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bCs/>
          <w:color w:val="auto"/>
          <w:sz w:val="32"/>
          <w:szCs w:val="32"/>
          <w:highlight w:val="none"/>
          <w:lang w:eastAsia="zh-CN"/>
        </w:rPr>
      </w:pPr>
      <w:bookmarkStart w:id="258" w:name="_GoBack"/>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SXZCZB2022-ZCGK-0336</w:t>
      </w:r>
    </w:p>
    <w:p>
      <w:pPr>
        <w:rPr>
          <w:rFonts w:hAnsi="宋体" w:cs="宋体"/>
          <w:b/>
          <w:color w:val="auto"/>
          <w:sz w:val="36"/>
          <w:highlight w:val="none"/>
        </w:rPr>
      </w:pPr>
    </w:p>
    <w:p>
      <w:pPr>
        <w:rPr>
          <w:rFonts w:hAnsi="宋体" w:cs="宋体"/>
          <w:b/>
          <w:color w:val="auto"/>
          <w:sz w:val="36"/>
          <w:highlight w:val="none"/>
        </w:rPr>
      </w:pPr>
    </w:p>
    <w:p>
      <w:pPr>
        <w:tabs>
          <w:tab w:val="left" w:pos="3375"/>
        </w:tabs>
        <w:rPr>
          <w:rFonts w:hAnsi="宋体" w:cs="宋体"/>
          <w:color w:val="auto"/>
          <w:highlight w:val="none"/>
        </w:rPr>
      </w:pPr>
      <w:r>
        <w:rPr>
          <w:rFonts w:hint="eastAsia" w:hAnsi="宋体" w:cs="宋体"/>
          <w:color w:val="auto"/>
          <w:highlight w:val="none"/>
        </w:rPr>
        <w:tab/>
      </w:r>
    </w:p>
    <w:p>
      <w:pPr>
        <w:jc w:val="center"/>
        <w:rPr>
          <w:rFonts w:hAnsi="宋体" w:cs="宋体"/>
          <w:b/>
          <w:color w:val="auto"/>
          <w:sz w:val="36"/>
          <w:szCs w:val="36"/>
          <w:highlight w:val="none"/>
        </w:rPr>
      </w:pPr>
      <w:r>
        <w:rPr>
          <w:rFonts w:hint="eastAsia" w:hAnsi="宋体" w:cs="宋体"/>
          <w:b/>
          <w:color w:val="auto"/>
          <w:sz w:val="56"/>
          <w:szCs w:val="56"/>
          <w:highlight w:val="none"/>
          <w:lang w:eastAsia="zh-CN"/>
        </w:rPr>
        <w:t>陕西省人民医院护士鞋、实习生护理衣物采购项目</w:t>
      </w:r>
    </w:p>
    <w:p>
      <w:pPr>
        <w:spacing w:line="780" w:lineRule="auto"/>
        <w:jc w:val="center"/>
        <w:rPr>
          <w:rFonts w:hint="eastAsia" w:hAnsi="宋体" w:cs="宋体"/>
          <w:b/>
          <w:color w:val="auto"/>
          <w:sz w:val="72"/>
          <w:szCs w:val="72"/>
          <w:highlight w:val="none"/>
        </w:rPr>
      </w:pPr>
    </w:p>
    <w:p>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招 标 文 件</w:t>
      </w:r>
    </w:p>
    <w:p>
      <w:pPr>
        <w:rPr>
          <w:rFonts w:hAnsi="宋体" w:cs="宋体"/>
          <w:color w:val="auto"/>
          <w:highlight w:val="none"/>
        </w:rPr>
      </w:pPr>
      <w:bookmarkStart w:id="0" w:name="_Toc363463325"/>
    </w:p>
    <w:p>
      <w:pPr>
        <w:rPr>
          <w:rFonts w:hAnsi="宋体" w:cs="宋体"/>
          <w:color w:val="auto"/>
          <w:highlight w:val="none"/>
        </w:rPr>
      </w:pPr>
    </w:p>
    <w:p>
      <w:pPr>
        <w:rPr>
          <w:rFonts w:hAnsi="宋体" w:cs="宋体"/>
          <w:color w:val="auto"/>
          <w:highlight w:val="none"/>
        </w:rPr>
      </w:pPr>
    </w:p>
    <w:bookmarkEnd w:id="0"/>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ind w:firstLine="2249" w:firstLineChars="800"/>
        <w:jc w:val="left"/>
        <w:rPr>
          <w:rFonts w:hint="eastAsia" w:eastAsia="宋体"/>
          <w:b/>
          <w:bCs/>
          <w:color w:val="auto"/>
          <w:sz w:val="28"/>
          <w:szCs w:val="21"/>
          <w:highlight w:val="none"/>
          <w:lang w:eastAsia="zh-CN"/>
        </w:rPr>
      </w:pPr>
      <w:r>
        <w:rPr>
          <w:rFonts w:hint="eastAsia"/>
          <w:b/>
          <w:bCs/>
          <w:color w:val="auto"/>
          <w:sz w:val="28"/>
          <w:szCs w:val="21"/>
          <w:highlight w:val="none"/>
        </w:rPr>
        <w:t>采购单位：</w:t>
      </w:r>
      <w:r>
        <w:rPr>
          <w:rFonts w:hint="eastAsia"/>
          <w:b/>
          <w:bCs/>
          <w:color w:val="auto"/>
          <w:sz w:val="28"/>
          <w:szCs w:val="21"/>
          <w:highlight w:val="none"/>
          <w:lang w:eastAsia="zh-CN"/>
        </w:rPr>
        <w:t>陕西省人民医院</w:t>
      </w:r>
    </w:p>
    <w:p>
      <w:pPr>
        <w:ind w:firstLine="2249" w:firstLineChars="800"/>
        <w:jc w:val="left"/>
        <w:rPr>
          <w:b/>
          <w:bCs/>
          <w:color w:val="auto"/>
          <w:sz w:val="28"/>
          <w:szCs w:val="21"/>
          <w:highlight w:val="none"/>
        </w:rPr>
      </w:pPr>
      <w:r>
        <w:rPr>
          <w:rFonts w:hint="eastAsia"/>
          <w:b/>
          <w:bCs/>
          <w:color w:val="auto"/>
          <w:sz w:val="28"/>
          <w:szCs w:val="21"/>
          <w:highlight w:val="none"/>
        </w:rPr>
        <w:t>代理机构：陕西至诚招标咨询有限公司</w:t>
      </w:r>
    </w:p>
    <w:p>
      <w:pPr>
        <w:ind w:firstLine="2249" w:firstLineChars="800"/>
        <w:jc w:val="left"/>
        <w:rPr>
          <w:b/>
          <w:bCs/>
          <w:color w:val="auto"/>
          <w:sz w:val="28"/>
          <w:szCs w:val="21"/>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28"/>
          <w:szCs w:val="21"/>
          <w:highlight w:val="none"/>
        </w:rPr>
        <w:t>日期：二〇二二年</w:t>
      </w:r>
      <w:r>
        <w:rPr>
          <w:rFonts w:hint="eastAsia"/>
          <w:b/>
          <w:bCs/>
          <w:color w:val="auto"/>
          <w:sz w:val="28"/>
          <w:szCs w:val="21"/>
          <w:highlight w:val="none"/>
          <w:lang w:eastAsia="zh-CN"/>
        </w:rPr>
        <w:t>四</w:t>
      </w:r>
      <w:r>
        <w:rPr>
          <w:rFonts w:hint="eastAsia"/>
          <w:b/>
          <w:bCs/>
          <w:color w:val="auto"/>
          <w:sz w:val="28"/>
          <w:szCs w:val="21"/>
          <w:highlight w:val="none"/>
        </w:rPr>
        <w:t>月</w:t>
      </w:r>
    </w:p>
    <w:p>
      <w:pPr>
        <w:spacing w:beforeLines="50"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pPr>
        <w:pStyle w:val="2"/>
        <w:rPr>
          <w:rFonts w:ascii="宋体" w:hAnsi="宋体" w:cs="宋体"/>
          <w:b/>
          <w:color w:val="auto"/>
          <w:sz w:val="44"/>
          <w:szCs w:val="44"/>
          <w:highlight w:val="none"/>
        </w:rPr>
      </w:pPr>
    </w:p>
    <w:p>
      <w:pPr>
        <w:pStyle w:val="16"/>
        <w:tabs>
          <w:tab w:val="right" w:leader="dot" w:pos="9355"/>
          <w:tab w:val="clear" w:pos="1418"/>
          <w:tab w:val="clear" w:pos="8302"/>
        </w:tabs>
        <w:spacing w:line="720" w:lineRule="auto"/>
        <w:rPr>
          <w:rFonts w:hAnsi="宋体" w:cs="宋体"/>
          <w:color w:val="auto"/>
          <w:sz w:val="30"/>
          <w:szCs w:val="30"/>
          <w:highlight w:val="none"/>
        </w:rPr>
      </w:pPr>
      <w:bookmarkStart w:id="1" w:name="_Toc20652"/>
      <w:bookmarkStart w:id="2" w:name="_Toc16218"/>
      <w:bookmarkStart w:id="3" w:name="_Toc5293"/>
      <w:bookmarkStart w:id="4" w:name="_Toc21518"/>
      <w:bookmarkStart w:id="5" w:name="_Toc19886"/>
      <w:bookmarkStart w:id="6" w:name="_Toc389582033"/>
      <w:bookmarkStart w:id="7" w:name="_Toc20858"/>
      <w:bookmarkStart w:id="8" w:name="_Toc426457691"/>
      <w:bookmarkStart w:id="9" w:name="_Toc363474016"/>
      <w:bookmarkStart w:id="10" w:name="_Toc403077638"/>
      <w:bookmarkStart w:id="11" w:name="_Toc363473971"/>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TOC \o "1-3" \h \u </w:instrText>
      </w:r>
      <w:r>
        <w:rPr>
          <w:rFonts w:hint="eastAsia"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"_Toc3358" </w:instrText>
      </w:r>
      <w:r>
        <w:rPr>
          <w:color w:val="auto"/>
          <w:highlight w:val="none"/>
        </w:rPr>
        <w:fldChar w:fldCharType="separate"/>
      </w:r>
      <w:r>
        <w:rPr>
          <w:rFonts w:hint="eastAsia" w:hAnsi="宋体" w:cs="宋体"/>
          <w:color w:val="auto"/>
          <w:sz w:val="30"/>
          <w:szCs w:val="30"/>
          <w:highlight w:val="none"/>
        </w:rPr>
        <w:t>第一章 招标公告</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_Toc3358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2</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5"/>
          <w:tab w:val="clear" w:pos="1418"/>
          <w:tab w:val="clear" w:pos="8302"/>
        </w:tabs>
        <w:spacing w:line="720" w:lineRule="auto"/>
        <w:rPr>
          <w:rFonts w:hAnsi="宋体" w:cs="宋体"/>
          <w:color w:val="auto"/>
          <w:sz w:val="30"/>
          <w:szCs w:val="30"/>
          <w:highlight w:val="none"/>
        </w:rPr>
      </w:pPr>
      <w:r>
        <w:rPr>
          <w:color w:val="auto"/>
          <w:highlight w:val="none"/>
        </w:rPr>
        <w:fldChar w:fldCharType="begin"/>
      </w:r>
      <w:r>
        <w:rPr>
          <w:color w:val="auto"/>
          <w:highlight w:val="none"/>
        </w:rPr>
        <w:instrText xml:space="preserve"> HYPERLINK \l "_Toc22213" </w:instrText>
      </w:r>
      <w:r>
        <w:rPr>
          <w:color w:val="auto"/>
          <w:highlight w:val="none"/>
        </w:rPr>
        <w:fldChar w:fldCharType="separate"/>
      </w:r>
      <w:r>
        <w:rPr>
          <w:rFonts w:hint="eastAsia" w:hAnsi="宋体" w:cs="宋体"/>
          <w:color w:val="auto"/>
          <w:sz w:val="30"/>
          <w:szCs w:val="30"/>
          <w:highlight w:val="none"/>
        </w:rPr>
        <w:t>第二章 供应商须知</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_Toc22213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7</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5"/>
          <w:tab w:val="clear" w:pos="1418"/>
          <w:tab w:val="clear" w:pos="8302"/>
        </w:tabs>
        <w:spacing w:line="720" w:lineRule="auto"/>
        <w:rPr>
          <w:rFonts w:hAnsi="宋体" w:cs="宋体"/>
          <w:color w:val="auto"/>
          <w:sz w:val="30"/>
          <w:szCs w:val="30"/>
          <w:highlight w:val="none"/>
        </w:rPr>
      </w:pPr>
      <w:r>
        <w:rPr>
          <w:color w:val="auto"/>
          <w:highlight w:val="none"/>
        </w:rPr>
        <w:fldChar w:fldCharType="begin"/>
      </w:r>
      <w:r>
        <w:rPr>
          <w:color w:val="auto"/>
          <w:highlight w:val="none"/>
        </w:rPr>
        <w:instrText xml:space="preserve"> HYPERLINK \l "_Toc23780" </w:instrText>
      </w:r>
      <w:r>
        <w:rPr>
          <w:color w:val="auto"/>
          <w:highlight w:val="none"/>
        </w:rPr>
        <w:fldChar w:fldCharType="separate"/>
      </w:r>
      <w:r>
        <w:rPr>
          <w:rFonts w:hint="eastAsia" w:hAnsi="宋体" w:cs="宋体"/>
          <w:color w:val="auto"/>
          <w:kern w:val="2"/>
          <w:sz w:val="30"/>
          <w:szCs w:val="30"/>
          <w:highlight w:val="none"/>
        </w:rPr>
        <w:t>第三章 合同条款及格式</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_Toc23780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26</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5"/>
          <w:tab w:val="clear" w:pos="1418"/>
          <w:tab w:val="clear" w:pos="8302"/>
        </w:tabs>
        <w:spacing w:line="720" w:lineRule="auto"/>
        <w:rPr>
          <w:rFonts w:hAnsi="宋体" w:cs="宋体"/>
          <w:color w:val="auto"/>
          <w:sz w:val="30"/>
          <w:szCs w:val="30"/>
          <w:highlight w:val="none"/>
        </w:rPr>
      </w:pPr>
      <w:r>
        <w:rPr>
          <w:color w:val="auto"/>
          <w:highlight w:val="none"/>
        </w:rPr>
        <w:fldChar w:fldCharType="begin"/>
      </w:r>
      <w:r>
        <w:rPr>
          <w:color w:val="auto"/>
          <w:highlight w:val="none"/>
        </w:rPr>
        <w:instrText xml:space="preserve"> HYPERLINK \l "_Toc1488" </w:instrText>
      </w:r>
      <w:r>
        <w:rPr>
          <w:color w:val="auto"/>
          <w:highlight w:val="none"/>
        </w:rPr>
        <w:fldChar w:fldCharType="separate"/>
      </w:r>
      <w:r>
        <w:rPr>
          <w:rFonts w:hint="eastAsia" w:hAnsi="宋体" w:cs="宋体"/>
          <w:color w:val="auto"/>
          <w:kern w:val="2"/>
          <w:sz w:val="30"/>
          <w:szCs w:val="30"/>
          <w:highlight w:val="none"/>
        </w:rPr>
        <w:t>第四章 采购内容及技术要求</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_Toc1488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32</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5"/>
          <w:tab w:val="clear" w:pos="1418"/>
          <w:tab w:val="clear" w:pos="8302"/>
        </w:tabs>
        <w:spacing w:line="720" w:lineRule="auto"/>
        <w:rPr>
          <w:rFonts w:hAnsi="宋体" w:cs="宋体"/>
          <w:color w:val="auto"/>
          <w:sz w:val="30"/>
          <w:szCs w:val="30"/>
          <w:highlight w:val="none"/>
        </w:rPr>
      </w:pPr>
      <w:r>
        <w:rPr>
          <w:color w:val="auto"/>
          <w:highlight w:val="none"/>
        </w:rPr>
        <w:fldChar w:fldCharType="begin"/>
      </w:r>
      <w:r>
        <w:rPr>
          <w:color w:val="auto"/>
          <w:highlight w:val="none"/>
        </w:rPr>
        <w:instrText xml:space="preserve"> HYPERLINK \l "_Toc32587" </w:instrText>
      </w:r>
      <w:r>
        <w:rPr>
          <w:color w:val="auto"/>
          <w:highlight w:val="none"/>
        </w:rPr>
        <w:fldChar w:fldCharType="separate"/>
      </w:r>
      <w:r>
        <w:rPr>
          <w:rFonts w:hint="eastAsia" w:hAnsi="宋体" w:cs="宋体"/>
          <w:bCs/>
          <w:color w:val="auto"/>
          <w:sz w:val="30"/>
          <w:szCs w:val="30"/>
          <w:highlight w:val="none"/>
        </w:rPr>
        <w:t>第五章 评标方法</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_Toc32587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32</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tabs>
          <w:tab w:val="right" w:leader="dot" w:pos="9355"/>
          <w:tab w:val="clear" w:pos="1418"/>
          <w:tab w:val="clear" w:pos="8302"/>
        </w:tabs>
        <w:spacing w:line="720" w:lineRule="auto"/>
        <w:rPr>
          <w:rFonts w:hAnsi="宋体" w:cs="宋体"/>
          <w:color w:val="auto"/>
          <w:sz w:val="30"/>
          <w:szCs w:val="30"/>
          <w:highlight w:val="none"/>
        </w:rPr>
      </w:pPr>
      <w:r>
        <w:rPr>
          <w:color w:val="auto"/>
          <w:highlight w:val="none"/>
        </w:rPr>
        <w:fldChar w:fldCharType="begin"/>
      </w:r>
      <w:r>
        <w:rPr>
          <w:color w:val="auto"/>
          <w:highlight w:val="none"/>
        </w:rPr>
        <w:instrText xml:space="preserve"> HYPERLINK \l "_Toc2865" </w:instrText>
      </w:r>
      <w:r>
        <w:rPr>
          <w:color w:val="auto"/>
          <w:highlight w:val="none"/>
        </w:rPr>
        <w:fldChar w:fldCharType="separate"/>
      </w:r>
      <w:r>
        <w:rPr>
          <w:rFonts w:hint="eastAsia" w:hAnsi="宋体" w:cs="宋体"/>
          <w:bCs/>
          <w:color w:val="auto"/>
          <w:sz w:val="30"/>
          <w:szCs w:val="30"/>
          <w:highlight w:val="none"/>
        </w:rPr>
        <w:t>第六章 投标文件构成及格式</w:t>
      </w:r>
      <w:r>
        <w:rPr>
          <w:rFonts w:hint="eastAsia" w:hAnsi="宋体" w:cs="宋体"/>
          <w:color w:val="auto"/>
          <w:sz w:val="30"/>
          <w:szCs w:val="30"/>
          <w:highlight w:val="none"/>
        </w:rPr>
        <w:tab/>
      </w:r>
      <w:r>
        <w:rPr>
          <w:rFonts w:hint="eastAsia" w:hAnsi="宋体" w:cs="宋体"/>
          <w:color w:val="auto"/>
          <w:sz w:val="30"/>
          <w:szCs w:val="30"/>
          <w:highlight w:val="none"/>
        </w:rPr>
        <w:fldChar w:fldCharType="begin"/>
      </w:r>
      <w:r>
        <w:rPr>
          <w:rFonts w:hint="eastAsia" w:hAnsi="宋体" w:cs="宋体"/>
          <w:color w:val="auto"/>
          <w:sz w:val="30"/>
          <w:szCs w:val="30"/>
          <w:highlight w:val="none"/>
        </w:rPr>
        <w:instrText xml:space="preserve"> PAGEREF _Toc2865 </w:instrText>
      </w:r>
      <w:r>
        <w:rPr>
          <w:rFonts w:hint="eastAsia" w:hAnsi="宋体" w:cs="宋体"/>
          <w:color w:val="auto"/>
          <w:sz w:val="30"/>
          <w:szCs w:val="30"/>
          <w:highlight w:val="none"/>
        </w:rPr>
        <w:fldChar w:fldCharType="separate"/>
      </w:r>
      <w:r>
        <w:rPr>
          <w:rFonts w:hint="eastAsia" w:hAnsi="宋体" w:cs="宋体"/>
          <w:color w:val="auto"/>
          <w:sz w:val="30"/>
          <w:szCs w:val="30"/>
          <w:highlight w:val="none"/>
        </w:rPr>
        <w:t>44</w:t>
      </w:r>
      <w:r>
        <w:rPr>
          <w:rFonts w:hint="eastAsia" w:hAnsi="宋体" w:cs="宋体"/>
          <w:color w:val="auto"/>
          <w:sz w:val="30"/>
          <w:szCs w:val="30"/>
          <w:highlight w:val="none"/>
        </w:rPr>
        <w:fldChar w:fldCharType="end"/>
      </w:r>
      <w:r>
        <w:rPr>
          <w:rFonts w:hint="eastAsia" w:hAnsi="宋体" w:cs="宋体"/>
          <w:color w:val="auto"/>
          <w:sz w:val="30"/>
          <w:szCs w:val="30"/>
          <w:highlight w:val="none"/>
        </w:rPr>
        <w:fldChar w:fldCharType="end"/>
      </w:r>
    </w:p>
    <w:p>
      <w:pPr>
        <w:pStyle w:val="16"/>
        <w:spacing w:line="720" w:lineRule="auto"/>
        <w:rPr>
          <w:rFonts w:hAnsi="宋体" w:cs="宋体"/>
          <w:color w:val="auto"/>
          <w:highlight w:val="none"/>
        </w:rPr>
      </w:pPr>
      <w:r>
        <w:rPr>
          <w:rFonts w:hint="eastAsia" w:hAnsi="宋体" w:cs="宋体"/>
          <w:color w:val="auto"/>
          <w:sz w:val="30"/>
          <w:szCs w:val="30"/>
          <w:highlight w:val="none"/>
        </w:rPr>
        <w:fldChar w:fldCharType="end"/>
      </w:r>
    </w:p>
    <w:p>
      <w:pPr>
        <w:tabs>
          <w:tab w:val="left" w:pos="525"/>
        </w:tabs>
        <w:spacing w:line="560" w:lineRule="exact"/>
        <w:jc w:val="center"/>
        <w:rPr>
          <w:rFonts w:hAnsi="宋体" w:cs="宋体"/>
          <w:color w:val="auto"/>
          <w:highlight w:val="none"/>
        </w:rPr>
        <w:sectPr>
          <w:headerReference r:id="rId9" w:type="first"/>
          <w:footerReference r:id="rId11" w:type="first"/>
          <w:headerReference r:id="rId8" w:type="default"/>
          <w:footerReference r:id="rId10" w:type="default"/>
          <w:pgSz w:w="11906" w:h="16838"/>
          <w:pgMar w:top="1417" w:right="1134" w:bottom="1417" w:left="1417" w:header="1134" w:footer="992" w:gutter="0"/>
          <w:pgNumType w:start="1"/>
          <w:cols w:space="720" w:num="1"/>
          <w:titlePg/>
          <w:docGrid w:type="lines" w:linePitch="333" w:charSpace="0"/>
        </w:sectPr>
      </w:pPr>
    </w:p>
    <w:p>
      <w:pPr>
        <w:pStyle w:val="2"/>
        <w:rPr>
          <w:rFonts w:ascii="宋体" w:hAnsi="宋体" w:cs="宋体"/>
          <w:color w:val="auto"/>
          <w:highlight w:val="none"/>
        </w:rPr>
      </w:pPr>
    </w:p>
    <w:p>
      <w:pPr>
        <w:rPr>
          <w:rFonts w:hint="eastAsia" w:ascii="宋体" w:eastAsia="宋体" w:cs="宋体"/>
          <w:color w:val="auto"/>
          <w:sz w:val="36"/>
          <w:szCs w:val="36"/>
          <w:highlight w:val="none"/>
        </w:rPr>
      </w:pPr>
      <w:bookmarkStart w:id="12" w:name="_Toc3358"/>
      <w:bookmarkStart w:id="13" w:name="_Toc26849"/>
      <w:bookmarkStart w:id="14" w:name="_Toc31289"/>
      <w:bookmarkStart w:id="15" w:name="_Toc28504"/>
      <w:r>
        <w:rPr>
          <w:rFonts w:hint="eastAsia" w:ascii="宋体" w:eastAsia="宋体" w:cs="宋体"/>
          <w:color w:val="auto"/>
          <w:sz w:val="36"/>
          <w:szCs w:val="36"/>
          <w:highlight w:val="none"/>
        </w:rPr>
        <w:br w:type="page"/>
      </w:r>
    </w:p>
    <w:p>
      <w:pPr>
        <w:pStyle w:val="3"/>
        <w:spacing w:afterLines="100" w:line="500" w:lineRule="exact"/>
        <w:jc w:val="center"/>
        <w:rPr>
          <w:rFonts w:ascii="宋体" w:eastAsia="宋体" w:cs="宋体"/>
          <w:color w:val="auto"/>
          <w:sz w:val="36"/>
          <w:szCs w:val="36"/>
          <w:highlight w:val="none"/>
        </w:rPr>
      </w:pPr>
      <w:r>
        <w:rPr>
          <w:rFonts w:hint="eastAsia" w:ascii="宋体" w:eastAsia="宋体" w:cs="宋体"/>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color w:val="auto"/>
          <w:sz w:val="36"/>
          <w:szCs w:val="36"/>
          <w:highlight w:val="none"/>
        </w:rPr>
        <w:t>招标公告</w:t>
      </w:r>
      <w:bookmarkEnd w:id="8"/>
      <w:bookmarkEnd w:id="12"/>
      <w:bookmarkEnd w:id="13"/>
      <w:bookmarkEnd w:id="14"/>
      <w:bookmarkEnd w:id="15"/>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60" w:lineRule="auto"/>
              <w:rPr>
                <w:rFonts w:hint="eastAsia" w:hAnsi="宋体" w:cs="宋体"/>
                <w:b/>
                <w:bCs/>
                <w:color w:val="auto"/>
                <w:szCs w:val="24"/>
                <w:highlight w:val="none"/>
                <w:vertAlign w:val="baseline"/>
                <w:lang w:eastAsia="zh-CN"/>
              </w:rPr>
            </w:pPr>
            <w:r>
              <w:rPr>
                <w:rFonts w:hint="eastAsia" w:hAnsi="宋体" w:cs="宋体"/>
                <w:b/>
                <w:bCs/>
                <w:color w:val="auto"/>
                <w:szCs w:val="24"/>
                <w:highlight w:val="none"/>
                <w:vertAlign w:val="baseline"/>
                <w:lang w:eastAsia="zh-CN"/>
              </w:rPr>
              <w:t>项目概况</w:t>
            </w:r>
          </w:p>
          <w:p>
            <w:pPr>
              <w:spacing w:line="360" w:lineRule="auto"/>
              <w:ind w:firstLine="480" w:firstLineChars="200"/>
              <w:rPr>
                <w:rFonts w:hint="eastAsia" w:hAnsi="宋体" w:cs="宋体"/>
                <w:b/>
                <w:bCs/>
                <w:color w:val="auto"/>
                <w:szCs w:val="24"/>
                <w:highlight w:val="none"/>
                <w:vertAlign w:val="baseline"/>
                <w:lang w:eastAsia="zh-CN"/>
              </w:rPr>
            </w:pPr>
            <w:r>
              <w:rPr>
                <w:rFonts w:hint="eastAsia" w:hAnsi="宋体" w:cs="宋体"/>
                <w:b w:val="0"/>
                <w:bCs w:val="0"/>
                <w:color w:val="auto"/>
                <w:szCs w:val="24"/>
                <w:highlight w:val="none"/>
                <w:vertAlign w:val="baseline"/>
                <w:lang w:eastAsia="zh-CN"/>
              </w:rPr>
              <w:t>陕西省人民医院护士鞋、实习生护理衣物采购项目招标项目的潜在投标人应在陕西省西安市高新区高新路25号瑞欣大厦6楼A获取招标文件，并于2022年04月</w:t>
            </w:r>
            <w:r>
              <w:rPr>
                <w:rFonts w:hint="eastAsia" w:hAnsi="宋体" w:cs="宋体"/>
                <w:b w:val="0"/>
                <w:bCs w:val="0"/>
                <w:color w:val="auto"/>
                <w:szCs w:val="24"/>
                <w:highlight w:val="none"/>
                <w:vertAlign w:val="baseline"/>
                <w:lang w:val="en-US" w:eastAsia="zh-CN"/>
              </w:rPr>
              <w:t>22</w:t>
            </w:r>
            <w:r>
              <w:rPr>
                <w:rFonts w:hint="eastAsia" w:hAnsi="宋体" w:cs="宋体"/>
                <w:b w:val="0"/>
                <w:bCs w:val="0"/>
                <w:color w:val="auto"/>
                <w:szCs w:val="24"/>
                <w:highlight w:val="none"/>
                <w:vertAlign w:val="baseline"/>
                <w:lang w:eastAsia="zh-CN"/>
              </w:rPr>
              <w:t>日09时30分（北京时间）前递交投标文件。</w:t>
            </w:r>
          </w:p>
        </w:tc>
      </w:tr>
    </w:tbl>
    <w:p>
      <w:pPr>
        <w:pStyle w:val="18"/>
        <w:spacing w:before="120" w:beforeAutospacing="0" w:afterAutospacing="0" w:line="360" w:lineRule="auto"/>
        <w:outlineLvl w:val="2"/>
        <w:rPr>
          <w:rFonts w:hint="eastAsia" w:cs="宋体"/>
          <w:b/>
          <w:color w:val="auto"/>
          <w:highlight w:val="none"/>
        </w:rPr>
      </w:pPr>
      <w:r>
        <w:rPr>
          <w:rFonts w:hint="eastAsia" w:cs="宋体"/>
          <w:b/>
          <w:color w:val="auto"/>
          <w:highlight w:val="none"/>
        </w:rPr>
        <w:t>一、项目基本情况</w:t>
      </w:r>
    </w:p>
    <w:p>
      <w:pPr>
        <w:pStyle w:val="18"/>
        <w:spacing w:before="120" w:beforeAutospacing="0" w:afterAutospacing="0" w:line="360" w:lineRule="auto"/>
        <w:outlineLvl w:val="2"/>
        <w:rPr>
          <w:rFonts w:hint="eastAsia" w:eastAsia="宋体" w:cs="宋体"/>
          <w:b w:val="0"/>
          <w:bCs/>
          <w:color w:val="auto"/>
          <w:highlight w:val="none"/>
          <w:lang w:eastAsia="zh-CN"/>
        </w:rPr>
      </w:pPr>
      <w:r>
        <w:rPr>
          <w:rFonts w:hint="eastAsia" w:cs="宋体"/>
          <w:b w:val="0"/>
          <w:bCs/>
          <w:color w:val="auto"/>
          <w:highlight w:val="none"/>
        </w:rPr>
        <w:t>项目编号：</w:t>
      </w:r>
      <w:r>
        <w:rPr>
          <w:rFonts w:hint="eastAsia" w:cs="宋体"/>
          <w:b w:val="0"/>
          <w:bCs/>
          <w:color w:val="auto"/>
          <w:highlight w:val="none"/>
          <w:lang w:eastAsia="zh-CN"/>
        </w:rPr>
        <w:t>SXZCZB2022-ZCGK-0336</w:t>
      </w:r>
    </w:p>
    <w:p>
      <w:pPr>
        <w:pStyle w:val="18"/>
        <w:spacing w:before="120" w:beforeAutospacing="0" w:afterAutospacing="0" w:line="360" w:lineRule="auto"/>
        <w:outlineLvl w:val="2"/>
        <w:rPr>
          <w:rFonts w:hint="eastAsia" w:cs="宋体"/>
          <w:b w:val="0"/>
          <w:bCs/>
          <w:color w:val="auto"/>
          <w:highlight w:val="none"/>
        </w:rPr>
      </w:pPr>
      <w:r>
        <w:rPr>
          <w:rFonts w:hint="eastAsia" w:cs="宋体"/>
          <w:b w:val="0"/>
          <w:bCs/>
          <w:color w:val="auto"/>
          <w:highlight w:val="none"/>
        </w:rPr>
        <w:t>项目名称：</w:t>
      </w:r>
      <w:r>
        <w:rPr>
          <w:rFonts w:hint="eastAsia" w:cs="宋体"/>
          <w:b w:val="0"/>
          <w:bCs/>
          <w:color w:val="auto"/>
          <w:highlight w:val="none"/>
          <w:lang w:eastAsia="zh-CN"/>
        </w:rPr>
        <w:t>陕西省人民医院护士鞋、实习生护理衣物采购项目</w:t>
      </w:r>
    </w:p>
    <w:p>
      <w:pPr>
        <w:pStyle w:val="18"/>
        <w:spacing w:before="120" w:beforeAutospacing="0" w:afterAutospacing="0" w:line="360" w:lineRule="auto"/>
        <w:outlineLvl w:val="2"/>
        <w:rPr>
          <w:rFonts w:hint="eastAsia" w:cs="宋体"/>
          <w:b w:val="0"/>
          <w:bCs/>
          <w:color w:val="auto"/>
          <w:highlight w:val="none"/>
        </w:rPr>
      </w:pPr>
      <w:r>
        <w:rPr>
          <w:rFonts w:hint="eastAsia" w:cs="宋体"/>
          <w:b w:val="0"/>
          <w:bCs/>
          <w:color w:val="auto"/>
          <w:highlight w:val="none"/>
        </w:rPr>
        <w:t>采购方式：公开招标</w:t>
      </w:r>
    </w:p>
    <w:p>
      <w:pPr>
        <w:pStyle w:val="18"/>
        <w:spacing w:before="120" w:beforeAutospacing="0" w:afterAutospacing="0" w:line="360" w:lineRule="auto"/>
        <w:outlineLvl w:val="2"/>
        <w:rPr>
          <w:rFonts w:hint="eastAsia" w:cs="宋体"/>
          <w:b w:val="0"/>
          <w:bCs/>
          <w:color w:val="auto"/>
          <w:highlight w:val="none"/>
        </w:rPr>
      </w:pPr>
      <w:r>
        <w:rPr>
          <w:rFonts w:hint="eastAsia" w:cs="宋体"/>
          <w:b w:val="0"/>
          <w:bCs/>
          <w:color w:val="auto"/>
          <w:highlight w:val="none"/>
        </w:rPr>
        <w:t>预算金额：</w:t>
      </w:r>
      <w:r>
        <w:rPr>
          <w:rFonts w:hint="eastAsia" w:cs="宋体"/>
          <w:b w:val="0"/>
          <w:bCs/>
          <w:color w:val="auto"/>
          <w:highlight w:val="none"/>
          <w:lang w:val="en-US" w:eastAsia="zh-CN"/>
        </w:rPr>
        <w:t>500000.00</w:t>
      </w:r>
      <w:r>
        <w:rPr>
          <w:rFonts w:hint="eastAsia" w:cs="宋体"/>
          <w:b w:val="0"/>
          <w:bCs/>
          <w:color w:val="auto"/>
          <w:highlight w:val="none"/>
        </w:rPr>
        <w:t>元</w:t>
      </w:r>
    </w:p>
    <w:p>
      <w:pPr>
        <w:pStyle w:val="18"/>
        <w:spacing w:before="120" w:beforeAutospacing="0" w:afterAutospacing="0" w:line="360" w:lineRule="auto"/>
        <w:outlineLvl w:val="2"/>
        <w:rPr>
          <w:rFonts w:hint="eastAsia" w:cs="宋体"/>
          <w:b w:val="0"/>
          <w:bCs/>
          <w:color w:val="auto"/>
          <w:highlight w:val="none"/>
        </w:rPr>
      </w:pPr>
      <w:r>
        <w:rPr>
          <w:rFonts w:hint="eastAsia" w:cs="宋体"/>
          <w:b w:val="0"/>
          <w:bCs/>
          <w:color w:val="auto"/>
          <w:highlight w:val="none"/>
        </w:rPr>
        <w:t>采购需求：</w:t>
      </w:r>
    </w:p>
    <w:p>
      <w:pPr>
        <w:bidi w:val="0"/>
        <w:spacing w:line="360" w:lineRule="auto"/>
        <w:ind w:firstLine="480" w:firstLineChars="200"/>
        <w:rPr>
          <w:color w:val="auto"/>
          <w:sz w:val="24"/>
          <w:szCs w:val="24"/>
          <w:highlight w:val="none"/>
        </w:rPr>
      </w:pPr>
      <w:r>
        <w:rPr>
          <w:rFonts w:hint="eastAsia"/>
          <w:color w:val="auto"/>
          <w:sz w:val="24"/>
          <w:szCs w:val="24"/>
          <w:highlight w:val="none"/>
        </w:rPr>
        <w:t>合同包1(</w:t>
      </w:r>
      <w:r>
        <w:rPr>
          <w:rFonts w:hint="eastAsia"/>
          <w:color w:val="auto"/>
          <w:sz w:val="24"/>
          <w:szCs w:val="24"/>
          <w:highlight w:val="none"/>
          <w:lang w:eastAsia="zh-CN"/>
        </w:rPr>
        <w:t>护士鞋等</w:t>
      </w:r>
      <w:r>
        <w:rPr>
          <w:rFonts w:hint="eastAsia"/>
          <w:color w:val="auto"/>
          <w:sz w:val="24"/>
          <w:szCs w:val="24"/>
          <w:highlight w:val="none"/>
        </w:rPr>
        <w:t>)；</w:t>
      </w:r>
    </w:p>
    <w:p>
      <w:pPr>
        <w:bidi w:val="0"/>
        <w:spacing w:line="360" w:lineRule="auto"/>
        <w:ind w:firstLine="480" w:firstLineChars="200"/>
        <w:rPr>
          <w:color w:val="auto"/>
          <w:sz w:val="24"/>
          <w:szCs w:val="24"/>
          <w:highlight w:val="none"/>
        </w:rPr>
      </w:pPr>
      <w:r>
        <w:rPr>
          <w:rFonts w:hint="eastAsia"/>
          <w:color w:val="auto"/>
          <w:sz w:val="24"/>
          <w:szCs w:val="24"/>
          <w:highlight w:val="none"/>
        </w:rPr>
        <w:t>合同包预算金额：</w:t>
      </w:r>
      <w:r>
        <w:rPr>
          <w:rFonts w:hint="eastAsia"/>
          <w:color w:val="auto"/>
          <w:sz w:val="24"/>
          <w:szCs w:val="24"/>
          <w:highlight w:val="none"/>
          <w:lang w:val="en-US" w:eastAsia="zh-CN"/>
        </w:rPr>
        <w:t>40</w:t>
      </w:r>
      <w:r>
        <w:rPr>
          <w:rFonts w:hint="eastAsia"/>
          <w:color w:val="auto"/>
          <w:sz w:val="24"/>
          <w:szCs w:val="24"/>
          <w:highlight w:val="none"/>
        </w:rPr>
        <w:t>0000.00元</w:t>
      </w:r>
    </w:p>
    <w:tbl>
      <w:tblPr>
        <w:tblStyle w:val="2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08"/>
        <w:gridCol w:w="1309"/>
        <w:gridCol w:w="1333"/>
        <w:gridCol w:w="1321"/>
        <w:gridCol w:w="1351"/>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品目号</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品目名称</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采购标的</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数量（单位）</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技术规格、参数及要求</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品目预算（元）</w:t>
            </w:r>
          </w:p>
        </w:tc>
        <w:tc>
          <w:tcPr>
            <w:tcW w:w="1360"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1"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1-1</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皮鞋或靴</w:t>
            </w:r>
          </w:p>
        </w:tc>
        <w:tc>
          <w:tcPr>
            <w:tcW w:w="1359" w:type="dxa"/>
            <w:vAlign w:val="center"/>
          </w:tcPr>
          <w:p>
            <w:pPr>
              <w:bidi w:val="0"/>
              <w:spacing w:line="360" w:lineRule="auto"/>
              <w:jc w:val="center"/>
              <w:rPr>
                <w:rFonts w:hint="eastAsia"/>
                <w:color w:val="auto"/>
                <w:sz w:val="22"/>
                <w:szCs w:val="22"/>
                <w:highlight w:val="none"/>
                <w:lang w:eastAsia="zh-CN"/>
              </w:rPr>
            </w:pPr>
            <w:r>
              <w:rPr>
                <w:rFonts w:hint="eastAsia"/>
                <w:color w:val="auto"/>
                <w:sz w:val="22"/>
                <w:szCs w:val="22"/>
                <w:highlight w:val="none"/>
                <w:lang w:eastAsia="zh-CN"/>
              </w:rPr>
              <w:t>护士鞋等</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批</w:t>
            </w:r>
            <w:r>
              <w:rPr>
                <w:rFonts w:hint="eastAsia"/>
                <w:color w:val="auto"/>
                <w:sz w:val="22"/>
                <w:szCs w:val="22"/>
                <w:highlight w:val="none"/>
              </w:rPr>
              <w:t>）</w:t>
            </w:r>
          </w:p>
        </w:tc>
        <w:tc>
          <w:tcPr>
            <w:tcW w:w="1359" w:type="dxa"/>
            <w:vAlign w:val="center"/>
          </w:tcPr>
          <w:p>
            <w:pPr>
              <w:bidi w:val="0"/>
              <w:spacing w:line="360" w:lineRule="auto"/>
              <w:jc w:val="center"/>
              <w:rPr>
                <w:rFonts w:hint="eastAsia"/>
                <w:color w:val="auto"/>
                <w:sz w:val="22"/>
                <w:szCs w:val="22"/>
                <w:highlight w:val="none"/>
                <w:lang w:eastAsia="zh-CN"/>
              </w:rPr>
            </w:pPr>
            <w:r>
              <w:rPr>
                <w:rFonts w:hint="eastAsia"/>
                <w:color w:val="auto"/>
                <w:sz w:val="22"/>
                <w:szCs w:val="22"/>
                <w:highlight w:val="none"/>
                <w:lang w:eastAsia="zh-CN"/>
              </w:rPr>
              <w:t>详见招标文件采购内容</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lang w:val="en-US" w:eastAsia="zh-CN"/>
              </w:rPr>
              <w:t>4</w:t>
            </w:r>
            <w:r>
              <w:rPr>
                <w:rFonts w:hint="eastAsia"/>
                <w:color w:val="auto"/>
                <w:sz w:val="22"/>
                <w:szCs w:val="22"/>
                <w:highlight w:val="none"/>
              </w:rPr>
              <w:t>00000.00</w:t>
            </w:r>
          </w:p>
        </w:tc>
        <w:tc>
          <w:tcPr>
            <w:tcW w:w="1360" w:type="dxa"/>
            <w:vAlign w:val="center"/>
          </w:tcPr>
          <w:p>
            <w:pPr>
              <w:bidi w:val="0"/>
              <w:spacing w:line="360" w:lineRule="auto"/>
              <w:jc w:val="center"/>
              <w:rPr>
                <w:rFonts w:hint="eastAsia"/>
                <w:color w:val="auto"/>
                <w:sz w:val="22"/>
                <w:szCs w:val="22"/>
                <w:highlight w:val="none"/>
              </w:rPr>
            </w:pPr>
          </w:p>
        </w:tc>
      </w:tr>
    </w:tbl>
    <w:p>
      <w:pPr>
        <w:bidi w:val="0"/>
        <w:spacing w:line="360" w:lineRule="auto"/>
        <w:ind w:firstLine="480" w:firstLineChars="200"/>
        <w:rPr>
          <w:color w:val="auto"/>
          <w:sz w:val="24"/>
          <w:szCs w:val="24"/>
          <w:highlight w:val="none"/>
        </w:rPr>
      </w:pPr>
      <w:r>
        <w:rPr>
          <w:rFonts w:hint="eastAsia"/>
          <w:color w:val="auto"/>
          <w:sz w:val="24"/>
          <w:szCs w:val="24"/>
          <w:highlight w:val="none"/>
        </w:rPr>
        <w:t>本合同包不接受联合体投标</w:t>
      </w:r>
    </w:p>
    <w:p>
      <w:pPr>
        <w:bidi w:val="0"/>
        <w:spacing w:line="360" w:lineRule="auto"/>
        <w:ind w:firstLine="480" w:firstLineChars="200"/>
        <w:rPr>
          <w:color w:val="auto"/>
          <w:sz w:val="24"/>
          <w:szCs w:val="24"/>
          <w:highlight w:val="none"/>
        </w:rPr>
      </w:pPr>
      <w:r>
        <w:rPr>
          <w:rFonts w:hint="eastAsia"/>
          <w:color w:val="auto"/>
          <w:sz w:val="24"/>
          <w:szCs w:val="24"/>
          <w:highlight w:val="none"/>
        </w:rPr>
        <w:t>合同履行期限：无</w:t>
      </w:r>
    </w:p>
    <w:p>
      <w:pPr>
        <w:bidi w:val="0"/>
        <w:spacing w:line="360" w:lineRule="auto"/>
        <w:ind w:firstLine="480" w:firstLineChars="200"/>
        <w:rPr>
          <w:rFonts w:hint="eastAsia"/>
          <w:color w:val="auto"/>
          <w:sz w:val="24"/>
          <w:szCs w:val="24"/>
          <w:highlight w:val="none"/>
        </w:rPr>
      </w:pPr>
    </w:p>
    <w:p>
      <w:pPr>
        <w:bidi w:val="0"/>
        <w:spacing w:line="360" w:lineRule="auto"/>
        <w:ind w:firstLine="480" w:firstLineChars="200"/>
        <w:rPr>
          <w:color w:val="auto"/>
          <w:sz w:val="24"/>
          <w:szCs w:val="24"/>
          <w:highlight w:val="none"/>
        </w:rPr>
      </w:pPr>
      <w:r>
        <w:rPr>
          <w:rFonts w:hint="eastAsia"/>
          <w:color w:val="auto"/>
          <w:sz w:val="24"/>
          <w:szCs w:val="24"/>
          <w:highlight w:val="none"/>
        </w:rPr>
        <w:t>合同包2(实习生护理衣物)；</w:t>
      </w:r>
    </w:p>
    <w:p>
      <w:pPr>
        <w:bidi w:val="0"/>
        <w:spacing w:line="360" w:lineRule="auto"/>
        <w:ind w:firstLine="480" w:firstLineChars="200"/>
        <w:rPr>
          <w:color w:val="auto"/>
          <w:sz w:val="24"/>
          <w:szCs w:val="24"/>
          <w:highlight w:val="none"/>
        </w:rPr>
      </w:pPr>
      <w:r>
        <w:rPr>
          <w:rFonts w:hint="eastAsia"/>
          <w:color w:val="auto"/>
          <w:sz w:val="24"/>
          <w:szCs w:val="24"/>
          <w:highlight w:val="none"/>
        </w:rPr>
        <w:t>合同包预算金额：100000.00元</w:t>
      </w: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1309"/>
        <w:gridCol w:w="1309"/>
        <w:gridCol w:w="1333"/>
        <w:gridCol w:w="1321"/>
        <w:gridCol w:w="1351"/>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品目号</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品目名称</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采购标的</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数量（单位）</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技术规格、参数及要求</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品目预算（元）</w:t>
            </w:r>
          </w:p>
        </w:tc>
        <w:tc>
          <w:tcPr>
            <w:tcW w:w="1360"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vAlign w:val="center"/>
          </w:tcPr>
          <w:p>
            <w:pPr>
              <w:bidi w:val="0"/>
              <w:spacing w:line="360" w:lineRule="auto"/>
              <w:jc w:val="center"/>
              <w:rPr>
                <w:rFonts w:hint="default"/>
                <w:color w:val="auto"/>
                <w:sz w:val="22"/>
                <w:szCs w:val="22"/>
                <w:highlight w:val="none"/>
                <w:lang w:val="en-US" w:eastAsia="zh-CN"/>
              </w:rPr>
            </w:pPr>
            <w:r>
              <w:rPr>
                <w:rFonts w:hint="eastAsia"/>
                <w:color w:val="auto"/>
                <w:sz w:val="22"/>
                <w:szCs w:val="22"/>
                <w:highlight w:val="none"/>
                <w:lang w:val="en-US" w:eastAsia="zh-CN"/>
              </w:rPr>
              <w:t>2-1</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制服</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实习生护理衣物</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批</w:t>
            </w:r>
            <w:r>
              <w:rPr>
                <w:rFonts w:hint="eastAsia"/>
                <w:color w:val="auto"/>
                <w:sz w:val="22"/>
                <w:szCs w:val="22"/>
                <w:highlight w:val="none"/>
              </w:rPr>
              <w:t>）</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lang w:eastAsia="zh-CN"/>
              </w:rPr>
              <w:t>详见招标文件采购内容</w:t>
            </w:r>
          </w:p>
        </w:tc>
        <w:tc>
          <w:tcPr>
            <w:tcW w:w="1359" w:type="dxa"/>
            <w:vAlign w:val="center"/>
          </w:tcPr>
          <w:p>
            <w:pPr>
              <w:bidi w:val="0"/>
              <w:spacing w:line="360" w:lineRule="auto"/>
              <w:jc w:val="center"/>
              <w:rPr>
                <w:rFonts w:hint="eastAsia"/>
                <w:color w:val="auto"/>
                <w:sz w:val="22"/>
                <w:szCs w:val="22"/>
                <w:highlight w:val="none"/>
              </w:rPr>
            </w:pPr>
            <w:r>
              <w:rPr>
                <w:rFonts w:hint="eastAsia"/>
                <w:color w:val="auto"/>
                <w:sz w:val="22"/>
                <w:szCs w:val="22"/>
                <w:highlight w:val="none"/>
              </w:rPr>
              <w:t>100000.00</w:t>
            </w:r>
          </w:p>
        </w:tc>
        <w:tc>
          <w:tcPr>
            <w:tcW w:w="1360" w:type="dxa"/>
            <w:vAlign w:val="center"/>
          </w:tcPr>
          <w:p>
            <w:pPr>
              <w:bidi w:val="0"/>
              <w:spacing w:line="360" w:lineRule="auto"/>
              <w:jc w:val="center"/>
              <w:rPr>
                <w:rFonts w:hint="eastAsia"/>
                <w:color w:val="auto"/>
                <w:sz w:val="22"/>
                <w:szCs w:val="22"/>
                <w:highlight w:val="none"/>
              </w:rPr>
            </w:pPr>
          </w:p>
        </w:tc>
      </w:tr>
    </w:tbl>
    <w:p>
      <w:pPr>
        <w:bidi w:val="0"/>
        <w:spacing w:line="360" w:lineRule="auto"/>
        <w:ind w:firstLine="480" w:firstLineChars="200"/>
        <w:rPr>
          <w:color w:val="auto"/>
          <w:sz w:val="24"/>
          <w:szCs w:val="24"/>
          <w:highlight w:val="none"/>
        </w:rPr>
      </w:pPr>
      <w:r>
        <w:rPr>
          <w:rFonts w:hint="eastAsia"/>
          <w:color w:val="auto"/>
          <w:sz w:val="24"/>
          <w:szCs w:val="24"/>
          <w:highlight w:val="none"/>
        </w:rPr>
        <w:t>本合同包不接受联合体投标</w:t>
      </w:r>
    </w:p>
    <w:p>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合同履行期限</w:t>
      </w:r>
      <w:r>
        <w:rPr>
          <w:rFonts w:hint="eastAsia"/>
          <w:color w:val="auto"/>
          <w:sz w:val="24"/>
          <w:szCs w:val="24"/>
          <w:highlight w:val="none"/>
          <w:lang w:eastAsia="zh-CN"/>
        </w:rPr>
        <w:t>：</w:t>
      </w:r>
      <w:r>
        <w:rPr>
          <w:rFonts w:hint="eastAsia"/>
          <w:color w:val="auto"/>
          <w:sz w:val="24"/>
          <w:szCs w:val="24"/>
          <w:highlight w:val="none"/>
        </w:rPr>
        <w:t>无</w:t>
      </w:r>
    </w:p>
    <w:p>
      <w:pPr>
        <w:pStyle w:val="18"/>
        <w:spacing w:before="120" w:beforeAutospacing="0" w:afterAutospacing="0" w:line="360" w:lineRule="auto"/>
        <w:outlineLvl w:val="2"/>
        <w:rPr>
          <w:rFonts w:cs="宋体"/>
          <w:b/>
          <w:color w:val="auto"/>
          <w:highlight w:val="none"/>
        </w:rPr>
      </w:pPr>
      <w:r>
        <w:rPr>
          <w:rFonts w:hint="eastAsia" w:cs="宋体"/>
          <w:b/>
          <w:color w:val="auto"/>
          <w:highlight w:val="none"/>
        </w:rPr>
        <w:t xml:space="preserve">二、 投标人的资格要求 </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1.满足《中华人民共和国政府釆购法》第二十二条规定;</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2.落实政府采购政策需满足的资格要求：</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合同包1(护士鞋等)落实政府采购政策需满足的资格要求如下:</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（1）《财政部 国家发展改革委关于印发〈节能产品政府采购实施意见〉的通知》（财库〔2004〕185号）；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（2）（《国务院办公厅关于建立政府强制采购节能产品制度的通知》（国办发〔2007〕51号）；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（3）《财政部环保总局关于环境标志产品政府采购实施的意见》（财库〔2006〕90号）；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（4）《政府采购促进中小企业发展管理办法》（财库〔2020〕46号）；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（5）《财政部 司法部关于政府采购支持监狱企业发展有关问题的通知》（财库〔2014〕68号）；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（6）《三部门联合发布关于促进残疾人就业政府采购政策的通知》（财库〔2017〕141号）；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（7）《财政部发展改革委生态环境部市场监管总局关于调整优化节能产品、环境标志产品政府采购执行机制的通知》（财库〔2019〕9号）；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（8）《财政部国务院扶贫办关于运用政府采购政策支持脱贫攻坚的通知》（财库〔2019〕27号）；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（9）《西安市财政局关于促进政府采购公平竞争优化营商环境的通知》（市财函〔2021)431号）；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（10）《陕西省中小企业政府采购信用融资办法》（陕财办采〔2018〕23号）。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合同包2(实习生护理衣物)落实政府采购政策需满足的资格要求如下:</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（1）《财政部 国家发展改革委关于印发〈节能产品政府采购实施意见〉的通知》（财库〔2004〕185号）；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（2）（《国务院办公厅关于建立政府强制采购节能产品制度的通知》（国办发〔2007〕51号）；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（3）《财政部环保总局关于环境标志产品政府采购实施的意见》（财库〔2006〕90号）；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（4）《政府采购促进中小企业发展管理办法》（财库〔2020〕46号）；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（5）《财政部 司法部关于政府采购支持监狱企业发展有关问题的通知》（财库〔2014〕68号）；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（6）《三部门联合发布关于促进残疾人就业政府采购政策的通知》（财库〔2017〕141号）；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（7）《财政部发展改革委生态环境部市场监管总局关于调整优化节能产品、环境标志产品政府采购执行机制的通知》（财库〔2019〕9号）；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（8）《财政部国务院扶贫办关于运用政府采购政策支持脱贫攻坚的通知》（财库〔2019〕27号）；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（9）《西安市财政局关于促进政府采购公平竞争优化营商环境的通知》（市财函〔2021)431号）；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（10）《陕西省中小企业政府采购信用融资办法》（陕财办采〔2018〕23号）。</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3.本项目的特定资格要求：</w:t>
      </w:r>
    </w:p>
    <w:p>
      <w:pPr>
        <w:pStyle w:val="18"/>
        <w:spacing w:before="120" w:beforeAutospacing="0" w:afterAutospacing="0" w:line="360" w:lineRule="auto"/>
        <w:outlineLvl w:val="2"/>
        <w:rPr>
          <w:rFonts w:hint="eastAsia" w:cs="宋体"/>
          <w:b/>
          <w:bCs/>
          <w:color w:val="auto"/>
          <w:highlight w:val="none"/>
        </w:rPr>
      </w:pPr>
      <w:r>
        <w:rPr>
          <w:rFonts w:hint="eastAsia" w:cs="宋体"/>
          <w:b/>
          <w:bCs/>
          <w:color w:val="auto"/>
          <w:highlight w:val="none"/>
        </w:rPr>
        <w:t>合同包1(</w:t>
      </w:r>
      <w:r>
        <w:rPr>
          <w:rFonts w:hint="eastAsia" w:cs="宋体"/>
          <w:b/>
          <w:bCs/>
          <w:color w:val="auto"/>
          <w:highlight w:val="none"/>
          <w:lang w:eastAsia="zh-CN"/>
        </w:rPr>
        <w:t>护士鞋等</w:t>
      </w:r>
      <w:r>
        <w:rPr>
          <w:rFonts w:hint="eastAsia" w:cs="宋体"/>
          <w:b/>
          <w:bCs/>
          <w:color w:val="auto"/>
          <w:highlight w:val="none"/>
        </w:rPr>
        <w:t>)特定资格要求如下:</w:t>
      </w:r>
    </w:p>
    <w:p>
      <w:pPr>
        <w:numPr>
          <w:ilvl w:val="0"/>
          <w:numId w:val="1"/>
        </w:numPr>
        <w:bidi w:val="0"/>
        <w:spacing w:line="360" w:lineRule="auto"/>
        <w:rPr>
          <w:rFonts w:hint="eastAsia"/>
          <w:color w:val="auto"/>
          <w:highlight w:val="none"/>
        </w:rPr>
      </w:pPr>
      <w:r>
        <w:rPr>
          <w:rFonts w:hint="eastAsia"/>
          <w:color w:val="auto"/>
          <w:highlight w:val="none"/>
        </w:rPr>
        <w:t>提供合格有效的法人或者其他组织的营业执照等证明文件，自然人的身份证明； </w:t>
      </w:r>
    </w:p>
    <w:p>
      <w:pPr>
        <w:numPr>
          <w:ilvl w:val="0"/>
          <w:numId w:val="1"/>
        </w:numPr>
        <w:bidi w:val="0"/>
        <w:spacing w:line="360" w:lineRule="auto"/>
        <w:rPr>
          <w:rFonts w:hint="eastAsia"/>
          <w:color w:val="auto"/>
          <w:highlight w:val="none"/>
        </w:rPr>
      </w:pPr>
      <w:r>
        <w:rPr>
          <w:rFonts w:hint="eastAsia"/>
          <w:color w:val="auto"/>
          <w:highlight w:val="none"/>
        </w:rPr>
        <w:t>提供法定代表人授权书（附法定代表人、被授权人身份证复印件）及被授权人身份证原件（法定代表人直接参加投标，须提供法定代表人身份证明及身份证原件）；</w:t>
      </w:r>
    </w:p>
    <w:p>
      <w:pPr>
        <w:numPr>
          <w:ilvl w:val="0"/>
          <w:numId w:val="1"/>
        </w:numPr>
        <w:bidi w:val="0"/>
        <w:spacing w:line="360" w:lineRule="auto"/>
        <w:rPr>
          <w:rFonts w:hint="eastAsia"/>
          <w:color w:val="auto"/>
          <w:highlight w:val="none"/>
        </w:rPr>
      </w:pPr>
      <w:r>
        <w:rPr>
          <w:rFonts w:hint="eastAsia"/>
          <w:color w:val="auto"/>
          <w:highlight w:val="none"/>
        </w:rPr>
        <w:t>财务状况：提供2020</w:t>
      </w:r>
      <w:r>
        <w:rPr>
          <w:rFonts w:hint="eastAsia"/>
          <w:color w:val="auto"/>
          <w:highlight w:val="none"/>
          <w:lang w:eastAsia="zh-CN"/>
        </w:rPr>
        <w:t>年</w:t>
      </w:r>
      <w:r>
        <w:rPr>
          <w:rFonts w:hint="eastAsia"/>
          <w:color w:val="auto"/>
          <w:highlight w:val="none"/>
        </w:rPr>
        <w:t>或2021年度经审计的财务审计报告（成立时间至提交</w:t>
      </w:r>
      <w:r>
        <w:rPr>
          <w:rFonts w:hint="eastAsia"/>
          <w:color w:val="auto"/>
          <w:highlight w:val="none"/>
          <w:lang w:eastAsia="zh-CN"/>
        </w:rPr>
        <w:t>投标</w:t>
      </w:r>
      <w:r>
        <w:rPr>
          <w:rFonts w:hint="eastAsia"/>
          <w:color w:val="auto"/>
          <w:highlight w:val="none"/>
        </w:rPr>
        <w:t>文件截止时间不足一年的可提供成立后任意时段的资产负债表）或开标时间前六个月内银行出具的资信证明；</w:t>
      </w:r>
    </w:p>
    <w:p>
      <w:pPr>
        <w:numPr>
          <w:ilvl w:val="0"/>
          <w:numId w:val="1"/>
        </w:numPr>
        <w:bidi w:val="0"/>
        <w:spacing w:line="360" w:lineRule="auto"/>
        <w:rPr>
          <w:rFonts w:hint="eastAsia"/>
          <w:color w:val="auto"/>
          <w:highlight w:val="none"/>
        </w:rPr>
      </w:pPr>
      <w:r>
        <w:rPr>
          <w:rFonts w:hint="eastAsia"/>
          <w:color w:val="auto"/>
          <w:highlight w:val="none"/>
        </w:rPr>
        <w:t>税收缴纳证明：提供</w:t>
      </w:r>
      <w:r>
        <w:rPr>
          <w:rFonts w:hint="eastAsia"/>
          <w:color w:val="auto"/>
          <w:highlight w:val="none"/>
          <w:lang w:eastAsia="zh-CN"/>
        </w:rPr>
        <w:t>投标</w:t>
      </w:r>
      <w:r>
        <w:rPr>
          <w:rFonts w:hint="eastAsia"/>
          <w:color w:val="auto"/>
          <w:highlight w:val="none"/>
        </w:rPr>
        <w:t>截止日前近一年内任意一个月的纳税证明或完税证明（任意税种），依法免税的单位应提供相关证明材料；</w:t>
      </w:r>
    </w:p>
    <w:p>
      <w:pPr>
        <w:numPr>
          <w:ilvl w:val="0"/>
          <w:numId w:val="1"/>
        </w:numPr>
        <w:bidi w:val="0"/>
        <w:spacing w:line="360" w:lineRule="auto"/>
        <w:rPr>
          <w:rFonts w:hint="eastAsia"/>
          <w:color w:val="auto"/>
          <w:highlight w:val="none"/>
        </w:rPr>
      </w:pPr>
      <w:r>
        <w:rPr>
          <w:rFonts w:hint="eastAsia"/>
          <w:color w:val="auto"/>
          <w:highlight w:val="none"/>
        </w:rPr>
        <w:t>社会保障资金缴纳证明：提供</w:t>
      </w:r>
      <w:r>
        <w:rPr>
          <w:rFonts w:hint="eastAsia"/>
          <w:color w:val="auto"/>
          <w:highlight w:val="none"/>
          <w:lang w:eastAsia="zh-CN"/>
        </w:rPr>
        <w:t>投标</w:t>
      </w:r>
      <w:r>
        <w:rPr>
          <w:rFonts w:hint="eastAsia"/>
          <w:color w:val="auto"/>
          <w:highlight w:val="none"/>
        </w:rPr>
        <w:t>截止日前一年内已缴存的至少一个月的社会保障资金缴存单据或社保机构开具的社会保险参保缴费情况证明，依法不需要缴纳社会保障资金的单位应提供相关证明材料；</w:t>
      </w:r>
    </w:p>
    <w:p>
      <w:pPr>
        <w:numPr>
          <w:ilvl w:val="0"/>
          <w:numId w:val="1"/>
        </w:numPr>
        <w:bidi w:val="0"/>
        <w:spacing w:line="360" w:lineRule="auto"/>
        <w:rPr>
          <w:rFonts w:hint="eastAsia"/>
          <w:color w:val="auto"/>
          <w:highlight w:val="none"/>
        </w:rPr>
      </w:pPr>
      <w:r>
        <w:rPr>
          <w:rFonts w:hint="eastAsia"/>
          <w:color w:val="auto"/>
          <w:highlight w:val="none"/>
        </w:rPr>
        <w:t>供应商应在</w:t>
      </w:r>
      <w:r>
        <w:rPr>
          <w:rFonts w:hint="eastAsia"/>
          <w:color w:val="auto"/>
          <w:highlight w:val="none"/>
          <w:lang w:eastAsia="zh-CN"/>
        </w:rPr>
        <w:t>招标</w:t>
      </w:r>
      <w:r>
        <w:rPr>
          <w:rFonts w:hint="eastAsia"/>
          <w:color w:val="auto"/>
          <w:highlight w:val="none"/>
        </w:rPr>
        <w:t>文件发售期至</w:t>
      </w:r>
      <w:r>
        <w:rPr>
          <w:rFonts w:hint="eastAsia"/>
          <w:color w:val="auto"/>
          <w:highlight w:val="none"/>
          <w:lang w:eastAsia="zh-CN"/>
        </w:rPr>
        <w:t>投标</w:t>
      </w:r>
      <w:r>
        <w:rPr>
          <w:rFonts w:hint="eastAsia"/>
          <w:color w:val="auto"/>
          <w:highlight w:val="none"/>
        </w:rPr>
        <w:t>截止时间前通过“信用中国”网站(www.creditchina.gov.cn)、中国政府采购网(www.ccgp.gov.cn) 查询相关主体信用记录；</w:t>
      </w:r>
    </w:p>
    <w:p>
      <w:pPr>
        <w:numPr>
          <w:ilvl w:val="0"/>
          <w:numId w:val="1"/>
        </w:numPr>
        <w:bidi w:val="0"/>
        <w:spacing w:line="360" w:lineRule="auto"/>
        <w:rPr>
          <w:rFonts w:hint="eastAsia"/>
          <w:color w:val="auto"/>
          <w:highlight w:val="none"/>
        </w:rPr>
      </w:pPr>
      <w:r>
        <w:rPr>
          <w:rFonts w:hint="eastAsia"/>
          <w:color w:val="auto"/>
          <w:highlight w:val="none"/>
        </w:rPr>
        <w:t>参加政府采购活动前3年内，在经营活动中没有重大违法记录的书面声明；</w:t>
      </w:r>
    </w:p>
    <w:p>
      <w:pPr>
        <w:numPr>
          <w:ilvl w:val="0"/>
          <w:numId w:val="1"/>
        </w:numPr>
        <w:bidi w:val="0"/>
        <w:spacing w:line="360" w:lineRule="auto"/>
        <w:rPr>
          <w:rFonts w:hint="eastAsia"/>
          <w:color w:val="auto"/>
          <w:highlight w:val="none"/>
        </w:rPr>
      </w:pPr>
      <w:r>
        <w:rPr>
          <w:rFonts w:hint="eastAsia"/>
          <w:color w:val="auto"/>
          <w:highlight w:val="none"/>
        </w:rPr>
        <w:t>提供具有履行合同所必需的设备和专业技术能力的书面承诺；</w:t>
      </w:r>
    </w:p>
    <w:p>
      <w:pPr>
        <w:numPr>
          <w:ilvl w:val="0"/>
          <w:numId w:val="1"/>
        </w:numPr>
        <w:bidi w:val="0"/>
        <w:spacing w:line="360" w:lineRule="auto"/>
        <w:rPr>
          <w:rFonts w:hint="eastAsia"/>
          <w:color w:val="auto"/>
          <w:highlight w:val="none"/>
          <w:lang w:eastAsia="zh-CN"/>
        </w:rPr>
      </w:pPr>
      <w:r>
        <w:rPr>
          <w:rFonts w:hint="eastAsia"/>
          <w:color w:val="auto"/>
          <w:highlight w:val="none"/>
          <w:lang w:eastAsia="zh-CN"/>
        </w:rPr>
        <w:t>投标保证金缴纳凭证或担保机构出具的保函。</w:t>
      </w:r>
    </w:p>
    <w:p>
      <w:pPr>
        <w:numPr>
          <w:ilvl w:val="0"/>
          <w:numId w:val="1"/>
        </w:numPr>
        <w:bidi w:val="0"/>
        <w:spacing w:line="360" w:lineRule="auto"/>
        <w:rPr>
          <w:rFonts w:hint="eastAsia"/>
          <w:color w:val="auto"/>
          <w:highlight w:val="none"/>
        </w:rPr>
      </w:pPr>
      <w:r>
        <w:rPr>
          <w:rFonts w:hint="eastAsia"/>
          <w:color w:val="auto"/>
          <w:highlight w:val="none"/>
        </w:rPr>
        <w:t>本项目不接受联合体</w:t>
      </w:r>
      <w:r>
        <w:rPr>
          <w:rFonts w:hint="eastAsia"/>
          <w:color w:val="auto"/>
          <w:highlight w:val="none"/>
          <w:lang w:eastAsia="zh-CN"/>
        </w:rPr>
        <w:t>投标</w:t>
      </w:r>
      <w:r>
        <w:rPr>
          <w:rFonts w:hint="eastAsia"/>
          <w:color w:val="auto"/>
          <w:highlight w:val="none"/>
        </w:rPr>
        <w:t>。</w:t>
      </w:r>
    </w:p>
    <w:p>
      <w:pPr>
        <w:numPr>
          <w:ilvl w:val="0"/>
          <w:numId w:val="0"/>
        </w:numPr>
        <w:bidi w:val="0"/>
        <w:spacing w:line="360" w:lineRule="auto"/>
        <w:rPr>
          <w:rFonts w:hint="eastAsia"/>
          <w:b/>
          <w:bCs/>
          <w:color w:val="auto"/>
          <w:highlight w:val="none"/>
        </w:rPr>
      </w:pPr>
      <w:r>
        <w:rPr>
          <w:rFonts w:hint="eastAsia"/>
          <w:b/>
          <w:bCs/>
          <w:color w:val="auto"/>
          <w:highlight w:val="none"/>
        </w:rPr>
        <w:t>合同包2(</w:t>
      </w:r>
      <w:r>
        <w:rPr>
          <w:rFonts w:hint="eastAsia"/>
          <w:b/>
          <w:bCs/>
          <w:color w:val="auto"/>
          <w:highlight w:val="none"/>
          <w:lang w:eastAsia="zh-CN"/>
        </w:rPr>
        <w:t>实习生护理衣物</w:t>
      </w:r>
      <w:r>
        <w:rPr>
          <w:rFonts w:hint="eastAsia"/>
          <w:b/>
          <w:bCs/>
          <w:color w:val="auto"/>
          <w:highlight w:val="none"/>
        </w:rPr>
        <w:t>)特定资格要求如下:</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提供合格有效的法人或者其他组织的营业执照等证明文件，自然人的身份证明； </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提供法定代表人授权书（附法定代表人、被授权人身份证复印件）及被授权人身份证原件（法定代表人直接参加投标，须提供法定代表人身份证明及身份证原件）；</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财务状况：提供2020</w:t>
      </w:r>
      <w:r>
        <w:rPr>
          <w:rFonts w:hint="eastAsia"/>
          <w:color w:val="auto"/>
          <w:highlight w:val="none"/>
          <w:lang w:eastAsia="zh-CN"/>
        </w:rPr>
        <w:t>年</w:t>
      </w:r>
      <w:r>
        <w:rPr>
          <w:rFonts w:hint="eastAsia"/>
          <w:color w:val="auto"/>
          <w:highlight w:val="none"/>
        </w:rPr>
        <w:t>或2021年度经审计的财务审计报告（成立时间至提交</w:t>
      </w:r>
      <w:r>
        <w:rPr>
          <w:rFonts w:hint="eastAsia"/>
          <w:color w:val="auto"/>
          <w:highlight w:val="none"/>
          <w:lang w:eastAsia="zh-CN"/>
        </w:rPr>
        <w:t>投标</w:t>
      </w:r>
      <w:r>
        <w:rPr>
          <w:rFonts w:hint="eastAsia"/>
          <w:color w:val="auto"/>
          <w:highlight w:val="none"/>
        </w:rPr>
        <w:t>响应文件截止时间不足一年的可提供成立后任意时段的资产负债表）或开标时间前六个月内银行出具的资信证明；</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税收缴纳证明：提供</w:t>
      </w:r>
      <w:r>
        <w:rPr>
          <w:rFonts w:hint="eastAsia"/>
          <w:color w:val="auto"/>
          <w:highlight w:val="none"/>
          <w:lang w:eastAsia="zh-CN"/>
        </w:rPr>
        <w:t>投标</w:t>
      </w:r>
      <w:r>
        <w:rPr>
          <w:rFonts w:hint="eastAsia"/>
          <w:color w:val="auto"/>
          <w:highlight w:val="none"/>
        </w:rPr>
        <w:t>截止日前近一年内任意一个月的纳税证明或完税证明（任意税种），依法免税的单位应提供相关证明材料；</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社会保障资金缴纳证明：提供</w:t>
      </w:r>
      <w:r>
        <w:rPr>
          <w:rFonts w:hint="eastAsia"/>
          <w:color w:val="auto"/>
          <w:highlight w:val="none"/>
          <w:lang w:eastAsia="zh-CN"/>
        </w:rPr>
        <w:t>投标</w:t>
      </w:r>
      <w:r>
        <w:rPr>
          <w:rFonts w:hint="eastAsia"/>
          <w:color w:val="auto"/>
          <w:highlight w:val="none"/>
        </w:rPr>
        <w:t>截止日前一年内已缴存的至少一个月的社会保障资金缴存单据或社保机构开具的社会保险参保缴费情况证明，依法不需要缴纳社会保障资金的单位应提供相关证明材料；</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供应商应在</w:t>
      </w:r>
      <w:r>
        <w:rPr>
          <w:rFonts w:hint="eastAsia"/>
          <w:color w:val="auto"/>
          <w:highlight w:val="none"/>
          <w:lang w:eastAsia="zh-CN"/>
        </w:rPr>
        <w:t>投标</w:t>
      </w:r>
      <w:r>
        <w:rPr>
          <w:rFonts w:hint="eastAsia"/>
          <w:color w:val="auto"/>
          <w:highlight w:val="none"/>
        </w:rPr>
        <w:t>文件发售期至投标截止时间前通过“信用中国”网站(www.creditchina.gov.cn)、中国政府采购网(www.ccgp.gov.cn) 查询相关主体信用记录；</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参加政府采购活动前3年内，在经营活动中没有重大违法记录的书面声明；</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提供具有履行合同所必需的设备和专业技术能力的书面承诺；</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）投标保证金缴纳凭证或担保机构出具的保函。</w:t>
      </w:r>
    </w:p>
    <w:p>
      <w:pPr>
        <w:numPr>
          <w:ilvl w:val="0"/>
          <w:numId w:val="0"/>
        </w:numPr>
        <w:bidi w:val="0"/>
        <w:spacing w:line="360" w:lineRule="auto"/>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）本项目不接受联合体</w:t>
      </w:r>
      <w:r>
        <w:rPr>
          <w:rFonts w:hint="eastAsia"/>
          <w:color w:val="auto"/>
          <w:highlight w:val="none"/>
          <w:lang w:eastAsia="zh-CN"/>
        </w:rPr>
        <w:t>投标</w:t>
      </w:r>
      <w:r>
        <w:rPr>
          <w:rFonts w:hint="eastAsia"/>
          <w:color w:val="auto"/>
          <w:highlight w:val="none"/>
        </w:rPr>
        <w:t>。</w:t>
      </w:r>
    </w:p>
    <w:p>
      <w:pPr>
        <w:pStyle w:val="18"/>
        <w:numPr>
          <w:ilvl w:val="0"/>
          <w:numId w:val="0"/>
        </w:numPr>
        <w:spacing w:before="120" w:beforeAutospacing="0" w:afterAutospacing="0" w:line="360" w:lineRule="auto"/>
        <w:outlineLvl w:val="2"/>
        <w:rPr>
          <w:rFonts w:cs="宋体"/>
          <w:b/>
          <w:color w:val="auto"/>
          <w:highlight w:val="none"/>
        </w:rPr>
      </w:pPr>
      <w:r>
        <w:rPr>
          <w:rFonts w:hint="eastAsia" w:cs="宋体"/>
          <w:b/>
          <w:color w:val="auto"/>
          <w:highlight w:val="none"/>
        </w:rPr>
        <w:t xml:space="preserve">三、 招标文件的获取方式 </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时间： 2022年0</w:t>
      </w:r>
      <w:r>
        <w:rPr>
          <w:rFonts w:hint="eastAsia"/>
          <w:color w:val="auto"/>
          <w:highlight w:val="none"/>
          <w:lang w:val="en-US" w:eastAsia="zh-CN"/>
        </w:rPr>
        <w:t>4</w:t>
      </w:r>
      <w:r>
        <w:rPr>
          <w:rFonts w:hint="eastAsia"/>
          <w:color w:val="auto"/>
          <w:highlight w:val="none"/>
          <w:lang w:eastAsia="zh-CN"/>
        </w:rPr>
        <w:t>月</w:t>
      </w:r>
      <w:r>
        <w:rPr>
          <w:rFonts w:hint="eastAsia"/>
          <w:color w:val="auto"/>
          <w:highlight w:val="none"/>
          <w:lang w:val="en-US" w:eastAsia="zh-CN"/>
        </w:rPr>
        <w:t>02</w:t>
      </w:r>
      <w:r>
        <w:rPr>
          <w:rFonts w:hint="eastAsia"/>
          <w:color w:val="auto"/>
          <w:highlight w:val="none"/>
          <w:lang w:eastAsia="zh-CN"/>
        </w:rPr>
        <w:t>日 至 2022年04月</w:t>
      </w:r>
      <w:r>
        <w:rPr>
          <w:rFonts w:hint="eastAsia"/>
          <w:color w:val="auto"/>
          <w:highlight w:val="none"/>
          <w:lang w:val="en-US" w:eastAsia="zh-CN"/>
        </w:rPr>
        <w:t>12</w:t>
      </w:r>
      <w:r>
        <w:rPr>
          <w:rFonts w:hint="eastAsia"/>
          <w:color w:val="auto"/>
          <w:highlight w:val="none"/>
          <w:lang w:eastAsia="zh-CN"/>
        </w:rPr>
        <w:t>日 ，每天上午 09:00:00 至 12:00:00 ，下午 1</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0:00 至 1</w:t>
      </w:r>
      <w:r>
        <w:rPr>
          <w:rFonts w:hint="eastAsia"/>
          <w:color w:val="auto"/>
          <w:highlight w:val="none"/>
          <w:lang w:val="en-US" w:eastAsia="zh-CN"/>
        </w:rPr>
        <w:t>7</w:t>
      </w:r>
      <w:r>
        <w:rPr>
          <w:rFonts w:hint="eastAsia"/>
          <w:color w:val="auto"/>
          <w:highlight w:val="none"/>
          <w:lang w:eastAsia="zh-CN"/>
        </w:rPr>
        <w:t>:00:00 （北京时间,法定节假日除外）</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地点：</w:t>
      </w:r>
      <w:r>
        <w:rPr>
          <w:rFonts w:hint="eastAsia" w:cs="宋体"/>
          <w:color w:val="auto"/>
          <w:highlight w:val="none"/>
        </w:rPr>
        <w:t>陕西省西安市高新区高新路25号瑞欣大厦6楼A</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方式：现场获取</w:t>
      </w:r>
    </w:p>
    <w:p>
      <w:pPr>
        <w:numPr>
          <w:ilvl w:val="0"/>
          <w:numId w:val="0"/>
        </w:numPr>
        <w:bidi w:val="0"/>
        <w:spacing w:line="360" w:lineRule="auto"/>
        <w:rPr>
          <w:rStyle w:val="23"/>
          <w:rFonts w:hint="default" w:hAnsi="宋体" w:cs="宋体"/>
          <w:bCs/>
          <w:color w:val="auto"/>
          <w:szCs w:val="24"/>
          <w:highlight w:val="none"/>
          <w:lang w:val="en-US"/>
        </w:rPr>
      </w:pPr>
      <w:r>
        <w:rPr>
          <w:rFonts w:hint="eastAsia"/>
          <w:color w:val="auto"/>
          <w:highlight w:val="none"/>
          <w:lang w:eastAsia="zh-CN"/>
        </w:rPr>
        <w:t>售价：</w:t>
      </w:r>
      <w:r>
        <w:rPr>
          <w:rFonts w:hint="eastAsia"/>
          <w:color w:val="auto"/>
          <w:highlight w:val="none"/>
          <w:lang w:val="en-US" w:eastAsia="zh-CN"/>
        </w:rPr>
        <w:t>3</w:t>
      </w:r>
      <w:r>
        <w:rPr>
          <w:rFonts w:hint="eastAsia"/>
          <w:color w:val="auto"/>
          <w:highlight w:val="none"/>
          <w:lang w:eastAsia="zh-CN"/>
        </w:rPr>
        <w:t>00元</w:t>
      </w:r>
      <w:r>
        <w:rPr>
          <w:rFonts w:hint="eastAsia"/>
          <w:color w:val="auto"/>
          <w:highlight w:val="none"/>
          <w:lang w:val="en-US" w:eastAsia="zh-CN"/>
        </w:rPr>
        <w:t>/包</w:t>
      </w:r>
    </w:p>
    <w:p>
      <w:pPr>
        <w:pStyle w:val="18"/>
        <w:numPr>
          <w:ilvl w:val="0"/>
          <w:numId w:val="0"/>
        </w:numPr>
        <w:spacing w:before="120" w:beforeAutospacing="0" w:afterAutospacing="0" w:line="360" w:lineRule="auto"/>
        <w:outlineLvl w:val="2"/>
        <w:rPr>
          <w:rFonts w:hint="eastAsia" w:cs="宋体"/>
          <w:b/>
          <w:color w:val="auto"/>
          <w:highlight w:val="none"/>
          <w:lang w:eastAsia="zh-CN"/>
        </w:rPr>
      </w:pPr>
      <w:r>
        <w:rPr>
          <w:rFonts w:hint="eastAsia" w:cs="宋体"/>
          <w:b/>
          <w:color w:val="auto"/>
          <w:highlight w:val="none"/>
          <w:lang w:eastAsia="zh-CN"/>
        </w:rPr>
        <w:t>四、提交投标文件截止时间、开标时间和地点</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2022年04月</w:t>
      </w:r>
      <w:r>
        <w:rPr>
          <w:rFonts w:hint="eastAsia"/>
          <w:color w:val="auto"/>
          <w:highlight w:val="none"/>
          <w:lang w:val="en-US" w:eastAsia="zh-CN"/>
        </w:rPr>
        <w:t>22</w:t>
      </w:r>
      <w:r>
        <w:rPr>
          <w:rFonts w:hint="eastAsia"/>
          <w:color w:val="auto"/>
          <w:highlight w:val="none"/>
          <w:lang w:eastAsia="zh-CN"/>
        </w:rPr>
        <w:t>日</w:t>
      </w:r>
      <w:r>
        <w:rPr>
          <w:rFonts w:hint="eastAsia"/>
          <w:color w:val="auto"/>
          <w:highlight w:val="none"/>
          <w:lang w:val="en-US" w:eastAsia="zh-CN"/>
        </w:rPr>
        <w:t>09</w:t>
      </w:r>
      <w:r>
        <w:rPr>
          <w:rFonts w:hint="eastAsia"/>
          <w:color w:val="auto"/>
          <w:highlight w:val="none"/>
          <w:lang w:eastAsia="zh-CN"/>
        </w:rPr>
        <w:t>时30分00秒 （北京时间）</w:t>
      </w:r>
    </w:p>
    <w:p>
      <w:pPr>
        <w:numPr>
          <w:ilvl w:val="0"/>
          <w:numId w:val="0"/>
        </w:numPr>
        <w:bidi w:val="0"/>
        <w:spacing w:line="360" w:lineRule="auto"/>
        <w:rPr>
          <w:rFonts w:hint="eastAsia" w:ascii="微软雅黑" w:hAnsi="微软雅黑" w:eastAsia="微软雅黑" w:cs="微软雅黑"/>
          <w:i w:val="0"/>
          <w:iCs w:val="0"/>
          <w:caps w:val="0"/>
          <w:color w:val="auto"/>
          <w:spacing w:val="0"/>
          <w:sz w:val="21"/>
          <w:szCs w:val="21"/>
          <w:highlight w:val="none"/>
        </w:rPr>
      </w:pPr>
      <w:r>
        <w:rPr>
          <w:rFonts w:hint="eastAsia"/>
          <w:color w:val="auto"/>
          <w:highlight w:val="none"/>
          <w:lang w:eastAsia="zh-CN"/>
        </w:rPr>
        <w:t>地点：陕西省西安市高新区高新路25号瑞欣大厦6楼A</w:t>
      </w:r>
    </w:p>
    <w:p>
      <w:pPr>
        <w:pStyle w:val="18"/>
        <w:spacing w:before="120" w:beforeAutospacing="0" w:afterAutospacing="0" w:line="360" w:lineRule="auto"/>
        <w:outlineLvl w:val="2"/>
        <w:rPr>
          <w:rFonts w:cs="宋体"/>
          <w:b/>
          <w:color w:val="auto"/>
          <w:highlight w:val="none"/>
        </w:rPr>
      </w:pPr>
      <w:r>
        <w:rPr>
          <w:rFonts w:hint="eastAsia" w:cs="宋体"/>
          <w:b/>
          <w:color w:val="auto"/>
          <w:highlight w:val="none"/>
        </w:rPr>
        <w:t>五、公告期限</w:t>
      </w:r>
    </w:p>
    <w:p>
      <w:pPr>
        <w:pStyle w:val="18"/>
        <w:spacing w:beforeAutospacing="0" w:afterAutospacing="0" w:line="360" w:lineRule="auto"/>
        <w:rPr>
          <w:rFonts w:cs="宋体"/>
          <w:color w:val="auto"/>
          <w:highlight w:val="none"/>
        </w:rPr>
      </w:pPr>
      <w:r>
        <w:rPr>
          <w:rFonts w:hint="eastAsia" w:cs="宋体"/>
          <w:color w:val="auto"/>
          <w:highlight w:val="none"/>
        </w:rPr>
        <w:t>自本公告发布之日起5个工作日。</w:t>
      </w:r>
    </w:p>
    <w:p>
      <w:pPr>
        <w:pStyle w:val="18"/>
        <w:spacing w:before="120" w:beforeAutospacing="0" w:afterAutospacing="0" w:line="360" w:lineRule="auto"/>
        <w:outlineLvl w:val="2"/>
        <w:rPr>
          <w:rFonts w:cs="宋体"/>
          <w:b/>
          <w:color w:val="auto"/>
          <w:highlight w:val="none"/>
        </w:rPr>
      </w:pPr>
      <w:r>
        <w:rPr>
          <w:rFonts w:hint="eastAsia" w:cs="宋体"/>
          <w:b/>
          <w:color w:val="auto"/>
          <w:highlight w:val="none"/>
        </w:rPr>
        <w:t>六、其他补充事宜</w:t>
      </w:r>
    </w:p>
    <w:p>
      <w:pPr>
        <w:pStyle w:val="18"/>
        <w:spacing w:beforeAutospacing="0" w:afterAutospacing="0" w:line="360" w:lineRule="auto"/>
        <w:rPr>
          <w:rFonts w:hint="eastAsia" w:eastAsia="宋体" w:cs="宋体"/>
          <w:b w:val="0"/>
          <w:bCs/>
          <w:color w:val="auto"/>
          <w:highlight w:val="none"/>
          <w:lang w:val="en-US" w:eastAsia="zh-CN"/>
        </w:rPr>
      </w:pPr>
      <w:r>
        <w:rPr>
          <w:rFonts w:hint="eastAsia" w:cs="宋体"/>
          <w:b w:val="0"/>
          <w:bCs/>
          <w:color w:val="auto"/>
          <w:highlight w:val="none"/>
        </w:rPr>
        <w:t>1.现场购买招标文件请携带单位介绍信原件，经办人身份证原件及加盖供应商公章的身份证复印件</w:t>
      </w:r>
      <w:r>
        <w:rPr>
          <w:rFonts w:hint="eastAsia" w:cs="宋体"/>
          <w:b w:val="0"/>
          <w:bCs/>
          <w:color w:val="auto"/>
          <w:highlight w:val="none"/>
          <w:lang w:eastAsia="zh-CN"/>
        </w:rPr>
        <w:t>（按包携带资料）</w:t>
      </w:r>
      <w:r>
        <w:rPr>
          <w:rFonts w:hint="eastAsia" w:cs="宋体"/>
          <w:b w:val="0"/>
          <w:bCs/>
          <w:color w:val="auto"/>
          <w:highlight w:val="none"/>
        </w:rPr>
        <w:t>；</w:t>
      </w:r>
    </w:p>
    <w:p>
      <w:pPr>
        <w:pStyle w:val="18"/>
        <w:spacing w:beforeAutospacing="0" w:afterAutospacing="0" w:line="360" w:lineRule="auto"/>
        <w:rPr>
          <w:rFonts w:cs="宋体"/>
          <w:color w:val="auto"/>
          <w:highlight w:val="none"/>
        </w:rPr>
      </w:pPr>
      <w:r>
        <w:rPr>
          <w:rFonts w:hint="eastAsia" w:cs="宋体"/>
          <w:b/>
          <w:color w:val="auto"/>
          <w:highlight w:val="none"/>
        </w:rPr>
        <w:t>七、对本次招标提出询问，请按以下方式联系。</w:t>
      </w:r>
      <w:r>
        <w:rPr>
          <w:rFonts w:hint="eastAsia" w:cs="宋体"/>
          <w:color w:val="auto"/>
          <w:highlight w:val="none"/>
        </w:rPr>
        <w:t xml:space="preserve">  </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1.釆购人信息</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名称：陕西省人民医院</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地址：西安市友谊西路256号</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联系方式：029-85251331-3898</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2.釆购代理机构信息</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 xml:space="preserve">名称：陕西至诚招标咨询有限公司 </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地址：</w:t>
      </w:r>
      <w:r>
        <w:rPr>
          <w:rFonts w:hint="eastAsia"/>
          <w:color w:val="auto"/>
          <w:highlight w:val="none"/>
          <w:lang w:eastAsia="zh-CN"/>
        </w:rPr>
        <w:t>陕西省西安市高新区高新路25号瑞欣大厦6楼A</w:t>
      </w:r>
    </w:p>
    <w:p>
      <w:pPr>
        <w:pStyle w:val="18"/>
        <w:spacing w:beforeAutospacing="0" w:afterAutospacing="0" w:line="360" w:lineRule="auto"/>
        <w:rPr>
          <w:rFonts w:hint="default" w:cs="宋体"/>
          <w:b w:val="0"/>
          <w:bCs/>
          <w:color w:val="auto"/>
          <w:highlight w:val="none"/>
          <w:lang w:val="en-US" w:eastAsia="zh-CN"/>
        </w:rPr>
      </w:pPr>
      <w:r>
        <w:rPr>
          <w:rFonts w:hint="eastAsia" w:cs="宋体"/>
          <w:b w:val="0"/>
          <w:bCs/>
          <w:color w:val="auto"/>
          <w:highlight w:val="none"/>
          <w:lang w:val="en-US" w:eastAsia="zh-CN"/>
        </w:rPr>
        <w:t>联系方式：029-89182979/029-88219779</w:t>
      </w:r>
    </w:p>
    <w:p>
      <w:pPr>
        <w:pStyle w:val="18"/>
        <w:spacing w:beforeAutospacing="0" w:afterAutospacing="0" w:line="360" w:lineRule="auto"/>
        <w:rPr>
          <w:rFonts w:hint="eastAsia" w:cs="宋体"/>
          <w:b w:val="0"/>
          <w:bCs/>
          <w:color w:val="auto"/>
          <w:highlight w:val="none"/>
          <w:lang w:val="en-US" w:eastAsia="zh-CN"/>
        </w:rPr>
      </w:pPr>
      <w:r>
        <w:rPr>
          <w:rFonts w:hint="eastAsia" w:cs="宋体"/>
          <w:b w:val="0"/>
          <w:bCs/>
          <w:color w:val="auto"/>
          <w:highlight w:val="none"/>
          <w:lang w:val="en-US" w:eastAsia="zh-CN"/>
        </w:rPr>
        <w:t>3.项目联系方式</w:t>
      </w:r>
    </w:p>
    <w:p>
      <w:pPr>
        <w:pStyle w:val="18"/>
        <w:spacing w:beforeAutospacing="0" w:afterAutospacing="0" w:line="360" w:lineRule="auto"/>
        <w:rPr>
          <w:rFonts w:hint="default" w:cs="宋体"/>
          <w:b w:val="0"/>
          <w:bCs/>
          <w:color w:val="auto"/>
          <w:highlight w:val="none"/>
          <w:lang w:val="en-US" w:eastAsia="zh-CN"/>
        </w:rPr>
      </w:pPr>
      <w:r>
        <w:rPr>
          <w:rFonts w:hint="eastAsia" w:cs="宋体"/>
          <w:b w:val="0"/>
          <w:bCs/>
          <w:color w:val="auto"/>
          <w:highlight w:val="none"/>
          <w:lang w:val="en-US" w:eastAsia="zh-CN"/>
        </w:rPr>
        <w:t>项目联系人：王越/景冬霞</w:t>
      </w:r>
    </w:p>
    <w:p>
      <w:pPr>
        <w:pStyle w:val="18"/>
        <w:spacing w:beforeAutospacing="0" w:afterAutospacing="0" w:line="360" w:lineRule="auto"/>
        <w:rPr>
          <w:rFonts w:hAnsi="宋体" w:cs="宋体"/>
          <w:color w:val="auto"/>
          <w:szCs w:val="24"/>
          <w:highlight w:val="none"/>
        </w:rPr>
      </w:pPr>
      <w:r>
        <w:rPr>
          <w:rFonts w:hint="eastAsia" w:cs="宋体"/>
          <w:b w:val="0"/>
          <w:bCs/>
          <w:color w:val="auto"/>
          <w:highlight w:val="none"/>
          <w:lang w:val="en-US" w:eastAsia="zh-CN"/>
        </w:rPr>
        <w:t>电话：029-89182979/029-88219779</w:t>
      </w:r>
      <w:r>
        <w:rPr>
          <w:rFonts w:hint="eastAsia" w:hAnsi="宋体" w:cs="宋体"/>
          <w:color w:val="auto"/>
          <w:szCs w:val="24"/>
          <w:highlight w:val="none"/>
        </w:rPr>
        <w:t xml:space="preserve">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陕西至诚招标咨询有限公司 </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 </w:t>
      </w:r>
      <w:r>
        <w:rPr>
          <w:rFonts w:hint="eastAsia" w:hAnsi="宋体" w:cs="宋体"/>
          <w:color w:val="auto"/>
          <w:szCs w:val="24"/>
          <w:highlight w:val="none"/>
          <w:lang w:val="en-US" w:eastAsia="zh-CN"/>
        </w:rPr>
        <w:t>2022</w:t>
      </w:r>
      <w:r>
        <w:rPr>
          <w:rFonts w:hint="eastAsia" w:hAnsi="宋体" w:cs="宋体"/>
          <w:color w:val="auto"/>
          <w:szCs w:val="24"/>
          <w:highlight w:val="none"/>
        </w:rPr>
        <w:t>年</w:t>
      </w:r>
      <w:r>
        <w:rPr>
          <w:rFonts w:hint="eastAsia" w:hAnsi="宋体" w:cs="宋体"/>
          <w:color w:val="auto"/>
          <w:szCs w:val="24"/>
          <w:highlight w:val="none"/>
          <w:lang w:val="en-US" w:eastAsia="zh-CN"/>
        </w:rPr>
        <w:t>04</w:t>
      </w:r>
      <w:r>
        <w:rPr>
          <w:rFonts w:hint="eastAsia" w:hAnsi="宋体" w:cs="宋体"/>
          <w:color w:val="auto"/>
          <w:szCs w:val="24"/>
          <w:highlight w:val="none"/>
        </w:rPr>
        <w:t>月</w:t>
      </w:r>
      <w:r>
        <w:rPr>
          <w:rFonts w:hint="eastAsia" w:hAnsi="宋体" w:cs="宋体"/>
          <w:color w:val="auto"/>
          <w:szCs w:val="24"/>
          <w:highlight w:val="none"/>
          <w:lang w:val="en-US" w:eastAsia="zh-CN"/>
        </w:rPr>
        <w:t>01</w:t>
      </w:r>
      <w:r>
        <w:rPr>
          <w:rFonts w:hint="eastAsia" w:hAnsi="宋体" w:cs="宋体"/>
          <w:color w:val="auto"/>
          <w:szCs w:val="24"/>
          <w:highlight w:val="none"/>
        </w:rPr>
        <w:t xml:space="preserve">日 </w:t>
      </w:r>
    </w:p>
    <w:p>
      <w:pPr>
        <w:rPr>
          <w:rStyle w:val="32"/>
          <w:rFonts w:ascii="宋体" w:eastAsia="宋体" w:cs="宋体"/>
          <w:color w:val="auto"/>
          <w:sz w:val="36"/>
          <w:szCs w:val="36"/>
          <w:highlight w:val="none"/>
        </w:rPr>
      </w:pPr>
      <w:bookmarkStart w:id="16" w:name="_Toc2929"/>
      <w:bookmarkStart w:id="17" w:name="_Toc389582035"/>
      <w:bookmarkStart w:id="18" w:name="_Toc426457692"/>
      <w:bookmarkStart w:id="19" w:name="_Toc30304"/>
      <w:bookmarkStart w:id="20" w:name="_Toc22213"/>
    </w:p>
    <w:p>
      <w:pPr>
        <w:rPr>
          <w:rStyle w:val="32"/>
          <w:rFonts w:hint="eastAsia" w:ascii="宋体" w:eastAsia="宋体" w:cs="宋体"/>
          <w:color w:val="auto"/>
          <w:sz w:val="36"/>
          <w:szCs w:val="36"/>
          <w:highlight w:val="none"/>
        </w:rPr>
      </w:pPr>
      <w:r>
        <w:rPr>
          <w:rStyle w:val="32"/>
          <w:rFonts w:hint="eastAsia" w:ascii="宋体" w:eastAsia="宋体" w:cs="宋体"/>
          <w:color w:val="auto"/>
          <w:sz w:val="36"/>
          <w:szCs w:val="36"/>
          <w:highlight w:val="none"/>
        </w:rPr>
        <w:br w:type="page"/>
      </w:r>
    </w:p>
    <w:p>
      <w:pPr>
        <w:jc w:val="center"/>
        <w:rPr>
          <w:rStyle w:val="32"/>
          <w:rFonts w:ascii="宋体" w:eastAsia="宋体" w:cs="宋体"/>
          <w:color w:val="auto"/>
          <w:sz w:val="36"/>
          <w:szCs w:val="36"/>
          <w:highlight w:val="none"/>
        </w:rPr>
      </w:pPr>
      <w:r>
        <w:rPr>
          <w:rStyle w:val="32"/>
          <w:rFonts w:hint="eastAsia" w:ascii="宋体" w:eastAsia="宋体" w:cs="宋体"/>
          <w:color w:val="auto"/>
          <w:sz w:val="36"/>
          <w:szCs w:val="36"/>
          <w:highlight w:val="none"/>
        </w:rPr>
        <w:t xml:space="preserve">第二章  </w:t>
      </w:r>
      <w:bookmarkEnd w:id="16"/>
      <w:bookmarkEnd w:id="17"/>
      <w:r>
        <w:rPr>
          <w:rStyle w:val="32"/>
          <w:rFonts w:hint="eastAsia" w:ascii="宋体" w:eastAsia="宋体" w:cs="宋体"/>
          <w:color w:val="auto"/>
          <w:sz w:val="36"/>
          <w:szCs w:val="36"/>
          <w:highlight w:val="none"/>
        </w:rPr>
        <w:t>供应商须知</w:t>
      </w:r>
      <w:bookmarkEnd w:id="18"/>
    </w:p>
    <w:bookmarkEnd w:id="19"/>
    <w:bookmarkEnd w:id="20"/>
    <w:p>
      <w:pPr>
        <w:pStyle w:val="4"/>
        <w:spacing w:before="120" w:after="120"/>
        <w:jc w:val="center"/>
        <w:rPr>
          <w:rFonts w:ascii="宋体" w:hAnsi="宋体" w:cs="宋体"/>
          <w:color w:val="auto"/>
          <w:sz w:val="32"/>
          <w:highlight w:val="none"/>
        </w:rPr>
      </w:pPr>
      <w:bookmarkStart w:id="21" w:name="_Toc23108"/>
      <w:bookmarkStart w:id="22" w:name="_Toc11975"/>
      <w:bookmarkStart w:id="23" w:name="_Toc7513"/>
      <w:bookmarkStart w:id="24" w:name="_Toc426457693"/>
      <w:bookmarkStart w:id="25" w:name="_Toc30222"/>
      <w:r>
        <w:rPr>
          <w:rFonts w:hint="eastAsia" w:ascii="宋体" w:hAnsi="宋体" w:cs="宋体"/>
          <w:color w:val="auto"/>
          <w:sz w:val="32"/>
          <w:highlight w:val="none"/>
        </w:rPr>
        <w:t>供应商须知前附表</w:t>
      </w:r>
      <w:bookmarkEnd w:id="21"/>
      <w:bookmarkEnd w:id="22"/>
      <w:bookmarkEnd w:id="23"/>
      <w:bookmarkEnd w:id="24"/>
      <w:bookmarkEnd w:id="25"/>
    </w:p>
    <w:tbl>
      <w:tblPr>
        <w:tblStyle w:val="20"/>
        <w:tblW w:w="93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30"/>
        <w:gridCol w:w="1911"/>
        <w:gridCol w:w="6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jc w:val="center"/>
        </w:trPr>
        <w:tc>
          <w:tcPr>
            <w:tcW w:w="1130" w:type="dxa"/>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1911" w:type="dxa"/>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条款内容提示</w:t>
            </w:r>
          </w:p>
        </w:tc>
        <w:tc>
          <w:tcPr>
            <w:tcW w:w="6302" w:type="dxa"/>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采购人</w:t>
            </w:r>
          </w:p>
        </w:tc>
        <w:tc>
          <w:tcPr>
            <w:tcW w:w="6302" w:type="dxa"/>
          </w:tcPr>
          <w:p>
            <w:pPr>
              <w:spacing w:line="360" w:lineRule="auto"/>
              <w:ind w:left="360" w:hanging="360" w:hangingChars="150"/>
              <w:rPr>
                <w:rFonts w:hAnsi="宋体" w:cs="宋体"/>
                <w:color w:val="auto"/>
                <w:szCs w:val="21"/>
                <w:highlight w:val="none"/>
              </w:rPr>
            </w:pPr>
            <w:r>
              <w:rPr>
                <w:rFonts w:hint="eastAsia" w:hAnsi="宋体" w:cs="宋体"/>
                <w:color w:val="auto"/>
                <w:szCs w:val="21"/>
                <w:highlight w:val="none"/>
              </w:rPr>
              <w:t>名称：陕西省人民医院</w:t>
            </w:r>
          </w:p>
          <w:p>
            <w:pPr>
              <w:widowControl/>
              <w:spacing w:line="360" w:lineRule="auto"/>
              <w:jc w:val="left"/>
              <w:rPr>
                <w:rFonts w:hAnsi="宋体" w:cs="宋体"/>
                <w:color w:val="auto"/>
                <w:szCs w:val="21"/>
                <w:highlight w:val="none"/>
              </w:rPr>
            </w:pPr>
            <w:r>
              <w:rPr>
                <w:rFonts w:hint="eastAsia" w:hAnsi="宋体" w:cs="宋体"/>
                <w:color w:val="auto"/>
                <w:szCs w:val="21"/>
                <w:highlight w:val="none"/>
              </w:rPr>
              <w:t xml:space="preserve">地址：西安市友谊西路256号 </w:t>
            </w:r>
          </w:p>
          <w:p>
            <w:pPr>
              <w:widowControl/>
              <w:spacing w:line="360" w:lineRule="auto"/>
              <w:jc w:val="left"/>
              <w:rPr>
                <w:rFonts w:hAnsi="宋体" w:cs="宋体"/>
                <w:color w:val="auto"/>
                <w:szCs w:val="21"/>
                <w:highlight w:val="none"/>
              </w:rPr>
            </w:pPr>
            <w:r>
              <w:rPr>
                <w:rFonts w:hint="eastAsia" w:hAnsi="宋体" w:cs="宋体"/>
                <w:color w:val="auto"/>
                <w:szCs w:val="21"/>
                <w:highlight w:val="none"/>
              </w:rPr>
              <w:t>联系人：</w:t>
            </w:r>
            <w:r>
              <w:rPr>
                <w:rFonts w:hint="eastAsia" w:hAnsi="宋体" w:cs="宋体"/>
                <w:color w:val="auto"/>
                <w:szCs w:val="21"/>
                <w:highlight w:val="none"/>
                <w:lang w:eastAsia="zh-CN"/>
              </w:rPr>
              <w:t>杜</w:t>
            </w:r>
            <w:r>
              <w:rPr>
                <w:rFonts w:hint="eastAsia" w:hAnsi="宋体" w:cs="宋体"/>
                <w:color w:val="auto"/>
                <w:szCs w:val="24"/>
                <w:highlight w:val="none"/>
              </w:rPr>
              <w:t>老师</w:t>
            </w:r>
          </w:p>
          <w:p>
            <w:pPr>
              <w:spacing w:line="360" w:lineRule="auto"/>
              <w:rPr>
                <w:rFonts w:hAnsi="宋体" w:cs="宋体"/>
                <w:color w:val="auto"/>
                <w:szCs w:val="24"/>
                <w:highlight w:val="none"/>
              </w:rPr>
            </w:pPr>
            <w:r>
              <w:rPr>
                <w:rFonts w:hint="eastAsia" w:hAnsi="宋体" w:cs="宋体"/>
                <w:color w:val="auto"/>
                <w:szCs w:val="21"/>
                <w:highlight w:val="none"/>
              </w:rPr>
              <w:t>联系方式：029-85251331-3898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2.2</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采购代理机构</w:t>
            </w:r>
          </w:p>
        </w:tc>
        <w:tc>
          <w:tcPr>
            <w:tcW w:w="6302" w:type="dxa"/>
          </w:tcPr>
          <w:p>
            <w:pPr>
              <w:spacing w:line="360" w:lineRule="auto"/>
              <w:rPr>
                <w:rFonts w:hAnsi="宋体" w:cs="宋体"/>
                <w:color w:val="auto"/>
                <w:szCs w:val="21"/>
                <w:highlight w:val="none"/>
              </w:rPr>
            </w:pPr>
            <w:r>
              <w:rPr>
                <w:rFonts w:hint="eastAsia" w:hAnsi="宋体" w:cs="宋体"/>
                <w:color w:val="auto"/>
                <w:szCs w:val="21"/>
                <w:highlight w:val="none"/>
              </w:rPr>
              <w:t>名称：陕西至诚招标咨询有限公司</w:t>
            </w:r>
          </w:p>
          <w:p>
            <w:pPr>
              <w:spacing w:line="360" w:lineRule="auto"/>
              <w:rPr>
                <w:rFonts w:hAnsi="宋体" w:cs="宋体"/>
                <w:color w:val="auto"/>
                <w:szCs w:val="21"/>
                <w:highlight w:val="none"/>
              </w:rPr>
            </w:pPr>
            <w:r>
              <w:rPr>
                <w:rFonts w:hint="eastAsia" w:hAnsi="宋体" w:cs="宋体"/>
                <w:color w:val="auto"/>
                <w:szCs w:val="21"/>
                <w:highlight w:val="none"/>
              </w:rPr>
              <w:t>地址：西安市高新区高新路25号瑞欣大厦6A</w:t>
            </w:r>
          </w:p>
          <w:p>
            <w:pPr>
              <w:spacing w:line="360" w:lineRule="auto"/>
              <w:rPr>
                <w:rFonts w:hAnsi="宋体" w:cs="宋体"/>
                <w:color w:val="auto"/>
                <w:szCs w:val="21"/>
                <w:highlight w:val="none"/>
              </w:rPr>
            </w:pPr>
            <w:r>
              <w:rPr>
                <w:rFonts w:hint="eastAsia" w:hAnsi="宋体" w:cs="宋体"/>
                <w:color w:val="auto"/>
                <w:szCs w:val="21"/>
                <w:highlight w:val="none"/>
              </w:rPr>
              <w:t>邮编：710065</w:t>
            </w:r>
          </w:p>
          <w:p>
            <w:pPr>
              <w:spacing w:line="360" w:lineRule="auto"/>
              <w:rPr>
                <w:rFonts w:hAnsi="宋体" w:cs="宋体"/>
                <w:color w:val="auto"/>
                <w:szCs w:val="21"/>
                <w:highlight w:val="none"/>
              </w:rPr>
            </w:pPr>
            <w:r>
              <w:rPr>
                <w:rFonts w:hint="eastAsia" w:hAnsi="宋体" w:cs="宋体"/>
                <w:color w:val="auto"/>
                <w:szCs w:val="21"/>
                <w:highlight w:val="none"/>
              </w:rPr>
              <w:t>联系人：王工</w:t>
            </w:r>
          </w:p>
          <w:p>
            <w:pPr>
              <w:spacing w:line="360" w:lineRule="auto"/>
              <w:rPr>
                <w:rFonts w:hAnsi="宋体" w:cs="宋体"/>
                <w:color w:val="auto"/>
                <w:szCs w:val="21"/>
                <w:highlight w:val="none"/>
              </w:rPr>
            </w:pPr>
            <w:r>
              <w:rPr>
                <w:rFonts w:hint="eastAsia" w:hAnsi="宋体" w:cs="宋体"/>
                <w:color w:val="auto"/>
                <w:szCs w:val="21"/>
                <w:highlight w:val="none"/>
              </w:rPr>
              <w:t>联系方式：</w:t>
            </w:r>
            <w:r>
              <w:rPr>
                <w:rFonts w:hint="eastAsia" w:cs="宋体"/>
                <w:b w:val="0"/>
                <w:bCs/>
                <w:color w:val="auto"/>
                <w:highlight w:val="none"/>
                <w:lang w:val="en-US" w:eastAsia="zh-CN"/>
              </w:rPr>
              <w:t>029-89182979/029-88219779</w:t>
            </w:r>
            <w:r>
              <w:rPr>
                <w:rFonts w:hint="eastAsia" w:hAnsi="宋体" w:cs="宋体"/>
                <w:color w:val="auto"/>
                <w:szCs w:val="24"/>
                <w:highlight w:val="none"/>
              </w:rPr>
              <w:t xml:space="preserve"> </w:t>
            </w:r>
          </w:p>
          <w:p>
            <w:pPr>
              <w:spacing w:line="360" w:lineRule="auto"/>
              <w:rPr>
                <w:rFonts w:hAnsi="宋体" w:cs="宋体"/>
                <w:color w:val="auto"/>
                <w:szCs w:val="24"/>
                <w:highlight w:val="none"/>
              </w:rPr>
            </w:pPr>
            <w:r>
              <w:rPr>
                <w:rFonts w:hint="eastAsia" w:hAnsi="宋体" w:cs="宋体"/>
                <w:color w:val="auto"/>
                <w:szCs w:val="21"/>
                <w:highlight w:val="none"/>
              </w:rPr>
              <w:t>传真：</w:t>
            </w:r>
            <w:r>
              <w:rPr>
                <w:rFonts w:hint="eastAsia" w:cs="宋体"/>
                <w:b w:val="0"/>
                <w:bCs/>
                <w:color w:val="auto"/>
                <w:highlight w:val="none"/>
                <w:lang w:val="en-US" w:eastAsia="zh-CN"/>
              </w:rPr>
              <w:t>029-89182979/029-88219779</w:t>
            </w:r>
            <w:r>
              <w:rPr>
                <w:rFonts w:hint="eastAsia" w:hAnsi="宋体" w:cs="宋体"/>
                <w:color w:val="auto"/>
                <w:szCs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8.3</w:t>
            </w:r>
          </w:p>
        </w:tc>
        <w:tc>
          <w:tcPr>
            <w:tcW w:w="1911" w:type="dxa"/>
            <w:vAlign w:val="center"/>
          </w:tcPr>
          <w:p>
            <w:pPr>
              <w:spacing w:line="360" w:lineRule="auto"/>
              <w:jc w:val="center"/>
              <w:rPr>
                <w:rFonts w:hAnsi="宋体" w:cs="宋体"/>
                <w:color w:val="auto"/>
                <w:szCs w:val="21"/>
                <w:highlight w:val="none"/>
              </w:rPr>
            </w:pPr>
            <w:r>
              <w:rPr>
                <w:rFonts w:hint="eastAsia" w:hAnsi="宋体" w:cs="宋体"/>
                <w:color w:val="auto"/>
                <w:szCs w:val="21"/>
                <w:highlight w:val="none"/>
              </w:rPr>
              <w:t>采购代理机构答疑的时间</w:t>
            </w:r>
          </w:p>
        </w:tc>
        <w:tc>
          <w:tcPr>
            <w:tcW w:w="6302" w:type="dxa"/>
            <w:vAlign w:val="center"/>
          </w:tcPr>
          <w:p>
            <w:pPr>
              <w:spacing w:line="360" w:lineRule="auto"/>
              <w:rPr>
                <w:rFonts w:hAnsi="宋体" w:cs="宋体"/>
                <w:color w:val="auto"/>
                <w:szCs w:val="21"/>
                <w:highlight w:val="none"/>
              </w:rPr>
            </w:pPr>
            <w:r>
              <w:rPr>
                <w:rFonts w:hint="eastAsia" w:hAnsi="宋体" w:cs="宋体"/>
                <w:color w:val="auto"/>
                <w:szCs w:val="21"/>
                <w:highlight w:val="none"/>
              </w:rPr>
              <w:t>对于供应商在规定时间内依法提出的询问，采购代理机构将在三个工作日内答复询问。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10.2</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是否允许备选方案</w:t>
            </w:r>
          </w:p>
        </w:tc>
        <w:tc>
          <w:tcPr>
            <w:tcW w:w="6302" w:type="dxa"/>
            <w:vAlign w:val="center"/>
          </w:tcPr>
          <w:p>
            <w:pPr>
              <w:spacing w:line="360" w:lineRule="auto"/>
              <w:rPr>
                <w:rFonts w:hAnsi="宋体" w:cs="宋体"/>
                <w:color w:val="auto"/>
                <w:szCs w:val="24"/>
                <w:highlight w:val="none"/>
              </w:rPr>
            </w:pPr>
            <w:r>
              <w:rPr>
                <w:rFonts w:hint="eastAsia" w:hAnsi="宋体" w:cs="宋体"/>
                <w:color w:val="auto"/>
                <w:szCs w:val="24"/>
                <w:highlight w:val="none"/>
              </w:rPr>
              <w:sym w:font="Wingdings" w:char="F0A8"/>
            </w:r>
            <w:r>
              <w:rPr>
                <w:rFonts w:hint="eastAsia" w:hAnsi="宋体" w:cs="宋体"/>
                <w:color w:val="auto"/>
                <w:szCs w:val="24"/>
                <w:highlight w:val="none"/>
              </w:rPr>
              <w:t>允许</w:t>
            </w:r>
          </w:p>
          <w:p>
            <w:pPr>
              <w:spacing w:line="360" w:lineRule="auto"/>
              <w:rPr>
                <w:rFonts w:hAnsi="宋体" w:cs="宋体"/>
                <w:color w:val="auto"/>
                <w:szCs w:val="24"/>
                <w:highlight w:val="none"/>
              </w:rPr>
            </w:pPr>
            <w:r>
              <w:rPr>
                <w:rFonts w:hint="eastAsia" w:hAnsi="宋体" w:cs="宋体"/>
                <w:color w:val="auto"/>
                <w:szCs w:val="24"/>
                <w:highlight w:val="none"/>
              </w:rPr>
              <w:sym w:font="Wingdings" w:char="F0FE"/>
            </w:r>
            <w:r>
              <w:rPr>
                <w:rFonts w:hint="eastAsia" w:hAnsi="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10.3</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本次投标的最小单元</w:t>
            </w:r>
          </w:p>
        </w:tc>
        <w:tc>
          <w:tcPr>
            <w:tcW w:w="6302" w:type="dxa"/>
          </w:tcPr>
          <w:p>
            <w:pPr>
              <w:spacing w:line="360" w:lineRule="auto"/>
              <w:rPr>
                <w:rFonts w:hAnsi="宋体" w:cs="宋体"/>
                <w:color w:val="auto"/>
                <w:szCs w:val="24"/>
                <w:highlight w:val="none"/>
              </w:rPr>
            </w:pPr>
            <w:r>
              <w:rPr>
                <w:rFonts w:hint="eastAsia" w:hAnsi="宋体" w:cs="宋体"/>
                <w:color w:val="auto"/>
                <w:szCs w:val="24"/>
                <w:highlight w:val="none"/>
              </w:rPr>
              <w:sym w:font="Wingdings" w:char="F0FE"/>
            </w:r>
            <w:r>
              <w:rPr>
                <w:rFonts w:hint="eastAsia" w:hAnsi="宋体" w:cs="宋体"/>
                <w:color w:val="auto"/>
                <w:szCs w:val="24"/>
                <w:highlight w:val="none"/>
              </w:rPr>
              <w:t>本次投标的最小单元为“包”</w:t>
            </w:r>
            <w:r>
              <w:rPr>
                <w:rFonts w:hint="eastAsia" w:hAnsi="宋体"/>
                <w:color w:val="auto"/>
                <w:szCs w:val="24"/>
                <w:highlight w:val="none"/>
              </w:rPr>
              <w:t>, 供应商可对任一包进行投标，但不能对各包中的内容或者分项内容进行不完全投标</w:t>
            </w:r>
            <w:r>
              <w:rPr>
                <w:rFonts w:hint="eastAsia" w:hAnsi="宋体" w:cs="宋体"/>
                <w:color w:val="auto"/>
                <w:szCs w:val="24"/>
                <w:highlight w:val="none"/>
              </w:rPr>
              <w:t>。任何不完全的投标将按照无效投标处理。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1130"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12.1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投标报价</w:t>
            </w:r>
          </w:p>
        </w:tc>
        <w:tc>
          <w:tcPr>
            <w:tcW w:w="6302" w:type="dxa"/>
          </w:tcPr>
          <w:p>
            <w:pPr>
              <w:spacing w:line="360" w:lineRule="auto"/>
              <w:rPr>
                <w:rFonts w:hAnsi="宋体" w:cs="宋体"/>
                <w:color w:val="auto"/>
                <w:szCs w:val="24"/>
                <w:highlight w:val="none"/>
              </w:rPr>
            </w:pPr>
            <w:r>
              <w:rPr>
                <w:rFonts w:hint="eastAsia" w:hAnsi="宋体" w:cs="宋体"/>
                <w:color w:val="auto"/>
                <w:szCs w:val="24"/>
                <w:highlight w:val="none"/>
              </w:rPr>
              <w:t>投标报价：</w:t>
            </w:r>
            <w:bookmarkStart w:id="26" w:name="OLE_LINK11"/>
            <w:r>
              <w:rPr>
                <w:rFonts w:hint="eastAsia" w:hAnsi="宋体" w:cs="宋体"/>
                <w:color w:val="auto"/>
                <w:szCs w:val="24"/>
                <w:highlight w:val="none"/>
              </w:rPr>
              <w:t>投标人应在投标报价表中标明完成本次招标所要求的货物、服务且验收合格的所有费用，即产品到达使用地点，达到正常使用条件下的所有费用，包括但不限于产品费、售后服务、运输费、装卸费</w:t>
            </w:r>
            <w:r>
              <w:rPr>
                <w:rFonts w:hint="eastAsia" w:hAnsi="宋体" w:cs="宋体"/>
                <w:color w:val="auto"/>
                <w:szCs w:val="24"/>
                <w:highlight w:val="none"/>
                <w:lang w:eastAsia="zh-CN"/>
              </w:rPr>
              <w:t>、</w:t>
            </w:r>
            <w:r>
              <w:rPr>
                <w:rFonts w:hint="eastAsia" w:hAnsi="宋体" w:cs="宋体"/>
                <w:color w:val="auto"/>
                <w:szCs w:val="24"/>
                <w:highlight w:val="none"/>
              </w:rPr>
              <w:t>保险费</w:t>
            </w:r>
            <w:r>
              <w:rPr>
                <w:rFonts w:hint="eastAsia" w:hAnsi="宋体" w:cs="宋体"/>
                <w:color w:val="auto"/>
                <w:szCs w:val="24"/>
                <w:highlight w:val="none"/>
                <w:lang w:eastAsia="zh-CN"/>
              </w:rPr>
              <w:t>、招标代理服务费</w:t>
            </w:r>
            <w:r>
              <w:rPr>
                <w:rFonts w:hint="eastAsia" w:hAnsi="宋体" w:cs="宋体"/>
                <w:color w:val="auto"/>
                <w:szCs w:val="24"/>
                <w:highlight w:val="none"/>
              </w:rPr>
              <w:t>等其他一切相关费用。投标报价表中标明本次货物、服务的所有单项价格和总价，任何有选择的报价将不予接受，否则按无效投标处理。</w:t>
            </w:r>
            <w:bookmarkEnd w:id="2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13.1</w:t>
            </w:r>
          </w:p>
        </w:tc>
        <w:tc>
          <w:tcPr>
            <w:tcW w:w="1911" w:type="dxa"/>
            <w:vAlign w:val="center"/>
          </w:tcPr>
          <w:p>
            <w:pPr>
              <w:spacing w:line="360" w:lineRule="auto"/>
              <w:ind w:firstLine="480"/>
              <w:jc w:val="center"/>
              <w:rPr>
                <w:rFonts w:hAnsi="宋体" w:cs="宋体"/>
                <w:color w:val="auto"/>
                <w:szCs w:val="21"/>
                <w:highlight w:val="none"/>
              </w:rPr>
            </w:pPr>
          </w:p>
          <w:p>
            <w:pPr>
              <w:spacing w:line="360" w:lineRule="auto"/>
              <w:jc w:val="center"/>
              <w:rPr>
                <w:rFonts w:hAnsi="宋体" w:cs="宋体"/>
                <w:b/>
                <w:bCs/>
                <w:color w:val="auto"/>
                <w:szCs w:val="24"/>
                <w:highlight w:val="none"/>
              </w:rPr>
            </w:pPr>
            <w:r>
              <w:rPr>
                <w:rFonts w:hint="eastAsia" w:hAnsi="宋体" w:cs="宋体"/>
                <w:color w:val="auto"/>
                <w:szCs w:val="21"/>
                <w:highlight w:val="none"/>
              </w:rPr>
              <w:t>投标人资格证明文件</w:t>
            </w:r>
          </w:p>
        </w:tc>
        <w:tc>
          <w:tcPr>
            <w:tcW w:w="6302" w:type="dxa"/>
          </w:tcPr>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（1）提供合格有效的法人或者其他组织的营业执照等证明文件，自然人的身份证明； </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（3）财务状况：提供2020年或2021年度经审计的财务审计报告（成立时间至提交</w:t>
            </w:r>
            <w:r>
              <w:rPr>
                <w:rFonts w:hint="eastAsia" w:hAnsi="宋体" w:cs="宋体"/>
                <w:color w:val="auto"/>
                <w:szCs w:val="24"/>
                <w:highlight w:val="none"/>
                <w:lang w:eastAsia="zh-CN"/>
              </w:rPr>
              <w:t>投标文件</w:t>
            </w:r>
            <w:r>
              <w:rPr>
                <w:rFonts w:hint="eastAsia" w:hAnsi="宋体" w:cs="宋体"/>
                <w:color w:val="auto"/>
                <w:szCs w:val="24"/>
                <w:highlight w:val="none"/>
              </w:rPr>
              <w:t>截止时间不足一年的可提供成立后任意时段的资产负债表）或开标时间前六个月内银行出具的资信证明；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（4）税收缴纳证明：提供</w:t>
            </w:r>
            <w:r>
              <w:rPr>
                <w:rFonts w:hint="eastAsia" w:hAnsi="宋体" w:cs="宋体"/>
                <w:color w:val="auto"/>
                <w:szCs w:val="24"/>
                <w:highlight w:val="none"/>
                <w:lang w:eastAsia="zh-CN"/>
              </w:rPr>
              <w:t>投标</w:t>
            </w:r>
            <w:r>
              <w:rPr>
                <w:rFonts w:hint="eastAsia" w:hAnsi="宋体" w:cs="宋体"/>
                <w:color w:val="auto"/>
                <w:szCs w:val="24"/>
                <w:highlight w:val="none"/>
              </w:rPr>
              <w:t>截止日前近一年内任意一个月的纳税证明或完税证明（任意税种），依法免税的单位应提供相关证明材料；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（5）社会保障资金缴纳证明：提供</w:t>
            </w:r>
            <w:r>
              <w:rPr>
                <w:rFonts w:hint="eastAsia" w:hAnsi="宋体" w:cs="宋体"/>
                <w:color w:val="auto"/>
                <w:szCs w:val="24"/>
                <w:highlight w:val="none"/>
                <w:lang w:eastAsia="zh-CN"/>
              </w:rPr>
              <w:t>投标</w:t>
            </w:r>
            <w:r>
              <w:rPr>
                <w:rFonts w:hint="eastAsia" w:hAnsi="宋体" w:cs="宋体"/>
                <w:color w:val="auto"/>
                <w:szCs w:val="24"/>
                <w:highlight w:val="none"/>
              </w:rPr>
              <w:t>截止日前一年内已缴存的至少一个月的社会保障资金缴存单据或社保机构开具的社会保险参保缴费情况证明，依法不需要缴纳社会保障资金的单位应提供相关证明材料；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（6）供应商应在</w:t>
            </w:r>
            <w:r>
              <w:rPr>
                <w:rFonts w:hint="eastAsia" w:hAnsi="宋体" w:cs="宋体"/>
                <w:color w:val="auto"/>
                <w:szCs w:val="24"/>
                <w:highlight w:val="none"/>
                <w:lang w:eastAsia="zh-CN"/>
              </w:rPr>
              <w:t>招标</w:t>
            </w:r>
            <w:r>
              <w:rPr>
                <w:rFonts w:hint="eastAsia" w:hAnsi="宋体" w:cs="宋体"/>
                <w:color w:val="auto"/>
                <w:szCs w:val="24"/>
                <w:highlight w:val="none"/>
              </w:rPr>
              <w:t>文件发售期至</w:t>
            </w:r>
            <w:r>
              <w:rPr>
                <w:rFonts w:hint="eastAsia" w:hAnsi="宋体" w:cs="宋体"/>
                <w:color w:val="auto"/>
                <w:szCs w:val="24"/>
                <w:highlight w:val="none"/>
                <w:lang w:eastAsia="zh-CN"/>
              </w:rPr>
              <w:t>投标</w:t>
            </w:r>
            <w:r>
              <w:rPr>
                <w:rFonts w:hint="eastAsia" w:hAnsi="宋体" w:cs="宋体"/>
                <w:color w:val="auto"/>
                <w:szCs w:val="24"/>
                <w:highlight w:val="none"/>
              </w:rPr>
              <w:t>截止时间前通过“信用中国”网站(www.creditchina.gov.cn)、中国政府采购网(www.ccgp.gov.cn) 查询相关主体信用记录；</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7</w:t>
            </w:r>
            <w:r>
              <w:rPr>
                <w:rFonts w:hint="eastAsia" w:hAnsi="宋体" w:cs="宋体"/>
                <w:color w:val="auto"/>
                <w:szCs w:val="24"/>
                <w:highlight w:val="none"/>
              </w:rPr>
              <w:t>）参加政府采购活动前3年内，在经营活动中没有重大违法记录的书面声明；</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8</w:t>
            </w:r>
            <w:r>
              <w:rPr>
                <w:rFonts w:hint="eastAsia" w:hAnsi="宋体" w:cs="宋体"/>
                <w:color w:val="auto"/>
                <w:szCs w:val="24"/>
                <w:highlight w:val="none"/>
              </w:rPr>
              <w:t>）提供具有履行合同所必需的设备和专业技术能力的书面承诺；</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9</w:t>
            </w:r>
            <w:r>
              <w:rPr>
                <w:rFonts w:hint="eastAsia" w:hAnsi="宋体" w:cs="宋体"/>
                <w:color w:val="auto"/>
                <w:szCs w:val="24"/>
                <w:highlight w:val="none"/>
              </w:rPr>
              <w:t>）投标保证金缴纳凭证或担保机构出具的保函。</w:t>
            </w:r>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0</w:t>
            </w:r>
            <w:r>
              <w:rPr>
                <w:rFonts w:hint="eastAsia" w:hAnsi="宋体" w:cs="宋体"/>
                <w:color w:val="auto"/>
                <w:szCs w:val="24"/>
                <w:highlight w:val="none"/>
              </w:rPr>
              <w:t>）本项目不接受联合体</w:t>
            </w:r>
            <w:r>
              <w:rPr>
                <w:rFonts w:hint="eastAsia" w:hAnsi="宋体" w:cs="宋体"/>
                <w:color w:val="auto"/>
                <w:szCs w:val="24"/>
                <w:highlight w:val="none"/>
                <w:lang w:eastAsia="zh-CN"/>
              </w:rPr>
              <w:t>投标</w:t>
            </w:r>
            <w:r>
              <w:rPr>
                <w:rFonts w:hint="eastAsia" w:hAnsi="宋体" w:cs="宋体"/>
                <w:color w:val="auto"/>
                <w:szCs w:val="24"/>
                <w:highlight w:val="none"/>
              </w:rPr>
              <w:t>。</w:t>
            </w:r>
          </w:p>
          <w:p>
            <w:pPr>
              <w:spacing w:line="360" w:lineRule="auto"/>
              <w:ind w:firstLine="480" w:firstLineChars="200"/>
              <w:rPr>
                <w:rFonts w:hAnsi="宋体" w:cs="宋体"/>
                <w:bCs/>
                <w:color w:val="auto"/>
                <w:szCs w:val="24"/>
                <w:highlight w:val="none"/>
              </w:rPr>
            </w:pPr>
            <w:r>
              <w:rPr>
                <w:rFonts w:hint="eastAsia" w:hAnsi="宋体" w:cs="宋体"/>
                <w:bCs/>
                <w:color w:val="auto"/>
                <w:szCs w:val="24"/>
                <w:highlight w:val="none"/>
              </w:rPr>
              <w:t>以上为必备资格要求，缺一项或某项达不到要求，按无效投标处理。除法定代表人授权书需将原件装订在投标文件正本中外，其他所有资质证件的复印件必须加盖单位公章附在投标文件中，资质证件原件随身携带以备审查。</w:t>
            </w:r>
          </w:p>
          <w:p>
            <w:pPr>
              <w:spacing w:line="360" w:lineRule="auto"/>
              <w:ind w:firstLine="480"/>
              <w:rPr>
                <w:rFonts w:hAnsi="宋体" w:cs="宋体"/>
                <w:color w:val="auto"/>
                <w:szCs w:val="24"/>
                <w:highlight w:val="none"/>
              </w:rPr>
            </w:pPr>
            <w:r>
              <w:rPr>
                <w:rFonts w:hint="eastAsia" w:hAnsi="宋体" w:cs="宋体"/>
                <w:bCs/>
                <w:color w:val="auto"/>
                <w:szCs w:val="24"/>
                <w:highlight w:val="none"/>
              </w:rPr>
              <w:t>未注明要求原件的资格证明文件，在开标后的任何时间，资格审查人员有权随时要求审查原件，如果不能按规定时间提供，对供应商造成的不利后果由供应商自行承担。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15.4</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投标保证金</w:t>
            </w:r>
          </w:p>
        </w:tc>
        <w:tc>
          <w:tcPr>
            <w:tcW w:w="6302" w:type="dxa"/>
          </w:tcPr>
          <w:p>
            <w:pPr>
              <w:spacing w:line="360" w:lineRule="auto"/>
              <w:rPr>
                <w:rFonts w:hint="eastAsia" w:hAnsi="宋体" w:cs="宋体"/>
                <w:color w:val="auto"/>
                <w:szCs w:val="24"/>
                <w:highlight w:val="none"/>
              </w:rPr>
            </w:pPr>
            <w:r>
              <w:rPr>
                <w:rFonts w:hint="eastAsia" w:hAnsi="宋体" w:cs="宋体"/>
                <w:color w:val="auto"/>
                <w:highlight w:val="none"/>
              </w:rPr>
              <w:t>投标保证金</w:t>
            </w:r>
            <w:r>
              <w:rPr>
                <w:rFonts w:hint="eastAsia" w:hAnsi="宋体" w:cs="宋体"/>
                <w:color w:val="auto"/>
                <w:szCs w:val="24"/>
                <w:highlight w:val="none"/>
              </w:rPr>
              <w:t>金额：</w:t>
            </w:r>
          </w:p>
          <w:p>
            <w:pPr>
              <w:spacing w:line="360" w:lineRule="auto"/>
              <w:rPr>
                <w:rFonts w:hint="eastAsia" w:hAnsi="宋体" w:cs="宋体"/>
                <w:color w:val="auto"/>
                <w:szCs w:val="24"/>
                <w:highlight w:val="none"/>
              </w:rPr>
            </w:pPr>
            <w:r>
              <w:rPr>
                <w:rFonts w:hint="eastAsia" w:hAnsi="宋体" w:cs="宋体"/>
                <w:color w:val="auto"/>
                <w:szCs w:val="24"/>
                <w:highlight w:val="none"/>
                <w:lang w:eastAsia="zh-CN"/>
              </w:rPr>
              <w:t>第</w:t>
            </w:r>
            <w:r>
              <w:rPr>
                <w:rFonts w:hint="eastAsia" w:hAnsi="宋体" w:cs="宋体"/>
                <w:color w:val="auto"/>
                <w:szCs w:val="24"/>
                <w:highlight w:val="none"/>
                <w:lang w:val="en-US" w:eastAsia="zh-CN"/>
              </w:rPr>
              <w:t>1</w:t>
            </w:r>
            <w:r>
              <w:rPr>
                <w:rFonts w:hint="eastAsia" w:hAnsi="宋体" w:cs="宋体"/>
                <w:color w:val="auto"/>
                <w:szCs w:val="24"/>
                <w:highlight w:val="none"/>
                <w:lang w:eastAsia="zh-CN"/>
              </w:rPr>
              <w:t>包：</w:t>
            </w:r>
            <w:r>
              <w:rPr>
                <w:rFonts w:hint="eastAsia" w:hAnsi="宋体" w:cs="宋体"/>
                <w:color w:val="auto"/>
                <w:szCs w:val="24"/>
                <w:highlight w:val="none"/>
              </w:rPr>
              <w:t>人民币</w:t>
            </w:r>
            <w:r>
              <w:rPr>
                <w:rFonts w:hint="eastAsia" w:hAnsi="宋体" w:cs="宋体"/>
                <w:color w:val="auto"/>
                <w:szCs w:val="24"/>
                <w:highlight w:val="none"/>
                <w:lang w:eastAsia="zh-CN"/>
              </w:rPr>
              <w:t>捌仟元整</w:t>
            </w:r>
            <w:r>
              <w:rPr>
                <w:rFonts w:hint="eastAsia" w:hAnsi="宋体" w:cs="宋体"/>
                <w:color w:val="auto"/>
                <w:szCs w:val="24"/>
                <w:highlight w:val="none"/>
              </w:rPr>
              <w:t>（</w:t>
            </w:r>
            <w:r>
              <w:rPr>
                <w:rFonts w:hint="default" w:ascii="Arial" w:hAnsi="Arial" w:cs="Arial"/>
                <w:color w:val="auto"/>
                <w:szCs w:val="24"/>
                <w:highlight w:val="none"/>
              </w:rPr>
              <w:t>¥</w:t>
            </w:r>
            <w:r>
              <w:rPr>
                <w:rFonts w:hint="eastAsia" w:hAnsi="宋体" w:cs="宋体"/>
                <w:color w:val="auto"/>
                <w:szCs w:val="24"/>
                <w:highlight w:val="none"/>
                <w:lang w:val="en-US" w:eastAsia="zh-CN"/>
              </w:rPr>
              <w:t>8000</w:t>
            </w:r>
            <w:r>
              <w:rPr>
                <w:rFonts w:hint="eastAsia" w:hAnsi="宋体" w:cs="宋体"/>
                <w:color w:val="auto"/>
                <w:szCs w:val="24"/>
                <w:highlight w:val="none"/>
              </w:rPr>
              <w:t>.00）；</w:t>
            </w:r>
          </w:p>
          <w:p>
            <w:pPr>
              <w:spacing w:line="360" w:lineRule="auto"/>
              <w:rPr>
                <w:rFonts w:hint="eastAsia" w:hAnsi="宋体" w:cs="宋体"/>
                <w:color w:val="auto"/>
                <w:szCs w:val="24"/>
                <w:highlight w:val="none"/>
              </w:rPr>
            </w:pPr>
            <w:r>
              <w:rPr>
                <w:rFonts w:hint="eastAsia" w:hAnsi="宋体" w:cs="宋体"/>
                <w:color w:val="auto"/>
                <w:szCs w:val="24"/>
                <w:highlight w:val="none"/>
                <w:lang w:eastAsia="zh-CN"/>
              </w:rPr>
              <w:t>第</w:t>
            </w:r>
            <w:r>
              <w:rPr>
                <w:rFonts w:hint="eastAsia" w:hAnsi="宋体" w:cs="宋体"/>
                <w:color w:val="auto"/>
                <w:szCs w:val="24"/>
                <w:highlight w:val="none"/>
                <w:lang w:val="en-US" w:eastAsia="zh-CN"/>
              </w:rPr>
              <w:t>2</w:t>
            </w:r>
            <w:r>
              <w:rPr>
                <w:rFonts w:hint="eastAsia" w:hAnsi="宋体" w:cs="宋体"/>
                <w:color w:val="auto"/>
                <w:szCs w:val="24"/>
                <w:highlight w:val="none"/>
                <w:lang w:eastAsia="zh-CN"/>
              </w:rPr>
              <w:t>包：</w:t>
            </w:r>
            <w:r>
              <w:rPr>
                <w:rFonts w:hint="eastAsia" w:hAnsi="宋体" w:cs="宋体"/>
                <w:color w:val="auto"/>
                <w:szCs w:val="24"/>
                <w:highlight w:val="none"/>
              </w:rPr>
              <w:t>人民币</w:t>
            </w:r>
            <w:r>
              <w:rPr>
                <w:rFonts w:hint="eastAsia" w:hAnsi="宋体" w:cs="宋体"/>
                <w:color w:val="auto"/>
                <w:szCs w:val="24"/>
                <w:highlight w:val="none"/>
                <w:lang w:eastAsia="zh-CN"/>
              </w:rPr>
              <w:t>贰仟元整</w:t>
            </w:r>
            <w:r>
              <w:rPr>
                <w:rFonts w:hint="eastAsia" w:hAnsi="宋体" w:cs="宋体"/>
                <w:color w:val="auto"/>
                <w:szCs w:val="24"/>
                <w:highlight w:val="none"/>
              </w:rPr>
              <w:t>（</w:t>
            </w:r>
            <w:r>
              <w:rPr>
                <w:rFonts w:hint="default" w:ascii="Arial" w:hAnsi="Arial" w:cs="Arial"/>
                <w:color w:val="auto"/>
                <w:szCs w:val="24"/>
                <w:highlight w:val="none"/>
              </w:rPr>
              <w:t>¥</w:t>
            </w:r>
            <w:r>
              <w:rPr>
                <w:rFonts w:hint="eastAsia" w:hAnsi="宋体" w:cs="宋体"/>
                <w:color w:val="auto"/>
                <w:szCs w:val="24"/>
                <w:highlight w:val="none"/>
                <w:lang w:val="en-US" w:eastAsia="zh-CN"/>
              </w:rPr>
              <w:t>2</w:t>
            </w:r>
            <w:r>
              <w:rPr>
                <w:rFonts w:hint="eastAsia" w:hAnsi="宋体" w:cs="宋体"/>
                <w:color w:val="auto"/>
                <w:szCs w:val="24"/>
                <w:highlight w:val="none"/>
              </w:rPr>
              <w:t>000.00）；</w:t>
            </w:r>
          </w:p>
          <w:p>
            <w:pPr>
              <w:spacing w:line="360" w:lineRule="auto"/>
              <w:rPr>
                <w:rFonts w:hAnsi="宋体" w:cs="宋体"/>
                <w:color w:val="auto"/>
                <w:szCs w:val="24"/>
                <w:highlight w:val="none"/>
              </w:rPr>
            </w:pPr>
            <w:r>
              <w:rPr>
                <w:rFonts w:hint="eastAsia" w:hAnsi="宋体" w:cs="宋体"/>
                <w:color w:val="auto"/>
                <w:szCs w:val="24"/>
                <w:highlight w:val="none"/>
              </w:rPr>
              <w:t>1、投标保证金的有效期与投标有效期一致。担保机构出具的保函的有效期为投标有效期延长一个月。</w:t>
            </w:r>
          </w:p>
          <w:p>
            <w:pPr>
              <w:spacing w:line="360" w:lineRule="auto"/>
              <w:rPr>
                <w:rFonts w:hAnsi="宋体" w:cs="宋体"/>
                <w:color w:val="auto"/>
                <w:szCs w:val="24"/>
                <w:highlight w:val="none"/>
              </w:rPr>
            </w:pPr>
            <w:r>
              <w:rPr>
                <w:rFonts w:hint="eastAsia" w:hAnsi="宋体" w:cs="宋体"/>
                <w:color w:val="auto"/>
                <w:szCs w:val="24"/>
                <w:highlight w:val="none"/>
              </w:rPr>
              <w:t>2、投标保证金的交纳形式：转账、电汇、担保机构保函。</w:t>
            </w:r>
          </w:p>
          <w:p>
            <w:pPr>
              <w:spacing w:line="360" w:lineRule="auto"/>
              <w:rPr>
                <w:rFonts w:hAnsi="宋体" w:cs="宋体"/>
                <w:color w:val="auto"/>
                <w:szCs w:val="24"/>
                <w:highlight w:val="none"/>
              </w:rPr>
            </w:pPr>
            <w:r>
              <w:rPr>
                <w:rFonts w:hint="eastAsia" w:hAnsi="宋体" w:cs="宋体"/>
                <w:color w:val="auto"/>
                <w:szCs w:val="24"/>
                <w:highlight w:val="none"/>
              </w:rPr>
              <w:t>3、供应商以银行转账、电汇形式交纳投标保证金的，须在投标文件递交截止前</w:t>
            </w:r>
            <w:r>
              <w:rPr>
                <w:rFonts w:hint="eastAsia" w:hAnsi="宋体" w:cs="宋体"/>
                <w:b/>
                <w:bCs/>
                <w:color w:val="auto"/>
                <w:szCs w:val="24"/>
                <w:highlight w:val="none"/>
              </w:rPr>
              <w:t>到达</w:t>
            </w:r>
            <w:r>
              <w:rPr>
                <w:rFonts w:hint="eastAsia" w:hAnsi="宋体" w:cs="宋体"/>
                <w:color w:val="auto"/>
                <w:szCs w:val="24"/>
                <w:highlight w:val="none"/>
              </w:rPr>
              <w:t>采购代理机构指定账户（转账时请注明</w:t>
            </w:r>
            <w:r>
              <w:rPr>
                <w:rFonts w:hint="eastAsia" w:hAnsi="宋体" w:cs="宋体"/>
                <w:b/>
                <w:bCs/>
                <w:color w:val="auto"/>
                <w:szCs w:val="24"/>
                <w:highlight w:val="none"/>
                <w:lang w:eastAsia="zh-CN"/>
              </w:rPr>
              <w:t>项目名称、</w:t>
            </w:r>
            <w:r>
              <w:rPr>
                <w:rFonts w:hint="eastAsia" w:hAnsi="宋体" w:cs="宋体"/>
                <w:b/>
                <w:bCs/>
                <w:color w:val="auto"/>
                <w:szCs w:val="24"/>
                <w:highlight w:val="none"/>
              </w:rPr>
              <w:t>项目编号</w:t>
            </w:r>
            <w:r>
              <w:rPr>
                <w:rFonts w:hint="eastAsia" w:hAnsi="宋体" w:cs="宋体"/>
                <w:b/>
                <w:bCs/>
                <w:color w:val="auto"/>
                <w:szCs w:val="24"/>
                <w:highlight w:val="none"/>
                <w:lang w:eastAsia="zh-CN"/>
              </w:rPr>
              <w:t>、包号，可简写</w:t>
            </w:r>
            <w:r>
              <w:rPr>
                <w:rFonts w:hint="eastAsia" w:hAnsi="宋体" w:cs="宋体"/>
                <w:color w:val="auto"/>
                <w:szCs w:val="24"/>
                <w:highlight w:val="none"/>
              </w:rPr>
              <w:t>）。投标保证金到达采购代理机构指定账户后，供应商须与陕西至诚招标咨询有限公司财务进行确认（联系电话029-88219779），将投标保证金缴纳凭证复印件粘贴于</w:t>
            </w:r>
            <w:r>
              <w:rPr>
                <w:rFonts w:hint="eastAsia" w:hAnsi="宋体" w:cs="宋体"/>
                <w:color w:val="auto"/>
                <w:szCs w:val="24"/>
                <w:highlight w:val="none"/>
                <w:lang w:eastAsia="zh-CN"/>
              </w:rPr>
              <w:t>投</w:t>
            </w:r>
            <w:r>
              <w:rPr>
                <w:rFonts w:hint="eastAsia" w:hAnsi="宋体" w:cs="宋体"/>
                <w:color w:val="auto"/>
                <w:szCs w:val="24"/>
                <w:highlight w:val="none"/>
              </w:rPr>
              <w:t>标文件规定处。</w:t>
            </w:r>
          </w:p>
          <w:p>
            <w:pPr>
              <w:spacing w:line="360" w:lineRule="auto"/>
              <w:rPr>
                <w:rFonts w:hAnsi="宋体" w:cs="宋体"/>
                <w:color w:val="auto"/>
                <w:szCs w:val="24"/>
                <w:highlight w:val="none"/>
              </w:rPr>
            </w:pPr>
            <w:r>
              <w:rPr>
                <w:rFonts w:hint="eastAsia" w:hAnsi="宋体" w:cs="宋体"/>
                <w:color w:val="auto"/>
                <w:szCs w:val="24"/>
                <w:highlight w:val="none"/>
              </w:rPr>
              <w:t>4、供应商以保函形式缴纳投标保证金的，须在投标文件递交截止时间前将担保机构保函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w:t>
            </w:r>
            <w:r>
              <w:rPr>
                <w:rFonts w:hint="eastAsia" w:hAnsi="宋体" w:cs="宋体"/>
                <w:color w:val="auto"/>
                <w:szCs w:val="24"/>
                <w:highlight w:val="none"/>
                <w:lang w:eastAsia="zh-CN"/>
              </w:rPr>
              <w:t>投</w:t>
            </w:r>
            <w:r>
              <w:rPr>
                <w:rFonts w:hint="eastAsia" w:hAnsi="宋体" w:cs="宋体"/>
                <w:color w:val="auto"/>
                <w:szCs w:val="24"/>
                <w:highlight w:val="none"/>
              </w:rPr>
              <w:t>标文件规定处。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16.1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投标有效期</w:t>
            </w:r>
          </w:p>
        </w:tc>
        <w:tc>
          <w:tcPr>
            <w:tcW w:w="6302" w:type="dxa"/>
          </w:tcPr>
          <w:p>
            <w:pPr>
              <w:spacing w:line="360" w:lineRule="auto"/>
              <w:rPr>
                <w:rFonts w:hAnsi="宋体" w:cs="宋体"/>
                <w:color w:val="auto"/>
                <w:szCs w:val="24"/>
                <w:highlight w:val="none"/>
              </w:rPr>
            </w:pPr>
            <w:r>
              <w:rPr>
                <w:rFonts w:hint="eastAsia" w:hAnsi="宋体" w:cs="宋体"/>
                <w:color w:val="auto"/>
                <w:szCs w:val="24"/>
                <w:highlight w:val="none"/>
              </w:rPr>
              <w:t>投标文件的截止之日起90天。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1130"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17.1</w:t>
            </w:r>
          </w:p>
        </w:tc>
        <w:tc>
          <w:tcPr>
            <w:tcW w:w="1911" w:type="dxa"/>
            <w:vAlign w:val="center"/>
          </w:tcPr>
          <w:p>
            <w:pPr>
              <w:spacing w:line="360" w:lineRule="auto"/>
              <w:jc w:val="center"/>
              <w:rPr>
                <w:rFonts w:hAnsi="宋体" w:cs="宋体"/>
                <w:b/>
                <w:bCs/>
                <w:color w:val="auto"/>
                <w:szCs w:val="24"/>
                <w:highlight w:val="none"/>
              </w:rPr>
            </w:pPr>
            <w:r>
              <w:rPr>
                <w:rFonts w:hint="eastAsia" w:hAnsi="宋体" w:cs="宋体"/>
                <w:bCs/>
                <w:color w:val="auto"/>
                <w:szCs w:val="24"/>
                <w:highlight w:val="none"/>
              </w:rPr>
              <w:t>投标文件的份数及要求</w:t>
            </w:r>
          </w:p>
        </w:tc>
        <w:tc>
          <w:tcPr>
            <w:tcW w:w="6302" w:type="dxa"/>
            <w:vAlign w:val="center"/>
          </w:tcPr>
          <w:p>
            <w:pPr>
              <w:spacing w:line="360" w:lineRule="auto"/>
              <w:rPr>
                <w:rFonts w:hAnsi="宋体" w:cs="宋体"/>
                <w:color w:val="auto"/>
                <w:szCs w:val="24"/>
                <w:highlight w:val="none"/>
              </w:rPr>
            </w:pPr>
            <w:r>
              <w:rPr>
                <w:rFonts w:hint="eastAsia" w:hAnsi="宋体" w:cs="宋体"/>
                <w:color w:val="auto"/>
                <w:szCs w:val="24"/>
                <w:highlight w:val="none"/>
              </w:rPr>
              <w:t>正本的份数：壹份；</w:t>
            </w:r>
          </w:p>
          <w:p>
            <w:pPr>
              <w:spacing w:line="360" w:lineRule="auto"/>
              <w:rPr>
                <w:rFonts w:hAnsi="宋体" w:cs="宋体"/>
                <w:color w:val="auto"/>
                <w:szCs w:val="24"/>
                <w:highlight w:val="none"/>
              </w:rPr>
            </w:pPr>
            <w:r>
              <w:rPr>
                <w:rFonts w:hint="eastAsia" w:hAnsi="宋体" w:cs="宋体"/>
                <w:color w:val="auto"/>
                <w:szCs w:val="24"/>
                <w:highlight w:val="none"/>
              </w:rPr>
              <w:t>副本的份数：叁份；</w:t>
            </w:r>
          </w:p>
          <w:p>
            <w:pPr>
              <w:spacing w:line="360" w:lineRule="auto"/>
              <w:rPr>
                <w:rFonts w:hAnsi="宋体" w:cs="宋体"/>
                <w:color w:val="auto"/>
                <w:szCs w:val="24"/>
                <w:highlight w:val="none"/>
              </w:rPr>
            </w:pPr>
            <w:r>
              <w:rPr>
                <w:rFonts w:hint="eastAsia" w:hAnsi="宋体" w:cs="宋体"/>
                <w:color w:val="auto"/>
                <w:szCs w:val="24"/>
                <w:highlight w:val="none"/>
              </w:rPr>
              <w:t>开标一览表：壹份；</w:t>
            </w:r>
          </w:p>
          <w:p>
            <w:pPr>
              <w:spacing w:line="360" w:lineRule="auto"/>
              <w:rPr>
                <w:rFonts w:hAnsi="宋体" w:cs="宋体"/>
                <w:color w:val="auto"/>
                <w:szCs w:val="24"/>
                <w:highlight w:val="none"/>
              </w:rPr>
            </w:pPr>
            <w:r>
              <w:rPr>
                <w:rFonts w:hint="eastAsia" w:hAnsi="宋体" w:cs="宋体"/>
                <w:color w:val="auto"/>
                <w:szCs w:val="24"/>
                <w:highlight w:val="none"/>
              </w:rPr>
              <w:t>电子版（U盘）：壹份（需在盘面上标注供应商全称、项目名称、编号、</w:t>
            </w:r>
            <w:r>
              <w:rPr>
                <w:rFonts w:hint="eastAsia" w:hAnsi="宋体" w:cs="宋体"/>
                <w:color w:val="auto"/>
                <w:szCs w:val="24"/>
                <w:highlight w:val="none"/>
                <w:lang w:eastAsia="zh-CN"/>
              </w:rPr>
              <w:t>包号</w:t>
            </w:r>
            <w:r>
              <w:rPr>
                <w:rFonts w:hint="eastAsia" w:hAnsi="宋体" w:cs="宋体"/>
                <w:color w:val="auto"/>
                <w:szCs w:val="24"/>
                <w:highlight w:val="none"/>
              </w:rPr>
              <w:t>）。</w:t>
            </w:r>
          </w:p>
          <w:p>
            <w:pPr>
              <w:spacing w:line="360" w:lineRule="auto"/>
              <w:rPr>
                <w:rFonts w:hAnsi="宋体" w:cs="宋体"/>
                <w:b/>
                <w:bCs/>
                <w:color w:val="auto"/>
                <w:szCs w:val="24"/>
                <w:highlight w:val="none"/>
              </w:rPr>
            </w:pPr>
            <w:r>
              <w:rPr>
                <w:rFonts w:hint="eastAsia" w:hAnsi="宋体" w:cs="宋体"/>
                <w:b/>
                <w:bCs/>
                <w:color w:val="auto"/>
                <w:szCs w:val="24"/>
                <w:highlight w:val="none"/>
              </w:rPr>
              <w:t>电子版包括：</w:t>
            </w:r>
          </w:p>
          <w:p>
            <w:pPr>
              <w:spacing w:line="360" w:lineRule="auto"/>
              <w:rPr>
                <w:rFonts w:hAnsi="宋体" w:cs="宋体"/>
                <w:b/>
                <w:bCs/>
                <w:color w:val="auto"/>
                <w:szCs w:val="24"/>
                <w:highlight w:val="none"/>
              </w:rPr>
            </w:pPr>
            <w:r>
              <w:rPr>
                <w:rFonts w:hint="eastAsia" w:hAnsi="宋体" w:cs="宋体"/>
                <w:b/>
                <w:bCs/>
                <w:color w:val="auto"/>
                <w:szCs w:val="24"/>
                <w:highlight w:val="none"/>
              </w:rPr>
              <w:t>（1）word版投标文件；</w:t>
            </w:r>
          </w:p>
          <w:p>
            <w:pPr>
              <w:spacing w:line="360" w:lineRule="auto"/>
              <w:rPr>
                <w:rFonts w:hAnsi="宋体" w:cs="宋体"/>
                <w:b/>
                <w:bCs/>
                <w:color w:val="auto"/>
                <w:szCs w:val="24"/>
                <w:highlight w:val="none"/>
              </w:rPr>
            </w:pPr>
            <w:r>
              <w:rPr>
                <w:rFonts w:hint="eastAsia" w:hAnsi="宋体" w:cs="宋体"/>
                <w:b/>
                <w:bCs/>
                <w:color w:val="auto"/>
                <w:szCs w:val="24"/>
                <w:highlight w:val="none"/>
              </w:rPr>
              <w:t>（2）投标文件正本签字盖章后的PDF格式扫描件，与正本具有同等法律效力。</w:t>
            </w:r>
          </w:p>
          <w:p>
            <w:pPr>
              <w:pStyle w:val="19"/>
              <w:spacing w:line="360" w:lineRule="auto"/>
              <w:ind w:firstLine="0" w:firstLineChars="0"/>
              <w:rPr>
                <w:rFonts w:hAnsi="宋体" w:cs="宋体"/>
                <w:color w:val="auto"/>
                <w:kern w:val="0"/>
                <w:sz w:val="24"/>
                <w:szCs w:val="24"/>
                <w:highlight w:val="none"/>
              </w:rPr>
            </w:pPr>
            <w:r>
              <w:rPr>
                <w:rFonts w:hint="eastAsia" w:hAnsi="宋体" w:cs="宋体"/>
                <w:b/>
                <w:bCs/>
                <w:color w:val="auto"/>
                <w:kern w:val="0"/>
                <w:sz w:val="24"/>
                <w:szCs w:val="24"/>
                <w:highlight w:val="none"/>
              </w:rPr>
              <w:t>（3）投标分项报价表Excel 2003版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130"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18.2</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1"/>
                <w:highlight w:val="none"/>
              </w:rPr>
              <w:t>投标文件的密封和标记</w:t>
            </w:r>
          </w:p>
        </w:tc>
        <w:tc>
          <w:tcPr>
            <w:tcW w:w="6302" w:type="dxa"/>
            <w:vAlign w:val="center"/>
          </w:tcPr>
          <w:p>
            <w:pPr>
              <w:spacing w:line="360" w:lineRule="auto"/>
              <w:rPr>
                <w:rFonts w:hAnsi="宋体" w:cs="宋体"/>
                <w:color w:val="auto"/>
                <w:szCs w:val="21"/>
                <w:highlight w:val="none"/>
              </w:rPr>
            </w:pPr>
            <w:r>
              <w:rPr>
                <w:rFonts w:hint="eastAsia" w:hAnsi="宋体" w:cs="宋体"/>
                <w:color w:val="auto"/>
                <w:szCs w:val="21"/>
                <w:highlight w:val="none"/>
              </w:rPr>
              <w:t>1、密封包装方式：</w:t>
            </w:r>
          </w:p>
          <w:p>
            <w:pPr>
              <w:spacing w:line="360" w:lineRule="auto"/>
              <w:rPr>
                <w:rFonts w:hAnsi="宋体" w:cs="宋体"/>
                <w:color w:val="auto"/>
                <w:szCs w:val="21"/>
                <w:highlight w:val="none"/>
              </w:rPr>
            </w:pPr>
            <w:r>
              <w:rPr>
                <w:rFonts w:hint="eastAsia" w:hAnsi="宋体" w:cs="宋体"/>
                <w:color w:val="auto"/>
                <w:highlight w:val="none"/>
              </w:rPr>
              <w:t>供应商应将投标文件正本、所有的副本、电子版本、开标一览表分别单独密封在封袋中（封袋不得有破损）。封袋应加贴封条，并在封线处加盖供应商公章。</w:t>
            </w:r>
          </w:p>
          <w:p>
            <w:pPr>
              <w:spacing w:line="360" w:lineRule="auto"/>
              <w:rPr>
                <w:rFonts w:hAnsi="宋体" w:cs="宋体"/>
                <w:color w:val="auto"/>
                <w:szCs w:val="22"/>
                <w:highlight w:val="none"/>
              </w:rPr>
            </w:pPr>
            <w:r>
              <w:rPr>
                <w:rFonts w:hint="eastAsia" w:hAnsi="宋体" w:cs="宋体"/>
                <w:color w:val="auto"/>
                <w:szCs w:val="22"/>
                <w:highlight w:val="none"/>
              </w:rPr>
              <w:t>2、外层包装请按以下要求标记：</w:t>
            </w:r>
          </w:p>
          <w:p>
            <w:pPr>
              <w:spacing w:line="360" w:lineRule="auto"/>
              <w:rPr>
                <w:rFonts w:hAnsi="宋体" w:cs="宋体"/>
                <w:color w:val="auto"/>
                <w:szCs w:val="22"/>
                <w:highlight w:val="none"/>
              </w:rPr>
            </w:pPr>
            <w:r>
              <w:rPr>
                <w:rFonts w:hint="eastAsia" w:hAnsi="宋体" w:cs="宋体"/>
                <w:color w:val="auto"/>
                <w:szCs w:val="22"/>
                <w:highlight w:val="none"/>
              </w:rPr>
              <w:t>（1) 投标人的全称；</w:t>
            </w:r>
          </w:p>
          <w:p>
            <w:pPr>
              <w:spacing w:line="360" w:lineRule="auto"/>
              <w:rPr>
                <w:rFonts w:hAnsi="宋体" w:cs="宋体"/>
                <w:color w:val="auto"/>
                <w:szCs w:val="22"/>
                <w:highlight w:val="none"/>
              </w:rPr>
            </w:pPr>
            <w:r>
              <w:rPr>
                <w:rFonts w:hint="eastAsia" w:hAnsi="宋体" w:cs="宋体"/>
                <w:color w:val="auto"/>
                <w:szCs w:val="22"/>
                <w:highlight w:val="none"/>
              </w:rPr>
              <w:t>（2）投标项目名称、项目编号、包号</w:t>
            </w:r>
          </w:p>
          <w:p>
            <w:pPr>
              <w:spacing w:line="360" w:lineRule="auto"/>
              <w:rPr>
                <w:rFonts w:hAnsi="宋体" w:cs="宋体"/>
                <w:color w:val="auto"/>
                <w:highlight w:val="none"/>
              </w:rPr>
            </w:pPr>
            <w:r>
              <w:rPr>
                <w:rFonts w:hint="eastAsia" w:hAnsi="宋体" w:cs="宋体"/>
                <w:color w:val="auto"/>
                <w:szCs w:val="22"/>
                <w:highlight w:val="none"/>
              </w:rPr>
              <w:t>（3）正本、副本、“电子版本”、“开标一览表”、“”、及“请勿在＿＿＿＿＿(开标时间)之前启封”。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72" w:hRule="atLeast"/>
          <w:jc w:val="center"/>
        </w:trPr>
        <w:tc>
          <w:tcPr>
            <w:tcW w:w="1130"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19.1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1"/>
                <w:highlight w:val="none"/>
              </w:rPr>
              <w:t>投标文件的递交</w:t>
            </w:r>
          </w:p>
        </w:tc>
        <w:tc>
          <w:tcPr>
            <w:tcW w:w="6302" w:type="dxa"/>
          </w:tcPr>
          <w:p>
            <w:pPr>
              <w:spacing w:line="360" w:lineRule="auto"/>
              <w:rPr>
                <w:rFonts w:hAnsi="宋体" w:cs="宋体"/>
                <w:color w:val="auto"/>
                <w:szCs w:val="24"/>
                <w:highlight w:val="none"/>
              </w:rPr>
            </w:pPr>
            <w:r>
              <w:rPr>
                <w:rFonts w:hint="eastAsia" w:hAnsi="宋体" w:cs="宋体"/>
                <w:color w:val="auto"/>
                <w:szCs w:val="24"/>
                <w:highlight w:val="none"/>
              </w:rPr>
              <w:t>投标文件递交截止时间：见招标公告。</w:t>
            </w:r>
          </w:p>
          <w:p>
            <w:pPr>
              <w:spacing w:line="360" w:lineRule="auto"/>
              <w:rPr>
                <w:rFonts w:hAnsi="宋体" w:cs="宋体"/>
                <w:color w:val="auto"/>
                <w:szCs w:val="24"/>
                <w:highlight w:val="none"/>
              </w:rPr>
            </w:pPr>
            <w:r>
              <w:rPr>
                <w:rFonts w:hint="eastAsia" w:hAnsi="宋体" w:cs="宋体"/>
                <w:color w:val="auto"/>
                <w:szCs w:val="24"/>
                <w:highlight w:val="none"/>
              </w:rPr>
              <w:t>投标文件递交地址：见招标公告。</w:t>
            </w:r>
          </w:p>
          <w:p>
            <w:pPr>
              <w:spacing w:line="360" w:lineRule="auto"/>
              <w:rPr>
                <w:rFonts w:hAnsi="宋体" w:cs="宋体"/>
                <w:color w:val="auto"/>
                <w:szCs w:val="24"/>
                <w:highlight w:val="none"/>
              </w:rPr>
            </w:pPr>
            <w:r>
              <w:rPr>
                <w:rFonts w:hint="eastAsia" w:hAnsi="宋体" w:cs="宋体"/>
                <w:color w:val="auto"/>
                <w:szCs w:val="24"/>
                <w:highlight w:val="none"/>
              </w:rPr>
              <w:t>投标文件接收人：陕西至诚招标咨询有限公司。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1130" w:type="dxa"/>
            <w:vAlign w:val="center"/>
          </w:tcPr>
          <w:p>
            <w:pPr>
              <w:spacing w:afterLines="50" w:line="360" w:lineRule="auto"/>
              <w:jc w:val="center"/>
              <w:rPr>
                <w:rFonts w:hAnsi="宋体" w:cs="宋体"/>
                <w:color w:val="auto"/>
                <w:szCs w:val="24"/>
                <w:highlight w:val="none"/>
              </w:rPr>
            </w:pPr>
            <w:r>
              <w:rPr>
                <w:rFonts w:hint="eastAsia" w:hAnsi="宋体" w:cs="宋体"/>
                <w:color w:val="auto"/>
                <w:szCs w:val="24"/>
                <w:highlight w:val="none"/>
              </w:rPr>
              <w:t>22.1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1"/>
                <w:highlight w:val="none"/>
              </w:rPr>
              <w:t>开标时间和地点</w:t>
            </w:r>
          </w:p>
        </w:tc>
        <w:tc>
          <w:tcPr>
            <w:tcW w:w="6302" w:type="dxa"/>
          </w:tcPr>
          <w:p>
            <w:pPr>
              <w:spacing w:line="360" w:lineRule="auto"/>
              <w:rPr>
                <w:rFonts w:hAnsi="宋体" w:cs="宋体"/>
                <w:color w:val="auto"/>
                <w:szCs w:val="24"/>
                <w:highlight w:val="none"/>
              </w:rPr>
            </w:pPr>
            <w:r>
              <w:rPr>
                <w:rFonts w:hint="eastAsia" w:hAnsi="宋体" w:cs="宋体"/>
                <w:color w:val="auto"/>
                <w:szCs w:val="24"/>
                <w:highlight w:val="none"/>
              </w:rPr>
              <w:t>开标时间：见招标公告。</w:t>
            </w:r>
          </w:p>
          <w:p>
            <w:pPr>
              <w:spacing w:line="360" w:lineRule="auto"/>
              <w:rPr>
                <w:rFonts w:hAnsi="宋体" w:cs="宋体"/>
                <w:color w:val="auto"/>
                <w:szCs w:val="24"/>
                <w:highlight w:val="none"/>
              </w:rPr>
            </w:pPr>
            <w:r>
              <w:rPr>
                <w:rFonts w:hint="eastAsia" w:hAnsi="宋体" w:cs="宋体"/>
                <w:color w:val="auto"/>
                <w:szCs w:val="24"/>
                <w:highlight w:val="none"/>
              </w:rPr>
              <w:t>开标地点：见招标公告。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25.1</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评标方法</w:t>
            </w:r>
          </w:p>
        </w:tc>
        <w:tc>
          <w:tcPr>
            <w:tcW w:w="6302" w:type="dxa"/>
            <w:vAlign w:val="center"/>
          </w:tcPr>
          <w:p>
            <w:pPr>
              <w:spacing w:line="360" w:lineRule="auto"/>
              <w:jc w:val="left"/>
              <w:rPr>
                <w:rFonts w:hAnsi="宋体" w:cs="宋体"/>
                <w:color w:val="auto"/>
                <w:szCs w:val="24"/>
                <w:highlight w:val="none"/>
              </w:rPr>
            </w:pPr>
            <w:r>
              <w:rPr>
                <w:rFonts w:hint="eastAsia" w:hAnsi="宋体" w:cs="宋体"/>
                <w:color w:val="auto"/>
                <w:szCs w:val="24"/>
                <w:highlight w:val="none"/>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378" w:hRule="atLeast"/>
          <w:jc w:val="center"/>
        </w:trPr>
        <w:tc>
          <w:tcPr>
            <w:tcW w:w="1130"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30</w:t>
            </w:r>
          </w:p>
        </w:tc>
        <w:tc>
          <w:tcPr>
            <w:tcW w:w="1911"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招标代理服务费</w:t>
            </w:r>
          </w:p>
        </w:tc>
        <w:tc>
          <w:tcPr>
            <w:tcW w:w="6302" w:type="dxa"/>
            <w:vAlign w:val="center"/>
          </w:tcPr>
          <w:p>
            <w:pPr>
              <w:spacing w:line="360" w:lineRule="auto"/>
              <w:rPr>
                <w:rFonts w:hAnsi="宋体" w:cs="宋体"/>
                <w:color w:val="auto"/>
                <w:szCs w:val="24"/>
                <w:highlight w:val="none"/>
              </w:rPr>
            </w:pPr>
            <w:r>
              <w:rPr>
                <w:rFonts w:hint="eastAsia" w:hAnsi="宋体" w:cs="宋体"/>
                <w:color w:val="auto"/>
                <w:szCs w:val="24"/>
                <w:highlight w:val="none"/>
              </w:rPr>
              <w:t>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rPr>
                <w:rFonts w:hAnsi="宋体" w:cs="宋体"/>
                <w:color w:val="auto"/>
                <w:szCs w:val="24"/>
                <w:highlight w:val="none"/>
              </w:rPr>
            </w:pPr>
            <w:r>
              <w:rPr>
                <w:rFonts w:hint="eastAsia" w:hAnsi="宋体" w:cs="宋体"/>
                <w:color w:val="auto"/>
                <w:szCs w:val="24"/>
                <w:highlight w:val="none"/>
              </w:rPr>
              <w:t>2、中标单位在领取中标通知书前，须向采购代理机构一次性支付招标代理服务费。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041" w:type="dxa"/>
            <w:gridSpan w:val="2"/>
            <w:vAlign w:val="center"/>
          </w:tcPr>
          <w:p>
            <w:pPr>
              <w:jc w:val="center"/>
              <w:rPr>
                <w:rFonts w:hAnsi="宋体" w:cs="宋体"/>
                <w:b/>
                <w:bCs/>
                <w:color w:val="auto"/>
                <w:szCs w:val="24"/>
                <w:highlight w:val="none"/>
              </w:rPr>
            </w:pPr>
            <w:r>
              <w:rPr>
                <w:rFonts w:hint="eastAsia" w:hAnsi="宋体" w:cs="宋体"/>
                <w:b/>
                <w:bCs/>
                <w:color w:val="auto"/>
                <w:szCs w:val="24"/>
                <w:highlight w:val="none"/>
              </w:rPr>
              <w:t>银行</w:t>
            </w:r>
          </w:p>
          <w:p>
            <w:pPr>
              <w:jc w:val="center"/>
              <w:rPr>
                <w:rFonts w:hAnsi="宋体" w:cs="宋体"/>
                <w:b/>
                <w:bCs/>
                <w:color w:val="auto"/>
                <w:szCs w:val="24"/>
                <w:highlight w:val="none"/>
              </w:rPr>
            </w:pPr>
            <w:r>
              <w:rPr>
                <w:rFonts w:hint="eastAsia" w:hAnsi="宋体" w:cs="宋体"/>
                <w:b/>
                <w:bCs/>
                <w:color w:val="auto"/>
                <w:szCs w:val="24"/>
                <w:highlight w:val="none"/>
              </w:rPr>
              <w:t>账户</w:t>
            </w:r>
          </w:p>
          <w:p>
            <w:pPr>
              <w:spacing w:line="360" w:lineRule="auto"/>
              <w:jc w:val="center"/>
              <w:rPr>
                <w:rFonts w:hAnsi="宋体" w:cs="宋体"/>
                <w:color w:val="auto"/>
                <w:szCs w:val="24"/>
                <w:highlight w:val="none"/>
              </w:rPr>
            </w:pPr>
            <w:r>
              <w:rPr>
                <w:rFonts w:hint="eastAsia" w:hAnsi="宋体" w:cs="宋体"/>
                <w:b/>
                <w:bCs/>
                <w:color w:val="auto"/>
                <w:szCs w:val="24"/>
                <w:highlight w:val="none"/>
              </w:rPr>
              <w:t>信息</w:t>
            </w:r>
          </w:p>
        </w:tc>
        <w:tc>
          <w:tcPr>
            <w:tcW w:w="6302" w:type="dxa"/>
            <w:vAlign w:val="center"/>
          </w:tcPr>
          <w:p>
            <w:pPr>
              <w:numPr>
                <w:ilvl w:val="0"/>
                <w:numId w:val="2"/>
              </w:numPr>
              <w:spacing w:line="520" w:lineRule="exact"/>
              <w:rPr>
                <w:rFonts w:hAnsi="宋体" w:cs="宋体"/>
                <w:b/>
                <w:bCs/>
                <w:color w:val="auto"/>
                <w:szCs w:val="24"/>
                <w:highlight w:val="none"/>
              </w:rPr>
            </w:pPr>
            <w:r>
              <w:rPr>
                <w:rFonts w:hint="eastAsia" w:hAnsi="宋体" w:cs="宋体"/>
                <w:b/>
                <w:bCs/>
                <w:color w:val="auto"/>
                <w:szCs w:val="24"/>
                <w:highlight w:val="none"/>
              </w:rPr>
              <w:t>保证金账户：</w:t>
            </w:r>
          </w:p>
          <w:p>
            <w:pPr>
              <w:spacing w:line="360" w:lineRule="auto"/>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采购代理机构开户名称: 陕西至诚招标咨询有限公司</w:t>
            </w:r>
          </w:p>
          <w:p>
            <w:pPr>
              <w:spacing w:line="360" w:lineRule="auto"/>
              <w:ind w:firstLine="241" w:firstLineChars="1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开户行名称：中国建设银行股份有限公司西安高新技术产业开发区支行</w:t>
            </w:r>
          </w:p>
          <w:p>
            <w:pPr>
              <w:pStyle w:val="2"/>
              <w:spacing w:line="360" w:lineRule="auto"/>
              <w:ind w:firstLine="241" w:firstLineChars="100"/>
              <w:rPr>
                <w:rFonts w:hint="eastAsia" w:ascii="宋体" w:hAnsi="宋体" w:eastAsia="宋体" w:cs="宋体"/>
                <w:color w:val="auto"/>
                <w:szCs w:val="24"/>
                <w:highlight w:val="none"/>
              </w:rPr>
            </w:pPr>
            <w:r>
              <w:rPr>
                <w:rFonts w:hint="eastAsia" w:ascii="宋体" w:hAnsi="宋体" w:eastAsia="宋体" w:cs="宋体"/>
                <w:b/>
                <w:bCs/>
                <w:color w:val="auto"/>
                <w:sz w:val="24"/>
                <w:szCs w:val="24"/>
                <w:highlight w:val="none"/>
              </w:rPr>
              <w:t>账号：61050192090000002152</w:t>
            </w:r>
            <w:r>
              <w:rPr>
                <w:rFonts w:hint="eastAsia" w:ascii="宋体" w:hAnsi="宋体" w:eastAsia="宋体" w:cs="宋体"/>
                <w:color w:val="auto"/>
                <w:szCs w:val="24"/>
                <w:highlight w:val="none"/>
              </w:rPr>
              <w:t>。</w:t>
            </w:r>
          </w:p>
          <w:p>
            <w:pPr>
              <w:spacing w:line="360" w:lineRule="auto"/>
              <w:rPr>
                <w:rFonts w:hint="eastAsia"/>
                <w:color w:val="auto"/>
                <w:highlight w:val="none"/>
              </w:rPr>
            </w:pPr>
            <w:r>
              <w:rPr>
                <w:rFonts w:hint="eastAsia"/>
                <w:color w:val="auto"/>
                <w:highlight w:val="none"/>
              </w:rPr>
              <w:t>*特别注意：转账保证金时，一定标注项目名称+</w:t>
            </w:r>
            <w:r>
              <w:rPr>
                <w:rFonts w:hint="eastAsia"/>
                <w:color w:val="auto"/>
                <w:highlight w:val="none"/>
                <w:lang w:eastAsia="zh-CN"/>
              </w:rPr>
              <w:t>包号</w:t>
            </w:r>
            <w:r>
              <w:rPr>
                <w:rFonts w:hint="eastAsia"/>
                <w:color w:val="auto"/>
                <w:highlight w:val="none"/>
                <w:lang w:val="en-US" w:eastAsia="zh-CN"/>
              </w:rPr>
              <w:t>+</w:t>
            </w:r>
            <w:r>
              <w:rPr>
                <w:rFonts w:hint="eastAsia"/>
                <w:color w:val="auto"/>
                <w:highlight w:val="none"/>
              </w:rPr>
              <w:t>保证金字样</w:t>
            </w:r>
            <w:r>
              <w:rPr>
                <w:rFonts w:hint="eastAsia"/>
                <w:color w:val="auto"/>
                <w:highlight w:val="none"/>
                <w:lang w:eastAsia="zh-CN"/>
              </w:rPr>
              <w:t>，可简写</w:t>
            </w:r>
            <w:r>
              <w:rPr>
                <w:rFonts w:hint="eastAsia"/>
                <w:color w:val="auto"/>
                <w:highlight w:val="none"/>
              </w:rPr>
              <w:t>。</w:t>
            </w:r>
          </w:p>
          <w:p>
            <w:pPr>
              <w:numPr>
                <w:ilvl w:val="0"/>
                <w:numId w:val="2"/>
              </w:numPr>
              <w:spacing w:line="520" w:lineRule="exact"/>
              <w:rPr>
                <w:rFonts w:hAnsi="宋体" w:cs="宋体"/>
                <w:b/>
                <w:bCs/>
                <w:color w:val="auto"/>
                <w:szCs w:val="24"/>
                <w:highlight w:val="none"/>
              </w:rPr>
            </w:pPr>
            <w:r>
              <w:rPr>
                <w:rFonts w:hint="eastAsia" w:hAnsi="宋体" w:cs="宋体"/>
                <w:b/>
                <w:bCs/>
                <w:color w:val="auto"/>
                <w:szCs w:val="24"/>
                <w:highlight w:val="none"/>
              </w:rPr>
              <w:t>代理服务费账户：</w:t>
            </w:r>
          </w:p>
          <w:p>
            <w:pPr>
              <w:spacing w:line="360" w:lineRule="auto"/>
              <w:ind w:firstLine="241" w:firstLineChars="100"/>
              <w:rPr>
                <w:rFonts w:hAnsi="宋体" w:cs="宋体"/>
                <w:b/>
                <w:bCs/>
                <w:color w:val="auto"/>
                <w:szCs w:val="24"/>
                <w:highlight w:val="none"/>
              </w:rPr>
            </w:pPr>
            <w:r>
              <w:rPr>
                <w:rFonts w:hint="eastAsia" w:hAnsi="宋体" w:cs="宋体"/>
                <w:b/>
                <w:bCs/>
                <w:color w:val="auto"/>
                <w:szCs w:val="24"/>
                <w:highlight w:val="none"/>
              </w:rPr>
              <w:t>采购代理机构开户名称: 陕西至诚招标咨询有限公司</w:t>
            </w:r>
          </w:p>
          <w:p>
            <w:pPr>
              <w:spacing w:line="360" w:lineRule="auto"/>
              <w:ind w:firstLine="241" w:firstLineChars="100"/>
              <w:rPr>
                <w:rFonts w:hAnsi="宋体" w:cs="宋体"/>
                <w:b/>
                <w:bCs/>
                <w:color w:val="auto"/>
                <w:szCs w:val="24"/>
                <w:highlight w:val="none"/>
              </w:rPr>
            </w:pPr>
            <w:r>
              <w:rPr>
                <w:rFonts w:hint="eastAsia" w:hAnsi="宋体" w:cs="宋体"/>
                <w:b/>
                <w:bCs/>
                <w:color w:val="auto"/>
                <w:szCs w:val="24"/>
                <w:highlight w:val="none"/>
              </w:rPr>
              <w:t>开户行名称：中国建设银行股份有限公司西安高新技术产业开发区支行</w:t>
            </w:r>
          </w:p>
          <w:p>
            <w:pPr>
              <w:pStyle w:val="2"/>
              <w:ind w:firstLine="241" w:firstLineChars="100"/>
              <w:rPr>
                <w:rFonts w:ascii="宋体" w:hAnsi="宋体" w:cs="宋体"/>
                <w:color w:val="auto"/>
                <w:highlight w:val="none"/>
              </w:rPr>
            </w:pPr>
            <w:r>
              <w:rPr>
                <w:rFonts w:hint="eastAsia" w:ascii="宋体" w:hAnsi="宋体" w:cs="宋体"/>
                <w:b/>
                <w:bCs/>
                <w:color w:val="auto"/>
                <w:sz w:val="24"/>
                <w:szCs w:val="24"/>
                <w:highlight w:val="none"/>
              </w:rPr>
              <w:t>账号：61050192090000002152</w:t>
            </w:r>
            <w:r>
              <w:rPr>
                <w:rFonts w:hint="eastAsia" w:ascii="宋体" w:hAnsi="宋体" w:cs="宋体"/>
                <w:color w:val="auto"/>
                <w:szCs w:val="24"/>
                <w:highlight w:val="none"/>
              </w:rPr>
              <w:t>。</w:t>
            </w:r>
          </w:p>
          <w:p>
            <w:pPr>
              <w:spacing w:line="360" w:lineRule="auto"/>
              <w:rPr>
                <w:rFonts w:hAnsi="宋体" w:cs="宋体"/>
                <w:color w:val="auto"/>
                <w:szCs w:val="24"/>
                <w:highlight w:val="none"/>
              </w:rPr>
            </w:pPr>
            <w:r>
              <w:rPr>
                <w:rFonts w:hint="eastAsia" w:hAnsi="宋体" w:cs="宋体"/>
                <w:b/>
                <w:bCs/>
                <w:color w:val="auto"/>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041" w:type="dxa"/>
            <w:gridSpan w:val="2"/>
            <w:vAlign w:val="center"/>
          </w:tcPr>
          <w:p>
            <w:pPr>
              <w:spacing w:line="360" w:lineRule="auto"/>
              <w:jc w:val="center"/>
              <w:rPr>
                <w:rFonts w:hint="eastAsia" w:hAnsi="宋体" w:cs="宋体"/>
                <w:b/>
                <w:bCs/>
                <w:color w:val="auto"/>
                <w:szCs w:val="24"/>
                <w:highlight w:val="none"/>
              </w:rPr>
            </w:pPr>
            <w:r>
              <w:rPr>
                <w:rFonts w:hint="eastAsia" w:hAnsi="宋体" w:cs="宋体"/>
                <w:b/>
                <w:bCs/>
                <w:color w:val="auto"/>
                <w:szCs w:val="24"/>
                <w:highlight w:val="none"/>
              </w:rPr>
              <w:t>核心产品</w:t>
            </w:r>
          </w:p>
        </w:tc>
        <w:tc>
          <w:tcPr>
            <w:tcW w:w="6302" w:type="dxa"/>
            <w:vAlign w:val="center"/>
          </w:tcPr>
          <w:p>
            <w:pPr>
              <w:spacing w:line="360" w:lineRule="auto"/>
              <w:rPr>
                <w:rFonts w:hint="eastAsia" w:hAnsi="宋体" w:cs="宋体"/>
                <w:b/>
                <w:bCs/>
                <w:color w:val="auto"/>
                <w:szCs w:val="24"/>
                <w:highlight w:val="none"/>
                <w:lang w:eastAsia="zh-CN"/>
              </w:rPr>
            </w:pPr>
            <w:r>
              <w:rPr>
                <w:rFonts w:hint="eastAsia" w:hAnsi="宋体" w:cs="宋体"/>
                <w:b/>
                <w:bCs/>
                <w:color w:val="auto"/>
                <w:szCs w:val="24"/>
                <w:highlight w:val="none"/>
              </w:rPr>
              <w:t>第1包：</w:t>
            </w:r>
            <w:r>
              <w:rPr>
                <w:rFonts w:hint="eastAsia" w:hAnsi="宋体" w:cs="宋体"/>
                <w:b/>
                <w:bCs/>
                <w:color w:val="auto"/>
                <w:szCs w:val="24"/>
                <w:highlight w:val="none"/>
                <w:lang w:eastAsia="zh-CN"/>
              </w:rPr>
              <w:t>护士鞋</w:t>
            </w:r>
          </w:p>
          <w:p>
            <w:pPr>
              <w:spacing w:line="360" w:lineRule="auto"/>
              <w:rPr>
                <w:rFonts w:hint="eastAsia" w:hAnsi="宋体" w:eastAsia="宋体" w:cs="宋体"/>
                <w:b/>
                <w:bCs/>
                <w:color w:val="auto"/>
                <w:szCs w:val="24"/>
                <w:highlight w:val="none"/>
                <w:lang w:eastAsia="zh-CN"/>
              </w:rPr>
            </w:pPr>
            <w:r>
              <w:rPr>
                <w:rFonts w:hint="eastAsia" w:hAnsi="宋体" w:cs="宋体"/>
                <w:b/>
                <w:bCs/>
                <w:color w:val="auto"/>
                <w:szCs w:val="24"/>
                <w:highlight w:val="none"/>
              </w:rPr>
              <w:t>第2包：实习生冬装</w:t>
            </w:r>
            <w:r>
              <w:rPr>
                <w:rFonts w:hint="eastAsia" w:hAnsi="宋体" w:cs="宋体"/>
                <w:b/>
                <w:bCs/>
                <w:color w:val="auto"/>
                <w:szCs w:val="24"/>
                <w:highlight w:val="none"/>
                <w:lang w:eastAsia="zh-CN"/>
              </w:rPr>
              <w:t>、</w:t>
            </w:r>
            <w:r>
              <w:rPr>
                <w:rFonts w:hint="eastAsia" w:hAnsi="宋体" w:cs="宋体"/>
                <w:b/>
                <w:bCs/>
                <w:color w:val="auto"/>
                <w:szCs w:val="24"/>
                <w:highlight w:val="none"/>
              </w:rPr>
              <w:t>夏装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3041" w:type="dxa"/>
            <w:gridSpan w:val="2"/>
            <w:vAlign w:val="center"/>
          </w:tcPr>
          <w:p>
            <w:pPr>
              <w:spacing w:line="520" w:lineRule="exact"/>
              <w:jc w:val="center"/>
              <w:rPr>
                <w:rFonts w:hAnsi="宋体" w:cs="宋体"/>
                <w:color w:val="auto"/>
                <w:szCs w:val="24"/>
                <w:highlight w:val="none"/>
              </w:rPr>
            </w:pPr>
            <w:r>
              <w:rPr>
                <w:rFonts w:hint="eastAsia" w:hAnsi="宋体" w:cs="宋体"/>
                <w:bCs/>
                <w:color w:val="auto"/>
                <w:szCs w:val="24"/>
                <w:highlight w:val="none"/>
              </w:rPr>
              <w:t>最高限价</w:t>
            </w:r>
          </w:p>
        </w:tc>
        <w:tc>
          <w:tcPr>
            <w:tcW w:w="6302" w:type="dxa"/>
            <w:vAlign w:val="center"/>
          </w:tcPr>
          <w:p>
            <w:pPr>
              <w:spacing w:line="520" w:lineRule="exact"/>
              <w:rPr>
                <w:rFonts w:hint="eastAsia" w:hAnsi="宋体" w:eastAsia="宋体" w:cs="宋体"/>
                <w:color w:val="auto"/>
                <w:szCs w:val="24"/>
                <w:highlight w:val="none"/>
                <w:lang w:eastAsia="zh-CN"/>
              </w:rPr>
            </w:pPr>
            <w:r>
              <w:rPr>
                <w:rFonts w:hint="eastAsia" w:hAnsi="宋体" w:cs="宋体"/>
                <w:color w:val="auto"/>
                <w:szCs w:val="24"/>
                <w:highlight w:val="none"/>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3041" w:type="dxa"/>
            <w:gridSpan w:val="2"/>
            <w:vAlign w:val="center"/>
          </w:tcPr>
          <w:p>
            <w:pPr>
              <w:pStyle w:val="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一致性</w:t>
            </w:r>
          </w:p>
        </w:tc>
        <w:tc>
          <w:tcPr>
            <w:tcW w:w="6302" w:type="dxa"/>
            <w:vAlign w:val="center"/>
          </w:tcPr>
          <w:p>
            <w:pPr>
              <w:pStyle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36" w:hRule="atLeast"/>
          <w:jc w:val="center"/>
        </w:trPr>
        <w:tc>
          <w:tcPr>
            <w:tcW w:w="3041" w:type="dxa"/>
            <w:gridSpan w:val="2"/>
            <w:vAlign w:val="center"/>
          </w:tcPr>
          <w:p>
            <w:pPr>
              <w:pStyle w:val="2"/>
              <w:jc w:val="center"/>
              <w:rPr>
                <w:rFonts w:ascii="宋体" w:hAnsi="宋体" w:cs="宋体"/>
                <w:color w:val="auto"/>
                <w:kern w:val="0"/>
                <w:sz w:val="24"/>
                <w:szCs w:val="24"/>
                <w:highlight w:val="none"/>
              </w:rPr>
            </w:pPr>
            <w:r>
              <w:rPr>
                <w:rFonts w:hint="eastAsia" w:ascii="宋体" w:hAnsi="宋体" w:cs="宋体"/>
                <w:b/>
                <w:bCs/>
                <w:color w:val="auto"/>
                <w:szCs w:val="24"/>
                <w:highlight w:val="none"/>
              </w:rPr>
              <w:t>备注</w:t>
            </w:r>
          </w:p>
        </w:tc>
        <w:tc>
          <w:tcPr>
            <w:tcW w:w="6302" w:type="dxa"/>
            <w:vAlign w:val="center"/>
          </w:tcPr>
          <w:p>
            <w:pPr>
              <w:pStyle w:val="2"/>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供应商注册登记提醒：</w:t>
            </w:r>
          </w:p>
          <w:p>
            <w:pPr>
              <w:pStyle w:val="2"/>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ascii="宋体" w:hAnsi="宋体" w:cs="宋体"/>
                <w:b/>
                <w:bCs/>
                <w:color w:val="auto"/>
                <w:kern w:val="0"/>
                <w:sz w:val="24"/>
                <w:szCs w:val="24"/>
                <w:highlight w:val="none"/>
              </w:rPr>
              <w:t>http://www.ccgp-shaanxi.gov.cn/information/informationDetail.do?informationguid=8a85be3567ed23460167ed36804d0009</w:t>
            </w:r>
            <w:r>
              <w:rPr>
                <w:rFonts w:hint="eastAsia" w:ascii="宋体" w:hAnsi="宋体" w:cs="宋体"/>
                <w:b/>
                <w:bCs/>
                <w:color w:val="auto"/>
                <w:kern w:val="0"/>
                <w:sz w:val="24"/>
                <w:szCs w:val="24"/>
                <w:highlight w:val="none"/>
              </w:rPr>
              <w:fldChar w:fldCharType="end"/>
            </w:r>
            <w:r>
              <w:rPr>
                <w:rFonts w:hint="eastAsia" w:ascii="宋体" w:hAnsi="宋体" w:cs="宋体"/>
                <w:b/>
                <w:bCs/>
                <w:color w:val="auto"/>
                <w:kern w:val="0"/>
                <w:sz w:val="24"/>
                <w:szCs w:val="24"/>
                <w:highlight w:val="none"/>
              </w:rPr>
              <w:t>）</w:t>
            </w:r>
          </w:p>
          <w:p>
            <w:pPr>
              <w:pStyle w:val="2"/>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注册登记加入陕西省政府采购供应商库的，应按要求及时办理注册登记，并接受财政部门监督管理。</w:t>
            </w:r>
          </w:p>
        </w:tc>
      </w:tr>
    </w:tbl>
    <w:p>
      <w:pPr>
        <w:spacing w:beforeLines="50" w:line="360" w:lineRule="auto"/>
        <w:jc w:val="center"/>
        <w:outlineLvl w:val="1"/>
        <w:rPr>
          <w:rFonts w:hAnsi="宋体" w:cs="宋体"/>
          <w:color w:val="auto"/>
          <w:sz w:val="32"/>
          <w:szCs w:val="32"/>
          <w:highlight w:val="none"/>
        </w:rPr>
      </w:pPr>
      <w:r>
        <w:rPr>
          <w:rFonts w:hint="eastAsia" w:hAnsi="宋体" w:cs="宋体"/>
          <w:color w:val="auto"/>
          <w:highlight w:val="none"/>
        </w:rPr>
        <w:br w:type="page"/>
      </w:r>
      <w:bookmarkEnd w:id="9"/>
      <w:bookmarkEnd w:id="10"/>
      <w:bookmarkEnd w:id="11"/>
      <w:bookmarkStart w:id="27" w:name="_Toc403077639"/>
      <w:bookmarkStart w:id="28" w:name="_Toc363474017"/>
      <w:bookmarkStart w:id="29" w:name="_Toc363473972"/>
      <w:bookmarkStart w:id="30" w:name="_Toc21815"/>
      <w:r>
        <w:rPr>
          <w:rFonts w:hint="eastAsia" w:hAnsi="宋体" w:cs="宋体"/>
          <w:b/>
          <w:color w:val="auto"/>
          <w:sz w:val="32"/>
          <w:szCs w:val="32"/>
          <w:highlight w:val="none"/>
        </w:rPr>
        <w:t>一.总  则</w:t>
      </w:r>
      <w:bookmarkEnd w:id="27"/>
      <w:bookmarkEnd w:id="28"/>
      <w:bookmarkEnd w:id="29"/>
      <w:bookmarkEnd w:id="30"/>
    </w:p>
    <w:p>
      <w:pPr>
        <w:spacing w:line="500" w:lineRule="exact"/>
        <w:outlineLvl w:val="2"/>
        <w:rPr>
          <w:rFonts w:hAnsi="宋体" w:cs="宋体"/>
          <w:b/>
          <w:color w:val="auto"/>
          <w:szCs w:val="24"/>
          <w:highlight w:val="none"/>
        </w:rPr>
      </w:pPr>
      <w:bookmarkStart w:id="31" w:name="_Toc26690"/>
      <w:r>
        <w:rPr>
          <w:rFonts w:hint="eastAsia" w:hAnsi="宋体" w:cs="宋体"/>
          <w:b/>
          <w:color w:val="auto"/>
          <w:szCs w:val="24"/>
          <w:highlight w:val="none"/>
        </w:rPr>
        <w:t>1.资金来源</w:t>
      </w:r>
      <w:bookmarkEnd w:id="31"/>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1.1本次招标采购所签合同使用</w:t>
      </w:r>
      <w:r>
        <w:rPr>
          <w:rFonts w:hint="eastAsia" w:hAnsi="宋体" w:cs="宋体"/>
          <w:color w:val="auto"/>
          <w:szCs w:val="24"/>
          <w:highlight w:val="none"/>
          <w:lang w:eastAsia="zh-CN"/>
        </w:rPr>
        <w:t>自筹资金</w:t>
      </w:r>
      <w:r>
        <w:rPr>
          <w:rFonts w:hint="eastAsia" w:hAnsi="宋体" w:cs="宋体"/>
          <w:color w:val="auto"/>
          <w:szCs w:val="24"/>
          <w:highlight w:val="none"/>
        </w:rPr>
        <w:t>支付，资金已落实到位。</w:t>
      </w:r>
    </w:p>
    <w:p>
      <w:pPr>
        <w:spacing w:line="500" w:lineRule="exact"/>
        <w:outlineLvl w:val="2"/>
        <w:rPr>
          <w:rFonts w:hAnsi="宋体" w:cs="宋体"/>
          <w:b/>
          <w:color w:val="auto"/>
          <w:szCs w:val="24"/>
          <w:highlight w:val="none"/>
        </w:rPr>
      </w:pPr>
      <w:bookmarkStart w:id="32" w:name="_Toc9949"/>
      <w:r>
        <w:rPr>
          <w:rFonts w:hint="eastAsia" w:hAnsi="宋体" w:cs="宋体"/>
          <w:b/>
          <w:color w:val="auto"/>
          <w:szCs w:val="24"/>
          <w:highlight w:val="none"/>
        </w:rPr>
        <w:t>2.名词解释</w:t>
      </w:r>
      <w:bookmarkEnd w:id="32"/>
    </w:p>
    <w:p>
      <w:pPr>
        <w:tabs>
          <w:tab w:val="left" w:pos="7665"/>
        </w:tabs>
        <w:spacing w:line="500" w:lineRule="exact"/>
        <w:ind w:firstLine="480" w:firstLineChars="200"/>
        <w:rPr>
          <w:rFonts w:hAnsi="宋体" w:cs="宋体"/>
          <w:color w:val="auto"/>
          <w:highlight w:val="none"/>
        </w:rPr>
      </w:pPr>
      <w:r>
        <w:rPr>
          <w:rFonts w:hint="eastAsia" w:hAnsi="宋体" w:cs="宋体"/>
          <w:color w:val="auto"/>
          <w:highlight w:val="none"/>
        </w:rPr>
        <w:t>2.1采购人：</w:t>
      </w:r>
      <w:r>
        <w:rPr>
          <w:rFonts w:hint="eastAsia" w:hAnsi="宋体" w:cs="宋体"/>
          <w:color w:val="auto"/>
          <w:szCs w:val="24"/>
          <w:highlight w:val="none"/>
        </w:rPr>
        <w:t>见供应商须知前附表</w:t>
      </w:r>
      <w:r>
        <w:rPr>
          <w:rFonts w:hint="eastAsia" w:hAnsi="宋体" w:cs="宋体"/>
          <w:color w:val="auto"/>
          <w:highlight w:val="none"/>
        </w:rPr>
        <w:t>。</w:t>
      </w:r>
    </w:p>
    <w:p>
      <w:pPr>
        <w:tabs>
          <w:tab w:val="left" w:pos="7665"/>
        </w:tabs>
        <w:spacing w:line="500" w:lineRule="exact"/>
        <w:ind w:firstLine="480" w:firstLineChars="200"/>
        <w:rPr>
          <w:rFonts w:hAnsi="宋体" w:cs="宋体"/>
          <w:color w:val="auto"/>
          <w:highlight w:val="none"/>
        </w:rPr>
      </w:pPr>
      <w:r>
        <w:rPr>
          <w:rFonts w:hint="eastAsia" w:hAnsi="宋体" w:cs="宋体"/>
          <w:color w:val="auto"/>
          <w:highlight w:val="none"/>
        </w:rPr>
        <w:t>2.2采购代理机构：陕西至诚招标咨询有限公司</w:t>
      </w:r>
    </w:p>
    <w:p>
      <w:pPr>
        <w:tabs>
          <w:tab w:val="left" w:pos="7665"/>
        </w:tabs>
        <w:spacing w:line="500" w:lineRule="exact"/>
        <w:ind w:firstLine="480" w:firstLineChars="200"/>
        <w:rPr>
          <w:rFonts w:hAnsi="宋体" w:cs="宋体"/>
          <w:color w:val="auto"/>
          <w:szCs w:val="22"/>
          <w:highlight w:val="none"/>
        </w:rPr>
      </w:pPr>
      <w:r>
        <w:rPr>
          <w:rFonts w:hint="eastAsia" w:hAnsi="宋体" w:cs="宋体"/>
          <w:color w:val="auto"/>
          <w:highlight w:val="none"/>
        </w:rPr>
        <w:t>2.3监督机构：</w:t>
      </w:r>
      <w:r>
        <w:rPr>
          <w:rFonts w:hint="eastAsia" w:hAnsi="宋体" w:cs="宋体"/>
          <w:color w:val="auto"/>
          <w:szCs w:val="22"/>
          <w:highlight w:val="none"/>
        </w:rPr>
        <w:t>同级人民政府财政部门及有关部门</w:t>
      </w:r>
    </w:p>
    <w:p>
      <w:pPr>
        <w:tabs>
          <w:tab w:val="left" w:pos="7665"/>
        </w:tabs>
        <w:spacing w:line="500" w:lineRule="exact"/>
        <w:ind w:firstLine="480" w:firstLineChars="200"/>
        <w:rPr>
          <w:rFonts w:hAnsi="宋体" w:cs="宋体"/>
          <w:color w:val="auto"/>
          <w:highlight w:val="none"/>
        </w:rPr>
      </w:pPr>
      <w:r>
        <w:rPr>
          <w:rFonts w:hint="eastAsia" w:hAnsi="宋体" w:cs="宋体"/>
          <w:color w:val="auto"/>
          <w:highlight w:val="none"/>
        </w:rPr>
        <w:t>2.4供应商：是指响应和符合招标文件规定资格条件且参与投标竞争的法人、其他组织或者自然人。</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2.5产品是指本招标文件中第四章所述所有产品。</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2.6服务是指供应商为满足招标文件要求而提供的服务。</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pPr>
        <w:spacing w:line="500" w:lineRule="exact"/>
        <w:outlineLvl w:val="2"/>
        <w:rPr>
          <w:rFonts w:hAnsi="宋体" w:cs="宋体"/>
          <w:b/>
          <w:color w:val="auto"/>
          <w:szCs w:val="24"/>
          <w:highlight w:val="none"/>
        </w:rPr>
      </w:pPr>
      <w:bookmarkStart w:id="33" w:name="_Toc19652"/>
      <w:r>
        <w:rPr>
          <w:rFonts w:hint="eastAsia" w:hAnsi="宋体" w:cs="宋体"/>
          <w:b/>
          <w:color w:val="auto"/>
          <w:szCs w:val="24"/>
          <w:highlight w:val="none"/>
        </w:rPr>
        <w:t>3.合格的供应商</w:t>
      </w:r>
      <w:bookmarkEnd w:id="33"/>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3.1《政府采购法》第二十二条第一款规定的供应商基本资格条件: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3.2根据本次采购项目的特殊要求，规定的供应商特殊条件（见供应商须知前附表）。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3.3单位负责人为同一人或者存在直接控股、管理关系的不同供应商，不得参加同一合同项下的政府采购活动。投标人须按照格式要求填写投标人企业关系关联承诺书（并提供国家企业信用信息公示系统http://www.gsxt.gov.cn/index.html网页截图并加盖投标人公章）</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3.4供应商必须在陕西至诚招标咨询有限公司购买招标文件，方可参加投标。招标文件售后不退。</w:t>
      </w:r>
    </w:p>
    <w:p>
      <w:pPr>
        <w:spacing w:line="500" w:lineRule="exact"/>
        <w:ind w:firstLine="480" w:firstLineChars="200"/>
        <w:rPr>
          <w:rFonts w:hAnsi="宋体" w:cs="宋体"/>
          <w:color w:val="auto"/>
          <w:szCs w:val="24"/>
          <w:highlight w:val="none"/>
        </w:rPr>
      </w:pPr>
      <w:bookmarkStart w:id="34" w:name="OLE_LINK33"/>
      <w:r>
        <w:rPr>
          <w:rFonts w:hint="eastAsia" w:hAnsi="宋体" w:cs="宋体"/>
          <w:color w:val="auto"/>
          <w:szCs w:val="24"/>
          <w:highlight w:val="none"/>
        </w:rPr>
        <w:t>3.</w:t>
      </w:r>
      <w:bookmarkEnd w:id="34"/>
      <w:r>
        <w:rPr>
          <w:rFonts w:hint="eastAsia" w:hAnsi="宋体" w:cs="宋体"/>
          <w:color w:val="auto"/>
          <w:szCs w:val="24"/>
          <w:highlight w:val="none"/>
        </w:rPr>
        <w:t>5联合体投标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3.5.1如果在招标文件中接受联合体投标（见供应商须知前附表），则两个以上供应商可以组成一个投标联合体，以一个供应商的身份投标。以联合体形式参加投标的，联合体各方均应当符合</w:t>
      </w:r>
      <w:r>
        <w:rPr>
          <w:rFonts w:hint="eastAsia" w:hAnsi="宋体" w:cs="宋体"/>
          <w:color w:val="auto"/>
          <w:highlight w:val="none"/>
        </w:rPr>
        <w:t>《中华人民共和国政府采购法》及实施条例规定的条件</w:t>
      </w:r>
      <w:r>
        <w:rPr>
          <w:rFonts w:hint="eastAsia" w:hAnsi="宋体" w:cs="宋体"/>
          <w:color w:val="auto"/>
          <w:szCs w:val="24"/>
          <w:highlight w:val="none"/>
        </w:rPr>
        <w:t>。采购人根据采购项目的特殊要求规定供应商特定条件的，联合体各方中至少应当有一方符合采购人规定的特定条件。</w:t>
      </w:r>
    </w:p>
    <w:p>
      <w:pPr>
        <w:spacing w:line="500" w:lineRule="exact"/>
        <w:ind w:firstLine="468" w:firstLineChars="195"/>
        <w:rPr>
          <w:rFonts w:hAnsi="宋体" w:cs="宋体"/>
          <w:color w:val="auto"/>
          <w:szCs w:val="24"/>
          <w:highlight w:val="none"/>
        </w:rPr>
      </w:pPr>
      <w:r>
        <w:rPr>
          <w:rFonts w:hint="eastAsia" w:hAnsi="宋体" w:cs="宋体"/>
          <w:color w:val="auto"/>
          <w:szCs w:val="24"/>
          <w:highlight w:val="none"/>
        </w:rPr>
        <w:t>3.5.2联合体各方之间应当签订共同投标协议，明确约定联合体各方承担的工作和相应的责任，并将共同投标协议连同投标文件一并提交</w:t>
      </w:r>
      <w:r>
        <w:rPr>
          <w:rFonts w:hint="eastAsia" w:hAnsi="宋体" w:cs="宋体"/>
          <w:color w:val="auto"/>
          <w:highlight w:val="none"/>
        </w:rPr>
        <w:t>采购代理机构</w:t>
      </w:r>
      <w:r>
        <w:rPr>
          <w:rFonts w:hint="eastAsia" w:hAnsi="宋体" w:cs="宋体"/>
          <w:color w:val="auto"/>
          <w:szCs w:val="24"/>
          <w:highlight w:val="none"/>
        </w:rPr>
        <w:t>。联合体各方签订共同投标协议后，不得再以自己名义单独在同一项目中投标，也不得组成新的联合体参加同一项目投标。</w:t>
      </w:r>
    </w:p>
    <w:p>
      <w:pPr>
        <w:pStyle w:val="10"/>
        <w:spacing w:line="5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3.5.3联合体各方应当共同与采购人签订采购合同，就采购合同约定的事项对采购人承担连带责任。</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3.6投标费用自理。不论投标的结果如何，供应商均应自行承担所有与参加投标有关的费用。</w:t>
      </w:r>
    </w:p>
    <w:p>
      <w:pPr>
        <w:tabs>
          <w:tab w:val="left" w:pos="747"/>
        </w:tabs>
        <w:snapToGrid w:val="0"/>
        <w:spacing w:line="500" w:lineRule="exact"/>
        <w:outlineLvl w:val="2"/>
        <w:rPr>
          <w:rFonts w:hAnsi="宋体" w:cs="宋体"/>
          <w:b/>
          <w:bCs/>
          <w:color w:val="auto"/>
          <w:highlight w:val="none"/>
        </w:rPr>
      </w:pPr>
      <w:bookmarkStart w:id="35" w:name="_Toc6938"/>
      <w:r>
        <w:rPr>
          <w:rFonts w:hint="eastAsia" w:hAnsi="宋体" w:cs="宋体"/>
          <w:b/>
          <w:bCs/>
          <w:color w:val="auto"/>
          <w:highlight w:val="none"/>
        </w:rPr>
        <w:t>4.合格的货物（产品）和服务</w:t>
      </w:r>
      <w:bookmarkEnd w:id="35"/>
    </w:p>
    <w:p>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highlight w:val="none"/>
        </w:rPr>
        <w:t>4.1供应商提供的所有货物和服务，必须是合法生产、合法来源</w:t>
      </w:r>
      <w:r>
        <w:rPr>
          <w:rFonts w:hint="eastAsia" w:hAnsi="宋体" w:cs="宋体"/>
          <w:color w:val="auto"/>
          <w:szCs w:val="24"/>
          <w:highlight w:val="none"/>
        </w:rPr>
        <w:t>（提供产品来源渠道合法的证明文件：包括但不限于销售协议、代理协议、原厂授权等）</w:t>
      </w:r>
      <w:r>
        <w:rPr>
          <w:rFonts w:hint="eastAsia" w:hAnsi="宋体" w:cs="宋体"/>
          <w:color w:val="auto"/>
          <w:highlight w:val="none"/>
        </w:rPr>
        <w:t>，符合国家有关标准要求，并满足招标文件规定的规格、参数、质量、价格、有效期、售后服务及供应商须承担的运输、安装、技术支持、培训和招标文件规定的其它伴随服务等要求。</w:t>
      </w:r>
    </w:p>
    <w:p>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highlight w:val="none"/>
        </w:rPr>
        <w:t>4.2采购人有权拒绝接受任何不合格的产品和服务，由此产生的费用及相关后果均由供应商自行承担。</w:t>
      </w:r>
    </w:p>
    <w:p>
      <w:pPr>
        <w:spacing w:line="360" w:lineRule="auto"/>
        <w:outlineLvl w:val="2"/>
        <w:rPr>
          <w:rFonts w:hAnsi="宋体" w:cs="宋体"/>
          <w:b/>
          <w:color w:val="auto"/>
          <w:szCs w:val="21"/>
          <w:highlight w:val="none"/>
        </w:rPr>
      </w:pPr>
      <w:bookmarkStart w:id="36" w:name="_Toc107"/>
      <w:r>
        <w:rPr>
          <w:rFonts w:hint="eastAsia" w:hAnsi="宋体" w:cs="宋体"/>
          <w:b/>
          <w:color w:val="auto"/>
          <w:szCs w:val="21"/>
          <w:highlight w:val="none"/>
        </w:rPr>
        <w:t>5.投标人信用记录查询及使用</w:t>
      </w:r>
      <w:bookmarkEnd w:id="36"/>
    </w:p>
    <w:p>
      <w:pPr>
        <w:spacing w:line="360" w:lineRule="auto"/>
        <w:ind w:firstLine="352" w:firstLineChars="147"/>
        <w:rPr>
          <w:rFonts w:hAnsi="宋体" w:cs="宋体"/>
          <w:b/>
          <w:color w:val="auto"/>
          <w:szCs w:val="21"/>
          <w:highlight w:val="none"/>
        </w:rPr>
      </w:pPr>
      <w:r>
        <w:rPr>
          <w:rFonts w:hint="eastAsia" w:hAnsi="宋体" w:cs="宋体"/>
          <w:color w:val="auto"/>
          <w:szCs w:val="21"/>
          <w:highlight w:val="none"/>
        </w:rPr>
        <w:t>“信用中国”网站（www.creditchina.gov.cn）和“中国政府采购网”（ccgp.gov.cn）为投标人信用信息查询渠道，如果投标人被查实在投标截止时间前已列入失信被执行人、重大税收违法案件当事人名单、政府采购严重违法失信行为记录名单，其投标为无效。采购代理机构将打印查询记录作为证据留存。</w:t>
      </w:r>
      <w:r>
        <w:rPr>
          <w:rFonts w:hint="eastAsia" w:hAnsi="宋体" w:cs="宋体"/>
          <w:b/>
          <w:color w:val="auto"/>
          <w:szCs w:val="21"/>
          <w:highlight w:val="none"/>
        </w:rPr>
        <w:t xml:space="preserve"> </w:t>
      </w:r>
    </w:p>
    <w:p>
      <w:pPr>
        <w:spacing w:line="360" w:lineRule="auto"/>
        <w:rPr>
          <w:rFonts w:hAnsi="宋体" w:cs="宋体"/>
          <w:b/>
          <w:color w:val="auto"/>
          <w:szCs w:val="24"/>
          <w:highlight w:val="none"/>
        </w:rPr>
      </w:pPr>
      <w:r>
        <w:rPr>
          <w:rFonts w:hint="eastAsia" w:hAnsi="宋体" w:cs="宋体"/>
          <w:b/>
          <w:color w:val="auto"/>
          <w:szCs w:val="24"/>
          <w:highlight w:val="none"/>
        </w:rPr>
        <w:t>6.投标文件内容的真实性</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6.1供应商应保证其投标文件中所提供的所有投标资料、信息是真实的，并且来源于合法的渠道。因投标文件中所提供的投标资料、信息不真实或者其来源不合法而导致的所有法律责任，由供应商自行承担。</w:t>
      </w:r>
    </w:p>
    <w:p>
      <w:pPr>
        <w:spacing w:line="500" w:lineRule="exact"/>
        <w:jc w:val="center"/>
        <w:outlineLvl w:val="1"/>
        <w:rPr>
          <w:rFonts w:hAnsi="宋体" w:cs="宋体"/>
          <w:b/>
          <w:color w:val="auto"/>
          <w:sz w:val="32"/>
          <w:szCs w:val="32"/>
          <w:highlight w:val="none"/>
        </w:rPr>
      </w:pPr>
      <w:bookmarkStart w:id="37" w:name="_Toc363473973"/>
      <w:bookmarkStart w:id="38" w:name="_Toc363474018"/>
      <w:bookmarkStart w:id="39" w:name="_Toc403077640"/>
      <w:bookmarkStart w:id="40" w:name="_Toc28204"/>
      <w:r>
        <w:rPr>
          <w:rFonts w:hint="eastAsia" w:hAnsi="宋体" w:cs="宋体"/>
          <w:b/>
          <w:color w:val="auto"/>
          <w:sz w:val="32"/>
          <w:szCs w:val="32"/>
          <w:highlight w:val="none"/>
        </w:rPr>
        <w:t>二.招标文件</w:t>
      </w:r>
      <w:bookmarkEnd w:id="37"/>
      <w:bookmarkEnd w:id="38"/>
      <w:bookmarkEnd w:id="39"/>
      <w:bookmarkEnd w:id="40"/>
    </w:p>
    <w:p>
      <w:pPr>
        <w:spacing w:line="500" w:lineRule="exact"/>
        <w:outlineLvl w:val="2"/>
        <w:rPr>
          <w:rFonts w:hAnsi="宋体" w:cs="宋体"/>
          <w:b/>
          <w:color w:val="auto"/>
          <w:szCs w:val="24"/>
          <w:highlight w:val="none"/>
        </w:rPr>
      </w:pPr>
      <w:bookmarkStart w:id="41" w:name="_Toc24508"/>
      <w:r>
        <w:rPr>
          <w:rFonts w:hint="eastAsia" w:hAnsi="宋体" w:cs="宋体"/>
          <w:b/>
          <w:color w:val="auto"/>
          <w:szCs w:val="24"/>
          <w:highlight w:val="none"/>
        </w:rPr>
        <w:t>7.招标文件构成</w:t>
      </w:r>
      <w:bookmarkEnd w:id="41"/>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 招标文件要求提供的货物、服务，招标程序和合同条件在招标文件中均有说明。招标文件共六章，内容如下：</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第一章 招标公告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第二章 供应商须知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第三章 合同条款及格式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第四章 采购内容及技术要求</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第五章 评标方法</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第六章 投标文件构成及格式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7.3本招标文件的解释权归陕西至诚招标咨询有限公司，如发现招标文件内容与现行法律法规不相符的情况，以现行法律法规为准。</w:t>
      </w:r>
    </w:p>
    <w:p>
      <w:pPr>
        <w:spacing w:line="360" w:lineRule="auto"/>
        <w:outlineLvl w:val="2"/>
        <w:rPr>
          <w:rFonts w:hAnsi="宋体" w:cs="宋体"/>
          <w:b/>
          <w:color w:val="auto"/>
          <w:szCs w:val="21"/>
          <w:highlight w:val="none"/>
        </w:rPr>
      </w:pPr>
      <w:bookmarkStart w:id="42" w:name="_Toc24258"/>
      <w:r>
        <w:rPr>
          <w:rFonts w:hint="eastAsia" w:hAnsi="宋体" w:cs="宋体"/>
          <w:b/>
          <w:color w:val="auto"/>
          <w:szCs w:val="21"/>
          <w:highlight w:val="none"/>
        </w:rPr>
        <w:t>8.招标文件的澄清修改及询问</w:t>
      </w:r>
      <w:bookmarkEnd w:id="42"/>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8.1采购人或采购代理机构如果对已发出的招标文件进行必要的澄清或者修改，将在原公告发布媒体上发布澄清公告。澄清或者修改的内容为招标文件的组成部分。</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8.2澄清或者修改的内容可能影响投标文件编制的，采购代理机构将在投标截止时间至少15日前，以书面形式通知所有获取招标 文件的潜在投标人；不足15日的，采购代理机构将顺延提交投标文件的截止时间。</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8.3已经购买招标文件的供应商对招标文件有疑问的，均应在购买招标文件后7个工作日内以书面形式向采购代理机构提出，采购代理机构将在3个工作日内</w:t>
      </w:r>
      <w:r>
        <w:rPr>
          <w:rFonts w:hint="eastAsia" w:hAnsi="宋体" w:cs="宋体"/>
          <w:color w:val="auto"/>
          <w:szCs w:val="24"/>
          <w:highlight w:val="none"/>
        </w:rPr>
        <w:t>采用适当方式予以澄清或以书面形式予以答复</w:t>
      </w:r>
      <w:r>
        <w:rPr>
          <w:rFonts w:hint="eastAsia" w:hAnsi="宋体" w:cs="宋体"/>
          <w:color w:val="auto"/>
          <w:szCs w:val="21"/>
          <w:highlight w:val="none"/>
        </w:rPr>
        <w:t>。</w:t>
      </w:r>
    </w:p>
    <w:p>
      <w:pPr>
        <w:spacing w:line="500" w:lineRule="exact"/>
        <w:ind w:firstLine="480" w:firstLineChars="200"/>
        <w:rPr>
          <w:rFonts w:hAnsi="宋体" w:cs="宋体"/>
          <w:color w:val="auto"/>
          <w:highlight w:val="none"/>
        </w:rPr>
      </w:pPr>
      <w:r>
        <w:rPr>
          <w:rFonts w:hint="eastAsia" w:hAnsi="宋体" w:cs="宋体"/>
          <w:color w:val="auto"/>
          <w:szCs w:val="24"/>
          <w:highlight w:val="none"/>
        </w:rPr>
        <w:t>8.4</w:t>
      </w:r>
      <w:r>
        <w:rPr>
          <w:rFonts w:hint="eastAsia" w:hAnsi="宋体" w:cs="宋体"/>
          <w:color w:val="auto"/>
          <w:highlight w:val="none"/>
        </w:rPr>
        <w:t>供应商在收到上述通知后，应立即向采购代理机构回函确认。</w:t>
      </w:r>
    </w:p>
    <w:p>
      <w:pPr>
        <w:spacing w:line="500" w:lineRule="exact"/>
        <w:jc w:val="center"/>
        <w:outlineLvl w:val="1"/>
        <w:rPr>
          <w:rFonts w:hAnsi="宋体" w:cs="宋体"/>
          <w:b/>
          <w:color w:val="auto"/>
          <w:sz w:val="32"/>
          <w:szCs w:val="32"/>
          <w:highlight w:val="none"/>
        </w:rPr>
      </w:pPr>
      <w:bookmarkStart w:id="43" w:name="_Toc403077641"/>
      <w:bookmarkStart w:id="44" w:name="_Toc363474019"/>
      <w:bookmarkStart w:id="45" w:name="_Toc363473974"/>
      <w:bookmarkStart w:id="46" w:name="_Toc6653"/>
      <w:r>
        <w:rPr>
          <w:rFonts w:hint="eastAsia" w:hAnsi="宋体" w:cs="宋体"/>
          <w:b/>
          <w:color w:val="auto"/>
          <w:sz w:val="32"/>
          <w:szCs w:val="32"/>
          <w:highlight w:val="none"/>
        </w:rPr>
        <w:t>三.投标文件的编制</w:t>
      </w:r>
      <w:bookmarkEnd w:id="43"/>
      <w:bookmarkEnd w:id="44"/>
      <w:bookmarkEnd w:id="45"/>
      <w:bookmarkEnd w:id="46"/>
    </w:p>
    <w:p>
      <w:pPr>
        <w:spacing w:line="500" w:lineRule="exact"/>
        <w:outlineLvl w:val="2"/>
        <w:rPr>
          <w:rFonts w:hAnsi="宋体" w:cs="宋体"/>
          <w:b/>
          <w:color w:val="auto"/>
          <w:szCs w:val="24"/>
          <w:highlight w:val="none"/>
        </w:rPr>
      </w:pPr>
      <w:bookmarkStart w:id="47" w:name="_Toc25877"/>
      <w:r>
        <w:rPr>
          <w:rFonts w:hint="eastAsia" w:hAnsi="宋体" w:cs="宋体"/>
          <w:b/>
          <w:color w:val="auto"/>
          <w:szCs w:val="24"/>
          <w:highlight w:val="none"/>
        </w:rPr>
        <w:t>9. 投标语言和投标货币</w:t>
      </w:r>
      <w:bookmarkEnd w:id="47"/>
    </w:p>
    <w:p>
      <w:pPr>
        <w:spacing w:line="500" w:lineRule="exact"/>
        <w:ind w:firstLine="480" w:firstLineChars="200"/>
        <w:rPr>
          <w:rFonts w:hAnsi="宋体" w:cs="宋体"/>
          <w:b/>
          <w:color w:val="auto"/>
          <w:szCs w:val="24"/>
          <w:highlight w:val="none"/>
        </w:rPr>
      </w:pPr>
      <w:r>
        <w:rPr>
          <w:rFonts w:hint="eastAsia" w:hAnsi="宋体" w:cs="宋体"/>
          <w:color w:val="auto"/>
          <w:szCs w:val="24"/>
          <w:highlight w:val="none"/>
        </w:rPr>
        <w:t>9.1供应商提交的投标文件以及供应商与采购代理机构就有关投标的所有来往函电均应使用中文。</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9.2投标应以人民币报价。任何包含非人民币报价的投标将按无效投标处理。</w:t>
      </w:r>
    </w:p>
    <w:p>
      <w:pPr>
        <w:spacing w:line="500" w:lineRule="exact"/>
        <w:outlineLvl w:val="2"/>
        <w:rPr>
          <w:rFonts w:hAnsi="宋体" w:cs="宋体"/>
          <w:b/>
          <w:color w:val="auto"/>
          <w:szCs w:val="24"/>
          <w:highlight w:val="none"/>
        </w:rPr>
      </w:pPr>
      <w:bookmarkStart w:id="48" w:name="_Toc23655"/>
      <w:r>
        <w:rPr>
          <w:rFonts w:hint="eastAsia" w:hAnsi="宋体" w:cs="宋体"/>
          <w:b/>
          <w:color w:val="auto"/>
          <w:szCs w:val="24"/>
          <w:highlight w:val="none"/>
        </w:rPr>
        <w:t>10.投标文件的构成</w:t>
      </w:r>
      <w:bookmarkEnd w:id="48"/>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10.1 供应商提交的投标文件应包括下列部分的内容：</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（1）按照供应商须知的要求和招标文件规定的格式填写的投标函、投标报价表、法定代表人授权书。</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招标文件的要求编制的投标方案说明书，内容至少应包括组织实施计划和服务的详细说明，技术规格响应表，生产厂家确认的、相应的产品功能证明材料（包括但不限于测试报告、官网和功能截图等），质量保证，安装调试方案说明，人员配备和售后服务承诺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（3）按照招标文件供应商须知前附表的要求提交的资格证明文件；  </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（4）按照本须知第15条要求提交的投标保证金；</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（5）招标文件中要求的其他证明文件。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10.2 如果在招标文件中没有允许提供备选方案，则每个供应商只允许提交一个投标方案，否则，其投标将按照无效投标处理。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10.3 本次投标的最小单元：见供应商须知前附表，供应商可根据自身的资质情况和经营范围进行投标，但不得将其子目自行分解或针对品目进行不完全投标，任何不完全的投标将按无效投标处理。</w:t>
      </w:r>
    </w:p>
    <w:p>
      <w:pPr>
        <w:spacing w:line="500" w:lineRule="exact"/>
        <w:outlineLvl w:val="2"/>
        <w:rPr>
          <w:rFonts w:hAnsi="宋体" w:cs="宋体"/>
          <w:b/>
          <w:color w:val="auto"/>
          <w:szCs w:val="24"/>
          <w:highlight w:val="none"/>
        </w:rPr>
      </w:pPr>
      <w:bookmarkStart w:id="49" w:name="_Toc16337"/>
      <w:r>
        <w:rPr>
          <w:rFonts w:hint="eastAsia" w:hAnsi="宋体" w:cs="宋体"/>
          <w:b/>
          <w:color w:val="auto"/>
          <w:szCs w:val="24"/>
          <w:highlight w:val="none"/>
        </w:rPr>
        <w:t>11.投标文件格式</w:t>
      </w:r>
      <w:bookmarkEnd w:id="49"/>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11.1 供应商应按照招标文件中第六章所提供的格式和要求制作投标文件，明确表达投标意愿，详细说明投标方案、承诺及价格。</w:t>
      </w:r>
    </w:p>
    <w:p>
      <w:pPr>
        <w:spacing w:line="500" w:lineRule="exact"/>
        <w:ind w:firstLine="480" w:firstLineChars="200"/>
        <w:rPr>
          <w:rFonts w:hAnsi="宋体" w:cs="宋体"/>
          <w:color w:val="auto"/>
          <w:szCs w:val="21"/>
          <w:highlight w:val="none"/>
        </w:rPr>
      </w:pPr>
      <w:r>
        <w:rPr>
          <w:rFonts w:hint="eastAsia" w:hAnsi="宋体" w:cs="宋体"/>
          <w:color w:val="auto"/>
          <w:szCs w:val="24"/>
          <w:highlight w:val="none"/>
        </w:rPr>
        <w:t>11.2</w:t>
      </w:r>
      <w:r>
        <w:rPr>
          <w:rFonts w:hint="eastAsia" w:hAnsi="宋体" w:cs="宋体"/>
          <w:color w:val="auto"/>
          <w:szCs w:val="21"/>
          <w:highlight w:val="none"/>
        </w:rPr>
        <w:t>投标人应完整地提供招标文件要求的所有数据和资料。</w:t>
      </w:r>
    </w:p>
    <w:p>
      <w:pPr>
        <w:spacing w:line="500" w:lineRule="exact"/>
        <w:outlineLvl w:val="2"/>
        <w:rPr>
          <w:rFonts w:hAnsi="宋体" w:cs="宋体"/>
          <w:b/>
          <w:color w:val="auto"/>
          <w:szCs w:val="24"/>
          <w:highlight w:val="none"/>
        </w:rPr>
      </w:pPr>
      <w:bookmarkStart w:id="50" w:name="_Toc32743"/>
      <w:r>
        <w:rPr>
          <w:rFonts w:hint="eastAsia" w:hAnsi="宋体" w:cs="宋体"/>
          <w:b/>
          <w:color w:val="auto"/>
          <w:szCs w:val="24"/>
          <w:highlight w:val="none"/>
        </w:rPr>
        <w:t>12.投标报价</w:t>
      </w:r>
      <w:bookmarkEnd w:id="50"/>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12.1投标报价：见供应商须知前附表。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12.2投标报价表中标明的价格应为履行合同的价格，履行合同时不得以任何理由予以提高，因市场变化或政策因素可以降低。以可调整的价格提交的投标文件将按无效投标处理。</w:t>
      </w:r>
    </w:p>
    <w:p>
      <w:pPr>
        <w:spacing w:line="500" w:lineRule="exact"/>
        <w:outlineLvl w:val="2"/>
        <w:rPr>
          <w:rFonts w:hAnsi="宋体" w:cs="宋体"/>
          <w:b/>
          <w:color w:val="auto"/>
          <w:szCs w:val="24"/>
          <w:highlight w:val="none"/>
        </w:rPr>
      </w:pPr>
      <w:bookmarkStart w:id="51" w:name="_Toc27994"/>
      <w:r>
        <w:rPr>
          <w:rFonts w:hint="eastAsia" w:hAnsi="宋体" w:cs="宋体"/>
          <w:b/>
          <w:color w:val="auto"/>
          <w:szCs w:val="24"/>
          <w:highlight w:val="none"/>
        </w:rPr>
        <w:t>13.证明供应商合格和资格的文件</w:t>
      </w:r>
      <w:bookmarkEnd w:id="51"/>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13.1供应商应按照招标文件“供应商须知前附表”的要求，在投标文件中提交合格的资格证明文件。如果资格证明文件不齐全或不合格的，其投标将按无效投标处理。</w:t>
      </w:r>
    </w:p>
    <w:p>
      <w:pPr>
        <w:spacing w:line="500" w:lineRule="exact"/>
        <w:outlineLvl w:val="2"/>
        <w:rPr>
          <w:rFonts w:hAnsi="宋体" w:cs="宋体"/>
          <w:color w:val="auto"/>
          <w:highlight w:val="none"/>
        </w:rPr>
      </w:pPr>
      <w:bookmarkStart w:id="52" w:name="_Toc5583"/>
      <w:r>
        <w:rPr>
          <w:rFonts w:hint="eastAsia" w:hAnsi="宋体" w:cs="宋体"/>
          <w:b/>
          <w:color w:val="auto"/>
          <w:szCs w:val="24"/>
          <w:highlight w:val="none"/>
        </w:rPr>
        <w:t>14.证明货物（含伴随服务）符合招标文件规定的文件</w:t>
      </w:r>
      <w:bookmarkEnd w:id="52"/>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14.1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14.2上述证明文件可以是文字资料、图纸、图片、数据、宣传彩页等，所有证明文件表达意思必须统一（如需供应商提供样品，样品必须与投标文件的表述完全符合）。包括：</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（1)产品主要技术指标和性能的详细说明；</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（2）生产厂家出具的、相应的产品功能证明材料（包括但不限于测试报告、官网和功能截图等）；</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（3)逐条对招标文件提出的技术要求和商务要求进行应答，说明所提供的产品和服务对招标的技术和商务要求是否做出了实质性响应并提供支持文件；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（4）供货范围和服务内容的详细说明。</w:t>
      </w:r>
    </w:p>
    <w:p>
      <w:pPr>
        <w:spacing w:line="500" w:lineRule="exact"/>
        <w:outlineLvl w:val="2"/>
        <w:rPr>
          <w:rFonts w:hAnsi="宋体" w:cs="宋体"/>
          <w:b/>
          <w:color w:val="auto"/>
          <w:szCs w:val="24"/>
          <w:highlight w:val="none"/>
        </w:rPr>
      </w:pPr>
      <w:bookmarkStart w:id="53" w:name="_Toc7221"/>
      <w:r>
        <w:rPr>
          <w:rFonts w:hint="eastAsia" w:hAnsi="宋体" w:cs="宋体"/>
          <w:b/>
          <w:color w:val="auto"/>
          <w:szCs w:val="24"/>
          <w:highlight w:val="none"/>
        </w:rPr>
        <w:t>15.投标保证金</w:t>
      </w:r>
      <w:bookmarkEnd w:id="53"/>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15.1供应商在投标时应向陕西至诚招标咨询有限公司提交“供应商须知前附表”规定数额的投标保证金,并作为其投标的一部分。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15.2投标保证金是为了保护采购人和采购代理机构免遭因供应商的行为而蒙受损失。采购人在因供应商的行为受到损害时可根据15.8条的规定没收供应商的投标保证金。</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15.3投标保证金可采取“供应商须知前附表”规定的任何一种形式；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15.4投标保证金必须按照招标文件 “供应商须知前附表”中规定的缴纳金额及方式办理。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15.6未中标人的投标保证金，将在中标通知书发出后五个工作日内按原账户退还；中标人的投标保证金，在采购合同签订后五个工作日内退还</w:t>
      </w:r>
      <w:r>
        <w:rPr>
          <w:rFonts w:hint="eastAsia" w:hAnsi="宋体" w:cs="宋体"/>
          <w:b/>
          <w:bCs/>
          <w:color w:val="auto"/>
          <w:szCs w:val="24"/>
          <w:highlight w:val="none"/>
        </w:rPr>
        <w:t>（退还时，须向采购代理机构提供采购合同原件壹份及保证金缴纳凭证复印件）。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15.7供应商以担保机构保函形式缴纳投标保证金的，招标结束之后将担保机构保函正本（原件）退回（退还时间参照15.6条款）。供应商领取担保机构保函正本原件时需携带法定代表人授权书原件。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15.8下列任何情况发生时，视为供应商违约，其投标保证金将被没收：</w:t>
      </w:r>
    </w:p>
    <w:p>
      <w:pPr>
        <w:spacing w:line="500" w:lineRule="exact"/>
        <w:ind w:firstLine="840" w:firstLineChars="350"/>
        <w:rPr>
          <w:rFonts w:hAnsi="宋体" w:cs="宋体"/>
          <w:color w:val="auto"/>
          <w:szCs w:val="24"/>
          <w:highlight w:val="none"/>
        </w:rPr>
      </w:pPr>
      <w:r>
        <w:rPr>
          <w:rFonts w:hint="eastAsia" w:hAnsi="宋体" w:cs="宋体"/>
          <w:color w:val="auto"/>
          <w:szCs w:val="24"/>
          <w:highlight w:val="none"/>
        </w:rPr>
        <w:t>1)供应商在递交投标文件截止时间后，撤回投标文件的或者擅自退出招标投标活动的。</w:t>
      </w:r>
    </w:p>
    <w:p>
      <w:pPr>
        <w:spacing w:line="500" w:lineRule="exact"/>
        <w:ind w:firstLine="840" w:firstLineChars="350"/>
        <w:rPr>
          <w:rFonts w:hAnsi="宋体" w:cs="宋体"/>
          <w:color w:val="auto"/>
          <w:szCs w:val="24"/>
          <w:highlight w:val="none"/>
        </w:rPr>
      </w:pPr>
      <w:r>
        <w:rPr>
          <w:rFonts w:hint="eastAsia" w:hAnsi="宋体" w:cs="宋体"/>
          <w:color w:val="auto"/>
          <w:szCs w:val="24"/>
          <w:highlight w:val="none"/>
        </w:rPr>
        <w:t>2)供应商中标后放弃中标或未能按规定签订合同、无正当理由不与采购人签订合同的或未能按规定交纳招标代理服务费</w:t>
      </w:r>
      <w:r>
        <w:rPr>
          <w:rFonts w:hint="eastAsia" w:hAnsi="宋体" w:cs="宋体"/>
          <w:color w:val="auto"/>
          <w:highlight w:val="none"/>
        </w:rPr>
        <w:t>或由于供应商的原因导致中标无效的。</w:t>
      </w:r>
    </w:p>
    <w:p>
      <w:pPr>
        <w:spacing w:line="500" w:lineRule="exact"/>
        <w:ind w:firstLine="840" w:firstLineChars="350"/>
        <w:rPr>
          <w:rFonts w:hAnsi="宋体" w:cs="宋体"/>
          <w:color w:val="auto"/>
          <w:szCs w:val="24"/>
          <w:highlight w:val="none"/>
        </w:rPr>
      </w:pPr>
      <w:r>
        <w:rPr>
          <w:rFonts w:hint="eastAsia" w:hAnsi="宋体" w:cs="宋体"/>
          <w:color w:val="auto"/>
          <w:szCs w:val="24"/>
          <w:highlight w:val="none"/>
        </w:rPr>
        <w:t>3）供应商在投标文件中提供伪造、套改、虚假资料参加招标投标的。</w:t>
      </w:r>
    </w:p>
    <w:p>
      <w:pPr>
        <w:spacing w:line="500" w:lineRule="exact"/>
        <w:ind w:firstLine="840" w:firstLineChars="350"/>
        <w:rPr>
          <w:rFonts w:hAnsi="宋体" w:cs="宋体"/>
          <w:color w:val="auto"/>
          <w:szCs w:val="24"/>
          <w:highlight w:val="none"/>
        </w:rPr>
      </w:pPr>
      <w:r>
        <w:rPr>
          <w:rFonts w:hint="eastAsia" w:hAnsi="宋体" w:cs="宋体"/>
          <w:color w:val="auto"/>
          <w:szCs w:val="24"/>
          <w:highlight w:val="none"/>
        </w:rPr>
        <w:t>4）供应商不按法定程序进行质疑和投诉,捏造事实，查无实据，造成恶劣影响，导致采购活动无法正常进行的。</w:t>
      </w:r>
    </w:p>
    <w:p>
      <w:pPr>
        <w:spacing w:line="500" w:lineRule="exact"/>
        <w:ind w:firstLine="840" w:firstLineChars="350"/>
        <w:rPr>
          <w:rFonts w:hAnsi="宋体" w:cs="宋体"/>
          <w:color w:val="auto"/>
          <w:szCs w:val="24"/>
          <w:highlight w:val="none"/>
        </w:rPr>
      </w:pPr>
      <w:r>
        <w:rPr>
          <w:rFonts w:hint="eastAsia" w:hAnsi="宋体" w:cs="宋体"/>
          <w:color w:val="auto"/>
          <w:highlight w:val="none"/>
        </w:rPr>
        <w:t>5）供应商与采购人、其它供应商或者采购代理机构恶意串通的。</w:t>
      </w:r>
    </w:p>
    <w:p>
      <w:pPr>
        <w:spacing w:line="500" w:lineRule="exact"/>
        <w:outlineLvl w:val="2"/>
        <w:rPr>
          <w:rFonts w:hAnsi="宋体" w:cs="宋体"/>
          <w:b/>
          <w:color w:val="auto"/>
          <w:szCs w:val="24"/>
          <w:highlight w:val="none"/>
        </w:rPr>
      </w:pPr>
      <w:bookmarkStart w:id="54" w:name="_Toc21288"/>
      <w:r>
        <w:rPr>
          <w:rFonts w:hint="eastAsia" w:hAnsi="宋体" w:cs="宋体"/>
          <w:b/>
          <w:color w:val="auto"/>
          <w:szCs w:val="24"/>
          <w:highlight w:val="none"/>
        </w:rPr>
        <w:t>16.投标有效期</w:t>
      </w:r>
      <w:bookmarkEnd w:id="54"/>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16.1投标有效期：见供应商须知前附表。投标文件应在投标有效期内保持有效。投标有效期不满足规定有效期的投标文件将被视为无效投标而拒绝。</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16.2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但要相应延长其投标保证金的有效期。在这种情况下，本章第15条有关投标保证金的退还和没收的规定将在延长了的有效期内</w:t>
      </w:r>
      <w:r>
        <w:rPr>
          <w:rFonts w:hint="eastAsia" w:hAnsi="宋体" w:cs="宋体"/>
          <w:color w:val="auto"/>
          <w:highlight w:val="none"/>
        </w:rPr>
        <w:t>继续有效。</w:t>
      </w:r>
    </w:p>
    <w:p>
      <w:pPr>
        <w:spacing w:line="500" w:lineRule="exact"/>
        <w:outlineLvl w:val="2"/>
        <w:rPr>
          <w:rFonts w:hAnsi="宋体" w:cs="宋体"/>
          <w:b/>
          <w:color w:val="auto"/>
          <w:szCs w:val="24"/>
          <w:highlight w:val="none"/>
        </w:rPr>
      </w:pPr>
      <w:bookmarkStart w:id="55" w:name="_Toc13199"/>
      <w:r>
        <w:rPr>
          <w:rFonts w:hint="eastAsia" w:hAnsi="宋体" w:cs="宋体"/>
          <w:b/>
          <w:color w:val="auto"/>
          <w:szCs w:val="24"/>
          <w:highlight w:val="none"/>
        </w:rPr>
        <w:t>17.投标文件的式样和签署</w:t>
      </w:r>
      <w:bookmarkEnd w:id="55"/>
    </w:p>
    <w:p>
      <w:pPr>
        <w:spacing w:line="360" w:lineRule="auto"/>
        <w:ind w:firstLine="480" w:firstLineChars="200"/>
        <w:rPr>
          <w:rFonts w:hAnsi="宋体" w:cs="宋体"/>
          <w:b/>
          <w:bCs/>
          <w:color w:val="auto"/>
          <w:highlight w:val="none"/>
        </w:rPr>
      </w:pPr>
      <w:bookmarkStart w:id="56" w:name="_Toc363474020"/>
      <w:bookmarkStart w:id="57" w:name="_Toc403077642"/>
      <w:bookmarkStart w:id="58" w:name="_Toc363473975"/>
      <w:r>
        <w:rPr>
          <w:rFonts w:hint="eastAsia" w:hAnsi="宋体" w:cs="宋体"/>
          <w:color w:val="auto"/>
          <w:szCs w:val="24"/>
          <w:highlight w:val="none"/>
        </w:rPr>
        <w:t>17.1</w:t>
      </w:r>
      <w:r>
        <w:rPr>
          <w:rFonts w:hint="eastAsia" w:hAnsi="宋体" w:cs="宋体"/>
          <w:color w:val="auto"/>
          <w:spacing w:val="4"/>
          <w:szCs w:val="22"/>
          <w:highlight w:val="none"/>
        </w:rPr>
        <w:t>投标文件正本、副本、电子版、开标一览表份数及要求详见“供应商须知前附表”。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17.2投标文件的正本需打印或用不褪色、不变质的墨水书写，并由供应商的法定代表人或被授权人按招标文件的规定签署（招标文件要求投标文件中签章的统一为签字或盖章</w:t>
      </w:r>
      <w:r>
        <w:rPr>
          <w:rFonts w:hint="eastAsia" w:hAnsi="宋体" w:cs="宋体"/>
          <w:b/>
          <w:bCs/>
          <w:color w:val="auto"/>
          <w:szCs w:val="24"/>
          <w:highlight w:val="none"/>
        </w:rPr>
        <w:t>）</w:t>
      </w:r>
      <w:r>
        <w:rPr>
          <w:rFonts w:hint="eastAsia" w:hAnsi="宋体" w:cs="宋体"/>
          <w:color w:val="auto"/>
          <w:szCs w:val="24"/>
          <w:highlight w:val="none"/>
        </w:rPr>
        <w:t>，投标文件副本可采用正本的复印件。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17.3任何行间插字、涂改和增删，必须由供应商的法定代表人或其被授权人在旁边签字方有效。</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17.4 投标文件正本和副本按照招标文件第六章规定的顺序编排、并应</w:t>
      </w:r>
      <w:r>
        <w:rPr>
          <w:rFonts w:hint="eastAsia" w:hAnsi="宋体" w:cs="宋体"/>
          <w:color w:val="auto"/>
          <w:szCs w:val="24"/>
          <w:highlight w:val="none"/>
          <w:lang w:val="zh-CN"/>
        </w:rPr>
        <w:t>编制目录，</w:t>
      </w:r>
      <w:r>
        <w:rPr>
          <w:rFonts w:hint="eastAsia" w:hAnsi="宋体" w:cs="宋体"/>
          <w:color w:val="auto"/>
          <w:szCs w:val="24"/>
          <w:highlight w:val="none"/>
        </w:rPr>
        <w:t>逐页标注连续页码，并分别</w:t>
      </w:r>
      <w:r>
        <w:rPr>
          <w:rFonts w:hint="eastAsia" w:hAnsi="宋体" w:cs="宋体"/>
          <w:color w:val="auto"/>
          <w:szCs w:val="24"/>
          <w:highlight w:val="none"/>
          <w:lang w:val="zh-CN"/>
        </w:rPr>
        <w:t>胶装成册</w:t>
      </w:r>
      <w:r>
        <w:rPr>
          <w:rFonts w:hint="eastAsia" w:hAnsi="宋体" w:cs="宋体"/>
          <w:color w:val="auto"/>
          <w:szCs w:val="24"/>
          <w:highlight w:val="none"/>
        </w:rPr>
        <w:t>。</w:t>
      </w:r>
    </w:p>
    <w:p>
      <w:pPr>
        <w:spacing w:line="500" w:lineRule="exact"/>
        <w:ind w:firstLine="360" w:firstLineChars="150"/>
        <w:rPr>
          <w:rFonts w:hAnsi="宋体" w:cs="宋体"/>
          <w:color w:val="auto"/>
          <w:szCs w:val="24"/>
          <w:highlight w:val="none"/>
        </w:rPr>
      </w:pPr>
      <w:r>
        <w:rPr>
          <w:rFonts w:hint="eastAsia" w:hAnsi="宋体" w:cs="宋体"/>
          <w:color w:val="auto"/>
          <w:szCs w:val="24"/>
          <w:highlight w:val="none"/>
        </w:rPr>
        <w:t xml:space="preserve"> 17.5因字迹潦草、表述不清或不按招标文件格式编制的投标文件，所引起的对供应商不利的后果，由供应商自行负责。</w:t>
      </w:r>
    </w:p>
    <w:p>
      <w:pPr>
        <w:tabs>
          <w:tab w:val="left" w:pos="1080"/>
        </w:tabs>
        <w:spacing w:line="500" w:lineRule="exact"/>
        <w:ind w:firstLine="460" w:firstLineChars="192"/>
        <w:rPr>
          <w:rFonts w:hAnsi="宋体" w:cs="宋体"/>
          <w:color w:val="auto"/>
          <w:highlight w:val="none"/>
        </w:rPr>
      </w:pPr>
      <w:r>
        <w:rPr>
          <w:rFonts w:hint="eastAsia" w:hAnsi="宋体" w:cs="宋体"/>
          <w:color w:val="auto"/>
          <w:szCs w:val="24"/>
          <w:highlight w:val="none"/>
        </w:rPr>
        <w:t>17.6投标文件的副本、电子版须和正本保持一致。</w:t>
      </w:r>
      <w:r>
        <w:rPr>
          <w:rFonts w:hint="eastAsia" w:hAnsi="宋体" w:cs="宋体"/>
          <w:color w:val="auto"/>
          <w:highlight w:val="none"/>
        </w:rPr>
        <w:t>若正本、副本和电子版有不一致的内容，以正本为准。</w:t>
      </w:r>
    </w:p>
    <w:p>
      <w:pPr>
        <w:spacing w:beforeLines="100" w:afterLines="100" w:line="500" w:lineRule="exact"/>
        <w:jc w:val="center"/>
        <w:outlineLvl w:val="1"/>
        <w:rPr>
          <w:rFonts w:hAnsi="宋体" w:cs="宋体"/>
          <w:b/>
          <w:color w:val="auto"/>
          <w:sz w:val="32"/>
          <w:szCs w:val="32"/>
          <w:highlight w:val="none"/>
        </w:rPr>
      </w:pPr>
      <w:bookmarkStart w:id="59" w:name="_Toc6023"/>
      <w:r>
        <w:rPr>
          <w:rFonts w:hint="eastAsia" w:hAnsi="宋体" w:cs="宋体"/>
          <w:b/>
          <w:color w:val="auto"/>
          <w:sz w:val="32"/>
          <w:szCs w:val="32"/>
          <w:highlight w:val="none"/>
        </w:rPr>
        <w:t>四.投标文件的递交</w:t>
      </w:r>
      <w:bookmarkEnd w:id="56"/>
      <w:bookmarkEnd w:id="57"/>
      <w:bookmarkEnd w:id="58"/>
      <w:bookmarkEnd w:id="59"/>
    </w:p>
    <w:p>
      <w:pPr>
        <w:spacing w:line="500" w:lineRule="exact"/>
        <w:outlineLvl w:val="2"/>
        <w:rPr>
          <w:rFonts w:hAnsi="宋体" w:cs="宋体"/>
          <w:b/>
          <w:color w:val="auto"/>
          <w:szCs w:val="24"/>
          <w:highlight w:val="none"/>
        </w:rPr>
      </w:pPr>
      <w:bookmarkStart w:id="60" w:name="_Toc23875"/>
      <w:r>
        <w:rPr>
          <w:rFonts w:hint="eastAsia" w:hAnsi="宋体" w:cs="宋体"/>
          <w:b/>
          <w:color w:val="auto"/>
          <w:szCs w:val="24"/>
          <w:highlight w:val="none"/>
        </w:rPr>
        <w:t>18．投标文件的密封和标记</w:t>
      </w:r>
      <w:bookmarkEnd w:id="60"/>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18.1</w:t>
      </w:r>
      <w:r>
        <w:rPr>
          <w:rFonts w:hint="eastAsia" w:hAnsi="宋体" w:cs="宋体"/>
          <w:color w:val="auto"/>
          <w:highlight w:val="none"/>
        </w:rPr>
        <w:t>为方便开标唱标，开标一览表除投标文件内装订外，再单独制作一份密封在封袋中。封线处加贴封条并加盖供应商公章，封袋正面要粘贴标识，单独递交（该单独密封开标一览表的投标报价必须与投标文件正本中的开标一览表（报价表）的投</w:t>
      </w:r>
      <w:r>
        <w:rPr>
          <w:rFonts w:hint="eastAsia" w:hAnsi="宋体" w:cs="宋体"/>
          <w:color w:val="auto"/>
          <w:szCs w:val="24"/>
          <w:highlight w:val="none"/>
        </w:rPr>
        <w:t>标报价一致，若不一致，则按单独密封的开标一览表为准。）</w:t>
      </w:r>
    </w:p>
    <w:p>
      <w:pPr>
        <w:spacing w:line="360" w:lineRule="auto"/>
        <w:ind w:firstLine="480" w:firstLineChars="200"/>
        <w:rPr>
          <w:rFonts w:hAnsi="宋体" w:cs="宋体"/>
          <w:b/>
          <w:bCs/>
          <w:color w:val="auto"/>
          <w:highlight w:val="none"/>
        </w:rPr>
      </w:pPr>
      <w:r>
        <w:rPr>
          <w:rFonts w:hint="eastAsia" w:hAnsi="宋体" w:cs="宋体"/>
          <w:color w:val="auto"/>
          <w:szCs w:val="24"/>
          <w:highlight w:val="none"/>
        </w:rPr>
        <w:t>18.2投标文件的密封和标记：</w:t>
      </w:r>
      <w:r>
        <w:rPr>
          <w:rFonts w:hint="eastAsia" w:hAnsi="宋体" w:cs="宋体"/>
          <w:color w:val="auto"/>
          <w:spacing w:val="4"/>
          <w:szCs w:val="22"/>
          <w:highlight w:val="none"/>
        </w:rPr>
        <w:t>详见“供应商须知前附表”。</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18.3如果供应商未对投标文件按上述要求进行完好密封，由此产生的不利后果由供应商自行承担。</w:t>
      </w:r>
    </w:p>
    <w:p>
      <w:pPr>
        <w:spacing w:line="500" w:lineRule="exact"/>
        <w:outlineLvl w:val="2"/>
        <w:rPr>
          <w:rFonts w:hAnsi="宋体" w:cs="宋体"/>
          <w:b/>
          <w:color w:val="auto"/>
          <w:szCs w:val="24"/>
          <w:highlight w:val="none"/>
        </w:rPr>
      </w:pPr>
      <w:bookmarkStart w:id="61" w:name="_Toc29586"/>
      <w:r>
        <w:rPr>
          <w:rFonts w:hint="eastAsia" w:hAnsi="宋体" w:cs="宋体"/>
          <w:b/>
          <w:color w:val="auto"/>
          <w:szCs w:val="24"/>
          <w:highlight w:val="none"/>
        </w:rPr>
        <w:t>19．投标文件的递交</w:t>
      </w:r>
      <w:bookmarkEnd w:id="61"/>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19.1供应商应按照招标公告中规定的时间、地点，在规定的投标文件递交截止时间前将全部投标文件和投标资料递交至采购代理机构投标文件接收人。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19.2采购代理机构在招标文件规定的投标文件递交截止时间前，只负责投标文件的接收、清点、造册登记工作，并请递交人签字确认，对其有效性不负任何责任；</w:t>
      </w:r>
    </w:p>
    <w:p>
      <w:pPr>
        <w:spacing w:line="500" w:lineRule="exact"/>
        <w:outlineLvl w:val="2"/>
        <w:rPr>
          <w:rFonts w:hAnsi="宋体" w:cs="宋体"/>
          <w:b/>
          <w:color w:val="auto"/>
          <w:szCs w:val="24"/>
          <w:highlight w:val="none"/>
        </w:rPr>
      </w:pPr>
      <w:bookmarkStart w:id="62" w:name="_Toc1231"/>
      <w:r>
        <w:rPr>
          <w:rFonts w:hint="eastAsia" w:hAnsi="宋体" w:cs="宋体"/>
          <w:b/>
          <w:color w:val="auto"/>
          <w:szCs w:val="24"/>
          <w:highlight w:val="none"/>
        </w:rPr>
        <w:t>20．迟交的投标文件</w:t>
      </w:r>
      <w:bookmarkEnd w:id="62"/>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20.1按照招标文件的规定，在递交投标文件的截止时间之后送达的投标文件，为无效投标文件，采购代理机构将拒绝接收。</w:t>
      </w:r>
    </w:p>
    <w:p>
      <w:pPr>
        <w:spacing w:line="500" w:lineRule="exact"/>
        <w:outlineLvl w:val="2"/>
        <w:rPr>
          <w:rFonts w:hAnsi="宋体" w:cs="宋体"/>
          <w:b/>
          <w:color w:val="auto"/>
          <w:szCs w:val="24"/>
          <w:highlight w:val="none"/>
        </w:rPr>
      </w:pPr>
      <w:bookmarkStart w:id="63" w:name="_Toc29842"/>
      <w:r>
        <w:rPr>
          <w:rFonts w:hint="eastAsia" w:hAnsi="宋体" w:cs="宋体"/>
          <w:b/>
          <w:color w:val="auto"/>
          <w:szCs w:val="24"/>
          <w:highlight w:val="none"/>
        </w:rPr>
        <w:t>21．投标的修改与撤回</w:t>
      </w:r>
      <w:bookmarkEnd w:id="63"/>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21.1 供应商在递交投标文件后，可以修改或撤回其投标文件，也可以提出价格变动声明，但供应商必须在规定的投标文件递交截止时间之前将修改或撤回或变动价格的书面通知文件递交到采购代理机构。</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21.2 供应商的修改或撤回或变动价格的通知应按本须知第17条的规定编制、密封、标记和递交。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21.3 在投标文件递交截止时间之后，供应商不得对其投标做任何修改或撤回。</w:t>
      </w:r>
    </w:p>
    <w:p>
      <w:pPr>
        <w:spacing w:line="500" w:lineRule="exact"/>
        <w:rPr>
          <w:rFonts w:hAnsi="宋体" w:cs="宋体"/>
          <w:color w:val="auto"/>
          <w:highlight w:val="none"/>
        </w:rPr>
      </w:pPr>
    </w:p>
    <w:p>
      <w:pPr>
        <w:spacing w:line="500" w:lineRule="exact"/>
        <w:jc w:val="center"/>
        <w:outlineLvl w:val="1"/>
        <w:rPr>
          <w:rFonts w:hAnsi="宋体" w:cs="宋体"/>
          <w:b/>
          <w:color w:val="auto"/>
          <w:sz w:val="32"/>
          <w:szCs w:val="32"/>
          <w:highlight w:val="none"/>
        </w:rPr>
      </w:pPr>
      <w:bookmarkStart w:id="64" w:name="_Toc403077643"/>
      <w:bookmarkStart w:id="65" w:name="_Toc6922"/>
      <w:bookmarkStart w:id="66" w:name="_Toc363473976"/>
      <w:bookmarkStart w:id="67" w:name="_Toc363474021"/>
      <w:r>
        <w:rPr>
          <w:rFonts w:hint="eastAsia" w:hAnsi="宋体" w:cs="宋体"/>
          <w:b/>
          <w:color w:val="auto"/>
          <w:sz w:val="32"/>
          <w:szCs w:val="32"/>
          <w:highlight w:val="none"/>
        </w:rPr>
        <w:t>五.开标与评标</w:t>
      </w:r>
      <w:bookmarkEnd w:id="64"/>
      <w:bookmarkEnd w:id="65"/>
      <w:bookmarkEnd w:id="66"/>
      <w:bookmarkEnd w:id="67"/>
    </w:p>
    <w:p>
      <w:pPr>
        <w:spacing w:line="500" w:lineRule="exact"/>
        <w:outlineLvl w:val="2"/>
        <w:rPr>
          <w:rFonts w:hAnsi="宋体" w:cs="宋体"/>
          <w:b/>
          <w:color w:val="auto"/>
          <w:szCs w:val="24"/>
          <w:highlight w:val="none"/>
        </w:rPr>
      </w:pPr>
      <w:bookmarkStart w:id="68" w:name="_Toc26061"/>
      <w:r>
        <w:rPr>
          <w:rFonts w:hint="eastAsia" w:hAnsi="宋体" w:cs="宋体"/>
          <w:b/>
          <w:color w:val="auto"/>
          <w:szCs w:val="24"/>
          <w:highlight w:val="none"/>
        </w:rPr>
        <w:t>22. 开标</w:t>
      </w:r>
      <w:bookmarkEnd w:id="68"/>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22.1采购代理机构在规定的时间和地点组织公开开标。开标时所有供应商代表自愿参加，参加开标的代表应签名报到以证明其出席。</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22.2 开标时，由监标人和供应商或者其推选的代表检查投标文件的密封情况。检查完毕后，采购代理机构当众宣读供应商名称、投标价格、修改或撤回或变动价格的书面通知（如果有），以及采购代理机构认为合适的其他内容。未在开标时宣读的投标价格，评标时不予承认。</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22.3只有在开标时唱出的价格和价格变动声明，评标时才能考虑。</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22.4在开标时没有启封和宣读的投标文件将原封退回给供应商。</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22.5以邮寄方式递交投标文件的为无效投标，不予接受。</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22.6 采购代理机构将做开标记录，存档备查。</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22.7投标人未参加开标的，视同认可开标结果。</w:t>
      </w:r>
    </w:p>
    <w:p>
      <w:pPr>
        <w:spacing w:line="500" w:lineRule="exact"/>
        <w:outlineLvl w:val="2"/>
        <w:rPr>
          <w:rFonts w:hAnsi="宋体" w:cs="宋体"/>
          <w:b/>
          <w:color w:val="auto"/>
          <w:szCs w:val="24"/>
          <w:highlight w:val="none"/>
        </w:rPr>
      </w:pPr>
      <w:bookmarkStart w:id="69" w:name="_Toc11437"/>
      <w:r>
        <w:rPr>
          <w:rFonts w:hint="eastAsia" w:hAnsi="宋体" w:cs="宋体"/>
          <w:b/>
          <w:color w:val="auto"/>
          <w:szCs w:val="24"/>
          <w:highlight w:val="none"/>
        </w:rPr>
        <w:t>23．评标组织及评标原则</w:t>
      </w:r>
      <w:bookmarkEnd w:id="69"/>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23.1按照《中华人民共和国政府采购法》、中华人民共和国2015年第658号国务院令--《中华人民共和国政府采购法实施条例》和中华人民共和国财政部2017年第87号部长令--《政府采购服务和服务招标投标管理办法》的规定，依法组建评标委员会。评标委员会按照招标文件规定的评标方法独立进行评标工作。</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23.2招标文件和投标文件是评标的依据。在评标中，不得改变招标文件中规定的评标标准、方法和中标条件。投标人不得在开标后使用任何方式对投标文件的实质性内容做任何更改。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23.3在评标期间，对于投标文件中含义不明确、同类问题表述不一致或者有明显文字和计算错误的内容，评标委员会应当以书面形式（由评标委员会专家签字）要求供应商做出必要的澄清、说明或者纠正。投标人的澄清、说明或者补正应当采用书面形式，并由其法人代表或授权代表签署全名。投标人的澄清、说明或者补正不得超出投标文件的范围或者改变投标文件的实质性内容。</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23.4如果供应商在规定时限内，未能答复或拒绝答复评委会提出的澄清、说明或者补正的要求，将由评委会根据其投标文件按最大风险进行评标。</w:t>
      </w:r>
    </w:p>
    <w:p>
      <w:pPr>
        <w:spacing w:line="500" w:lineRule="exact"/>
        <w:outlineLvl w:val="2"/>
        <w:rPr>
          <w:rFonts w:hAnsi="宋体" w:cs="宋体"/>
          <w:b/>
          <w:color w:val="auto"/>
          <w:szCs w:val="24"/>
          <w:highlight w:val="none"/>
        </w:rPr>
      </w:pPr>
      <w:bookmarkStart w:id="70" w:name="_Toc32128"/>
      <w:r>
        <w:rPr>
          <w:rFonts w:hint="eastAsia" w:hAnsi="宋体" w:cs="宋体"/>
          <w:b/>
          <w:color w:val="auto"/>
          <w:szCs w:val="24"/>
          <w:highlight w:val="none"/>
        </w:rPr>
        <w:t>24．评标过程的保密</w:t>
      </w:r>
      <w:bookmarkEnd w:id="70"/>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24.1评标委员会成员和与评标活动有关的工作人员不得泄露有关投标文件的评审和比较、中标候选人的推荐以及与评标有关的其他情况。</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24.2在评标过程中，如果供应商试图在投标文件的评审和比较、中标候选人的推荐以及与评标有关的其他方面，向评标人、采购人和采购代理机构施加任何影响，其投标应做无效投标处理。</w:t>
      </w:r>
    </w:p>
    <w:p>
      <w:pPr>
        <w:spacing w:line="500" w:lineRule="exact"/>
        <w:outlineLvl w:val="2"/>
        <w:rPr>
          <w:rFonts w:hAnsi="宋体" w:cs="宋体"/>
          <w:b/>
          <w:color w:val="auto"/>
          <w:szCs w:val="24"/>
          <w:highlight w:val="none"/>
        </w:rPr>
      </w:pPr>
      <w:bookmarkStart w:id="71" w:name="_Toc2529"/>
      <w:r>
        <w:rPr>
          <w:rFonts w:hint="eastAsia" w:hAnsi="宋体" w:cs="宋体"/>
          <w:b/>
          <w:color w:val="auto"/>
          <w:szCs w:val="24"/>
          <w:highlight w:val="none"/>
        </w:rPr>
        <w:t>25．评标方法</w:t>
      </w:r>
      <w:bookmarkEnd w:id="71"/>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25.1按照《中华人民共和国政府采购法实施条例》和《政府采购服务和服务招标投标管理办法》的规定，本次评标采用以下评标方法中的一种：详见“供应商须知前附表”。</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1） 最低评标价法，是指投标文件满足招标文件全部实质性要求，且投标报价最低的投标人为中标候选人的评标方法。</w:t>
      </w:r>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2） 综合评分法，是指投标文件满足招标文件全部实质性要求，且按照评审因素的量化指标评审得分最高的投标人为中标候选人的评标方法。</w:t>
      </w:r>
    </w:p>
    <w:p>
      <w:pPr>
        <w:spacing w:line="500" w:lineRule="exact"/>
        <w:outlineLvl w:val="2"/>
        <w:rPr>
          <w:rFonts w:hAnsi="宋体" w:cs="宋体"/>
          <w:b/>
          <w:color w:val="auto"/>
          <w:szCs w:val="24"/>
          <w:highlight w:val="none"/>
        </w:rPr>
      </w:pPr>
      <w:bookmarkStart w:id="72" w:name="_Toc23200"/>
      <w:r>
        <w:rPr>
          <w:rFonts w:hint="eastAsia" w:hAnsi="宋体" w:cs="宋体"/>
          <w:b/>
          <w:color w:val="auto"/>
          <w:szCs w:val="24"/>
          <w:highlight w:val="none"/>
        </w:rPr>
        <w:t>26．评标程序</w:t>
      </w:r>
      <w:bookmarkEnd w:id="72"/>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Ansi="宋体" w:cs="宋体"/>
          <w:color w:val="auto"/>
          <w:highlight w:val="none"/>
        </w:rPr>
      </w:pPr>
    </w:p>
    <w:p>
      <w:pPr>
        <w:spacing w:line="500" w:lineRule="exact"/>
        <w:jc w:val="center"/>
        <w:outlineLvl w:val="1"/>
        <w:rPr>
          <w:rFonts w:hAnsi="宋体" w:cs="宋体"/>
          <w:b/>
          <w:color w:val="auto"/>
          <w:sz w:val="32"/>
          <w:szCs w:val="32"/>
          <w:highlight w:val="none"/>
        </w:rPr>
      </w:pPr>
      <w:bookmarkStart w:id="73" w:name="_Toc403077644"/>
      <w:bookmarkStart w:id="74" w:name="_Toc363474022"/>
      <w:bookmarkStart w:id="75" w:name="_Toc28525"/>
      <w:bookmarkStart w:id="76" w:name="_Toc363473977"/>
      <w:r>
        <w:rPr>
          <w:rFonts w:hint="eastAsia" w:hAnsi="宋体" w:cs="宋体"/>
          <w:b/>
          <w:color w:val="auto"/>
          <w:sz w:val="32"/>
          <w:szCs w:val="32"/>
          <w:highlight w:val="none"/>
        </w:rPr>
        <w:t>六.定标、中标通知与签约</w:t>
      </w:r>
      <w:bookmarkEnd w:id="73"/>
      <w:bookmarkEnd w:id="74"/>
      <w:bookmarkEnd w:id="75"/>
      <w:bookmarkEnd w:id="76"/>
    </w:p>
    <w:p>
      <w:pPr>
        <w:spacing w:line="500" w:lineRule="exact"/>
        <w:outlineLvl w:val="2"/>
        <w:rPr>
          <w:rFonts w:hAnsi="宋体" w:cs="宋体"/>
          <w:b/>
          <w:color w:val="auto"/>
          <w:szCs w:val="24"/>
          <w:highlight w:val="none"/>
        </w:rPr>
      </w:pPr>
      <w:bookmarkStart w:id="77" w:name="_Toc8666"/>
      <w:r>
        <w:rPr>
          <w:rFonts w:hint="eastAsia" w:hAnsi="宋体" w:cs="宋体"/>
          <w:b/>
          <w:color w:val="auto"/>
          <w:szCs w:val="24"/>
          <w:highlight w:val="none"/>
        </w:rPr>
        <w:t>27．定标程序</w:t>
      </w:r>
      <w:bookmarkEnd w:id="77"/>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27.1评标委员会根据评标方法的规定对供应商进行评审排序，推荐3名中标候选人，作为评标结果。评标结果由评标委员会成员签字确认。</w:t>
      </w:r>
    </w:p>
    <w:p>
      <w:pPr>
        <w:spacing w:line="500" w:lineRule="exact"/>
        <w:ind w:firstLine="420" w:firstLineChars="175"/>
        <w:rPr>
          <w:rFonts w:hAnsi="宋体" w:cs="宋体"/>
          <w:color w:val="auto"/>
          <w:szCs w:val="24"/>
          <w:highlight w:val="none"/>
        </w:rPr>
      </w:pPr>
      <w:r>
        <w:rPr>
          <w:rFonts w:hint="eastAsia" w:hAnsi="宋体" w:cs="宋体"/>
          <w:color w:val="auto"/>
          <w:szCs w:val="24"/>
          <w:highlight w:val="none"/>
        </w:rPr>
        <w:t>27.2</w:t>
      </w:r>
      <w:r>
        <w:rPr>
          <w:rFonts w:hint="eastAsia" w:hAnsi="宋体" w:cs="宋体"/>
          <w:color w:val="auto"/>
          <w:highlight w:val="none"/>
        </w:rPr>
        <w:t>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27.3</w:t>
      </w:r>
      <w:r>
        <w:rPr>
          <w:rFonts w:hint="eastAsia" w:hAnsi="宋体" w:cs="宋体"/>
          <w:color w:val="auto"/>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color w:val="auto"/>
          <w:szCs w:val="24"/>
          <w:highlight w:val="none"/>
        </w:rPr>
        <w:t>。</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27.4采购人也可以授权评标委员会评标后直接确定中标人。</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27.5中标人确定之后，中标结果将在财政部门指定的政府采购信息发布媒体上公告。</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27.6供应商或者其他利害关系人对评标结果有异议的，应当在法律规定的时间内提出。</w:t>
      </w:r>
    </w:p>
    <w:p>
      <w:pPr>
        <w:spacing w:line="500" w:lineRule="exact"/>
        <w:outlineLvl w:val="2"/>
        <w:rPr>
          <w:rFonts w:hAnsi="宋体" w:cs="宋体"/>
          <w:b/>
          <w:color w:val="auto"/>
          <w:szCs w:val="24"/>
          <w:highlight w:val="none"/>
        </w:rPr>
      </w:pPr>
      <w:bookmarkStart w:id="78" w:name="_Toc26179"/>
      <w:r>
        <w:rPr>
          <w:rFonts w:hint="eastAsia" w:hAnsi="宋体" w:cs="宋体"/>
          <w:b/>
          <w:color w:val="auto"/>
          <w:szCs w:val="24"/>
          <w:highlight w:val="none"/>
        </w:rPr>
        <w:t>28．中标和落标通知</w:t>
      </w:r>
      <w:bookmarkEnd w:id="78"/>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28.1 采购代理机构在发布中标公告后，向中标人发出《中标通知书》。</w:t>
      </w:r>
      <w:r>
        <w:rPr>
          <w:rFonts w:hint="eastAsia" w:hAnsi="宋体" w:cs="宋体"/>
          <w:b/>
          <w:bCs/>
          <w:color w:val="auto"/>
          <w:szCs w:val="24"/>
          <w:highlight w:val="none"/>
        </w:rPr>
        <w:t>中标人领取中标通知书时须携带法定代表人授权书及加盖单位公章的被授权人身份证复印件。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28.2中标通知书对采购人和中标人具有同等法律效力。中标通知书发出之后，采购人改变中标结果，或者中标人放弃中标，应当承担相应的法律责任。</w:t>
      </w:r>
    </w:p>
    <w:p>
      <w:pPr>
        <w:spacing w:line="500" w:lineRule="exact"/>
        <w:ind w:firstLine="480" w:firstLineChars="200"/>
        <w:rPr>
          <w:rFonts w:hAnsi="宋体" w:cs="宋体"/>
          <w:color w:val="auto"/>
          <w:highlight w:val="none"/>
        </w:rPr>
      </w:pPr>
      <w:r>
        <w:rPr>
          <w:rFonts w:hint="eastAsia" w:hAnsi="宋体" w:cs="宋体"/>
          <w:color w:val="auto"/>
          <w:szCs w:val="24"/>
          <w:highlight w:val="none"/>
        </w:rPr>
        <w:t>28.3中标公告发布后，未中标供应商可致电采购代理机构获知本单位的评审得分与排序。</w:t>
      </w:r>
    </w:p>
    <w:p>
      <w:pPr>
        <w:spacing w:line="500" w:lineRule="exact"/>
        <w:outlineLvl w:val="2"/>
        <w:rPr>
          <w:rFonts w:hAnsi="宋体" w:cs="宋体"/>
          <w:b/>
          <w:color w:val="auto"/>
          <w:szCs w:val="24"/>
          <w:highlight w:val="none"/>
        </w:rPr>
      </w:pPr>
      <w:bookmarkStart w:id="79" w:name="_Toc15212"/>
      <w:r>
        <w:rPr>
          <w:rFonts w:hint="eastAsia" w:hAnsi="宋体" w:cs="宋体"/>
          <w:b/>
          <w:color w:val="auto"/>
          <w:szCs w:val="24"/>
          <w:highlight w:val="none"/>
        </w:rPr>
        <w:t>29. 中标合同的签订</w:t>
      </w:r>
      <w:bookmarkEnd w:id="79"/>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29.1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w:t>
      </w:r>
      <w:r>
        <w:rPr>
          <w:rFonts w:hint="eastAsia" w:hAnsi="宋体" w:cs="宋体"/>
          <w:color w:val="auto"/>
          <w:szCs w:val="21"/>
          <w:highlight w:val="none"/>
        </w:rPr>
        <w:t>采购人自政府采购合同签订之日起2个工作日内，将政府采购合同在省级以上人民政府财政部门指定的媒体上公告，但政府采购合同中涉及国家秘密、商业秘密的内容除外。</w:t>
      </w:r>
    </w:p>
    <w:p>
      <w:pPr>
        <w:spacing w:line="500" w:lineRule="exact"/>
        <w:outlineLvl w:val="2"/>
        <w:rPr>
          <w:rFonts w:hAnsi="宋体" w:cs="宋体"/>
          <w:b/>
          <w:color w:val="auto"/>
          <w:szCs w:val="24"/>
          <w:highlight w:val="none"/>
        </w:rPr>
      </w:pPr>
      <w:bookmarkStart w:id="80" w:name="_Toc29813"/>
      <w:r>
        <w:rPr>
          <w:rFonts w:hint="eastAsia" w:hAnsi="宋体" w:cs="宋体"/>
          <w:b/>
          <w:color w:val="auto"/>
          <w:szCs w:val="24"/>
          <w:highlight w:val="none"/>
        </w:rPr>
        <w:t>30．招标代理服务费</w:t>
      </w:r>
      <w:bookmarkEnd w:id="80"/>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30.1</w:t>
      </w:r>
      <w:r>
        <w:rPr>
          <w:rFonts w:hint="eastAsia" w:hAnsi="宋体" w:cs="宋体"/>
          <w:color w:val="auto"/>
          <w:highlight w:val="none"/>
        </w:rPr>
        <w:t>按国家计委颁发的《招标代理服务收费管理暂行办法》（计价格[2002]1980号）和国家发展改革委员会办公厅颁发的《关于招标代理服务收费有关问题的通知》（发改办价格[2003]857号）的有关规定执行。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30</w:t>
      </w:r>
      <w:r>
        <w:rPr>
          <w:rFonts w:hint="eastAsia" w:hAnsi="宋体" w:cs="宋体"/>
          <w:color w:val="auto"/>
          <w:highlight w:val="none"/>
        </w:rPr>
        <w:t>.2</w:t>
      </w:r>
      <w:r>
        <w:rPr>
          <w:rFonts w:hint="eastAsia" w:hAnsi="宋体" w:cs="宋体"/>
          <w:color w:val="auto"/>
          <w:szCs w:val="24"/>
          <w:highlight w:val="none"/>
        </w:rPr>
        <w:t>中标人承担招标代理服务费，中标人在领取中标通知书前，须向采购代理机构一次性支付招标代理服务费。</w:t>
      </w:r>
    </w:p>
    <w:p>
      <w:pPr>
        <w:spacing w:line="500" w:lineRule="exact"/>
        <w:outlineLvl w:val="2"/>
        <w:rPr>
          <w:rFonts w:hAnsi="宋体" w:cs="宋体"/>
          <w:b/>
          <w:bCs/>
          <w:color w:val="auto"/>
          <w:szCs w:val="24"/>
          <w:highlight w:val="none"/>
        </w:rPr>
      </w:pPr>
      <w:bookmarkStart w:id="81" w:name="_Toc21213"/>
      <w:r>
        <w:rPr>
          <w:rFonts w:hint="eastAsia" w:hAnsi="宋体" w:cs="宋体"/>
          <w:b/>
          <w:bCs/>
          <w:color w:val="auto"/>
          <w:szCs w:val="24"/>
          <w:highlight w:val="none"/>
        </w:rPr>
        <w:t>31.履约验收</w:t>
      </w:r>
      <w:bookmarkEnd w:id="81"/>
    </w:p>
    <w:p>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政府采购合同的履行、违约责任和解决争议的方法等适用《中华人民共和国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》。采购人按照政府采购合同规定的技术、服务、安全标准组织对供应商履约情况进行验收，并出具验收书。</w:t>
      </w:r>
    </w:p>
    <w:p>
      <w:pPr>
        <w:spacing w:line="500" w:lineRule="exact"/>
        <w:outlineLvl w:val="2"/>
        <w:rPr>
          <w:rFonts w:hAnsi="宋体" w:cs="宋体"/>
          <w:b/>
          <w:bCs/>
          <w:color w:val="auto"/>
          <w:szCs w:val="24"/>
          <w:highlight w:val="none"/>
        </w:rPr>
      </w:pPr>
      <w:bookmarkStart w:id="82" w:name="_Toc24569"/>
      <w:r>
        <w:rPr>
          <w:rFonts w:hint="eastAsia" w:hAnsi="宋体" w:cs="宋体"/>
          <w:b/>
          <w:bCs/>
          <w:color w:val="auto"/>
          <w:szCs w:val="24"/>
          <w:highlight w:val="none"/>
        </w:rPr>
        <w:t>32.质疑</w:t>
      </w:r>
      <w:bookmarkEnd w:id="82"/>
    </w:p>
    <w:p>
      <w:pPr>
        <w:spacing w:line="500" w:lineRule="exact"/>
        <w:ind w:right="12" w:firstLine="480"/>
        <w:rPr>
          <w:rFonts w:hAnsi="宋体" w:cs="宋体"/>
          <w:color w:val="auto"/>
          <w:szCs w:val="24"/>
          <w:highlight w:val="none"/>
        </w:rPr>
      </w:pPr>
      <w:r>
        <w:rPr>
          <w:rFonts w:hint="eastAsia" w:hAnsi="宋体" w:cs="宋体"/>
          <w:color w:val="auto"/>
          <w:szCs w:val="24"/>
          <w:highlight w:val="none"/>
        </w:rPr>
        <w:t>32.1供应商认为招标文件、招标过程、中标结果使自己的权益受到损害的，可以在知道或者应知其权益受到损害之日起7个工作日内，以书面形式向采购人、采购代理机构提出质疑。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3"/>
          <w:rFonts w:hAnsi="宋体" w:cs="宋体"/>
          <w:color w:val="auto"/>
          <w:szCs w:val="24"/>
          <w:highlight w:val="none"/>
          <w:shd w:val="clear" w:color="auto" w:fill="FFFFFF"/>
        </w:rPr>
      </w:pPr>
      <w:r>
        <w:rPr>
          <w:rFonts w:hint="eastAsia" w:hAnsi="宋体" w:cs="宋体"/>
          <w:color w:val="auto"/>
          <w:szCs w:val="24"/>
          <w:highlight w:val="none"/>
        </w:rPr>
        <w:t>32.2供应商必须在法定质疑期内一次性提出针对同一采购程序环节的质疑。</w:t>
      </w:r>
    </w:p>
    <w:p>
      <w:pPr>
        <w:spacing w:line="500" w:lineRule="exact"/>
        <w:ind w:left="3" w:firstLine="518" w:firstLineChars="216"/>
        <w:rPr>
          <w:rStyle w:val="23"/>
          <w:rFonts w:hAnsi="宋体" w:cs="宋体"/>
          <w:b w:val="0"/>
          <w:bCs/>
          <w:color w:val="auto"/>
          <w:szCs w:val="24"/>
          <w:highlight w:val="none"/>
          <w:shd w:val="clear" w:color="auto" w:fill="FFFFFF"/>
        </w:rPr>
      </w:pPr>
      <w:r>
        <w:rPr>
          <w:rStyle w:val="23"/>
          <w:rFonts w:hint="eastAsia" w:hAnsi="宋体" w:cs="宋体"/>
          <w:b w:val="0"/>
          <w:bCs/>
          <w:color w:val="auto"/>
          <w:szCs w:val="24"/>
          <w:highlight w:val="none"/>
          <w:shd w:val="clear" w:color="auto" w:fill="FFFFFF"/>
        </w:rPr>
        <w:t>32.3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3"/>
          <w:rFonts w:hAnsi="宋体" w:cs="宋体"/>
          <w:b w:val="0"/>
          <w:bCs/>
          <w:color w:val="auto"/>
          <w:szCs w:val="24"/>
          <w:highlight w:val="none"/>
          <w:shd w:val="clear" w:color="auto" w:fill="FFFFFF"/>
        </w:rPr>
      </w:pPr>
      <w:r>
        <w:rPr>
          <w:rStyle w:val="23"/>
          <w:rFonts w:hint="eastAsia" w:hAnsi="宋体" w:cs="宋体"/>
          <w:b w:val="0"/>
          <w:bCs/>
          <w:color w:val="auto"/>
          <w:szCs w:val="24"/>
          <w:highlight w:val="none"/>
          <w:shd w:val="clear" w:color="auto" w:fill="FFFFFF"/>
        </w:rPr>
        <w:t>32.4以联合体形式参加政府采购活动的，其质疑应当由组成联合体的所有供应商共同提出。</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32.5供应商提出质疑应当提交质疑函和必要的证明材料。质疑函应当包括下列内容：</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32.5.1供应商的姓名或者名称、地址、邮编、联系人及联系电话；</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32.5.2质疑项目的名称、编号；</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32.5.3具体、明确的质疑事项和与质疑事项相关的请求；</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32.5.4事实依据；</w:t>
      </w:r>
    </w:p>
    <w:p>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32.5.5必要的法律依据；</w:t>
      </w:r>
    </w:p>
    <w:p>
      <w:pPr>
        <w:spacing w:line="500" w:lineRule="exact"/>
        <w:ind w:right="12" w:firstLine="480" w:firstLineChars="200"/>
        <w:rPr>
          <w:rStyle w:val="23"/>
          <w:rFonts w:hAnsi="宋体" w:cs="宋体"/>
          <w:b w:val="0"/>
          <w:bCs/>
          <w:color w:val="auto"/>
          <w:szCs w:val="24"/>
          <w:highlight w:val="none"/>
          <w:shd w:val="clear" w:color="auto" w:fill="FFFFFF"/>
        </w:rPr>
      </w:pPr>
      <w:r>
        <w:rPr>
          <w:rFonts w:hint="eastAsia" w:hAnsi="宋体" w:cs="宋体"/>
          <w:color w:val="auto"/>
          <w:szCs w:val="24"/>
          <w:highlight w:val="none"/>
        </w:rPr>
        <w:t>32.5.6提出质疑的日期。</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32.6有下列情形之一的，属于无效质疑，采购代理机构和采购人不予受理：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32.6.1质疑供应商不是参与本次政府采购项目的供应商；</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32.6.2质疑供应商与质疑事项不存在利害关系的；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32.6.3未在法定期限内提出质疑的；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32.6.4质疑未以书面形式提出，或质疑函主要内容构成不完整的；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32.6.5应当提交授权书而未提交的；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32.6.6以非法手段取得证据、材料的；</w:t>
      </w:r>
    </w:p>
    <w:p>
      <w:pPr>
        <w:widowControl/>
        <w:spacing w:line="500" w:lineRule="exact"/>
        <w:ind w:firstLine="480" w:firstLineChars="200"/>
        <w:rPr>
          <w:rFonts w:hAnsi="宋体" w:cs="宋体"/>
          <w:color w:val="auto"/>
          <w:highlight w:val="none"/>
        </w:rPr>
      </w:pPr>
      <w:r>
        <w:rPr>
          <w:rFonts w:hint="eastAsia" w:hAnsi="宋体" w:cs="宋体"/>
          <w:color w:val="auto"/>
          <w:highlight w:val="none"/>
        </w:rPr>
        <w:t>32.6.7质疑答复后，同一质疑人就同一事项或同一采购程序环节再次提出质疑的；</w:t>
      </w:r>
    </w:p>
    <w:p>
      <w:pPr>
        <w:widowControl/>
        <w:spacing w:line="500" w:lineRule="exact"/>
        <w:ind w:firstLine="480" w:firstLineChars="200"/>
        <w:rPr>
          <w:rStyle w:val="23"/>
          <w:rFonts w:hAnsi="宋体" w:cs="宋体"/>
          <w:b w:val="0"/>
          <w:bCs/>
          <w:color w:val="auto"/>
          <w:szCs w:val="24"/>
          <w:highlight w:val="none"/>
          <w:shd w:val="clear" w:color="auto" w:fill="FFFFFF"/>
        </w:rPr>
      </w:pPr>
      <w:r>
        <w:rPr>
          <w:rFonts w:hint="eastAsia" w:hAnsi="宋体" w:cs="宋体"/>
          <w:color w:val="auto"/>
          <w:highlight w:val="none"/>
        </w:rPr>
        <w:t>32.6.8不符合法律、法规、规章和政府采购监管机构规定的其他条件的。</w:t>
      </w:r>
    </w:p>
    <w:p>
      <w:pPr>
        <w:spacing w:line="500" w:lineRule="exact"/>
        <w:ind w:right="12"/>
        <w:rPr>
          <w:rFonts w:hAnsi="宋体" w:cs="宋体"/>
          <w:color w:val="auto"/>
          <w:szCs w:val="24"/>
          <w:highlight w:val="none"/>
        </w:rPr>
      </w:pPr>
      <w:r>
        <w:rPr>
          <w:rFonts w:hint="eastAsia" w:hAnsi="宋体" w:cs="宋体"/>
          <w:color w:val="auto"/>
          <w:szCs w:val="24"/>
          <w:highlight w:val="none"/>
        </w:rPr>
        <w:t xml:space="preserve">    32.7质疑答复</w:t>
      </w:r>
    </w:p>
    <w:p>
      <w:pPr>
        <w:pStyle w:val="43"/>
        <w:spacing w:line="500" w:lineRule="exact"/>
        <w:ind w:firstLine="480"/>
        <w:jc w:val="left"/>
        <w:rPr>
          <w:rFonts w:hAnsi="宋体" w:cs="宋体"/>
          <w:color w:val="auto"/>
          <w:szCs w:val="24"/>
          <w:highlight w:val="none"/>
        </w:rPr>
      </w:pPr>
      <w:r>
        <w:rPr>
          <w:rFonts w:hint="eastAsia" w:hAnsi="宋体" w:cs="宋体"/>
          <w:color w:val="auto"/>
          <w:szCs w:val="24"/>
          <w:highlight w:val="none"/>
        </w:rPr>
        <w:t>32.7.1采购人或采购代理机构在收到质疑函后7个工作日内作出答复，并以书面形式通知质疑供应商和其他有关供应商。</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32.7.2质疑供应商对采购人、采购代理机构的答复不满意，或者采购人、采购代理机构未在规定时间内作出答复的，可以在答复期满后15个工作日内向同级人民政府财政部门提起投诉。</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32.8其他需要说明的事项</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32.8.1质疑函须按财政部《质疑函范本》给定的格式进行填写，范本下载详见【财政部国库司（gks.mof.gov.cn）】网站〖首页·政府采购管理〗栏目中的《政府采购供应商质疑函范本》。《政府采购供应商质疑函范本》链接地址：</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http://gks.mof.gov.cn/zhengfucaigouguanli/201802/t20180201_2804589.html</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32.8.2接收质疑函的方式：书面形式</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32.8.3联系部门：陕西至诚招标咨询有限公司招标部</w:t>
      </w:r>
    </w:p>
    <w:p>
      <w:pPr>
        <w:pStyle w:val="43"/>
        <w:spacing w:line="500" w:lineRule="exact"/>
        <w:ind w:firstLine="480" w:firstLineChars="0"/>
        <w:jc w:val="left"/>
        <w:rPr>
          <w:rFonts w:hAnsi="宋体" w:cs="宋体"/>
          <w:color w:val="auto"/>
          <w:highlight w:val="none"/>
        </w:rPr>
      </w:pPr>
      <w:r>
        <w:rPr>
          <w:rFonts w:hint="eastAsia" w:hAnsi="宋体" w:cs="宋体"/>
          <w:color w:val="auto"/>
          <w:szCs w:val="24"/>
          <w:highlight w:val="none"/>
        </w:rPr>
        <w:t>32.8.4联系电话：详见“供应商须知前附表2.2”</w:t>
      </w:r>
    </w:p>
    <w:p>
      <w:pPr>
        <w:pStyle w:val="43"/>
        <w:spacing w:line="500" w:lineRule="exact"/>
        <w:ind w:firstLine="480" w:firstLineChars="0"/>
        <w:jc w:val="left"/>
        <w:rPr>
          <w:rFonts w:hAnsi="宋体" w:cs="宋体"/>
          <w:color w:val="auto"/>
          <w:szCs w:val="24"/>
          <w:highlight w:val="none"/>
        </w:rPr>
      </w:pPr>
      <w:r>
        <w:rPr>
          <w:rFonts w:hint="eastAsia" w:hAnsi="宋体" w:cs="宋体"/>
          <w:color w:val="auto"/>
          <w:szCs w:val="24"/>
          <w:highlight w:val="none"/>
        </w:rPr>
        <w:t>32.8.5通讯地址：西安市高新区高新路25号瑞欣大厦6A</w:t>
      </w:r>
    </w:p>
    <w:p>
      <w:pPr>
        <w:spacing w:line="500" w:lineRule="exact"/>
        <w:outlineLvl w:val="2"/>
        <w:rPr>
          <w:rFonts w:hAnsi="宋体" w:cs="宋体"/>
          <w:color w:val="auto"/>
          <w:szCs w:val="24"/>
          <w:highlight w:val="none"/>
        </w:rPr>
      </w:pPr>
      <w:bookmarkStart w:id="83" w:name="_Toc13566"/>
      <w:r>
        <w:rPr>
          <w:rFonts w:hint="eastAsia" w:hAnsi="宋体" w:cs="宋体"/>
          <w:b/>
          <w:bCs/>
          <w:color w:val="auto"/>
          <w:szCs w:val="24"/>
          <w:highlight w:val="none"/>
        </w:rPr>
        <w:t>33.其他</w:t>
      </w:r>
      <w:bookmarkEnd w:id="83"/>
    </w:p>
    <w:p>
      <w:pPr>
        <w:spacing w:line="500" w:lineRule="exact"/>
        <w:ind w:firstLine="480" w:firstLineChars="200"/>
        <w:rPr>
          <w:rFonts w:hAnsi="宋体" w:cs="宋体"/>
          <w:color w:val="auto"/>
          <w:highlight w:val="none"/>
        </w:rPr>
      </w:pPr>
      <w:bookmarkStart w:id="84" w:name="_Toc363474023"/>
      <w:r>
        <w:rPr>
          <w:rFonts w:hint="eastAsia" w:hAnsi="宋体" w:cs="宋体"/>
          <w:color w:val="auto"/>
          <w:highlight w:val="none"/>
        </w:rPr>
        <w:t>33.1 废标的情形</w:t>
      </w:r>
    </w:p>
    <w:p>
      <w:pPr>
        <w:spacing w:line="500" w:lineRule="exact"/>
        <w:ind w:firstLine="480" w:firstLineChars="200"/>
        <w:rPr>
          <w:rFonts w:hAnsi="宋体" w:cs="宋体"/>
          <w:color w:val="auto"/>
          <w:highlight w:val="none"/>
        </w:rPr>
      </w:pPr>
      <w:r>
        <w:rPr>
          <w:rFonts w:hint="eastAsia" w:hAnsi="宋体" w:cs="宋体"/>
          <w:color w:val="auto"/>
          <w:highlight w:val="none"/>
        </w:rPr>
        <w:t>33.1.1招标采购中，出现下列情形之一的，应予以废标：</w:t>
      </w:r>
    </w:p>
    <w:p>
      <w:pPr>
        <w:spacing w:line="500" w:lineRule="exact"/>
        <w:ind w:firstLine="480" w:firstLineChars="200"/>
        <w:rPr>
          <w:rFonts w:hAnsi="宋体" w:cs="宋体"/>
          <w:color w:val="auto"/>
          <w:highlight w:val="none"/>
        </w:rPr>
      </w:pPr>
      <w:r>
        <w:rPr>
          <w:rFonts w:hint="eastAsia" w:hAnsi="宋体" w:cs="宋体"/>
          <w:color w:val="auto"/>
          <w:highlight w:val="none"/>
        </w:rPr>
        <w:t>（1）符合专业条件的供应商或者对招标文件作实质响应的供应商不足3家的；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（2）出现影响采购公正的违法、违规行为的；</w:t>
      </w:r>
    </w:p>
    <w:p>
      <w:pPr>
        <w:spacing w:line="500" w:lineRule="exact"/>
        <w:ind w:firstLine="480" w:firstLineChars="200"/>
        <w:rPr>
          <w:rFonts w:hAnsi="宋体" w:cs="宋体"/>
          <w:color w:val="auto"/>
          <w:highlight w:val="none"/>
        </w:rPr>
      </w:pPr>
      <w:r>
        <w:rPr>
          <w:rFonts w:hint="eastAsia" w:hAnsi="宋体" w:cs="宋体"/>
          <w:color w:val="auto"/>
          <w:highlight w:val="none"/>
        </w:rPr>
        <w:t>（3）供应商的报价均超过了采购预算，采购人不能支付的；</w:t>
      </w:r>
    </w:p>
    <w:p>
      <w:pPr>
        <w:spacing w:line="500" w:lineRule="exact"/>
        <w:ind w:firstLine="480" w:firstLineChars="200"/>
        <w:rPr>
          <w:rFonts w:hAnsi="宋体" w:cs="宋体"/>
          <w:color w:val="auto"/>
          <w:highlight w:val="none"/>
        </w:rPr>
      </w:pPr>
      <w:r>
        <w:rPr>
          <w:rFonts w:hint="eastAsia" w:hAnsi="宋体" w:cs="宋体"/>
          <w:color w:val="auto"/>
          <w:highlight w:val="none"/>
        </w:rPr>
        <w:t>（4）因重大变故，采购任务取消的。</w:t>
      </w:r>
    </w:p>
    <w:p>
      <w:pPr>
        <w:spacing w:line="500" w:lineRule="exact"/>
        <w:ind w:firstLine="480" w:firstLineChars="200"/>
        <w:rPr>
          <w:rFonts w:hAnsi="宋体" w:cs="宋体"/>
          <w:color w:val="auto"/>
          <w:highlight w:val="none"/>
        </w:rPr>
      </w:pPr>
      <w:r>
        <w:rPr>
          <w:rFonts w:hint="eastAsia" w:hAnsi="宋体" w:cs="宋体"/>
          <w:color w:val="auto"/>
          <w:highlight w:val="none"/>
        </w:rPr>
        <w:t>33.1.2废标后，采购代理机构应在财政部门指定采购网上公告，并公告废标的详细理由。</w:t>
      </w:r>
    </w:p>
    <w:p>
      <w:pPr>
        <w:spacing w:line="500" w:lineRule="exact"/>
        <w:ind w:firstLine="480" w:firstLineChars="200"/>
        <w:rPr>
          <w:rFonts w:hAnsi="宋体" w:cs="宋体"/>
          <w:color w:val="auto"/>
          <w:highlight w:val="none"/>
        </w:rPr>
      </w:pPr>
      <w:r>
        <w:rPr>
          <w:rFonts w:hint="eastAsia" w:hAnsi="宋体" w:cs="宋体"/>
          <w:color w:val="auto"/>
          <w:highlight w:val="none"/>
        </w:rPr>
        <w:t>33.2变更采购方式</w:t>
      </w:r>
    </w:p>
    <w:p>
      <w:pPr>
        <w:spacing w:line="500" w:lineRule="exact"/>
        <w:ind w:firstLine="480" w:firstLineChars="200"/>
        <w:rPr>
          <w:rFonts w:hAnsi="宋体" w:cs="宋体"/>
          <w:color w:val="auto"/>
          <w:highlight w:val="none"/>
        </w:rPr>
      </w:pPr>
      <w:r>
        <w:rPr>
          <w:rFonts w:hint="eastAsia" w:hAnsi="宋体" w:cs="宋体"/>
          <w:color w:val="auto"/>
          <w:highlight w:val="none"/>
        </w:rPr>
        <w:t>33.2.1存在下列情形之一的，除采购任务取消情形外，采购人经同级财政部门同意后，可按《政府采购货物和服务招标投标管理办法》（财政部87号令）第四十三条规定的方式处理：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Ansi="宋体" w:cs="宋体"/>
          <w:color w:val="auto"/>
          <w:highlight w:val="none"/>
        </w:rPr>
      </w:pPr>
      <w:r>
        <w:rPr>
          <w:rFonts w:hint="eastAsia" w:hAnsi="宋体" w:cs="宋体"/>
          <w:color w:val="auto"/>
          <w:highlight w:val="none"/>
        </w:rPr>
        <w:t>（1）投标截止后参加投标的人不足3家的；</w:t>
      </w:r>
    </w:p>
    <w:p>
      <w:pPr>
        <w:spacing w:line="500" w:lineRule="exact"/>
        <w:ind w:firstLine="480" w:firstLineChars="200"/>
        <w:rPr>
          <w:rFonts w:hAnsi="宋体" w:cs="宋体"/>
          <w:color w:val="auto"/>
          <w:highlight w:val="none"/>
        </w:rPr>
      </w:pPr>
      <w:r>
        <w:rPr>
          <w:rFonts w:hint="eastAsia" w:hAnsi="宋体" w:cs="宋体"/>
          <w:color w:val="auto"/>
          <w:highlight w:val="none"/>
        </w:rPr>
        <w:t>（2）通过资格审查的供应商不足3家的；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（3）通过符合性审查的供应商不足3家的。</w:t>
      </w:r>
    </w:p>
    <w:p>
      <w:pPr>
        <w:spacing w:line="500" w:lineRule="exact"/>
        <w:ind w:firstLine="480" w:firstLineChars="200"/>
        <w:rPr>
          <w:rFonts w:hAnsi="宋体" w:cs="宋体"/>
          <w:color w:val="auto"/>
          <w:highlight w:val="none"/>
        </w:rPr>
      </w:pPr>
      <w:r>
        <w:rPr>
          <w:rFonts w:hint="eastAsia" w:hAnsi="宋体" w:cs="宋体"/>
          <w:color w:val="auto"/>
          <w:highlight w:val="none"/>
        </w:rPr>
        <w:t>33.2.2通过符合性审查的供应商只有2家时，采购人经同级财政部门同意后，可以按《政府采购非招标采购方式管理办法》（财政部第74号令）的规定与该2家供应商进行竞争性谈判采购。</w:t>
      </w:r>
    </w:p>
    <w:p>
      <w:pPr>
        <w:pStyle w:val="2"/>
        <w:spacing w:line="360" w:lineRule="auto"/>
        <w:jc w:val="left"/>
        <w:outlineLvl w:val="2"/>
        <w:rPr>
          <w:rFonts w:ascii="宋体" w:hAnsi="宋体" w:cs="宋体"/>
          <w:b/>
          <w:bCs/>
          <w:color w:val="auto"/>
          <w:sz w:val="24"/>
          <w:szCs w:val="24"/>
          <w:highlight w:val="none"/>
        </w:rPr>
      </w:pPr>
      <w:bookmarkStart w:id="85" w:name="_Toc27857"/>
      <w:r>
        <w:rPr>
          <w:rFonts w:hint="eastAsia" w:ascii="宋体" w:hAnsi="宋体" w:cs="宋体"/>
          <w:b/>
          <w:bCs/>
          <w:color w:val="auto"/>
          <w:sz w:val="24"/>
          <w:szCs w:val="24"/>
          <w:highlight w:val="none"/>
        </w:rPr>
        <w:t>34、信用担保</w:t>
      </w:r>
      <w:bookmarkEnd w:id="85"/>
    </w:p>
    <w:p>
      <w:pPr>
        <w:spacing w:line="360" w:lineRule="auto"/>
        <w:ind w:firstLine="480" w:firstLineChars="200"/>
        <w:rPr>
          <w:rFonts w:hAnsi="宋体" w:cs="宋体"/>
          <w:color w:val="auto"/>
          <w:highlight w:val="none"/>
        </w:rPr>
      </w:pPr>
      <w:r>
        <w:rPr>
          <w:rFonts w:hint="eastAsia" w:hAnsi="宋体" w:cs="宋体"/>
          <w:color w:val="auto"/>
          <w:szCs w:val="24"/>
          <w:highlight w:val="none"/>
        </w:rPr>
        <w:t>34.1陕西省政府采购信用担保及信用融资政策</w:t>
      </w:r>
    </w:p>
    <w:p>
      <w:pPr>
        <w:pStyle w:val="2"/>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pStyle w:val="2"/>
        <w:spacing w:line="360" w:lineRule="auto"/>
        <w:ind w:firstLine="480" w:firstLineChars="200"/>
        <w:jc w:val="left"/>
        <w:rPr>
          <w:rFonts w:ascii="宋体" w:hAnsi="宋体" w:cs="宋体"/>
          <w:color w:val="auto"/>
          <w:sz w:val="24"/>
          <w:szCs w:val="24"/>
          <w:highlight w:val="none"/>
        </w:rPr>
      </w:pPr>
      <w:bookmarkStart w:id="86" w:name="_Toc15898"/>
      <w:bookmarkStart w:id="87" w:name="_Toc11810"/>
      <w:bookmarkStart w:id="88" w:name="_Toc426457694"/>
      <w:bookmarkStart w:id="89" w:name="_Toc403077645"/>
      <w:bookmarkStart w:id="90" w:name="_Toc3798"/>
    </w:p>
    <w:p>
      <w:pPr>
        <w:pStyle w:val="2"/>
        <w:spacing w:line="360" w:lineRule="auto"/>
        <w:ind w:firstLine="480" w:firstLineChars="200"/>
        <w:jc w:val="left"/>
        <w:rPr>
          <w:rFonts w:ascii="宋体" w:hAnsi="宋体" w:cs="宋体"/>
          <w:color w:val="auto"/>
          <w:sz w:val="24"/>
          <w:szCs w:val="24"/>
          <w:highlight w:val="none"/>
        </w:rPr>
      </w:pPr>
    </w:p>
    <w:p>
      <w:pPr>
        <w:pStyle w:val="2"/>
        <w:rPr>
          <w:rFonts w:ascii="宋体" w:hAnsi="宋体" w:cs="宋体"/>
          <w:b/>
          <w:color w:val="auto"/>
          <w:kern w:val="0"/>
          <w:sz w:val="24"/>
          <w:szCs w:val="24"/>
          <w:highlight w:val="none"/>
        </w:rPr>
      </w:pPr>
    </w:p>
    <w:p>
      <w:pPr>
        <w:pStyle w:val="3"/>
        <w:jc w:val="center"/>
        <w:rPr>
          <w:rFonts w:ascii="宋体" w:eastAsia="宋体" w:cs="宋体"/>
          <w:color w:val="auto"/>
          <w:sz w:val="36"/>
          <w:szCs w:val="36"/>
          <w:highlight w:val="none"/>
        </w:rPr>
      </w:pPr>
      <w:r>
        <w:rPr>
          <w:rFonts w:hint="eastAsia" w:ascii="宋体" w:eastAsia="宋体" w:cs="宋体"/>
          <w:color w:val="auto"/>
          <w:sz w:val="36"/>
          <w:szCs w:val="36"/>
          <w:highlight w:val="none"/>
        </w:rPr>
        <w:br w:type="page"/>
      </w:r>
      <w:bookmarkStart w:id="91" w:name="_Toc23780"/>
      <w:r>
        <w:rPr>
          <w:rFonts w:hint="eastAsia" w:ascii="宋体" w:eastAsia="宋体" w:cs="宋体"/>
          <w:color w:val="auto"/>
          <w:sz w:val="36"/>
          <w:szCs w:val="36"/>
          <w:highlight w:val="none"/>
        </w:rPr>
        <w:t>第三章  合同条款及格式</w:t>
      </w:r>
      <w:bookmarkEnd w:id="86"/>
      <w:bookmarkEnd w:id="87"/>
      <w:bookmarkEnd w:id="88"/>
      <w:bookmarkEnd w:id="89"/>
      <w:bookmarkEnd w:id="90"/>
      <w:bookmarkEnd w:id="91"/>
    </w:p>
    <w:p>
      <w:pPr>
        <w:pStyle w:val="4"/>
        <w:jc w:val="center"/>
        <w:rPr>
          <w:rFonts w:ascii="宋体" w:hAnsi="宋体" w:cs="宋体"/>
          <w:color w:val="auto"/>
          <w:sz w:val="32"/>
          <w:highlight w:val="none"/>
        </w:rPr>
      </w:pPr>
      <w:bookmarkStart w:id="92" w:name="_Toc25691"/>
      <w:bookmarkStart w:id="93" w:name="_Toc426457695"/>
      <w:bookmarkStart w:id="94" w:name="_Toc12015"/>
      <w:bookmarkStart w:id="95" w:name="_Toc9322"/>
      <w:bookmarkStart w:id="96" w:name="_Toc1493"/>
      <w:bookmarkStart w:id="97" w:name="_Toc20853"/>
      <w:bookmarkStart w:id="98" w:name="_Toc9053"/>
      <w:bookmarkStart w:id="99" w:name="_Toc389582037"/>
      <w:bookmarkStart w:id="100" w:name="_Toc19199"/>
      <w:bookmarkStart w:id="101" w:name="_Toc20230"/>
      <w:bookmarkStart w:id="102" w:name="_Toc31520"/>
      <w:bookmarkStart w:id="103" w:name="_Toc426457696"/>
      <w:bookmarkStart w:id="104" w:name="_Toc8333"/>
      <w:bookmarkStart w:id="105" w:name="_Toc29888"/>
      <w:bookmarkStart w:id="106" w:name="_Toc26595"/>
      <w:bookmarkStart w:id="107" w:name="_Toc19246"/>
      <w:bookmarkStart w:id="108" w:name="_Toc31683"/>
      <w:r>
        <w:rPr>
          <w:rFonts w:hint="eastAsia" w:ascii="宋体" w:hAnsi="宋体" w:cs="宋体"/>
          <w:color w:val="auto"/>
          <w:sz w:val="32"/>
          <w:highlight w:val="none"/>
        </w:rPr>
        <w:t>合同前附表</w:t>
      </w:r>
      <w:bookmarkEnd w:id="92"/>
      <w:bookmarkEnd w:id="93"/>
      <w:bookmarkEnd w:id="94"/>
      <w:bookmarkEnd w:id="95"/>
      <w:bookmarkEnd w:id="96"/>
      <w:bookmarkEnd w:id="97"/>
    </w:p>
    <w:p>
      <w:pPr>
        <w:ind w:firstLine="480" w:firstLineChars="200"/>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0"/>
        <w:tblW w:w="9526" w:type="dxa"/>
        <w:tblInd w:w="-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8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blHeader/>
        </w:trPr>
        <w:tc>
          <w:tcPr>
            <w:tcW w:w="1446" w:type="dxa"/>
            <w:tcBorders>
              <w:top w:val="single" w:color="auto" w:sz="12" w:space="0"/>
            </w:tcBorders>
            <w:vAlign w:val="center"/>
          </w:tcPr>
          <w:p>
            <w:pPr>
              <w:spacing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8080" w:type="dxa"/>
            <w:tcBorders>
              <w:top w:val="single" w:color="auto" w:sz="12" w:space="0"/>
            </w:tcBorders>
            <w:vAlign w:val="center"/>
          </w:tcPr>
          <w:p>
            <w:pPr>
              <w:spacing w:line="360" w:lineRule="auto"/>
              <w:jc w:val="center"/>
              <w:rPr>
                <w:rFonts w:hAnsi="宋体" w:cs="宋体"/>
                <w:b/>
                <w:color w:val="auto"/>
                <w:szCs w:val="24"/>
                <w:highlight w:val="none"/>
              </w:rPr>
            </w:pPr>
            <w:r>
              <w:rPr>
                <w:rFonts w:hint="eastAsia" w:hAnsi="宋体" w:cs="宋体"/>
                <w:b/>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68" w:hRule="atLeast"/>
        </w:trPr>
        <w:tc>
          <w:tcPr>
            <w:tcW w:w="1446" w:type="dxa"/>
            <w:vAlign w:val="center"/>
          </w:tcPr>
          <w:p>
            <w:pPr>
              <w:jc w:val="center"/>
              <w:rPr>
                <w:rFonts w:hAnsi="宋体" w:cs="宋体"/>
                <w:color w:val="auto"/>
                <w:szCs w:val="24"/>
                <w:highlight w:val="none"/>
              </w:rPr>
            </w:pPr>
            <w:r>
              <w:rPr>
                <w:rFonts w:hint="eastAsia" w:hAnsi="宋体" w:cs="宋体"/>
                <w:color w:val="auto"/>
                <w:szCs w:val="24"/>
                <w:highlight w:val="none"/>
              </w:rPr>
              <w:t>1</w:t>
            </w:r>
          </w:p>
        </w:tc>
        <w:tc>
          <w:tcPr>
            <w:tcW w:w="8080" w:type="dxa"/>
            <w:vAlign w:val="center"/>
          </w:tcPr>
          <w:p>
            <w:pPr>
              <w:spacing w:line="360" w:lineRule="auto"/>
              <w:rPr>
                <w:rFonts w:hAnsi="宋体" w:cs="宋体"/>
                <w:color w:val="auto"/>
                <w:szCs w:val="24"/>
                <w:highlight w:val="none"/>
              </w:rPr>
            </w:pPr>
            <w:r>
              <w:rPr>
                <w:rFonts w:hint="eastAsia" w:hAnsi="宋体" w:cs="宋体"/>
                <w:color w:val="auto"/>
                <w:szCs w:val="24"/>
                <w:highlight w:val="none"/>
              </w:rPr>
              <w:t>采购人名称：陕西省人民医院</w:t>
            </w:r>
          </w:p>
          <w:p>
            <w:pPr>
              <w:spacing w:line="360" w:lineRule="auto"/>
              <w:rPr>
                <w:rFonts w:hAnsi="宋体" w:cs="宋体"/>
                <w:color w:val="auto"/>
                <w:szCs w:val="24"/>
                <w:highlight w:val="none"/>
              </w:rPr>
            </w:pPr>
            <w:r>
              <w:rPr>
                <w:rFonts w:hint="eastAsia" w:hAnsi="宋体" w:cs="宋体"/>
                <w:color w:val="auto"/>
                <w:szCs w:val="24"/>
                <w:highlight w:val="none"/>
              </w:rPr>
              <w:t xml:space="preserve">地    址：西安市友谊西路256号 </w:t>
            </w:r>
          </w:p>
          <w:p>
            <w:pPr>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项目名称：</w:t>
            </w:r>
            <w:r>
              <w:rPr>
                <w:rFonts w:hint="eastAsia" w:hAnsi="宋体" w:cs="宋体"/>
                <w:color w:val="auto"/>
                <w:szCs w:val="24"/>
                <w:highlight w:val="none"/>
                <w:lang w:eastAsia="zh-CN"/>
              </w:rPr>
              <w:t>陕西省人民医院护士鞋、实习生护理衣物采购项目</w:t>
            </w:r>
          </w:p>
          <w:p>
            <w:pPr>
              <w:spacing w:line="360" w:lineRule="auto"/>
              <w:rPr>
                <w:rFonts w:hAnsi="宋体" w:cs="宋体"/>
                <w:color w:val="auto"/>
                <w:szCs w:val="24"/>
                <w:highlight w:val="none"/>
              </w:rPr>
            </w:pPr>
            <w:r>
              <w:rPr>
                <w:rFonts w:hint="eastAsia" w:hAnsi="宋体" w:cs="宋体"/>
                <w:color w:val="auto"/>
                <w:szCs w:val="24"/>
                <w:highlight w:val="none"/>
              </w:rPr>
              <w:t>资金来源：</w:t>
            </w:r>
            <w:r>
              <w:rPr>
                <w:rFonts w:hint="eastAsia" w:hAnsi="宋体" w:cs="宋体"/>
                <w:color w:val="auto"/>
                <w:highlight w:val="none"/>
                <w:lang w:eastAsia="zh-CN"/>
              </w:rPr>
              <w:t>财政</w:t>
            </w:r>
            <w:r>
              <w:rPr>
                <w:rFonts w:hint="eastAsia" w:hAnsi="宋体" w:cs="宋体"/>
                <w:color w:val="auto"/>
                <w:highlight w:val="none"/>
              </w:rPr>
              <w:t>资金，资金已落实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4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8080" w:type="dxa"/>
            <w:vAlign w:val="center"/>
          </w:tcPr>
          <w:p>
            <w:pPr>
              <w:spacing w:line="360" w:lineRule="auto"/>
              <w:rPr>
                <w:rFonts w:hAnsi="宋体" w:cs="宋体"/>
                <w:color w:val="auto"/>
                <w:szCs w:val="24"/>
                <w:highlight w:val="none"/>
              </w:rPr>
            </w:pPr>
            <w:r>
              <w:rPr>
                <w:rFonts w:hint="eastAsia" w:hAnsi="宋体" w:cs="宋体"/>
                <w:color w:val="auto"/>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8080" w:type="dxa"/>
            <w:vAlign w:val="center"/>
          </w:tcPr>
          <w:p>
            <w:pPr>
              <w:spacing w:line="360" w:lineRule="auto"/>
              <w:rPr>
                <w:rFonts w:hint="eastAsia" w:hAnsi="宋体" w:eastAsia="宋体" w:cs="宋体"/>
                <w:color w:val="auto"/>
                <w:szCs w:val="24"/>
                <w:highlight w:val="none"/>
                <w:lang w:eastAsia="zh-CN"/>
              </w:rPr>
            </w:pPr>
            <w:r>
              <w:rPr>
                <w:rFonts w:hint="eastAsia" w:hAnsi="宋体" w:cs="宋体"/>
                <w:color w:val="auto"/>
                <w:highlight w:val="none"/>
              </w:rPr>
              <w:t>交货地点：采购人指定地点。乙方应随同货物提供相应的中文技术文件（包括合格证明、货物清单、使用说明等）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8080" w:type="dxa"/>
            <w:vAlign w:val="center"/>
          </w:tcPr>
          <w:p>
            <w:pPr>
              <w:spacing w:line="360" w:lineRule="auto"/>
              <w:rPr>
                <w:color w:val="auto"/>
                <w:highlight w:val="none"/>
              </w:rPr>
            </w:pPr>
            <w:r>
              <w:rPr>
                <w:rFonts w:hint="eastAsia"/>
                <w:color w:val="auto"/>
                <w:highlight w:val="none"/>
              </w:rPr>
              <w:t>供货期限：</w:t>
            </w:r>
          </w:p>
          <w:p>
            <w:pPr>
              <w:spacing w:line="360" w:lineRule="auto"/>
              <w:rPr>
                <w:rFonts w:hint="eastAsia" w:hAnsi="宋体" w:cs="宋体"/>
                <w:color w:val="auto"/>
                <w:szCs w:val="24"/>
                <w:highlight w:val="none"/>
                <w:lang w:eastAsia="zh-CN"/>
              </w:rPr>
            </w:pPr>
            <w:r>
              <w:rPr>
                <w:rFonts w:hint="eastAsia" w:hAnsi="宋体" w:cs="宋体"/>
                <w:color w:val="auto"/>
                <w:szCs w:val="24"/>
                <w:highlight w:val="none"/>
                <w:lang w:eastAsia="zh-CN"/>
              </w:rPr>
              <w:t>护士鞋：</w:t>
            </w:r>
            <w:r>
              <w:rPr>
                <w:rFonts w:hint="eastAsia" w:hAnsi="宋体" w:cs="宋体"/>
                <w:color w:val="auto"/>
                <w:szCs w:val="24"/>
                <w:highlight w:val="none"/>
                <w:lang w:val="en-US" w:eastAsia="zh-CN"/>
              </w:rPr>
              <w:t>接到采购人订单后10个日历日内完成供货</w:t>
            </w:r>
          </w:p>
          <w:p>
            <w:pPr>
              <w:spacing w:line="360" w:lineRule="auto"/>
              <w:rPr>
                <w:rFonts w:hint="eastAsia" w:hAnsi="宋体" w:cs="宋体"/>
                <w:color w:val="auto"/>
                <w:szCs w:val="24"/>
                <w:highlight w:val="none"/>
                <w:lang w:val="en-US" w:eastAsia="zh-CN"/>
              </w:rPr>
            </w:pPr>
            <w:r>
              <w:rPr>
                <w:rFonts w:hint="eastAsia" w:hAnsi="宋体" w:cs="宋体"/>
                <w:color w:val="auto"/>
                <w:szCs w:val="24"/>
                <w:highlight w:val="none"/>
                <w:lang w:val="en-US" w:eastAsia="zh-CN"/>
              </w:rPr>
              <w:t>实习生护理衣物：根据采购人的订单要求分批次配送。</w:t>
            </w:r>
          </w:p>
          <w:p>
            <w:pPr>
              <w:spacing w:line="360" w:lineRule="auto"/>
              <w:rPr>
                <w:rFonts w:hint="eastAsia"/>
                <w:color w:val="auto"/>
                <w:highlight w:val="none"/>
                <w:lang w:eastAsia="zh-CN"/>
              </w:rPr>
            </w:pPr>
            <w:r>
              <w:rPr>
                <w:rFonts w:hint="eastAsia" w:hAnsi="宋体" w:cs="宋体"/>
                <w:color w:val="auto"/>
                <w:szCs w:val="24"/>
                <w:highlight w:val="none"/>
                <w:lang w:val="en-US" w:eastAsia="zh-CN"/>
              </w:rPr>
              <w:t>（订单详情，中标后由采购人提供）。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8080" w:type="dxa"/>
            <w:vAlign w:val="center"/>
          </w:tcPr>
          <w:p>
            <w:pPr>
              <w:spacing w:line="360" w:lineRule="auto"/>
              <w:rPr>
                <w:rFonts w:hAnsi="宋体" w:cs="宋体"/>
                <w:color w:val="auto"/>
                <w:szCs w:val="24"/>
                <w:highlight w:val="none"/>
              </w:rPr>
            </w:pPr>
            <w:r>
              <w:rPr>
                <w:rFonts w:hint="eastAsia" w:hAnsi="宋体" w:cs="宋体"/>
                <w:color w:val="auto"/>
                <w:szCs w:val="24"/>
                <w:highlight w:val="none"/>
              </w:rPr>
              <w:t>1、合同单价即中标价，为一次性报价，不受市场价变化或实际工作量变化的</w:t>
            </w:r>
            <w:r>
              <w:rPr>
                <w:rFonts w:hint="eastAsia" w:hAnsi="宋体" w:cs="宋体"/>
                <w:color w:val="auto"/>
                <w:szCs w:val="24"/>
                <w:highlight w:val="none"/>
                <w:lang w:eastAsia="zh-CN"/>
              </w:rPr>
              <w:t>影响</w:t>
            </w:r>
            <w:r>
              <w:rPr>
                <w:rFonts w:hint="eastAsia" w:hAnsi="宋体" w:cs="宋体"/>
                <w:color w:val="auto"/>
                <w:szCs w:val="24"/>
                <w:highlight w:val="none"/>
              </w:rPr>
              <w:t>。</w:t>
            </w:r>
          </w:p>
          <w:p>
            <w:pPr>
              <w:spacing w:line="360" w:lineRule="auto"/>
              <w:rPr>
                <w:rFonts w:hAnsi="宋体" w:cs="宋体"/>
                <w:color w:val="auto"/>
                <w:szCs w:val="24"/>
                <w:highlight w:val="none"/>
              </w:rPr>
            </w:pPr>
            <w:r>
              <w:rPr>
                <w:rFonts w:hint="eastAsia" w:hAnsi="宋体" w:cs="宋体"/>
                <w:color w:val="auto"/>
                <w:szCs w:val="24"/>
                <w:highlight w:val="none"/>
              </w:rPr>
              <w:t>2、付款方式和程序：</w:t>
            </w:r>
          </w:p>
          <w:p>
            <w:pPr>
              <w:adjustRightInd w:val="0"/>
              <w:snapToGrid w:val="0"/>
              <w:spacing w:line="580" w:lineRule="exact"/>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highlight w:val="none"/>
              </w:rPr>
              <w:t>由采购人以人民币负责结算，在付款前，供应商必须开具全额发票给采购人</w:t>
            </w:r>
            <w:r>
              <w:rPr>
                <w:rFonts w:hint="eastAsia" w:hAnsi="宋体" w:cs="宋体"/>
                <w:color w:val="auto"/>
                <w:szCs w:val="24"/>
                <w:highlight w:val="none"/>
              </w:rPr>
              <w:t>。（</w:t>
            </w:r>
            <w:r>
              <w:rPr>
                <w:rFonts w:hint="eastAsia" w:hAnsi="宋体" w:cs="宋体"/>
                <w:b/>
                <w:bCs/>
                <w:color w:val="auto"/>
                <w:szCs w:val="24"/>
                <w:highlight w:val="none"/>
              </w:rPr>
              <w:t>附详细清单</w:t>
            </w:r>
            <w:r>
              <w:rPr>
                <w:rFonts w:hint="eastAsia" w:hAnsi="宋体" w:cs="宋体"/>
                <w:color w:val="auto"/>
                <w:szCs w:val="24"/>
                <w:highlight w:val="none"/>
              </w:rPr>
              <w:t>）。</w:t>
            </w:r>
          </w:p>
          <w:p>
            <w:pPr>
              <w:spacing w:line="360" w:lineRule="auto"/>
              <w:rPr>
                <w:rFonts w:hAnsi="宋体" w:cs="宋体"/>
                <w:color w:val="auto"/>
                <w:szCs w:val="24"/>
                <w:highlight w:val="none"/>
              </w:rPr>
            </w:pPr>
            <w:r>
              <w:rPr>
                <w:rFonts w:hint="eastAsia" w:hAnsi="宋体" w:cs="宋体"/>
                <w:color w:val="auto"/>
                <w:szCs w:val="24"/>
                <w:highlight w:val="none"/>
              </w:rPr>
              <w:t>2）付款方式</w:t>
            </w:r>
          </w:p>
          <w:p>
            <w:pPr>
              <w:spacing w:line="360" w:lineRule="auto"/>
              <w:rPr>
                <w:rFonts w:hint="eastAsia" w:hAnsi="宋体" w:cs="宋体"/>
                <w:color w:val="auto"/>
                <w:szCs w:val="24"/>
                <w:highlight w:val="none"/>
              </w:rPr>
            </w:pPr>
            <w:r>
              <w:rPr>
                <w:rFonts w:hint="eastAsia" w:hAnsi="宋体" w:cs="宋体"/>
                <w:color w:val="auto"/>
                <w:szCs w:val="24"/>
                <w:highlight w:val="none"/>
              </w:rPr>
              <w:t>（一）协议款由甲方负责结算，在付款前，乙方必须开具全额发票给甲方，发票的金额以</w:t>
            </w:r>
            <w:r>
              <w:rPr>
                <w:rFonts w:hint="eastAsia" w:hAnsi="宋体" w:cs="宋体"/>
                <w:color w:val="auto"/>
                <w:szCs w:val="24"/>
                <w:highlight w:val="none"/>
                <w:lang w:eastAsia="zh-CN"/>
              </w:rPr>
              <w:t>实际配送</w:t>
            </w:r>
            <w:r>
              <w:rPr>
                <w:rFonts w:hint="eastAsia" w:hAnsi="宋体" w:cs="宋体"/>
                <w:color w:val="auto"/>
                <w:szCs w:val="24"/>
                <w:highlight w:val="none"/>
              </w:rPr>
              <w:t>数</w:t>
            </w:r>
            <w:r>
              <w:rPr>
                <w:rFonts w:hint="eastAsia" w:hAnsi="宋体" w:cs="宋体"/>
                <w:color w:val="auto"/>
                <w:szCs w:val="24"/>
                <w:highlight w:val="none"/>
                <w:lang w:eastAsia="zh-CN"/>
              </w:rPr>
              <w:t>量</w:t>
            </w:r>
            <w:r>
              <w:rPr>
                <w:rFonts w:hint="eastAsia" w:hAnsi="宋体" w:cs="宋体"/>
                <w:color w:val="auto"/>
                <w:szCs w:val="24"/>
                <w:highlight w:val="none"/>
              </w:rPr>
              <w:t>为准。</w:t>
            </w:r>
          </w:p>
          <w:p>
            <w:pPr>
              <w:spacing w:line="360" w:lineRule="auto"/>
              <w:rPr>
                <w:rFonts w:hAnsi="宋体" w:cs="宋体"/>
                <w:color w:val="auto"/>
                <w:szCs w:val="24"/>
                <w:highlight w:val="none"/>
              </w:rPr>
            </w:pPr>
            <w:r>
              <w:rPr>
                <w:rFonts w:hint="eastAsia" w:hAnsi="宋体" w:cs="宋体"/>
                <w:color w:val="auto"/>
                <w:szCs w:val="24"/>
                <w:highlight w:val="none"/>
              </w:rPr>
              <w:t>（二）货到后由甲方验收。验收合格并经甲方签字确认，</w:t>
            </w:r>
            <w:r>
              <w:rPr>
                <w:rFonts w:hint="eastAsia" w:hAnsi="宋体" w:cs="宋体"/>
                <w:color w:val="auto"/>
                <w:szCs w:val="24"/>
                <w:highlight w:val="none"/>
                <w:lang w:eastAsia="zh-CN"/>
              </w:rPr>
              <w:t>乙方负责向各个科室进行发放，过程中如发现存在质量问题或尺寸型号不符的，乙方应无条件进行更换</w:t>
            </w:r>
            <w:r>
              <w:rPr>
                <w:rFonts w:hint="eastAsia" w:hAnsi="宋体" w:cs="宋体"/>
                <w:color w:val="auto"/>
                <w:szCs w:val="24"/>
                <w:highlight w:val="none"/>
              </w:rPr>
              <w:t>。</w:t>
            </w:r>
          </w:p>
          <w:p>
            <w:pPr>
              <w:spacing w:line="360" w:lineRule="auto"/>
              <w:rPr>
                <w:rFonts w:hAnsi="宋体" w:cs="宋体"/>
                <w:color w:val="auto"/>
                <w:szCs w:val="24"/>
                <w:highlight w:val="none"/>
              </w:rPr>
            </w:pPr>
            <w:r>
              <w:rPr>
                <w:rFonts w:hint="eastAsia" w:hAnsi="宋体" w:cs="宋体"/>
                <w:color w:val="auto"/>
                <w:szCs w:val="24"/>
                <w:highlight w:val="none"/>
              </w:rPr>
              <w:t>（三）合同结算价以</w:t>
            </w:r>
            <w:r>
              <w:rPr>
                <w:rFonts w:hint="eastAsia" w:hAnsi="宋体" w:cs="宋体"/>
                <w:color w:val="auto"/>
                <w:szCs w:val="24"/>
                <w:highlight w:val="none"/>
                <w:lang w:val="en-US" w:eastAsia="zh-CN"/>
              </w:rPr>
              <w:t>项目执行完成后根据实际配送数量一次性结算。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9" w:hRule="atLeast"/>
        </w:trPr>
        <w:tc>
          <w:tcPr>
            <w:tcW w:w="1446" w:type="dxa"/>
            <w:vAlign w:val="center"/>
          </w:tcPr>
          <w:p>
            <w:pPr>
              <w:bidi w:val="0"/>
              <w:ind w:firstLine="720" w:firstLineChars="300"/>
              <w:rPr>
                <w:color w:val="auto"/>
                <w:highlight w:val="none"/>
              </w:rPr>
            </w:pPr>
            <w:r>
              <w:rPr>
                <w:rFonts w:hint="eastAsia"/>
                <w:color w:val="auto"/>
                <w:highlight w:val="none"/>
              </w:rPr>
              <w:t>6</w:t>
            </w:r>
          </w:p>
        </w:tc>
        <w:tc>
          <w:tcPr>
            <w:tcW w:w="8080" w:type="dxa"/>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质量保证：</w:t>
            </w:r>
          </w:p>
          <w:p>
            <w:pPr>
              <w:spacing w:line="360" w:lineRule="auto"/>
              <w:rPr>
                <w:rFonts w:hint="eastAsia" w:hAnsi="宋体" w:cs="宋体"/>
                <w:color w:val="auto"/>
                <w:szCs w:val="24"/>
                <w:highlight w:val="none"/>
              </w:rPr>
            </w:pPr>
            <w:r>
              <w:rPr>
                <w:rFonts w:hint="eastAsia" w:hAnsi="宋体" w:cs="宋体"/>
                <w:color w:val="auto"/>
                <w:szCs w:val="24"/>
                <w:highlight w:val="none"/>
              </w:rPr>
              <w:t>1、按招标文件要求提供的</w:t>
            </w:r>
            <w:r>
              <w:rPr>
                <w:rFonts w:hint="eastAsia" w:hAnsi="宋体" w:cs="宋体"/>
                <w:color w:val="auto"/>
                <w:szCs w:val="24"/>
                <w:highlight w:val="none"/>
                <w:lang w:eastAsia="zh-CN"/>
              </w:rPr>
              <w:t>产品</w:t>
            </w:r>
            <w:r>
              <w:rPr>
                <w:rFonts w:hint="eastAsia" w:hAnsi="宋体" w:cs="宋体"/>
                <w:color w:val="auto"/>
                <w:szCs w:val="24"/>
                <w:highlight w:val="none"/>
              </w:rPr>
              <w:t>质量应符合国家相关部门规定的标准,并与投标时承诺的质量相一致；</w:t>
            </w:r>
          </w:p>
          <w:p>
            <w:pPr>
              <w:spacing w:line="360" w:lineRule="auto"/>
              <w:rPr>
                <w:color w:val="auto"/>
                <w:highlight w:val="none"/>
              </w:rPr>
            </w:pPr>
            <w:r>
              <w:rPr>
                <w:rFonts w:hint="eastAsia" w:hAnsi="宋体" w:cs="宋体"/>
                <w:color w:val="auto"/>
                <w:szCs w:val="24"/>
                <w:highlight w:val="none"/>
                <w:lang w:val="en-US" w:eastAsia="zh-CN"/>
              </w:rPr>
              <w:t>2</w:t>
            </w:r>
            <w:r>
              <w:rPr>
                <w:rFonts w:hint="eastAsia" w:hAnsi="宋体" w:cs="宋体"/>
                <w:color w:val="auto"/>
                <w:szCs w:val="24"/>
                <w:highlight w:val="none"/>
              </w:rPr>
              <w:t>、采购人如果发现使用中存在出现断底、断面、开胶等随时更换。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2" w:hRule="atLeast"/>
        </w:trPr>
        <w:tc>
          <w:tcPr>
            <w:tcW w:w="1446" w:type="dxa"/>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8080" w:type="dxa"/>
            <w:vAlign w:val="center"/>
          </w:tcPr>
          <w:p>
            <w:pPr>
              <w:pStyle w:val="9"/>
              <w:spacing w:line="460" w:lineRule="exact"/>
              <w:rPr>
                <w:rFonts w:ascii="宋体" w:hAnsi="宋体" w:cs="宋体"/>
                <w:color w:val="auto"/>
                <w:kern w:val="0"/>
                <w:sz w:val="24"/>
                <w:szCs w:val="22"/>
                <w:highlight w:val="none"/>
              </w:rPr>
            </w:pPr>
            <w:r>
              <w:rPr>
                <w:rFonts w:hint="eastAsia" w:ascii="宋体" w:hAnsi="宋体" w:cs="宋体"/>
                <w:color w:val="auto"/>
                <w:kern w:val="0"/>
                <w:sz w:val="24"/>
                <w:szCs w:val="22"/>
                <w:highlight w:val="none"/>
              </w:rPr>
              <w:t>运输要求：</w:t>
            </w:r>
          </w:p>
          <w:p>
            <w:pPr>
              <w:spacing w:line="360" w:lineRule="auto"/>
              <w:rPr>
                <w:rFonts w:hAnsi="宋体" w:cs="宋体"/>
                <w:color w:val="auto"/>
                <w:highlight w:val="none"/>
              </w:rPr>
            </w:pPr>
            <w:r>
              <w:rPr>
                <w:rFonts w:hint="eastAsia" w:hAnsi="宋体" w:cs="宋体"/>
                <w:color w:val="auto"/>
                <w:highlight w:val="none"/>
              </w:rPr>
              <w:t>1、供应商根据产品特性</w:t>
            </w:r>
            <w:r>
              <w:rPr>
                <w:rFonts w:hint="eastAsia" w:hAnsi="宋体" w:cs="宋体"/>
                <w:color w:val="auto"/>
                <w:highlight w:val="none"/>
                <w:lang w:eastAsia="zh-CN"/>
              </w:rPr>
              <w:t>和订单要求，按科室进行</w:t>
            </w:r>
            <w:r>
              <w:rPr>
                <w:rFonts w:hint="eastAsia" w:hAnsi="宋体" w:cs="宋体"/>
                <w:color w:val="auto"/>
                <w:highlight w:val="none"/>
              </w:rPr>
              <w:t>包装</w:t>
            </w:r>
            <w:r>
              <w:rPr>
                <w:rFonts w:hint="eastAsia" w:hAnsi="宋体" w:cs="宋体"/>
                <w:color w:val="auto"/>
                <w:highlight w:val="none"/>
                <w:lang w:eastAsia="zh-CN"/>
              </w:rPr>
              <w:t>，</w:t>
            </w:r>
            <w:r>
              <w:rPr>
                <w:rFonts w:hint="eastAsia" w:hAnsi="宋体" w:cs="宋体"/>
                <w:color w:val="auto"/>
                <w:highlight w:val="none"/>
              </w:rPr>
              <w:t>自行选择</w:t>
            </w:r>
            <w:r>
              <w:rPr>
                <w:rFonts w:hint="eastAsia" w:hAnsi="宋体" w:cs="宋体"/>
                <w:color w:val="auto"/>
                <w:highlight w:val="none"/>
                <w:lang w:eastAsia="zh-CN"/>
              </w:rPr>
              <w:t>合理的</w:t>
            </w:r>
            <w:r>
              <w:rPr>
                <w:rFonts w:hint="eastAsia" w:hAnsi="宋体" w:cs="宋体"/>
                <w:color w:val="auto"/>
                <w:highlight w:val="none"/>
              </w:rPr>
              <w:t>运输</w:t>
            </w:r>
            <w:r>
              <w:rPr>
                <w:rFonts w:hint="eastAsia" w:hAnsi="宋体" w:cs="宋体"/>
                <w:color w:val="auto"/>
                <w:highlight w:val="none"/>
                <w:lang w:eastAsia="zh-CN"/>
              </w:rPr>
              <w:t>方式</w:t>
            </w:r>
            <w:r>
              <w:rPr>
                <w:rFonts w:hint="eastAsia" w:hAnsi="宋体" w:cs="宋体"/>
                <w:color w:val="auto"/>
                <w:highlight w:val="none"/>
              </w:rPr>
              <w:t>，</w:t>
            </w:r>
            <w:r>
              <w:rPr>
                <w:rFonts w:hint="eastAsia" w:hAnsi="宋体" w:cs="宋体"/>
                <w:color w:val="auto"/>
                <w:highlight w:val="none"/>
                <w:lang w:eastAsia="zh-CN"/>
              </w:rPr>
              <w:t>并</w:t>
            </w:r>
            <w:r>
              <w:rPr>
                <w:rFonts w:hint="eastAsia" w:hAnsi="宋体" w:cs="宋体"/>
                <w:color w:val="auto"/>
                <w:highlight w:val="none"/>
              </w:rPr>
              <w:t>承担一切运输费用，运杂费包含在单价内，包括但不限于货物运输所含的运输费、装卸费、仓储费、保险费等。</w:t>
            </w:r>
          </w:p>
          <w:p>
            <w:pPr>
              <w:spacing w:line="460" w:lineRule="exact"/>
              <w:rPr>
                <w:rFonts w:hAnsi="宋体" w:cs="宋体"/>
                <w:color w:val="auto"/>
                <w:highlight w:val="none"/>
              </w:rPr>
            </w:pPr>
            <w:r>
              <w:rPr>
                <w:rFonts w:hint="eastAsia" w:hAnsi="宋体" w:cs="宋体"/>
                <w:color w:val="auto"/>
                <w:highlight w:val="none"/>
              </w:rPr>
              <w:t>2.乙方保证货物安全、按期运送到达甲方指定交货地点，在交付甲方前发生的不可预见的风险均由乙方承担。</w:t>
            </w:r>
          </w:p>
          <w:p>
            <w:pPr>
              <w:spacing w:line="360" w:lineRule="auto"/>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spacing w:line="360" w:lineRule="auto"/>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8</w:t>
            </w:r>
          </w:p>
        </w:tc>
        <w:tc>
          <w:tcPr>
            <w:tcW w:w="8080" w:type="dxa"/>
            <w:vAlign w:val="center"/>
          </w:tcPr>
          <w:p>
            <w:pPr>
              <w:spacing w:line="360" w:lineRule="auto"/>
              <w:rPr>
                <w:rFonts w:hAnsi="宋体" w:cs="宋体"/>
                <w:b/>
                <w:color w:val="auto"/>
                <w:szCs w:val="24"/>
                <w:highlight w:val="none"/>
              </w:rPr>
            </w:pPr>
            <w:r>
              <w:rPr>
                <w:rFonts w:hint="eastAsia" w:hAnsi="宋体" w:cs="宋体"/>
                <w:b/>
                <w:color w:val="auto"/>
                <w:szCs w:val="24"/>
                <w:highlight w:val="none"/>
              </w:rPr>
              <w:t>知识产权：</w:t>
            </w:r>
          </w:p>
          <w:p>
            <w:pPr>
              <w:spacing w:line="520" w:lineRule="exact"/>
              <w:rPr>
                <w:rFonts w:hAnsi="宋体" w:cs="宋体"/>
                <w:color w:val="auto"/>
                <w:szCs w:val="24"/>
                <w:highlight w:val="none"/>
              </w:rPr>
            </w:pPr>
            <w:r>
              <w:rPr>
                <w:rFonts w:hint="eastAsia" w:hAnsi="宋体" w:cs="宋体"/>
                <w:color w:val="auto"/>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r>
              <w:rPr>
                <w:rFonts w:hint="eastAsia" w:hAnsi="宋体" w:cs="宋体"/>
                <w:color w:val="auto"/>
                <w:szCs w:val="24"/>
                <w:highlight w:val="none"/>
              </w:rPr>
              <w:t>，给采购人造成损失的，由供应商一并赔偿</w:t>
            </w:r>
            <w:r>
              <w:rPr>
                <w:rFonts w:hint="eastAsia" w:hAnsi="宋体" w:cs="宋体"/>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bottom w:val="single" w:color="auto" w:sz="12" w:space="0"/>
            </w:tcBorders>
            <w:vAlign w:val="center"/>
          </w:tcPr>
          <w:p>
            <w:pPr>
              <w:pStyle w:val="11"/>
              <w:spacing w:line="360" w:lineRule="auto"/>
              <w:jc w:val="center"/>
              <w:rPr>
                <w:rFonts w:hint="eastAsia"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9</w:t>
            </w:r>
          </w:p>
        </w:tc>
        <w:tc>
          <w:tcPr>
            <w:tcW w:w="8080" w:type="dxa"/>
            <w:tcBorders>
              <w:bottom w:val="single" w:color="auto" w:sz="12" w:space="0"/>
            </w:tcBorders>
            <w:vAlign w:val="center"/>
          </w:tcPr>
          <w:p>
            <w:pPr>
              <w:spacing w:line="360" w:lineRule="auto"/>
              <w:rPr>
                <w:rFonts w:hAnsi="宋体" w:cs="宋体"/>
                <w:b/>
                <w:color w:val="auto"/>
                <w:szCs w:val="24"/>
                <w:highlight w:val="none"/>
              </w:rPr>
            </w:pPr>
            <w:r>
              <w:rPr>
                <w:rFonts w:hint="eastAsia" w:hAnsi="宋体" w:cs="宋体"/>
                <w:b/>
                <w:color w:val="auto"/>
                <w:szCs w:val="24"/>
                <w:highlight w:val="none"/>
              </w:rPr>
              <w:t>违约责任：</w:t>
            </w:r>
          </w:p>
          <w:p>
            <w:pPr>
              <w:tabs>
                <w:tab w:val="left" w:pos="152"/>
              </w:tabs>
              <w:spacing w:line="360" w:lineRule="auto"/>
              <w:rPr>
                <w:rFonts w:hAnsi="宋体" w:cs="宋体"/>
                <w:color w:val="auto"/>
                <w:szCs w:val="24"/>
                <w:highlight w:val="none"/>
              </w:rPr>
            </w:pPr>
            <w:r>
              <w:rPr>
                <w:rFonts w:hint="eastAsia" w:hAnsi="宋体" w:cs="宋体"/>
                <w:color w:val="auto"/>
                <w:szCs w:val="24"/>
                <w:highlight w:val="none"/>
              </w:rPr>
              <w:t>依据《中华人民共和国</w:t>
            </w:r>
            <w:r>
              <w:rPr>
                <w:rFonts w:hint="eastAsia" w:hAnsi="宋体" w:cs="宋体"/>
                <w:color w:val="auto"/>
                <w:szCs w:val="24"/>
                <w:highlight w:val="none"/>
                <w:lang w:eastAsia="zh-CN"/>
              </w:rPr>
              <w:t>民法典</w:t>
            </w:r>
            <w:r>
              <w:rPr>
                <w:rFonts w:hint="eastAsia" w:hAnsi="宋体" w:cs="宋体"/>
                <w:color w:val="auto"/>
                <w:szCs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tc>
      </w:tr>
    </w:tbl>
    <w:p>
      <w:pPr>
        <w:rPr>
          <w:rFonts w:hAnsi="宋体" w:cs="宋体"/>
          <w:color w:val="auto"/>
          <w:highlight w:val="none"/>
        </w:rPr>
      </w:pPr>
      <w:r>
        <w:rPr>
          <w:rFonts w:hint="eastAsia" w:hAnsi="宋体" w:cs="宋体"/>
          <w:color w:val="auto"/>
          <w:highlight w:val="none"/>
        </w:rPr>
        <w:br w:type="page"/>
      </w:r>
    </w:p>
    <w:p>
      <w:pPr>
        <w:rPr>
          <w:rFonts w:hAnsi="宋体" w:cs="宋体"/>
          <w:color w:val="auto"/>
          <w:highlight w:val="none"/>
        </w:rPr>
      </w:pPr>
    </w:p>
    <w:p>
      <w:pPr>
        <w:jc w:val="center"/>
        <w:rPr>
          <w:rFonts w:hAnsi="宋体" w:cs="宋体"/>
          <w:b/>
          <w:bCs/>
          <w:color w:val="auto"/>
          <w:sz w:val="44"/>
          <w:szCs w:val="44"/>
          <w:highlight w:val="none"/>
        </w:rPr>
      </w:pPr>
    </w:p>
    <w:p>
      <w:pPr>
        <w:jc w:val="center"/>
        <w:rPr>
          <w:rFonts w:hint="eastAsia" w:hAnsi="宋体" w:cs="宋体"/>
          <w:b/>
          <w:bCs/>
          <w:color w:val="auto"/>
          <w:sz w:val="44"/>
          <w:szCs w:val="44"/>
          <w:highlight w:val="none"/>
          <w:lang w:eastAsia="zh-CN"/>
        </w:rPr>
      </w:pPr>
    </w:p>
    <w:p>
      <w:pPr>
        <w:jc w:val="center"/>
        <w:rPr>
          <w:rFonts w:hint="eastAsia" w:hAnsi="宋体" w:cs="宋体"/>
          <w:b/>
          <w:bCs/>
          <w:color w:val="auto"/>
          <w:sz w:val="44"/>
          <w:szCs w:val="44"/>
          <w:highlight w:val="none"/>
          <w:lang w:eastAsia="zh-CN"/>
        </w:rPr>
      </w:pPr>
    </w:p>
    <w:p>
      <w:pPr>
        <w:jc w:val="center"/>
        <w:rPr>
          <w:rFonts w:hint="eastAsia" w:hAnsi="宋体" w:cs="宋体"/>
          <w:b/>
          <w:bCs/>
          <w:color w:val="auto"/>
          <w:sz w:val="44"/>
          <w:szCs w:val="44"/>
          <w:highlight w:val="none"/>
          <w:lang w:eastAsia="zh-CN"/>
        </w:rPr>
      </w:pPr>
      <w:r>
        <w:rPr>
          <w:rFonts w:hint="eastAsia" w:hAnsi="宋体" w:cs="宋体"/>
          <w:b/>
          <w:bCs/>
          <w:color w:val="auto"/>
          <w:sz w:val="44"/>
          <w:szCs w:val="44"/>
          <w:highlight w:val="none"/>
          <w:lang w:eastAsia="zh-CN"/>
        </w:rPr>
        <w:t>陕西省人民医院护士鞋、实习生护理衣物</w:t>
      </w:r>
    </w:p>
    <w:p>
      <w:pPr>
        <w:jc w:val="center"/>
        <w:rPr>
          <w:rFonts w:hAnsi="宋体" w:cs="宋体"/>
          <w:b/>
          <w:bCs/>
          <w:color w:val="auto"/>
          <w:sz w:val="44"/>
          <w:szCs w:val="44"/>
          <w:highlight w:val="none"/>
        </w:rPr>
      </w:pPr>
      <w:r>
        <w:rPr>
          <w:rFonts w:hint="eastAsia" w:hAnsi="宋体" w:cs="宋体"/>
          <w:b/>
          <w:bCs/>
          <w:color w:val="auto"/>
          <w:sz w:val="44"/>
          <w:szCs w:val="44"/>
          <w:highlight w:val="none"/>
          <w:lang w:eastAsia="zh-CN"/>
        </w:rPr>
        <w:t>采购项目</w:t>
      </w:r>
      <w:r>
        <w:rPr>
          <w:rFonts w:hint="eastAsia" w:hAnsi="宋体" w:cs="宋体"/>
          <w:b/>
          <w:bCs/>
          <w:color w:val="auto"/>
          <w:sz w:val="44"/>
          <w:szCs w:val="44"/>
          <w:highlight w:val="none"/>
        </w:rPr>
        <w:t>合同</w:t>
      </w: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rPr>
          <w:rFonts w:hAnsi="宋体" w:cs="宋体"/>
          <w:color w:val="auto"/>
          <w:highlight w:val="none"/>
        </w:rPr>
      </w:pPr>
    </w:p>
    <w:p>
      <w:pPr>
        <w:jc w:val="center"/>
        <w:rPr>
          <w:rFonts w:hAnsi="宋体" w:cs="宋体"/>
          <w:b/>
          <w:color w:val="auto"/>
          <w:sz w:val="36"/>
          <w:szCs w:val="36"/>
          <w:highlight w:val="none"/>
        </w:rPr>
      </w:pPr>
      <w:r>
        <w:rPr>
          <w:rFonts w:hint="eastAsia" w:hAnsi="宋体" w:cs="宋体"/>
          <w:b/>
          <w:color w:val="auto"/>
          <w:sz w:val="36"/>
          <w:szCs w:val="36"/>
          <w:highlight w:val="none"/>
        </w:rPr>
        <w:t>（示范文本）</w:t>
      </w: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jc w:val="center"/>
        <w:rPr>
          <w:rFonts w:hAnsi="宋体" w:cs="宋体"/>
          <w:b/>
          <w:color w:val="auto"/>
          <w:sz w:val="36"/>
          <w:szCs w:val="36"/>
          <w:highlight w:val="none"/>
        </w:rPr>
      </w:pPr>
    </w:p>
    <w:p>
      <w:pPr>
        <w:spacing w:beforeLines="50" w:line="360" w:lineRule="auto"/>
        <w:jc w:val="center"/>
        <w:rPr>
          <w:rFonts w:hAnsi="宋体" w:cs="宋体"/>
          <w:b/>
          <w:bCs/>
          <w:color w:val="auto"/>
          <w:sz w:val="36"/>
          <w:szCs w:val="36"/>
          <w:highlight w:val="none"/>
        </w:rPr>
      </w:pPr>
      <w:r>
        <w:rPr>
          <w:rFonts w:hint="eastAsia" w:hAnsi="宋体" w:cs="宋体"/>
          <w:bCs/>
          <w:color w:val="auto"/>
          <w:sz w:val="48"/>
          <w:szCs w:val="48"/>
          <w:highlight w:val="none"/>
        </w:rPr>
        <w:br w:type="page"/>
      </w:r>
      <w:r>
        <w:rPr>
          <w:rFonts w:hint="eastAsia" w:hAnsi="宋体" w:cs="宋体"/>
          <w:b/>
          <w:bCs/>
          <w:color w:val="auto"/>
          <w:sz w:val="36"/>
          <w:szCs w:val="36"/>
          <w:highlight w:val="none"/>
        </w:rPr>
        <w:t>第一部分  协议书</w:t>
      </w:r>
    </w:p>
    <w:p>
      <w:pPr>
        <w:adjustRightInd w:val="0"/>
        <w:snapToGrid w:val="0"/>
        <w:spacing w:line="580" w:lineRule="exact"/>
        <w:ind w:firstLine="482" w:firstLineChars="200"/>
        <w:rPr>
          <w:rFonts w:hAnsi="宋体" w:cs="宋体"/>
          <w:b/>
          <w:color w:val="auto"/>
          <w:highlight w:val="none"/>
        </w:rPr>
      </w:pPr>
      <w:r>
        <w:rPr>
          <w:rFonts w:hint="eastAsia" w:hAnsi="宋体" w:cs="宋体"/>
          <w:b/>
          <w:color w:val="auto"/>
          <w:highlight w:val="none"/>
        </w:rPr>
        <w:t>采购人（全称）：</w:t>
      </w:r>
      <w:r>
        <w:rPr>
          <w:rFonts w:hint="eastAsia" w:hAnsi="宋体" w:cs="宋体"/>
          <w:b/>
          <w:color w:val="auto"/>
          <w:highlight w:val="none"/>
          <w:u w:val="single"/>
        </w:rPr>
        <w:t xml:space="preserve">                                      </w:t>
      </w:r>
    </w:p>
    <w:p>
      <w:pPr>
        <w:adjustRightInd w:val="0"/>
        <w:snapToGrid w:val="0"/>
        <w:spacing w:line="580" w:lineRule="exact"/>
        <w:ind w:firstLine="482" w:firstLineChars="200"/>
        <w:rPr>
          <w:rFonts w:hAnsi="宋体" w:cs="宋体"/>
          <w:color w:val="auto"/>
          <w:highlight w:val="none"/>
        </w:rPr>
      </w:pPr>
      <w:r>
        <w:rPr>
          <w:rFonts w:hint="eastAsia" w:hAnsi="宋体" w:cs="宋体"/>
          <w:b/>
          <w:color w:val="auto"/>
          <w:highlight w:val="none"/>
        </w:rPr>
        <w:t>供应商（全称）：</w:t>
      </w:r>
      <w:r>
        <w:rPr>
          <w:rFonts w:hint="eastAsia" w:hAnsi="宋体" w:cs="宋体"/>
          <w:b/>
          <w:color w:val="auto"/>
          <w:highlight w:val="none"/>
          <w:u w:val="single"/>
        </w:rPr>
        <w:t xml:space="preserve">                                   </w:t>
      </w:r>
      <w:r>
        <w:rPr>
          <w:rFonts w:hint="eastAsia" w:hAnsi="宋体" w:cs="宋体"/>
          <w:color w:val="auto"/>
          <w:highlight w:val="none"/>
          <w:u w:val="single"/>
        </w:rPr>
        <w:t xml:space="preserve">   </w:t>
      </w:r>
    </w:p>
    <w:p>
      <w:pPr>
        <w:adjustRightInd w:val="0"/>
        <w:snapToGrid w:val="0"/>
        <w:spacing w:line="580" w:lineRule="exact"/>
        <w:ind w:firstLine="480" w:firstLineChars="200"/>
        <w:rPr>
          <w:rFonts w:hAnsi="宋体" w:cs="宋体"/>
          <w:color w:val="auto"/>
          <w:highlight w:val="none"/>
          <w:u w:val="single"/>
        </w:rPr>
      </w:pPr>
      <w:r>
        <w:rPr>
          <w:rFonts w:hint="eastAsia" w:hAnsi="宋体" w:cs="宋体"/>
          <w:color w:val="auto"/>
          <w:highlight w:val="none"/>
        </w:rPr>
        <w:t>根据《中华人民共和国</w:t>
      </w:r>
      <w:r>
        <w:rPr>
          <w:rFonts w:hint="eastAsia" w:hAnsi="宋体" w:cs="宋体"/>
          <w:color w:val="auto"/>
          <w:highlight w:val="none"/>
          <w:lang w:eastAsia="zh-CN"/>
        </w:rPr>
        <w:t>民法典</w:t>
      </w:r>
      <w:r>
        <w:rPr>
          <w:rFonts w:hint="eastAsia" w:hAnsi="宋体" w:cs="宋体"/>
          <w:color w:val="auto"/>
          <w:highlight w:val="none"/>
        </w:rPr>
        <w:t>》及其他有关法律、法规，遵循平等、自愿、公平和诚信的原则，双方就下述项目范围与相关服务事项协商一致，订立本合同。</w:t>
      </w:r>
    </w:p>
    <w:p>
      <w:pPr>
        <w:spacing w:line="580" w:lineRule="exact"/>
        <w:rPr>
          <w:rFonts w:hAnsi="宋体" w:cs="宋体"/>
          <w:b/>
          <w:color w:val="auto"/>
          <w:highlight w:val="none"/>
        </w:rPr>
      </w:pPr>
      <w:r>
        <w:rPr>
          <w:rFonts w:hint="eastAsia" w:hAnsi="宋体" w:cs="宋体"/>
          <w:b/>
          <w:color w:val="auto"/>
          <w:highlight w:val="none"/>
        </w:rPr>
        <w:t>一、项目概况</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1. 项目名称：</w:t>
      </w:r>
      <w:r>
        <w:rPr>
          <w:rFonts w:hint="eastAsia" w:hAnsi="宋体" w:cs="宋体"/>
          <w:color w:val="auto"/>
          <w:highlight w:val="none"/>
          <w:u w:val="single"/>
        </w:rPr>
        <w:t xml:space="preserve">                                        </w:t>
      </w:r>
      <w:r>
        <w:rPr>
          <w:rFonts w:hint="eastAsia" w:hAnsi="宋体" w:cs="宋体"/>
          <w:color w:val="auto"/>
          <w:highlight w:val="none"/>
        </w:rPr>
        <w:t>；</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2. 项目地点：</w:t>
      </w:r>
      <w:r>
        <w:rPr>
          <w:rFonts w:hint="eastAsia" w:hAnsi="宋体" w:cs="宋体"/>
          <w:color w:val="auto"/>
          <w:highlight w:val="none"/>
          <w:u w:val="single"/>
        </w:rPr>
        <w:t xml:space="preserve">                                        </w:t>
      </w:r>
      <w:r>
        <w:rPr>
          <w:rFonts w:hint="eastAsia" w:hAnsi="宋体" w:cs="宋体"/>
          <w:color w:val="auto"/>
          <w:highlight w:val="none"/>
        </w:rPr>
        <w:t>；</w:t>
      </w:r>
    </w:p>
    <w:p>
      <w:pPr>
        <w:spacing w:line="580" w:lineRule="exact"/>
        <w:rPr>
          <w:rFonts w:hAnsi="宋体" w:cs="宋体"/>
          <w:b/>
          <w:color w:val="auto"/>
          <w:highlight w:val="none"/>
        </w:rPr>
      </w:pPr>
      <w:r>
        <w:rPr>
          <w:rFonts w:hint="eastAsia" w:hAnsi="宋体" w:cs="宋体"/>
          <w:b/>
          <w:color w:val="auto"/>
          <w:highlight w:val="none"/>
        </w:rPr>
        <w:t>二、组成本合同的文件</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1. 协议书；</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2. 中标通知书、投标文件、招标文件、澄清、招标补充文件；</w:t>
      </w:r>
    </w:p>
    <w:p>
      <w:pPr>
        <w:adjustRightInd w:val="0"/>
        <w:snapToGrid w:val="0"/>
        <w:spacing w:line="580" w:lineRule="exact"/>
        <w:ind w:firstLine="480" w:firstLineChars="200"/>
        <w:rPr>
          <w:rFonts w:hAnsi="宋体" w:cs="宋体"/>
          <w:color w:val="auto"/>
          <w:highlight w:val="none"/>
        </w:rPr>
      </w:pPr>
      <w:r>
        <w:rPr>
          <w:rFonts w:hint="eastAsia" w:hAnsi="宋体" w:cs="宋体"/>
          <w:color w:val="auto"/>
          <w:highlight w:val="none"/>
        </w:rPr>
        <w:t>3. 相关服务建议书；</w:t>
      </w:r>
    </w:p>
    <w:p>
      <w:pPr>
        <w:adjustRightInd w:val="0"/>
        <w:snapToGrid w:val="0"/>
        <w:spacing w:line="580" w:lineRule="exact"/>
        <w:rPr>
          <w:rFonts w:hAnsi="宋体" w:cs="宋体"/>
          <w:color w:val="auto"/>
          <w:highlight w:val="none"/>
        </w:rPr>
      </w:pPr>
      <w:r>
        <w:rPr>
          <w:rFonts w:hint="eastAsia" w:hAnsi="宋体" w:cs="宋体"/>
          <w:color w:val="auto"/>
          <w:highlight w:val="none"/>
        </w:rPr>
        <w:t xml:space="preserve">    4. 附录，即：附表内相关服务的范围和内容；</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本合同签订后，双方依法签订的补充协议也是本合同文件的组成部分。</w:t>
      </w:r>
    </w:p>
    <w:p>
      <w:pPr>
        <w:spacing w:line="580" w:lineRule="exact"/>
        <w:rPr>
          <w:rFonts w:hAnsi="宋体" w:cs="宋体"/>
          <w:b/>
          <w:color w:val="auto"/>
          <w:highlight w:val="none"/>
        </w:rPr>
      </w:pPr>
      <w:r>
        <w:rPr>
          <w:rFonts w:hint="eastAsia" w:hAnsi="宋体" w:cs="宋体"/>
          <w:b/>
          <w:color w:val="auto"/>
          <w:highlight w:val="none"/>
        </w:rPr>
        <w:t>三、合同金额</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合同金额：按照附项目详细分项报价表结算。</w:t>
      </w:r>
    </w:p>
    <w:p>
      <w:pPr>
        <w:adjustRightInd w:val="0"/>
        <w:snapToGrid w:val="0"/>
        <w:spacing w:line="520" w:lineRule="exact"/>
        <w:ind w:firstLine="475" w:firstLineChars="198"/>
        <w:rPr>
          <w:rFonts w:hAnsi="宋体" w:cs="宋体"/>
          <w:color w:val="auto"/>
          <w:szCs w:val="24"/>
          <w:highlight w:val="none"/>
        </w:rPr>
      </w:pPr>
      <w:r>
        <w:rPr>
          <w:rFonts w:hint="eastAsia" w:hAnsi="宋体" w:cs="宋体"/>
          <w:color w:val="auto"/>
          <w:szCs w:val="24"/>
          <w:highlight w:val="none"/>
        </w:rPr>
        <w:t>合同单价为一次性报价，因国家政策变化或市场价降低时，以不高于中标价下调。合同价格为含税价，供应商（供应商）提供产品所发生的一切税（包括增值税）费等都已包含于合同价款中。（附项目详细分项报价表）。</w:t>
      </w:r>
    </w:p>
    <w:p>
      <w:pPr>
        <w:adjustRightInd w:val="0"/>
        <w:snapToGrid w:val="0"/>
        <w:spacing w:line="520" w:lineRule="exact"/>
        <w:rPr>
          <w:rFonts w:hAnsi="宋体" w:cs="宋体"/>
          <w:b/>
          <w:color w:val="auto"/>
          <w:szCs w:val="24"/>
          <w:highlight w:val="none"/>
        </w:rPr>
      </w:pPr>
      <w:r>
        <w:rPr>
          <w:rFonts w:hint="eastAsia" w:hAnsi="宋体" w:cs="宋体"/>
          <w:b/>
          <w:color w:val="auto"/>
          <w:szCs w:val="24"/>
          <w:highlight w:val="none"/>
        </w:rPr>
        <w:t>四、结算方式</w:t>
      </w:r>
    </w:p>
    <w:p>
      <w:pPr>
        <w:spacing w:line="360" w:lineRule="auto"/>
        <w:rPr>
          <w:rFonts w:hAnsi="宋体" w:cs="宋体"/>
          <w:color w:val="auto"/>
          <w:szCs w:val="24"/>
          <w:highlight w:val="none"/>
        </w:rPr>
      </w:pPr>
      <w:r>
        <w:rPr>
          <w:rFonts w:hint="eastAsia" w:hAnsi="宋体" w:cs="宋体"/>
          <w:color w:val="auto"/>
          <w:szCs w:val="24"/>
          <w:highlight w:val="none"/>
        </w:rPr>
        <w:t xml:space="preserve">   1.结算单位：银行转账，由采购人负责结算。在付款前，供应商必须开具与合同金额相应的发票给采购人，附详细清单。</w:t>
      </w:r>
    </w:p>
    <w:p>
      <w:pPr>
        <w:adjustRightInd w:val="0"/>
        <w:snapToGrid w:val="0"/>
        <w:spacing w:line="520" w:lineRule="exact"/>
        <w:rPr>
          <w:rFonts w:hAnsi="宋体" w:cs="宋体"/>
          <w:color w:val="auto"/>
          <w:szCs w:val="24"/>
          <w:highlight w:val="none"/>
        </w:rPr>
      </w:pPr>
      <w:r>
        <w:rPr>
          <w:rFonts w:hint="eastAsia" w:hAnsi="宋体" w:cs="宋体"/>
          <w:color w:val="auto"/>
          <w:szCs w:val="24"/>
          <w:highlight w:val="none"/>
        </w:rPr>
        <w:t xml:space="preserve">   2.付款方式：详见招标文件合同条款及格式前附表。</w:t>
      </w:r>
    </w:p>
    <w:p>
      <w:pPr>
        <w:spacing w:line="520" w:lineRule="exact"/>
        <w:rPr>
          <w:rFonts w:hAnsi="宋体" w:cs="宋体"/>
          <w:b/>
          <w:color w:val="auto"/>
          <w:szCs w:val="24"/>
          <w:highlight w:val="none"/>
        </w:rPr>
      </w:pPr>
      <w:r>
        <w:rPr>
          <w:rFonts w:hint="eastAsia" w:hAnsi="宋体" w:cs="宋体"/>
          <w:b/>
          <w:color w:val="auto"/>
          <w:szCs w:val="24"/>
          <w:highlight w:val="none"/>
        </w:rPr>
        <w:t xml:space="preserve">五、供货期限  </w:t>
      </w:r>
    </w:p>
    <w:p>
      <w:pPr>
        <w:tabs>
          <w:tab w:val="left" w:pos="84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详见招标文件及中标人的投标文件及相关的澄清资料。</w:t>
      </w:r>
      <w:r>
        <w:rPr>
          <w:rFonts w:hint="eastAsia" w:hAnsi="宋体" w:cs="宋体"/>
          <w:bCs/>
          <w:color w:val="auto"/>
          <w:highlight w:val="none"/>
        </w:rPr>
        <w:t>若与甲方的上级管理机关的政策性行为或其他规定发生冲突，甲方有权与乙方协商调整协议内容或终止协议执行。</w:t>
      </w:r>
    </w:p>
    <w:p>
      <w:pPr>
        <w:adjustRightInd w:val="0"/>
        <w:snapToGrid w:val="0"/>
        <w:spacing w:line="360" w:lineRule="auto"/>
        <w:rPr>
          <w:rFonts w:hAnsi="宋体" w:cs="宋体"/>
          <w:b/>
          <w:color w:val="auto"/>
          <w:szCs w:val="24"/>
          <w:highlight w:val="none"/>
        </w:rPr>
      </w:pPr>
      <w:r>
        <w:rPr>
          <w:rFonts w:hint="eastAsia" w:hAnsi="宋体" w:cs="宋体"/>
          <w:b/>
          <w:color w:val="auto"/>
          <w:szCs w:val="24"/>
          <w:highlight w:val="none"/>
        </w:rPr>
        <w:t>六、运输要求</w:t>
      </w:r>
    </w:p>
    <w:p>
      <w:pPr>
        <w:tabs>
          <w:tab w:val="left" w:pos="840"/>
        </w:tabs>
        <w:spacing w:line="360" w:lineRule="auto"/>
        <w:ind w:firstLine="480" w:firstLineChars="200"/>
        <w:rPr>
          <w:rFonts w:hAnsi="宋体" w:cs="宋体"/>
          <w:color w:val="auto"/>
          <w:szCs w:val="24"/>
          <w:highlight w:val="none"/>
        </w:rPr>
      </w:pPr>
      <w:r>
        <w:rPr>
          <w:rFonts w:hint="eastAsia" w:hAnsi="宋体" w:cs="宋体"/>
          <w:color w:val="auto"/>
          <w:szCs w:val="24"/>
          <w:highlight w:val="none"/>
        </w:rPr>
        <w:t>详见招标文件及中标供应商的投标文件及相关的澄清资料。</w:t>
      </w:r>
    </w:p>
    <w:p>
      <w:pPr>
        <w:numPr>
          <w:ilvl w:val="0"/>
          <w:numId w:val="3"/>
        </w:numPr>
        <w:tabs>
          <w:tab w:val="left" w:pos="840"/>
        </w:tabs>
        <w:spacing w:line="520" w:lineRule="exact"/>
        <w:rPr>
          <w:rFonts w:hAnsi="宋体" w:cs="宋体"/>
          <w:b/>
          <w:color w:val="auto"/>
          <w:szCs w:val="24"/>
          <w:highlight w:val="none"/>
        </w:rPr>
      </w:pPr>
      <w:r>
        <w:rPr>
          <w:rFonts w:hint="eastAsia" w:hAnsi="宋体" w:cs="宋体"/>
          <w:b/>
          <w:color w:val="auto"/>
          <w:szCs w:val="24"/>
          <w:highlight w:val="none"/>
        </w:rPr>
        <w:t>内容及要求</w:t>
      </w:r>
    </w:p>
    <w:p>
      <w:pPr>
        <w:tabs>
          <w:tab w:val="left" w:pos="840"/>
        </w:tabs>
        <w:spacing w:line="520" w:lineRule="exact"/>
        <w:ind w:firstLine="480" w:firstLineChars="200"/>
        <w:rPr>
          <w:rFonts w:hAnsi="宋体" w:cs="宋体"/>
          <w:color w:val="auto"/>
          <w:highlight w:val="none"/>
        </w:rPr>
      </w:pPr>
      <w:r>
        <w:rPr>
          <w:rFonts w:hint="eastAsia" w:hAnsi="宋体" w:cs="宋体"/>
          <w:color w:val="auto"/>
          <w:szCs w:val="24"/>
          <w:highlight w:val="none"/>
        </w:rPr>
        <w:t>详见招标文件及中标人的投标文件及相关的澄清资料。</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验收</w:t>
      </w:r>
    </w:p>
    <w:p>
      <w:pPr>
        <w:tabs>
          <w:tab w:val="left" w:pos="840"/>
        </w:tabs>
        <w:spacing w:line="520" w:lineRule="exact"/>
        <w:ind w:firstLine="480" w:firstLineChars="200"/>
        <w:rPr>
          <w:rFonts w:hAnsi="宋体" w:cs="宋体"/>
          <w:b/>
          <w:color w:val="auto"/>
          <w:szCs w:val="24"/>
          <w:highlight w:val="none"/>
        </w:rPr>
      </w:pPr>
      <w:r>
        <w:rPr>
          <w:rFonts w:hint="eastAsia" w:hAnsi="宋体" w:cs="宋体"/>
          <w:color w:val="auto"/>
          <w:szCs w:val="24"/>
          <w:highlight w:val="none"/>
        </w:rPr>
        <w:t>详见招标文件及中标人的投标文件及相关的澄清资料。</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保密</w:t>
      </w:r>
    </w:p>
    <w:p>
      <w:pPr>
        <w:tabs>
          <w:tab w:val="left" w:pos="1080"/>
        </w:tabs>
        <w:spacing w:line="520" w:lineRule="exact"/>
        <w:ind w:firstLine="360" w:firstLineChars="150"/>
        <w:rPr>
          <w:rFonts w:hAnsi="宋体" w:cs="宋体"/>
          <w:color w:val="auto"/>
          <w:szCs w:val="24"/>
          <w:highlight w:val="none"/>
        </w:rPr>
      </w:pPr>
      <w:r>
        <w:rPr>
          <w:rFonts w:hint="eastAsia" w:hAnsi="宋体" w:cs="宋体"/>
          <w:color w:val="auto"/>
          <w:szCs w:val="24"/>
          <w:highlight w:val="none"/>
        </w:rPr>
        <w:t xml:space="preserve"> 对工作中了解到的采购人的技术、机密等进行严格保密，不得向他人泄漏。本合同的解除或终止不免除供应商应承担的保密义务。</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知识产权</w:t>
      </w:r>
    </w:p>
    <w:p>
      <w:pPr>
        <w:spacing w:line="520" w:lineRule="exact"/>
        <w:rPr>
          <w:rFonts w:hAnsi="宋体" w:cs="宋体"/>
          <w:color w:val="auto"/>
          <w:szCs w:val="24"/>
          <w:highlight w:val="none"/>
        </w:rPr>
      </w:pPr>
      <w:r>
        <w:rPr>
          <w:rFonts w:hint="eastAsia" w:hAnsi="宋体" w:cs="宋体"/>
          <w:color w:val="auto"/>
          <w:szCs w:val="24"/>
          <w:highlight w:val="none"/>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合同争议的解决</w:t>
      </w:r>
    </w:p>
    <w:p>
      <w:pPr>
        <w:spacing w:line="520" w:lineRule="exact"/>
        <w:rPr>
          <w:rFonts w:hAnsi="宋体" w:cs="宋体"/>
          <w:color w:val="auto"/>
          <w:szCs w:val="24"/>
          <w:highlight w:val="none"/>
        </w:rPr>
      </w:pPr>
      <w:r>
        <w:rPr>
          <w:rFonts w:hint="eastAsia" w:hAnsi="宋体" w:cs="宋体"/>
          <w:color w:val="auto"/>
          <w:szCs w:val="24"/>
          <w:highlight w:val="none"/>
        </w:rPr>
        <w:t xml:space="preserve">    合同执行中发生争议的，当事人双方应协商解决。协商达不成一致时，可向当地行政仲裁机关申请仲裁或者向人民法院提请诉讼。</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不可抗力情况下的免责约定</w:t>
      </w:r>
    </w:p>
    <w:p>
      <w:pPr>
        <w:spacing w:line="520" w:lineRule="exact"/>
        <w:jc w:val="left"/>
        <w:rPr>
          <w:rFonts w:hAnsi="宋体" w:cs="宋体"/>
          <w:color w:val="auto"/>
          <w:szCs w:val="24"/>
          <w:highlight w:val="none"/>
        </w:rPr>
      </w:pPr>
      <w:r>
        <w:rPr>
          <w:rFonts w:hint="eastAsia" w:hAnsi="宋体" w:cs="宋体"/>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违约责任</w:t>
      </w:r>
    </w:p>
    <w:p>
      <w:pPr>
        <w:spacing w:line="520" w:lineRule="exact"/>
        <w:rPr>
          <w:rFonts w:hAnsi="宋体" w:cs="宋体"/>
          <w:color w:val="auto"/>
          <w:szCs w:val="24"/>
          <w:highlight w:val="none"/>
        </w:rPr>
      </w:pPr>
      <w:r>
        <w:rPr>
          <w:rFonts w:hint="eastAsia" w:hAnsi="宋体" w:cs="宋体"/>
          <w:color w:val="auto"/>
          <w:szCs w:val="24"/>
          <w:highlight w:val="none"/>
        </w:rPr>
        <w:t xml:space="preserve">    依据《中华人民共和国</w:t>
      </w:r>
      <w:r>
        <w:rPr>
          <w:rFonts w:hint="eastAsia" w:hAnsi="宋体" w:cs="宋体"/>
          <w:color w:val="auto"/>
          <w:szCs w:val="24"/>
          <w:highlight w:val="none"/>
          <w:lang w:eastAsia="zh-CN"/>
        </w:rPr>
        <w:t>民法典</w:t>
      </w:r>
      <w:r>
        <w:rPr>
          <w:rFonts w:hint="eastAsia" w:hAnsi="宋体" w:cs="宋体"/>
          <w:color w:val="auto"/>
          <w:szCs w:val="24"/>
          <w:highlight w:val="none"/>
        </w:rPr>
        <w:t>》、《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其他（在合同中具体明确）</w:t>
      </w:r>
    </w:p>
    <w:p>
      <w:pPr>
        <w:numPr>
          <w:ilvl w:val="0"/>
          <w:numId w:val="3"/>
        </w:numPr>
        <w:tabs>
          <w:tab w:val="left" w:pos="840"/>
        </w:tabs>
        <w:spacing w:line="520" w:lineRule="exact"/>
        <w:rPr>
          <w:rFonts w:hint="eastAsia" w:hAnsi="宋体" w:cs="宋体"/>
          <w:b/>
          <w:color w:val="auto"/>
          <w:szCs w:val="24"/>
          <w:highlight w:val="none"/>
        </w:rPr>
      </w:pPr>
      <w:r>
        <w:rPr>
          <w:rFonts w:hint="eastAsia" w:hAnsi="宋体" w:cs="宋体"/>
          <w:b/>
          <w:color w:val="auto"/>
          <w:szCs w:val="24"/>
          <w:highlight w:val="none"/>
        </w:rPr>
        <w:t>合同订立</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1. 订立时间：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adjustRightInd w:val="0"/>
        <w:snapToGrid w:val="0"/>
        <w:spacing w:line="580" w:lineRule="exact"/>
        <w:ind w:firstLine="475" w:firstLineChars="198"/>
        <w:rPr>
          <w:rFonts w:hAnsi="宋体" w:cs="宋体"/>
          <w:color w:val="auto"/>
          <w:highlight w:val="none"/>
        </w:rPr>
      </w:pPr>
      <w:r>
        <w:rPr>
          <w:rFonts w:hint="eastAsia" w:hAnsi="宋体" w:cs="宋体"/>
          <w:color w:val="auto"/>
          <w:highlight w:val="none"/>
        </w:rPr>
        <w:t>2. 订立地点：</w:t>
      </w:r>
      <w:r>
        <w:rPr>
          <w:rFonts w:hint="eastAsia" w:hAnsi="宋体" w:cs="宋体"/>
          <w:color w:val="auto"/>
          <w:highlight w:val="none"/>
          <w:u w:val="single"/>
        </w:rPr>
        <w:t xml:space="preserve">                                 </w:t>
      </w:r>
      <w:r>
        <w:rPr>
          <w:rFonts w:hint="eastAsia" w:hAnsi="宋体" w:cs="宋体"/>
          <w:color w:val="auto"/>
          <w:highlight w:val="none"/>
        </w:rPr>
        <w:t>。</w:t>
      </w:r>
    </w:p>
    <w:p>
      <w:pPr>
        <w:tabs>
          <w:tab w:val="left" w:pos="980"/>
        </w:tabs>
        <w:kinsoku w:val="0"/>
        <w:spacing w:line="580" w:lineRule="exact"/>
        <w:ind w:firstLine="480" w:firstLineChars="200"/>
        <w:rPr>
          <w:rFonts w:hAnsi="宋体" w:cs="宋体"/>
          <w:color w:val="auto"/>
          <w:highlight w:val="none"/>
        </w:rPr>
      </w:pPr>
      <w:r>
        <w:rPr>
          <w:rFonts w:hint="eastAsia" w:hAnsi="宋体" w:cs="宋体"/>
          <w:color w:val="auto"/>
          <w:highlight w:val="none"/>
        </w:rPr>
        <w:t>3. 本合同一式</w:t>
      </w:r>
      <w:r>
        <w:rPr>
          <w:rFonts w:hint="eastAsia" w:hAnsi="宋体" w:cs="宋体"/>
          <w:color w:val="auto"/>
          <w:highlight w:val="none"/>
          <w:u w:val="single"/>
        </w:rPr>
        <w:t xml:space="preserve"> 捌 </w:t>
      </w:r>
      <w:r>
        <w:rPr>
          <w:rFonts w:hint="eastAsia" w:hAnsi="宋体" w:cs="宋体"/>
          <w:color w:val="auto"/>
          <w:highlight w:val="none"/>
        </w:rPr>
        <w:t>份，具有同等法律效力，双方各执</w:t>
      </w:r>
      <w:r>
        <w:rPr>
          <w:rFonts w:hint="eastAsia" w:hAnsi="宋体" w:cs="宋体"/>
          <w:color w:val="auto"/>
          <w:highlight w:val="none"/>
          <w:u w:val="single"/>
        </w:rPr>
        <w:t xml:space="preserve">   </w:t>
      </w:r>
      <w:r>
        <w:rPr>
          <w:rFonts w:hint="eastAsia" w:hAnsi="宋体" w:cs="宋体"/>
          <w:color w:val="auto"/>
          <w:highlight w:val="none"/>
        </w:rPr>
        <w:t xml:space="preserve">份，监管部门备案 </w:t>
      </w:r>
      <w:r>
        <w:rPr>
          <w:rFonts w:hint="eastAsia" w:hAnsi="宋体" w:cs="宋体"/>
          <w:color w:val="auto"/>
          <w:highlight w:val="none"/>
          <w:u w:val="single"/>
        </w:rPr>
        <w:t xml:space="preserve">壹 </w:t>
      </w:r>
      <w:r>
        <w:rPr>
          <w:rFonts w:hint="eastAsia" w:hAnsi="宋体" w:cs="宋体"/>
          <w:color w:val="auto"/>
          <w:highlight w:val="none"/>
        </w:rPr>
        <w:t xml:space="preserve">份、采购代理机构存档 </w:t>
      </w:r>
      <w:r>
        <w:rPr>
          <w:rFonts w:hint="eastAsia" w:hAnsi="宋体" w:cs="宋体"/>
          <w:color w:val="auto"/>
          <w:highlight w:val="none"/>
          <w:u w:val="single"/>
        </w:rPr>
        <w:t xml:space="preserve">壹 </w:t>
      </w:r>
      <w:r>
        <w:rPr>
          <w:rFonts w:hint="eastAsia" w:hAnsi="宋体" w:cs="宋体"/>
          <w:color w:val="auto"/>
          <w:highlight w:val="none"/>
        </w:rPr>
        <w:t>份。各方签字盖章后生效，合同执行完毕自动失效。（合同的服务承诺则长期有效）。</w:t>
      </w:r>
    </w:p>
    <w:p>
      <w:pPr>
        <w:adjustRightInd w:val="0"/>
        <w:snapToGrid w:val="0"/>
        <w:spacing w:line="580" w:lineRule="exact"/>
        <w:ind w:firstLine="475" w:firstLineChars="198"/>
        <w:rPr>
          <w:rFonts w:hAnsi="宋体" w:cs="宋体"/>
          <w:color w:val="auto"/>
          <w:highlight w:val="none"/>
        </w:rPr>
      </w:pP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采购人：</w:t>
      </w:r>
      <w:r>
        <w:rPr>
          <w:rFonts w:hint="eastAsia" w:hAnsi="宋体" w:cs="宋体"/>
          <w:color w:val="auto"/>
          <w:highlight w:val="none"/>
          <w:u w:val="single"/>
        </w:rPr>
        <w:t xml:space="preserve">   （盖章）      </w:t>
      </w:r>
      <w:r>
        <w:rPr>
          <w:rFonts w:hint="eastAsia" w:hAnsi="宋体" w:cs="宋体"/>
          <w:color w:val="auto"/>
          <w:highlight w:val="none"/>
        </w:rPr>
        <w:t xml:space="preserve">            供应商：</w:t>
      </w:r>
      <w:r>
        <w:rPr>
          <w:rFonts w:hint="eastAsia" w:hAnsi="宋体" w:cs="宋体"/>
          <w:color w:val="auto"/>
          <w:highlight w:val="none"/>
          <w:u w:val="single"/>
        </w:rPr>
        <w:t xml:space="preserve">   （盖章）         </w:t>
      </w:r>
    </w:p>
    <w:p>
      <w:pPr>
        <w:adjustRightInd w:val="0"/>
        <w:snapToGrid w:val="0"/>
        <w:spacing w:line="400" w:lineRule="exact"/>
        <w:ind w:firstLine="475" w:firstLineChars="198"/>
        <w:rPr>
          <w:rFonts w:hAnsi="宋体" w:cs="宋体"/>
          <w:color w:val="auto"/>
          <w:highlight w:val="none"/>
          <w:u w:val="single"/>
        </w:rPr>
      </w:pPr>
      <w:r>
        <w:rPr>
          <w:rFonts w:hint="eastAsia" w:hAnsi="宋体" w:cs="宋体"/>
          <w:color w:val="auto"/>
          <w:highlight w:val="none"/>
        </w:rPr>
        <w:t xml:space="preserve">地 址： </w:t>
      </w:r>
      <w:r>
        <w:rPr>
          <w:rFonts w:hint="eastAsia" w:hAnsi="宋体" w:cs="宋体"/>
          <w:color w:val="auto"/>
          <w:highlight w:val="none"/>
          <w:u w:val="single"/>
        </w:rPr>
        <w:t xml:space="preserve">                  </w:t>
      </w:r>
      <w:r>
        <w:rPr>
          <w:rFonts w:hint="eastAsia" w:hAnsi="宋体" w:cs="宋体"/>
          <w:color w:val="auto"/>
          <w:highlight w:val="none"/>
        </w:rPr>
        <w:t xml:space="preserve">           地  址：</w:t>
      </w:r>
      <w:r>
        <w:rPr>
          <w:rFonts w:hint="eastAsia" w:hAnsi="宋体" w:cs="宋体"/>
          <w:color w:val="auto"/>
          <w:highlight w:val="none"/>
          <w:u w:val="single"/>
        </w:rPr>
        <w:t xml:space="preserve">                    </w:t>
      </w:r>
    </w:p>
    <w:p>
      <w:pPr>
        <w:adjustRightInd w:val="0"/>
        <w:snapToGrid w:val="0"/>
        <w:spacing w:line="400" w:lineRule="exact"/>
        <w:ind w:firstLine="480" w:firstLineChars="200"/>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rPr>
        <w:t xml:space="preserve">                 </w:t>
      </w:r>
      <w:r>
        <w:rPr>
          <w:rFonts w:hint="eastAsia" w:hAnsi="宋体" w:cs="宋体"/>
          <w:color w:val="auto"/>
          <w:highlight w:val="none"/>
        </w:rPr>
        <w:t xml:space="preserve">          邮政编码：</w:t>
      </w:r>
      <w:r>
        <w:rPr>
          <w:rFonts w:hint="eastAsia" w:hAnsi="宋体" w:cs="宋体"/>
          <w:color w:val="auto"/>
          <w:highlight w:val="none"/>
          <w:u w:val="single"/>
        </w:rPr>
        <w:t xml:space="preserve">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 xml:space="preserve">法定代表人或其授权                   法定代表人或其授权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的代理人：</w:t>
      </w:r>
      <w:r>
        <w:rPr>
          <w:rFonts w:hint="eastAsia" w:hAnsi="宋体" w:cs="宋体"/>
          <w:color w:val="auto"/>
          <w:highlight w:val="none"/>
          <w:u w:val="single"/>
        </w:rPr>
        <w:t xml:space="preserve">（签字）      </w:t>
      </w:r>
      <w:r>
        <w:rPr>
          <w:rFonts w:hint="eastAsia" w:hAnsi="宋体" w:cs="宋体"/>
          <w:color w:val="auto"/>
          <w:highlight w:val="none"/>
        </w:rPr>
        <w:t xml:space="preserve">             的代理人：</w:t>
      </w:r>
      <w:r>
        <w:rPr>
          <w:rFonts w:hint="eastAsia" w:hAnsi="宋体" w:cs="宋体"/>
          <w:color w:val="auto"/>
          <w:highlight w:val="none"/>
          <w:u w:val="single"/>
        </w:rPr>
        <w:t xml:space="preserve">（签字）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开户银行：</w:t>
      </w:r>
      <w:r>
        <w:rPr>
          <w:rFonts w:hint="eastAsia" w:hAnsi="宋体" w:cs="宋体"/>
          <w:color w:val="auto"/>
          <w:highlight w:val="none"/>
          <w:u w:val="single"/>
        </w:rPr>
        <w:t xml:space="preserve">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账号：</w:t>
      </w:r>
      <w:r>
        <w:rPr>
          <w:rFonts w:hint="eastAsia" w:hAnsi="宋体" w:cs="宋体"/>
          <w:color w:val="auto"/>
          <w:highlight w:val="none"/>
          <w:u w:val="single"/>
        </w:rPr>
        <w:t xml:space="preserve">                      </w:t>
      </w:r>
      <w:r>
        <w:rPr>
          <w:rFonts w:hint="eastAsia" w:hAnsi="宋体" w:cs="宋体"/>
          <w:color w:val="auto"/>
          <w:highlight w:val="none"/>
        </w:rPr>
        <w:t xml:space="preserve">         账号：</w:t>
      </w:r>
      <w:r>
        <w:rPr>
          <w:rFonts w:hint="eastAsia" w:hAnsi="宋体" w:cs="宋体"/>
          <w:color w:val="auto"/>
          <w:highlight w:val="none"/>
          <w:u w:val="single"/>
        </w:rPr>
        <w:t xml:space="preserve">                       </w:t>
      </w:r>
      <w:r>
        <w:rPr>
          <w:rFonts w:hint="eastAsia" w:hAnsi="宋体" w:cs="宋体"/>
          <w:color w:val="auto"/>
          <w:highlight w:val="none"/>
        </w:rPr>
        <w:t xml:space="preserve">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电话：</w:t>
      </w:r>
      <w:r>
        <w:rPr>
          <w:rFonts w:hint="eastAsia" w:hAnsi="宋体" w:cs="宋体"/>
          <w:color w:val="auto"/>
          <w:highlight w:val="none"/>
          <w:u w:val="single"/>
        </w:rPr>
        <w:t xml:space="preserve">                       </w:t>
      </w:r>
    </w:p>
    <w:p>
      <w:pPr>
        <w:adjustRightInd w:val="0"/>
        <w:snapToGrid w:val="0"/>
        <w:spacing w:line="400" w:lineRule="exact"/>
        <w:ind w:firstLine="475" w:firstLineChars="198"/>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传真：</w:t>
      </w:r>
      <w:r>
        <w:rPr>
          <w:rFonts w:hint="eastAsia" w:hAnsi="宋体" w:cs="宋体"/>
          <w:color w:val="auto"/>
          <w:highlight w:val="none"/>
          <w:u w:val="single"/>
        </w:rPr>
        <w:t xml:space="preserve">                       </w:t>
      </w:r>
    </w:p>
    <w:p>
      <w:pPr>
        <w:adjustRightInd w:val="0"/>
        <w:snapToGrid w:val="0"/>
        <w:spacing w:line="400" w:lineRule="exact"/>
        <w:ind w:firstLine="475" w:firstLineChars="198"/>
        <w:rPr>
          <w:rFonts w:hAnsi="宋体" w:cs="宋体"/>
          <w:color w:val="auto"/>
          <w:szCs w:val="22"/>
          <w:highlight w:val="none"/>
        </w:rPr>
      </w:pPr>
      <w:r>
        <w:rPr>
          <w:rFonts w:hint="eastAsia" w:hAnsi="宋体" w:cs="宋体"/>
          <w:color w:val="auto"/>
          <w:highlight w:val="none"/>
        </w:rPr>
        <w:t>电子邮箱：</w:t>
      </w:r>
      <w:r>
        <w:rPr>
          <w:rFonts w:hint="eastAsia" w:hAnsi="宋体" w:cs="宋体"/>
          <w:color w:val="auto"/>
          <w:highlight w:val="none"/>
          <w:u w:val="single"/>
        </w:rPr>
        <w:t xml:space="preserve">                 </w:t>
      </w:r>
      <w:r>
        <w:rPr>
          <w:rFonts w:hint="eastAsia" w:hAnsi="宋体" w:cs="宋体"/>
          <w:color w:val="auto"/>
          <w:highlight w:val="none"/>
        </w:rPr>
        <w:t xml:space="preserve">          电子邮箱：</w:t>
      </w:r>
      <w:r>
        <w:rPr>
          <w:rFonts w:hint="eastAsia" w:hAnsi="宋体" w:cs="宋体"/>
          <w:color w:val="auto"/>
          <w:highlight w:val="none"/>
          <w:u w:val="single"/>
        </w:rPr>
        <w:t xml:space="preserve">                   </w:t>
      </w:r>
    </w:p>
    <w:p>
      <w:pPr>
        <w:bidi w:val="0"/>
        <w:rPr>
          <w:rFonts w:hint="eastAsia"/>
          <w:color w:val="auto"/>
          <w:highlight w:val="none"/>
        </w:rPr>
      </w:pPr>
      <w:bookmarkStart w:id="109" w:name="_Toc1488"/>
    </w:p>
    <w:p>
      <w:pPr>
        <w:rPr>
          <w:rFonts w:hint="eastAsia" w:ascii="宋体" w:eastAsia="宋体" w:cs="宋体"/>
          <w:color w:val="auto"/>
          <w:sz w:val="36"/>
          <w:szCs w:val="36"/>
          <w:highlight w:val="none"/>
        </w:rPr>
      </w:pPr>
      <w:r>
        <w:rPr>
          <w:rFonts w:hint="eastAsia" w:ascii="宋体" w:eastAsia="宋体" w:cs="宋体"/>
          <w:color w:val="auto"/>
          <w:sz w:val="36"/>
          <w:szCs w:val="36"/>
          <w:highlight w:val="none"/>
        </w:rPr>
        <w:br w:type="page"/>
      </w:r>
    </w:p>
    <w:p>
      <w:pPr>
        <w:pStyle w:val="3"/>
        <w:spacing w:beforeLines="150" w:afterLines="100" w:line="360" w:lineRule="auto"/>
        <w:jc w:val="center"/>
        <w:rPr>
          <w:rFonts w:hint="eastAsia" w:hAnsi="宋体" w:cs="宋体"/>
          <w:color w:val="auto"/>
          <w:highlight w:val="none"/>
          <w:lang w:eastAsia="zh-CN"/>
        </w:rPr>
      </w:pPr>
      <w:r>
        <w:rPr>
          <w:rFonts w:hint="eastAsia" w:ascii="宋体" w:eastAsia="宋体" w:cs="宋体"/>
          <w:color w:val="auto"/>
          <w:sz w:val="36"/>
          <w:szCs w:val="36"/>
          <w:highlight w:val="none"/>
        </w:rPr>
        <w:t>第四章 采购内容及技术要求</w:t>
      </w:r>
      <w:bookmarkEnd w:id="98"/>
      <w:bookmarkEnd w:id="99"/>
      <w:bookmarkEnd w:id="100"/>
      <w:bookmarkEnd w:id="101"/>
      <w:bookmarkEnd w:id="102"/>
      <w:bookmarkEnd w:id="103"/>
      <w:bookmarkEnd w:id="104"/>
      <w:bookmarkEnd w:id="105"/>
      <w:bookmarkEnd w:id="106"/>
      <w:bookmarkEnd w:id="107"/>
      <w:bookmarkEnd w:id="108"/>
      <w:bookmarkEnd w:id="109"/>
      <w:bookmarkStart w:id="110" w:name="_Toc2203"/>
      <w:bookmarkStart w:id="111" w:name="_Toc426457697"/>
      <w:bookmarkStart w:id="112" w:name="_Toc25607"/>
      <w:bookmarkStart w:id="113" w:name="_Toc32587"/>
      <w:bookmarkStart w:id="114" w:name="_Toc1462"/>
      <w:bookmarkStart w:id="115" w:name="_Toc1025"/>
      <w:bookmarkStart w:id="116" w:name="_Toc11450"/>
      <w:bookmarkStart w:id="117" w:name="_Toc23856"/>
      <w:bookmarkStart w:id="118" w:name="_Toc4053"/>
      <w:bookmarkStart w:id="119" w:name="_Toc2711"/>
      <w:bookmarkStart w:id="120" w:name="_Toc389582038"/>
      <w:bookmarkStart w:id="121" w:name="_Toc20481"/>
    </w:p>
    <w:p>
      <w:pPr>
        <w:tabs>
          <w:tab w:val="left" w:pos="980"/>
        </w:tabs>
        <w:kinsoku w:val="0"/>
        <w:spacing w:line="580" w:lineRule="exact"/>
        <w:ind w:firstLine="482" w:firstLineChars="200"/>
        <w:rPr>
          <w:rFonts w:hint="eastAsia" w:hAnsi="宋体" w:eastAsia="宋体" w:cs="宋体"/>
          <w:b/>
          <w:bCs/>
          <w:color w:val="auto"/>
          <w:highlight w:val="none"/>
          <w:lang w:eastAsia="zh-CN"/>
        </w:rPr>
      </w:pPr>
      <w:r>
        <w:rPr>
          <w:rFonts w:hint="eastAsia"/>
          <w:b/>
          <w:bCs/>
          <w:color w:val="auto"/>
          <w:sz w:val="24"/>
          <w:szCs w:val="24"/>
          <w:highlight w:val="none"/>
          <w:lang w:eastAsia="zh-CN"/>
        </w:rPr>
        <w:t>一、</w:t>
      </w:r>
      <w:r>
        <w:rPr>
          <w:rFonts w:hint="eastAsia"/>
          <w:b/>
          <w:bCs/>
          <w:color w:val="auto"/>
          <w:sz w:val="24"/>
          <w:szCs w:val="24"/>
          <w:highlight w:val="none"/>
        </w:rPr>
        <w:t>合同包1(</w:t>
      </w:r>
      <w:r>
        <w:rPr>
          <w:rFonts w:hint="eastAsia"/>
          <w:b/>
          <w:bCs/>
          <w:color w:val="auto"/>
          <w:sz w:val="24"/>
          <w:szCs w:val="24"/>
          <w:highlight w:val="none"/>
          <w:lang w:eastAsia="zh-CN"/>
        </w:rPr>
        <w:t>护士鞋等</w:t>
      </w:r>
      <w:r>
        <w:rPr>
          <w:rFonts w:hint="eastAsia"/>
          <w:b/>
          <w:bCs/>
          <w:color w:val="auto"/>
          <w:sz w:val="24"/>
          <w:szCs w:val="24"/>
          <w:highlight w:val="none"/>
        </w:rPr>
        <w:t>)</w:t>
      </w:r>
      <w:r>
        <w:rPr>
          <w:rFonts w:hint="eastAsia"/>
          <w:b/>
          <w:bCs/>
          <w:color w:val="auto"/>
          <w:sz w:val="24"/>
          <w:szCs w:val="24"/>
          <w:highlight w:val="none"/>
          <w:lang w:eastAsia="zh-CN"/>
        </w:rPr>
        <w:t>采购内容</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3000"/>
        <w:gridCol w:w="1459"/>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tabs>
                <w:tab w:val="left" w:pos="980"/>
              </w:tabs>
              <w:kinsoku w:val="0"/>
              <w:spacing w:line="580" w:lineRule="exact"/>
              <w:jc w:val="center"/>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序号</w:t>
            </w:r>
          </w:p>
        </w:tc>
        <w:tc>
          <w:tcPr>
            <w:tcW w:w="3000" w:type="dxa"/>
          </w:tcPr>
          <w:p>
            <w:pPr>
              <w:tabs>
                <w:tab w:val="left" w:pos="980"/>
              </w:tabs>
              <w:kinsoku w:val="0"/>
              <w:spacing w:line="580" w:lineRule="exact"/>
              <w:jc w:val="center"/>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名称</w:t>
            </w:r>
          </w:p>
        </w:tc>
        <w:tc>
          <w:tcPr>
            <w:tcW w:w="1459" w:type="dxa"/>
          </w:tcPr>
          <w:p>
            <w:pPr>
              <w:tabs>
                <w:tab w:val="left" w:pos="980"/>
              </w:tabs>
              <w:kinsoku w:val="0"/>
              <w:spacing w:line="580" w:lineRule="exact"/>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数量</w:t>
            </w:r>
          </w:p>
        </w:tc>
        <w:tc>
          <w:tcPr>
            <w:tcW w:w="3164" w:type="dxa"/>
          </w:tcPr>
          <w:p>
            <w:pPr>
              <w:tabs>
                <w:tab w:val="left" w:pos="980"/>
              </w:tabs>
              <w:kinsoku w:val="0"/>
              <w:spacing w:line="580" w:lineRule="exact"/>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tabs>
                <w:tab w:val="left" w:pos="980"/>
              </w:tabs>
              <w:kinsoku w:val="0"/>
              <w:spacing w:line="580" w:lineRule="exact"/>
              <w:jc w:val="center"/>
              <w:rPr>
                <w:rFonts w:hint="default"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1</w:t>
            </w:r>
          </w:p>
        </w:tc>
        <w:tc>
          <w:tcPr>
            <w:tcW w:w="3000" w:type="dxa"/>
          </w:tcPr>
          <w:p>
            <w:pPr>
              <w:tabs>
                <w:tab w:val="left" w:pos="980"/>
              </w:tabs>
              <w:kinsoku w:val="0"/>
              <w:spacing w:line="580" w:lineRule="exact"/>
              <w:jc w:val="center"/>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护士鞋、头花、挂表一套</w:t>
            </w:r>
          </w:p>
        </w:tc>
        <w:tc>
          <w:tcPr>
            <w:tcW w:w="1459" w:type="dxa"/>
          </w:tcPr>
          <w:p>
            <w:pPr>
              <w:tabs>
                <w:tab w:val="left" w:pos="980"/>
              </w:tabs>
              <w:kinsoku w:val="0"/>
              <w:spacing w:line="580" w:lineRule="exact"/>
              <w:rPr>
                <w:rFonts w:hint="default"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2200套</w:t>
            </w:r>
          </w:p>
        </w:tc>
        <w:tc>
          <w:tcPr>
            <w:tcW w:w="3164" w:type="dxa"/>
          </w:tcPr>
          <w:p>
            <w:pPr>
              <w:tabs>
                <w:tab w:val="left" w:pos="980"/>
              </w:tabs>
              <w:kinsoku w:val="0"/>
              <w:spacing w:line="580" w:lineRule="exact"/>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具体参数要求后附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dxa"/>
          </w:tcPr>
          <w:p>
            <w:pPr>
              <w:tabs>
                <w:tab w:val="left" w:pos="980"/>
              </w:tabs>
              <w:kinsoku w:val="0"/>
              <w:spacing w:line="580" w:lineRule="exact"/>
              <w:jc w:val="center"/>
              <w:rPr>
                <w:rFonts w:hint="default"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2</w:t>
            </w:r>
          </w:p>
        </w:tc>
        <w:tc>
          <w:tcPr>
            <w:tcW w:w="3000" w:type="dxa"/>
          </w:tcPr>
          <w:p>
            <w:pPr>
              <w:tabs>
                <w:tab w:val="left" w:pos="980"/>
              </w:tabs>
              <w:kinsoku w:val="0"/>
              <w:spacing w:line="580" w:lineRule="exact"/>
              <w:jc w:val="center"/>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拖鞋</w:t>
            </w:r>
          </w:p>
        </w:tc>
        <w:tc>
          <w:tcPr>
            <w:tcW w:w="1459" w:type="dxa"/>
          </w:tcPr>
          <w:p>
            <w:pPr>
              <w:tabs>
                <w:tab w:val="left" w:pos="980"/>
              </w:tabs>
              <w:kinsoku w:val="0"/>
              <w:spacing w:line="580" w:lineRule="exact"/>
              <w:rPr>
                <w:rFonts w:hint="default"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300双</w:t>
            </w:r>
          </w:p>
        </w:tc>
        <w:tc>
          <w:tcPr>
            <w:tcW w:w="3164" w:type="dxa"/>
          </w:tcPr>
          <w:p>
            <w:pPr>
              <w:tabs>
                <w:tab w:val="left" w:pos="980"/>
              </w:tabs>
              <w:kinsoku w:val="0"/>
              <w:spacing w:line="580" w:lineRule="exact"/>
              <w:rPr>
                <w:rFonts w:hint="eastAsia" w:hAnsi="宋体" w:cs="宋体"/>
                <w:b/>
                <w:bCs/>
                <w:color w:val="auto"/>
                <w:highlight w:val="none"/>
                <w:vertAlign w:val="baseline"/>
                <w:lang w:val="en-US" w:eastAsia="zh-CN"/>
              </w:rPr>
            </w:pPr>
            <w:r>
              <w:rPr>
                <w:rFonts w:hint="eastAsia" w:hAnsi="宋体" w:cs="宋体"/>
                <w:b/>
                <w:bCs/>
                <w:color w:val="auto"/>
                <w:highlight w:val="none"/>
                <w:vertAlign w:val="baseline"/>
                <w:lang w:val="en-US" w:eastAsia="zh-CN"/>
              </w:rPr>
              <w:t>具体参数要求后附</w:t>
            </w:r>
          </w:p>
        </w:tc>
      </w:tr>
    </w:tbl>
    <w:p>
      <w:pPr>
        <w:tabs>
          <w:tab w:val="left" w:pos="980"/>
        </w:tabs>
        <w:kinsoku w:val="0"/>
        <w:spacing w:line="580" w:lineRule="exact"/>
        <w:ind w:firstLine="482" w:firstLineChars="200"/>
        <w:rPr>
          <w:rFonts w:hint="eastAsia" w:hAnsi="宋体" w:cs="宋体"/>
          <w:b/>
          <w:bCs/>
          <w:color w:val="auto"/>
          <w:highlight w:val="none"/>
        </w:rPr>
      </w:pPr>
      <w:r>
        <w:rPr>
          <w:rFonts w:hint="eastAsia" w:hAnsi="宋体" w:cs="宋体"/>
          <w:b/>
          <w:bCs/>
          <w:color w:val="auto"/>
          <w:highlight w:val="none"/>
          <w:lang w:val="en-US" w:eastAsia="zh-CN"/>
        </w:rPr>
        <w:t>1</w:t>
      </w:r>
      <w:r>
        <w:rPr>
          <w:rFonts w:hint="eastAsia" w:hAnsi="宋体" w:cs="宋体"/>
          <w:b/>
          <w:bCs/>
          <w:color w:val="auto"/>
          <w:highlight w:val="none"/>
        </w:rPr>
        <w:t>、护士鞋</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1.鞋面：纳帕头层软牛皮，质地柔软，厚度1.2-1.8mm，内衬材质为头层猪皮，耐折、耐酸碱、耐腐蚀，有无害物含量、环保。</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2.鞋底：舒适，为发泡高弹材质（升级版EVA），减震、耐磨、防滑、轻便、弹性好，鞋跟适中（3-3.5cm）。</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3.鞋垫：为天然乳胶贴头层猪皮垫面，具有良好的吸湿、吸汗、除臭性能。</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4.样式：无鞋带，有松紧带调节，松紧带等级为优等品，三彩色高密度品牌鞋帮面专用，前面为包脚式、光面，鞋面宽松适度，不能过紧或宽松，款式美观、大方。</w:t>
      </w:r>
    </w:p>
    <w:p>
      <w:pPr>
        <w:tabs>
          <w:tab w:val="left" w:pos="980"/>
        </w:tabs>
        <w:kinsoku w:val="0"/>
        <w:spacing w:line="580" w:lineRule="exact"/>
        <w:ind w:firstLine="482" w:firstLineChars="200"/>
        <w:rPr>
          <w:rFonts w:hint="eastAsia" w:hAnsi="宋体" w:cs="宋体"/>
          <w:color w:val="auto"/>
          <w:highlight w:val="none"/>
          <w:lang w:val="en-US" w:eastAsia="zh-CN"/>
        </w:rPr>
      </w:pPr>
      <w:r>
        <w:rPr>
          <w:rFonts w:hint="eastAsia" w:hAnsi="宋体" w:cs="宋体"/>
          <w:b/>
          <w:bCs/>
          <w:color w:val="auto"/>
          <w:highlight w:val="none"/>
          <w:lang w:val="en-US" w:eastAsia="zh-CN"/>
        </w:rPr>
        <w:t>（开标时，携带样品）</w:t>
      </w:r>
    </w:p>
    <w:p>
      <w:pPr>
        <w:tabs>
          <w:tab w:val="left" w:pos="980"/>
        </w:tabs>
        <w:kinsoku w:val="0"/>
        <w:spacing w:line="580" w:lineRule="exact"/>
        <w:ind w:firstLine="482" w:firstLineChars="200"/>
        <w:rPr>
          <w:rFonts w:hint="eastAsia" w:hAnsi="宋体" w:cs="宋体"/>
          <w:b/>
          <w:bCs/>
          <w:color w:val="auto"/>
          <w:highlight w:val="none"/>
          <w:lang w:eastAsia="zh-CN"/>
        </w:rPr>
      </w:pPr>
      <w:r>
        <w:rPr>
          <w:rFonts w:hint="eastAsia" w:hAnsi="宋体" w:cs="宋体"/>
          <w:b/>
          <w:bCs/>
          <w:color w:val="auto"/>
          <w:highlight w:val="none"/>
          <w:lang w:val="en-US" w:eastAsia="zh-CN"/>
        </w:rPr>
        <w:t>2、</w:t>
      </w:r>
      <w:r>
        <w:rPr>
          <w:rFonts w:hint="eastAsia" w:hAnsi="宋体" w:cs="宋体"/>
          <w:b/>
          <w:bCs/>
          <w:color w:val="auto"/>
          <w:highlight w:val="none"/>
          <w:lang w:eastAsia="zh-CN"/>
        </w:rPr>
        <w:t>头花与挂表</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每双鞋配头花和挂表各1个，头花为绢纱，挂表表带材质为优质硅胶，机芯为进口机芯，表镜为钢化玻璃。</w:t>
      </w:r>
    </w:p>
    <w:p>
      <w:pPr>
        <w:tabs>
          <w:tab w:val="left" w:pos="980"/>
        </w:tabs>
        <w:kinsoku w:val="0"/>
        <w:spacing w:line="580" w:lineRule="exact"/>
        <w:ind w:firstLine="482" w:firstLineChars="200"/>
        <w:rPr>
          <w:rFonts w:hint="eastAsia" w:hAnsi="宋体" w:cs="宋体"/>
          <w:b/>
          <w:bCs/>
          <w:color w:val="auto"/>
          <w:highlight w:val="none"/>
        </w:rPr>
      </w:pPr>
      <w:r>
        <w:rPr>
          <w:rFonts w:hint="eastAsia" w:hAnsi="宋体" w:cs="宋体"/>
          <w:b/>
          <w:bCs/>
          <w:color w:val="auto"/>
          <w:highlight w:val="none"/>
          <w:lang w:val="en-US" w:eastAsia="zh-CN"/>
        </w:rPr>
        <w:t>3、</w:t>
      </w:r>
      <w:r>
        <w:rPr>
          <w:rFonts w:hint="eastAsia" w:hAnsi="宋体" w:cs="宋体"/>
          <w:b/>
          <w:bCs/>
          <w:color w:val="auto"/>
          <w:highlight w:val="none"/>
        </w:rPr>
        <w:t>拖鞋</w:t>
      </w:r>
    </w:p>
    <w:p>
      <w:pPr>
        <w:tabs>
          <w:tab w:val="left" w:pos="980"/>
        </w:tabs>
        <w:kinsoku w:val="0"/>
        <w:spacing w:line="580" w:lineRule="exact"/>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1.要求：拖鞋为无毒透气，侧面开孔，前面为包脚式（鞋底鞋面均为EVA材质），鞋底及鞋面耐寒耐折、耐磨、耐黄。</w:t>
      </w:r>
    </w:p>
    <w:p>
      <w:pPr>
        <w:tabs>
          <w:tab w:val="left" w:pos="980"/>
        </w:tabs>
        <w:kinsoku w:val="0"/>
        <w:spacing w:line="580" w:lineRule="exact"/>
        <w:ind w:firstLine="482" w:firstLineChars="200"/>
        <w:rPr>
          <w:rFonts w:hint="eastAsia" w:hAnsi="宋体" w:eastAsia="宋体" w:cs="宋体"/>
          <w:b/>
          <w:bCs/>
          <w:color w:val="auto"/>
          <w:highlight w:val="none"/>
          <w:lang w:eastAsia="zh-CN"/>
        </w:rPr>
      </w:pPr>
      <w:r>
        <w:rPr>
          <w:rFonts w:hint="eastAsia" w:hAnsi="宋体" w:cs="宋体"/>
          <w:b/>
          <w:bCs/>
          <w:color w:val="auto"/>
          <w:highlight w:val="none"/>
          <w:lang w:val="en-US" w:eastAsia="zh-CN"/>
        </w:rPr>
        <w:t>4、</w:t>
      </w:r>
      <w:r>
        <w:rPr>
          <w:rFonts w:hint="eastAsia" w:hAnsi="宋体" w:cs="宋体"/>
          <w:b/>
          <w:bCs/>
          <w:color w:val="auto"/>
          <w:highlight w:val="none"/>
        </w:rPr>
        <w:t>售后</w:t>
      </w:r>
      <w:r>
        <w:rPr>
          <w:rFonts w:hint="eastAsia" w:hAnsi="宋体" w:cs="宋体"/>
          <w:b/>
          <w:bCs/>
          <w:color w:val="auto"/>
          <w:highlight w:val="none"/>
          <w:lang w:eastAsia="zh-CN"/>
        </w:rPr>
        <w:t>服务</w:t>
      </w:r>
    </w:p>
    <w:p>
      <w:pPr>
        <w:tabs>
          <w:tab w:val="left" w:pos="980"/>
        </w:tabs>
        <w:kinsoku w:val="0"/>
        <w:spacing w:line="580" w:lineRule="exact"/>
        <w:ind w:firstLine="240" w:firstLineChars="100"/>
        <w:rPr>
          <w:rFonts w:hint="eastAsia" w:hAnsi="宋体" w:cs="宋体"/>
          <w:color w:val="auto"/>
          <w:highlight w:val="none"/>
          <w:lang w:val="en-US" w:eastAsia="zh-CN"/>
        </w:rPr>
      </w:pPr>
      <w:r>
        <w:rPr>
          <w:rFonts w:hint="eastAsia" w:hAnsi="宋体" w:cs="宋体"/>
          <w:color w:val="auto"/>
          <w:highlight w:val="none"/>
          <w:lang w:val="en-US" w:eastAsia="zh-CN"/>
        </w:rPr>
        <w:t>1．穿着舒适、耐用，生产厂家有良好的售后服务，质保期为1年，出现断底、断面、开胶等随时更换。</w:t>
      </w:r>
    </w:p>
    <w:p>
      <w:pPr>
        <w:tabs>
          <w:tab w:val="left" w:pos="980"/>
        </w:tabs>
        <w:kinsoku w:val="0"/>
        <w:spacing w:line="580" w:lineRule="exact"/>
        <w:ind w:firstLine="240" w:firstLineChars="100"/>
        <w:rPr>
          <w:rFonts w:hint="eastAsia" w:hAnsi="宋体" w:cs="宋体"/>
          <w:color w:val="auto"/>
          <w:highlight w:val="none"/>
          <w:lang w:val="en-US" w:eastAsia="zh-CN"/>
        </w:rPr>
      </w:pPr>
      <w:r>
        <w:rPr>
          <w:rFonts w:hint="eastAsia" w:hAnsi="宋体" w:cs="宋体"/>
          <w:color w:val="auto"/>
          <w:highlight w:val="none"/>
          <w:lang w:val="en-US" w:eastAsia="zh-CN"/>
        </w:rPr>
        <w:t>2. 以科室为单位打包，生产厂家到现场发鞋、换鞋。</w:t>
      </w:r>
    </w:p>
    <w:p>
      <w:pPr>
        <w:tabs>
          <w:tab w:val="left" w:pos="980"/>
        </w:tabs>
        <w:kinsoku w:val="0"/>
        <w:spacing w:line="580" w:lineRule="exact"/>
        <w:ind w:firstLine="240" w:firstLineChars="100"/>
        <w:rPr>
          <w:rFonts w:hint="eastAsia" w:hAnsi="宋体" w:cs="宋体"/>
          <w:color w:val="auto"/>
          <w:highlight w:val="none"/>
          <w:lang w:val="en-US" w:eastAsia="zh-CN"/>
        </w:rPr>
      </w:pPr>
      <w:r>
        <w:rPr>
          <w:rFonts w:hint="eastAsia" w:hAnsi="宋体" w:cs="宋体"/>
          <w:color w:val="auto"/>
          <w:highlight w:val="none"/>
          <w:lang w:val="en-US" w:eastAsia="zh-CN"/>
        </w:rPr>
        <w:t>3. 接到采购人订单后10个日历日内完成供货（订单详情，中标后由采购人提供）。</w:t>
      </w:r>
    </w:p>
    <w:p>
      <w:pPr>
        <w:bidi w:val="0"/>
        <w:spacing w:line="360" w:lineRule="auto"/>
        <w:rPr>
          <w:rFonts w:hint="eastAsia" w:ascii="宋体" w:hAnsi="宋体" w:eastAsia="宋体" w:cs="宋体"/>
          <w:color w:val="auto"/>
          <w:sz w:val="24"/>
          <w:szCs w:val="24"/>
          <w:highlight w:val="none"/>
          <w:lang w:val="en-US" w:eastAsia="zh-CN"/>
        </w:rPr>
      </w:pPr>
    </w:p>
    <w:p>
      <w:pPr>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b/>
          <w:bCs/>
          <w:color w:val="auto"/>
          <w:sz w:val="24"/>
          <w:szCs w:val="24"/>
          <w:highlight w:val="none"/>
        </w:rPr>
        <w:t>合同包</w:t>
      </w:r>
      <w:r>
        <w:rPr>
          <w:rFonts w:hint="eastAsia"/>
          <w:b/>
          <w:bCs/>
          <w:color w:val="auto"/>
          <w:sz w:val="24"/>
          <w:szCs w:val="24"/>
          <w:highlight w:val="none"/>
          <w:lang w:val="en-US" w:eastAsia="zh-CN"/>
        </w:rPr>
        <w:t>2</w:t>
      </w:r>
      <w:r>
        <w:rPr>
          <w:rFonts w:hint="eastAsia"/>
          <w:b/>
          <w:bCs/>
          <w:color w:val="auto"/>
          <w:sz w:val="24"/>
          <w:szCs w:val="24"/>
          <w:highlight w:val="none"/>
        </w:rPr>
        <w:t>(</w:t>
      </w:r>
      <w:r>
        <w:rPr>
          <w:rFonts w:hint="eastAsia" w:ascii="宋体" w:hAnsi="宋体" w:eastAsia="宋体" w:cs="宋体"/>
          <w:b/>
          <w:bCs/>
          <w:color w:val="auto"/>
          <w:sz w:val="24"/>
          <w:szCs w:val="24"/>
          <w:highlight w:val="none"/>
          <w:lang w:val="en-US" w:eastAsia="zh-CN"/>
        </w:rPr>
        <w:t>实习生护理衣物</w:t>
      </w:r>
      <w:r>
        <w:rPr>
          <w:rFonts w:hint="eastAsia"/>
          <w:b/>
          <w:bCs/>
          <w:color w:val="auto"/>
          <w:sz w:val="24"/>
          <w:szCs w:val="24"/>
          <w:highlight w:val="none"/>
        </w:rPr>
        <w:t>)</w:t>
      </w:r>
      <w:r>
        <w:rPr>
          <w:rFonts w:hint="eastAsia"/>
          <w:b/>
          <w:bCs/>
          <w:color w:val="auto"/>
          <w:sz w:val="24"/>
          <w:szCs w:val="24"/>
          <w:highlight w:val="none"/>
          <w:lang w:eastAsia="zh-CN"/>
        </w:rPr>
        <w:t>采购内容</w:t>
      </w:r>
    </w:p>
    <w:tbl>
      <w:tblPr>
        <w:tblStyle w:val="21"/>
        <w:tblW w:w="4996"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55"/>
        <w:gridCol w:w="1061"/>
        <w:gridCol w:w="2623"/>
        <w:gridCol w:w="1177"/>
        <w:gridCol w:w="27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面料及颜色</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材质描述</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color w:val="auto"/>
                <w:sz w:val="24"/>
                <w:szCs w:val="24"/>
                <w:highlight w:val="none"/>
              </w:rPr>
              <w:t>数量</w:t>
            </w:r>
          </w:p>
        </w:tc>
        <w:tc>
          <w:tcPr>
            <w:tcW w:w="1487"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0"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实习生冬装</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白涤卡</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纱支：45（2股）*22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6</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密度：138*71</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Merge w:val="restar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面料：质量上好，抗静电、抗皱、防透光、不起球起毛、环保、透气舒适、挺阔耐磨、耐高温高压、特别要耐氯漂、洗涤后不变形、不起球。</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扣子：园顺厚实，光泽华丽。</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内衬：为无缝粘合保证领型服帖、有型。</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衣服左上部位有挂袢用于挂胸牌。</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领口开的不宜过低。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6"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实习生夏装</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白线绢</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纱支：15*22.6</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密度：104*61</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Merge w:val="continue"/>
            <w:vAlign w:val="center"/>
          </w:tcPr>
          <w:p>
            <w:pPr>
              <w:bidi w:val="0"/>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护士裤</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白涤卡</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Merge w:val="continue"/>
            <w:vAlign w:val="center"/>
          </w:tcPr>
          <w:p>
            <w:pPr>
              <w:bidi w:val="0"/>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6"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护士头花</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绢纱</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Merge w:val="continue"/>
            <w:vAlign w:val="center"/>
          </w:tcPr>
          <w:p>
            <w:pPr>
              <w:bidi w:val="0"/>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5"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护士挂表</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颜色可选</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表带材质为优质硅胶；</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机芯为进口机芯；</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表镜为钢化玻璃。</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Merge w:val="continue"/>
            <w:vAlign w:val="center"/>
          </w:tcPr>
          <w:p>
            <w:pPr>
              <w:bidi w:val="0"/>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实习</w:t>
            </w:r>
            <w:r>
              <w:rPr>
                <w:rFonts w:hint="eastAsia" w:ascii="宋体" w:hAnsi="宋体" w:eastAsia="宋体" w:cs="宋体"/>
                <w:color w:val="auto"/>
                <w:sz w:val="24"/>
                <w:szCs w:val="24"/>
                <w:highlight w:val="none"/>
                <w:lang w:eastAsia="zh-CN"/>
              </w:rPr>
              <w:t>生</w:t>
            </w:r>
            <w:r>
              <w:rPr>
                <w:rFonts w:hint="eastAsia" w:ascii="宋体" w:hAnsi="宋体" w:eastAsia="宋体" w:cs="宋体"/>
                <w:color w:val="auto"/>
                <w:sz w:val="24"/>
                <w:szCs w:val="24"/>
                <w:highlight w:val="none"/>
              </w:rPr>
              <w:t>胸牌</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粉红色</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挂式透明塑料胸卡，规格10cm*6.5cm，按要求内容打印。</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胸牌挂钩牢固性好，不易脱落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89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实习生鞋</w:t>
            </w:r>
          </w:p>
        </w:tc>
        <w:tc>
          <w:tcPr>
            <w:tcW w:w="572"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白色</w:t>
            </w:r>
          </w:p>
        </w:tc>
        <w:tc>
          <w:tcPr>
            <w:tcW w:w="1413"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1．鞋面：白色软牛皮，耐折、耐酸碱、耐腐蚀。</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2.鞋底：为超轻EVA发泡胶，静音、高弹性，底部有牛筋防滑贴片，耐磨，鞋跟适中（3-3.5cm）舒适。</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3.鞋垫：为天然乳胶贴头层猪皮垫面，具有良好的吸湿、导汗、防臭性能。</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4．侧面、后面可为镂空设计，前面为包脚式，款式美观、大方。</w:t>
            </w:r>
          </w:p>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5．护士鞋穿着舒适、耐用，生产厂家有良好的售后服务，质保期为1年，出现断底、断面、开胶等随时更换。</w:t>
            </w:r>
          </w:p>
        </w:tc>
        <w:tc>
          <w:tcPr>
            <w:tcW w:w="634" w:type="pct"/>
            <w:vAlign w:val="center"/>
          </w:tcPr>
          <w:p>
            <w:pPr>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87" w:type="pct"/>
            <w:vAlign w:val="center"/>
          </w:tcPr>
          <w:p>
            <w:pPr>
              <w:bidi w:val="0"/>
              <w:spacing w:line="360" w:lineRule="auto"/>
              <w:jc w:val="center"/>
              <w:rPr>
                <w:rFonts w:hint="eastAsia" w:ascii="宋体" w:hAnsi="宋体" w:eastAsia="宋体" w:cs="宋体"/>
                <w:color w:val="auto"/>
                <w:sz w:val="24"/>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5000" w:type="pct"/>
            <w:gridSpan w:val="5"/>
            <w:vAlign w:val="center"/>
          </w:tcPr>
          <w:p>
            <w:pPr>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 实习生护理衣物投标时暂按400套报产品单价，实际执行过程中，根据采购人的订单要求分批次配送，项目执行完成后根据实际配送数量一次性结算。</w:t>
            </w:r>
          </w:p>
        </w:tc>
      </w:tr>
    </w:tbl>
    <w:p>
      <w:pPr>
        <w:bidi w:val="0"/>
        <w:rPr>
          <w:rFonts w:hint="eastAsia"/>
          <w:color w:val="auto"/>
          <w:highlight w:val="none"/>
        </w:rPr>
      </w:pPr>
      <w:r>
        <w:rPr>
          <w:rFonts w:hint="eastAsia"/>
          <w:color w:val="auto"/>
          <w:highlight w:val="none"/>
        </w:rPr>
        <w:br w:type="page"/>
      </w:r>
    </w:p>
    <w:p>
      <w:pPr>
        <w:pStyle w:val="3"/>
        <w:spacing w:beforeLines="100"/>
        <w:jc w:val="center"/>
        <w:rPr>
          <w:rFonts w:ascii="宋体" w:eastAsia="宋体" w:cs="宋体"/>
          <w:b w:val="0"/>
          <w:color w:val="auto"/>
          <w:sz w:val="36"/>
          <w:szCs w:val="36"/>
          <w:highlight w:val="none"/>
        </w:rPr>
      </w:pPr>
      <w:r>
        <w:rPr>
          <w:rFonts w:hint="eastAsia" w:ascii="宋体" w:eastAsia="宋体" w:cs="宋体"/>
          <w:bCs/>
          <w:color w:val="auto"/>
          <w:sz w:val="36"/>
          <w:szCs w:val="36"/>
          <w:highlight w:val="none"/>
        </w:rPr>
        <w:t>第五章 评 标 方 法</w:t>
      </w:r>
      <w:bookmarkEnd w:id="110"/>
      <w:bookmarkEnd w:id="111"/>
      <w:bookmarkEnd w:id="112"/>
      <w:bookmarkEnd w:id="113"/>
      <w:bookmarkEnd w:id="114"/>
    </w:p>
    <w:p>
      <w:pPr>
        <w:spacing w:line="500" w:lineRule="exact"/>
        <w:outlineLvl w:val="1"/>
        <w:rPr>
          <w:rFonts w:hAnsi="宋体" w:cs="宋体"/>
          <w:b/>
          <w:color w:val="auto"/>
          <w:szCs w:val="24"/>
          <w:highlight w:val="none"/>
        </w:rPr>
      </w:pPr>
      <w:bookmarkStart w:id="122" w:name="_Toc363463332"/>
      <w:bookmarkStart w:id="123" w:name="_Toc31544"/>
      <w:r>
        <w:rPr>
          <w:rFonts w:hint="eastAsia" w:hAnsi="宋体" w:cs="宋体"/>
          <w:b/>
          <w:color w:val="auto"/>
          <w:szCs w:val="24"/>
          <w:highlight w:val="none"/>
        </w:rPr>
        <w:t>一．评标方法</w:t>
      </w:r>
      <w:bookmarkEnd w:id="122"/>
      <w:bookmarkEnd w:id="123"/>
    </w:p>
    <w:p>
      <w:pPr>
        <w:spacing w:line="360" w:lineRule="auto"/>
        <w:ind w:firstLine="480" w:firstLineChars="200"/>
        <w:rPr>
          <w:rFonts w:hAnsi="宋体" w:cs="宋体"/>
          <w:color w:val="auto"/>
          <w:spacing w:val="4"/>
          <w:szCs w:val="24"/>
          <w:highlight w:val="none"/>
        </w:rPr>
      </w:pPr>
      <w:r>
        <w:rPr>
          <w:rFonts w:hint="eastAsia" w:hAnsi="宋体" w:cs="宋体"/>
          <w:color w:val="auto"/>
          <w:szCs w:val="21"/>
          <w:highlight w:val="none"/>
        </w:rPr>
        <w:t>按照《中华人民共和国政府采购法》、中华人民共和国2015年第658号国务院令--《中华人民共和国政府采购法实施条例》和中华人民共和国财政部2017年第87号部长令--《政府采购服务和服务招标投标管理办法》的规定，</w:t>
      </w:r>
      <w:r>
        <w:rPr>
          <w:rFonts w:hint="eastAsia" w:hAnsi="宋体" w:cs="宋体"/>
          <w:color w:val="auto"/>
          <w:spacing w:val="4"/>
          <w:szCs w:val="21"/>
          <w:highlight w:val="none"/>
        </w:rPr>
        <w:t>本次评标采用</w:t>
      </w:r>
      <w:r>
        <w:rPr>
          <w:rFonts w:hint="eastAsia" w:hAnsi="宋体" w:cs="宋体"/>
          <w:b/>
          <w:color w:val="auto"/>
          <w:spacing w:val="4"/>
          <w:szCs w:val="21"/>
          <w:highlight w:val="none"/>
        </w:rPr>
        <w:t>综合评分法</w:t>
      </w:r>
      <w:r>
        <w:rPr>
          <w:rFonts w:hint="eastAsia" w:hAnsi="宋体" w:cs="宋体"/>
          <w:color w:val="auto"/>
          <w:spacing w:val="4"/>
          <w:szCs w:val="21"/>
          <w:highlight w:val="none"/>
        </w:rPr>
        <w:t>--</w:t>
      </w:r>
      <w:r>
        <w:rPr>
          <w:rFonts w:hint="eastAsia" w:hAnsi="宋体" w:cs="宋体"/>
          <w:color w:val="auto"/>
          <w:szCs w:val="21"/>
          <w:highlight w:val="none"/>
        </w:rPr>
        <w:t>投标文件满足招标文件全部实质性要求，且按照评审因素的量化指标评审得分最高的投标人为中标候选人。</w:t>
      </w:r>
      <w:r>
        <w:rPr>
          <w:rFonts w:hint="eastAsia" w:hAnsi="宋体" w:cs="宋体"/>
          <w:color w:val="auto"/>
          <w:spacing w:val="4"/>
          <w:szCs w:val="24"/>
          <w:highlight w:val="none"/>
        </w:rPr>
        <w:t>（最低报价不是中标的唯一标准）。</w:t>
      </w:r>
    </w:p>
    <w:p>
      <w:pPr>
        <w:spacing w:line="500" w:lineRule="exact"/>
        <w:outlineLvl w:val="1"/>
        <w:rPr>
          <w:rFonts w:hAnsi="宋体" w:cs="宋体"/>
          <w:b/>
          <w:color w:val="auto"/>
          <w:szCs w:val="24"/>
          <w:highlight w:val="none"/>
        </w:rPr>
      </w:pPr>
      <w:bookmarkStart w:id="124" w:name="_Toc1931"/>
      <w:r>
        <w:rPr>
          <w:rFonts w:hint="eastAsia" w:hAnsi="宋体" w:cs="宋体"/>
          <w:b/>
          <w:color w:val="auto"/>
          <w:szCs w:val="24"/>
          <w:highlight w:val="none"/>
        </w:rPr>
        <w:t>二．评标委员会负责具体评标事务，并独立履行下列职责：</w:t>
      </w:r>
      <w:bookmarkEnd w:id="124"/>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2.1审查、评价投标文件是否符合招标文件的商务、技术、合同条款等实质性要求；</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2.2要求投标人对投标文件有关事项作出澄清或者说明；</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2.3对投标文件进行比较和评价；</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2.4确定中标候选人名单，以及根据采购人委托直接确定中标人；</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2.5向采购人、采购代理机构或者有关部门报告评标中发现的违法行为。</w:t>
      </w:r>
    </w:p>
    <w:p>
      <w:pPr>
        <w:spacing w:line="360" w:lineRule="auto"/>
        <w:rPr>
          <w:rFonts w:hAnsi="宋体" w:cs="宋体"/>
          <w:b/>
          <w:color w:val="auto"/>
          <w:spacing w:val="4"/>
          <w:szCs w:val="21"/>
          <w:highlight w:val="none"/>
        </w:rPr>
      </w:pPr>
      <w:r>
        <w:rPr>
          <w:rFonts w:hint="eastAsia" w:hAnsi="宋体" w:cs="宋体"/>
          <w:b/>
          <w:color w:val="auto"/>
          <w:spacing w:val="4"/>
          <w:szCs w:val="21"/>
          <w:highlight w:val="none"/>
        </w:rPr>
        <w:t>三．投标人存在下列情况之一的，投标无效：</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3.1未按照招标文件的规定提交投标保证金的；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3.2投标文件未按招标文件要求签署、盖章的；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3.3不具备招标文件中规定的资格要求的；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3.4报价超过招标文件中规定的预算金额或者最高限价的；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3.5投标文件含有采购人不能接受的附加条件的；</w:t>
      </w:r>
    </w:p>
    <w:p>
      <w:pPr>
        <w:pStyle w:val="2"/>
        <w:ind w:firstLine="496" w:firstLineChars="200"/>
        <w:rPr>
          <w:rFonts w:ascii="宋体" w:hAnsi="宋体" w:cs="宋体"/>
          <w:color w:val="auto"/>
          <w:spacing w:val="4"/>
          <w:kern w:val="0"/>
          <w:sz w:val="24"/>
          <w:szCs w:val="21"/>
          <w:highlight w:val="none"/>
        </w:rPr>
      </w:pPr>
      <w:r>
        <w:rPr>
          <w:rFonts w:hint="eastAsia" w:ascii="宋体" w:hAnsi="宋体" w:cs="宋体"/>
          <w:color w:val="auto"/>
          <w:spacing w:val="4"/>
          <w:kern w:val="0"/>
          <w:sz w:val="24"/>
          <w:szCs w:val="21"/>
          <w:highlight w:val="none"/>
        </w:rPr>
        <w:t>3.6无投标有效期或有效期达不到招标文件要求的；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3.7单位负责人为同一人或者存在直接控股、管理关系的不同供应商，参加本项目同一合同项下的投标的；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3.8为本采购项目提供整体设计、规范编制或者项目管理、监理、检测等服务的供应商，参加本采购项目投标的；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3.9提供虚假投标文件和资料的。</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3.10法律、法规和招标文件规定的其他无效情形；</w:t>
      </w:r>
    </w:p>
    <w:p>
      <w:pPr>
        <w:spacing w:line="360" w:lineRule="auto"/>
        <w:rPr>
          <w:rFonts w:hAnsi="宋体" w:cs="宋体"/>
          <w:b/>
          <w:color w:val="auto"/>
          <w:spacing w:val="4"/>
          <w:szCs w:val="21"/>
          <w:highlight w:val="none"/>
        </w:rPr>
      </w:pPr>
      <w:r>
        <w:rPr>
          <w:rFonts w:hint="eastAsia" w:hAnsi="宋体" w:cs="宋体"/>
          <w:b/>
          <w:color w:val="auto"/>
          <w:spacing w:val="4"/>
          <w:szCs w:val="21"/>
          <w:highlight w:val="none"/>
        </w:rPr>
        <w:t>四．投标人有下列情形之一的，视为投标人串通投标，其投标无效：</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4.1不同投标人的投标文件由同一单位或者个人编制；</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4.2不同投标人委托同一单位或者个人办理投标事宜；</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4.3不同投标人的投标文件载明的项目管理成员或者联系人员为同一人；</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4.4不同投标人的投标文件异常一致或者投标报价呈规律性差异；</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4.5不同投标人的投标文件相互混装；</w:t>
      </w:r>
    </w:p>
    <w:p>
      <w:pPr>
        <w:spacing w:line="360" w:lineRule="auto"/>
        <w:ind w:firstLine="496" w:firstLineChars="200"/>
        <w:rPr>
          <w:rFonts w:hAnsi="宋体" w:cs="宋体"/>
          <w:color w:val="auto"/>
          <w:spacing w:val="4"/>
          <w:szCs w:val="21"/>
          <w:highlight w:val="none"/>
        </w:rPr>
      </w:pPr>
      <w:r>
        <w:rPr>
          <w:rFonts w:hint="eastAsia" w:hAnsi="宋体" w:cs="宋体"/>
          <w:color w:val="auto"/>
          <w:spacing w:val="4"/>
          <w:szCs w:val="21"/>
          <w:highlight w:val="none"/>
        </w:rPr>
        <w:t>4.6不同投标人的投标保证金从同一单位或者个人的账户转出。</w:t>
      </w:r>
    </w:p>
    <w:p>
      <w:pPr>
        <w:spacing w:line="500" w:lineRule="exact"/>
        <w:outlineLvl w:val="1"/>
        <w:rPr>
          <w:rFonts w:hAnsi="宋体" w:cs="宋体"/>
          <w:b/>
          <w:color w:val="auto"/>
          <w:szCs w:val="24"/>
          <w:highlight w:val="none"/>
        </w:rPr>
      </w:pPr>
      <w:bookmarkStart w:id="125" w:name="_Toc30387"/>
      <w:r>
        <w:rPr>
          <w:rFonts w:hint="eastAsia" w:hAnsi="宋体" w:cs="宋体"/>
          <w:b/>
          <w:color w:val="auto"/>
          <w:szCs w:val="24"/>
          <w:highlight w:val="none"/>
        </w:rPr>
        <w:t>五、评审标准</w:t>
      </w:r>
      <w:bookmarkEnd w:id="125"/>
    </w:p>
    <w:p>
      <w:pPr>
        <w:tabs>
          <w:tab w:val="left" w:pos="0"/>
        </w:tabs>
        <w:adjustRightInd w:val="0"/>
        <w:snapToGrid w:val="0"/>
        <w:spacing w:line="500" w:lineRule="exact"/>
        <w:ind w:firstLine="470" w:firstLineChars="196"/>
        <w:rPr>
          <w:rFonts w:hAnsi="宋体" w:cs="宋体"/>
          <w:bCs/>
          <w:color w:val="auto"/>
          <w:szCs w:val="24"/>
          <w:highlight w:val="none"/>
        </w:rPr>
      </w:pPr>
      <w:r>
        <w:rPr>
          <w:rFonts w:hint="eastAsia" w:hAnsi="宋体" w:cs="宋体"/>
          <w:bCs/>
          <w:color w:val="auto"/>
          <w:szCs w:val="24"/>
          <w:highlight w:val="none"/>
        </w:rPr>
        <w:t>5.1初步评审标准：</w:t>
      </w:r>
    </w:p>
    <w:p>
      <w:pPr>
        <w:tabs>
          <w:tab w:val="left" w:pos="0"/>
        </w:tabs>
        <w:adjustRightInd w:val="0"/>
        <w:snapToGrid w:val="0"/>
        <w:spacing w:line="500" w:lineRule="exact"/>
        <w:ind w:firstLine="470" w:firstLineChars="196"/>
        <w:rPr>
          <w:rFonts w:hAnsi="宋体" w:cs="宋体"/>
          <w:bCs/>
          <w:color w:val="auto"/>
          <w:szCs w:val="24"/>
          <w:highlight w:val="none"/>
        </w:rPr>
      </w:pPr>
      <w:r>
        <w:rPr>
          <w:rFonts w:hint="eastAsia" w:hAnsi="宋体" w:cs="宋体"/>
          <w:bCs/>
          <w:color w:val="auto"/>
          <w:szCs w:val="24"/>
          <w:highlight w:val="none"/>
        </w:rPr>
        <w:t>（1）资格评审标准：见附件1初步审查要素表</w:t>
      </w:r>
    </w:p>
    <w:p>
      <w:pPr>
        <w:tabs>
          <w:tab w:val="left" w:pos="0"/>
        </w:tabs>
        <w:adjustRightInd w:val="0"/>
        <w:snapToGrid w:val="0"/>
        <w:spacing w:line="500" w:lineRule="exact"/>
        <w:ind w:firstLine="470" w:firstLineChars="196"/>
        <w:rPr>
          <w:rFonts w:hAnsi="宋体" w:cs="宋体"/>
          <w:color w:val="auto"/>
          <w:szCs w:val="24"/>
          <w:highlight w:val="none"/>
        </w:rPr>
      </w:pPr>
      <w:r>
        <w:rPr>
          <w:rFonts w:hint="eastAsia" w:hAnsi="宋体" w:cs="宋体"/>
          <w:bCs/>
          <w:color w:val="auto"/>
          <w:szCs w:val="24"/>
          <w:highlight w:val="none"/>
        </w:rPr>
        <w:t>（2）符合性评审标准：见</w:t>
      </w:r>
      <w:r>
        <w:rPr>
          <w:rFonts w:hint="eastAsia" w:hAnsi="宋体" w:cs="宋体"/>
          <w:color w:val="auto"/>
          <w:szCs w:val="24"/>
          <w:highlight w:val="none"/>
        </w:rPr>
        <w:t>附件1初步审查要素表</w:t>
      </w:r>
    </w:p>
    <w:p>
      <w:pPr>
        <w:tabs>
          <w:tab w:val="left" w:pos="0"/>
        </w:tabs>
        <w:adjustRightInd w:val="0"/>
        <w:snapToGrid w:val="0"/>
        <w:spacing w:line="500" w:lineRule="exact"/>
        <w:ind w:firstLine="470" w:firstLineChars="196"/>
        <w:rPr>
          <w:rFonts w:hAnsi="宋体" w:cs="宋体"/>
          <w:bCs/>
          <w:color w:val="auto"/>
          <w:szCs w:val="24"/>
          <w:highlight w:val="none"/>
        </w:rPr>
      </w:pPr>
      <w:r>
        <w:rPr>
          <w:rFonts w:hint="eastAsia" w:hAnsi="宋体" w:cs="宋体"/>
          <w:bCs/>
          <w:color w:val="auto"/>
          <w:szCs w:val="24"/>
          <w:highlight w:val="none"/>
        </w:rPr>
        <w:t>5.2分值构成与评分标准</w:t>
      </w:r>
      <w:r>
        <w:rPr>
          <w:rFonts w:hint="eastAsia" w:hAnsi="宋体" w:cs="宋体"/>
          <w:b/>
          <w:color w:val="auto"/>
          <w:szCs w:val="24"/>
          <w:highlight w:val="none"/>
        </w:rPr>
        <w:t>:</w:t>
      </w:r>
      <w:r>
        <w:rPr>
          <w:rFonts w:hint="eastAsia" w:hAnsi="宋体" w:cs="宋体"/>
          <w:bCs/>
          <w:color w:val="auto"/>
          <w:szCs w:val="24"/>
          <w:highlight w:val="none"/>
        </w:rPr>
        <w:t>见附件2评标因素及权重分值表</w:t>
      </w:r>
    </w:p>
    <w:p>
      <w:pPr>
        <w:spacing w:line="500" w:lineRule="exact"/>
        <w:outlineLvl w:val="1"/>
        <w:rPr>
          <w:rFonts w:hAnsi="宋体" w:cs="宋体"/>
          <w:b/>
          <w:color w:val="auto"/>
          <w:szCs w:val="24"/>
          <w:highlight w:val="none"/>
        </w:rPr>
      </w:pPr>
      <w:bookmarkStart w:id="126" w:name="_Toc363463333"/>
      <w:bookmarkStart w:id="127" w:name="_Toc28551"/>
      <w:r>
        <w:rPr>
          <w:rFonts w:hint="eastAsia" w:hAnsi="宋体" w:cs="宋体"/>
          <w:b/>
          <w:color w:val="auto"/>
          <w:szCs w:val="24"/>
          <w:highlight w:val="none"/>
        </w:rPr>
        <w:t>六．评审程序</w:t>
      </w:r>
      <w:bookmarkEnd w:id="126"/>
      <w:bookmarkEnd w:id="127"/>
    </w:p>
    <w:p>
      <w:pPr>
        <w:spacing w:line="500" w:lineRule="exact"/>
        <w:ind w:firstLine="482" w:firstLineChars="200"/>
        <w:rPr>
          <w:rFonts w:hAnsi="宋体" w:cs="宋体"/>
          <w:b/>
          <w:color w:val="auto"/>
          <w:highlight w:val="none"/>
        </w:rPr>
      </w:pPr>
      <w:r>
        <w:rPr>
          <w:rFonts w:hint="eastAsia" w:hAnsi="宋体" w:cs="宋体"/>
          <w:b/>
          <w:color w:val="auto"/>
          <w:highlight w:val="none"/>
        </w:rPr>
        <w:t>6.1本采购项目评标按照下列工作程序进行</w:t>
      </w:r>
      <w:r>
        <w:rPr>
          <w:rFonts w:hint="eastAsia" w:hAnsi="宋体" w:cs="宋体"/>
          <w:bCs/>
          <w:color w:val="auto"/>
          <w:highlight w:val="none"/>
        </w:rPr>
        <w:t>（在上一步评审中被认定无效投标者，不进入下一步的评审）</w:t>
      </w:r>
      <w:r>
        <w:rPr>
          <w:rFonts w:hint="eastAsia" w:hAnsi="宋体" w:cs="宋体"/>
          <w:b/>
          <w:color w:val="auto"/>
          <w:highlight w:val="none"/>
        </w:rPr>
        <w:t>。</w:t>
      </w:r>
    </w:p>
    <w:p>
      <w:pPr>
        <w:spacing w:line="500" w:lineRule="exact"/>
        <w:ind w:firstLine="495"/>
        <w:rPr>
          <w:rFonts w:hAnsi="宋体" w:cs="宋体"/>
          <w:color w:val="auto"/>
          <w:highlight w:val="none"/>
        </w:rPr>
      </w:pPr>
      <w:r>
        <w:rPr>
          <w:rFonts w:hint="eastAsia" w:hAnsi="宋体" w:cs="宋体"/>
          <w:color w:val="auto"/>
          <w:highlight w:val="none"/>
        </w:rPr>
        <w:t>（1）投标文件初审；</w:t>
      </w:r>
    </w:p>
    <w:p>
      <w:pPr>
        <w:spacing w:line="500" w:lineRule="exact"/>
        <w:ind w:firstLine="495"/>
        <w:rPr>
          <w:rFonts w:hAnsi="宋体" w:cs="宋体"/>
          <w:color w:val="auto"/>
          <w:highlight w:val="none"/>
        </w:rPr>
      </w:pPr>
      <w:r>
        <w:rPr>
          <w:rFonts w:hint="eastAsia" w:hAnsi="宋体" w:cs="宋体"/>
          <w:color w:val="auto"/>
          <w:highlight w:val="none"/>
        </w:rPr>
        <w:t>（2）澄清有关问题；</w:t>
      </w:r>
    </w:p>
    <w:p>
      <w:pPr>
        <w:spacing w:line="500" w:lineRule="exact"/>
        <w:ind w:firstLine="495"/>
        <w:rPr>
          <w:rFonts w:hAnsi="宋体" w:cs="宋体"/>
          <w:color w:val="auto"/>
          <w:highlight w:val="none"/>
        </w:rPr>
      </w:pPr>
      <w:r>
        <w:rPr>
          <w:rFonts w:hint="eastAsia" w:hAnsi="宋体" w:cs="宋体"/>
          <w:color w:val="auto"/>
          <w:highlight w:val="none"/>
        </w:rPr>
        <w:t>（3）比较与评价；</w:t>
      </w:r>
    </w:p>
    <w:p>
      <w:pPr>
        <w:spacing w:line="500" w:lineRule="exact"/>
        <w:ind w:firstLine="495"/>
        <w:rPr>
          <w:rFonts w:hAnsi="宋体" w:cs="宋体"/>
          <w:color w:val="auto"/>
          <w:highlight w:val="none"/>
        </w:rPr>
      </w:pPr>
      <w:r>
        <w:rPr>
          <w:rFonts w:hint="eastAsia" w:hAnsi="宋体" w:cs="宋体"/>
          <w:color w:val="auto"/>
          <w:highlight w:val="none"/>
        </w:rPr>
        <w:t>（4）推荐中标候选人名单。</w:t>
      </w:r>
    </w:p>
    <w:p>
      <w:pPr>
        <w:spacing w:before="120" w:after="120" w:line="500" w:lineRule="exact"/>
        <w:ind w:firstLine="482" w:firstLineChars="200"/>
        <w:rPr>
          <w:rFonts w:hAnsi="宋体" w:cs="宋体"/>
          <w:b/>
          <w:color w:val="auto"/>
          <w:highlight w:val="none"/>
        </w:rPr>
      </w:pPr>
      <w:r>
        <w:rPr>
          <w:rFonts w:hint="eastAsia" w:hAnsi="宋体" w:cs="宋体"/>
          <w:b/>
          <w:color w:val="auto"/>
          <w:highlight w:val="none"/>
        </w:rPr>
        <w:t>6.2投标文件初审</w:t>
      </w:r>
    </w:p>
    <w:p>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highlight w:val="none"/>
        </w:rPr>
        <w:t>采购人或采购代理机构根据本章第</w:t>
      </w:r>
      <w:r>
        <w:rPr>
          <w:rFonts w:hint="eastAsia" w:hAnsi="宋体" w:cs="宋体"/>
          <w:bCs/>
          <w:color w:val="auto"/>
          <w:szCs w:val="24"/>
          <w:highlight w:val="none"/>
        </w:rPr>
        <w:t>5.1（1）</w:t>
      </w:r>
      <w:r>
        <w:rPr>
          <w:rFonts w:hint="eastAsia" w:hAnsi="宋体" w:cs="宋体"/>
          <w:color w:val="auto"/>
          <w:highlight w:val="none"/>
        </w:rPr>
        <w:t>项规定的评审标准对投标文件进行资格性审查。有一项不符合评审标准的，将被认定为无效投标。</w:t>
      </w:r>
    </w:p>
    <w:p>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highlight w:val="none"/>
        </w:rPr>
        <w:t>评标委员会根据本章第</w:t>
      </w:r>
      <w:r>
        <w:rPr>
          <w:rFonts w:hint="eastAsia" w:hAnsi="宋体" w:cs="宋体"/>
          <w:bCs/>
          <w:color w:val="auto"/>
          <w:szCs w:val="24"/>
          <w:highlight w:val="none"/>
        </w:rPr>
        <w:t>5.1（2）</w:t>
      </w:r>
      <w:r>
        <w:rPr>
          <w:rFonts w:hint="eastAsia" w:hAnsi="宋体" w:cs="宋体"/>
          <w:color w:val="auto"/>
          <w:highlight w:val="none"/>
        </w:rPr>
        <w:t>项规定的评审标准对投标文件进行符合性评审。有一项不符合评审标准的，评标委员会应当否决其投标。</w:t>
      </w:r>
    </w:p>
    <w:p>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highlight w:val="none"/>
        </w:rPr>
        <w:t>在资格性审查阶段，不符合招标文件要求的，不得进入符合性审查，在符合性审查时未通过的，不得进入后续评审环节。</w:t>
      </w:r>
    </w:p>
    <w:p>
      <w:pPr>
        <w:spacing w:before="120" w:after="120" w:line="500" w:lineRule="exact"/>
        <w:ind w:firstLine="482" w:firstLineChars="200"/>
        <w:rPr>
          <w:rFonts w:hAnsi="宋体" w:cs="宋体"/>
          <w:b/>
          <w:color w:val="auto"/>
          <w:highlight w:val="none"/>
        </w:rPr>
      </w:pPr>
      <w:r>
        <w:rPr>
          <w:rFonts w:hint="eastAsia" w:hAnsi="宋体" w:cs="宋体"/>
          <w:b/>
          <w:color w:val="auto"/>
          <w:highlight w:val="none"/>
        </w:rPr>
        <w:t>6.3投标文件的澄清</w:t>
      </w:r>
    </w:p>
    <w:p>
      <w:pPr>
        <w:spacing w:line="500" w:lineRule="exact"/>
        <w:ind w:firstLine="480" w:firstLineChars="200"/>
        <w:rPr>
          <w:rFonts w:hAnsi="宋体" w:cs="宋体"/>
          <w:color w:val="auto"/>
          <w:highlight w:val="none"/>
        </w:rPr>
      </w:pPr>
      <w:r>
        <w:rPr>
          <w:rFonts w:hint="eastAsia" w:hAnsi="宋体" w:cs="宋体"/>
          <w:color w:val="auto"/>
          <w:highlight w:val="none"/>
        </w:rPr>
        <w:t>6.3.1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spacing w:line="500" w:lineRule="exact"/>
        <w:ind w:firstLine="480" w:firstLineChars="200"/>
        <w:rPr>
          <w:rFonts w:hAnsi="宋体" w:cs="宋体"/>
          <w:color w:val="auto"/>
          <w:szCs w:val="24"/>
          <w:highlight w:val="none"/>
        </w:rPr>
      </w:pPr>
      <w:r>
        <w:rPr>
          <w:rFonts w:hint="eastAsia" w:hAnsi="宋体" w:cs="宋体"/>
          <w:color w:val="auto"/>
          <w:highlight w:val="none"/>
        </w:rPr>
        <w:t>6.3.2有效的书面澄清材料，是投标文件的补充材料，成为投标文件的组成部分。</w:t>
      </w:r>
    </w:p>
    <w:p>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6.3.3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120" w:after="120" w:line="500" w:lineRule="exact"/>
        <w:ind w:firstLine="482" w:firstLineChars="200"/>
        <w:jc w:val="left"/>
        <w:rPr>
          <w:rFonts w:hAnsi="宋体" w:cs="宋体"/>
          <w:b/>
          <w:color w:val="auto"/>
          <w:highlight w:val="none"/>
        </w:rPr>
      </w:pPr>
      <w:r>
        <w:rPr>
          <w:rFonts w:hint="eastAsia" w:hAnsi="宋体" w:cs="宋体"/>
          <w:b/>
          <w:color w:val="auto"/>
          <w:highlight w:val="none"/>
        </w:rPr>
        <w:t>6.4投标文件比较与评价</w:t>
      </w:r>
    </w:p>
    <w:p>
      <w:pPr>
        <w:tabs>
          <w:tab w:val="left" w:pos="0"/>
        </w:tabs>
        <w:adjustRightInd w:val="0"/>
        <w:snapToGrid w:val="0"/>
        <w:spacing w:before="120" w:line="500" w:lineRule="exact"/>
        <w:ind w:firstLine="480" w:firstLineChars="200"/>
        <w:rPr>
          <w:rFonts w:hAnsi="宋体" w:cs="宋体"/>
          <w:color w:val="auto"/>
          <w:highlight w:val="none"/>
        </w:rPr>
      </w:pPr>
      <w:r>
        <w:rPr>
          <w:rFonts w:hint="eastAsia" w:hAnsi="宋体" w:cs="宋体"/>
          <w:color w:val="auto"/>
          <w:highlight w:val="none"/>
        </w:rPr>
        <w:t>6.4.1</w:t>
      </w:r>
      <w:r>
        <w:rPr>
          <w:rFonts w:hint="eastAsia" w:hAnsi="宋体" w:cs="宋体"/>
          <w:bCs/>
          <w:color w:val="auto"/>
          <w:highlight w:val="none"/>
        </w:rPr>
        <w:t>评委会应按照招标文件中规定的评标方法</w:t>
      </w:r>
      <w:r>
        <w:rPr>
          <w:rFonts w:hint="eastAsia" w:hAnsi="宋体" w:cs="宋体"/>
          <w:color w:val="auto"/>
          <w:highlight w:val="none"/>
        </w:rPr>
        <w:t>和标准，</w:t>
      </w:r>
      <w:r>
        <w:rPr>
          <w:rFonts w:hint="eastAsia" w:hAnsi="宋体" w:cs="宋体"/>
          <w:bCs/>
          <w:color w:val="auto"/>
          <w:highlight w:val="none"/>
        </w:rPr>
        <w:t>对</w:t>
      </w:r>
      <w:r>
        <w:rPr>
          <w:rFonts w:hint="eastAsia" w:hAnsi="宋体" w:cs="宋体"/>
          <w:color w:val="auto"/>
          <w:highlight w:val="none"/>
        </w:rPr>
        <w:t>资格性检查和符合性检查</w:t>
      </w:r>
      <w:r>
        <w:rPr>
          <w:rFonts w:hint="eastAsia" w:hAnsi="宋体" w:cs="宋体"/>
          <w:bCs/>
          <w:color w:val="auto"/>
          <w:highlight w:val="none"/>
        </w:rPr>
        <w:t>合格的投标文件进行商务和技术评估，综合比较与评价。</w:t>
      </w:r>
    </w:p>
    <w:p>
      <w:pPr>
        <w:spacing w:line="500" w:lineRule="exact"/>
        <w:ind w:firstLine="470" w:firstLineChars="196"/>
        <w:rPr>
          <w:rFonts w:hAnsi="宋体" w:cs="宋体"/>
          <w:color w:val="auto"/>
          <w:szCs w:val="24"/>
          <w:highlight w:val="none"/>
        </w:rPr>
      </w:pPr>
      <w:r>
        <w:rPr>
          <w:rFonts w:hint="eastAsia" w:hAnsi="宋体" w:cs="宋体"/>
          <w:color w:val="auto"/>
          <w:highlight w:val="none"/>
        </w:rPr>
        <w:t>6.4.2如果投标文件没有实质性响应招标文件的要求，评委会将予以拒绝。供应商不得通过修正或撤销不合要求的偏离或保留，从而使其投标成为实质性响应的投标。</w:t>
      </w:r>
    </w:p>
    <w:p>
      <w:pPr>
        <w:spacing w:line="500" w:lineRule="exact"/>
        <w:ind w:firstLine="120" w:firstLineChars="50"/>
        <w:outlineLvl w:val="1"/>
        <w:rPr>
          <w:rFonts w:hAnsi="宋体" w:cs="宋体"/>
          <w:b/>
          <w:color w:val="auto"/>
          <w:szCs w:val="24"/>
          <w:highlight w:val="none"/>
        </w:rPr>
      </w:pPr>
      <w:bookmarkStart w:id="128" w:name="_Toc27155"/>
      <w:r>
        <w:rPr>
          <w:rFonts w:hint="eastAsia" w:hAnsi="宋体" w:cs="宋体"/>
          <w:b/>
          <w:color w:val="auto"/>
          <w:szCs w:val="24"/>
          <w:highlight w:val="none"/>
        </w:rPr>
        <w:t>七．政策性扣减</w:t>
      </w:r>
      <w:bookmarkEnd w:id="128"/>
    </w:p>
    <w:p>
      <w:pPr>
        <w:spacing w:line="500" w:lineRule="exact"/>
        <w:ind w:firstLine="482" w:firstLineChars="200"/>
        <w:rPr>
          <w:rFonts w:hAnsi="宋体" w:cs="宋体"/>
          <w:b/>
          <w:color w:val="auto"/>
          <w:szCs w:val="24"/>
          <w:highlight w:val="none"/>
        </w:rPr>
      </w:pPr>
      <w:r>
        <w:rPr>
          <w:rFonts w:hint="eastAsia" w:hAnsi="宋体" w:cs="宋体"/>
          <w:b/>
          <w:color w:val="auto"/>
          <w:szCs w:val="24"/>
          <w:highlight w:val="none"/>
        </w:rPr>
        <w:t>7.1政策性扣减范围</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7.1.1供应商符合小型、微型企业或监狱企业、残疾人福利性单位条件的，其投标报价价格评审时将按相应比例进行扣减。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7.1.2依照&lt;关于印发《政府采购促进中小企业发展暂行办法》的通知&gt;（财库〔2011〕181号）的规定，小型、微型企业应当同时符合以下条件：</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（2）提供本企业制造的货物、承担的工程或者服务，或者提供其他中小企业制造的货物，不包括提供或使用大型企业注册商标的货物。</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（3）小型、微型企业提供中型企业制造的货物的，视同为中型企业；小型、微型、中型企业提供大型企业制造的货物的，视同为大型企业。</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7.1.3采购人拟采购产品属于优先采购节能、环境标志产品范围的，应当优先采购节能、环境标志产品；拟采购产品符合政府采购强制采购政策的，实行强制采购。</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（1）采购人依据节能产品、环境标志产品品目清单和节能、环境标志产品认证证书实施政府优先采购和强制采购。</w:t>
      </w:r>
    </w:p>
    <w:p>
      <w:pPr>
        <w:spacing w:line="500" w:lineRule="exact"/>
        <w:ind w:firstLine="480" w:firstLineChars="200"/>
        <w:rPr>
          <w:rFonts w:hAnsi="宋体" w:cs="宋体"/>
          <w:color w:val="auto"/>
          <w:highlight w:val="none"/>
        </w:rPr>
      </w:pPr>
      <w:r>
        <w:rPr>
          <w:rFonts w:hint="eastAsia" w:hAnsi="宋体" w:cs="宋体"/>
          <w:color w:val="auto"/>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7.1.4监狱企业参加政府采购活动时，应当提供由省级以上监狱管理局、戒毒管理局(含新疆生产建设兵团)出具的属于监狱企业的证明文件。</w:t>
      </w:r>
      <w:r>
        <w:rPr>
          <w:rFonts w:hint="eastAsia" w:hAnsi="宋体" w:cs="宋体"/>
          <w:color w:val="auto"/>
          <w:highlight w:val="none"/>
        </w:rPr>
        <w:t>监狱企业参加政府采购活动时，视同小型、微型企业。</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7.1.5符合条件的残疾人福利性单位在参加政府采购活动时，应当提供本通知规定的《残疾人福利性单位声明函》，并对声明的真实性负责。残疾人福利性单位</w:t>
      </w:r>
      <w:r>
        <w:rPr>
          <w:rFonts w:hint="eastAsia" w:hAnsi="宋体" w:cs="宋体"/>
          <w:color w:val="auto"/>
          <w:highlight w:val="none"/>
        </w:rPr>
        <w:t>参加政府采购活动时，视同小型、微型企业；</w:t>
      </w:r>
      <w:r>
        <w:rPr>
          <w:rFonts w:hint="eastAsia" w:hAnsi="宋体" w:cs="宋体"/>
          <w:color w:val="auto"/>
          <w:szCs w:val="24"/>
          <w:highlight w:val="none"/>
        </w:rPr>
        <w:t>残疾人福利性单位属于小型、微型企业的，不重复享受政策。</w:t>
      </w:r>
    </w:p>
    <w:p>
      <w:pPr>
        <w:spacing w:line="500" w:lineRule="exact"/>
        <w:ind w:firstLine="482" w:firstLineChars="200"/>
        <w:rPr>
          <w:rFonts w:hAnsi="宋体" w:cs="宋体"/>
          <w:b/>
          <w:color w:val="auto"/>
          <w:szCs w:val="24"/>
          <w:highlight w:val="none"/>
        </w:rPr>
      </w:pPr>
      <w:r>
        <w:rPr>
          <w:rFonts w:hint="eastAsia" w:hAnsi="宋体" w:cs="宋体"/>
          <w:b/>
          <w:color w:val="auto"/>
          <w:szCs w:val="24"/>
          <w:highlight w:val="none"/>
        </w:rPr>
        <w:t>7.2政策性扣减方式：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7.2.1在投标报价的基础上，对小微企业、监狱企业、残疾人福利性单位，按“投标报价×6%”进行扣减；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7.2.2供应商为联合体参与投标，且联合协议中约定小型或微型企业的协议合同金额占到联合体协议合同总金额30％以上的，按“投标报价×2%”进行扣减；</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7.2.3小微企业、监狱企业、残疾人福利性单位不重复享受优惠政策；</w:t>
      </w:r>
    </w:p>
    <w:p>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7.2.4供应商享受支持中小型企业发展政策优惠的，可以同时享受节能、环境标志产品优先采购政策。</w:t>
      </w:r>
    </w:p>
    <w:p>
      <w:pPr>
        <w:pStyle w:val="18"/>
        <w:spacing w:beforeAutospacing="0" w:afterAutospacing="0" w:line="500" w:lineRule="exact"/>
        <w:outlineLvl w:val="1"/>
        <w:rPr>
          <w:rFonts w:cs="宋体"/>
          <w:b/>
          <w:color w:val="auto"/>
          <w:highlight w:val="none"/>
        </w:rPr>
      </w:pPr>
      <w:bookmarkStart w:id="129" w:name="_Toc25479"/>
      <w:r>
        <w:rPr>
          <w:rFonts w:hint="eastAsia" w:cs="宋体"/>
          <w:b/>
          <w:color w:val="auto"/>
          <w:highlight w:val="none"/>
        </w:rPr>
        <w:t>八．特殊情况的处理</w:t>
      </w:r>
      <w:bookmarkEnd w:id="129"/>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8.1单一产品采购项目中，提供相同品牌的产品的不同供应商参加同一合同项下投标的，按以下方法处理：</w:t>
      </w:r>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8.1.2使用综合评分法的采购项目，提供相同品牌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pPr>
        <w:widowControl/>
        <w:spacing w:line="500" w:lineRule="exact"/>
        <w:ind w:right="-226" w:rightChars="-94" w:firstLine="480" w:firstLineChars="200"/>
        <w:jc w:val="left"/>
        <w:rPr>
          <w:rFonts w:hAnsi="宋体" w:cs="宋体"/>
          <w:bCs/>
          <w:color w:val="auto"/>
          <w:kern w:val="2"/>
          <w:szCs w:val="24"/>
          <w:highlight w:val="none"/>
        </w:rPr>
      </w:pPr>
      <w:r>
        <w:rPr>
          <w:rFonts w:hint="eastAsia" w:hAnsi="宋体" w:cs="宋体"/>
          <w:bCs/>
          <w:color w:val="auto"/>
          <w:kern w:val="2"/>
          <w:szCs w:val="24"/>
          <w:highlight w:val="none"/>
        </w:rPr>
        <w:t>8.2非单一产品采购项目中，提供相同品牌的核心产品的不同供应商参加同一合同项下投标的，按以下方法处理：</w:t>
      </w:r>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8.2.2使用综合评分法的采购项目，提供相同品牌核心产品且通过资格审查、符合性审查的不同供应商参加同一合同项下投标的，按一家供应商计算，评审后得分最高的同品牌供应商获得中标人推荐资格；评审得分相同的，由采购人及评标委员会按照投标报价最低的方式确定一个供应商获得中标人推荐资格，其他同品牌供应商不作为中标候选人。</w:t>
      </w:r>
    </w:p>
    <w:p>
      <w:pPr>
        <w:pStyle w:val="18"/>
        <w:spacing w:beforeAutospacing="0" w:afterAutospacing="0" w:line="500" w:lineRule="exact"/>
        <w:ind w:firstLine="480" w:firstLineChars="200"/>
        <w:rPr>
          <w:rFonts w:cs="宋体"/>
          <w:bCs/>
          <w:color w:val="auto"/>
          <w:kern w:val="2"/>
          <w:highlight w:val="none"/>
        </w:rPr>
      </w:pPr>
      <w:r>
        <w:rPr>
          <w:rFonts w:hint="eastAsia" w:cs="宋体"/>
          <w:bCs/>
          <w:color w:val="auto"/>
          <w:kern w:val="2"/>
          <w:highlight w:val="none"/>
        </w:rPr>
        <w:t>8.2.3核心产品为两个及以上时，当所有核心产品品牌均相同时，在评审时按同一供应商计算；部分核心产品品牌相同时按不同供应商计算。</w:t>
      </w:r>
    </w:p>
    <w:p>
      <w:pPr>
        <w:spacing w:line="500" w:lineRule="exact"/>
        <w:outlineLvl w:val="1"/>
        <w:rPr>
          <w:rFonts w:hAnsi="宋体" w:cs="宋体"/>
          <w:b/>
          <w:color w:val="auto"/>
          <w:spacing w:val="4"/>
          <w:szCs w:val="24"/>
          <w:highlight w:val="none"/>
        </w:rPr>
      </w:pPr>
      <w:bookmarkStart w:id="130" w:name="_Toc13142"/>
      <w:r>
        <w:rPr>
          <w:rFonts w:hint="eastAsia" w:hAnsi="宋体" w:cs="宋体"/>
          <w:b/>
          <w:color w:val="auto"/>
          <w:spacing w:val="4"/>
          <w:szCs w:val="24"/>
          <w:highlight w:val="none"/>
        </w:rPr>
        <w:t>九．定标：</w:t>
      </w:r>
      <w:bookmarkEnd w:id="130"/>
    </w:p>
    <w:p>
      <w:pPr>
        <w:spacing w:line="50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9.1评标结果由全体</w:t>
      </w:r>
      <w:r>
        <w:rPr>
          <w:rFonts w:hint="eastAsia" w:hAnsi="宋体" w:cs="宋体"/>
          <w:color w:val="auto"/>
          <w:szCs w:val="24"/>
          <w:highlight w:val="none"/>
        </w:rPr>
        <w:t>评标委员会成员</w:t>
      </w:r>
      <w:r>
        <w:rPr>
          <w:rFonts w:hint="eastAsia" w:hAnsi="宋体" w:cs="宋体"/>
          <w:color w:val="auto"/>
          <w:spacing w:val="4"/>
          <w:szCs w:val="24"/>
          <w:highlight w:val="none"/>
        </w:rPr>
        <w:t>签字确认。</w:t>
      </w:r>
    </w:p>
    <w:p>
      <w:pPr>
        <w:spacing w:line="50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9.2采购人根据评标报告中推荐的中标候选人排列顺序确定中标人，以复函通知采购代理机构。</w:t>
      </w:r>
    </w:p>
    <w:p>
      <w:pPr>
        <w:spacing w:line="600" w:lineRule="exact"/>
        <w:rPr>
          <w:rFonts w:hAnsi="宋体" w:cs="宋体"/>
          <w:color w:val="auto"/>
          <w:szCs w:val="24"/>
          <w:highlight w:val="none"/>
        </w:rPr>
      </w:pPr>
    </w:p>
    <w:p>
      <w:pPr>
        <w:pStyle w:val="2"/>
        <w:rPr>
          <w:rFonts w:ascii="宋体" w:hAnsi="宋体" w:cs="宋体"/>
          <w:color w:val="auto"/>
          <w:szCs w:val="24"/>
          <w:highlight w:val="none"/>
        </w:rPr>
      </w:pPr>
    </w:p>
    <w:p>
      <w:pPr>
        <w:pStyle w:val="2"/>
        <w:rPr>
          <w:rFonts w:ascii="宋体" w:hAnsi="宋体" w:cs="宋体"/>
          <w:color w:val="auto"/>
          <w:szCs w:val="24"/>
          <w:highlight w:val="none"/>
        </w:rPr>
      </w:pPr>
      <w:r>
        <w:rPr>
          <w:rFonts w:hint="eastAsia" w:ascii="宋体" w:hAnsi="宋体" w:cs="宋体"/>
          <w:color w:val="auto"/>
          <w:szCs w:val="24"/>
          <w:highlight w:val="none"/>
        </w:rPr>
        <w:br w:type="page"/>
      </w:r>
    </w:p>
    <w:p>
      <w:pPr>
        <w:bidi w:val="0"/>
        <w:rPr>
          <w:rFonts w:hint="eastAsia"/>
          <w:color w:val="auto"/>
          <w:highlight w:val="none"/>
        </w:rPr>
      </w:pPr>
      <w:bookmarkStart w:id="131" w:name="_Toc26904"/>
    </w:p>
    <w:p>
      <w:pPr>
        <w:pStyle w:val="2"/>
        <w:jc w:val="center"/>
        <w:outlineLvl w:val="2"/>
        <w:rPr>
          <w:rFonts w:ascii="宋体" w:hAnsi="宋体" w:cs="宋体"/>
          <w:b/>
          <w:bCs/>
          <w:color w:val="auto"/>
          <w:sz w:val="24"/>
          <w:szCs w:val="24"/>
          <w:highlight w:val="none"/>
        </w:rPr>
      </w:pPr>
      <w:r>
        <w:rPr>
          <w:rFonts w:hint="eastAsia" w:ascii="宋体" w:hAnsi="宋体" w:cs="宋体"/>
          <w:b/>
          <w:bCs/>
          <w:color w:val="auto"/>
          <w:sz w:val="24"/>
          <w:szCs w:val="24"/>
          <w:highlight w:val="none"/>
        </w:rPr>
        <w:t>初步审查要素表</w:t>
      </w:r>
      <w:bookmarkEnd w:id="131"/>
    </w:p>
    <w:p>
      <w:pPr>
        <w:rPr>
          <w:rFonts w:hAnsi="宋体" w:cs="宋体"/>
          <w:color w:val="auto"/>
          <w:highlight w:val="none"/>
        </w:rPr>
      </w:pPr>
    </w:p>
    <w:tbl>
      <w:tblPr>
        <w:tblStyle w:val="20"/>
        <w:tblW w:w="951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9"/>
        <w:gridCol w:w="922"/>
        <w:gridCol w:w="1700"/>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203" w:type="dxa"/>
            <w:gridSpan w:val="2"/>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条款号</w:t>
            </w:r>
          </w:p>
        </w:tc>
        <w:tc>
          <w:tcPr>
            <w:tcW w:w="922" w:type="dxa"/>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评审</w:t>
            </w:r>
          </w:p>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因素</w:t>
            </w:r>
          </w:p>
        </w:tc>
        <w:tc>
          <w:tcPr>
            <w:tcW w:w="7394" w:type="dxa"/>
            <w:gridSpan w:val="2"/>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64" w:type="dxa"/>
            <w:vMerge w:val="restart"/>
            <w:vAlign w:val="center"/>
          </w:tcPr>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2.1.1</w:t>
            </w:r>
          </w:p>
        </w:tc>
        <w:tc>
          <w:tcPr>
            <w:tcW w:w="439" w:type="dxa"/>
            <w:vMerge w:val="restart"/>
            <w:vAlign w:val="center"/>
          </w:tcPr>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资格评审</w:t>
            </w:r>
          </w:p>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标准</w:t>
            </w:r>
          </w:p>
        </w:tc>
        <w:tc>
          <w:tcPr>
            <w:tcW w:w="922" w:type="dxa"/>
            <w:vMerge w:val="restart"/>
            <w:vAlign w:val="center"/>
          </w:tcPr>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特定</w:t>
            </w:r>
          </w:p>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资格</w:t>
            </w:r>
          </w:p>
          <w:p>
            <w:pPr>
              <w:tabs>
                <w:tab w:val="left" w:pos="0"/>
              </w:tabs>
              <w:adjustRightInd w:val="0"/>
              <w:snapToGrid w:val="0"/>
              <w:spacing w:line="480" w:lineRule="auto"/>
              <w:jc w:val="center"/>
              <w:rPr>
                <w:rFonts w:hAnsi="宋体" w:cs="宋体"/>
                <w:bCs/>
                <w:color w:val="auto"/>
                <w:sz w:val="21"/>
                <w:szCs w:val="21"/>
                <w:highlight w:val="none"/>
              </w:rPr>
            </w:pPr>
            <w:r>
              <w:rPr>
                <w:rFonts w:hint="eastAsia" w:hAnsi="宋体" w:cs="宋体"/>
                <w:bCs/>
                <w:color w:val="auto"/>
                <w:sz w:val="21"/>
                <w:szCs w:val="21"/>
                <w:highlight w:val="none"/>
              </w:rPr>
              <w:t>条件</w:t>
            </w:r>
          </w:p>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spacing w:line="480" w:lineRule="auto"/>
              <w:rPr>
                <w:rFonts w:hAnsi="宋体" w:cs="宋体"/>
                <w:bCs/>
                <w:color w:val="auto"/>
                <w:sz w:val="21"/>
                <w:szCs w:val="21"/>
                <w:highlight w:val="none"/>
              </w:rPr>
            </w:pPr>
            <w:r>
              <w:rPr>
                <w:rFonts w:hint="eastAsia" w:hAnsi="宋体" w:cs="宋体"/>
                <w:color w:val="auto"/>
                <w:sz w:val="21"/>
                <w:szCs w:val="21"/>
                <w:highlight w:val="none"/>
              </w:rPr>
              <w:t>提供合格有效的法人或者其他组织的营业执照等证明文件，自然人的身份证明。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spacing w:line="480" w:lineRule="auto"/>
              <w:rPr>
                <w:rFonts w:hAnsi="宋体" w:cs="宋体"/>
                <w:bCs/>
                <w:color w:val="auto"/>
                <w:sz w:val="21"/>
                <w:szCs w:val="21"/>
                <w:highlight w:val="none"/>
              </w:rPr>
            </w:pPr>
            <w:r>
              <w:rPr>
                <w:rFonts w:hint="eastAsia" w:hAnsi="宋体" w:cs="宋体"/>
                <w:color w:val="auto"/>
                <w:sz w:val="21"/>
                <w:szCs w:val="21"/>
                <w:highlight w:val="none"/>
              </w:rPr>
              <w:t>提供法定代表人授权书（附法定代表人、被授权人身份证复印件）及被授权人身份证原件（法定代表人直接参加投标，须提供法定代表人身份证明及身份证原件）。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tabs>
                <w:tab w:val="left" w:pos="0"/>
              </w:tabs>
              <w:adjustRightInd w:val="0"/>
              <w:snapToGrid w:val="0"/>
              <w:spacing w:line="480" w:lineRule="auto"/>
              <w:ind w:left="-79" w:leftChars="-33" w:firstLine="79" w:firstLineChars="38"/>
              <w:jc w:val="left"/>
              <w:rPr>
                <w:rFonts w:hAnsi="宋体" w:cs="宋体"/>
                <w:bCs/>
                <w:color w:val="auto"/>
                <w:sz w:val="21"/>
                <w:szCs w:val="21"/>
                <w:highlight w:val="none"/>
              </w:rPr>
            </w:pPr>
            <w:r>
              <w:rPr>
                <w:rFonts w:hint="eastAsia" w:hAnsi="宋体" w:cs="宋体"/>
                <w:bCs/>
                <w:color w:val="auto"/>
                <w:sz w:val="21"/>
                <w:szCs w:val="21"/>
                <w:highlight w:val="none"/>
              </w:rPr>
              <w:t>提供2020</w:t>
            </w:r>
            <w:r>
              <w:rPr>
                <w:rFonts w:hint="eastAsia" w:hAnsi="宋体" w:cs="宋体"/>
                <w:bCs/>
                <w:color w:val="auto"/>
                <w:sz w:val="21"/>
                <w:szCs w:val="21"/>
                <w:highlight w:val="none"/>
                <w:lang w:eastAsia="zh-CN"/>
              </w:rPr>
              <w:t>年</w:t>
            </w:r>
            <w:r>
              <w:rPr>
                <w:rFonts w:hint="eastAsia" w:hAnsi="宋体" w:cs="宋体"/>
                <w:bCs/>
                <w:color w:val="auto"/>
                <w:sz w:val="21"/>
                <w:szCs w:val="21"/>
                <w:highlight w:val="none"/>
              </w:rPr>
              <w:t>或2021年度经审计的财务审计报告（成立时间至提交</w:t>
            </w:r>
            <w:r>
              <w:rPr>
                <w:rFonts w:hint="eastAsia" w:hAnsi="宋体" w:cs="宋体"/>
                <w:bCs/>
                <w:color w:val="auto"/>
                <w:sz w:val="21"/>
                <w:szCs w:val="21"/>
                <w:highlight w:val="none"/>
                <w:lang w:eastAsia="zh-CN"/>
              </w:rPr>
              <w:t>投标</w:t>
            </w:r>
            <w:r>
              <w:rPr>
                <w:rFonts w:hint="eastAsia" w:hAnsi="宋体" w:cs="宋体"/>
                <w:bCs/>
                <w:color w:val="auto"/>
                <w:sz w:val="21"/>
                <w:szCs w:val="21"/>
                <w:highlight w:val="none"/>
              </w:rPr>
              <w:t>文件截止时间不足一年的可提供成立后任意时段的资产负债表）或开标时间前六个月内银行出具的资信证明；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tabs>
                <w:tab w:val="left" w:pos="0"/>
              </w:tabs>
              <w:adjustRightInd w:val="0"/>
              <w:snapToGrid w:val="0"/>
              <w:spacing w:line="480" w:lineRule="auto"/>
              <w:ind w:left="-79" w:leftChars="-33" w:firstLine="79" w:firstLineChars="38"/>
              <w:jc w:val="left"/>
              <w:rPr>
                <w:rFonts w:hAnsi="宋体" w:cs="宋体"/>
                <w:bCs/>
                <w:color w:val="auto"/>
                <w:sz w:val="21"/>
                <w:szCs w:val="21"/>
                <w:highlight w:val="none"/>
              </w:rPr>
            </w:pPr>
            <w:r>
              <w:rPr>
                <w:rFonts w:hint="eastAsia" w:hAnsi="宋体" w:cs="宋体"/>
                <w:color w:val="auto"/>
                <w:sz w:val="21"/>
                <w:szCs w:val="21"/>
                <w:highlight w:val="none"/>
              </w:rPr>
              <w:t>提供</w:t>
            </w:r>
            <w:r>
              <w:rPr>
                <w:rFonts w:hint="eastAsia" w:hAnsi="宋体" w:cs="宋体"/>
                <w:color w:val="auto"/>
                <w:sz w:val="21"/>
                <w:szCs w:val="21"/>
                <w:highlight w:val="none"/>
                <w:lang w:eastAsia="zh-CN"/>
              </w:rPr>
              <w:t>投标</w:t>
            </w:r>
            <w:r>
              <w:rPr>
                <w:rFonts w:hint="eastAsia" w:hAnsi="宋体" w:cs="宋体"/>
                <w:color w:val="auto"/>
                <w:sz w:val="21"/>
                <w:szCs w:val="21"/>
                <w:highlight w:val="none"/>
              </w:rPr>
              <w:t>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tabs>
                <w:tab w:val="left" w:pos="0"/>
              </w:tabs>
              <w:adjustRightInd w:val="0"/>
              <w:snapToGrid w:val="0"/>
              <w:spacing w:line="480" w:lineRule="auto"/>
              <w:jc w:val="left"/>
              <w:rPr>
                <w:rFonts w:hAnsi="宋体" w:cs="宋体"/>
                <w:bCs/>
                <w:color w:val="auto"/>
                <w:sz w:val="21"/>
                <w:szCs w:val="21"/>
                <w:highlight w:val="none"/>
              </w:rPr>
            </w:pPr>
            <w:r>
              <w:rPr>
                <w:rFonts w:hint="eastAsia" w:hAnsi="宋体" w:cs="宋体"/>
                <w:color w:val="auto"/>
                <w:sz w:val="21"/>
                <w:szCs w:val="21"/>
                <w:highlight w:val="none"/>
              </w:rPr>
              <w:t>提供投标截止日前近一年内任意一个月的社会保障资金缴存单据或社保机构开具的社会保险参保缴费情况证明，依法不需要缴纳社会保障资金的单位应提供相关证明材料。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spacing w:line="480" w:lineRule="auto"/>
              <w:rPr>
                <w:rFonts w:hAnsi="宋体" w:cs="宋体"/>
                <w:color w:val="auto"/>
                <w:sz w:val="21"/>
                <w:szCs w:val="21"/>
                <w:highlight w:val="none"/>
              </w:rPr>
            </w:pPr>
            <w:r>
              <w:rPr>
                <w:rFonts w:hint="eastAsia" w:hAnsi="宋体" w:cs="宋体"/>
                <w:color w:val="auto"/>
                <w:sz w:val="21"/>
                <w:szCs w:val="21"/>
                <w:highlight w:val="none"/>
              </w:rPr>
              <w:t>供应商通过“信用中国”网站(www.creditchina.gov.cn)、中国政府采购网(www.ccgp.gov.cn) 等查询相关主体信用记录。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spacing w:line="480" w:lineRule="auto"/>
              <w:rPr>
                <w:rFonts w:hint="eastAsia" w:hAnsi="宋体" w:cs="宋体"/>
                <w:bCs/>
                <w:color w:val="auto"/>
                <w:sz w:val="21"/>
                <w:szCs w:val="21"/>
                <w:highlight w:val="none"/>
              </w:rPr>
            </w:pPr>
            <w:r>
              <w:rPr>
                <w:rFonts w:hint="eastAsia" w:hAnsi="宋体" w:cs="宋体"/>
                <w:bCs/>
                <w:color w:val="auto"/>
                <w:sz w:val="21"/>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spacing w:line="480" w:lineRule="auto"/>
              <w:rPr>
                <w:rFonts w:hint="eastAsia" w:hAnsi="宋体" w:cs="宋体"/>
                <w:bCs/>
                <w:color w:val="auto"/>
                <w:sz w:val="21"/>
                <w:szCs w:val="21"/>
                <w:highlight w:val="none"/>
              </w:rPr>
            </w:pPr>
            <w:r>
              <w:rPr>
                <w:rFonts w:hint="eastAsia" w:hAnsi="宋体" w:cs="宋体"/>
                <w:bCs/>
                <w:color w:val="auto"/>
                <w:sz w:val="21"/>
                <w:szCs w:val="21"/>
                <w:highlight w:val="none"/>
              </w:rPr>
              <w:t>提供具有履行合同所必需的设备和专业技术能力的书面承诺；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pStyle w:val="19"/>
              <w:spacing w:line="480" w:lineRule="auto"/>
              <w:ind w:firstLine="0" w:firstLineChars="0"/>
              <w:rPr>
                <w:rFonts w:hAnsi="宋体" w:cs="宋体"/>
                <w:color w:val="auto"/>
                <w:szCs w:val="21"/>
                <w:highlight w:val="none"/>
              </w:rPr>
            </w:pPr>
            <w:r>
              <w:rPr>
                <w:rFonts w:hint="eastAsia" w:hAnsi="宋体" w:cs="宋体"/>
                <w:color w:val="auto"/>
                <w:szCs w:val="21"/>
                <w:highlight w:val="none"/>
              </w:rPr>
              <w:t>投标保证金缴纳凭证或担保机构出具的保函。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64"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922" w:type="dxa"/>
            <w:vMerge w:val="continue"/>
            <w:vAlign w:val="center"/>
          </w:tcPr>
          <w:p>
            <w:pPr>
              <w:tabs>
                <w:tab w:val="left" w:pos="0"/>
              </w:tabs>
              <w:adjustRightInd w:val="0"/>
              <w:snapToGrid w:val="0"/>
              <w:spacing w:line="480" w:lineRule="auto"/>
              <w:jc w:val="center"/>
              <w:rPr>
                <w:rFonts w:hAnsi="宋体" w:cs="宋体"/>
                <w:bCs/>
                <w:color w:val="auto"/>
                <w:sz w:val="21"/>
                <w:szCs w:val="21"/>
                <w:highlight w:val="none"/>
              </w:rPr>
            </w:pPr>
          </w:p>
        </w:tc>
        <w:tc>
          <w:tcPr>
            <w:tcW w:w="7394" w:type="dxa"/>
            <w:gridSpan w:val="2"/>
            <w:vAlign w:val="center"/>
          </w:tcPr>
          <w:p>
            <w:pPr>
              <w:pStyle w:val="19"/>
              <w:spacing w:line="480" w:lineRule="auto"/>
              <w:ind w:firstLine="0" w:firstLineChars="0"/>
              <w:rPr>
                <w:rFonts w:hint="eastAsia" w:hAnsi="宋体" w:cs="宋体"/>
                <w:color w:val="auto"/>
                <w:szCs w:val="21"/>
                <w:highlight w:val="none"/>
              </w:rPr>
            </w:pPr>
            <w:r>
              <w:rPr>
                <w:rFonts w:hint="eastAsia" w:hAnsi="宋体" w:cs="宋体"/>
                <w:color w:val="auto"/>
                <w:szCs w:val="21"/>
                <w:highlight w:val="none"/>
              </w:rPr>
              <w:t>本项目不接受联合体</w:t>
            </w:r>
            <w:r>
              <w:rPr>
                <w:rFonts w:hint="eastAsia" w:hAnsi="宋体" w:cs="宋体"/>
                <w:color w:val="auto"/>
                <w:szCs w:val="21"/>
                <w:highlight w:val="none"/>
                <w:lang w:eastAsia="zh-CN"/>
              </w:rPr>
              <w:t>投标</w:t>
            </w:r>
            <w:r>
              <w:rPr>
                <w:rFonts w:hint="eastAsia"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pPr>
              <w:tabs>
                <w:tab w:val="left" w:pos="0"/>
              </w:tabs>
              <w:adjustRightInd w:val="0"/>
              <w:snapToGrid w:val="0"/>
              <w:spacing w:line="360" w:lineRule="auto"/>
              <w:jc w:val="left"/>
              <w:rPr>
                <w:rFonts w:hAnsi="宋体" w:cs="宋体"/>
                <w:color w:val="auto"/>
                <w:sz w:val="21"/>
                <w:szCs w:val="21"/>
                <w:highlight w:val="none"/>
              </w:rPr>
            </w:pPr>
            <w:r>
              <w:rPr>
                <w:rFonts w:hint="eastAsia" w:hAnsi="宋体" w:cs="宋体"/>
                <w:color w:val="auto"/>
                <w:sz w:val="21"/>
                <w:szCs w:val="21"/>
                <w:highlight w:val="none"/>
              </w:rPr>
              <w:t>注：以上为必备资质，缺一项或某项达不到要求，按无效投标处理。资格审查时以投标文件中所附证明材料为准，原件备查。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64" w:type="dxa"/>
            <w:vMerge w:val="restart"/>
            <w:vAlign w:val="center"/>
          </w:tcPr>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2.1.2</w:t>
            </w:r>
          </w:p>
        </w:tc>
        <w:tc>
          <w:tcPr>
            <w:tcW w:w="439" w:type="dxa"/>
            <w:vMerge w:val="restart"/>
            <w:vAlign w:val="center"/>
          </w:tcPr>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p>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符合性评审标准</w:t>
            </w:r>
          </w:p>
        </w:tc>
        <w:tc>
          <w:tcPr>
            <w:tcW w:w="922" w:type="dxa"/>
            <w:vMerge w:val="restart"/>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有效性</w:t>
            </w:r>
          </w:p>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审查</w:t>
            </w: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投标文件的</w:t>
            </w:r>
          </w:p>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签署盖章</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投标文件上法定代表人或被授权人的签字齐全并加盖公章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439"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922"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投标文件格式</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439"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922"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报价唯一</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922" w:type="dxa"/>
            <w:vMerge w:val="restart"/>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完整性</w:t>
            </w:r>
          </w:p>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审查</w:t>
            </w: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投标文件份数</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64"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439"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922"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投标文件内容</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投标文件内容完整、无遗漏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439" w:type="dxa"/>
            <w:vMerge w:val="continue"/>
            <w:vAlign w:val="center"/>
          </w:tcPr>
          <w:p>
            <w:pPr>
              <w:tabs>
                <w:tab w:val="left" w:pos="0"/>
              </w:tabs>
              <w:adjustRightInd w:val="0"/>
              <w:snapToGrid w:val="0"/>
              <w:spacing w:line="360" w:lineRule="auto"/>
              <w:jc w:val="center"/>
              <w:rPr>
                <w:rFonts w:hAnsi="宋体" w:cs="宋体"/>
                <w:bCs/>
                <w:color w:val="auto"/>
                <w:sz w:val="21"/>
                <w:szCs w:val="21"/>
                <w:highlight w:val="none"/>
              </w:rPr>
            </w:pPr>
          </w:p>
        </w:tc>
        <w:tc>
          <w:tcPr>
            <w:tcW w:w="922" w:type="dxa"/>
            <w:vMerge w:val="restart"/>
            <w:vAlign w:val="center"/>
          </w:tcPr>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响应性</w:t>
            </w:r>
          </w:p>
          <w:p>
            <w:pPr>
              <w:tabs>
                <w:tab w:val="left" w:pos="0"/>
              </w:tabs>
              <w:adjustRightInd w:val="0"/>
              <w:snapToGrid w:val="0"/>
              <w:spacing w:line="360" w:lineRule="auto"/>
              <w:jc w:val="center"/>
              <w:rPr>
                <w:rFonts w:hAnsi="宋体" w:cs="宋体"/>
                <w:bCs/>
                <w:color w:val="auto"/>
                <w:sz w:val="21"/>
                <w:szCs w:val="21"/>
                <w:highlight w:val="none"/>
              </w:rPr>
            </w:pPr>
            <w:r>
              <w:rPr>
                <w:rFonts w:hint="eastAsia" w:hAnsi="宋体" w:cs="宋体"/>
                <w:bCs/>
                <w:color w:val="auto"/>
                <w:sz w:val="21"/>
                <w:szCs w:val="21"/>
                <w:highlight w:val="none"/>
              </w:rPr>
              <w:t>审查</w:t>
            </w: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对招标文件</w:t>
            </w:r>
          </w:p>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响应程度</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按要求响应，不能有任何采购人不能接受的附加条件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439"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922"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供货期限</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应满足招标文件中要求的供货期限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439"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922" w:type="dxa"/>
            <w:vMerge w:val="continue"/>
          </w:tcPr>
          <w:p>
            <w:pPr>
              <w:tabs>
                <w:tab w:val="left" w:pos="0"/>
              </w:tabs>
              <w:adjustRightInd w:val="0"/>
              <w:snapToGrid w:val="0"/>
              <w:spacing w:line="360" w:lineRule="auto"/>
              <w:rPr>
                <w:rFonts w:hAnsi="宋体" w:cs="宋体"/>
                <w:bCs/>
                <w:color w:val="auto"/>
                <w:sz w:val="21"/>
                <w:szCs w:val="21"/>
                <w:highlight w:val="none"/>
              </w:rPr>
            </w:pPr>
          </w:p>
        </w:tc>
        <w:tc>
          <w:tcPr>
            <w:tcW w:w="1700"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投标有效期</w:t>
            </w:r>
          </w:p>
        </w:tc>
        <w:tc>
          <w:tcPr>
            <w:tcW w:w="5694" w:type="dxa"/>
            <w:vAlign w:val="center"/>
          </w:tcPr>
          <w:p>
            <w:pPr>
              <w:tabs>
                <w:tab w:val="left" w:pos="0"/>
              </w:tabs>
              <w:adjustRightInd w:val="0"/>
              <w:snapToGrid w:val="0"/>
              <w:spacing w:line="360" w:lineRule="auto"/>
              <w:rPr>
                <w:rFonts w:hAnsi="宋体" w:cs="宋体"/>
                <w:bCs/>
                <w:color w:val="auto"/>
                <w:sz w:val="21"/>
                <w:szCs w:val="21"/>
                <w:highlight w:val="none"/>
              </w:rPr>
            </w:pPr>
            <w:r>
              <w:rPr>
                <w:rFonts w:hint="eastAsia" w:hAnsi="宋体" w:cs="宋体"/>
                <w:bCs/>
                <w:color w:val="auto"/>
                <w:sz w:val="21"/>
                <w:szCs w:val="21"/>
                <w:highlight w:val="none"/>
              </w:rPr>
              <w:t>应满足招标文件中的规定</w:t>
            </w:r>
          </w:p>
        </w:tc>
      </w:tr>
    </w:tbl>
    <w:p>
      <w:pPr>
        <w:pStyle w:val="2"/>
        <w:jc w:val="center"/>
        <w:rPr>
          <w:rFonts w:ascii="宋体" w:hAnsi="宋体" w:cs="宋体"/>
          <w:b/>
          <w:bCs/>
          <w:color w:val="auto"/>
          <w:sz w:val="24"/>
          <w:szCs w:val="24"/>
          <w:highlight w:val="none"/>
        </w:rPr>
      </w:pPr>
    </w:p>
    <w:p>
      <w:pPr>
        <w:rPr>
          <w:rFonts w:hint="eastAsia" w:hAnsi="宋体" w:cs="宋体"/>
          <w:b/>
          <w:color w:val="auto"/>
          <w:sz w:val="32"/>
          <w:szCs w:val="32"/>
          <w:highlight w:val="none"/>
        </w:rPr>
      </w:pPr>
      <w:r>
        <w:rPr>
          <w:rFonts w:hint="eastAsia" w:hAnsi="宋体" w:cs="宋体"/>
          <w:b/>
          <w:color w:val="auto"/>
          <w:sz w:val="32"/>
          <w:szCs w:val="32"/>
          <w:highlight w:val="none"/>
        </w:rPr>
        <w:br w:type="page"/>
      </w:r>
    </w:p>
    <w:p>
      <w:pPr>
        <w:pStyle w:val="4"/>
        <w:bidi w:val="0"/>
        <w:jc w:val="center"/>
        <w:rPr>
          <w:highlight w:val="none"/>
        </w:rPr>
      </w:pPr>
      <w:r>
        <w:rPr>
          <w:rFonts w:hint="eastAsia"/>
          <w:highlight w:val="none"/>
        </w:rPr>
        <w:t>评标因素及权重分值表</w:t>
      </w:r>
    </w:p>
    <w:tbl>
      <w:tblPr>
        <w:tblStyle w:val="20"/>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1"/>
        <w:gridCol w:w="995"/>
        <w:gridCol w:w="735"/>
        <w:gridCol w:w="5929"/>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5"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序号</w:t>
            </w:r>
          </w:p>
        </w:tc>
        <w:tc>
          <w:tcPr>
            <w:tcW w:w="956" w:type="pct"/>
            <w:gridSpan w:val="2"/>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评审内容</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评审原则与标准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28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w:t>
            </w:r>
          </w:p>
        </w:tc>
        <w:tc>
          <w:tcPr>
            <w:tcW w:w="550"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报价</w:t>
            </w:r>
          </w:p>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（30分）</w:t>
            </w:r>
          </w:p>
          <w:p>
            <w:pPr>
              <w:bidi w:val="0"/>
              <w:spacing w:line="360" w:lineRule="auto"/>
              <w:jc w:val="center"/>
              <w:rPr>
                <w:rFonts w:hint="default" w:ascii="宋体" w:hAnsi="宋体" w:eastAsia="宋体" w:cs="宋体"/>
                <w:color w:val="auto"/>
                <w:sz w:val="22"/>
                <w:szCs w:val="18"/>
                <w:highlight w:val="none"/>
                <w:lang w:val="en-US" w:eastAsia="zh-CN"/>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投标</w:t>
            </w:r>
          </w:p>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报价</w:t>
            </w:r>
          </w:p>
          <w:p>
            <w:pPr>
              <w:bidi w:val="0"/>
              <w:spacing w:line="360" w:lineRule="auto"/>
              <w:jc w:val="center"/>
              <w:rPr>
                <w:rFonts w:hint="eastAsia" w:ascii="宋体" w:hAnsi="宋体" w:eastAsia="宋体" w:cs="宋体"/>
                <w:color w:val="auto"/>
                <w:sz w:val="22"/>
                <w:szCs w:val="18"/>
                <w:highlight w:val="none"/>
              </w:rPr>
            </w:pP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1.经初审合格的投标文件，其投标报价为有效投标价。对符合政策性扣减的有效投标报价进行政策性扣减，并依据扣减后的价格（评审价格）进行价格评审。</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2.有效最低报价为基准价得</w:t>
            </w:r>
            <w:r>
              <w:rPr>
                <w:rFonts w:hint="eastAsia" w:ascii="宋体" w:hAnsi="宋体" w:eastAsia="宋体" w:cs="宋体"/>
                <w:color w:val="auto"/>
                <w:sz w:val="22"/>
                <w:szCs w:val="18"/>
                <w:highlight w:val="none"/>
                <w:lang w:val="en-US" w:eastAsia="zh-CN"/>
              </w:rPr>
              <w:t>3</w:t>
            </w:r>
            <w:r>
              <w:rPr>
                <w:rFonts w:hint="eastAsia" w:ascii="宋体" w:hAnsi="宋体" w:eastAsia="宋体" w:cs="宋体"/>
                <w:color w:val="auto"/>
                <w:sz w:val="22"/>
                <w:szCs w:val="18"/>
                <w:highlight w:val="none"/>
              </w:rPr>
              <w:t>0分。</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3.按（有效最低报价/有效投标报价）×</w:t>
            </w:r>
            <w:r>
              <w:rPr>
                <w:rFonts w:hint="eastAsia" w:ascii="宋体" w:hAnsi="宋体" w:eastAsia="宋体" w:cs="宋体"/>
                <w:color w:val="auto"/>
                <w:sz w:val="22"/>
                <w:szCs w:val="18"/>
                <w:highlight w:val="none"/>
                <w:lang w:val="en-US" w:eastAsia="zh-CN"/>
              </w:rPr>
              <w:t>3</w:t>
            </w:r>
            <w:r>
              <w:rPr>
                <w:rFonts w:hint="eastAsia" w:ascii="宋体" w:hAnsi="宋体" w:eastAsia="宋体" w:cs="宋体"/>
                <w:color w:val="auto"/>
                <w:sz w:val="22"/>
                <w:szCs w:val="18"/>
                <w:highlight w:val="none"/>
              </w:rPr>
              <w:t>0的公式计算其得分。</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4.投标报价不完整的，不进入评标标准价的计算，本项得0分。</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5.单项报价高于采购单项最高限价,其投标将被拒绝。</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6.经三分之二以上评委认定：投标人的投标报价低于公认市场成本，或超过采购预算,其投标将被拒绝。</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1" w:hRule="atLeast"/>
          <w:jc w:val="center"/>
        </w:trPr>
        <w:tc>
          <w:tcPr>
            <w:tcW w:w="288" w:type="pct"/>
            <w:vMerge w:val="restart"/>
            <w:tcBorders>
              <w:top w:val="single" w:color="auto" w:sz="4" w:space="0"/>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2</w:t>
            </w:r>
          </w:p>
        </w:tc>
        <w:tc>
          <w:tcPr>
            <w:tcW w:w="550" w:type="pct"/>
            <w:vMerge w:val="restart"/>
            <w:tcBorders>
              <w:top w:val="single" w:color="auto" w:sz="4" w:space="0"/>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技术</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方案</w:t>
            </w:r>
          </w:p>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（45分）</w:t>
            </w: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服务</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方案</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lang w:val="en-US" w:eastAsia="zh-CN"/>
              </w:rPr>
              <w:t>1</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供应商对本次采购任务有具体的供货组织安排，详细的人员、财力调配、运输等服务方案的，得3-5</w:t>
            </w:r>
            <w:r>
              <w:rPr>
                <w:rFonts w:hint="eastAsia" w:ascii="宋体" w:hAnsi="宋体" w:eastAsia="宋体" w:cs="宋体"/>
                <w:color w:val="auto"/>
                <w:sz w:val="22"/>
                <w:szCs w:val="18"/>
                <w:highlight w:val="none"/>
                <w:lang w:eastAsia="zh-CN"/>
              </w:rPr>
              <w:t>分</w:t>
            </w:r>
            <w:r>
              <w:rPr>
                <w:rFonts w:hint="eastAsia" w:ascii="宋体" w:hAnsi="宋体" w:eastAsia="宋体" w:cs="宋体"/>
                <w:color w:val="auto"/>
                <w:sz w:val="22"/>
                <w:szCs w:val="18"/>
                <w:highlight w:val="none"/>
              </w:rPr>
              <w:t>；供货组织安排较为具体，人员、财力调配、运输等服务方案较详细的，得1-</w:t>
            </w:r>
            <w:r>
              <w:rPr>
                <w:rFonts w:hint="eastAsia" w:ascii="宋体" w:hAnsi="宋体" w:eastAsia="宋体" w:cs="宋体"/>
                <w:color w:val="auto"/>
                <w:sz w:val="22"/>
                <w:szCs w:val="18"/>
                <w:highlight w:val="none"/>
                <w:lang w:val="en-US" w:eastAsia="zh-CN"/>
              </w:rPr>
              <w:t>3</w:t>
            </w:r>
            <w:r>
              <w:rPr>
                <w:rFonts w:hint="eastAsia" w:ascii="宋体" w:hAnsi="宋体" w:eastAsia="宋体" w:cs="宋体"/>
                <w:color w:val="auto"/>
                <w:sz w:val="22"/>
                <w:szCs w:val="18"/>
                <w:highlight w:val="none"/>
                <w:lang w:eastAsia="zh-CN"/>
              </w:rPr>
              <w:t>分</w:t>
            </w:r>
            <w:r>
              <w:rPr>
                <w:rFonts w:hint="eastAsia" w:ascii="宋体" w:hAnsi="宋体" w:eastAsia="宋体" w:cs="宋体"/>
                <w:color w:val="auto"/>
                <w:sz w:val="22"/>
                <w:szCs w:val="18"/>
                <w:highlight w:val="none"/>
              </w:rPr>
              <w:t>。</w:t>
            </w:r>
          </w:p>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lang w:val="en-US" w:eastAsia="zh-CN"/>
              </w:rPr>
              <w:t>2</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供应商对产品的供货、技术服务的组织措施完善，能够保证所有产品顺利使用，方案完善且具体可行的，得3-5</w:t>
            </w:r>
            <w:r>
              <w:rPr>
                <w:rFonts w:hint="eastAsia" w:ascii="宋体" w:hAnsi="宋体" w:eastAsia="宋体" w:cs="宋体"/>
                <w:color w:val="auto"/>
                <w:sz w:val="22"/>
                <w:szCs w:val="18"/>
                <w:highlight w:val="none"/>
                <w:lang w:eastAsia="zh-CN"/>
              </w:rPr>
              <w:t>分</w:t>
            </w:r>
            <w:r>
              <w:rPr>
                <w:rFonts w:hint="eastAsia" w:ascii="宋体" w:hAnsi="宋体" w:eastAsia="宋体" w:cs="宋体"/>
                <w:color w:val="auto"/>
                <w:sz w:val="22"/>
                <w:szCs w:val="18"/>
                <w:highlight w:val="none"/>
              </w:rPr>
              <w:t>；方案较完善的，得1-3</w:t>
            </w:r>
            <w:r>
              <w:rPr>
                <w:rFonts w:hint="eastAsia" w:ascii="宋体" w:hAnsi="宋体" w:eastAsia="宋体" w:cs="宋体"/>
                <w:color w:val="auto"/>
                <w:sz w:val="22"/>
                <w:szCs w:val="18"/>
                <w:highlight w:val="none"/>
                <w:lang w:eastAsia="zh-CN"/>
              </w:rPr>
              <w:t>分</w:t>
            </w:r>
            <w:r>
              <w:rPr>
                <w:rFonts w:hint="eastAsia" w:ascii="宋体" w:hAnsi="宋体" w:eastAsia="宋体" w:cs="宋体"/>
                <w:color w:val="auto"/>
                <w:sz w:val="22"/>
                <w:szCs w:val="18"/>
                <w:highlight w:val="none"/>
              </w:rPr>
              <w:t>。</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3" w:hRule="atLeast"/>
          <w:jc w:val="center"/>
        </w:trPr>
        <w:tc>
          <w:tcPr>
            <w:tcW w:w="288"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p>
        </w:tc>
        <w:tc>
          <w:tcPr>
            <w:tcW w:w="550"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产品</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规格</w:t>
            </w:r>
          </w:p>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参数</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val="zh-CN"/>
              </w:rPr>
              <w:t>投标产品完全满足招标文件要求，投标产品参数、面料颜色、舒适度等说明资料，产品彩页（如有）、所投产品合格证表述清楚明确、充分。</w:t>
            </w:r>
            <w:r>
              <w:rPr>
                <w:rFonts w:hint="eastAsia" w:ascii="宋体" w:hAnsi="宋体" w:eastAsia="宋体" w:cs="宋体"/>
                <w:color w:val="auto"/>
                <w:sz w:val="22"/>
                <w:szCs w:val="18"/>
                <w:highlight w:val="none"/>
                <w:lang w:val="zh-CN" w:eastAsia="zh-CN"/>
              </w:rPr>
              <w:t>根据其响应情况综合赋分</w:t>
            </w:r>
            <w:r>
              <w:rPr>
                <w:rFonts w:hint="eastAsia" w:ascii="宋体" w:hAnsi="宋体" w:eastAsia="宋体" w:cs="宋体"/>
                <w:color w:val="auto"/>
                <w:sz w:val="22"/>
                <w:szCs w:val="18"/>
                <w:highlight w:val="none"/>
                <w:lang w:val="en-US" w:eastAsia="zh-CN"/>
              </w:rPr>
              <w:t>1-10</w:t>
            </w:r>
            <w:r>
              <w:rPr>
                <w:rFonts w:hint="eastAsia" w:ascii="宋体" w:hAnsi="宋体" w:eastAsia="宋体" w:cs="宋体"/>
                <w:color w:val="auto"/>
                <w:sz w:val="22"/>
                <w:szCs w:val="18"/>
                <w:highlight w:val="none"/>
                <w:lang w:val="zh-CN" w:eastAsia="zh-CN"/>
              </w:rPr>
              <w:t>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9" w:hRule="atLeast"/>
          <w:jc w:val="center"/>
        </w:trPr>
        <w:tc>
          <w:tcPr>
            <w:tcW w:w="288"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投标产品可靠性</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投标产品进货渠道正规、安全可靠，符合使用需求，产品、型号、产地明确，投标产品参数、规格型号、性能等技术说明资料，产品彩页（如有）、所投产品合格证表述清楚明确、充分。（须在投标文件中附合格证等扫描件加盖单位公章）。根据其响应情况综合赋分1-5分，没有不得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工艺、材料和质量</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（1）根据供应商所投产品的无劣质、瑕疵，且所投产品品牌在行业内有较好的声誉进行综合比较，赋1-3分；</w:t>
            </w:r>
          </w:p>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（2）根据供应商提供的产品的包退包换服务方案进行综合比较，赋1-2分；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continue"/>
            <w:tcBorders>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样品</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对样品的样式、材料、触感、透气性、参数要求吻合度等方面进行综合比较。供应商提供的样品的样式符合要求、材料优质、触感舒服、透气性好、参数要求吻合度高，赋10-15分；样品的样式符合要求、材料较好、触感一般、透气性一般、参数要求吻合度较高赋5-10分；样品的样式符合要求、材料一般、触感较差、透气性普通、参数要求吻合度一般赋1-5分。（所提供的样品与所提供的合格证的标识应一致）</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restart"/>
            <w:tcBorders>
              <w:top w:val="single" w:color="auto" w:sz="4" w:space="0"/>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3</w:t>
            </w:r>
          </w:p>
        </w:tc>
        <w:tc>
          <w:tcPr>
            <w:tcW w:w="550" w:type="pct"/>
            <w:vMerge w:val="restart"/>
            <w:tcBorders>
              <w:top w:val="single" w:color="auto" w:sz="4" w:space="0"/>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履约能</w:t>
            </w:r>
          </w:p>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力及服</w:t>
            </w:r>
          </w:p>
          <w:p>
            <w:pPr>
              <w:bidi w:val="0"/>
              <w:spacing w:line="360" w:lineRule="auto"/>
              <w:jc w:val="center"/>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务承诺</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lang w:val="en-US" w:eastAsia="zh-CN"/>
              </w:rPr>
              <w:t>25分</w:t>
            </w:r>
            <w:r>
              <w:rPr>
                <w:rFonts w:hint="eastAsia" w:ascii="宋体" w:hAnsi="宋体" w:eastAsia="宋体" w:cs="宋体"/>
                <w:color w:val="auto"/>
                <w:sz w:val="22"/>
                <w:szCs w:val="18"/>
                <w:highlight w:val="none"/>
                <w:lang w:eastAsia="zh-CN"/>
              </w:rPr>
              <w:t>）</w:t>
            </w: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本地化服务</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供应商本地化服务能力，根据响应情况进行综合比较，赋1-5分。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售后</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服务</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lang w:val="en-US" w:eastAsia="zh-CN"/>
              </w:rPr>
              <w:t>1</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供应商针对本项目有具体的供货组织安排及方案，在物品运输、送达、配发；调换等方面措施得力，有专业技术人员及辅助人员支持，售后服务及时，措施具体、可行，且能随时根据采购人要求，对服装款式及颜色等方面进行修改，根据响应情况赋1-</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rPr>
              <w:t>分；</w:t>
            </w:r>
          </w:p>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lang w:val="en-US" w:eastAsia="zh-CN"/>
              </w:rPr>
              <w:t>2</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供应商针对</w:t>
            </w:r>
            <w:r>
              <w:rPr>
                <w:rFonts w:hint="eastAsia" w:ascii="宋体" w:hAnsi="宋体" w:eastAsia="宋体" w:cs="宋体"/>
                <w:color w:val="auto"/>
                <w:sz w:val="22"/>
                <w:szCs w:val="18"/>
                <w:highlight w:val="none"/>
                <w:lang w:eastAsia="zh-CN"/>
              </w:rPr>
              <w:t>护士鞋、</w:t>
            </w:r>
            <w:r>
              <w:rPr>
                <w:rFonts w:hint="eastAsia" w:ascii="宋体" w:hAnsi="宋体" w:eastAsia="宋体" w:cs="宋体"/>
                <w:color w:val="auto"/>
                <w:sz w:val="22"/>
                <w:szCs w:val="18"/>
                <w:highlight w:val="none"/>
                <w:lang w:val="en-US" w:eastAsia="zh-CN"/>
              </w:rPr>
              <w:t>实习生护理衣物</w:t>
            </w:r>
            <w:r>
              <w:rPr>
                <w:rFonts w:hint="eastAsia" w:ascii="宋体" w:hAnsi="宋体" w:eastAsia="宋体" w:cs="宋体"/>
                <w:color w:val="auto"/>
                <w:sz w:val="22"/>
                <w:szCs w:val="18"/>
                <w:highlight w:val="none"/>
              </w:rPr>
              <w:t>等质量问题的补救措施、</w:t>
            </w:r>
            <w:r>
              <w:rPr>
                <w:rFonts w:hint="eastAsia" w:ascii="宋体" w:hAnsi="宋体" w:eastAsia="宋体" w:cs="宋体"/>
                <w:color w:val="auto"/>
                <w:sz w:val="22"/>
                <w:szCs w:val="18"/>
                <w:highlight w:val="none"/>
                <w:lang w:eastAsia="zh-CN"/>
              </w:rPr>
              <w:t>退换</w:t>
            </w:r>
            <w:r>
              <w:rPr>
                <w:rFonts w:hint="eastAsia" w:ascii="宋体" w:hAnsi="宋体" w:eastAsia="宋体" w:cs="宋体"/>
                <w:color w:val="auto"/>
                <w:sz w:val="22"/>
                <w:szCs w:val="18"/>
                <w:highlight w:val="none"/>
              </w:rPr>
              <w:t>有具体的售后方案和时间保证</w:t>
            </w:r>
            <w:r>
              <w:rPr>
                <w:rFonts w:hint="eastAsia" w:ascii="宋体" w:hAnsi="宋体" w:eastAsia="宋体" w:cs="宋体"/>
                <w:color w:val="auto"/>
                <w:sz w:val="22"/>
                <w:szCs w:val="18"/>
                <w:highlight w:val="none"/>
                <w:lang w:eastAsia="zh-CN"/>
              </w:rPr>
              <w:t>，</w:t>
            </w:r>
            <w:r>
              <w:rPr>
                <w:rFonts w:hint="eastAsia" w:ascii="宋体" w:hAnsi="宋体" w:eastAsia="宋体" w:cs="宋体"/>
                <w:color w:val="auto"/>
                <w:sz w:val="22"/>
                <w:szCs w:val="18"/>
                <w:highlight w:val="none"/>
              </w:rPr>
              <w:t>根据响应情况赋1-</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rPr>
              <w:t>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应急</w:t>
            </w:r>
          </w:p>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预案</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供应商针对本项目的突发情况有妥善处理的紧急预案（可从</w:t>
            </w:r>
            <w:r>
              <w:rPr>
                <w:rFonts w:hint="eastAsia" w:ascii="宋体" w:hAnsi="宋体" w:eastAsia="宋体" w:cs="宋体"/>
                <w:color w:val="auto"/>
                <w:sz w:val="22"/>
                <w:szCs w:val="18"/>
                <w:highlight w:val="none"/>
                <w:lang w:eastAsia="zh-CN"/>
              </w:rPr>
              <w:t>疫情防控、紧急供货</w:t>
            </w:r>
            <w:r>
              <w:rPr>
                <w:rFonts w:hint="eastAsia" w:ascii="宋体" w:hAnsi="宋体" w:eastAsia="宋体" w:cs="宋体"/>
                <w:color w:val="auto"/>
                <w:sz w:val="22"/>
                <w:szCs w:val="18"/>
                <w:highlight w:val="none"/>
              </w:rPr>
              <w:t>、质量和数量等方面进行综合考虑），根据响应情况进行综合</w:t>
            </w:r>
            <w:r>
              <w:rPr>
                <w:rFonts w:hint="eastAsia" w:ascii="宋体" w:hAnsi="宋体" w:eastAsia="宋体" w:cs="宋体"/>
                <w:color w:val="auto"/>
                <w:sz w:val="22"/>
                <w:szCs w:val="18"/>
                <w:highlight w:val="none"/>
                <w:lang w:eastAsia="zh-CN"/>
              </w:rPr>
              <w:t>比较</w:t>
            </w:r>
            <w:r>
              <w:rPr>
                <w:rFonts w:hint="eastAsia" w:ascii="宋体" w:hAnsi="宋体" w:eastAsia="宋体" w:cs="宋体"/>
                <w:color w:val="auto"/>
                <w:sz w:val="22"/>
                <w:szCs w:val="18"/>
                <w:highlight w:val="none"/>
              </w:rPr>
              <w:t>，赋1-</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rPr>
              <w:t>分。</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288" w:type="pct"/>
            <w:vMerge w:val="continue"/>
            <w:tcBorders>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rPr>
            </w:pPr>
          </w:p>
        </w:tc>
        <w:tc>
          <w:tcPr>
            <w:tcW w:w="550" w:type="pct"/>
            <w:vMerge w:val="continue"/>
            <w:tcBorders>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p>
        </w:tc>
        <w:tc>
          <w:tcPr>
            <w:tcW w:w="406"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业绩</w:t>
            </w:r>
          </w:p>
        </w:tc>
        <w:tc>
          <w:tcPr>
            <w:tcW w:w="3277" w:type="pct"/>
            <w:tcBorders>
              <w:top w:val="single" w:color="auto" w:sz="4" w:space="0"/>
              <w:left w:val="single" w:color="auto" w:sz="4" w:space="0"/>
              <w:bottom w:val="single" w:color="auto" w:sz="4" w:space="0"/>
              <w:right w:val="single" w:color="auto" w:sz="4" w:space="0"/>
            </w:tcBorders>
            <w:vAlign w:val="center"/>
          </w:tcPr>
          <w:p>
            <w:pPr>
              <w:bidi w:val="0"/>
              <w:spacing w:line="360" w:lineRule="auto"/>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供应商近三年（201</w:t>
            </w:r>
            <w:r>
              <w:rPr>
                <w:rFonts w:hint="eastAsia" w:ascii="宋体" w:hAnsi="宋体" w:eastAsia="宋体" w:cs="宋体"/>
                <w:color w:val="auto"/>
                <w:sz w:val="22"/>
                <w:szCs w:val="18"/>
                <w:highlight w:val="none"/>
                <w:lang w:val="en-US" w:eastAsia="zh-CN"/>
              </w:rPr>
              <w:t>9</w:t>
            </w:r>
            <w:r>
              <w:rPr>
                <w:rFonts w:hint="eastAsia" w:ascii="宋体" w:hAnsi="宋体" w:eastAsia="宋体" w:cs="宋体"/>
                <w:color w:val="auto"/>
                <w:sz w:val="22"/>
                <w:szCs w:val="18"/>
                <w:highlight w:val="none"/>
                <w:lang w:eastAsia="zh-CN"/>
              </w:rPr>
              <w:t>年至今）同类项目所投产品业绩，每提供1份得</w:t>
            </w:r>
            <w:r>
              <w:rPr>
                <w:rFonts w:hint="eastAsia" w:ascii="宋体" w:hAnsi="宋体" w:eastAsia="宋体" w:cs="宋体"/>
                <w:color w:val="auto"/>
                <w:sz w:val="22"/>
                <w:szCs w:val="18"/>
                <w:highlight w:val="none"/>
                <w:lang w:val="en-US" w:eastAsia="zh-CN"/>
              </w:rPr>
              <w:t>1</w:t>
            </w:r>
            <w:r>
              <w:rPr>
                <w:rFonts w:hint="eastAsia" w:ascii="宋体" w:hAnsi="宋体" w:eastAsia="宋体" w:cs="宋体"/>
                <w:color w:val="auto"/>
                <w:sz w:val="22"/>
                <w:szCs w:val="18"/>
                <w:highlight w:val="none"/>
                <w:lang w:eastAsia="zh-CN"/>
              </w:rPr>
              <w:t>分，最高得</w:t>
            </w:r>
            <w:r>
              <w:rPr>
                <w:rFonts w:hint="eastAsia" w:ascii="宋体" w:hAnsi="宋体" w:eastAsia="宋体" w:cs="宋体"/>
                <w:color w:val="auto"/>
                <w:sz w:val="22"/>
                <w:szCs w:val="18"/>
                <w:highlight w:val="none"/>
                <w:lang w:val="en-US" w:eastAsia="zh-CN"/>
              </w:rPr>
              <w:t>5</w:t>
            </w:r>
            <w:r>
              <w:rPr>
                <w:rFonts w:hint="eastAsia" w:ascii="宋体" w:hAnsi="宋体" w:eastAsia="宋体" w:cs="宋体"/>
                <w:color w:val="auto"/>
                <w:sz w:val="22"/>
                <w:szCs w:val="18"/>
                <w:highlight w:val="none"/>
                <w:lang w:eastAsia="zh-CN"/>
              </w:rPr>
              <w:t>分；</w:t>
            </w:r>
          </w:p>
          <w:p>
            <w:pPr>
              <w:bidi w:val="0"/>
              <w:spacing w:line="360" w:lineRule="auto"/>
              <w:rPr>
                <w:rFonts w:hint="eastAsia" w:ascii="宋体" w:hAnsi="宋体" w:eastAsia="宋体" w:cs="宋体"/>
                <w:color w:val="auto"/>
                <w:sz w:val="22"/>
                <w:szCs w:val="18"/>
                <w:highlight w:val="none"/>
                <w:lang w:eastAsia="zh-CN"/>
              </w:rPr>
            </w:pPr>
            <w:r>
              <w:rPr>
                <w:rFonts w:hint="eastAsia" w:ascii="宋体" w:hAnsi="宋体" w:eastAsia="宋体" w:cs="宋体"/>
                <w:color w:val="auto"/>
                <w:sz w:val="22"/>
                <w:szCs w:val="18"/>
                <w:highlight w:val="none"/>
                <w:lang w:eastAsia="zh-CN"/>
              </w:rPr>
              <w:t>业绩证明（以合同和支付发票为准，须在投标文件中附合同或支付发票的扫描件加盖单位公章，原件备查）弄虚作假者，取消其中标资格。</w:t>
            </w:r>
          </w:p>
        </w:tc>
        <w:tc>
          <w:tcPr>
            <w:tcW w:w="478" w:type="pct"/>
            <w:tcBorders>
              <w:top w:val="single" w:color="auto" w:sz="4" w:space="0"/>
              <w:left w:val="single" w:color="auto" w:sz="4" w:space="0"/>
              <w:bottom w:val="single" w:color="auto" w:sz="4" w:space="0"/>
              <w:right w:val="single" w:color="auto" w:sz="4" w:space="0"/>
            </w:tcBorders>
            <w:vAlign w:val="center"/>
          </w:tcPr>
          <w:p>
            <w:pPr>
              <w:bidi w:val="0"/>
              <w:spacing w:line="360" w:lineRule="auto"/>
              <w:jc w:val="center"/>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5分</w:t>
            </w:r>
          </w:p>
        </w:tc>
      </w:tr>
    </w:tbl>
    <w:p>
      <w:pPr>
        <w:pStyle w:val="19"/>
        <w:ind w:firstLine="0" w:firstLineChars="0"/>
        <w:rPr>
          <w:rFonts w:hAnsi="宋体" w:cs="宋体"/>
          <w:b/>
          <w:color w:val="auto"/>
          <w:szCs w:val="24"/>
          <w:highlight w:val="none"/>
        </w:rPr>
      </w:pPr>
    </w:p>
    <w:p>
      <w:pPr>
        <w:pStyle w:val="19"/>
        <w:ind w:firstLine="0" w:firstLineChars="0"/>
        <w:rPr>
          <w:rFonts w:hAnsi="宋体" w:cs="宋体"/>
          <w:b/>
          <w:color w:val="auto"/>
          <w:szCs w:val="24"/>
          <w:highlight w:val="none"/>
        </w:rPr>
      </w:pPr>
    </w:p>
    <w:bookmarkEnd w:id="84"/>
    <w:bookmarkEnd w:id="115"/>
    <w:bookmarkEnd w:id="116"/>
    <w:bookmarkEnd w:id="117"/>
    <w:bookmarkEnd w:id="118"/>
    <w:bookmarkEnd w:id="119"/>
    <w:bookmarkEnd w:id="120"/>
    <w:bookmarkEnd w:id="121"/>
    <w:p>
      <w:pPr>
        <w:rPr>
          <w:rFonts w:hint="eastAsia" w:ascii="宋体" w:eastAsia="宋体" w:cs="宋体"/>
          <w:bCs/>
          <w:color w:val="auto"/>
          <w:sz w:val="36"/>
          <w:szCs w:val="36"/>
          <w:highlight w:val="none"/>
        </w:rPr>
      </w:pPr>
      <w:bookmarkStart w:id="132" w:name="_Toc28411"/>
      <w:bookmarkStart w:id="133" w:name="_Toc8830"/>
      <w:bookmarkStart w:id="134" w:name="_Toc363474025"/>
      <w:bookmarkStart w:id="135" w:name="_Toc22538"/>
      <w:bookmarkStart w:id="136" w:name="_Toc2865"/>
      <w:bookmarkStart w:id="137" w:name="_Toc426457698"/>
      <w:r>
        <w:rPr>
          <w:rFonts w:hint="eastAsia" w:ascii="宋体" w:eastAsia="宋体" w:cs="宋体"/>
          <w:bCs/>
          <w:color w:val="auto"/>
          <w:sz w:val="36"/>
          <w:szCs w:val="36"/>
          <w:highlight w:val="none"/>
        </w:rPr>
        <w:br w:type="page"/>
      </w:r>
    </w:p>
    <w:p>
      <w:pPr>
        <w:pStyle w:val="3"/>
        <w:spacing w:line="360" w:lineRule="auto"/>
        <w:jc w:val="center"/>
        <w:rPr>
          <w:rFonts w:ascii="宋体" w:eastAsia="宋体" w:cs="宋体"/>
          <w:bCs/>
          <w:color w:val="auto"/>
          <w:sz w:val="36"/>
          <w:szCs w:val="36"/>
          <w:highlight w:val="none"/>
        </w:rPr>
      </w:pPr>
      <w:r>
        <w:rPr>
          <w:rFonts w:hint="eastAsia" w:ascii="宋体" w:eastAsia="宋体" w:cs="宋体"/>
          <w:bCs/>
          <w:color w:val="auto"/>
          <w:sz w:val="36"/>
          <w:szCs w:val="36"/>
          <w:highlight w:val="none"/>
        </w:rPr>
        <w:t>第六章 投标文件构成及格式</w:t>
      </w:r>
      <w:bookmarkEnd w:id="132"/>
      <w:bookmarkEnd w:id="133"/>
      <w:bookmarkEnd w:id="134"/>
      <w:bookmarkEnd w:id="135"/>
      <w:bookmarkEnd w:id="136"/>
      <w:bookmarkEnd w:id="137"/>
    </w:p>
    <w:p>
      <w:pPr>
        <w:rPr>
          <w:rFonts w:hAnsi="宋体" w:cs="宋体"/>
          <w:color w:val="auto"/>
          <w:highlight w:val="none"/>
        </w:rPr>
      </w:pPr>
    </w:p>
    <w:p>
      <w:pPr>
        <w:rPr>
          <w:rFonts w:hint="eastAsia" w:hAnsi="宋体" w:eastAsia="宋体" w:cs="宋体"/>
          <w:b/>
          <w:color w:val="auto"/>
          <w:sz w:val="32"/>
          <w:szCs w:val="32"/>
          <w:highlight w:val="non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lang w:eastAsia="zh-CN"/>
        </w:rPr>
        <w:t>SXZCZB2022-ZCGK-0336</w:t>
      </w:r>
    </w:p>
    <w:p>
      <w:pPr>
        <w:jc w:val="right"/>
        <w:rPr>
          <w:rFonts w:hAnsi="宋体" w:cs="宋体"/>
          <w:b/>
          <w:color w:val="auto"/>
          <w:sz w:val="32"/>
          <w:szCs w:val="32"/>
          <w:highlight w:val="none"/>
        </w:rPr>
      </w:pPr>
      <w:r>
        <w:rPr>
          <w:rFonts w:hint="eastAsia" w:hAnsi="宋体" w:cs="宋体"/>
          <w:b/>
          <w:color w:val="auto"/>
          <w:sz w:val="32"/>
          <w:szCs w:val="32"/>
          <w:highlight w:val="none"/>
        </w:rPr>
        <w:t>（正本或副本）</w:t>
      </w:r>
    </w:p>
    <w:p>
      <w:pPr>
        <w:jc w:val="center"/>
        <w:rPr>
          <w:rFonts w:hAnsi="宋体" w:cs="宋体"/>
          <w:b/>
          <w:color w:val="auto"/>
          <w:sz w:val="36"/>
          <w:szCs w:val="36"/>
          <w:highlight w:val="none"/>
        </w:rPr>
      </w:pPr>
    </w:p>
    <w:p>
      <w:pPr>
        <w:rPr>
          <w:rFonts w:hAnsi="宋体" w:cs="宋体"/>
          <w:b/>
          <w:color w:val="auto"/>
          <w:sz w:val="52"/>
          <w:szCs w:val="52"/>
          <w:highlight w:val="none"/>
        </w:rPr>
      </w:pPr>
    </w:p>
    <w:p>
      <w:pPr>
        <w:jc w:val="center"/>
        <w:rPr>
          <w:rFonts w:hAnsi="宋体" w:cs="宋体"/>
          <w:b/>
          <w:color w:val="auto"/>
          <w:sz w:val="56"/>
          <w:szCs w:val="56"/>
          <w:highlight w:val="none"/>
        </w:rPr>
      </w:pPr>
      <w:r>
        <w:rPr>
          <w:rFonts w:hint="eastAsia" w:hAnsi="宋体" w:cs="宋体"/>
          <w:b/>
          <w:color w:val="auto"/>
          <w:sz w:val="56"/>
          <w:szCs w:val="56"/>
          <w:highlight w:val="none"/>
          <w:lang w:eastAsia="zh-CN"/>
        </w:rPr>
        <w:t>陕西省人民医院护士鞋、实习生护理衣物采购项目</w:t>
      </w:r>
    </w:p>
    <w:p>
      <w:pPr>
        <w:rPr>
          <w:rFonts w:hint="eastAsia" w:hAnsi="宋体" w:eastAsia="宋体" w:cs="宋体"/>
          <w:b/>
          <w:color w:val="auto"/>
          <w:sz w:val="48"/>
          <w:szCs w:val="48"/>
          <w:highlight w:val="none"/>
          <w:lang w:eastAsia="zh-CN"/>
        </w:rPr>
      </w:pPr>
    </w:p>
    <w:p>
      <w:pPr>
        <w:spacing w:line="360" w:lineRule="auto"/>
        <w:jc w:val="center"/>
        <w:rPr>
          <w:rFonts w:hint="eastAsia" w:hAnsi="宋体" w:cs="宋体"/>
          <w:b/>
          <w:color w:val="auto"/>
          <w:sz w:val="56"/>
          <w:szCs w:val="56"/>
          <w:highlight w:val="none"/>
        </w:rPr>
      </w:pPr>
    </w:p>
    <w:p>
      <w:pPr>
        <w:spacing w:line="360" w:lineRule="auto"/>
        <w:jc w:val="center"/>
        <w:rPr>
          <w:rFonts w:hAnsi="宋体" w:cs="宋体"/>
          <w:b/>
          <w:color w:val="auto"/>
          <w:sz w:val="72"/>
          <w:szCs w:val="72"/>
          <w:highlight w:val="none"/>
        </w:rPr>
      </w:pPr>
      <w:r>
        <w:rPr>
          <w:rFonts w:hint="eastAsia" w:hAnsi="宋体" w:cs="宋体"/>
          <w:b/>
          <w:color w:val="auto"/>
          <w:sz w:val="72"/>
          <w:szCs w:val="72"/>
          <w:highlight w:val="none"/>
        </w:rPr>
        <w:t>投 标 文 件</w:t>
      </w:r>
    </w:p>
    <w:p>
      <w:pPr>
        <w:pStyle w:val="19"/>
        <w:ind w:firstLine="210"/>
        <w:rPr>
          <w:rFonts w:hAnsi="宋体" w:cs="宋体"/>
          <w:color w:val="auto"/>
          <w:highlight w:val="none"/>
        </w:rPr>
      </w:pPr>
    </w:p>
    <w:p>
      <w:pPr>
        <w:spacing w:line="360" w:lineRule="auto"/>
        <w:jc w:val="center"/>
        <w:rPr>
          <w:rFonts w:hint="eastAsia" w:ascii="宋体" w:hAnsi="宋体" w:eastAsia="宋体" w:cs="宋体"/>
          <w:b/>
          <w:color w:val="auto"/>
          <w:sz w:val="48"/>
          <w:szCs w:val="48"/>
          <w:highlight w:val="none"/>
          <w:lang w:eastAsia="zh-CN"/>
        </w:rPr>
      </w:pPr>
    </w:p>
    <w:p>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第</w:t>
      </w:r>
      <w:r>
        <w:rPr>
          <w:rFonts w:hint="eastAsia" w:ascii="宋体" w:hAnsi="宋体" w:eastAsia="宋体" w:cs="宋体"/>
          <w:b/>
          <w:color w:val="auto"/>
          <w:sz w:val="48"/>
          <w:szCs w:val="48"/>
          <w:highlight w:val="none"/>
          <w:u w:val="single"/>
          <w:lang w:val="en-US" w:eastAsia="zh-CN"/>
        </w:rPr>
        <w:t xml:space="preserve">   </w:t>
      </w:r>
      <w:r>
        <w:rPr>
          <w:rFonts w:hint="eastAsia" w:ascii="宋体" w:hAnsi="宋体" w:eastAsia="宋体" w:cs="宋体"/>
          <w:b/>
          <w:color w:val="auto"/>
          <w:sz w:val="48"/>
          <w:szCs w:val="48"/>
          <w:highlight w:val="none"/>
          <w:lang w:eastAsia="zh-CN"/>
        </w:rPr>
        <w:t>包</w:t>
      </w:r>
    </w:p>
    <w:p>
      <w:pPr>
        <w:pStyle w:val="2"/>
        <w:rPr>
          <w:rFonts w:ascii="宋体" w:hAnsi="宋体" w:cs="宋体"/>
          <w:b/>
          <w:color w:val="auto"/>
          <w:sz w:val="36"/>
          <w:szCs w:val="36"/>
          <w:highlight w:val="none"/>
        </w:rPr>
      </w:pPr>
    </w:p>
    <w:p>
      <w:pPr>
        <w:rPr>
          <w:rFonts w:hAnsi="宋体" w:cs="宋体"/>
          <w:b/>
          <w:color w:val="auto"/>
          <w:sz w:val="36"/>
          <w:szCs w:val="36"/>
          <w:highlight w:val="none"/>
        </w:rPr>
      </w:pPr>
    </w:p>
    <w:p>
      <w:pPr>
        <w:tabs>
          <w:tab w:val="center" w:pos="5346"/>
        </w:tabs>
        <w:spacing w:line="720" w:lineRule="auto"/>
        <w:jc w:val="center"/>
        <w:rPr>
          <w:rFonts w:hAnsi="宋体" w:cs="宋体"/>
          <w:b/>
          <w:color w:val="auto"/>
          <w:sz w:val="32"/>
          <w:szCs w:val="32"/>
          <w:highlight w:val="none"/>
        </w:rPr>
      </w:pPr>
      <w:r>
        <w:rPr>
          <w:rFonts w:hint="eastAsia" w:hAnsi="宋体" w:cs="宋体"/>
          <w:b/>
          <w:color w:val="auto"/>
          <w:sz w:val="32"/>
          <w:szCs w:val="32"/>
          <w:highlight w:val="none"/>
        </w:rPr>
        <w:t xml:space="preserve"> 供应商名称：</w:t>
      </w:r>
      <w:r>
        <w:rPr>
          <w:rFonts w:hint="eastAsia" w:hAnsi="宋体" w:cs="宋体"/>
          <w:b/>
          <w:color w:val="auto"/>
          <w:sz w:val="32"/>
          <w:szCs w:val="32"/>
          <w:highlight w:val="none"/>
          <w:u w:val="single"/>
        </w:rPr>
        <w:t xml:space="preserve">               </w:t>
      </w:r>
      <w:r>
        <w:rPr>
          <w:rFonts w:hint="eastAsia" w:hAnsi="宋体" w:cs="宋体"/>
          <w:b/>
          <w:color w:val="auto"/>
          <w:sz w:val="32"/>
          <w:szCs w:val="32"/>
          <w:highlight w:val="none"/>
        </w:rPr>
        <w:t>（公章）</w:t>
      </w:r>
    </w:p>
    <w:p>
      <w:pPr>
        <w:spacing w:line="720" w:lineRule="auto"/>
        <w:jc w:val="center"/>
        <w:rPr>
          <w:rFonts w:hAnsi="宋体" w:cs="宋体"/>
          <w:b/>
          <w:bCs/>
          <w:color w:val="auto"/>
          <w:sz w:val="32"/>
          <w:szCs w:val="32"/>
          <w:highlight w:val="none"/>
        </w:rPr>
      </w:pPr>
      <w:r>
        <w:rPr>
          <w:rFonts w:hint="eastAsia" w:hAnsi="宋体" w:cs="宋体"/>
          <w:b/>
          <w:color w:val="auto"/>
          <w:sz w:val="32"/>
          <w:szCs w:val="32"/>
          <w:highlight w:val="none"/>
        </w:rPr>
        <w:t xml:space="preserve">  年   月  日</w:t>
      </w:r>
      <w:r>
        <w:rPr>
          <w:rFonts w:hint="eastAsia" w:hAnsi="宋体" w:cs="宋体"/>
          <w:b/>
          <w:color w:val="auto"/>
          <w:sz w:val="36"/>
          <w:szCs w:val="36"/>
          <w:highlight w:val="none"/>
        </w:rPr>
        <w:br w:type="page"/>
      </w:r>
      <w:bookmarkStart w:id="138" w:name="_Toc426457699"/>
      <w:bookmarkStart w:id="139" w:name="_Toc23267"/>
      <w:bookmarkStart w:id="140" w:name="_Toc363474026"/>
      <w:bookmarkStart w:id="141" w:name="_Toc23850"/>
      <w:bookmarkStart w:id="142" w:name="_Toc403077647"/>
      <w:bookmarkStart w:id="143" w:name="_Toc30983"/>
      <w:bookmarkStart w:id="144" w:name="_Toc22537"/>
      <w:bookmarkStart w:id="145" w:name="_Toc17702"/>
      <w:r>
        <w:rPr>
          <w:rFonts w:hint="eastAsia" w:hAnsi="宋体" w:cs="宋体"/>
          <w:b/>
          <w:bCs/>
          <w:color w:val="auto"/>
          <w:sz w:val="32"/>
          <w:szCs w:val="32"/>
          <w:highlight w:val="none"/>
        </w:rPr>
        <w:t>目    录</w:t>
      </w:r>
      <w:bookmarkEnd w:id="138"/>
      <w:bookmarkEnd w:id="139"/>
      <w:bookmarkEnd w:id="140"/>
      <w:bookmarkEnd w:id="141"/>
      <w:bookmarkEnd w:id="142"/>
      <w:bookmarkEnd w:id="143"/>
      <w:bookmarkEnd w:id="144"/>
      <w:bookmarkEnd w:id="145"/>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投标函</w:t>
      </w:r>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投标报价表</w:t>
      </w:r>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zCs w:val="24"/>
          <w:highlight w:val="none"/>
        </w:rPr>
        <w:t>投标方案说明书</w:t>
      </w:r>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zCs w:val="24"/>
          <w:highlight w:val="none"/>
        </w:rPr>
        <w:t>商务条款偏离表</w:t>
      </w:r>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pacing w:val="4"/>
          <w:szCs w:val="24"/>
          <w:highlight w:val="none"/>
        </w:rPr>
        <w:t>供应商承诺书</w:t>
      </w:r>
    </w:p>
    <w:p>
      <w:pPr>
        <w:numPr>
          <w:ilvl w:val="0"/>
          <w:numId w:val="4"/>
        </w:numPr>
        <w:tabs>
          <w:tab w:val="left" w:pos="1418"/>
        </w:tabs>
        <w:spacing w:line="720" w:lineRule="auto"/>
        <w:ind w:left="831"/>
        <w:rPr>
          <w:rFonts w:hAnsi="宋体" w:cs="宋体"/>
          <w:color w:val="auto"/>
          <w:spacing w:val="4"/>
          <w:szCs w:val="24"/>
          <w:highlight w:val="none"/>
        </w:rPr>
      </w:pPr>
      <w:r>
        <w:rPr>
          <w:rFonts w:hint="eastAsia" w:hAnsi="宋体" w:cs="宋体"/>
          <w:color w:val="auto"/>
          <w:szCs w:val="24"/>
          <w:highlight w:val="none"/>
        </w:rPr>
        <w:t>资格证明文件</w:t>
      </w:r>
    </w:p>
    <w:p>
      <w:pPr>
        <w:numPr>
          <w:ilvl w:val="0"/>
          <w:numId w:val="4"/>
        </w:numPr>
        <w:tabs>
          <w:tab w:val="left" w:pos="1418"/>
        </w:tabs>
        <w:spacing w:line="720" w:lineRule="auto"/>
        <w:ind w:left="831"/>
        <w:rPr>
          <w:rFonts w:hAnsi="宋体" w:cs="宋体"/>
          <w:color w:val="auto"/>
          <w:szCs w:val="24"/>
          <w:highlight w:val="none"/>
        </w:rPr>
      </w:pPr>
      <w:r>
        <w:rPr>
          <w:rFonts w:hint="eastAsia" w:hAnsi="宋体" w:cs="宋体"/>
          <w:color w:val="auto"/>
          <w:szCs w:val="24"/>
          <w:highlight w:val="none"/>
        </w:rPr>
        <w:t>其他资料</w:t>
      </w:r>
    </w:p>
    <w:p>
      <w:pPr>
        <w:spacing w:line="480" w:lineRule="auto"/>
        <w:ind w:firstLine="1574" w:firstLineChars="635"/>
        <w:rPr>
          <w:rFonts w:hAnsi="宋体" w:cs="宋体"/>
          <w:color w:val="auto"/>
          <w:spacing w:val="4"/>
          <w:szCs w:val="24"/>
          <w:highlight w:val="none"/>
        </w:rPr>
      </w:pPr>
    </w:p>
    <w:p>
      <w:pPr>
        <w:spacing w:line="480" w:lineRule="auto"/>
        <w:ind w:left="105"/>
        <w:rPr>
          <w:rFonts w:hAnsi="宋体" w:cs="宋体"/>
          <w:color w:val="auto"/>
          <w:spacing w:val="4"/>
          <w:szCs w:val="24"/>
          <w:highlight w:val="none"/>
        </w:rPr>
      </w:pPr>
    </w:p>
    <w:p>
      <w:pPr>
        <w:pStyle w:val="4"/>
        <w:keepNext w:val="0"/>
        <w:keepLines w:val="0"/>
        <w:widowControl w:val="0"/>
        <w:spacing w:beforeLines="50" w:line="360" w:lineRule="auto"/>
        <w:ind w:left="0"/>
        <w:jc w:val="center"/>
        <w:rPr>
          <w:rFonts w:ascii="宋体" w:hAnsi="宋体" w:cs="宋体"/>
          <w:color w:val="auto"/>
          <w:sz w:val="32"/>
          <w:highlight w:val="none"/>
        </w:rPr>
      </w:pPr>
      <w:r>
        <w:rPr>
          <w:rFonts w:hint="eastAsia" w:ascii="宋体" w:hAnsi="宋体" w:cs="宋体"/>
          <w:color w:val="auto"/>
          <w:highlight w:val="none"/>
        </w:rPr>
        <w:br w:type="page"/>
      </w:r>
      <w:bookmarkStart w:id="146" w:name="_Toc403077648"/>
      <w:bookmarkStart w:id="147" w:name="_Toc363474027"/>
      <w:bookmarkStart w:id="148" w:name="_Toc28404"/>
      <w:bookmarkStart w:id="149" w:name="_Toc14057"/>
      <w:bookmarkStart w:id="150" w:name="_Toc502"/>
      <w:bookmarkStart w:id="151" w:name="_Toc13414"/>
      <w:bookmarkStart w:id="152" w:name="_Toc4930"/>
      <w:bookmarkStart w:id="153" w:name="_Toc24231"/>
      <w:bookmarkStart w:id="154" w:name="_Toc23702"/>
      <w:bookmarkStart w:id="155" w:name="_Toc426457700"/>
      <w:r>
        <w:rPr>
          <w:rFonts w:hint="eastAsia" w:ascii="宋体" w:hAnsi="宋体" w:cs="宋体"/>
          <w:color w:val="auto"/>
          <w:sz w:val="32"/>
          <w:highlight w:val="none"/>
        </w:rPr>
        <w:t>一、投标</w:t>
      </w:r>
      <w:bookmarkEnd w:id="146"/>
      <w:bookmarkEnd w:id="147"/>
      <w:r>
        <w:rPr>
          <w:rFonts w:hint="eastAsia" w:ascii="宋体" w:hAnsi="宋体" w:cs="宋体"/>
          <w:color w:val="auto"/>
          <w:sz w:val="32"/>
          <w:highlight w:val="none"/>
        </w:rPr>
        <w:t>函</w:t>
      </w:r>
      <w:bookmarkEnd w:id="148"/>
      <w:bookmarkEnd w:id="149"/>
      <w:bookmarkEnd w:id="150"/>
      <w:bookmarkEnd w:id="151"/>
      <w:bookmarkEnd w:id="152"/>
      <w:bookmarkEnd w:id="153"/>
      <w:bookmarkEnd w:id="154"/>
      <w:bookmarkEnd w:id="155"/>
    </w:p>
    <w:p>
      <w:pPr>
        <w:spacing w:line="500" w:lineRule="exact"/>
        <w:jc w:val="left"/>
        <w:rPr>
          <w:rFonts w:hAnsi="宋体" w:cs="宋体"/>
          <w:color w:val="auto"/>
          <w:spacing w:val="4"/>
          <w:szCs w:val="24"/>
          <w:highlight w:val="none"/>
          <w:u w:val="single"/>
        </w:rPr>
      </w:pPr>
      <w:r>
        <w:rPr>
          <w:rFonts w:hint="eastAsia" w:hAnsi="宋体" w:cs="宋体"/>
          <w:b/>
          <w:color w:val="auto"/>
          <w:spacing w:val="4"/>
          <w:szCs w:val="24"/>
          <w:highlight w:val="none"/>
        </w:rPr>
        <w:t>致</w:t>
      </w:r>
      <w:r>
        <w:rPr>
          <w:rFonts w:hint="eastAsia" w:hAnsi="宋体" w:cs="宋体"/>
          <w:b/>
          <w:color w:val="auto"/>
          <w:spacing w:val="4"/>
          <w:szCs w:val="24"/>
          <w:highlight w:val="none"/>
          <w:u w:val="single"/>
        </w:rPr>
        <w:t>：陕西省人民医院/陕西至诚招标咨询有限公司</w:t>
      </w:r>
    </w:p>
    <w:p>
      <w:pPr>
        <w:spacing w:line="500" w:lineRule="exact"/>
        <w:ind w:firstLine="496" w:firstLineChars="200"/>
        <w:rPr>
          <w:rFonts w:hAnsi="宋体" w:cs="宋体"/>
          <w:color w:val="auto"/>
          <w:spacing w:val="4"/>
          <w:highlight w:val="none"/>
        </w:rPr>
      </w:pPr>
      <w:r>
        <w:rPr>
          <w:rFonts w:hint="eastAsia" w:hAnsi="宋体" w:cs="宋体"/>
          <w:color w:val="auto"/>
          <w:spacing w:val="4"/>
          <w:highlight w:val="none"/>
        </w:rPr>
        <w:t>根据贵方“</w:t>
      </w:r>
      <w:r>
        <w:rPr>
          <w:rFonts w:hint="eastAsia" w:hAnsi="宋体" w:cs="宋体"/>
          <w:color w:val="auto"/>
          <w:spacing w:val="4"/>
          <w:highlight w:val="none"/>
          <w:u w:val="single"/>
        </w:rPr>
        <w:t xml:space="preserve"> 项目名称                 </w:t>
      </w:r>
      <w:r>
        <w:rPr>
          <w:rFonts w:hint="eastAsia" w:hAnsi="宋体" w:cs="宋体"/>
          <w:color w:val="auto"/>
          <w:spacing w:val="4"/>
          <w:highlight w:val="none"/>
        </w:rPr>
        <w:t>”的投标邀请</w:t>
      </w:r>
      <w:r>
        <w:rPr>
          <w:rFonts w:hint="eastAsia" w:hAnsi="宋体" w:cs="宋体"/>
          <w:color w:val="auto"/>
          <w:spacing w:val="4"/>
          <w:highlight w:val="none"/>
          <w:u w:val="single"/>
        </w:rPr>
        <w:t>(编号：</w:t>
      </w:r>
      <w:r>
        <w:rPr>
          <w:rFonts w:hint="eastAsia" w:hAnsi="宋体" w:cs="宋体"/>
          <w:color w:val="auto"/>
          <w:spacing w:val="4"/>
          <w:highlight w:val="none"/>
          <w:u w:val="single"/>
          <w:lang w:eastAsia="zh-CN"/>
        </w:rPr>
        <w:t>包号：</w:t>
      </w:r>
      <w:r>
        <w:rPr>
          <w:rFonts w:hint="eastAsia" w:hAnsi="宋体" w:cs="宋体"/>
          <w:color w:val="auto"/>
          <w:spacing w:val="4"/>
          <w:highlight w:val="none"/>
          <w:u w:val="single"/>
        </w:rPr>
        <w:t xml:space="preserve">        )</w:t>
      </w:r>
      <w:r>
        <w:rPr>
          <w:rFonts w:hint="eastAsia" w:hAnsi="宋体" w:cs="宋体"/>
          <w:color w:val="auto"/>
          <w:spacing w:val="4"/>
          <w:highlight w:val="none"/>
        </w:rPr>
        <w:t>，签字代表</w:t>
      </w:r>
      <w:r>
        <w:rPr>
          <w:rFonts w:hint="eastAsia" w:hAnsi="宋体" w:cs="宋体"/>
          <w:color w:val="auto"/>
          <w:spacing w:val="4"/>
          <w:highlight w:val="none"/>
          <w:u w:val="single"/>
        </w:rPr>
        <w:t>（全名、职务）</w:t>
      </w:r>
      <w:r>
        <w:rPr>
          <w:rFonts w:hint="eastAsia" w:hAnsi="宋体" w:cs="宋体"/>
          <w:color w:val="auto"/>
          <w:spacing w:val="4"/>
          <w:highlight w:val="none"/>
        </w:rPr>
        <w:t>经正式授权并代表供应商</w:t>
      </w:r>
      <w:r>
        <w:rPr>
          <w:rFonts w:hint="eastAsia" w:hAnsi="宋体" w:cs="宋体"/>
          <w:color w:val="auto"/>
          <w:spacing w:val="4"/>
          <w:highlight w:val="none"/>
          <w:u w:val="single"/>
        </w:rPr>
        <w:t>(供应商名称、地址)</w:t>
      </w:r>
      <w:r>
        <w:rPr>
          <w:rFonts w:hint="eastAsia" w:hAnsi="宋体" w:cs="宋体"/>
          <w:color w:val="auto"/>
          <w:spacing w:val="4"/>
          <w:highlight w:val="none"/>
        </w:rPr>
        <w:t xml:space="preserve"> 提交投标文件正本壹份、副本一式</w:t>
      </w:r>
      <w:r>
        <w:rPr>
          <w:rFonts w:hint="eastAsia" w:hAnsi="宋体" w:cs="宋体"/>
          <w:color w:val="auto"/>
          <w:spacing w:val="4"/>
          <w:highlight w:val="none"/>
          <w:u w:val="single"/>
        </w:rPr>
        <w:t xml:space="preserve">    </w:t>
      </w:r>
      <w:r>
        <w:rPr>
          <w:rFonts w:hint="eastAsia" w:hAnsi="宋体" w:cs="宋体"/>
          <w:color w:val="auto"/>
          <w:spacing w:val="4"/>
          <w:highlight w:val="none"/>
        </w:rPr>
        <w:t>份、电子版</w:t>
      </w:r>
      <w:r>
        <w:rPr>
          <w:rFonts w:hint="eastAsia" w:hAnsi="宋体" w:cs="宋体"/>
          <w:color w:val="auto"/>
          <w:spacing w:val="4"/>
          <w:highlight w:val="none"/>
          <w:u w:val="single"/>
        </w:rPr>
        <w:t xml:space="preserve">    </w:t>
      </w:r>
      <w:r>
        <w:rPr>
          <w:rFonts w:hint="eastAsia" w:hAnsi="宋体" w:cs="宋体"/>
          <w:color w:val="auto"/>
          <w:spacing w:val="4"/>
          <w:highlight w:val="none"/>
        </w:rPr>
        <w:t>份、开标一览表</w:t>
      </w:r>
      <w:r>
        <w:rPr>
          <w:rFonts w:hint="eastAsia" w:hAnsi="宋体" w:cs="宋体"/>
          <w:color w:val="auto"/>
          <w:spacing w:val="4"/>
          <w:highlight w:val="none"/>
          <w:u w:val="single"/>
        </w:rPr>
        <w:t xml:space="preserve">    </w:t>
      </w:r>
      <w:r>
        <w:rPr>
          <w:rFonts w:hint="eastAsia" w:hAnsi="宋体" w:cs="宋体"/>
          <w:color w:val="auto"/>
          <w:spacing w:val="4"/>
          <w:highlight w:val="none"/>
        </w:rPr>
        <w:t>份。并提交投标保证金，金额为</w:t>
      </w:r>
      <w:r>
        <w:rPr>
          <w:rFonts w:hint="eastAsia" w:hAnsi="宋体" w:cs="宋体"/>
          <w:color w:val="auto"/>
          <w:spacing w:val="4"/>
          <w:highlight w:val="none"/>
          <w:u w:val="single"/>
        </w:rPr>
        <w:t xml:space="preserve">            </w:t>
      </w:r>
      <w:r>
        <w:rPr>
          <w:rFonts w:hint="eastAsia" w:hAnsi="宋体" w:cs="宋体"/>
          <w:color w:val="auto"/>
          <w:spacing w:val="4"/>
          <w:highlight w:val="none"/>
        </w:rPr>
        <w:t xml:space="preserve"> 。</w:t>
      </w:r>
    </w:p>
    <w:p>
      <w:pPr>
        <w:spacing w:line="500" w:lineRule="exact"/>
        <w:ind w:left="624" w:leftChars="251" w:hanging="22" w:hangingChars="9"/>
        <w:jc w:val="left"/>
        <w:rPr>
          <w:rFonts w:hAnsi="宋体" w:cs="宋体"/>
          <w:color w:val="auto"/>
          <w:spacing w:val="4"/>
          <w:highlight w:val="none"/>
        </w:rPr>
      </w:pPr>
      <w:r>
        <w:rPr>
          <w:rFonts w:hint="eastAsia" w:hAnsi="宋体" w:cs="宋体"/>
          <w:color w:val="auto"/>
          <w:spacing w:val="4"/>
          <w:highlight w:val="none"/>
        </w:rPr>
        <w:t>我方承诺如下：</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 xml:space="preserve">投标报价为小写： </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如果中标，我们根据招标文件的规定，履行合同的责任和义务。</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我们已详细阅读和审核全部招标文件（含修改部分，如有的话）及有关附件，我们知道必须放弃提出含糊不清或误解的问题的权利。</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我们同意在投标有效期内（</w:t>
      </w:r>
      <w:r>
        <w:rPr>
          <w:rFonts w:hint="eastAsia" w:hAnsi="宋体" w:cs="宋体"/>
          <w:color w:val="auto"/>
          <w:spacing w:val="4"/>
          <w:highlight w:val="none"/>
          <w:u w:val="single"/>
        </w:rPr>
        <w:t>自开标之日起    天</w:t>
      </w:r>
      <w:r>
        <w:rPr>
          <w:rFonts w:hint="eastAsia" w:hAnsi="宋体" w:cs="宋体"/>
          <w:color w:val="auto"/>
          <w:spacing w:val="4"/>
          <w:highlight w:val="none"/>
        </w:rPr>
        <w:t>），本投标函对我方具有约束力。</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如果在开标后规定的投标有效期内撤回投标，我们的投标保证金可被贵方没收。</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 xml:space="preserve">同意提供贵方可能另外要求的与本投标有关的任何证据和资料。 </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我们同意，如果中标，向陕西至诚招标咨询有限公司交纳招标代理服务费。</w:t>
      </w:r>
    </w:p>
    <w:p>
      <w:pPr>
        <w:numPr>
          <w:ilvl w:val="0"/>
          <w:numId w:val="5"/>
        </w:numPr>
        <w:tabs>
          <w:tab w:val="left" w:pos="2160"/>
        </w:tabs>
        <w:spacing w:line="500" w:lineRule="exact"/>
        <w:ind w:left="0" w:firstLine="0"/>
        <w:jc w:val="left"/>
        <w:rPr>
          <w:rFonts w:hAnsi="宋体" w:cs="宋体"/>
          <w:color w:val="auto"/>
          <w:spacing w:val="4"/>
          <w:highlight w:val="none"/>
        </w:rPr>
      </w:pPr>
      <w:r>
        <w:rPr>
          <w:rFonts w:hint="eastAsia" w:hAnsi="宋体" w:cs="宋体"/>
          <w:color w:val="auto"/>
          <w:spacing w:val="4"/>
          <w:highlight w:val="none"/>
        </w:rPr>
        <w:t>与本投标有关的一切正式往来通讯为：</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联系地址：</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邮政编码：</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电    话：</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传    真：</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供应商名称：</w:t>
      </w:r>
      <w:r>
        <w:rPr>
          <w:rFonts w:hint="eastAsia" w:hAnsi="宋体" w:cs="宋体"/>
          <w:color w:val="auto"/>
          <w:spacing w:val="4"/>
          <w:highlight w:val="none"/>
          <w:u w:val="single"/>
        </w:rPr>
        <w:t xml:space="preserve">                   </w:t>
      </w:r>
      <w:r>
        <w:rPr>
          <w:rFonts w:hint="eastAsia" w:hAnsi="宋体" w:cs="宋体"/>
          <w:color w:val="auto"/>
          <w:spacing w:val="4"/>
          <w:highlight w:val="none"/>
        </w:rPr>
        <w:t>（盖单位公章）</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法定代表人或被授权人：</w:t>
      </w:r>
      <w:r>
        <w:rPr>
          <w:rFonts w:hint="eastAsia" w:hAnsi="宋体" w:cs="宋体"/>
          <w:color w:val="auto"/>
          <w:spacing w:val="4"/>
          <w:highlight w:val="none"/>
          <w:u w:val="single"/>
        </w:rPr>
        <w:t xml:space="preserve">      </w:t>
      </w:r>
      <w:r>
        <w:rPr>
          <w:rFonts w:hint="eastAsia" w:hAnsi="宋体" w:cs="宋体"/>
          <w:color w:val="auto"/>
          <w:spacing w:val="4"/>
          <w:highlight w:val="none"/>
        </w:rPr>
        <w:t>（签字或盖章）</w:t>
      </w:r>
    </w:p>
    <w:p>
      <w:pPr>
        <w:spacing w:line="500" w:lineRule="exact"/>
        <w:ind w:firstLine="1240" w:firstLineChars="500"/>
        <w:jc w:val="left"/>
        <w:rPr>
          <w:rFonts w:hAnsi="宋体" w:cs="宋体"/>
          <w:color w:val="auto"/>
          <w:spacing w:val="4"/>
          <w:highlight w:val="none"/>
        </w:rPr>
      </w:pPr>
      <w:r>
        <w:rPr>
          <w:rFonts w:hint="eastAsia" w:hAnsi="宋体" w:cs="宋体"/>
          <w:color w:val="auto"/>
          <w:spacing w:val="4"/>
          <w:highlight w:val="none"/>
        </w:rPr>
        <w:t>日    期：   年   月    日</w:t>
      </w:r>
    </w:p>
    <w:p>
      <w:pPr>
        <w:spacing w:beforeLines="100"/>
        <w:jc w:val="center"/>
        <w:outlineLvl w:val="1"/>
        <w:rPr>
          <w:rFonts w:hAnsi="宋体" w:cs="宋体"/>
          <w:b/>
          <w:bCs/>
          <w:color w:val="auto"/>
          <w:sz w:val="32"/>
          <w:szCs w:val="32"/>
          <w:highlight w:val="none"/>
        </w:rPr>
      </w:pPr>
      <w:r>
        <w:rPr>
          <w:rFonts w:hint="eastAsia" w:hAnsi="宋体" w:cs="宋体"/>
          <w:color w:val="auto"/>
          <w:sz w:val="28"/>
          <w:highlight w:val="none"/>
        </w:rPr>
        <w:br w:type="page"/>
      </w:r>
      <w:bookmarkStart w:id="156" w:name="_Toc15042"/>
      <w:bookmarkStart w:id="157" w:name="_Toc27599"/>
      <w:bookmarkStart w:id="158" w:name="_Toc4332"/>
      <w:bookmarkStart w:id="159" w:name="_Toc20711"/>
      <w:bookmarkStart w:id="160" w:name="_Toc363474030"/>
      <w:bookmarkStart w:id="161" w:name="_Toc426457703"/>
      <w:bookmarkStart w:id="162" w:name="_Toc403077651"/>
      <w:bookmarkStart w:id="163" w:name="_Toc21319"/>
      <w:bookmarkStart w:id="164" w:name="_Toc29025"/>
      <w:bookmarkStart w:id="165" w:name="_Toc17802"/>
      <w:r>
        <w:rPr>
          <w:rFonts w:hint="eastAsia" w:hAnsi="宋体" w:cs="宋体"/>
          <w:b/>
          <w:bCs/>
          <w:color w:val="auto"/>
          <w:sz w:val="32"/>
          <w:szCs w:val="32"/>
          <w:highlight w:val="none"/>
        </w:rPr>
        <w:t>二、投标报价表</w:t>
      </w:r>
      <w:bookmarkEnd w:id="156"/>
      <w:bookmarkEnd w:id="157"/>
      <w:bookmarkEnd w:id="158"/>
      <w:bookmarkEnd w:id="159"/>
      <w:bookmarkEnd w:id="160"/>
      <w:bookmarkEnd w:id="161"/>
      <w:bookmarkEnd w:id="162"/>
      <w:bookmarkEnd w:id="163"/>
      <w:bookmarkEnd w:id="164"/>
      <w:bookmarkEnd w:id="165"/>
    </w:p>
    <w:p>
      <w:pPr>
        <w:jc w:val="center"/>
        <w:rPr>
          <w:rFonts w:hAnsi="宋体" w:cs="宋体"/>
          <w:b/>
          <w:color w:val="auto"/>
          <w:sz w:val="30"/>
          <w:szCs w:val="30"/>
          <w:highlight w:val="none"/>
        </w:rPr>
      </w:pPr>
      <w:r>
        <w:rPr>
          <w:rFonts w:hint="eastAsia" w:hAnsi="宋体" w:cs="宋体"/>
          <w:b/>
          <w:color w:val="auto"/>
          <w:sz w:val="30"/>
          <w:szCs w:val="30"/>
          <w:highlight w:val="none"/>
        </w:rPr>
        <w:t>2.1开标一览表</w:t>
      </w:r>
    </w:p>
    <w:p>
      <w:pPr>
        <w:jc w:val="left"/>
        <w:rPr>
          <w:rFonts w:hAnsi="宋体" w:cs="宋体"/>
          <w:bCs/>
          <w:color w:val="auto"/>
          <w:szCs w:val="24"/>
          <w:highlight w:val="none"/>
        </w:rPr>
      </w:pPr>
      <w:r>
        <w:rPr>
          <w:rFonts w:hint="eastAsia" w:hAnsi="宋体" w:cs="宋体"/>
          <w:bCs/>
          <w:color w:val="auto"/>
          <w:szCs w:val="24"/>
          <w:highlight w:val="none"/>
        </w:rPr>
        <w:t>项目名称：</w:t>
      </w:r>
    </w:p>
    <w:p>
      <w:pPr>
        <w:jc w:val="left"/>
        <w:rPr>
          <w:rFonts w:hAnsi="宋体" w:cs="宋体"/>
          <w:bCs/>
          <w:color w:val="auto"/>
          <w:szCs w:val="24"/>
          <w:highlight w:val="none"/>
        </w:rPr>
      </w:pPr>
      <w:r>
        <w:rPr>
          <w:rFonts w:hint="eastAsia" w:hAnsi="宋体" w:cs="宋体"/>
          <w:bCs/>
          <w:color w:val="auto"/>
          <w:szCs w:val="24"/>
          <w:highlight w:val="none"/>
        </w:rPr>
        <w:t>项目编号</w:t>
      </w:r>
      <w:r>
        <w:rPr>
          <w:rFonts w:hint="eastAsia" w:hAnsi="宋体" w:cs="宋体"/>
          <w:bCs/>
          <w:color w:val="auto"/>
          <w:szCs w:val="24"/>
          <w:highlight w:val="none"/>
          <w:lang w:eastAsia="zh-CN"/>
        </w:rPr>
        <w:t>、包号</w:t>
      </w:r>
      <w:r>
        <w:rPr>
          <w:rFonts w:hint="eastAsia" w:hAnsi="宋体" w:cs="宋体"/>
          <w:bCs/>
          <w:color w:val="auto"/>
          <w:szCs w:val="24"/>
          <w:highlight w:val="none"/>
        </w:rPr>
        <w:t xml:space="preserve">：                        </w:t>
      </w:r>
    </w:p>
    <w:tbl>
      <w:tblPr>
        <w:tblStyle w:val="20"/>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7"/>
        <w:gridCol w:w="4003"/>
        <w:gridCol w:w="1212"/>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567" w:type="dxa"/>
            <w:vAlign w:val="center"/>
          </w:tcPr>
          <w:p>
            <w:pPr>
              <w:jc w:val="center"/>
              <w:rPr>
                <w:rFonts w:hAnsi="宋体" w:cs="宋体"/>
                <w:color w:val="auto"/>
                <w:szCs w:val="24"/>
                <w:highlight w:val="none"/>
              </w:rPr>
            </w:pPr>
            <w:r>
              <w:rPr>
                <w:rFonts w:hint="eastAsia" w:hAnsi="宋体" w:cs="宋体"/>
                <w:color w:val="auto"/>
                <w:szCs w:val="24"/>
                <w:highlight w:val="none"/>
              </w:rPr>
              <w:t>投标总报价</w:t>
            </w:r>
          </w:p>
          <w:p>
            <w:pPr>
              <w:jc w:val="center"/>
              <w:rPr>
                <w:rFonts w:hAnsi="宋体" w:cs="宋体"/>
                <w:color w:val="auto"/>
                <w:szCs w:val="24"/>
                <w:highlight w:val="none"/>
              </w:rPr>
            </w:pPr>
            <w:r>
              <w:rPr>
                <w:rFonts w:hint="eastAsia" w:hAnsi="宋体" w:cs="宋体"/>
                <w:color w:val="auto"/>
                <w:szCs w:val="24"/>
                <w:highlight w:val="none"/>
              </w:rPr>
              <w:t>（元）</w:t>
            </w:r>
          </w:p>
        </w:tc>
        <w:tc>
          <w:tcPr>
            <w:tcW w:w="4003" w:type="dxa"/>
            <w:vAlign w:val="center"/>
          </w:tcPr>
          <w:p>
            <w:pPr>
              <w:jc w:val="center"/>
              <w:rPr>
                <w:rFonts w:hAnsi="宋体" w:cs="宋体"/>
                <w:color w:val="auto"/>
                <w:szCs w:val="24"/>
                <w:highlight w:val="none"/>
              </w:rPr>
            </w:pPr>
            <w:r>
              <w:rPr>
                <w:rFonts w:hint="eastAsia" w:hAnsi="宋体" w:cs="宋体"/>
                <w:color w:val="auto"/>
                <w:highlight w:val="none"/>
                <w:lang w:eastAsia="zh-CN"/>
              </w:rPr>
              <w:t>供货期限</w:t>
            </w:r>
          </w:p>
        </w:tc>
        <w:tc>
          <w:tcPr>
            <w:tcW w:w="1212" w:type="dxa"/>
            <w:vAlign w:val="center"/>
          </w:tcPr>
          <w:p>
            <w:pPr>
              <w:jc w:val="center"/>
              <w:rPr>
                <w:rFonts w:hAnsi="宋体" w:cs="宋体"/>
                <w:color w:val="auto"/>
                <w:szCs w:val="24"/>
                <w:highlight w:val="none"/>
              </w:rPr>
            </w:pPr>
            <w:r>
              <w:rPr>
                <w:rFonts w:hint="eastAsia" w:hAnsi="宋体" w:cs="宋体"/>
                <w:color w:val="auto"/>
                <w:szCs w:val="24"/>
                <w:highlight w:val="none"/>
              </w:rPr>
              <w:t>保证金/保函</w:t>
            </w:r>
          </w:p>
          <w:p>
            <w:pPr>
              <w:jc w:val="center"/>
              <w:rPr>
                <w:rFonts w:hAnsi="宋体" w:cs="宋体"/>
                <w:color w:val="auto"/>
                <w:szCs w:val="24"/>
                <w:highlight w:val="none"/>
              </w:rPr>
            </w:pPr>
            <w:r>
              <w:rPr>
                <w:rFonts w:hint="eastAsia" w:hAnsi="宋体" w:cs="宋体"/>
                <w:color w:val="auto"/>
                <w:szCs w:val="24"/>
                <w:highlight w:val="none"/>
              </w:rPr>
              <w:t>（有/无）</w:t>
            </w:r>
          </w:p>
        </w:tc>
        <w:tc>
          <w:tcPr>
            <w:tcW w:w="1739" w:type="dxa"/>
            <w:vAlign w:val="center"/>
          </w:tcPr>
          <w:p>
            <w:pPr>
              <w:jc w:val="center"/>
              <w:rPr>
                <w:rFonts w:hAnsi="宋体" w:cs="宋体"/>
                <w:color w:val="auto"/>
                <w:szCs w:val="24"/>
                <w:highlight w:val="none"/>
              </w:rPr>
            </w:pPr>
            <w:r>
              <w:rPr>
                <w:rFonts w:hint="eastAsia" w:hAnsi="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567" w:type="dxa"/>
            <w:vAlign w:val="center"/>
          </w:tcPr>
          <w:p>
            <w:pPr>
              <w:jc w:val="center"/>
              <w:rPr>
                <w:rFonts w:hAnsi="宋体" w:cs="宋体"/>
                <w:color w:val="auto"/>
                <w:szCs w:val="24"/>
                <w:highlight w:val="none"/>
              </w:rPr>
            </w:pPr>
          </w:p>
        </w:tc>
        <w:tc>
          <w:tcPr>
            <w:tcW w:w="4003" w:type="dxa"/>
            <w:vAlign w:val="center"/>
          </w:tcPr>
          <w:p>
            <w:pPr>
              <w:jc w:val="center"/>
              <w:rPr>
                <w:rFonts w:hAnsi="宋体" w:cs="宋体"/>
                <w:color w:val="auto"/>
                <w:szCs w:val="24"/>
                <w:highlight w:val="none"/>
              </w:rPr>
            </w:pPr>
          </w:p>
        </w:tc>
        <w:tc>
          <w:tcPr>
            <w:tcW w:w="1212" w:type="dxa"/>
            <w:vAlign w:val="center"/>
          </w:tcPr>
          <w:p>
            <w:pPr>
              <w:jc w:val="center"/>
              <w:rPr>
                <w:rFonts w:hAnsi="宋体" w:cs="宋体"/>
                <w:color w:val="auto"/>
                <w:szCs w:val="24"/>
                <w:highlight w:val="none"/>
              </w:rPr>
            </w:pPr>
          </w:p>
        </w:tc>
        <w:tc>
          <w:tcPr>
            <w:tcW w:w="1739" w:type="dxa"/>
            <w:vAlign w:val="center"/>
          </w:tcPr>
          <w:p>
            <w:pPr>
              <w:jc w:val="center"/>
              <w:rPr>
                <w:rFonts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521" w:type="dxa"/>
            <w:gridSpan w:val="4"/>
            <w:vAlign w:val="center"/>
          </w:tcPr>
          <w:p>
            <w:pPr>
              <w:jc w:val="center"/>
              <w:rPr>
                <w:rFonts w:hAnsi="宋体" w:cs="宋体"/>
                <w:color w:val="auto"/>
                <w:szCs w:val="24"/>
                <w:highlight w:val="none"/>
              </w:rPr>
            </w:pPr>
            <w:r>
              <w:rPr>
                <w:rFonts w:hint="eastAsia" w:hAnsi="宋体" w:cs="宋体"/>
                <w:color w:val="auto"/>
                <w:szCs w:val="24"/>
                <w:highlight w:val="none"/>
              </w:rPr>
              <w:t>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jc w:val="center"/>
        </w:trPr>
        <w:tc>
          <w:tcPr>
            <w:tcW w:w="9521" w:type="dxa"/>
            <w:gridSpan w:val="4"/>
            <w:vAlign w:val="center"/>
          </w:tcPr>
          <w:p>
            <w:pPr>
              <w:jc w:val="both"/>
              <w:rPr>
                <w:rFonts w:hAnsi="宋体" w:cs="宋体"/>
                <w:color w:val="auto"/>
                <w:szCs w:val="24"/>
                <w:highlight w:val="none"/>
              </w:rPr>
            </w:pPr>
            <w:r>
              <w:rPr>
                <w:rFonts w:hint="eastAsia" w:hAnsi="宋体" w:cs="宋体"/>
                <w:color w:val="auto"/>
                <w:szCs w:val="24"/>
                <w:highlight w:val="none"/>
              </w:rPr>
              <w:t>备注：表内报价内容以元为单位，保留小数点后两位。</w:t>
            </w:r>
          </w:p>
        </w:tc>
      </w:tr>
    </w:tbl>
    <w:p>
      <w:pPr>
        <w:tabs>
          <w:tab w:val="left" w:pos="7200"/>
          <w:tab w:val="left" w:pos="8504"/>
        </w:tabs>
        <w:spacing w:line="360" w:lineRule="auto"/>
        <w:ind w:right="-1"/>
        <w:rPr>
          <w:rFonts w:hAnsi="宋体" w:cs="宋体"/>
          <w:color w:val="auto"/>
          <w:highlight w:val="none"/>
        </w:rPr>
      </w:pPr>
    </w:p>
    <w:p>
      <w:pPr>
        <w:spacing w:line="120" w:lineRule="exact"/>
        <w:rPr>
          <w:rFonts w:hAnsi="宋体" w:cs="宋体"/>
          <w:color w:val="auto"/>
          <w:highlight w:val="none"/>
        </w:rPr>
      </w:pPr>
    </w:p>
    <w:p>
      <w:pPr>
        <w:spacing w:line="480" w:lineRule="auto"/>
        <w:ind w:right="617" w:rightChars="257"/>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spacing w:val="4"/>
          <w:highlight w:val="none"/>
          <w:u w:val="single"/>
        </w:rPr>
        <w:t xml:space="preserve">                   </w:t>
      </w:r>
      <w:r>
        <w:rPr>
          <w:rFonts w:hint="eastAsia" w:hAnsi="宋体" w:cs="宋体"/>
          <w:color w:val="auto"/>
          <w:spacing w:val="4"/>
          <w:highlight w:val="none"/>
        </w:rPr>
        <w:t>（盖单位公章）</w:t>
      </w:r>
    </w:p>
    <w:p>
      <w:pPr>
        <w:spacing w:line="480" w:lineRule="auto"/>
        <w:ind w:right="617" w:rightChars="257"/>
        <w:jc w:val="left"/>
        <w:rPr>
          <w:rFonts w:hAnsi="宋体" w:cs="宋体"/>
          <w:color w:val="auto"/>
          <w:highlight w:val="none"/>
        </w:rPr>
      </w:pPr>
    </w:p>
    <w:p>
      <w:pPr>
        <w:spacing w:line="500" w:lineRule="exact"/>
        <w:jc w:val="left"/>
        <w:rPr>
          <w:rFonts w:hAnsi="宋体" w:cs="宋体"/>
          <w:color w:val="auto"/>
          <w:spacing w:val="4"/>
          <w:highlight w:val="none"/>
        </w:rPr>
      </w:pPr>
      <w:r>
        <w:rPr>
          <w:rFonts w:hint="eastAsia" w:hAnsi="宋体" w:cs="宋体"/>
          <w:color w:val="auto"/>
          <w:spacing w:val="4"/>
          <w:highlight w:val="none"/>
        </w:rPr>
        <w:t>法定代表人或被授权人：</w:t>
      </w:r>
      <w:r>
        <w:rPr>
          <w:rFonts w:hint="eastAsia" w:hAnsi="宋体" w:cs="宋体"/>
          <w:color w:val="auto"/>
          <w:spacing w:val="4"/>
          <w:highlight w:val="none"/>
          <w:u w:val="single"/>
        </w:rPr>
        <w:t xml:space="preserve">       </w:t>
      </w:r>
      <w:r>
        <w:rPr>
          <w:rFonts w:hint="eastAsia" w:hAnsi="宋体" w:cs="宋体"/>
          <w:color w:val="auto"/>
          <w:spacing w:val="4"/>
          <w:highlight w:val="none"/>
        </w:rPr>
        <w:t>（签字或盖章）</w:t>
      </w:r>
    </w:p>
    <w:p>
      <w:pPr>
        <w:spacing w:line="480" w:lineRule="auto"/>
        <w:ind w:right="617" w:rightChars="257"/>
        <w:jc w:val="left"/>
        <w:rPr>
          <w:rFonts w:hAnsi="宋体" w:cs="宋体"/>
          <w:color w:val="auto"/>
          <w:highlight w:val="none"/>
        </w:rPr>
      </w:pPr>
    </w:p>
    <w:p>
      <w:pPr>
        <w:spacing w:line="480" w:lineRule="auto"/>
        <w:ind w:right="617" w:rightChars="257"/>
        <w:rPr>
          <w:rFonts w:hAnsi="宋体" w:cs="宋体"/>
          <w:color w:val="auto"/>
          <w:highlight w:val="none"/>
        </w:rPr>
      </w:pPr>
      <w:r>
        <w:rPr>
          <w:rFonts w:hint="eastAsia" w:hAnsi="宋体" w:cs="宋体"/>
          <w:color w:val="auto"/>
          <w:highlight w:val="none"/>
        </w:rPr>
        <w:t>日    期：      年   月    日</w:t>
      </w:r>
    </w:p>
    <w:p>
      <w:pPr>
        <w:spacing w:beforeLines="50" w:afterLines="50" w:line="480" w:lineRule="auto"/>
        <w:rPr>
          <w:rFonts w:hint="eastAsia" w:hAnsi="宋体" w:cs="宋体"/>
          <w:color w:val="auto"/>
          <w:highlight w:val="none"/>
        </w:rPr>
      </w:pPr>
      <w:r>
        <w:rPr>
          <w:rFonts w:hint="eastAsia" w:hAnsi="宋体" w:cs="宋体"/>
          <w:color w:val="auto"/>
          <w:highlight w:val="none"/>
        </w:rPr>
        <w:t>注：本表应按“供应商须知”的规定密封单独提交。</w:t>
      </w:r>
    </w:p>
    <w:p>
      <w:pPr>
        <w:rPr>
          <w:rFonts w:hint="eastAsia" w:hAnsi="宋体" w:cs="宋体"/>
          <w:b/>
          <w:color w:val="auto"/>
          <w:sz w:val="30"/>
          <w:szCs w:val="30"/>
          <w:highlight w:val="none"/>
        </w:rPr>
      </w:pPr>
      <w:r>
        <w:rPr>
          <w:rFonts w:hint="eastAsia" w:hAnsi="宋体" w:cs="宋体"/>
          <w:b/>
          <w:color w:val="auto"/>
          <w:sz w:val="30"/>
          <w:szCs w:val="30"/>
          <w:highlight w:val="none"/>
        </w:rPr>
        <w:br w:type="page"/>
      </w:r>
    </w:p>
    <w:p>
      <w:pPr>
        <w:jc w:val="center"/>
        <w:rPr>
          <w:rFonts w:hAnsi="宋体" w:cs="宋体"/>
          <w:color w:val="auto"/>
          <w:highlight w:val="none"/>
        </w:rPr>
      </w:pPr>
      <w:r>
        <w:rPr>
          <w:rFonts w:hint="eastAsia" w:hAnsi="宋体" w:cs="宋体"/>
          <w:b/>
          <w:color w:val="auto"/>
          <w:sz w:val="30"/>
          <w:szCs w:val="30"/>
          <w:highlight w:val="none"/>
        </w:rPr>
        <w:t>2.2投标分项报价表</w:t>
      </w:r>
    </w:p>
    <w:p>
      <w:pPr>
        <w:jc w:val="left"/>
        <w:rPr>
          <w:rFonts w:hint="eastAsia" w:hAnsi="宋体" w:cs="宋体"/>
          <w:bCs/>
          <w:color w:val="auto"/>
          <w:szCs w:val="24"/>
          <w:highlight w:val="none"/>
        </w:rPr>
      </w:pPr>
      <w:r>
        <w:rPr>
          <w:rFonts w:hint="eastAsia" w:hAnsi="宋体" w:cs="宋体"/>
          <w:bCs/>
          <w:color w:val="auto"/>
          <w:szCs w:val="24"/>
          <w:highlight w:val="none"/>
        </w:rPr>
        <w:t xml:space="preserve">项目名称：                                       </w:t>
      </w:r>
    </w:p>
    <w:p>
      <w:pPr>
        <w:jc w:val="left"/>
        <w:rPr>
          <w:rFonts w:hint="eastAsia" w:hAnsi="宋体" w:cs="宋体"/>
          <w:bCs/>
          <w:color w:val="auto"/>
          <w:szCs w:val="24"/>
          <w:highlight w:val="none"/>
        </w:rPr>
      </w:pPr>
      <w:r>
        <w:rPr>
          <w:rFonts w:hint="eastAsia" w:hAnsi="宋体" w:cs="宋体"/>
          <w:bCs/>
          <w:color w:val="auto"/>
          <w:szCs w:val="24"/>
          <w:highlight w:val="none"/>
        </w:rPr>
        <w:t xml:space="preserve">项目编号：                           </w:t>
      </w:r>
    </w:p>
    <w:p>
      <w:pPr>
        <w:jc w:val="left"/>
        <w:rPr>
          <w:rFonts w:hAnsi="宋体" w:cs="宋体"/>
          <w:b/>
          <w:color w:val="auto"/>
          <w:highlight w:val="none"/>
        </w:rPr>
      </w:pPr>
      <w:r>
        <w:rPr>
          <w:rFonts w:hint="eastAsia" w:hAnsi="宋体" w:cs="宋体"/>
          <w:bCs/>
          <w:color w:val="auto"/>
          <w:szCs w:val="24"/>
          <w:highlight w:val="none"/>
        </w:rPr>
        <w:t>包号：</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97"/>
        <w:gridCol w:w="1027"/>
        <w:gridCol w:w="1033"/>
        <w:gridCol w:w="1033"/>
        <w:gridCol w:w="1033"/>
        <w:gridCol w:w="1033"/>
        <w:gridCol w:w="1033"/>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eastAsia="宋体" w:cs="宋体"/>
                <w:color w:val="auto"/>
                <w:highlight w:val="none"/>
                <w:vertAlign w:val="baseline"/>
                <w:lang w:eastAsia="zh-CN"/>
              </w:rPr>
            </w:pPr>
            <w:r>
              <w:rPr>
                <w:rFonts w:hint="eastAsia" w:hAnsi="宋体" w:cs="宋体"/>
                <w:color w:val="auto"/>
                <w:highlight w:val="none"/>
                <w:vertAlign w:val="baseline"/>
                <w:lang w:eastAsia="zh-CN"/>
              </w:rPr>
              <w:t>序号</w:t>
            </w:r>
          </w:p>
        </w:tc>
        <w:tc>
          <w:tcPr>
            <w:tcW w:w="698" w:type="pct"/>
            <w:vAlign w:val="center"/>
          </w:tcPr>
          <w:p>
            <w:pPr>
              <w:bidi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名称</w:t>
            </w:r>
          </w:p>
        </w:tc>
        <w:tc>
          <w:tcPr>
            <w:tcW w:w="553" w:type="pct"/>
            <w:vAlign w:val="center"/>
          </w:tcPr>
          <w:p>
            <w:pPr>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556" w:type="pct"/>
            <w:vAlign w:val="center"/>
          </w:tcPr>
          <w:p>
            <w:pPr>
              <w:bidi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材质描述</w:t>
            </w:r>
          </w:p>
        </w:tc>
        <w:tc>
          <w:tcPr>
            <w:tcW w:w="556" w:type="pct"/>
            <w:vAlign w:val="center"/>
          </w:tcPr>
          <w:p>
            <w:pPr>
              <w:spacing w:line="360" w:lineRule="auto"/>
              <w:jc w:val="center"/>
              <w:rPr>
                <w:rFonts w:hint="eastAsia" w:hAnsi="宋体" w:cs="宋体"/>
                <w:color w:val="auto"/>
                <w:highlight w:val="none"/>
                <w:vertAlign w:val="baseline"/>
                <w:lang w:eastAsia="zh-CN"/>
              </w:rPr>
            </w:pPr>
            <w:r>
              <w:rPr>
                <w:rFonts w:hint="eastAsia" w:hAnsi="宋体" w:cs="宋体"/>
                <w:color w:val="auto"/>
                <w:highlight w:val="none"/>
                <w:vertAlign w:val="baseline"/>
                <w:lang w:eastAsia="zh-CN"/>
              </w:rPr>
              <w:t>产地</w:t>
            </w:r>
          </w:p>
        </w:tc>
        <w:tc>
          <w:tcPr>
            <w:tcW w:w="556" w:type="pct"/>
            <w:vAlign w:val="center"/>
          </w:tcPr>
          <w:p>
            <w:pPr>
              <w:spacing w:line="360" w:lineRule="auto"/>
              <w:jc w:val="center"/>
              <w:rPr>
                <w:rFonts w:hint="eastAsia" w:hAnsi="宋体" w:cs="宋体"/>
                <w:color w:val="auto"/>
                <w:highlight w:val="none"/>
                <w:vertAlign w:val="baseline"/>
                <w:lang w:eastAsia="zh-CN"/>
              </w:rPr>
            </w:pPr>
            <w:r>
              <w:rPr>
                <w:rFonts w:hint="eastAsia" w:hAnsi="宋体" w:cs="宋体"/>
                <w:color w:val="auto"/>
                <w:highlight w:val="none"/>
                <w:vertAlign w:val="baseline"/>
                <w:lang w:eastAsia="zh-CN"/>
              </w:rPr>
              <w:t>数量</w:t>
            </w:r>
          </w:p>
        </w:tc>
        <w:tc>
          <w:tcPr>
            <w:tcW w:w="556" w:type="pct"/>
            <w:vAlign w:val="center"/>
          </w:tcPr>
          <w:p>
            <w:pPr>
              <w:spacing w:line="360" w:lineRule="auto"/>
              <w:jc w:val="center"/>
              <w:rPr>
                <w:rFonts w:hint="default" w:hAnsi="宋体" w:eastAsia="宋体" w:cs="宋体"/>
                <w:color w:val="auto"/>
                <w:highlight w:val="none"/>
                <w:vertAlign w:val="baseline"/>
                <w:lang w:val="en-US" w:eastAsia="zh-CN"/>
              </w:rPr>
            </w:pPr>
            <w:r>
              <w:rPr>
                <w:rFonts w:hint="eastAsia" w:hAnsi="宋体" w:cs="宋体"/>
                <w:color w:val="auto"/>
                <w:highlight w:val="none"/>
                <w:vertAlign w:val="baseline"/>
                <w:lang w:eastAsia="zh-CN"/>
              </w:rPr>
              <w:t>单价</w:t>
            </w:r>
            <w:r>
              <w:rPr>
                <w:rFonts w:hint="eastAsia" w:hAnsi="宋体" w:cs="宋体"/>
                <w:color w:val="auto"/>
                <w:highlight w:val="none"/>
                <w:vertAlign w:val="baseline"/>
                <w:lang w:val="en-US" w:eastAsia="zh-CN"/>
              </w:rPr>
              <w:t>(元）</w:t>
            </w:r>
          </w:p>
        </w:tc>
        <w:tc>
          <w:tcPr>
            <w:tcW w:w="556" w:type="pct"/>
            <w:vAlign w:val="center"/>
          </w:tcPr>
          <w:p>
            <w:pPr>
              <w:spacing w:line="360" w:lineRule="auto"/>
              <w:jc w:val="center"/>
              <w:rPr>
                <w:rFonts w:hint="eastAsia" w:hAnsi="宋体" w:eastAsia="宋体" w:cs="宋体"/>
                <w:color w:val="auto"/>
                <w:highlight w:val="none"/>
                <w:vertAlign w:val="baseline"/>
                <w:lang w:eastAsia="zh-CN"/>
              </w:rPr>
            </w:pPr>
            <w:r>
              <w:rPr>
                <w:rFonts w:hint="eastAsia" w:hAnsi="宋体" w:cs="宋体"/>
                <w:color w:val="auto"/>
                <w:highlight w:val="none"/>
                <w:vertAlign w:val="baseline"/>
                <w:lang w:eastAsia="zh-CN"/>
              </w:rPr>
              <w:t>合计（元）</w:t>
            </w:r>
          </w:p>
        </w:tc>
        <w:tc>
          <w:tcPr>
            <w:tcW w:w="557" w:type="pct"/>
            <w:vAlign w:val="center"/>
          </w:tcPr>
          <w:p>
            <w:pPr>
              <w:spacing w:line="360" w:lineRule="auto"/>
              <w:jc w:val="center"/>
              <w:rPr>
                <w:rFonts w:hint="eastAsia" w:hAnsi="宋体" w:eastAsia="宋体" w:cs="宋体"/>
                <w:color w:val="auto"/>
                <w:highlight w:val="none"/>
                <w:vertAlign w:val="baseline"/>
                <w:lang w:eastAsia="zh-CN"/>
              </w:rPr>
            </w:pPr>
            <w:r>
              <w:rPr>
                <w:rFonts w:hint="eastAsia" w:hAnsi="宋体" w:cs="宋体"/>
                <w:color w:val="auto"/>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07" w:type="pct"/>
            <w:vAlign w:val="center"/>
          </w:tcPr>
          <w:p>
            <w:pPr>
              <w:spacing w:line="360" w:lineRule="auto"/>
              <w:jc w:val="center"/>
              <w:rPr>
                <w:rFonts w:hint="eastAsia" w:hAnsi="宋体" w:cs="宋体"/>
                <w:color w:val="auto"/>
                <w:highlight w:val="none"/>
                <w:vertAlign w:val="baseline"/>
              </w:rPr>
            </w:pPr>
          </w:p>
        </w:tc>
        <w:tc>
          <w:tcPr>
            <w:tcW w:w="698" w:type="pct"/>
            <w:vAlign w:val="center"/>
          </w:tcPr>
          <w:p>
            <w:pPr>
              <w:spacing w:line="360" w:lineRule="auto"/>
              <w:jc w:val="center"/>
              <w:rPr>
                <w:rFonts w:hint="eastAsia" w:hAnsi="宋体" w:cs="宋体"/>
                <w:color w:val="auto"/>
                <w:highlight w:val="none"/>
                <w:vertAlign w:val="baseline"/>
              </w:rPr>
            </w:pPr>
          </w:p>
        </w:tc>
        <w:tc>
          <w:tcPr>
            <w:tcW w:w="553"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6" w:type="pct"/>
            <w:vAlign w:val="center"/>
          </w:tcPr>
          <w:p>
            <w:pPr>
              <w:spacing w:line="360" w:lineRule="auto"/>
              <w:jc w:val="center"/>
              <w:rPr>
                <w:rFonts w:hint="eastAsia" w:hAnsi="宋体" w:cs="宋体"/>
                <w:color w:val="auto"/>
                <w:highlight w:val="none"/>
                <w:vertAlign w:val="baseline"/>
              </w:rPr>
            </w:pPr>
          </w:p>
        </w:tc>
        <w:tc>
          <w:tcPr>
            <w:tcW w:w="557" w:type="pct"/>
            <w:vAlign w:val="center"/>
          </w:tcPr>
          <w:p>
            <w:pPr>
              <w:spacing w:line="360" w:lineRule="auto"/>
              <w:jc w:val="center"/>
              <w:rPr>
                <w:rFonts w:hint="eastAsia" w:hAnsi="宋体" w:cs="宋体"/>
                <w:color w:val="auto"/>
                <w:highlight w:val="none"/>
                <w:vertAlign w:val="baseline"/>
              </w:rPr>
            </w:pPr>
          </w:p>
        </w:tc>
      </w:tr>
    </w:tbl>
    <w:p>
      <w:pPr>
        <w:spacing w:line="360" w:lineRule="auto"/>
        <w:jc w:val="left"/>
        <w:rPr>
          <w:rFonts w:hint="eastAsia" w:hAnsi="宋体" w:cs="宋体"/>
          <w:color w:val="auto"/>
          <w:highlight w:val="none"/>
        </w:rPr>
      </w:pPr>
    </w:p>
    <w:p>
      <w:pPr>
        <w:spacing w:line="360" w:lineRule="auto"/>
        <w:jc w:val="left"/>
        <w:rPr>
          <w:rFonts w:hAnsi="宋体" w:cs="宋体"/>
          <w:color w:val="auto"/>
          <w:highlight w:val="none"/>
          <w:u w:val="single"/>
        </w:rPr>
      </w:pPr>
      <w:r>
        <w:rPr>
          <w:rFonts w:hint="eastAsia" w:hAnsi="宋体" w:cs="宋体"/>
          <w:color w:val="auto"/>
          <w:highlight w:val="none"/>
          <w:lang w:eastAsia="zh-CN"/>
        </w:rPr>
        <w:t>供</w:t>
      </w:r>
      <w:r>
        <w:rPr>
          <w:rFonts w:hint="eastAsia" w:hAnsi="宋体" w:cs="宋体"/>
          <w:color w:val="auto"/>
          <w:highlight w:val="none"/>
        </w:rPr>
        <w:t>应商名称：</w:t>
      </w:r>
      <w:r>
        <w:rPr>
          <w:rFonts w:hint="eastAsia" w:hAnsi="宋体" w:cs="宋体"/>
          <w:color w:val="auto"/>
          <w:highlight w:val="none"/>
          <w:u w:val="single"/>
        </w:rPr>
        <w:t xml:space="preserve">                        </w:t>
      </w:r>
      <w:r>
        <w:rPr>
          <w:rFonts w:hint="eastAsia" w:hAnsi="宋体" w:cs="宋体"/>
          <w:color w:val="auto"/>
          <w:highlight w:val="none"/>
        </w:rPr>
        <w:t>（盖单位公章）</w:t>
      </w:r>
    </w:p>
    <w:p>
      <w:pPr>
        <w:spacing w:line="360" w:lineRule="auto"/>
        <w:jc w:val="left"/>
        <w:rPr>
          <w:rFonts w:hAnsi="宋体" w:cs="宋体"/>
          <w:color w:val="auto"/>
          <w:spacing w:val="4"/>
          <w:highlight w:val="none"/>
        </w:rPr>
      </w:pPr>
      <w:r>
        <w:rPr>
          <w:rFonts w:hint="eastAsia" w:hAnsi="宋体" w:cs="宋体"/>
          <w:color w:val="auto"/>
          <w:spacing w:val="4"/>
          <w:highlight w:val="none"/>
        </w:rPr>
        <w:t>法定代表人或被授权人：</w:t>
      </w:r>
      <w:r>
        <w:rPr>
          <w:rFonts w:hint="eastAsia" w:hAnsi="宋体" w:cs="宋体"/>
          <w:color w:val="auto"/>
          <w:spacing w:val="4"/>
          <w:highlight w:val="none"/>
          <w:u w:val="single"/>
        </w:rPr>
        <w:t xml:space="preserve">            </w:t>
      </w:r>
      <w:r>
        <w:rPr>
          <w:rFonts w:hint="eastAsia" w:hAnsi="宋体" w:cs="宋体"/>
          <w:color w:val="auto"/>
          <w:spacing w:val="4"/>
          <w:highlight w:val="none"/>
        </w:rPr>
        <w:t>（签字或盖章）</w:t>
      </w:r>
    </w:p>
    <w:p>
      <w:pPr>
        <w:spacing w:line="360" w:lineRule="auto"/>
        <w:rPr>
          <w:rFonts w:hAnsi="宋体" w:cs="宋体"/>
          <w:color w:val="auto"/>
          <w:highlight w:val="none"/>
        </w:rPr>
      </w:pPr>
      <w:r>
        <w:rPr>
          <w:rFonts w:hint="eastAsia" w:hAnsi="宋体" w:cs="宋体"/>
          <w:color w:val="auto"/>
          <w:highlight w:val="none"/>
        </w:rPr>
        <w:t>日    期：      年   月    日</w:t>
      </w:r>
    </w:p>
    <w:p>
      <w:pPr>
        <w:spacing w:line="360" w:lineRule="auto"/>
        <w:ind w:firstLine="4800" w:firstLineChars="2000"/>
        <w:rPr>
          <w:rFonts w:hint="eastAsia" w:hAnsi="宋体" w:cs="宋体"/>
          <w:color w:val="auto"/>
          <w:highlight w:val="none"/>
        </w:rPr>
      </w:pPr>
    </w:p>
    <w:p>
      <w:pPr>
        <w:spacing w:line="360" w:lineRule="auto"/>
        <w:rPr>
          <w:rFonts w:hAnsi="宋体" w:cs="宋体"/>
          <w:color w:val="auto"/>
          <w:highlight w:val="none"/>
        </w:rPr>
      </w:pPr>
      <w:r>
        <w:rPr>
          <w:rFonts w:hint="eastAsia" w:hAnsi="宋体" w:cs="宋体"/>
          <w:color w:val="auto"/>
          <w:highlight w:val="none"/>
        </w:rPr>
        <w:t>注：1.如果按单价计算的结果与总价不一致，以单价为准修正总价。</w:t>
      </w:r>
    </w:p>
    <w:p>
      <w:pPr>
        <w:spacing w:line="360" w:lineRule="auto"/>
        <w:rPr>
          <w:rFonts w:hAnsi="宋体" w:cs="宋体"/>
          <w:color w:val="auto"/>
          <w:highlight w:val="none"/>
        </w:rPr>
      </w:pPr>
      <w:r>
        <w:rPr>
          <w:rFonts w:hint="eastAsia" w:hAnsi="宋体" w:cs="宋体"/>
          <w:color w:val="auto"/>
          <w:highlight w:val="none"/>
        </w:rPr>
        <w:t>2.如果不提供详细分项报价将视为没有实质性响应招标文件。</w:t>
      </w:r>
    </w:p>
    <w:p>
      <w:pPr>
        <w:spacing w:line="360" w:lineRule="auto"/>
        <w:rPr>
          <w:rFonts w:hAnsi="宋体" w:cs="宋体"/>
          <w:bCs/>
          <w:color w:val="auto"/>
          <w:highlight w:val="none"/>
        </w:rPr>
      </w:pPr>
      <w:r>
        <w:rPr>
          <w:rFonts w:hint="eastAsia" w:hAnsi="宋体" w:cs="宋体"/>
          <w:bCs/>
          <w:color w:val="auto"/>
          <w:highlight w:val="none"/>
        </w:rPr>
        <w:t>3.供应商可适当调整该表格式，但不得减少信息内容。</w:t>
      </w:r>
    </w:p>
    <w:p>
      <w:pPr>
        <w:pStyle w:val="19"/>
        <w:spacing w:line="360" w:lineRule="auto"/>
        <w:ind w:firstLine="210"/>
        <w:rPr>
          <w:rFonts w:hAnsi="宋体" w:cs="宋体"/>
          <w:bCs/>
          <w:color w:val="auto"/>
          <w:highlight w:val="none"/>
        </w:rPr>
        <w:sectPr>
          <w:headerReference r:id="rId12" w:type="default"/>
          <w:footerReference r:id="rId13" w:type="default"/>
          <w:type w:val="continuous"/>
          <w:pgSz w:w="11906" w:h="16838"/>
          <w:pgMar w:top="1417" w:right="1418" w:bottom="1417" w:left="1417" w:header="1134" w:footer="850" w:gutter="0"/>
          <w:cols w:space="720" w:num="1"/>
          <w:docGrid w:type="lines" w:linePitch="312" w:charSpace="0"/>
        </w:sectPr>
      </w:pPr>
    </w:p>
    <w:p>
      <w:pPr>
        <w:pStyle w:val="19"/>
        <w:ind w:firstLine="210"/>
        <w:rPr>
          <w:rFonts w:hAnsi="宋体" w:cs="宋体"/>
          <w:bCs/>
          <w:color w:val="auto"/>
          <w:highlight w:val="none"/>
        </w:rPr>
      </w:pPr>
    </w:p>
    <w:p>
      <w:pPr>
        <w:pStyle w:val="19"/>
        <w:ind w:firstLine="210"/>
        <w:rPr>
          <w:rFonts w:hAnsi="宋体" w:cs="宋体"/>
          <w:bCs/>
          <w:color w:val="auto"/>
          <w:highlight w:val="none"/>
        </w:rPr>
      </w:pPr>
    </w:p>
    <w:p>
      <w:pPr>
        <w:pStyle w:val="4"/>
        <w:keepNext w:val="0"/>
        <w:keepLines w:val="0"/>
        <w:widowControl w:val="0"/>
        <w:spacing w:beforeLines="50" w:line="360" w:lineRule="auto"/>
        <w:ind w:left="0"/>
        <w:jc w:val="center"/>
        <w:rPr>
          <w:rFonts w:ascii="宋体" w:hAnsi="宋体" w:cs="宋体"/>
          <w:b w:val="0"/>
          <w:color w:val="auto"/>
          <w:highlight w:val="none"/>
        </w:rPr>
      </w:pPr>
      <w:bookmarkStart w:id="166" w:name="_Toc31326"/>
      <w:bookmarkStart w:id="167" w:name="_Toc4085"/>
      <w:bookmarkStart w:id="168" w:name="_Toc609"/>
      <w:bookmarkStart w:id="169" w:name="_Toc14384"/>
      <w:bookmarkStart w:id="170" w:name="_Toc8367"/>
      <w:bookmarkStart w:id="171" w:name="_Toc11011"/>
      <w:bookmarkStart w:id="172" w:name="_Toc19152"/>
      <w:r>
        <w:rPr>
          <w:rFonts w:hint="eastAsia" w:ascii="宋体" w:hAnsi="宋体" w:cs="宋体"/>
          <w:color w:val="auto"/>
          <w:sz w:val="32"/>
          <w:highlight w:val="none"/>
        </w:rPr>
        <w:t>三、投标方案说明书</w:t>
      </w:r>
      <w:bookmarkEnd w:id="166"/>
      <w:bookmarkEnd w:id="167"/>
      <w:bookmarkEnd w:id="168"/>
      <w:bookmarkEnd w:id="169"/>
      <w:bookmarkEnd w:id="170"/>
      <w:bookmarkEnd w:id="171"/>
      <w:bookmarkEnd w:id="172"/>
    </w:p>
    <w:p>
      <w:pPr>
        <w:kinsoku w:val="0"/>
        <w:spacing w:line="580" w:lineRule="exact"/>
        <w:ind w:firstLine="480"/>
        <w:rPr>
          <w:rFonts w:hAnsi="宋体" w:cs="宋体"/>
          <w:color w:val="auto"/>
          <w:szCs w:val="24"/>
          <w:highlight w:val="none"/>
        </w:rPr>
      </w:pPr>
      <w:r>
        <w:rPr>
          <w:rFonts w:hint="eastAsia" w:hAnsi="宋体" w:cs="宋体"/>
          <w:b/>
          <w:bCs/>
          <w:color w:val="auto"/>
          <w:szCs w:val="24"/>
          <w:highlight w:val="none"/>
        </w:rPr>
        <w:t>按照招标文件的要求及</w:t>
      </w:r>
      <w:r>
        <w:rPr>
          <w:rFonts w:hint="eastAsia" w:hAnsi="宋体" w:cs="宋体"/>
          <w:b/>
          <w:bCs/>
          <w:color w:val="auto"/>
          <w:szCs w:val="24"/>
          <w:highlight w:val="none"/>
          <w:lang w:eastAsia="zh-CN"/>
        </w:rPr>
        <w:t>第五章</w:t>
      </w:r>
      <w:r>
        <w:rPr>
          <w:rFonts w:hint="eastAsia" w:hAnsi="宋体" w:cs="宋体"/>
          <w:b/>
          <w:bCs/>
          <w:color w:val="auto"/>
          <w:szCs w:val="24"/>
          <w:highlight w:val="none"/>
        </w:rPr>
        <w:t>评标办法的要求编制投标方案说明书</w:t>
      </w:r>
      <w:r>
        <w:rPr>
          <w:rFonts w:hint="eastAsia" w:hAnsi="宋体" w:cs="宋体"/>
          <w:color w:val="auto"/>
          <w:szCs w:val="24"/>
          <w:highlight w:val="none"/>
        </w:rPr>
        <w:t>。</w:t>
      </w:r>
    </w:p>
    <w:p>
      <w:pPr>
        <w:spacing w:line="360" w:lineRule="auto"/>
        <w:rPr>
          <w:rFonts w:hAnsi="宋体" w:cs="宋体"/>
          <w:color w:val="auto"/>
          <w:szCs w:val="21"/>
          <w:highlight w:val="none"/>
        </w:rPr>
      </w:pPr>
      <w:r>
        <w:rPr>
          <w:rFonts w:hint="eastAsia" w:hAnsi="宋体" w:cs="宋体"/>
          <w:color w:val="auto"/>
          <w:szCs w:val="24"/>
          <w:highlight w:val="none"/>
        </w:rPr>
        <w:t xml:space="preserve">  </w:t>
      </w:r>
    </w:p>
    <w:p>
      <w:pPr>
        <w:spacing w:line="440" w:lineRule="exact"/>
        <w:rPr>
          <w:rFonts w:hAnsi="宋体" w:cs="宋体"/>
          <w:color w:val="auto"/>
          <w:szCs w:val="24"/>
          <w:highlight w:val="none"/>
        </w:rPr>
      </w:pPr>
    </w:p>
    <w:p>
      <w:pPr>
        <w:spacing w:line="440" w:lineRule="exact"/>
        <w:rPr>
          <w:rFonts w:hAnsi="宋体" w:cs="宋体"/>
          <w:b/>
          <w:color w:val="auto"/>
          <w:szCs w:val="24"/>
          <w:highlight w:val="none"/>
        </w:rPr>
      </w:pPr>
      <w:r>
        <w:rPr>
          <w:rFonts w:hint="eastAsia" w:hAnsi="宋体" w:cs="宋体"/>
          <w:b/>
          <w:color w:val="auto"/>
          <w:szCs w:val="24"/>
          <w:highlight w:val="none"/>
        </w:rPr>
        <w:br w:type="page"/>
      </w:r>
      <w:r>
        <w:rPr>
          <w:rFonts w:hint="eastAsia" w:hAnsi="宋体" w:cs="宋体"/>
          <w:b/>
          <w:color w:val="auto"/>
          <w:szCs w:val="24"/>
          <w:highlight w:val="none"/>
        </w:rPr>
        <w:t>附表1</w:t>
      </w:r>
    </w:p>
    <w:p>
      <w:pPr>
        <w:spacing w:after="120"/>
        <w:jc w:val="center"/>
        <w:rPr>
          <w:rFonts w:hAnsi="宋体" w:cs="宋体"/>
          <w:b/>
          <w:color w:val="auto"/>
          <w:sz w:val="32"/>
          <w:szCs w:val="32"/>
          <w:highlight w:val="none"/>
        </w:rPr>
      </w:pPr>
      <w:r>
        <w:rPr>
          <w:rFonts w:hint="eastAsia" w:hAnsi="宋体" w:cs="宋体"/>
          <w:b/>
          <w:color w:val="auto"/>
          <w:sz w:val="32"/>
          <w:szCs w:val="32"/>
          <w:highlight w:val="none"/>
        </w:rPr>
        <w:t>技术规格响应表</w:t>
      </w:r>
    </w:p>
    <w:p>
      <w:pPr>
        <w:spacing w:after="120"/>
        <w:ind w:firstLine="120" w:firstLineChars="50"/>
        <w:rPr>
          <w:rFonts w:hAnsi="宋体" w:cs="宋体"/>
          <w:color w:val="auto"/>
          <w:szCs w:val="24"/>
          <w:highlight w:val="none"/>
        </w:rPr>
      </w:pPr>
      <w:r>
        <w:rPr>
          <w:rFonts w:hint="eastAsia" w:hAnsi="宋体" w:cs="宋体"/>
          <w:color w:val="auto"/>
          <w:szCs w:val="24"/>
          <w:highlight w:val="none"/>
        </w:rPr>
        <w:t xml:space="preserve">                                      </w:t>
      </w:r>
    </w:p>
    <w:tbl>
      <w:tblPr>
        <w:tblStyle w:val="20"/>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vAlign w:val="center"/>
          </w:tcPr>
          <w:p>
            <w:pPr>
              <w:spacing w:beforeLines="50"/>
              <w:jc w:val="center"/>
              <w:rPr>
                <w:rFonts w:hAnsi="宋体" w:cs="宋体"/>
                <w:color w:val="auto"/>
                <w:szCs w:val="24"/>
                <w:highlight w:val="none"/>
              </w:rPr>
            </w:pPr>
            <w:r>
              <w:rPr>
                <w:rFonts w:hint="eastAsia" w:hAnsi="宋体" w:cs="宋体"/>
                <w:color w:val="auto"/>
                <w:szCs w:val="24"/>
                <w:highlight w:val="none"/>
              </w:rPr>
              <w:t>序号</w:t>
            </w:r>
          </w:p>
        </w:tc>
        <w:tc>
          <w:tcPr>
            <w:tcW w:w="1353" w:type="dxa"/>
            <w:vAlign w:val="center"/>
          </w:tcPr>
          <w:p>
            <w:pPr>
              <w:spacing w:beforeLines="50"/>
              <w:jc w:val="center"/>
              <w:rPr>
                <w:rFonts w:hAnsi="宋体" w:cs="宋体"/>
                <w:color w:val="auto"/>
                <w:szCs w:val="24"/>
                <w:highlight w:val="none"/>
              </w:rPr>
            </w:pPr>
            <w:r>
              <w:rPr>
                <w:rFonts w:hint="eastAsia" w:hAnsi="宋体" w:cs="宋体"/>
                <w:color w:val="auto"/>
                <w:highlight w:val="none"/>
              </w:rPr>
              <w:t>品目</w:t>
            </w:r>
          </w:p>
        </w:tc>
        <w:tc>
          <w:tcPr>
            <w:tcW w:w="1714" w:type="dxa"/>
            <w:vAlign w:val="center"/>
          </w:tcPr>
          <w:p>
            <w:pPr>
              <w:spacing w:beforeLines="50"/>
              <w:jc w:val="center"/>
              <w:rPr>
                <w:rFonts w:hAnsi="宋体" w:cs="宋体"/>
                <w:color w:val="auto"/>
                <w:szCs w:val="24"/>
                <w:highlight w:val="none"/>
              </w:rPr>
            </w:pPr>
            <w:r>
              <w:rPr>
                <w:rFonts w:hint="eastAsia" w:hAnsi="宋体" w:cs="宋体"/>
                <w:color w:val="auto"/>
                <w:szCs w:val="24"/>
                <w:highlight w:val="none"/>
              </w:rPr>
              <w:t>招标规格 ☆1</w:t>
            </w:r>
          </w:p>
        </w:tc>
        <w:tc>
          <w:tcPr>
            <w:tcW w:w="2566" w:type="dxa"/>
            <w:vAlign w:val="center"/>
          </w:tcPr>
          <w:p>
            <w:pPr>
              <w:spacing w:beforeLines="50"/>
              <w:jc w:val="center"/>
              <w:rPr>
                <w:rFonts w:hAnsi="宋体" w:cs="宋体"/>
                <w:color w:val="auto"/>
                <w:szCs w:val="24"/>
                <w:highlight w:val="none"/>
              </w:rPr>
            </w:pPr>
            <w:r>
              <w:rPr>
                <w:rFonts w:hint="eastAsia" w:hAnsi="宋体" w:cs="宋体"/>
                <w:color w:val="auto"/>
                <w:szCs w:val="24"/>
                <w:highlight w:val="none"/>
              </w:rPr>
              <w:t>投标规格 ☆2</w:t>
            </w:r>
          </w:p>
        </w:tc>
        <w:tc>
          <w:tcPr>
            <w:tcW w:w="1290" w:type="dxa"/>
            <w:vAlign w:val="center"/>
          </w:tcPr>
          <w:p>
            <w:pPr>
              <w:spacing w:beforeLines="50"/>
              <w:jc w:val="center"/>
              <w:rPr>
                <w:rFonts w:hAnsi="宋体" w:cs="宋体"/>
                <w:color w:val="auto"/>
                <w:szCs w:val="24"/>
                <w:highlight w:val="none"/>
              </w:rPr>
            </w:pPr>
            <w:r>
              <w:rPr>
                <w:rFonts w:hint="eastAsia" w:hAnsi="宋体" w:cs="宋体"/>
                <w:color w:val="auto"/>
                <w:szCs w:val="24"/>
                <w:highlight w:val="none"/>
              </w:rPr>
              <w:t>偏离说明</w:t>
            </w:r>
          </w:p>
        </w:tc>
        <w:tc>
          <w:tcPr>
            <w:tcW w:w="880" w:type="dxa"/>
            <w:vAlign w:val="center"/>
          </w:tcPr>
          <w:p>
            <w:pPr>
              <w:spacing w:beforeLines="50"/>
              <w:jc w:val="center"/>
              <w:rPr>
                <w:rFonts w:hAnsi="宋体" w:cs="宋体"/>
                <w:color w:val="auto"/>
                <w:szCs w:val="24"/>
                <w:highlight w:val="none"/>
              </w:rPr>
            </w:pPr>
            <w:r>
              <w:rPr>
                <w:rFonts w:hint="eastAsia" w:hAnsi="宋体" w:cs="宋体"/>
                <w:color w:val="auto"/>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rPr>
                <w:rFonts w:hAnsi="宋体" w:cs="宋体"/>
                <w:color w:val="auto"/>
                <w:szCs w:val="24"/>
                <w:highlight w:val="none"/>
              </w:rPr>
            </w:pPr>
          </w:p>
        </w:tc>
        <w:tc>
          <w:tcPr>
            <w:tcW w:w="1353" w:type="dxa"/>
          </w:tcPr>
          <w:p>
            <w:pPr>
              <w:rPr>
                <w:rFonts w:hAnsi="宋体" w:cs="宋体"/>
                <w:color w:val="auto"/>
                <w:szCs w:val="24"/>
                <w:highlight w:val="none"/>
              </w:rPr>
            </w:pPr>
          </w:p>
        </w:tc>
        <w:tc>
          <w:tcPr>
            <w:tcW w:w="1714" w:type="dxa"/>
          </w:tcPr>
          <w:p>
            <w:pPr>
              <w:rPr>
                <w:rFonts w:hAnsi="宋体" w:cs="宋体"/>
                <w:color w:val="auto"/>
                <w:szCs w:val="24"/>
                <w:highlight w:val="none"/>
              </w:rPr>
            </w:pPr>
          </w:p>
        </w:tc>
        <w:tc>
          <w:tcPr>
            <w:tcW w:w="2566" w:type="dxa"/>
          </w:tcPr>
          <w:p>
            <w:pPr>
              <w:rPr>
                <w:rFonts w:hAnsi="宋体" w:cs="宋体"/>
                <w:color w:val="auto"/>
                <w:szCs w:val="24"/>
                <w:highlight w:val="none"/>
              </w:rPr>
            </w:pPr>
          </w:p>
        </w:tc>
        <w:tc>
          <w:tcPr>
            <w:tcW w:w="1290" w:type="dxa"/>
          </w:tcPr>
          <w:p>
            <w:pPr>
              <w:rPr>
                <w:rFonts w:hAnsi="宋体" w:cs="宋体"/>
                <w:color w:val="auto"/>
                <w:szCs w:val="24"/>
                <w:highlight w:val="none"/>
              </w:rPr>
            </w:pPr>
          </w:p>
        </w:tc>
        <w:tc>
          <w:tcPr>
            <w:tcW w:w="880" w:type="dxa"/>
          </w:tcPr>
          <w:p>
            <w:pPr>
              <w:rPr>
                <w:rFonts w:hAnsi="宋体"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rPr>
                <w:rFonts w:hAnsi="宋体" w:cs="宋体"/>
                <w:color w:val="auto"/>
                <w:szCs w:val="24"/>
                <w:highlight w:val="none"/>
              </w:rPr>
            </w:pPr>
          </w:p>
        </w:tc>
        <w:tc>
          <w:tcPr>
            <w:tcW w:w="1353" w:type="dxa"/>
          </w:tcPr>
          <w:p>
            <w:pPr>
              <w:rPr>
                <w:rFonts w:hAnsi="宋体" w:cs="宋体"/>
                <w:color w:val="auto"/>
                <w:szCs w:val="24"/>
                <w:highlight w:val="none"/>
              </w:rPr>
            </w:pPr>
          </w:p>
        </w:tc>
        <w:tc>
          <w:tcPr>
            <w:tcW w:w="1714" w:type="dxa"/>
          </w:tcPr>
          <w:p>
            <w:pPr>
              <w:rPr>
                <w:rFonts w:hAnsi="宋体" w:cs="宋体"/>
                <w:color w:val="auto"/>
                <w:szCs w:val="24"/>
                <w:highlight w:val="none"/>
              </w:rPr>
            </w:pPr>
          </w:p>
        </w:tc>
        <w:tc>
          <w:tcPr>
            <w:tcW w:w="2566" w:type="dxa"/>
          </w:tcPr>
          <w:p>
            <w:pPr>
              <w:rPr>
                <w:rFonts w:hAnsi="宋体" w:cs="宋体"/>
                <w:color w:val="auto"/>
                <w:szCs w:val="24"/>
                <w:highlight w:val="none"/>
              </w:rPr>
            </w:pPr>
          </w:p>
        </w:tc>
        <w:tc>
          <w:tcPr>
            <w:tcW w:w="1290" w:type="dxa"/>
          </w:tcPr>
          <w:p>
            <w:pPr>
              <w:rPr>
                <w:rFonts w:hAnsi="宋体" w:cs="宋体"/>
                <w:color w:val="auto"/>
                <w:szCs w:val="24"/>
                <w:highlight w:val="none"/>
              </w:rPr>
            </w:pPr>
          </w:p>
        </w:tc>
        <w:tc>
          <w:tcPr>
            <w:tcW w:w="880" w:type="dxa"/>
          </w:tcPr>
          <w:p>
            <w:pPr>
              <w:rPr>
                <w:rFonts w:hAnsi="宋体"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rPr>
                <w:rFonts w:hAnsi="宋体" w:cs="宋体"/>
                <w:color w:val="auto"/>
                <w:szCs w:val="24"/>
                <w:highlight w:val="none"/>
              </w:rPr>
            </w:pPr>
          </w:p>
        </w:tc>
        <w:tc>
          <w:tcPr>
            <w:tcW w:w="1353" w:type="dxa"/>
          </w:tcPr>
          <w:p>
            <w:pPr>
              <w:rPr>
                <w:rFonts w:hAnsi="宋体" w:cs="宋体"/>
                <w:color w:val="auto"/>
                <w:szCs w:val="24"/>
                <w:highlight w:val="none"/>
              </w:rPr>
            </w:pPr>
          </w:p>
        </w:tc>
        <w:tc>
          <w:tcPr>
            <w:tcW w:w="1714" w:type="dxa"/>
          </w:tcPr>
          <w:p>
            <w:pPr>
              <w:rPr>
                <w:rFonts w:hAnsi="宋体" w:cs="宋体"/>
                <w:color w:val="auto"/>
                <w:szCs w:val="24"/>
                <w:highlight w:val="none"/>
              </w:rPr>
            </w:pPr>
          </w:p>
        </w:tc>
        <w:tc>
          <w:tcPr>
            <w:tcW w:w="2566" w:type="dxa"/>
          </w:tcPr>
          <w:p>
            <w:pPr>
              <w:rPr>
                <w:rFonts w:hAnsi="宋体" w:cs="宋体"/>
                <w:color w:val="auto"/>
                <w:szCs w:val="24"/>
                <w:highlight w:val="none"/>
              </w:rPr>
            </w:pPr>
          </w:p>
        </w:tc>
        <w:tc>
          <w:tcPr>
            <w:tcW w:w="1290" w:type="dxa"/>
          </w:tcPr>
          <w:p>
            <w:pPr>
              <w:rPr>
                <w:rFonts w:hAnsi="宋体" w:cs="宋体"/>
                <w:color w:val="auto"/>
                <w:szCs w:val="24"/>
                <w:highlight w:val="none"/>
              </w:rPr>
            </w:pPr>
          </w:p>
        </w:tc>
        <w:tc>
          <w:tcPr>
            <w:tcW w:w="880" w:type="dxa"/>
          </w:tcPr>
          <w:p>
            <w:pPr>
              <w:rPr>
                <w:rFonts w:hAnsi="宋体"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rPr>
                <w:rFonts w:hAnsi="宋体" w:cs="宋体"/>
                <w:color w:val="auto"/>
                <w:szCs w:val="24"/>
                <w:highlight w:val="none"/>
              </w:rPr>
            </w:pPr>
          </w:p>
        </w:tc>
        <w:tc>
          <w:tcPr>
            <w:tcW w:w="1353" w:type="dxa"/>
          </w:tcPr>
          <w:p>
            <w:pPr>
              <w:rPr>
                <w:rFonts w:hAnsi="宋体" w:cs="宋体"/>
                <w:color w:val="auto"/>
                <w:szCs w:val="24"/>
                <w:highlight w:val="none"/>
              </w:rPr>
            </w:pPr>
          </w:p>
        </w:tc>
        <w:tc>
          <w:tcPr>
            <w:tcW w:w="1714" w:type="dxa"/>
          </w:tcPr>
          <w:p>
            <w:pPr>
              <w:rPr>
                <w:rFonts w:hAnsi="宋体" w:cs="宋体"/>
                <w:color w:val="auto"/>
                <w:szCs w:val="24"/>
                <w:highlight w:val="none"/>
              </w:rPr>
            </w:pPr>
          </w:p>
        </w:tc>
        <w:tc>
          <w:tcPr>
            <w:tcW w:w="2566" w:type="dxa"/>
          </w:tcPr>
          <w:p>
            <w:pPr>
              <w:rPr>
                <w:rFonts w:hAnsi="宋体" w:cs="宋体"/>
                <w:color w:val="auto"/>
                <w:szCs w:val="24"/>
                <w:highlight w:val="none"/>
              </w:rPr>
            </w:pPr>
          </w:p>
        </w:tc>
        <w:tc>
          <w:tcPr>
            <w:tcW w:w="1290" w:type="dxa"/>
          </w:tcPr>
          <w:p>
            <w:pPr>
              <w:rPr>
                <w:rFonts w:hAnsi="宋体" w:cs="宋体"/>
                <w:color w:val="auto"/>
                <w:szCs w:val="24"/>
                <w:highlight w:val="none"/>
              </w:rPr>
            </w:pPr>
          </w:p>
        </w:tc>
        <w:tc>
          <w:tcPr>
            <w:tcW w:w="880" w:type="dxa"/>
          </w:tcPr>
          <w:p>
            <w:pPr>
              <w:rPr>
                <w:rFonts w:hAnsi="宋体" w:cs="宋体"/>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Pr>
          <w:p>
            <w:pPr>
              <w:rPr>
                <w:rFonts w:hAnsi="宋体" w:cs="宋体"/>
                <w:color w:val="auto"/>
                <w:szCs w:val="24"/>
                <w:highlight w:val="none"/>
              </w:rPr>
            </w:pPr>
          </w:p>
        </w:tc>
        <w:tc>
          <w:tcPr>
            <w:tcW w:w="1353" w:type="dxa"/>
          </w:tcPr>
          <w:p>
            <w:pPr>
              <w:rPr>
                <w:rFonts w:hAnsi="宋体" w:cs="宋体"/>
                <w:color w:val="auto"/>
                <w:szCs w:val="24"/>
                <w:highlight w:val="none"/>
              </w:rPr>
            </w:pPr>
          </w:p>
        </w:tc>
        <w:tc>
          <w:tcPr>
            <w:tcW w:w="1714" w:type="dxa"/>
          </w:tcPr>
          <w:p>
            <w:pPr>
              <w:rPr>
                <w:rFonts w:hAnsi="宋体" w:cs="宋体"/>
                <w:color w:val="auto"/>
                <w:szCs w:val="24"/>
                <w:highlight w:val="none"/>
              </w:rPr>
            </w:pPr>
          </w:p>
        </w:tc>
        <w:tc>
          <w:tcPr>
            <w:tcW w:w="2566" w:type="dxa"/>
          </w:tcPr>
          <w:p>
            <w:pPr>
              <w:rPr>
                <w:rFonts w:hAnsi="宋体" w:cs="宋体"/>
                <w:color w:val="auto"/>
                <w:szCs w:val="24"/>
                <w:highlight w:val="none"/>
              </w:rPr>
            </w:pPr>
          </w:p>
        </w:tc>
        <w:tc>
          <w:tcPr>
            <w:tcW w:w="1290" w:type="dxa"/>
          </w:tcPr>
          <w:p>
            <w:pPr>
              <w:rPr>
                <w:rFonts w:hAnsi="宋体" w:cs="宋体"/>
                <w:color w:val="auto"/>
                <w:szCs w:val="24"/>
                <w:highlight w:val="none"/>
              </w:rPr>
            </w:pPr>
          </w:p>
        </w:tc>
        <w:tc>
          <w:tcPr>
            <w:tcW w:w="880" w:type="dxa"/>
          </w:tcPr>
          <w:p>
            <w:pPr>
              <w:rPr>
                <w:rFonts w:hAnsi="宋体" w:cs="宋体"/>
                <w:color w:val="auto"/>
                <w:szCs w:val="24"/>
                <w:highlight w:val="none"/>
              </w:rPr>
            </w:pPr>
          </w:p>
        </w:tc>
      </w:tr>
    </w:tbl>
    <w:p>
      <w:pPr>
        <w:rPr>
          <w:rFonts w:hAnsi="宋体" w:cs="宋体"/>
          <w:color w:val="auto"/>
          <w:highlight w:val="none"/>
        </w:rPr>
      </w:pPr>
    </w:p>
    <w:p>
      <w:pPr>
        <w:rPr>
          <w:rFonts w:hAnsi="宋体" w:cs="宋体"/>
          <w:color w:val="auto"/>
          <w:szCs w:val="24"/>
          <w:highlight w:val="none"/>
        </w:rPr>
      </w:pP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w:t>
      </w:r>
      <w:r>
        <w:rPr>
          <w:rFonts w:hint="eastAsia" w:hAnsi="宋体" w:cs="宋体"/>
          <w:color w:val="auto"/>
          <w:szCs w:val="24"/>
          <w:highlight w:val="none"/>
        </w:rPr>
        <w:t>（盖单位公章）</w:t>
      </w:r>
    </w:p>
    <w:p>
      <w:pPr>
        <w:spacing w:line="500" w:lineRule="exact"/>
        <w:ind w:firstLine="496" w:firstLineChars="200"/>
        <w:jc w:val="left"/>
        <w:rPr>
          <w:rFonts w:hAnsi="宋体" w:cs="宋体"/>
          <w:color w:val="auto"/>
          <w:spacing w:val="4"/>
          <w:highlight w:val="none"/>
        </w:rPr>
      </w:pPr>
    </w:p>
    <w:p>
      <w:pPr>
        <w:spacing w:line="500" w:lineRule="exact"/>
        <w:ind w:firstLine="496" w:firstLineChars="200"/>
        <w:jc w:val="left"/>
        <w:rPr>
          <w:rFonts w:hAnsi="宋体" w:cs="宋体"/>
          <w:color w:val="auto"/>
          <w:spacing w:val="4"/>
          <w:highlight w:val="none"/>
        </w:rPr>
      </w:pPr>
      <w:r>
        <w:rPr>
          <w:rFonts w:hint="eastAsia" w:hAnsi="宋体" w:cs="宋体"/>
          <w:color w:val="auto"/>
          <w:spacing w:val="4"/>
          <w:highlight w:val="none"/>
        </w:rPr>
        <w:t>法定代表人或被授权人：</w:t>
      </w:r>
      <w:r>
        <w:rPr>
          <w:rFonts w:hint="eastAsia" w:hAnsi="宋体" w:cs="宋体"/>
          <w:color w:val="auto"/>
          <w:spacing w:val="4"/>
          <w:highlight w:val="none"/>
          <w:u w:val="single"/>
        </w:rPr>
        <w:t xml:space="preserve">      </w:t>
      </w:r>
      <w:r>
        <w:rPr>
          <w:rFonts w:hint="eastAsia" w:hAnsi="宋体" w:cs="宋体"/>
          <w:color w:val="auto"/>
          <w:spacing w:val="4"/>
          <w:highlight w:val="none"/>
        </w:rPr>
        <w:t>（签字或盖章）</w:t>
      </w:r>
    </w:p>
    <w:p>
      <w:pPr>
        <w:spacing w:line="520" w:lineRule="exact"/>
        <w:ind w:firstLine="480" w:firstLineChars="200"/>
        <w:rPr>
          <w:rFonts w:hAnsi="宋体" w:cs="宋体"/>
          <w:color w:val="auto"/>
          <w:szCs w:val="24"/>
          <w:highlight w:val="none"/>
        </w:rPr>
      </w:pP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日      期：      年   月    日</w:t>
      </w:r>
    </w:p>
    <w:p>
      <w:pPr>
        <w:adjustRightInd w:val="0"/>
        <w:snapToGrid w:val="0"/>
        <w:spacing w:line="440" w:lineRule="exact"/>
        <w:ind w:left="137" w:leftChars="57" w:firstLine="1446" w:firstLineChars="600"/>
        <w:rPr>
          <w:rFonts w:hAnsi="宋体" w:cs="宋体"/>
          <w:b/>
          <w:bCs/>
          <w:color w:val="auto"/>
          <w:szCs w:val="24"/>
          <w:highlight w:val="none"/>
        </w:rPr>
      </w:pPr>
    </w:p>
    <w:p>
      <w:pPr>
        <w:rPr>
          <w:rFonts w:hAnsi="宋体" w:cs="宋体"/>
          <w:color w:val="auto"/>
          <w:szCs w:val="24"/>
          <w:highlight w:val="none"/>
        </w:rPr>
      </w:pPr>
    </w:p>
    <w:p>
      <w:pPr>
        <w:pStyle w:val="44"/>
        <w:rPr>
          <w:rFonts w:hAnsi="宋体" w:cs="宋体"/>
          <w:color w:val="auto"/>
          <w:szCs w:val="24"/>
          <w:highlight w:val="none"/>
        </w:rPr>
      </w:pPr>
      <w:r>
        <w:rPr>
          <w:rFonts w:hint="eastAsia" w:hAnsi="宋体" w:cs="宋体"/>
          <w:color w:val="auto"/>
          <w:szCs w:val="24"/>
          <w:highlight w:val="none"/>
        </w:rPr>
        <w:t>注:  1.  ☆1指招标文件中的技术规格(参数),供应商应按照招标文件中的内容逐项响应。</w:t>
      </w:r>
    </w:p>
    <w:p>
      <w:pPr>
        <w:pStyle w:val="44"/>
        <w:rPr>
          <w:rFonts w:hAnsi="宋体" w:cs="宋体"/>
          <w:color w:val="auto"/>
          <w:szCs w:val="24"/>
          <w:highlight w:val="none"/>
        </w:rPr>
      </w:pPr>
      <w:r>
        <w:rPr>
          <w:rFonts w:hint="eastAsia" w:hAnsi="宋体" w:cs="宋体"/>
          <w:color w:val="auto"/>
          <w:szCs w:val="24"/>
          <w:highlight w:val="none"/>
        </w:rPr>
        <w:t xml:space="preserve">     2.  ☆2 指供应商拟提供的投标产品的功能及技术规格(参数),供应商应逐条如实填写并提供相应的支持文件。 </w:t>
      </w:r>
    </w:p>
    <w:p>
      <w:pPr>
        <w:pStyle w:val="44"/>
        <w:rPr>
          <w:rFonts w:hAnsi="宋体" w:cs="宋体"/>
          <w:color w:val="auto"/>
          <w:szCs w:val="24"/>
          <w:highlight w:val="none"/>
        </w:rPr>
      </w:pPr>
      <w:r>
        <w:rPr>
          <w:rFonts w:hint="eastAsia" w:hAnsi="宋体" w:cs="宋体"/>
          <w:color w:val="auto"/>
          <w:szCs w:val="24"/>
          <w:highlight w:val="none"/>
        </w:rPr>
        <w:t xml:space="preserve">     3.  偏离说明填写：优于、满足或低于。</w:t>
      </w:r>
    </w:p>
    <w:p>
      <w:pPr>
        <w:rPr>
          <w:rFonts w:hAnsi="宋体" w:cs="宋体"/>
          <w:color w:val="auto"/>
          <w:szCs w:val="24"/>
          <w:highlight w:val="none"/>
        </w:rPr>
      </w:pPr>
      <w:r>
        <w:rPr>
          <w:rFonts w:hint="eastAsia" w:hAnsi="宋体" w:cs="宋体"/>
          <w:color w:val="auto"/>
          <w:szCs w:val="24"/>
          <w:highlight w:val="none"/>
        </w:rPr>
        <w:t xml:space="preserve">     </w:t>
      </w:r>
    </w:p>
    <w:p>
      <w:pPr>
        <w:pStyle w:val="45"/>
        <w:tabs>
          <w:tab w:val="left" w:pos="2040"/>
        </w:tabs>
        <w:spacing w:beforeLines="0" w:line="400" w:lineRule="exact"/>
        <w:ind w:left="0" w:firstLine="0" w:firstLineChars="0"/>
        <w:rPr>
          <w:rFonts w:hAnsi="宋体" w:eastAsia="宋体" w:cs="宋体"/>
          <w:color w:val="auto"/>
          <w:szCs w:val="21"/>
          <w:highlight w:val="none"/>
        </w:rPr>
      </w:pPr>
    </w:p>
    <w:p>
      <w:pPr>
        <w:pStyle w:val="46"/>
        <w:spacing w:beforeLines="0" w:afterLines="0" w:line="400" w:lineRule="exact"/>
        <w:ind w:left="0" w:leftChars="0" w:firstLine="420" w:firstLineChars="200"/>
        <w:jc w:val="both"/>
        <w:rPr>
          <w:rFonts w:hAnsi="宋体" w:cs="宋体"/>
          <w:b w:val="0"/>
          <w:color w:val="auto"/>
          <w:sz w:val="21"/>
          <w:highlight w:val="none"/>
        </w:rPr>
      </w:pPr>
    </w:p>
    <w:p>
      <w:pPr>
        <w:spacing w:after="120"/>
        <w:rPr>
          <w:rFonts w:hAnsi="宋体" w:cs="宋体"/>
          <w:color w:val="auto"/>
          <w:szCs w:val="24"/>
          <w:highlight w:val="none"/>
        </w:rPr>
      </w:pPr>
      <w:r>
        <w:rPr>
          <w:rFonts w:hint="eastAsia" w:hAnsi="宋体" w:cs="宋体"/>
          <w:b/>
          <w:color w:val="auto"/>
          <w:szCs w:val="24"/>
          <w:highlight w:val="none"/>
        </w:rPr>
        <w:t>附表2</w:t>
      </w:r>
    </w:p>
    <w:p>
      <w:pPr>
        <w:spacing w:after="120"/>
        <w:jc w:val="center"/>
        <w:rPr>
          <w:rFonts w:hAnsi="宋体" w:cs="宋体"/>
          <w:b/>
          <w:color w:val="auto"/>
          <w:sz w:val="32"/>
          <w:szCs w:val="32"/>
          <w:highlight w:val="none"/>
        </w:rPr>
      </w:pPr>
      <w:r>
        <w:rPr>
          <w:rFonts w:hint="eastAsia" w:hAnsi="宋体" w:cs="宋体"/>
          <w:b/>
          <w:color w:val="auto"/>
          <w:sz w:val="32"/>
          <w:szCs w:val="32"/>
          <w:highlight w:val="none"/>
        </w:rPr>
        <w:t>配套设备一览表</w:t>
      </w:r>
    </w:p>
    <w:p>
      <w:pPr>
        <w:spacing w:after="120"/>
        <w:rPr>
          <w:rFonts w:hAnsi="宋体" w:cs="宋体"/>
          <w:color w:val="auto"/>
          <w:szCs w:val="24"/>
          <w:highlight w:val="none"/>
        </w:rPr>
      </w:pPr>
      <w:r>
        <w:rPr>
          <w:rFonts w:hint="eastAsia" w:hAnsi="宋体" w:cs="宋体"/>
          <w:color w:val="auto"/>
          <w:szCs w:val="24"/>
          <w:highlight w:val="none"/>
        </w:rPr>
        <w:t>项目编号</w:t>
      </w:r>
      <w:r>
        <w:rPr>
          <w:rFonts w:hint="eastAsia" w:hAnsi="宋体" w:cs="宋体"/>
          <w:color w:val="auto"/>
          <w:szCs w:val="24"/>
          <w:highlight w:val="none"/>
          <w:lang w:eastAsia="zh-CN"/>
        </w:rPr>
        <w:t>、包号</w:t>
      </w:r>
      <w:r>
        <w:rPr>
          <w:rFonts w:hint="eastAsia" w:hAnsi="宋体" w:cs="宋体"/>
          <w:color w:val="auto"/>
          <w:szCs w:val="24"/>
          <w:highlight w:val="none"/>
        </w:rPr>
        <w:t xml:space="preserve">：      </w:t>
      </w:r>
    </w:p>
    <w:p>
      <w:pPr>
        <w:spacing w:after="120"/>
        <w:jc w:val="left"/>
        <w:rPr>
          <w:rFonts w:hAnsi="宋体" w:cs="宋体"/>
          <w:b/>
          <w:color w:val="auto"/>
          <w:sz w:val="32"/>
          <w:szCs w:val="32"/>
          <w:highlight w:val="none"/>
        </w:rPr>
      </w:pPr>
      <w:r>
        <w:rPr>
          <w:rFonts w:hint="eastAsia" w:hAnsi="宋体" w:cs="宋体"/>
          <w:color w:val="auto"/>
          <w:highlight w:val="none"/>
        </w:rPr>
        <w:t>项目</w:t>
      </w:r>
      <w:r>
        <w:rPr>
          <w:rFonts w:hint="eastAsia" w:hAnsi="宋体" w:cs="宋体"/>
          <w:color w:val="auto"/>
          <w:szCs w:val="24"/>
          <w:highlight w:val="none"/>
        </w:rPr>
        <w:t xml:space="preserve">名称：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1"/>
        <w:gridCol w:w="1360"/>
        <w:gridCol w:w="1513"/>
        <w:gridCol w:w="1378"/>
        <w:gridCol w:w="1162"/>
        <w:gridCol w:w="775"/>
        <w:gridCol w:w="1222"/>
        <w:gridCol w:w="12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Borders>
              <w:top w:val="single" w:color="auto" w:sz="12" w:space="0"/>
            </w:tcBorders>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360" w:type="dxa"/>
            <w:tcBorders>
              <w:top w:val="single" w:color="auto" w:sz="12" w:space="0"/>
            </w:tcBorders>
            <w:vAlign w:val="center"/>
          </w:tcPr>
          <w:p>
            <w:pPr>
              <w:spacing w:beforeLines="50" w:line="360" w:lineRule="auto"/>
              <w:jc w:val="center"/>
              <w:rPr>
                <w:rFonts w:hAnsi="宋体" w:cs="宋体"/>
                <w:b/>
                <w:color w:val="auto"/>
                <w:szCs w:val="24"/>
                <w:highlight w:val="none"/>
              </w:rPr>
            </w:pPr>
            <w:r>
              <w:rPr>
                <w:rFonts w:hint="eastAsia" w:hAnsi="宋体" w:cs="宋体"/>
                <w:b/>
                <w:color w:val="auto"/>
                <w:szCs w:val="24"/>
                <w:highlight w:val="none"/>
              </w:rPr>
              <w:t>设备名称</w:t>
            </w:r>
          </w:p>
        </w:tc>
        <w:tc>
          <w:tcPr>
            <w:tcW w:w="1513" w:type="dxa"/>
            <w:tcBorders>
              <w:top w:val="single" w:color="auto" w:sz="12" w:space="0"/>
              <w:right w:val="single" w:color="auto" w:sz="4" w:space="0"/>
            </w:tcBorders>
            <w:vAlign w:val="center"/>
          </w:tcPr>
          <w:p>
            <w:pPr>
              <w:pStyle w:val="4"/>
              <w:adjustRightInd w:val="0"/>
              <w:snapToGrid w:val="0"/>
              <w:ind w:left="0"/>
              <w:jc w:val="center"/>
              <w:rPr>
                <w:rFonts w:ascii="宋体" w:hAnsi="宋体" w:cs="宋体"/>
                <w:color w:val="auto"/>
                <w:sz w:val="24"/>
                <w:szCs w:val="24"/>
                <w:highlight w:val="none"/>
              </w:rPr>
            </w:pPr>
            <w:bookmarkStart w:id="173" w:name="_Toc25325"/>
            <w:bookmarkStart w:id="174" w:name="_Toc888"/>
            <w:bookmarkStart w:id="175" w:name="_Toc10685"/>
            <w:bookmarkStart w:id="176" w:name="_Toc6049"/>
            <w:bookmarkStart w:id="177" w:name="_Toc19859"/>
            <w:bookmarkStart w:id="178" w:name="_Toc31763"/>
            <w:bookmarkStart w:id="179" w:name="_Toc26068"/>
            <w:bookmarkStart w:id="180" w:name="_Toc7838"/>
            <w:r>
              <w:rPr>
                <w:rFonts w:hint="eastAsia" w:ascii="宋体" w:hAnsi="宋体" w:cs="宋体"/>
                <w:color w:val="auto"/>
                <w:sz w:val="24"/>
                <w:szCs w:val="24"/>
                <w:highlight w:val="none"/>
              </w:rPr>
              <w:t>品牌、规格及型号</w:t>
            </w:r>
            <w:bookmarkEnd w:id="173"/>
            <w:bookmarkEnd w:id="174"/>
            <w:bookmarkEnd w:id="175"/>
            <w:bookmarkEnd w:id="176"/>
            <w:bookmarkEnd w:id="177"/>
            <w:bookmarkEnd w:id="178"/>
            <w:bookmarkEnd w:id="179"/>
            <w:bookmarkEnd w:id="180"/>
          </w:p>
        </w:tc>
        <w:tc>
          <w:tcPr>
            <w:tcW w:w="1378" w:type="dxa"/>
            <w:tcBorders>
              <w:top w:val="single" w:color="auto" w:sz="12" w:space="0"/>
              <w:left w:val="single" w:color="auto" w:sz="4" w:space="0"/>
            </w:tcBorders>
            <w:vAlign w:val="center"/>
          </w:tcPr>
          <w:p>
            <w:pPr>
              <w:pStyle w:val="4"/>
              <w:adjustRightInd w:val="0"/>
              <w:snapToGrid w:val="0"/>
              <w:ind w:left="0"/>
              <w:jc w:val="center"/>
              <w:rPr>
                <w:rFonts w:ascii="宋体" w:hAnsi="宋体" w:cs="宋体"/>
                <w:color w:val="auto"/>
                <w:sz w:val="24"/>
                <w:szCs w:val="24"/>
                <w:highlight w:val="none"/>
              </w:rPr>
            </w:pPr>
            <w:bookmarkStart w:id="181" w:name="_Toc24182"/>
            <w:bookmarkStart w:id="182" w:name="_Toc24317"/>
            <w:bookmarkStart w:id="183" w:name="_Toc5821"/>
            <w:bookmarkStart w:id="184" w:name="_Toc16421"/>
            <w:bookmarkStart w:id="185" w:name="_Toc21192"/>
            <w:bookmarkStart w:id="186" w:name="_Toc15459"/>
            <w:bookmarkStart w:id="187" w:name="_Toc16801"/>
            <w:bookmarkStart w:id="188" w:name="_Toc14520"/>
            <w:bookmarkStart w:id="189" w:name="_Toc426457706"/>
            <w:r>
              <w:rPr>
                <w:rFonts w:hint="eastAsia" w:ascii="宋体" w:hAnsi="宋体" w:cs="宋体"/>
                <w:color w:val="auto"/>
                <w:sz w:val="24"/>
                <w:szCs w:val="24"/>
                <w:highlight w:val="none"/>
              </w:rPr>
              <w:t>原产地及 制造厂名</w:t>
            </w:r>
            <w:bookmarkEnd w:id="181"/>
            <w:bookmarkEnd w:id="182"/>
            <w:bookmarkEnd w:id="183"/>
            <w:bookmarkEnd w:id="184"/>
            <w:bookmarkEnd w:id="185"/>
            <w:bookmarkEnd w:id="186"/>
            <w:bookmarkEnd w:id="187"/>
            <w:bookmarkEnd w:id="188"/>
          </w:p>
        </w:tc>
        <w:tc>
          <w:tcPr>
            <w:tcW w:w="1162" w:type="dxa"/>
            <w:tcBorders>
              <w:top w:val="single" w:color="auto" w:sz="12" w:space="0"/>
              <w:right w:val="single" w:color="auto" w:sz="4" w:space="0"/>
            </w:tcBorders>
            <w:vAlign w:val="center"/>
          </w:tcPr>
          <w:p>
            <w:pPr>
              <w:pStyle w:val="4"/>
              <w:adjustRightInd w:val="0"/>
              <w:snapToGrid w:val="0"/>
              <w:ind w:left="0"/>
              <w:jc w:val="center"/>
              <w:rPr>
                <w:rFonts w:ascii="宋体" w:hAnsi="宋体" w:cs="宋体"/>
                <w:color w:val="auto"/>
                <w:sz w:val="24"/>
                <w:szCs w:val="24"/>
                <w:highlight w:val="none"/>
              </w:rPr>
            </w:pPr>
            <w:bookmarkStart w:id="190" w:name="_Toc20805"/>
            <w:bookmarkStart w:id="191" w:name="_Toc7765"/>
            <w:bookmarkStart w:id="192" w:name="_Toc21461"/>
            <w:bookmarkStart w:id="193" w:name="_Toc5153"/>
            <w:bookmarkStart w:id="194" w:name="_Toc10836"/>
            <w:bookmarkStart w:id="195" w:name="_Toc20278"/>
            <w:bookmarkStart w:id="196" w:name="_Toc14024"/>
            <w:bookmarkStart w:id="197" w:name="_Toc11657"/>
            <w:r>
              <w:rPr>
                <w:rFonts w:hint="eastAsia" w:ascii="宋体" w:hAnsi="宋体" w:cs="宋体"/>
                <w:color w:val="auto"/>
                <w:sz w:val="24"/>
                <w:szCs w:val="24"/>
                <w:highlight w:val="none"/>
              </w:rPr>
              <w:t>数量</w:t>
            </w:r>
            <w:bookmarkEnd w:id="189"/>
            <w:bookmarkEnd w:id="190"/>
            <w:bookmarkEnd w:id="191"/>
            <w:bookmarkEnd w:id="192"/>
            <w:bookmarkEnd w:id="193"/>
            <w:bookmarkEnd w:id="194"/>
            <w:bookmarkEnd w:id="195"/>
            <w:bookmarkEnd w:id="196"/>
            <w:bookmarkEnd w:id="197"/>
          </w:p>
        </w:tc>
        <w:tc>
          <w:tcPr>
            <w:tcW w:w="775" w:type="dxa"/>
            <w:tcBorders>
              <w:top w:val="single" w:color="auto" w:sz="12" w:space="0"/>
              <w:left w:val="single" w:color="auto" w:sz="4" w:space="0"/>
            </w:tcBorders>
            <w:vAlign w:val="center"/>
          </w:tcPr>
          <w:p>
            <w:pPr>
              <w:pStyle w:val="4"/>
              <w:ind w:left="0"/>
              <w:jc w:val="center"/>
              <w:rPr>
                <w:rFonts w:ascii="宋体" w:hAnsi="宋体" w:cs="宋体"/>
                <w:color w:val="auto"/>
                <w:sz w:val="24"/>
                <w:szCs w:val="24"/>
                <w:highlight w:val="none"/>
              </w:rPr>
            </w:pPr>
            <w:bookmarkStart w:id="198" w:name="_Toc4479"/>
            <w:bookmarkStart w:id="199" w:name="_Toc32578"/>
            <w:bookmarkStart w:id="200" w:name="_Toc15095"/>
            <w:bookmarkStart w:id="201" w:name="_Toc5200"/>
            <w:bookmarkStart w:id="202" w:name="_Toc7014"/>
            <w:bookmarkStart w:id="203" w:name="_Toc18500"/>
            <w:bookmarkStart w:id="204" w:name="_Toc13156"/>
            <w:bookmarkStart w:id="205" w:name="_Toc426457707"/>
            <w:bookmarkStart w:id="206" w:name="_Toc28041"/>
            <w:r>
              <w:rPr>
                <w:rFonts w:hint="eastAsia" w:ascii="宋体" w:hAnsi="宋体" w:cs="宋体"/>
                <w:color w:val="auto"/>
                <w:sz w:val="24"/>
                <w:szCs w:val="24"/>
                <w:highlight w:val="none"/>
              </w:rPr>
              <w:t>交付地点</w:t>
            </w:r>
            <w:bookmarkEnd w:id="198"/>
            <w:bookmarkEnd w:id="199"/>
            <w:bookmarkEnd w:id="200"/>
            <w:bookmarkEnd w:id="201"/>
            <w:bookmarkEnd w:id="202"/>
            <w:bookmarkEnd w:id="203"/>
            <w:bookmarkEnd w:id="204"/>
            <w:bookmarkEnd w:id="205"/>
            <w:bookmarkEnd w:id="206"/>
          </w:p>
        </w:tc>
        <w:tc>
          <w:tcPr>
            <w:tcW w:w="1222" w:type="dxa"/>
            <w:tcBorders>
              <w:top w:val="single" w:color="auto" w:sz="12" w:space="0"/>
              <w:right w:val="single" w:color="auto" w:sz="4" w:space="0"/>
            </w:tcBorders>
            <w:vAlign w:val="center"/>
          </w:tcPr>
          <w:p>
            <w:pPr>
              <w:pStyle w:val="4"/>
              <w:ind w:left="0"/>
              <w:jc w:val="center"/>
              <w:rPr>
                <w:rFonts w:ascii="宋体" w:hAnsi="宋体" w:cs="宋体"/>
                <w:color w:val="auto"/>
                <w:sz w:val="24"/>
                <w:szCs w:val="24"/>
                <w:highlight w:val="none"/>
              </w:rPr>
            </w:pPr>
            <w:bookmarkStart w:id="207" w:name="_Toc11230"/>
            <w:bookmarkStart w:id="208" w:name="_Toc15091"/>
            <w:bookmarkStart w:id="209" w:name="_Toc426457708"/>
            <w:bookmarkStart w:id="210" w:name="_Toc13810"/>
            <w:bookmarkStart w:id="211" w:name="_Toc18183"/>
            <w:bookmarkStart w:id="212" w:name="_Toc26872"/>
            <w:bookmarkStart w:id="213" w:name="_Toc29165"/>
            <w:bookmarkStart w:id="214" w:name="_Toc17202"/>
            <w:bookmarkStart w:id="215" w:name="_Toc17644"/>
            <w:r>
              <w:rPr>
                <w:rFonts w:hint="eastAsia" w:ascii="宋体" w:hAnsi="宋体" w:cs="宋体"/>
                <w:color w:val="auto"/>
                <w:sz w:val="24"/>
                <w:szCs w:val="24"/>
                <w:highlight w:val="none"/>
              </w:rPr>
              <w:t>交付时间</w:t>
            </w:r>
            <w:bookmarkEnd w:id="207"/>
            <w:bookmarkEnd w:id="208"/>
            <w:bookmarkEnd w:id="209"/>
            <w:bookmarkEnd w:id="210"/>
            <w:bookmarkEnd w:id="211"/>
            <w:bookmarkEnd w:id="212"/>
            <w:bookmarkEnd w:id="213"/>
            <w:bookmarkEnd w:id="214"/>
            <w:bookmarkEnd w:id="215"/>
          </w:p>
        </w:tc>
        <w:tc>
          <w:tcPr>
            <w:tcW w:w="1222" w:type="dxa"/>
            <w:tcBorders>
              <w:top w:val="single" w:color="auto" w:sz="12" w:space="0"/>
              <w:right w:val="single" w:color="auto" w:sz="4" w:space="0"/>
            </w:tcBorders>
            <w:vAlign w:val="center"/>
          </w:tcPr>
          <w:p>
            <w:pPr>
              <w:pStyle w:val="4"/>
              <w:ind w:left="0"/>
              <w:jc w:val="center"/>
              <w:rPr>
                <w:rFonts w:ascii="宋体" w:hAnsi="宋体" w:cs="宋体"/>
                <w:color w:val="auto"/>
                <w:sz w:val="24"/>
                <w:szCs w:val="24"/>
                <w:highlight w:val="none"/>
              </w:rPr>
            </w:pPr>
            <w:bookmarkStart w:id="216" w:name="_Toc13328"/>
            <w:bookmarkStart w:id="217" w:name="_Toc8834"/>
            <w:bookmarkStart w:id="218" w:name="_Toc2166"/>
            <w:bookmarkStart w:id="219" w:name="_Toc20728"/>
            <w:bookmarkStart w:id="220" w:name="_Toc14698"/>
            <w:bookmarkStart w:id="221" w:name="_Toc30480"/>
            <w:bookmarkStart w:id="222" w:name="_Toc14877"/>
            <w:bookmarkStart w:id="223" w:name="_Toc12512"/>
            <w:bookmarkStart w:id="224" w:name="_Toc426457709"/>
            <w:r>
              <w:rPr>
                <w:rFonts w:hint="eastAsia" w:ascii="宋体" w:hAnsi="宋体" w:cs="宋体"/>
                <w:color w:val="auto"/>
                <w:sz w:val="24"/>
                <w:szCs w:val="24"/>
                <w:highlight w:val="none"/>
              </w:rPr>
              <w:t>备注</w:t>
            </w:r>
            <w:bookmarkEnd w:id="216"/>
            <w:bookmarkEnd w:id="217"/>
            <w:bookmarkEnd w:id="218"/>
            <w:bookmarkEnd w:id="219"/>
            <w:bookmarkEnd w:id="220"/>
            <w:bookmarkEnd w:id="221"/>
            <w:bookmarkEnd w:id="222"/>
            <w:bookmarkEnd w:id="223"/>
            <w:bookmarkEnd w:id="2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Pr>
          <w:p>
            <w:pPr>
              <w:spacing w:beforeLines="50" w:line="360" w:lineRule="auto"/>
              <w:jc w:val="center"/>
              <w:rPr>
                <w:rFonts w:hAnsi="宋体" w:cs="宋体"/>
                <w:color w:val="auto"/>
                <w:szCs w:val="24"/>
                <w:highlight w:val="none"/>
              </w:rPr>
            </w:pPr>
          </w:p>
        </w:tc>
        <w:tc>
          <w:tcPr>
            <w:tcW w:w="1360" w:type="dxa"/>
          </w:tcPr>
          <w:p>
            <w:pPr>
              <w:spacing w:beforeLines="50" w:line="360" w:lineRule="auto"/>
              <w:jc w:val="center"/>
              <w:rPr>
                <w:rFonts w:hAnsi="宋体" w:cs="宋体"/>
                <w:color w:val="auto"/>
                <w:szCs w:val="24"/>
                <w:highlight w:val="none"/>
              </w:rPr>
            </w:pPr>
          </w:p>
        </w:tc>
        <w:tc>
          <w:tcPr>
            <w:tcW w:w="1513" w:type="dxa"/>
            <w:tcBorders>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tcBorders>
          </w:tcPr>
          <w:p>
            <w:pPr>
              <w:spacing w:beforeLines="50" w:line="360" w:lineRule="auto"/>
              <w:jc w:val="center"/>
              <w:rPr>
                <w:rFonts w:hAnsi="宋体" w:cs="宋体"/>
                <w:color w:val="auto"/>
                <w:szCs w:val="24"/>
                <w:highlight w:val="none"/>
              </w:rPr>
            </w:pPr>
          </w:p>
        </w:tc>
        <w:tc>
          <w:tcPr>
            <w:tcW w:w="1162" w:type="dxa"/>
            <w:tcBorders>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c>
          <w:tcPr>
            <w:tcW w:w="1222" w:type="dxa"/>
            <w:tcBorders>
              <w:right w:val="single" w:color="auto" w:sz="4" w:space="0"/>
            </w:tcBorders>
          </w:tcPr>
          <w:p>
            <w:pPr>
              <w:spacing w:beforeLines="50" w:line="360" w:lineRule="auto"/>
              <w:jc w:val="center"/>
              <w:rPr>
                <w:rFonts w:hAnsi="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911" w:type="dxa"/>
            <w:tcBorders>
              <w:bottom w:val="single" w:color="auto" w:sz="12" w:space="0"/>
            </w:tcBorders>
          </w:tcPr>
          <w:p>
            <w:pPr>
              <w:spacing w:beforeLines="50" w:line="360" w:lineRule="auto"/>
              <w:jc w:val="center"/>
              <w:rPr>
                <w:rFonts w:hAnsi="宋体" w:cs="宋体"/>
                <w:color w:val="auto"/>
                <w:szCs w:val="24"/>
                <w:highlight w:val="none"/>
              </w:rPr>
            </w:pPr>
          </w:p>
        </w:tc>
        <w:tc>
          <w:tcPr>
            <w:tcW w:w="1360" w:type="dxa"/>
            <w:tcBorders>
              <w:bottom w:val="single" w:color="auto" w:sz="12" w:space="0"/>
            </w:tcBorders>
          </w:tcPr>
          <w:p>
            <w:pPr>
              <w:spacing w:beforeLines="50" w:line="360" w:lineRule="auto"/>
              <w:jc w:val="center"/>
              <w:rPr>
                <w:rFonts w:hAnsi="宋体" w:cs="宋体"/>
                <w:color w:val="auto"/>
                <w:szCs w:val="24"/>
                <w:highlight w:val="none"/>
              </w:rPr>
            </w:pPr>
          </w:p>
        </w:tc>
        <w:tc>
          <w:tcPr>
            <w:tcW w:w="1513" w:type="dxa"/>
            <w:tcBorders>
              <w:bottom w:val="single" w:color="auto" w:sz="12" w:space="0"/>
              <w:right w:val="single" w:color="auto" w:sz="4" w:space="0"/>
            </w:tcBorders>
          </w:tcPr>
          <w:p>
            <w:pPr>
              <w:spacing w:beforeLines="50" w:line="360" w:lineRule="auto"/>
              <w:jc w:val="center"/>
              <w:rPr>
                <w:rFonts w:hAnsi="宋体" w:cs="宋体"/>
                <w:color w:val="auto"/>
                <w:szCs w:val="24"/>
                <w:highlight w:val="none"/>
              </w:rPr>
            </w:pPr>
          </w:p>
        </w:tc>
        <w:tc>
          <w:tcPr>
            <w:tcW w:w="1378" w:type="dxa"/>
            <w:tcBorders>
              <w:left w:val="single" w:color="auto" w:sz="4" w:space="0"/>
              <w:bottom w:val="single" w:color="auto" w:sz="12" w:space="0"/>
            </w:tcBorders>
          </w:tcPr>
          <w:p>
            <w:pPr>
              <w:spacing w:beforeLines="50" w:line="360" w:lineRule="auto"/>
              <w:jc w:val="center"/>
              <w:rPr>
                <w:rFonts w:hAnsi="宋体" w:cs="宋体"/>
                <w:color w:val="auto"/>
                <w:szCs w:val="24"/>
                <w:highlight w:val="none"/>
              </w:rPr>
            </w:pPr>
          </w:p>
        </w:tc>
        <w:tc>
          <w:tcPr>
            <w:tcW w:w="1162" w:type="dxa"/>
            <w:tcBorders>
              <w:bottom w:val="single" w:color="auto" w:sz="12" w:space="0"/>
              <w:right w:val="single" w:color="auto" w:sz="4" w:space="0"/>
            </w:tcBorders>
          </w:tcPr>
          <w:p>
            <w:pPr>
              <w:spacing w:beforeLines="50" w:line="360" w:lineRule="auto"/>
              <w:jc w:val="center"/>
              <w:rPr>
                <w:rFonts w:hAnsi="宋体" w:cs="宋体"/>
                <w:color w:val="auto"/>
                <w:szCs w:val="24"/>
                <w:highlight w:val="none"/>
              </w:rPr>
            </w:pPr>
          </w:p>
        </w:tc>
        <w:tc>
          <w:tcPr>
            <w:tcW w:w="775" w:type="dxa"/>
            <w:tcBorders>
              <w:left w:val="single" w:color="auto" w:sz="4" w:space="0"/>
              <w:bottom w:val="single" w:color="auto" w:sz="12" w:space="0"/>
            </w:tcBorders>
          </w:tcPr>
          <w:p>
            <w:pPr>
              <w:spacing w:beforeLines="50" w:line="360" w:lineRule="auto"/>
              <w:jc w:val="center"/>
              <w:rPr>
                <w:rFonts w:hAnsi="宋体" w:cs="宋体"/>
                <w:color w:val="auto"/>
                <w:szCs w:val="24"/>
                <w:highlight w:val="none"/>
              </w:rPr>
            </w:pPr>
          </w:p>
        </w:tc>
        <w:tc>
          <w:tcPr>
            <w:tcW w:w="1222" w:type="dxa"/>
            <w:tcBorders>
              <w:bottom w:val="single" w:color="auto" w:sz="12" w:space="0"/>
              <w:right w:val="single" w:color="auto" w:sz="4" w:space="0"/>
            </w:tcBorders>
          </w:tcPr>
          <w:p>
            <w:pPr>
              <w:spacing w:beforeLines="50" w:line="360" w:lineRule="auto"/>
              <w:jc w:val="center"/>
              <w:rPr>
                <w:rFonts w:hAnsi="宋体" w:cs="宋体"/>
                <w:color w:val="auto"/>
                <w:szCs w:val="24"/>
                <w:highlight w:val="none"/>
              </w:rPr>
            </w:pPr>
          </w:p>
        </w:tc>
        <w:tc>
          <w:tcPr>
            <w:tcW w:w="1222" w:type="dxa"/>
            <w:tcBorders>
              <w:bottom w:val="single" w:color="auto" w:sz="12" w:space="0"/>
              <w:right w:val="single" w:color="auto" w:sz="4" w:space="0"/>
            </w:tcBorders>
          </w:tcPr>
          <w:p>
            <w:pPr>
              <w:spacing w:beforeLines="50" w:line="360" w:lineRule="auto"/>
              <w:jc w:val="center"/>
              <w:rPr>
                <w:rFonts w:hAnsi="宋体" w:cs="宋体"/>
                <w:color w:val="auto"/>
                <w:szCs w:val="24"/>
                <w:highlight w:val="none"/>
              </w:rPr>
            </w:pPr>
          </w:p>
        </w:tc>
      </w:tr>
    </w:tbl>
    <w:p>
      <w:pPr>
        <w:rPr>
          <w:rFonts w:hAnsi="宋体" w:cs="宋体"/>
          <w:b/>
          <w:color w:val="auto"/>
          <w:sz w:val="28"/>
          <w:szCs w:val="28"/>
          <w:highlight w:val="none"/>
        </w:rPr>
      </w:pPr>
    </w:p>
    <w:p>
      <w:pPr>
        <w:pStyle w:val="45"/>
        <w:tabs>
          <w:tab w:val="left" w:pos="2040"/>
        </w:tabs>
        <w:spacing w:beforeLines="0" w:line="400" w:lineRule="exact"/>
        <w:ind w:left="398" w:hanging="398" w:hangingChars="166"/>
        <w:rPr>
          <w:rFonts w:hAnsi="宋体" w:eastAsia="宋体" w:cs="宋体"/>
          <w:bCs w:val="0"/>
          <w:color w:val="auto"/>
          <w:highlight w:val="none"/>
        </w:rPr>
      </w:pPr>
      <w:r>
        <w:rPr>
          <w:rFonts w:hint="eastAsia" w:hAnsi="宋体" w:eastAsia="宋体" w:cs="宋体"/>
          <w:bCs w:val="0"/>
          <w:color w:val="auto"/>
          <w:highlight w:val="none"/>
        </w:rPr>
        <w:t>备注：供应商可适当调整该表格式，但不得减少信息内容。</w:t>
      </w:r>
    </w:p>
    <w:p>
      <w:pPr>
        <w:rPr>
          <w:rFonts w:hAnsi="宋体" w:cs="宋体"/>
          <w:b/>
          <w:color w:val="auto"/>
          <w:sz w:val="28"/>
          <w:szCs w:val="28"/>
          <w:highlight w:val="none"/>
        </w:rPr>
      </w:pPr>
    </w:p>
    <w:p>
      <w:pPr>
        <w:rPr>
          <w:rFonts w:hAnsi="宋体" w:cs="宋体"/>
          <w:color w:val="auto"/>
          <w:highlight w:val="none"/>
        </w:rPr>
      </w:pPr>
    </w:p>
    <w:p>
      <w:pPr>
        <w:spacing w:line="440" w:lineRule="exact"/>
        <w:ind w:left="161" w:leftChars="67" w:firstLine="480" w:firstLineChars="200"/>
        <w:rPr>
          <w:rFonts w:hAnsi="宋体" w:cs="宋体"/>
          <w:color w:val="auto"/>
          <w:szCs w:val="24"/>
          <w:highlight w:val="none"/>
        </w:rPr>
      </w:pPr>
      <w:r>
        <w:rPr>
          <w:rFonts w:hint="eastAsia" w:hAnsi="宋体" w:cs="宋体"/>
          <w:color w:val="auto"/>
          <w:szCs w:val="24"/>
          <w:highlight w:val="none"/>
        </w:rPr>
        <w:t>法定代表人/</w:t>
      </w:r>
      <w:r>
        <w:rPr>
          <w:rFonts w:hint="eastAsia" w:hAnsi="宋体" w:cs="宋体"/>
          <w:color w:val="auto"/>
          <w:highlight w:val="none"/>
        </w:rPr>
        <w:t>被授权人</w:t>
      </w:r>
      <w:r>
        <w:rPr>
          <w:rFonts w:hint="eastAsia" w:hAnsi="宋体" w:cs="宋体"/>
          <w:color w:val="auto"/>
          <w:szCs w:val="24"/>
          <w:highlight w:val="none"/>
        </w:rPr>
        <w:t>签字</w:t>
      </w:r>
      <w:r>
        <w:rPr>
          <w:rFonts w:hint="eastAsia" w:hAnsi="宋体" w:cs="宋体"/>
          <w:color w:val="auto"/>
          <w:spacing w:val="4"/>
          <w:szCs w:val="24"/>
          <w:highlight w:val="none"/>
        </w:rPr>
        <w:t>或盖章：</w:t>
      </w:r>
    </w:p>
    <w:p>
      <w:pPr>
        <w:tabs>
          <w:tab w:val="left" w:pos="3045"/>
        </w:tabs>
        <w:rPr>
          <w:rFonts w:hAnsi="宋体" w:cs="宋体"/>
          <w:color w:val="auto"/>
          <w:szCs w:val="24"/>
          <w:highlight w:val="none"/>
        </w:rPr>
      </w:pPr>
    </w:p>
    <w:p>
      <w:pPr>
        <w:rPr>
          <w:rFonts w:hAnsi="宋体" w:cs="宋体"/>
          <w:color w:val="auto"/>
          <w:szCs w:val="24"/>
          <w:highlight w:val="none"/>
        </w:rPr>
      </w:pPr>
    </w:p>
    <w:p>
      <w:pPr>
        <w:ind w:firstLine="600" w:firstLineChars="250"/>
        <w:rPr>
          <w:rFonts w:hAnsi="宋体" w:cs="宋体"/>
          <w:color w:val="auto"/>
          <w:szCs w:val="24"/>
          <w:highlight w:val="none"/>
        </w:rPr>
      </w:pPr>
      <w:r>
        <w:rPr>
          <w:rFonts w:hint="eastAsia" w:hAnsi="宋体" w:cs="宋体"/>
          <w:color w:val="auto"/>
          <w:szCs w:val="24"/>
          <w:highlight w:val="none"/>
        </w:rPr>
        <w:t>公      章：</w:t>
      </w:r>
    </w:p>
    <w:p>
      <w:pPr>
        <w:pStyle w:val="46"/>
        <w:spacing w:beforeLines="0" w:afterLines="0" w:line="400" w:lineRule="exact"/>
        <w:ind w:left="0" w:leftChars="0" w:firstLine="420" w:firstLineChars="200"/>
        <w:jc w:val="both"/>
        <w:rPr>
          <w:rFonts w:hAnsi="宋体" w:cs="宋体"/>
          <w:b w:val="0"/>
          <w:color w:val="auto"/>
          <w:sz w:val="21"/>
          <w:highlight w:val="none"/>
        </w:rPr>
      </w:pPr>
    </w:p>
    <w:p>
      <w:pPr>
        <w:pStyle w:val="4"/>
        <w:keepNext w:val="0"/>
        <w:keepLines w:val="0"/>
        <w:widowControl w:val="0"/>
        <w:spacing w:beforeLines="50" w:line="360" w:lineRule="auto"/>
        <w:ind w:left="0"/>
        <w:jc w:val="center"/>
        <w:rPr>
          <w:rFonts w:ascii="宋体" w:hAnsi="宋体" w:cs="宋体"/>
          <w:color w:val="auto"/>
          <w:sz w:val="32"/>
          <w:highlight w:val="none"/>
        </w:rPr>
      </w:pPr>
      <w:bookmarkStart w:id="225" w:name="_Toc363474032"/>
      <w:bookmarkStart w:id="226" w:name="_Toc426457713"/>
      <w:bookmarkStart w:id="227" w:name="_Toc21284"/>
      <w:bookmarkStart w:id="228" w:name="_Toc1379"/>
      <w:bookmarkStart w:id="229" w:name="_Toc23455"/>
      <w:bookmarkStart w:id="230" w:name="_Toc2621"/>
      <w:bookmarkStart w:id="231" w:name="_Toc9218"/>
      <w:bookmarkStart w:id="232" w:name="_Toc403077655"/>
      <w:bookmarkStart w:id="233" w:name="_Toc3362"/>
      <w:r>
        <w:rPr>
          <w:rFonts w:hint="eastAsia" w:ascii="宋体" w:hAnsi="宋体" w:cs="宋体"/>
          <w:color w:val="auto"/>
          <w:sz w:val="32"/>
          <w:highlight w:val="none"/>
        </w:rPr>
        <w:br w:type="page"/>
      </w:r>
      <w:bookmarkStart w:id="234" w:name="_Toc17271"/>
      <w:r>
        <w:rPr>
          <w:rFonts w:hint="eastAsia" w:ascii="宋体" w:hAnsi="宋体" w:cs="宋体"/>
          <w:color w:val="auto"/>
          <w:sz w:val="32"/>
          <w:highlight w:val="none"/>
        </w:rPr>
        <w:t>四、</w:t>
      </w:r>
      <w:bookmarkEnd w:id="225"/>
      <w:bookmarkEnd w:id="226"/>
      <w:bookmarkEnd w:id="227"/>
      <w:bookmarkEnd w:id="228"/>
      <w:bookmarkEnd w:id="229"/>
      <w:bookmarkEnd w:id="230"/>
      <w:bookmarkEnd w:id="231"/>
      <w:bookmarkEnd w:id="232"/>
      <w:r>
        <w:rPr>
          <w:rFonts w:hint="eastAsia" w:ascii="宋体" w:hAnsi="宋体" w:cs="宋体"/>
          <w:color w:val="auto"/>
          <w:sz w:val="32"/>
          <w:highlight w:val="none"/>
        </w:rPr>
        <w:t>商务条款偏离表</w:t>
      </w:r>
      <w:bookmarkEnd w:id="233"/>
      <w:bookmarkEnd w:id="234"/>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序号</w:t>
            </w:r>
          </w:p>
        </w:tc>
        <w:tc>
          <w:tcPr>
            <w:tcW w:w="1935"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招标文件条目号</w:t>
            </w:r>
          </w:p>
        </w:tc>
        <w:tc>
          <w:tcPr>
            <w:tcW w:w="1995"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招标文件的商务条款</w:t>
            </w:r>
          </w:p>
        </w:tc>
        <w:tc>
          <w:tcPr>
            <w:tcW w:w="2085"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投标文件的商务条款</w:t>
            </w:r>
          </w:p>
        </w:tc>
        <w:tc>
          <w:tcPr>
            <w:tcW w:w="1260"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偏离</w:t>
            </w:r>
          </w:p>
        </w:tc>
        <w:tc>
          <w:tcPr>
            <w:tcW w:w="944" w:type="dxa"/>
            <w:vAlign w:val="center"/>
          </w:tcPr>
          <w:p>
            <w:pPr>
              <w:pStyle w:val="18"/>
              <w:widowControl w:val="0"/>
              <w:spacing w:beforeAutospacing="0" w:afterAutospacing="0"/>
              <w:jc w:val="center"/>
              <w:rPr>
                <w:rFonts w:cs="宋体"/>
                <w:color w:val="auto"/>
                <w:highlight w:val="none"/>
              </w:rPr>
            </w:pPr>
            <w:r>
              <w:rPr>
                <w:rFonts w:hint="eastAsia"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vAlign w:val="center"/>
          </w:tcPr>
          <w:p>
            <w:pPr>
              <w:pStyle w:val="18"/>
              <w:widowControl w:val="0"/>
              <w:spacing w:beforeAutospacing="0" w:afterAutospacing="0"/>
              <w:ind w:firstLine="480" w:firstLineChars="200"/>
              <w:jc w:val="center"/>
              <w:rPr>
                <w:rFonts w:cs="宋体"/>
                <w:color w:val="auto"/>
                <w:highlight w:val="none"/>
              </w:rPr>
            </w:pPr>
          </w:p>
        </w:tc>
        <w:tc>
          <w:tcPr>
            <w:tcW w:w="1935" w:type="dxa"/>
            <w:vAlign w:val="center"/>
          </w:tcPr>
          <w:p>
            <w:pPr>
              <w:pStyle w:val="18"/>
              <w:widowControl w:val="0"/>
              <w:spacing w:beforeAutospacing="0" w:afterAutospacing="0"/>
              <w:ind w:firstLine="480" w:firstLineChars="200"/>
              <w:jc w:val="center"/>
              <w:rPr>
                <w:rFonts w:cs="宋体"/>
                <w:color w:val="auto"/>
                <w:highlight w:val="none"/>
              </w:rPr>
            </w:pPr>
          </w:p>
        </w:tc>
        <w:tc>
          <w:tcPr>
            <w:tcW w:w="1995" w:type="dxa"/>
            <w:vAlign w:val="center"/>
          </w:tcPr>
          <w:p>
            <w:pPr>
              <w:pStyle w:val="18"/>
              <w:widowControl w:val="0"/>
              <w:spacing w:beforeAutospacing="0" w:afterAutospacing="0"/>
              <w:ind w:firstLine="480" w:firstLineChars="200"/>
              <w:jc w:val="center"/>
              <w:rPr>
                <w:rFonts w:cs="宋体"/>
                <w:color w:val="auto"/>
                <w:highlight w:val="none"/>
              </w:rPr>
            </w:pPr>
          </w:p>
        </w:tc>
        <w:tc>
          <w:tcPr>
            <w:tcW w:w="2085" w:type="dxa"/>
            <w:vAlign w:val="center"/>
          </w:tcPr>
          <w:p>
            <w:pPr>
              <w:pStyle w:val="18"/>
              <w:widowControl w:val="0"/>
              <w:spacing w:beforeAutospacing="0" w:afterAutospacing="0"/>
              <w:ind w:firstLine="480" w:firstLineChars="200"/>
              <w:jc w:val="center"/>
              <w:rPr>
                <w:rFonts w:cs="宋体"/>
                <w:color w:val="auto"/>
                <w:highlight w:val="none"/>
              </w:rPr>
            </w:pPr>
          </w:p>
        </w:tc>
        <w:tc>
          <w:tcPr>
            <w:tcW w:w="1260" w:type="dxa"/>
            <w:vAlign w:val="center"/>
          </w:tcPr>
          <w:p>
            <w:pPr>
              <w:pStyle w:val="18"/>
              <w:widowControl w:val="0"/>
              <w:spacing w:beforeAutospacing="0" w:afterAutospacing="0"/>
              <w:ind w:firstLine="480" w:firstLineChars="200"/>
              <w:jc w:val="center"/>
              <w:rPr>
                <w:rFonts w:cs="宋体"/>
                <w:color w:val="auto"/>
                <w:highlight w:val="none"/>
              </w:rPr>
            </w:pPr>
          </w:p>
        </w:tc>
        <w:tc>
          <w:tcPr>
            <w:tcW w:w="944" w:type="dxa"/>
            <w:vAlign w:val="center"/>
          </w:tcPr>
          <w:p>
            <w:pPr>
              <w:pStyle w:val="18"/>
              <w:widowControl w:val="0"/>
              <w:spacing w:beforeAutospacing="0" w:afterAutospacing="0"/>
              <w:ind w:firstLine="480" w:firstLineChars="200"/>
              <w:jc w:val="center"/>
              <w:rPr>
                <w:rFonts w:cs="宋体"/>
                <w:color w:val="auto"/>
                <w:highlight w:val="none"/>
              </w:rPr>
            </w:pPr>
          </w:p>
        </w:tc>
      </w:tr>
    </w:tbl>
    <w:p>
      <w:pPr>
        <w:pStyle w:val="18"/>
        <w:widowControl w:val="0"/>
        <w:spacing w:beforeAutospacing="0" w:afterAutospacing="0"/>
        <w:rPr>
          <w:rFonts w:cs="宋体"/>
          <w:color w:val="auto"/>
          <w:highlight w:val="none"/>
        </w:rPr>
      </w:pPr>
      <w:r>
        <w:rPr>
          <w:rFonts w:hint="eastAsia" w:cs="宋体"/>
          <w:color w:val="auto"/>
          <w:highlight w:val="none"/>
        </w:rPr>
        <w:t>说明：</w:t>
      </w:r>
    </w:p>
    <w:p>
      <w:pPr>
        <w:pStyle w:val="18"/>
        <w:widowControl w:val="0"/>
        <w:spacing w:beforeAutospacing="0" w:afterAutospacing="0" w:line="500" w:lineRule="exact"/>
        <w:ind w:firstLine="482" w:firstLineChars="200"/>
        <w:jc w:val="both"/>
        <w:rPr>
          <w:rFonts w:cs="宋体"/>
          <w:b/>
          <w:bCs/>
          <w:color w:val="auto"/>
          <w:highlight w:val="none"/>
        </w:rPr>
      </w:pPr>
      <w:r>
        <w:rPr>
          <w:rFonts w:hint="eastAsia" w:cs="宋体"/>
          <w:b/>
          <w:bCs/>
          <w:color w:val="auto"/>
          <w:highlight w:val="none"/>
        </w:rPr>
        <w:t>1.本表只填写投标文件中与招标文件有偏离（包括正偏离和负偏离）的内容，投标文件中商务响应与招标文件要求完全一致的，不用在此表中列出，但必须提交空白表。</w:t>
      </w:r>
    </w:p>
    <w:p>
      <w:pPr>
        <w:pStyle w:val="18"/>
        <w:widowControl w:val="0"/>
        <w:spacing w:beforeAutospacing="0" w:afterAutospacing="0" w:line="500" w:lineRule="exact"/>
        <w:ind w:firstLine="480" w:firstLineChars="200"/>
        <w:rPr>
          <w:rFonts w:cs="宋体"/>
          <w:color w:val="auto"/>
          <w:highlight w:val="none"/>
        </w:rPr>
      </w:pPr>
      <w:r>
        <w:rPr>
          <w:rFonts w:hint="eastAsia" w:cs="宋体"/>
          <w:color w:val="auto"/>
          <w:highlight w:val="none"/>
        </w:rPr>
        <w:t>2.供应商必须据实填写，不得虚假响应，否则将取消其投标或中标资格，并按有关规定进处罚。</w:t>
      </w:r>
    </w:p>
    <w:p>
      <w:pPr>
        <w:pStyle w:val="18"/>
        <w:widowControl w:val="0"/>
        <w:spacing w:beforeAutospacing="0" w:afterAutospacing="0"/>
        <w:ind w:firstLine="480" w:firstLineChars="200"/>
        <w:jc w:val="center"/>
        <w:rPr>
          <w:rFonts w:cs="宋体"/>
          <w:color w:val="auto"/>
          <w:highlight w:val="none"/>
        </w:rPr>
      </w:pPr>
    </w:p>
    <w:p>
      <w:pPr>
        <w:pStyle w:val="18"/>
        <w:widowControl w:val="0"/>
        <w:spacing w:beforeAutospacing="0" w:afterAutospacing="0"/>
        <w:ind w:firstLine="480" w:firstLineChars="200"/>
        <w:rPr>
          <w:rFonts w:cs="宋体"/>
          <w:color w:val="auto"/>
          <w:highlight w:val="none"/>
        </w:rPr>
      </w:pPr>
      <w:r>
        <w:rPr>
          <w:rFonts w:hint="eastAsia" w:cs="宋体"/>
          <w:color w:val="auto"/>
          <w:highlight w:val="none"/>
        </w:rPr>
        <w:t>供应商名称：</w:t>
      </w:r>
      <w:r>
        <w:rPr>
          <w:rFonts w:hint="eastAsia" w:cs="宋体"/>
          <w:color w:val="auto"/>
          <w:highlight w:val="none"/>
          <w:u w:val="single"/>
        </w:rPr>
        <w:t xml:space="preserve">                     </w:t>
      </w:r>
      <w:r>
        <w:rPr>
          <w:rFonts w:hint="eastAsia" w:cs="宋体"/>
          <w:color w:val="auto"/>
          <w:highlight w:val="none"/>
        </w:rPr>
        <w:t>（盖单位公章）</w:t>
      </w:r>
    </w:p>
    <w:p>
      <w:pPr>
        <w:pStyle w:val="18"/>
        <w:widowControl w:val="0"/>
        <w:spacing w:beforeAutospacing="0" w:afterAutospacing="0"/>
        <w:ind w:firstLine="480" w:firstLineChars="200"/>
        <w:jc w:val="center"/>
        <w:rPr>
          <w:rFonts w:cs="宋体"/>
          <w:color w:val="auto"/>
          <w:highlight w:val="none"/>
        </w:rPr>
      </w:pPr>
    </w:p>
    <w:p>
      <w:pPr>
        <w:spacing w:line="500" w:lineRule="exact"/>
        <w:ind w:firstLine="496" w:firstLineChars="200"/>
        <w:jc w:val="left"/>
        <w:rPr>
          <w:rFonts w:hAnsi="宋体" w:cs="宋体"/>
          <w:color w:val="auto"/>
          <w:spacing w:val="4"/>
          <w:highlight w:val="none"/>
        </w:rPr>
      </w:pPr>
      <w:r>
        <w:rPr>
          <w:rFonts w:hint="eastAsia" w:hAnsi="宋体" w:cs="宋体"/>
          <w:color w:val="auto"/>
          <w:spacing w:val="4"/>
          <w:highlight w:val="none"/>
        </w:rPr>
        <w:t>法定代表人或被授权人：</w:t>
      </w:r>
      <w:r>
        <w:rPr>
          <w:rFonts w:hint="eastAsia" w:hAnsi="宋体" w:cs="宋体"/>
          <w:color w:val="auto"/>
          <w:spacing w:val="4"/>
          <w:highlight w:val="none"/>
          <w:u w:val="single"/>
        </w:rPr>
        <w:t xml:space="preserve">      </w:t>
      </w:r>
      <w:r>
        <w:rPr>
          <w:rFonts w:hint="eastAsia" w:hAnsi="宋体" w:cs="宋体"/>
          <w:color w:val="auto"/>
          <w:spacing w:val="4"/>
          <w:highlight w:val="none"/>
        </w:rPr>
        <w:t>（签字或盖章）</w:t>
      </w:r>
    </w:p>
    <w:p>
      <w:pPr>
        <w:pStyle w:val="18"/>
        <w:widowControl w:val="0"/>
        <w:spacing w:beforeAutospacing="0" w:afterAutospacing="0"/>
        <w:ind w:firstLine="480" w:firstLineChars="200"/>
        <w:rPr>
          <w:rFonts w:cs="宋体"/>
          <w:color w:val="auto"/>
          <w:highlight w:val="none"/>
        </w:rPr>
      </w:pPr>
      <w:r>
        <w:rPr>
          <w:rFonts w:hint="eastAsia" w:cs="宋体"/>
          <w:color w:val="auto"/>
          <w:highlight w:val="none"/>
        </w:rPr>
        <w:t xml:space="preserve">      </w:t>
      </w:r>
    </w:p>
    <w:p>
      <w:pPr>
        <w:spacing w:line="520" w:lineRule="exact"/>
        <w:ind w:firstLine="480" w:firstLineChars="200"/>
        <w:rPr>
          <w:rFonts w:hAnsi="宋体" w:cs="宋体"/>
          <w:color w:val="auto"/>
          <w:szCs w:val="24"/>
          <w:highlight w:val="none"/>
        </w:rPr>
      </w:pPr>
      <w:r>
        <w:rPr>
          <w:rFonts w:hint="eastAsia" w:hAnsi="宋体" w:cs="宋体"/>
          <w:color w:val="auto"/>
          <w:szCs w:val="24"/>
          <w:highlight w:val="none"/>
        </w:rPr>
        <w:t>日      期：      年    月    日</w:t>
      </w:r>
    </w:p>
    <w:p>
      <w:pPr>
        <w:spacing w:line="500" w:lineRule="exact"/>
        <w:jc w:val="center"/>
        <w:outlineLvl w:val="1"/>
        <w:rPr>
          <w:rFonts w:hAnsi="宋体" w:cs="宋体"/>
          <w:b/>
          <w:bCs/>
          <w:color w:val="auto"/>
          <w:sz w:val="30"/>
          <w:szCs w:val="30"/>
          <w:highlight w:val="none"/>
        </w:rPr>
      </w:pPr>
      <w:r>
        <w:rPr>
          <w:rFonts w:hint="eastAsia" w:hAnsi="宋体" w:cs="宋体"/>
          <w:color w:val="auto"/>
          <w:highlight w:val="none"/>
        </w:rPr>
        <w:br w:type="page"/>
      </w:r>
      <w:bookmarkStart w:id="235" w:name="_Toc13105"/>
      <w:bookmarkStart w:id="236" w:name="_Toc403077656"/>
      <w:bookmarkStart w:id="237" w:name="_Toc6432"/>
      <w:bookmarkStart w:id="238" w:name="_Toc10058"/>
      <w:bookmarkStart w:id="239" w:name="_Toc6862"/>
      <w:bookmarkStart w:id="240" w:name="_Toc426457714"/>
      <w:bookmarkStart w:id="241" w:name="_Toc10179"/>
      <w:bookmarkStart w:id="242" w:name="_Toc363474033"/>
      <w:bookmarkStart w:id="243" w:name="_Toc8692"/>
      <w:r>
        <w:rPr>
          <w:rFonts w:hint="eastAsia" w:hAnsi="宋体" w:cs="宋体"/>
          <w:b/>
          <w:bCs/>
          <w:color w:val="auto"/>
          <w:sz w:val="30"/>
          <w:szCs w:val="30"/>
          <w:highlight w:val="none"/>
        </w:rPr>
        <w:t>五、</w:t>
      </w:r>
      <w:r>
        <w:rPr>
          <w:rFonts w:hint="eastAsia" w:hAnsi="宋体" w:cs="宋体"/>
          <w:b/>
          <w:bCs/>
          <w:color w:val="auto"/>
          <w:sz w:val="30"/>
          <w:szCs w:val="30"/>
          <w:highlight w:val="none"/>
          <w:lang w:val="zh-CN"/>
        </w:rPr>
        <w:t>投标人承诺书</w:t>
      </w:r>
      <w:bookmarkEnd w:id="235"/>
    </w:p>
    <w:p>
      <w:pPr>
        <w:spacing w:beforeLines="5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陕西省政府采购供应商拒绝政府采购领域商业贿赂承诺书</w:t>
      </w:r>
      <w:bookmarkEnd w:id="236"/>
      <w:bookmarkEnd w:id="237"/>
      <w:bookmarkEnd w:id="238"/>
      <w:bookmarkEnd w:id="239"/>
      <w:bookmarkEnd w:id="240"/>
      <w:bookmarkEnd w:id="241"/>
      <w:bookmarkEnd w:id="242"/>
      <w:bookmarkEnd w:id="243"/>
    </w:p>
    <w:p>
      <w:pPr>
        <w:widowControl/>
        <w:spacing w:line="408" w:lineRule="auto"/>
        <w:ind w:firstLine="480" w:firstLineChars="200"/>
        <w:jc w:val="left"/>
        <w:rPr>
          <w:rFonts w:hAnsi="宋体" w:cs="宋体"/>
          <w:color w:val="auto"/>
          <w:highlight w:val="none"/>
        </w:rPr>
      </w:pPr>
      <w:r>
        <w:rPr>
          <w:rFonts w:hint="eastAsia" w:hAnsi="宋体" w:cs="宋体"/>
          <w:color w:val="auto"/>
          <w:highlight w:val="none"/>
        </w:rPr>
        <w:t>为响应党中央、国务院关于治理政府采购领域商业贿赂行为的号召，我公司在此庄严承诺：</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在参与政府采购活动中遵纪守法、诚信经营、公平竞标。</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不向政府采购人、采购代理机构和政府采购评审专家进行任何形式的商业贿赂以谋取交易机会。</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不向政府采购代理机构和采购人提供虚假资质文件或采用虚假应标方式参与政府采购市场竞争并谋取中标、成交。</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不采取“围标、陪标”等商业欺诈手段获得政府采购定单。</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不采取不正当手段诋毁、排挤其他供应商。</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不在提供商品和服务时“偷梁换柱、以次充好”损害采购人的合法权益。</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不与采购人、采购代理机构政府采购评审专家或其它供应商恶意串通，进行质疑和投诉，维护政府采购市场秩序。</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尊重和接受政府采购监督管理部门的监督和政府采购代理机构招标采购要求，承担因违约行为给采购人造成的损失。</w:t>
      </w:r>
    </w:p>
    <w:p>
      <w:pPr>
        <w:widowControl/>
        <w:numPr>
          <w:ilvl w:val="0"/>
          <w:numId w:val="6"/>
        </w:numPr>
        <w:spacing w:line="408" w:lineRule="auto"/>
        <w:ind w:firstLine="480" w:firstLineChars="200"/>
        <w:jc w:val="left"/>
        <w:rPr>
          <w:rFonts w:hAnsi="宋体" w:cs="宋体"/>
          <w:color w:val="auto"/>
          <w:highlight w:val="none"/>
        </w:rPr>
      </w:pPr>
      <w:r>
        <w:rPr>
          <w:rFonts w:hint="eastAsia" w:hAnsi="宋体" w:cs="宋体"/>
          <w:color w:val="auto"/>
          <w:highlight w:val="none"/>
        </w:rPr>
        <w:t>不发生其他有悖于政府采购公开、公平、公正和诚信原则的行为。</w:t>
      </w:r>
      <w:r>
        <w:rPr>
          <w:rFonts w:hint="eastAsia" w:hAnsi="宋体" w:cs="宋体"/>
          <w:color w:val="auto"/>
          <w:highlight w:val="none"/>
        </w:rPr>
        <w:br w:type="textWrapping"/>
      </w:r>
    </w:p>
    <w:p>
      <w:pPr>
        <w:widowControl/>
        <w:spacing w:line="408" w:lineRule="auto"/>
        <w:ind w:left="274" w:leftChars="114"/>
        <w:jc w:val="left"/>
        <w:rPr>
          <w:rFonts w:hAnsi="宋体" w:cs="宋体"/>
          <w:color w:val="auto"/>
          <w:highlight w:val="none"/>
        </w:rPr>
      </w:pPr>
      <w:r>
        <w:rPr>
          <w:rFonts w:hint="eastAsia" w:hAnsi="宋体" w:cs="宋体"/>
          <w:color w:val="auto"/>
          <w:highlight w:val="none"/>
        </w:rPr>
        <w:t>承诺单位：</w:t>
      </w:r>
      <w:r>
        <w:rPr>
          <w:rFonts w:hint="eastAsia" w:hAnsi="宋体" w:cs="宋体"/>
          <w:color w:val="auto"/>
          <w:highlight w:val="none"/>
          <w:u w:val="single"/>
        </w:rPr>
        <w:t xml:space="preserve">                       </w:t>
      </w:r>
      <w:r>
        <w:rPr>
          <w:rFonts w:hint="eastAsia" w:hAnsi="宋体" w:cs="宋体"/>
          <w:color w:val="auto"/>
          <w:highlight w:val="none"/>
        </w:rPr>
        <w:t>（盖章）</w:t>
      </w:r>
      <w:r>
        <w:rPr>
          <w:rFonts w:hint="eastAsia" w:hAnsi="宋体" w:cs="宋体"/>
          <w:color w:val="auto"/>
          <w:highlight w:val="none"/>
        </w:rPr>
        <w:br w:type="textWrapping"/>
      </w:r>
      <w:r>
        <w:rPr>
          <w:rFonts w:hint="eastAsia" w:hAnsi="宋体" w:cs="宋体"/>
          <w:color w:val="auto"/>
          <w:highlight w:val="none"/>
        </w:rPr>
        <w:t>被授权人：</w:t>
      </w:r>
      <w:r>
        <w:rPr>
          <w:rFonts w:hint="eastAsia" w:hAnsi="宋体" w:cs="宋体"/>
          <w:color w:val="auto"/>
          <w:highlight w:val="none"/>
          <w:u w:val="single"/>
        </w:rPr>
        <w:t xml:space="preserve">                       </w:t>
      </w:r>
      <w:r>
        <w:rPr>
          <w:rFonts w:hint="eastAsia" w:hAnsi="宋体" w:cs="宋体"/>
          <w:color w:val="auto"/>
          <w:highlight w:val="none"/>
        </w:rPr>
        <w:t>（</w:t>
      </w:r>
      <w:r>
        <w:rPr>
          <w:rFonts w:hint="eastAsia" w:hAnsi="宋体" w:cs="宋体"/>
          <w:color w:val="auto"/>
          <w:szCs w:val="24"/>
          <w:highlight w:val="none"/>
        </w:rPr>
        <w:t>签字</w:t>
      </w:r>
      <w:r>
        <w:rPr>
          <w:rFonts w:hint="eastAsia" w:hAnsi="宋体" w:cs="宋体"/>
          <w:color w:val="auto"/>
          <w:szCs w:val="24"/>
          <w:highlight w:val="none"/>
          <w:lang w:eastAsia="zh-CN"/>
        </w:rPr>
        <w:t>或盖章</w:t>
      </w:r>
      <w:r>
        <w:rPr>
          <w:rFonts w:hint="eastAsia" w:hAnsi="宋体" w:cs="宋体"/>
          <w:color w:val="auto"/>
          <w:highlight w:val="none"/>
        </w:rPr>
        <w:t>）</w:t>
      </w:r>
      <w:r>
        <w:rPr>
          <w:rFonts w:hint="eastAsia" w:hAnsi="宋体" w:cs="宋体"/>
          <w:color w:val="auto"/>
          <w:highlight w:val="none"/>
        </w:rPr>
        <w:br w:type="textWrapping"/>
      </w:r>
      <w:r>
        <w:rPr>
          <w:rFonts w:hint="eastAsia" w:hAnsi="宋体" w:cs="宋体"/>
          <w:color w:val="auto"/>
          <w:highlight w:val="none"/>
        </w:rPr>
        <w:t>地  址：</w:t>
      </w:r>
      <w:r>
        <w:rPr>
          <w:rFonts w:hint="eastAsia" w:hAnsi="宋体" w:cs="宋体"/>
          <w:color w:val="auto"/>
          <w:highlight w:val="none"/>
          <w:u w:val="single"/>
        </w:rPr>
        <w:t>             </w:t>
      </w:r>
      <w:r>
        <w:rPr>
          <w:rFonts w:hint="eastAsia" w:hAnsi="宋体" w:cs="宋体"/>
          <w:color w:val="auto"/>
          <w:highlight w:val="none"/>
        </w:rPr>
        <w:t>  </w:t>
      </w:r>
    </w:p>
    <w:p>
      <w:pPr>
        <w:widowControl/>
        <w:spacing w:line="408" w:lineRule="auto"/>
        <w:ind w:left="274" w:leftChars="114"/>
        <w:jc w:val="left"/>
        <w:rPr>
          <w:rFonts w:hAnsi="宋体" w:cs="宋体"/>
          <w:color w:val="auto"/>
          <w:highlight w:val="none"/>
        </w:rPr>
      </w:pPr>
      <w:r>
        <w:rPr>
          <w:rFonts w:hint="eastAsia" w:hAnsi="宋体" w:cs="宋体"/>
          <w:color w:val="auto"/>
          <w:highlight w:val="none"/>
        </w:rPr>
        <w:t>邮  编：</w:t>
      </w:r>
      <w:r>
        <w:rPr>
          <w:rFonts w:hint="eastAsia" w:hAnsi="宋体" w:cs="宋体"/>
          <w:color w:val="auto"/>
          <w:highlight w:val="none"/>
          <w:u w:val="single"/>
        </w:rPr>
        <w:t xml:space="preserve">                         </w:t>
      </w:r>
      <w:r>
        <w:rPr>
          <w:rFonts w:hint="eastAsia" w:hAnsi="宋体" w:cs="宋体"/>
          <w:color w:val="auto"/>
          <w:highlight w:val="none"/>
          <w:u w:val="single"/>
        </w:rPr>
        <w:br w:type="textWrapping"/>
      </w:r>
      <w:r>
        <w:rPr>
          <w:rFonts w:hint="eastAsia" w:hAnsi="宋体" w:cs="宋体"/>
          <w:color w:val="auto"/>
          <w:highlight w:val="none"/>
        </w:rPr>
        <w:t>电  话：</w:t>
      </w:r>
      <w:r>
        <w:rPr>
          <w:rFonts w:hint="eastAsia" w:hAnsi="宋体" w:cs="宋体"/>
          <w:color w:val="auto"/>
          <w:highlight w:val="none"/>
          <w:u w:val="single"/>
        </w:rPr>
        <w:t>             </w:t>
      </w:r>
      <w:r>
        <w:rPr>
          <w:rFonts w:hint="eastAsia" w:hAnsi="宋体" w:cs="宋体"/>
          <w:color w:val="auto"/>
          <w:highlight w:val="none"/>
        </w:rPr>
        <w:t>                                                       年  月  日</w:t>
      </w:r>
    </w:p>
    <w:p>
      <w:pPr>
        <w:spacing w:line="500" w:lineRule="exact"/>
        <w:rPr>
          <w:rFonts w:hAnsi="宋体" w:cs="宋体"/>
          <w:color w:val="auto"/>
          <w:szCs w:val="24"/>
          <w:highlight w:val="none"/>
        </w:rPr>
      </w:pPr>
    </w:p>
    <w:p>
      <w:pPr>
        <w:pStyle w:val="4"/>
        <w:keepNext w:val="0"/>
        <w:keepLines w:val="0"/>
        <w:widowControl w:val="0"/>
        <w:numPr>
          <w:ilvl w:val="0"/>
          <w:numId w:val="7"/>
        </w:numPr>
        <w:spacing w:beforeLines="50" w:line="360" w:lineRule="auto"/>
        <w:ind w:left="0"/>
        <w:jc w:val="center"/>
        <w:rPr>
          <w:rFonts w:ascii="宋体" w:hAnsi="宋体" w:cs="宋体"/>
          <w:color w:val="auto"/>
          <w:sz w:val="32"/>
          <w:highlight w:val="none"/>
        </w:rPr>
      </w:pPr>
      <w:bookmarkStart w:id="244" w:name="_Toc32358"/>
      <w:r>
        <w:rPr>
          <w:rFonts w:hint="eastAsia" w:ascii="宋体" w:hAnsi="宋体" w:cs="宋体"/>
          <w:color w:val="auto"/>
          <w:sz w:val="32"/>
          <w:highlight w:val="none"/>
        </w:rPr>
        <w:t>资格证明文件</w:t>
      </w:r>
      <w:bookmarkEnd w:id="244"/>
    </w:p>
    <w:p>
      <w:pPr>
        <w:pStyle w:val="5"/>
        <w:ind w:firstLine="0" w:firstLineChars="0"/>
        <w:rPr>
          <w:rFonts w:ascii="宋体" w:hAnsi="宋体" w:cs="宋体"/>
          <w:color w:val="auto"/>
          <w:highlight w:val="none"/>
        </w:rPr>
      </w:pP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提供合格有效的法人或者其他组织的营业执照等证明文件，自然人的身份证明； </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提供法定代表人授权书（附法定代表人、被授权人身份证复印件）及被授权人身份证原件（法定代表人直接参加投标，须提供法定代表人身份证明及身份证原件）；</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rPr>
        <w:t>财务状况：提供2020</w:t>
      </w:r>
      <w:r>
        <w:rPr>
          <w:rFonts w:hint="eastAsia"/>
          <w:color w:val="auto"/>
          <w:highlight w:val="none"/>
          <w:lang w:eastAsia="zh-CN"/>
        </w:rPr>
        <w:t>年</w:t>
      </w:r>
      <w:r>
        <w:rPr>
          <w:rFonts w:hint="eastAsia"/>
          <w:color w:val="auto"/>
          <w:highlight w:val="none"/>
        </w:rPr>
        <w:t>或2021年度经审计的财务审计报告（成立时间至提交</w:t>
      </w:r>
      <w:r>
        <w:rPr>
          <w:rFonts w:hint="eastAsia"/>
          <w:color w:val="auto"/>
          <w:highlight w:val="none"/>
          <w:lang w:eastAsia="zh-CN"/>
        </w:rPr>
        <w:t>投标</w:t>
      </w:r>
      <w:r>
        <w:rPr>
          <w:rFonts w:hint="eastAsia"/>
          <w:color w:val="auto"/>
          <w:highlight w:val="none"/>
        </w:rPr>
        <w:t>响应文件截止时间不足一年的可提供成立后任意时段的资产负债表）或开标时间前六个月内银行出具的资信证明；</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w:t>
      </w:r>
      <w:r>
        <w:rPr>
          <w:rFonts w:hint="eastAsia"/>
          <w:color w:val="auto"/>
          <w:highlight w:val="none"/>
        </w:rPr>
        <w:t>税收缴纳证明：提供</w:t>
      </w:r>
      <w:r>
        <w:rPr>
          <w:rFonts w:hint="eastAsia"/>
          <w:color w:val="auto"/>
          <w:highlight w:val="none"/>
          <w:lang w:eastAsia="zh-CN"/>
        </w:rPr>
        <w:t>投标</w:t>
      </w:r>
      <w:r>
        <w:rPr>
          <w:rFonts w:hint="eastAsia"/>
          <w:color w:val="auto"/>
          <w:highlight w:val="none"/>
        </w:rPr>
        <w:t>截止日前近一年内任意一个月的纳税证明或完税证明（任意税种），依法免税的单位应提供相关证明材料；</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w:t>
      </w:r>
      <w:r>
        <w:rPr>
          <w:rFonts w:hint="eastAsia"/>
          <w:color w:val="auto"/>
          <w:highlight w:val="none"/>
        </w:rPr>
        <w:t>社会保障资金缴纳证明：提供</w:t>
      </w:r>
      <w:r>
        <w:rPr>
          <w:rFonts w:hint="eastAsia"/>
          <w:color w:val="auto"/>
          <w:highlight w:val="none"/>
          <w:lang w:eastAsia="zh-CN"/>
        </w:rPr>
        <w:t>投标</w:t>
      </w:r>
      <w:r>
        <w:rPr>
          <w:rFonts w:hint="eastAsia"/>
          <w:color w:val="auto"/>
          <w:highlight w:val="none"/>
        </w:rPr>
        <w:t>截止日前一年内已缴存的至少一个月的社会保障资金缴存单据或社保机构开具的社会保险参保缴费情况证明，依法不需要缴纳社会保障资金的单位应提供相关证明材料；</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color w:val="auto"/>
          <w:highlight w:val="none"/>
        </w:rPr>
        <w:t>供应商应在</w:t>
      </w:r>
      <w:r>
        <w:rPr>
          <w:rFonts w:hint="eastAsia"/>
          <w:color w:val="auto"/>
          <w:highlight w:val="none"/>
          <w:lang w:eastAsia="zh-CN"/>
        </w:rPr>
        <w:t>招标</w:t>
      </w:r>
      <w:r>
        <w:rPr>
          <w:rFonts w:hint="eastAsia"/>
          <w:color w:val="auto"/>
          <w:highlight w:val="none"/>
        </w:rPr>
        <w:t>文件发售期至投标截止时间前通过“信用中国”网站(www.creditchina.gov.cn)、中国政府采购网(www.ccgp.gov.cn) 查询相关主体信用记录；</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w:t>
      </w:r>
      <w:r>
        <w:rPr>
          <w:rFonts w:hint="eastAsia"/>
          <w:color w:val="auto"/>
          <w:highlight w:val="none"/>
        </w:rPr>
        <w:t>参加政府采购活动前3年内，在经营活动中没有重大违法记录的书面声明；</w:t>
      </w:r>
    </w:p>
    <w:p>
      <w:pPr>
        <w:numPr>
          <w:ilvl w:val="0"/>
          <w:numId w:val="0"/>
        </w:numPr>
        <w:bidi w:val="0"/>
        <w:spacing w:line="360" w:lineRule="auto"/>
        <w:rPr>
          <w:rFonts w:hint="eastAsia"/>
          <w:color w:val="auto"/>
          <w:highlight w:val="none"/>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color w:val="auto"/>
          <w:highlight w:val="none"/>
        </w:rPr>
        <w:t>提供具有履行合同所必需的设备和专业技术能力的书面承诺；</w:t>
      </w:r>
    </w:p>
    <w:p>
      <w:pPr>
        <w:numPr>
          <w:ilvl w:val="0"/>
          <w:numId w:val="0"/>
        </w:numPr>
        <w:bidi w:val="0"/>
        <w:spacing w:line="360" w:lineRule="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9</w:t>
      </w:r>
      <w:r>
        <w:rPr>
          <w:rFonts w:hint="eastAsia"/>
          <w:color w:val="auto"/>
          <w:highlight w:val="none"/>
          <w:lang w:eastAsia="zh-CN"/>
        </w:rPr>
        <w:t>）投标保证金缴纳凭证或担保机构出具的保函。</w:t>
      </w:r>
    </w:p>
    <w:p>
      <w:pPr>
        <w:numPr>
          <w:ilvl w:val="0"/>
          <w:numId w:val="0"/>
        </w:numPr>
        <w:bidi w:val="0"/>
        <w:spacing w:line="360" w:lineRule="auto"/>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）本项目不接受联合体</w:t>
      </w:r>
      <w:r>
        <w:rPr>
          <w:rFonts w:hint="eastAsia"/>
          <w:color w:val="auto"/>
          <w:highlight w:val="none"/>
          <w:lang w:eastAsia="zh-CN"/>
        </w:rPr>
        <w:t>投标</w:t>
      </w:r>
      <w:r>
        <w:rPr>
          <w:rFonts w:hint="eastAsia"/>
          <w:color w:val="auto"/>
          <w:highlight w:val="none"/>
        </w:rPr>
        <w:t>。</w:t>
      </w:r>
    </w:p>
    <w:p>
      <w:pPr>
        <w:spacing w:line="560" w:lineRule="exact"/>
        <w:ind w:firstLine="482" w:firstLineChars="200"/>
        <w:jc w:val="left"/>
        <w:rPr>
          <w:rFonts w:hAnsi="宋体" w:cs="宋体"/>
          <w:b/>
          <w:bCs/>
          <w:color w:val="auto"/>
          <w:sz w:val="28"/>
          <w:szCs w:val="28"/>
          <w:highlight w:val="none"/>
        </w:rPr>
      </w:pPr>
      <w:r>
        <w:rPr>
          <w:rFonts w:hint="eastAsia" w:hAnsi="宋体" w:cs="宋体"/>
          <w:b/>
          <w:bCs/>
          <w:color w:val="auto"/>
          <w:szCs w:val="24"/>
          <w:highlight w:val="none"/>
        </w:rPr>
        <w:br w:type="page"/>
      </w:r>
      <w:r>
        <w:rPr>
          <w:rFonts w:hint="eastAsia" w:hAnsi="宋体" w:cs="宋体"/>
          <w:b/>
          <w:bCs/>
          <w:color w:val="auto"/>
          <w:sz w:val="28"/>
          <w:szCs w:val="28"/>
          <w:highlight w:val="none"/>
        </w:rPr>
        <w:t>附件1</w:t>
      </w:r>
    </w:p>
    <w:p>
      <w:pPr>
        <w:spacing w:line="560" w:lineRule="exact"/>
        <w:jc w:val="center"/>
        <w:rPr>
          <w:rFonts w:hAnsi="宋体" w:cs="宋体"/>
          <w:b/>
          <w:bCs/>
          <w:color w:val="auto"/>
          <w:kern w:val="2"/>
          <w:sz w:val="30"/>
          <w:szCs w:val="30"/>
          <w:highlight w:val="none"/>
        </w:rPr>
      </w:pPr>
      <w:r>
        <w:rPr>
          <w:rFonts w:hint="eastAsia" w:hAnsi="宋体" w:cs="宋体"/>
          <w:b/>
          <w:bCs/>
          <w:color w:val="auto"/>
          <w:kern w:val="2"/>
          <w:sz w:val="30"/>
          <w:szCs w:val="30"/>
          <w:highlight w:val="none"/>
        </w:rPr>
        <w:t>法定代表人身份证明/法定代表人授权书</w:t>
      </w:r>
    </w:p>
    <w:p>
      <w:pPr>
        <w:pStyle w:val="2"/>
        <w:spacing w:beforeLines="5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 xml:space="preserve">年 </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autoSpaceDE w:val="0"/>
        <w:autoSpaceDN w:val="0"/>
        <w:adjustRightInd w:val="0"/>
        <w:snapToGrid w:val="0"/>
        <w:spacing w:beforeLines="50" w:line="360" w:lineRule="auto"/>
        <w:ind w:firstLine="480" w:firstLineChars="200"/>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pPr>
        <w:autoSpaceDE w:val="0"/>
        <w:autoSpaceDN w:val="0"/>
        <w:adjustRightInd w:val="0"/>
        <w:snapToGrid w:val="0"/>
        <w:spacing w:beforeLines="50" w:line="360" w:lineRule="auto"/>
        <w:ind w:firstLine="480" w:firstLineChars="200"/>
        <w:jc w:val="left"/>
        <w:rPr>
          <w:rFonts w:hAnsi="宋体" w:cs="宋体"/>
          <w:color w:val="auto"/>
          <w:highlight w:val="none"/>
        </w:rPr>
      </w:pPr>
      <w:r>
        <w:rPr>
          <w:rFonts w:hint="eastAsia" w:hAnsi="宋体" w:cs="宋体"/>
          <w:color w:val="auto"/>
          <w:highlight w:val="none"/>
        </w:rPr>
        <w:t>特此证明。</w:t>
      </w:r>
    </w:p>
    <w:p>
      <w:pPr>
        <w:autoSpaceDE w:val="0"/>
        <w:autoSpaceDN w:val="0"/>
        <w:adjustRightInd w:val="0"/>
        <w:snapToGrid w:val="0"/>
        <w:spacing w:beforeLines="50" w:line="360" w:lineRule="auto"/>
        <w:ind w:firstLine="480" w:firstLineChars="200"/>
        <w:jc w:val="left"/>
        <w:rPr>
          <w:rFonts w:hAnsi="宋体" w:cs="宋体"/>
          <w:color w:val="auto"/>
          <w:szCs w:val="21"/>
          <w:highlight w:val="none"/>
        </w:rPr>
      </w:pPr>
      <w:r>
        <w:rPr>
          <w:rFonts w:hint="eastAsia" w:hAnsi="宋体" w:cs="宋体"/>
          <w:color w:val="auto"/>
          <w:szCs w:val="21"/>
          <w:highlight w:val="none"/>
        </w:rPr>
        <w:t>附：法定代表人身份证复印件（正反面）</w:t>
      </w:r>
    </w:p>
    <w:p>
      <w:pPr>
        <w:snapToGrid w:val="0"/>
        <w:spacing w:line="480" w:lineRule="auto"/>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adjustRightInd w:val="0"/>
        <w:snapToGrid w:val="0"/>
        <w:spacing w:line="360" w:lineRule="auto"/>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480" w:lineRule="auto"/>
        <w:ind w:firstLine="480" w:firstLineChars="2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（盖单位公章）</w:t>
      </w:r>
    </w:p>
    <w:p>
      <w:pPr>
        <w:adjustRightInd w:val="0"/>
        <w:snapToGrid w:val="0"/>
        <w:spacing w:line="480" w:lineRule="auto"/>
        <w:ind w:firstLine="480" w:firstLineChars="200"/>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2"/>
        <w:ind w:left="480" w:leftChars="200"/>
        <w:rPr>
          <w:rFonts w:ascii="宋体" w:hAnsi="宋体" w:cs="宋体"/>
          <w:color w:val="auto"/>
          <w:highlight w:val="none"/>
        </w:rPr>
      </w:pPr>
    </w:p>
    <w:p>
      <w:pPr>
        <w:pStyle w:val="2"/>
        <w:ind w:left="480" w:leftChars="200"/>
        <w:rPr>
          <w:rFonts w:ascii="宋体" w:hAnsi="宋体" w:cs="宋体"/>
          <w:color w:val="auto"/>
          <w:highlight w:val="none"/>
        </w:rPr>
      </w:pPr>
    </w:p>
    <w:p>
      <w:pPr>
        <w:spacing w:line="560" w:lineRule="exact"/>
        <w:jc w:val="left"/>
        <w:rPr>
          <w:rFonts w:hAnsi="宋体" w:cs="宋体"/>
          <w:b/>
          <w:bCs/>
          <w:color w:val="auto"/>
          <w:sz w:val="28"/>
          <w:szCs w:val="28"/>
          <w:highlight w:val="none"/>
        </w:rPr>
      </w:pPr>
      <w:r>
        <w:rPr>
          <w:rFonts w:hint="eastAsia" w:hAnsi="宋体" w:cs="宋体"/>
          <w:b/>
          <w:bCs/>
          <w:color w:val="auto"/>
          <w:sz w:val="28"/>
          <w:szCs w:val="28"/>
          <w:highlight w:val="none"/>
        </w:rPr>
        <w:br w:type="textWrapping"/>
      </w:r>
      <w:r>
        <w:rPr>
          <w:rFonts w:hint="eastAsia" w:hAnsi="宋体" w:cs="宋体"/>
          <w:b/>
          <w:bCs/>
          <w:color w:val="auto"/>
          <w:sz w:val="28"/>
          <w:szCs w:val="28"/>
          <w:highlight w:val="none"/>
        </w:rPr>
        <w:t>附件2</w:t>
      </w:r>
    </w:p>
    <w:p>
      <w:pPr>
        <w:spacing w:beforeLines="50"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法定代表人授权书</w:t>
      </w:r>
    </w:p>
    <w:p>
      <w:pPr>
        <w:spacing w:line="560" w:lineRule="exact"/>
        <w:jc w:val="left"/>
        <w:rPr>
          <w:rFonts w:hAnsi="宋体" w:cs="宋体"/>
          <w:color w:val="auto"/>
          <w:spacing w:val="4"/>
          <w:szCs w:val="24"/>
          <w:highlight w:val="none"/>
        </w:rPr>
      </w:pPr>
      <w:r>
        <w:rPr>
          <w:rFonts w:hint="eastAsia" w:hAnsi="宋体" w:cs="宋体"/>
          <w:b/>
          <w:color w:val="auto"/>
          <w:spacing w:val="4"/>
          <w:szCs w:val="24"/>
          <w:highlight w:val="none"/>
        </w:rPr>
        <w:t>致：</w:t>
      </w:r>
      <w:r>
        <w:rPr>
          <w:rFonts w:hint="eastAsia" w:hAnsi="宋体" w:cs="宋体"/>
          <w:b/>
          <w:color w:val="auto"/>
          <w:spacing w:val="4"/>
          <w:szCs w:val="24"/>
          <w:highlight w:val="none"/>
          <w:u w:val="single"/>
        </w:rPr>
        <w:t>陕西省人民医院/陕西至诚招标咨询有限公司</w:t>
      </w:r>
    </w:p>
    <w:p>
      <w:pPr>
        <w:spacing w:line="56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 xml:space="preserve">(供应商名称)   </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年</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日 ）  成立。</w:t>
      </w:r>
      <w:r>
        <w:rPr>
          <w:rFonts w:hint="eastAsia" w:hAnsi="宋体" w:cs="宋体"/>
          <w:color w:val="auto"/>
          <w:szCs w:val="24"/>
          <w:highlight w:val="none"/>
        </w:rPr>
        <w:t>法定代表人</w:t>
      </w:r>
      <w:r>
        <w:rPr>
          <w:rFonts w:hint="eastAsia" w:hAnsi="宋体" w:cs="宋体"/>
          <w:color w:val="auto"/>
          <w:szCs w:val="24"/>
          <w:highlight w:val="none"/>
          <w:u w:val="single"/>
        </w:rPr>
        <w:t xml:space="preserve">  </w:t>
      </w:r>
      <w:r>
        <w:rPr>
          <w:rFonts w:hint="eastAsia" w:hAnsi="宋体" w:cs="宋体"/>
          <w:color w:val="auto"/>
          <w:spacing w:val="4"/>
          <w:szCs w:val="24"/>
          <w:highlight w:val="none"/>
          <w:u w:val="single"/>
        </w:rPr>
        <w:t xml:space="preserve">姓名   </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被授权人</w:t>
      </w:r>
      <w:r>
        <w:rPr>
          <w:rFonts w:hint="eastAsia" w:hAnsi="宋体" w:cs="宋体"/>
          <w:color w:val="auto"/>
          <w:spacing w:val="4"/>
          <w:szCs w:val="24"/>
          <w:highlight w:val="none"/>
          <w:u w:val="single"/>
        </w:rPr>
        <w:t xml:space="preserve">姓名  </w:t>
      </w:r>
      <w:r>
        <w:rPr>
          <w:rFonts w:hint="eastAsia" w:hAnsi="宋体" w:cs="宋体"/>
          <w:color w:val="auto"/>
          <w:spacing w:val="4"/>
          <w:szCs w:val="24"/>
          <w:highlight w:val="none"/>
        </w:rPr>
        <w:t>代表我公司全权办理针对本次</w:t>
      </w:r>
      <w:r>
        <w:rPr>
          <w:rFonts w:hint="eastAsia" w:hAnsi="宋体" w:cs="宋体"/>
          <w:color w:val="auto"/>
          <w:spacing w:val="4"/>
          <w:szCs w:val="24"/>
          <w:highlight w:val="none"/>
          <w:u w:val="single"/>
        </w:rPr>
        <w:t xml:space="preserve">  项目名称、项目编号、</w:t>
      </w:r>
      <w:r>
        <w:rPr>
          <w:rFonts w:hint="eastAsia" w:hAnsi="宋体" w:cs="宋体"/>
          <w:color w:val="auto"/>
          <w:spacing w:val="4"/>
          <w:szCs w:val="24"/>
          <w:highlight w:val="none"/>
          <w:u w:val="single"/>
          <w:lang w:eastAsia="zh-CN"/>
        </w:rPr>
        <w:t>包号</w:t>
      </w:r>
      <w:r>
        <w:rPr>
          <w:rFonts w:hint="eastAsia" w:hAnsi="宋体" w:cs="宋体"/>
          <w:color w:val="auto"/>
          <w:spacing w:val="4"/>
          <w:szCs w:val="24"/>
          <w:highlight w:val="none"/>
        </w:rPr>
        <w:t>投标、谈判、签约等具体工作，并签署全部有关的文件、协议及合同。</w:t>
      </w:r>
    </w:p>
    <w:p>
      <w:pPr>
        <w:spacing w:line="56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被授权人</w:t>
      </w:r>
      <w:r>
        <w:rPr>
          <w:rFonts w:hint="eastAsia" w:hAnsi="宋体" w:cs="宋体"/>
          <w:color w:val="auto"/>
          <w:spacing w:val="4"/>
          <w:szCs w:val="24"/>
          <w:highlight w:val="none"/>
        </w:rPr>
        <w:t>的签名负全部责任。</w:t>
      </w:r>
    </w:p>
    <w:p>
      <w:pPr>
        <w:spacing w:line="560" w:lineRule="exact"/>
        <w:ind w:right="233" w:rightChars="97" w:firstLine="480" w:firstLineChars="200"/>
        <w:jc w:val="left"/>
        <w:rPr>
          <w:rFonts w:hAnsi="宋体" w:cs="宋体"/>
          <w:color w:val="auto"/>
          <w:highlight w:val="none"/>
        </w:rPr>
      </w:pPr>
      <w:r>
        <w:rPr>
          <w:rFonts w:hint="eastAsia" w:hAnsi="宋体" w:cs="宋体"/>
          <w:color w:val="auto"/>
          <w:szCs w:val="24"/>
          <w:highlight w:val="none"/>
        </w:rPr>
        <w:t>本授权有效期与投标有效期一致</w:t>
      </w:r>
      <w:r>
        <w:rPr>
          <w:rFonts w:hint="eastAsia" w:hAnsi="宋体" w:cs="宋体"/>
          <w:color w:val="auto"/>
          <w:highlight w:val="none"/>
        </w:rPr>
        <w:t>。</w:t>
      </w:r>
    </w:p>
    <w:tbl>
      <w:tblPr>
        <w:tblStyle w:val="20"/>
        <w:tblW w:w="0" w:type="auto"/>
        <w:tblInd w:w="-106"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pPr>
              <w:spacing w:line="520" w:lineRule="exact"/>
              <w:jc w:val="left"/>
              <w:rPr>
                <w:rFonts w:hAnsi="宋体" w:cs="宋体"/>
                <w:color w:val="auto"/>
                <w:spacing w:val="4"/>
                <w:szCs w:val="24"/>
                <w:highlight w:val="none"/>
              </w:rPr>
            </w:pPr>
            <w:r>
              <w:rPr>
                <w:rFonts w:hint="eastAsia" w:hAnsi="宋体" w:cs="宋体"/>
                <w:color w:val="auto"/>
                <w:szCs w:val="24"/>
                <w:highlight w:val="none"/>
              </w:rPr>
              <w:t>法定代表人</w:t>
            </w:r>
            <w:r>
              <w:rPr>
                <w:rFonts w:hint="eastAsia" w:hAnsi="宋体" w:cs="宋体"/>
                <w:color w:val="auto"/>
                <w:spacing w:val="4"/>
                <w:szCs w:val="24"/>
                <w:highlight w:val="none"/>
              </w:rPr>
              <w:t>签字或盖章：</w:t>
            </w:r>
          </w:p>
        </w:tc>
      </w:tr>
      <w:tr>
        <w:tblPrEx>
          <w:tblCellMar>
            <w:top w:w="0" w:type="dxa"/>
            <w:left w:w="108" w:type="dxa"/>
            <w:bottom w:w="0" w:type="dxa"/>
            <w:right w:w="108" w:type="dxa"/>
          </w:tblCellMar>
        </w:tblPrEx>
        <w:trPr>
          <w:trHeight w:val="600" w:hRule="atLeast"/>
        </w:trPr>
        <w:tc>
          <w:tcPr>
            <w:tcW w:w="4200" w:type="dxa"/>
          </w:tcPr>
          <w:p>
            <w:pPr>
              <w:spacing w:line="520" w:lineRule="exact"/>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pPr>
              <w:spacing w:line="520" w:lineRule="exact"/>
              <w:jc w:val="left"/>
              <w:rPr>
                <w:rFonts w:hAnsi="宋体" w:cs="宋体"/>
                <w:color w:val="auto"/>
                <w:spacing w:val="4"/>
                <w:szCs w:val="24"/>
                <w:highlight w:val="none"/>
              </w:rPr>
            </w:pPr>
            <w:r>
              <w:rPr>
                <w:rFonts w:hint="eastAsia" w:hAnsi="宋体" w:cs="宋体"/>
                <w:color w:val="auto"/>
                <w:spacing w:val="4"/>
                <w:szCs w:val="24"/>
                <w:highlight w:val="none"/>
              </w:rPr>
              <w:t>职务：</w:t>
            </w:r>
          </w:p>
        </w:tc>
      </w:tr>
    </w:tbl>
    <w:p>
      <w:pPr>
        <w:spacing w:before="240" w:line="360" w:lineRule="auto"/>
        <w:ind w:firstLine="960" w:firstLineChars="400"/>
        <w:rPr>
          <w:rFonts w:hAnsi="宋体" w:cs="宋体"/>
          <w:color w:val="auto"/>
          <w:highlight w:val="none"/>
          <w:u w:val="single"/>
        </w:rPr>
      </w:pPr>
      <w:r>
        <w:rPr>
          <w:rFonts w:hint="eastAsia" w:hAnsi="宋体" w:cs="宋体"/>
          <w:color w:val="auto"/>
          <w:highlight w:val="none"/>
          <w:lang w:val="zh-CN"/>
        </w:rPr>
        <w:t>附法定代表人身份证复印件及被授权人身份证复印件</w:t>
      </w:r>
      <w:r>
        <w:rPr>
          <w:rFonts w:hint="eastAsia" w:hAnsi="宋体" w:cs="宋体"/>
          <w:color w:val="auto"/>
          <w:szCs w:val="21"/>
          <w:highlight w:val="none"/>
          <w:lang w:val="zh-CN"/>
        </w:rPr>
        <w:t>（正反面）</w:t>
      </w:r>
    </w:p>
    <w:p>
      <w:pPr>
        <w:spacing w:line="480" w:lineRule="auto"/>
        <w:ind w:left="485" w:leftChars="202" w:right="617" w:rightChars="257"/>
        <w:jc w:val="left"/>
        <w:rPr>
          <w:rFonts w:hAnsi="宋体" w:cs="宋体"/>
          <w:color w:val="auto"/>
          <w:highlight w:val="none"/>
        </w:rPr>
      </w:pPr>
    </w:p>
    <w:p>
      <w:pPr>
        <w:spacing w:line="480" w:lineRule="auto"/>
        <w:ind w:left="485" w:leftChars="202" w:right="617" w:rightChars="257"/>
        <w:jc w:val="left"/>
        <w:rPr>
          <w:rFonts w:hAnsi="宋体" w:cs="宋体"/>
          <w:color w:val="auto"/>
          <w:highlight w:val="none"/>
        </w:rPr>
      </w:pPr>
    </w:p>
    <w:p>
      <w:pPr>
        <w:spacing w:line="480" w:lineRule="auto"/>
        <w:ind w:left="485" w:leftChars="202" w:right="617" w:rightChars="257"/>
        <w:jc w:val="left"/>
        <w:rPr>
          <w:rFonts w:hAnsi="宋体" w:cs="宋体"/>
          <w:color w:val="auto"/>
          <w:highlight w:val="none"/>
        </w:rPr>
      </w:pPr>
    </w:p>
    <w:p>
      <w:pPr>
        <w:adjustRightInd w:val="0"/>
        <w:snapToGrid w:val="0"/>
        <w:spacing w:line="360" w:lineRule="auto"/>
        <w:ind w:right="420"/>
        <w:rPr>
          <w:rFonts w:hAnsi="宋体" w:cs="宋体"/>
          <w:color w:val="auto"/>
          <w:highlight w:val="none"/>
        </w:rPr>
      </w:pPr>
    </w:p>
    <w:p>
      <w:pPr>
        <w:adjustRightInd w:val="0"/>
        <w:snapToGrid w:val="0"/>
        <w:spacing w:line="720" w:lineRule="auto"/>
        <w:ind w:firstLine="480" w:firstLineChars="2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（盖单位公章）</w:t>
      </w:r>
    </w:p>
    <w:p>
      <w:pPr>
        <w:adjustRightInd w:val="0"/>
        <w:snapToGrid w:val="0"/>
        <w:spacing w:line="720" w:lineRule="auto"/>
        <w:ind w:firstLine="480" w:firstLineChars="200"/>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ind w:firstLine="482" w:firstLineChars="200"/>
        <w:rPr>
          <w:rFonts w:hAnsi="宋体" w:cs="宋体"/>
          <w:b/>
          <w:bCs/>
          <w:color w:val="auto"/>
          <w:highlight w:val="none"/>
          <w:lang w:val="zh-CN"/>
        </w:rPr>
      </w:pPr>
    </w:p>
    <w:p>
      <w:pPr>
        <w:pStyle w:val="2"/>
        <w:ind w:left="480" w:leftChars="200"/>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说明：</w:t>
      </w:r>
      <w:r>
        <w:rPr>
          <w:rFonts w:hint="eastAsia" w:ascii="宋体" w:hAnsi="宋体" w:cs="宋体"/>
          <w:b/>
          <w:bCs/>
          <w:color w:val="auto"/>
          <w:sz w:val="24"/>
          <w:szCs w:val="24"/>
          <w:highlight w:val="none"/>
        </w:rPr>
        <w:t>法定代表人直接投标时无需提供。</w:t>
      </w:r>
    </w:p>
    <w:p>
      <w:pPr>
        <w:ind w:firstLine="120" w:firstLineChars="50"/>
        <w:jc w:val="center"/>
        <w:rPr>
          <w:rFonts w:hAnsi="宋体" w:cs="宋体"/>
          <w:b/>
          <w:bCs/>
          <w:color w:val="auto"/>
          <w:szCs w:val="24"/>
          <w:highlight w:val="none"/>
        </w:rPr>
        <w:sectPr>
          <w:pgSz w:w="11906" w:h="16838"/>
          <w:pgMar w:top="1417" w:right="1418" w:bottom="1417" w:left="1417" w:header="1134" w:footer="850" w:gutter="0"/>
          <w:cols w:space="720" w:num="1"/>
          <w:docGrid w:type="lines" w:linePitch="312" w:charSpace="0"/>
        </w:sectPr>
      </w:pPr>
      <w:r>
        <w:rPr>
          <w:rFonts w:hint="eastAsia" w:hAnsi="宋体" w:cs="宋体"/>
          <w:b/>
          <w:bCs/>
          <w:color w:val="auto"/>
          <w:szCs w:val="24"/>
          <w:highlight w:val="none"/>
        </w:rPr>
        <w:br w:type="page"/>
      </w:r>
    </w:p>
    <w:p>
      <w:pPr>
        <w:pStyle w:val="9"/>
        <w:jc w:val="center"/>
        <w:outlineLvl w:val="1"/>
        <w:rPr>
          <w:rFonts w:ascii="宋体" w:hAnsi="宋体" w:cs="宋体"/>
          <w:b/>
          <w:bCs/>
          <w:color w:val="auto"/>
          <w:sz w:val="32"/>
          <w:szCs w:val="32"/>
          <w:highlight w:val="none"/>
        </w:rPr>
      </w:pPr>
      <w:bookmarkStart w:id="245" w:name="_Toc12560"/>
      <w:bookmarkStart w:id="246" w:name="_Toc30210"/>
      <w:bookmarkStart w:id="247" w:name="_Toc4867"/>
      <w:bookmarkStart w:id="248" w:name="_Toc426457701"/>
      <w:bookmarkStart w:id="249" w:name="_Toc25348"/>
      <w:bookmarkStart w:id="250" w:name="_Toc19075"/>
      <w:bookmarkStart w:id="251" w:name="_Toc403077649"/>
      <w:bookmarkStart w:id="252" w:name="_Toc16097"/>
      <w:bookmarkStart w:id="253" w:name="_Toc363474028"/>
      <w:r>
        <w:rPr>
          <w:rFonts w:hint="eastAsia" w:ascii="宋体" w:hAnsi="宋体" w:cs="宋体"/>
          <w:b/>
          <w:bCs/>
          <w:color w:val="auto"/>
          <w:sz w:val="32"/>
          <w:szCs w:val="32"/>
          <w:highlight w:val="none"/>
        </w:rPr>
        <w:t>七、其他资料</w:t>
      </w:r>
      <w:bookmarkEnd w:id="245"/>
    </w:p>
    <w:p>
      <w:pPr>
        <w:spacing w:line="360" w:lineRule="auto"/>
        <w:ind w:firstLine="480" w:firstLineChars="200"/>
        <w:rPr>
          <w:rFonts w:hAnsi="宋体" w:cs="宋体"/>
          <w:bCs/>
          <w:color w:val="auto"/>
          <w:szCs w:val="24"/>
          <w:highlight w:val="none"/>
        </w:rPr>
      </w:pPr>
      <w:r>
        <w:rPr>
          <w:rFonts w:hint="eastAsia" w:hAnsi="宋体" w:cs="宋体"/>
          <w:bCs/>
          <w:color w:val="auto"/>
          <w:szCs w:val="24"/>
          <w:highlight w:val="none"/>
        </w:rPr>
        <w:t>1、依据招标文件要求，供应商认为有必要说明的其他内容。</w:t>
      </w:r>
    </w:p>
    <w:p>
      <w:pPr>
        <w:spacing w:line="360" w:lineRule="auto"/>
        <w:ind w:firstLine="480" w:firstLineChars="200"/>
        <w:rPr>
          <w:highlight w:val="none"/>
        </w:rPr>
      </w:pPr>
      <w:r>
        <w:rPr>
          <w:rFonts w:hint="eastAsia" w:hAnsi="宋体" w:cs="宋体"/>
          <w:bCs/>
          <w:color w:val="auto"/>
          <w:szCs w:val="24"/>
          <w:highlight w:val="none"/>
        </w:rPr>
        <w:t>2、其他可以证明供应商实力的文件。</w:t>
      </w:r>
    </w:p>
    <w:p>
      <w:pPr>
        <w:spacing w:line="360" w:lineRule="auto"/>
        <w:ind w:firstLine="480" w:firstLineChars="200"/>
        <w:rPr>
          <w:rFonts w:hint="eastAsia" w:hAnsi="宋体" w:cs="宋体"/>
          <w:bCs/>
          <w:color w:val="auto"/>
          <w:szCs w:val="24"/>
          <w:highlight w:val="none"/>
        </w:rPr>
      </w:pPr>
      <w:r>
        <w:rPr>
          <w:rFonts w:hint="eastAsia" w:hAnsi="宋体" w:cs="宋体"/>
          <w:bCs/>
          <w:color w:val="auto"/>
          <w:szCs w:val="24"/>
          <w:highlight w:val="none"/>
        </w:rPr>
        <w:t>3、基本账户凭证或开户许可证。</w:t>
      </w:r>
    </w:p>
    <w:p>
      <w:pPr>
        <w:rPr>
          <w:rFonts w:hAnsi="宋体" w:cs="宋体"/>
          <w:color w:val="auto"/>
          <w:highlight w:val="none"/>
        </w:rPr>
      </w:pPr>
    </w:p>
    <w:p>
      <w:pPr>
        <w:keepLines/>
        <w:pageBreakBefore/>
        <w:spacing w:before="100" w:beforeAutospacing="1" w:afterLines="50" w:line="360" w:lineRule="auto"/>
        <w:ind w:left="3092" w:hanging="3092" w:hangingChars="1100"/>
        <w:jc w:val="left"/>
        <w:rPr>
          <w:rFonts w:hAnsi="宋体" w:cs="宋体"/>
          <w:b/>
          <w:color w:val="auto"/>
          <w:sz w:val="28"/>
          <w:szCs w:val="28"/>
          <w:highlight w:val="none"/>
        </w:rPr>
      </w:pPr>
      <w:r>
        <w:rPr>
          <w:rFonts w:hint="eastAsia" w:hAnsi="宋体" w:cs="宋体"/>
          <w:b/>
          <w:bCs/>
          <w:color w:val="auto"/>
          <w:sz w:val="28"/>
          <w:szCs w:val="28"/>
          <w:highlight w:val="none"/>
        </w:rPr>
        <w:t xml:space="preserve">附件1 </w:t>
      </w:r>
      <w:r>
        <w:rPr>
          <w:rFonts w:hint="eastAsia" w:hAnsi="宋体" w:cs="宋体"/>
          <w:b/>
          <w:color w:val="auto"/>
          <w:sz w:val="28"/>
          <w:szCs w:val="28"/>
          <w:highlight w:val="none"/>
        </w:rPr>
        <w:t>（如有）                                                           投标担保函（参考格式）</w:t>
      </w:r>
    </w:p>
    <w:p>
      <w:pPr>
        <w:jc w:val="center"/>
        <w:rPr>
          <w:rFonts w:hAnsi="宋体" w:cs="宋体"/>
          <w:color w:val="auto"/>
          <w:szCs w:val="32"/>
          <w:highlight w:val="none"/>
        </w:rPr>
      </w:pPr>
      <w:r>
        <w:rPr>
          <w:rFonts w:hint="eastAsia" w:hAnsi="宋体" w:cs="宋体"/>
          <w:color w:val="auto"/>
          <w:szCs w:val="32"/>
          <w:highlight w:val="none"/>
        </w:rPr>
        <w:t xml:space="preserve">                     </w:t>
      </w:r>
      <w:r>
        <w:rPr>
          <w:rFonts w:hint="eastAsia" w:hAnsi="宋体" w:cs="宋体"/>
          <w:color w:val="auto"/>
          <w:szCs w:val="24"/>
          <w:highlight w:val="none"/>
        </w:rPr>
        <w:t xml:space="preserve">         编号： </w:t>
      </w:r>
    </w:p>
    <w:p>
      <w:pPr>
        <w:rPr>
          <w:rFonts w:hAnsi="宋体" w:cs="宋体"/>
          <w:color w:val="auto"/>
          <w:szCs w:val="32"/>
          <w:highlight w:val="none"/>
          <w:u w:val="single"/>
        </w:rPr>
      </w:pPr>
    </w:p>
    <w:p>
      <w:pPr>
        <w:spacing w:line="360" w:lineRule="auto"/>
        <w:rPr>
          <w:rFonts w:hAnsi="宋体" w:cs="宋体"/>
          <w:color w:val="auto"/>
          <w:szCs w:val="24"/>
          <w:highlight w:val="none"/>
        </w:rPr>
      </w:pPr>
      <w:r>
        <w:rPr>
          <w:rFonts w:hint="eastAsia" w:hAnsi="宋体" w:cs="宋体"/>
          <w:color w:val="auto"/>
          <w:szCs w:val="24"/>
          <w:highlight w:val="none"/>
        </w:rPr>
        <w:t xml:space="preserve">___________________（采购人或采购代理机构）： </w:t>
      </w:r>
    </w:p>
    <w:p>
      <w:pPr>
        <w:spacing w:line="360" w:lineRule="auto"/>
        <w:jc w:val="left"/>
        <w:rPr>
          <w:rFonts w:hAnsi="宋体" w:cs="宋体"/>
          <w:color w:val="auto"/>
          <w:szCs w:val="24"/>
          <w:highlight w:val="none"/>
        </w:rPr>
      </w:pPr>
      <w:r>
        <w:rPr>
          <w:rFonts w:hint="eastAsia" w:hAnsi="宋体" w:cs="宋体"/>
          <w:color w:val="auto"/>
          <w:szCs w:val="24"/>
          <w:highlight w:val="none"/>
        </w:rPr>
        <w:t xml:space="preserve">    鉴于_______________（以下简称“供应商”）拟参加编号为___________的_______项目</w:t>
      </w:r>
      <w:r>
        <w:rPr>
          <w:rFonts w:hint="eastAsia" w:hAnsi="宋体" w:cs="宋体"/>
          <w:color w:val="auto"/>
          <w:szCs w:val="24"/>
          <w:highlight w:val="none"/>
          <w:u w:val="single"/>
        </w:rPr>
        <w:t xml:space="preserve">      </w:t>
      </w:r>
      <w:r>
        <w:rPr>
          <w:rFonts w:hint="eastAsia" w:hAnsi="宋体" w:cs="宋体"/>
          <w:color w:val="auto"/>
          <w:szCs w:val="24"/>
          <w:highlight w:val="none"/>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一、保证责任的情形及保证金额 </w:t>
      </w:r>
    </w:p>
    <w:p>
      <w:pPr>
        <w:spacing w:line="360" w:lineRule="auto"/>
        <w:rPr>
          <w:rFonts w:hAnsi="宋体" w:cs="宋体"/>
          <w:color w:val="auto"/>
          <w:szCs w:val="24"/>
          <w:highlight w:val="none"/>
        </w:rPr>
      </w:pPr>
      <w:r>
        <w:rPr>
          <w:rFonts w:hint="eastAsia" w:hAnsi="宋体" w:cs="宋体"/>
          <w:color w:val="auto"/>
          <w:szCs w:val="24"/>
          <w:highlight w:val="none"/>
        </w:rPr>
        <w:t xml:space="preserve">   （一）在供应商出现下列情形之一时，我方承担保证责任：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1．中标后供应商无正当理由不与采购人或者采购代理机构签订《政府采购合同》； </w:t>
      </w:r>
    </w:p>
    <w:p>
      <w:pPr>
        <w:spacing w:line="360" w:lineRule="auto"/>
        <w:rPr>
          <w:rFonts w:hAnsi="宋体" w:cs="宋体"/>
          <w:color w:val="auto"/>
          <w:szCs w:val="24"/>
          <w:highlight w:val="none"/>
        </w:rPr>
      </w:pPr>
      <w:r>
        <w:rPr>
          <w:rFonts w:hint="eastAsia" w:hAnsi="宋体" w:cs="宋体"/>
          <w:color w:val="auto"/>
          <w:szCs w:val="24"/>
          <w:highlight w:val="none"/>
        </w:rPr>
        <w:t xml:space="preserve">    2．招标文件规定的供应商应当缴纳保证金的其他情形。 </w:t>
      </w:r>
    </w:p>
    <w:p>
      <w:pPr>
        <w:spacing w:line="360" w:lineRule="auto"/>
        <w:jc w:val="left"/>
        <w:rPr>
          <w:rFonts w:hAnsi="宋体" w:cs="宋体"/>
          <w:color w:val="auto"/>
          <w:szCs w:val="24"/>
          <w:highlight w:val="none"/>
        </w:rPr>
      </w:pPr>
      <w:r>
        <w:rPr>
          <w:rFonts w:hint="eastAsia" w:hAnsi="宋体" w:cs="宋体"/>
          <w:color w:val="auto"/>
          <w:szCs w:val="24"/>
          <w:highlight w:val="none"/>
        </w:rPr>
        <w:t xml:space="preserve">  （二）我方承担保证责任的最高金额为人民币______元（大写_________________），即本项目</w:t>
      </w:r>
      <w:r>
        <w:rPr>
          <w:rFonts w:hint="eastAsia" w:hAnsi="宋体" w:cs="宋体"/>
          <w:color w:val="auto"/>
          <w:szCs w:val="24"/>
          <w:highlight w:val="none"/>
          <w:u w:val="single"/>
        </w:rPr>
        <w:t xml:space="preserve">     </w:t>
      </w:r>
      <w:r>
        <w:rPr>
          <w:rFonts w:hint="eastAsia" w:hAnsi="宋体" w:cs="宋体"/>
          <w:color w:val="auto"/>
          <w:szCs w:val="24"/>
          <w:highlight w:val="none"/>
        </w:rPr>
        <w:t xml:space="preserve">的投标保证金金额。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二、保证的方式及保证期间 </w:t>
      </w:r>
    </w:p>
    <w:p>
      <w:pPr>
        <w:spacing w:line="360" w:lineRule="auto"/>
        <w:rPr>
          <w:rFonts w:hAnsi="宋体" w:cs="宋体"/>
          <w:color w:val="auto"/>
          <w:szCs w:val="24"/>
          <w:highlight w:val="none"/>
        </w:rPr>
      </w:pPr>
      <w:r>
        <w:rPr>
          <w:rFonts w:hint="eastAsia" w:hAnsi="宋体" w:cs="宋体"/>
          <w:color w:val="auto"/>
          <w:szCs w:val="24"/>
          <w:highlight w:val="none"/>
        </w:rPr>
        <w:t xml:space="preserve">    我方保证的方式为：连带责任保证。 </w:t>
      </w:r>
    </w:p>
    <w:p>
      <w:pPr>
        <w:spacing w:line="360" w:lineRule="auto"/>
        <w:rPr>
          <w:rFonts w:hAnsi="宋体" w:cs="宋体"/>
          <w:color w:val="auto"/>
          <w:szCs w:val="24"/>
          <w:highlight w:val="none"/>
        </w:rPr>
      </w:pPr>
      <w:r>
        <w:rPr>
          <w:rFonts w:hint="eastAsia" w:hAnsi="宋体" w:cs="宋体"/>
          <w:color w:val="auto"/>
          <w:szCs w:val="24"/>
          <w:highlight w:val="none"/>
        </w:rPr>
        <w:t xml:space="preserve">    我方的保证期间为：自本保函生效之日起______个月止。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三、承担保证责任的程序 </w:t>
      </w:r>
    </w:p>
    <w:p>
      <w:pPr>
        <w:spacing w:line="360" w:lineRule="auto"/>
        <w:rPr>
          <w:rFonts w:hAnsi="宋体" w:cs="宋体"/>
          <w:color w:val="auto"/>
          <w:szCs w:val="24"/>
          <w:highlight w:val="none"/>
        </w:rPr>
      </w:pPr>
      <w:r>
        <w:rPr>
          <w:rFonts w:hint="eastAsia" w:hAnsi="宋体" w:cs="宋体"/>
          <w:color w:val="auto"/>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color w:val="auto"/>
          <w:szCs w:val="24"/>
          <w:highlight w:val="none"/>
        </w:rPr>
      </w:pPr>
      <w:r>
        <w:rPr>
          <w:rFonts w:hint="eastAsia" w:hAnsi="宋体" w:cs="宋体"/>
          <w:color w:val="auto"/>
          <w:szCs w:val="24"/>
          <w:highlight w:val="none"/>
        </w:rPr>
        <w:t xml:space="preserve">    2．我方在收到索赔通知及相关证明材料后，在_____个工作日内进行审查，符合应承担保证责任情形的，我方应按照你方的要求代供应商向你方支付投标保证金。 </w:t>
      </w:r>
    </w:p>
    <w:p>
      <w:pPr>
        <w:spacing w:line="360" w:lineRule="auto"/>
        <w:rPr>
          <w:rFonts w:hAnsi="宋体" w:cs="宋体"/>
          <w:b/>
          <w:color w:val="auto"/>
          <w:szCs w:val="24"/>
          <w:highlight w:val="none"/>
        </w:rPr>
      </w:pPr>
      <w:r>
        <w:rPr>
          <w:rFonts w:hint="eastAsia" w:hAnsi="宋体" w:cs="宋体"/>
          <w:b/>
          <w:color w:val="auto"/>
          <w:szCs w:val="24"/>
          <w:highlight w:val="none"/>
        </w:rPr>
        <w:t xml:space="preserve">    四、保证责任的终止 </w:t>
      </w:r>
    </w:p>
    <w:p>
      <w:pPr>
        <w:spacing w:line="360" w:lineRule="auto"/>
        <w:rPr>
          <w:rFonts w:hAnsi="宋体" w:cs="宋体"/>
          <w:color w:val="auto"/>
          <w:szCs w:val="24"/>
          <w:highlight w:val="none"/>
        </w:rPr>
      </w:pPr>
      <w:r>
        <w:rPr>
          <w:rFonts w:hint="eastAsia" w:hAnsi="宋体" w:cs="宋体"/>
          <w:color w:val="auto"/>
          <w:szCs w:val="24"/>
          <w:highlight w:val="none"/>
        </w:rPr>
        <w:t xml:space="preserve">    1．保证期间届满你方未向我方书面主张保证责任的，自保证期间届满次日起，我方保证责任自动终止。 </w:t>
      </w:r>
    </w:p>
    <w:p>
      <w:pPr>
        <w:spacing w:line="360" w:lineRule="auto"/>
        <w:rPr>
          <w:rFonts w:hAnsi="宋体" w:cs="宋体"/>
          <w:color w:val="auto"/>
          <w:szCs w:val="24"/>
          <w:highlight w:val="none"/>
        </w:rPr>
      </w:pPr>
      <w:r>
        <w:rPr>
          <w:rFonts w:hint="eastAsia" w:hAnsi="宋体" w:cs="宋体"/>
          <w:color w:val="auto"/>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color w:val="auto"/>
          <w:szCs w:val="24"/>
          <w:highlight w:val="none"/>
        </w:rPr>
      </w:pPr>
      <w:r>
        <w:rPr>
          <w:rFonts w:hint="eastAsia" w:hAnsi="宋体" w:cs="宋体"/>
          <w:color w:val="auto"/>
          <w:szCs w:val="24"/>
          <w:highlight w:val="none"/>
        </w:rPr>
        <w:t xml:space="preserve">    3．按照法律法规的规定或出现我方保证责任终止的其它情形的，我方在本保函项下的保证责任亦终止。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五、免责条款 </w:t>
      </w:r>
    </w:p>
    <w:p>
      <w:pPr>
        <w:spacing w:line="360" w:lineRule="auto"/>
        <w:rPr>
          <w:rFonts w:hAnsi="宋体" w:cs="宋体"/>
          <w:color w:val="auto"/>
          <w:szCs w:val="24"/>
          <w:highlight w:val="none"/>
        </w:rPr>
      </w:pPr>
      <w:r>
        <w:rPr>
          <w:rFonts w:hint="eastAsia" w:hAnsi="宋体" w:cs="宋体"/>
          <w:color w:val="auto"/>
          <w:szCs w:val="24"/>
          <w:highlight w:val="none"/>
        </w:rPr>
        <w:t xml:space="preserve">    1．依照法律规定或你方与供应商的另行约定，全部或者部分免除供应商投标保证金义务时，我方亦免除相应的保证责任。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2．因你方原因致使供应商发生本保函第一条第（一）款约定情形的，我方不承担保证责任。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3．因不可抗力造成供应商发生本保函第一条约定情形的，我方不承担保证责任。 </w:t>
      </w:r>
    </w:p>
    <w:p>
      <w:pPr>
        <w:spacing w:line="360" w:lineRule="auto"/>
        <w:rPr>
          <w:rFonts w:hAnsi="宋体" w:cs="宋体"/>
          <w:color w:val="auto"/>
          <w:szCs w:val="24"/>
          <w:highlight w:val="none"/>
        </w:rPr>
      </w:pPr>
      <w:r>
        <w:rPr>
          <w:rFonts w:hint="eastAsia" w:hAnsi="宋体" w:cs="宋体"/>
          <w:color w:val="auto"/>
          <w:szCs w:val="24"/>
          <w:highlight w:val="none"/>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hAnsi="宋体" w:cs="宋体"/>
          <w:b/>
          <w:color w:val="auto"/>
          <w:szCs w:val="24"/>
          <w:highlight w:val="none"/>
        </w:rPr>
      </w:pPr>
      <w:r>
        <w:rPr>
          <w:rFonts w:hint="eastAsia" w:hAnsi="宋体" w:cs="宋体"/>
          <w:color w:val="auto"/>
          <w:szCs w:val="24"/>
          <w:highlight w:val="none"/>
        </w:rPr>
        <w:t xml:space="preserve">   </w:t>
      </w:r>
      <w:r>
        <w:rPr>
          <w:rFonts w:hint="eastAsia" w:hAnsi="宋体" w:cs="宋体"/>
          <w:b/>
          <w:color w:val="auto"/>
          <w:szCs w:val="24"/>
          <w:highlight w:val="none"/>
        </w:rPr>
        <w:t xml:space="preserve"> 六、争议的解决 </w:t>
      </w:r>
    </w:p>
    <w:p>
      <w:pPr>
        <w:spacing w:line="360" w:lineRule="auto"/>
        <w:rPr>
          <w:rFonts w:hAnsi="宋体" w:cs="宋体"/>
          <w:color w:val="auto"/>
          <w:szCs w:val="24"/>
          <w:highlight w:val="none"/>
        </w:rPr>
      </w:pPr>
      <w:r>
        <w:rPr>
          <w:rFonts w:hint="eastAsia" w:hAnsi="宋体" w:cs="宋体"/>
          <w:color w:val="auto"/>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color w:val="auto"/>
          <w:szCs w:val="24"/>
          <w:highlight w:val="none"/>
        </w:rPr>
      </w:pPr>
      <w:r>
        <w:rPr>
          <w:rFonts w:hint="eastAsia" w:hAnsi="宋体" w:cs="宋体"/>
          <w:b/>
          <w:color w:val="auto"/>
          <w:szCs w:val="24"/>
          <w:highlight w:val="none"/>
        </w:rPr>
        <w:t xml:space="preserve">    七、保函的生效 </w:t>
      </w:r>
    </w:p>
    <w:p>
      <w:pPr>
        <w:spacing w:line="360" w:lineRule="auto"/>
        <w:rPr>
          <w:rFonts w:hAnsi="宋体" w:cs="宋体"/>
          <w:color w:val="auto"/>
          <w:szCs w:val="24"/>
          <w:highlight w:val="none"/>
        </w:rPr>
      </w:pPr>
      <w:r>
        <w:rPr>
          <w:rFonts w:hint="eastAsia" w:hAnsi="宋体" w:cs="宋体"/>
          <w:color w:val="auto"/>
          <w:szCs w:val="24"/>
          <w:highlight w:val="none"/>
        </w:rPr>
        <w:t xml:space="preserve">    本保函自我方加盖公章之日起生效。 </w:t>
      </w:r>
    </w:p>
    <w:p>
      <w:pPr>
        <w:spacing w:line="360" w:lineRule="auto"/>
        <w:rPr>
          <w:rFonts w:hAnsi="宋体" w:cs="宋体"/>
          <w:color w:val="auto"/>
          <w:szCs w:val="24"/>
          <w:highlight w:val="none"/>
        </w:rPr>
      </w:pPr>
      <w:r>
        <w:rPr>
          <w:rFonts w:hint="eastAsia" w:hAnsi="宋体" w:cs="宋体"/>
          <w:color w:val="auto"/>
          <w:szCs w:val="24"/>
          <w:highlight w:val="none"/>
        </w:rPr>
        <w:t xml:space="preserve">                             </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r>
        <w:rPr>
          <w:rFonts w:hint="eastAsia" w:hAnsi="宋体" w:cs="宋体"/>
          <w:color w:val="auto"/>
          <w:szCs w:val="24"/>
          <w:highlight w:val="none"/>
        </w:rPr>
        <w:t xml:space="preserve">                                </w:t>
      </w:r>
    </w:p>
    <w:p>
      <w:pPr>
        <w:spacing w:line="360" w:lineRule="auto"/>
        <w:rPr>
          <w:rFonts w:hAnsi="宋体" w:cs="宋体"/>
          <w:color w:val="auto"/>
          <w:szCs w:val="24"/>
          <w:highlight w:val="none"/>
        </w:rPr>
      </w:pPr>
    </w:p>
    <w:p>
      <w:pPr>
        <w:spacing w:line="360" w:lineRule="auto"/>
        <w:ind w:right="640" w:firstLine="3840" w:firstLineChars="1600"/>
        <w:rPr>
          <w:rFonts w:hAnsi="宋体" w:cs="宋体"/>
          <w:color w:val="auto"/>
          <w:szCs w:val="24"/>
          <w:highlight w:val="none"/>
        </w:rPr>
      </w:pPr>
      <w:r>
        <w:rPr>
          <w:rFonts w:hint="eastAsia" w:hAnsi="宋体" w:cs="宋体"/>
          <w:color w:val="auto"/>
          <w:szCs w:val="24"/>
          <w:highlight w:val="none"/>
        </w:rPr>
        <w:t>保证人：</w:t>
      </w:r>
      <w:r>
        <w:rPr>
          <w:rFonts w:hint="eastAsia" w:hAnsi="宋体" w:cs="宋体"/>
          <w:color w:val="auto"/>
          <w:szCs w:val="24"/>
          <w:highlight w:val="none"/>
          <w:u w:val="single"/>
        </w:rPr>
        <w:t xml:space="preserve">                  </w:t>
      </w:r>
      <w:r>
        <w:rPr>
          <w:rFonts w:hint="eastAsia" w:hAnsi="宋体" w:cs="宋体"/>
          <w:color w:val="auto"/>
          <w:szCs w:val="24"/>
          <w:highlight w:val="none"/>
        </w:rPr>
        <w:t>（公章）</w:t>
      </w:r>
    </w:p>
    <w:p>
      <w:pPr>
        <w:spacing w:line="360" w:lineRule="auto"/>
        <w:ind w:right="640"/>
        <w:rPr>
          <w:rFonts w:hAnsi="宋体" w:cs="宋体"/>
          <w:color w:val="auto"/>
          <w:szCs w:val="24"/>
          <w:highlight w:val="none"/>
        </w:rPr>
      </w:pPr>
      <w:r>
        <w:rPr>
          <w:rFonts w:hint="eastAsia" w:hAnsi="宋体" w:cs="宋体"/>
          <w:color w:val="auto"/>
          <w:szCs w:val="24"/>
          <w:highlight w:val="none"/>
        </w:rPr>
        <w:t xml:space="preserve">                                          年   月   日</w:t>
      </w:r>
    </w:p>
    <w:p>
      <w:pPr>
        <w:snapToGrid w:val="0"/>
        <w:spacing w:line="480" w:lineRule="auto"/>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snapToGrid w:val="0"/>
        <w:rPr>
          <w:rFonts w:hAnsi="宋体" w:cs="宋体"/>
          <w:color w:val="auto"/>
          <w:szCs w:val="21"/>
          <w:highlight w:val="none"/>
        </w:rPr>
      </w:pPr>
    </w:p>
    <w:p>
      <w:pPr>
        <w:pStyle w:val="2"/>
        <w:rPr>
          <w:rFonts w:ascii="宋体" w:hAnsi="宋体" w:cs="宋体"/>
          <w:color w:val="auto"/>
          <w:highlight w:val="none"/>
        </w:rPr>
      </w:pPr>
    </w:p>
    <w:p>
      <w:pPr>
        <w:snapToGrid w:val="0"/>
        <w:rPr>
          <w:rFonts w:hAnsi="宋体" w:cs="宋体"/>
          <w:color w:val="auto"/>
          <w:szCs w:val="21"/>
          <w:highlight w:val="none"/>
        </w:rPr>
      </w:pPr>
    </w:p>
    <w:bookmarkEnd w:id="246"/>
    <w:bookmarkEnd w:id="247"/>
    <w:bookmarkEnd w:id="248"/>
    <w:bookmarkEnd w:id="249"/>
    <w:bookmarkEnd w:id="250"/>
    <w:bookmarkEnd w:id="251"/>
    <w:bookmarkEnd w:id="252"/>
    <w:bookmarkEnd w:id="253"/>
    <w:p>
      <w:pPr>
        <w:rPr>
          <w:rFonts w:hAnsi="宋体" w:cs="宋体"/>
          <w:b/>
          <w:color w:val="auto"/>
          <w:sz w:val="28"/>
          <w:szCs w:val="28"/>
          <w:highlight w:val="none"/>
        </w:rPr>
      </w:pPr>
      <w:r>
        <w:rPr>
          <w:rFonts w:hint="eastAsia" w:hAnsi="宋体" w:cs="宋体"/>
          <w:b/>
          <w:color w:val="auto"/>
          <w:sz w:val="28"/>
          <w:szCs w:val="28"/>
          <w:highlight w:val="none"/>
        </w:rPr>
        <w:t>附件2（如有）</w:t>
      </w:r>
    </w:p>
    <w:p>
      <w:pPr>
        <w:spacing w:before="100" w:beforeAutospacing="1" w:afterLines="50" w:line="360" w:lineRule="auto"/>
        <w:ind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中小企业声明函（货物）（格式）</w:t>
      </w:r>
    </w:p>
    <w:p>
      <w:pPr>
        <w:pStyle w:val="2"/>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spacing w:val="6"/>
          <w:sz w:val="24"/>
          <w:szCs w:val="24"/>
          <w:highlight w:val="none"/>
          <w:u w:val="single"/>
        </w:rPr>
        <w:t xml:space="preserve">单位名称   </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rPr>
        <w:t>项目名称</w:t>
      </w:r>
      <w:r>
        <w:rPr>
          <w:rFonts w:hint="eastAsia" w:ascii="宋体" w:hAnsi="宋体" w:eastAsia="宋体" w:cs="宋体"/>
          <w:spacing w:val="6"/>
          <w:sz w:val="24"/>
          <w:szCs w:val="24"/>
          <w:highlight w:val="none"/>
        </w:rPr>
        <w:t>）采购活动，提     供的货物全部由符合政策要求的中小企业制造。相关企业（含联合体中的中小企业、签订分包意向协议的中小企业） 的具体情况如下：</w:t>
      </w:r>
    </w:p>
    <w:p>
      <w:pPr>
        <w:pStyle w:val="43"/>
        <w:tabs>
          <w:tab w:val="left" w:pos="1183"/>
          <w:tab w:val="left" w:pos="1484"/>
          <w:tab w:val="left" w:pos="4662"/>
          <w:tab w:val="left" w:pos="6903"/>
        </w:tabs>
        <w:spacing w:line="360" w:lineRule="auto"/>
        <w:ind w:firstLine="444"/>
        <w:jc w:val="left"/>
        <w:rPr>
          <w:rFonts w:hint="eastAsia" w:ascii="宋体" w:hAnsi="宋体" w:eastAsia="宋体" w:cs="宋体"/>
          <w:spacing w:val="6"/>
          <w:kern w:val="2"/>
          <w:sz w:val="24"/>
          <w:szCs w:val="24"/>
          <w:highlight w:val="none"/>
          <w:u w:val="single"/>
        </w:rPr>
      </w:pPr>
      <w:r>
        <w:rPr>
          <w:rFonts w:hint="eastAsia" w:ascii="宋体" w:hAnsi="宋体" w:eastAsia="宋体" w:cs="宋体"/>
          <w:spacing w:val="6"/>
          <w:kern w:val="2"/>
          <w:sz w:val="24"/>
          <w:szCs w:val="24"/>
          <w:highlight w:val="none"/>
          <w:u w:val="single"/>
        </w:rPr>
        <w:t xml:space="preserve">1. （ 标 的 名 称 ） ， 属 于 （ 采 购 文 件 中 明 确 的 所 属 行 业 ） 行业；制造商为（企业名称），从业人员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 xml:space="preserve">人，营业收入为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万元，资产总额为 万元</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"_bookmark0" </w:instrText>
      </w:r>
      <w:r>
        <w:rPr>
          <w:rFonts w:hint="eastAsia" w:ascii="宋体" w:hAnsi="宋体" w:eastAsia="宋体" w:cs="宋体"/>
          <w:sz w:val="24"/>
          <w:szCs w:val="24"/>
          <w:highlight w:val="none"/>
        </w:rPr>
        <w:fldChar w:fldCharType="separate"/>
      </w:r>
      <w:r>
        <w:rPr>
          <w:rFonts w:hint="eastAsia" w:ascii="宋体" w:hAnsi="宋体" w:eastAsia="宋体" w:cs="宋体"/>
          <w:spacing w:val="6"/>
          <w:kern w:val="2"/>
          <w:sz w:val="24"/>
          <w:szCs w:val="24"/>
          <w:highlight w:val="none"/>
          <w:u w:val="single"/>
        </w:rPr>
        <w:t>1</w:t>
      </w:r>
      <w:r>
        <w:rPr>
          <w:rFonts w:hint="eastAsia" w:ascii="宋体" w:hAnsi="宋体" w:eastAsia="宋体" w:cs="宋体"/>
          <w:spacing w:val="6"/>
          <w:kern w:val="2"/>
          <w:sz w:val="24"/>
          <w:szCs w:val="24"/>
          <w:highlight w:val="none"/>
          <w:u w:val="single"/>
        </w:rPr>
        <w:fldChar w:fldCharType="end"/>
      </w:r>
      <w:r>
        <w:rPr>
          <w:rFonts w:hint="eastAsia" w:ascii="宋体" w:hAnsi="宋体" w:eastAsia="宋体" w:cs="宋体"/>
          <w:spacing w:val="6"/>
          <w:kern w:val="2"/>
          <w:sz w:val="24"/>
          <w:szCs w:val="24"/>
          <w:highlight w:val="none"/>
          <w:u w:val="single"/>
        </w:rPr>
        <w:t>，属于（中型企业、小型企业、微型企业）；</w:t>
      </w:r>
    </w:p>
    <w:p>
      <w:pPr>
        <w:pStyle w:val="43"/>
        <w:tabs>
          <w:tab w:val="left" w:pos="1165"/>
          <w:tab w:val="left" w:pos="1183"/>
          <w:tab w:val="left" w:pos="4362"/>
          <w:tab w:val="left" w:pos="6577"/>
        </w:tabs>
        <w:spacing w:line="360" w:lineRule="auto"/>
        <w:ind w:firstLine="444"/>
        <w:jc w:val="left"/>
        <w:rPr>
          <w:rFonts w:hint="eastAsia" w:ascii="宋体" w:hAnsi="宋体" w:eastAsia="宋体" w:cs="宋体"/>
          <w:spacing w:val="6"/>
          <w:kern w:val="2"/>
          <w:sz w:val="24"/>
          <w:szCs w:val="24"/>
          <w:highlight w:val="none"/>
          <w:u w:val="single"/>
        </w:rPr>
      </w:pPr>
      <w:r>
        <w:rPr>
          <w:rFonts w:hint="eastAsia" w:ascii="宋体" w:hAnsi="宋体" w:eastAsia="宋体" w:cs="宋体"/>
          <w:spacing w:val="6"/>
          <w:kern w:val="2"/>
          <w:sz w:val="24"/>
          <w:szCs w:val="24"/>
          <w:highlight w:val="none"/>
          <w:u w:val="single"/>
        </w:rPr>
        <w:t xml:space="preserve">2.（ 标 的 名 称 ） ， 属 于 （ 采 购 文 件 中 明 确 的 所 属 行 业 ） 行业；制造商为（企业名称），从业人员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 xml:space="preserve">人，营业收入为 </w:t>
      </w:r>
      <w:r>
        <w:rPr>
          <w:rFonts w:hint="eastAsia" w:ascii="宋体" w:hAnsi="宋体" w:eastAsia="宋体" w:cs="宋体"/>
          <w:spacing w:val="6"/>
          <w:kern w:val="2"/>
          <w:sz w:val="24"/>
          <w:szCs w:val="24"/>
          <w:highlight w:val="none"/>
          <w:u w:val="single"/>
        </w:rPr>
        <w:tab/>
      </w:r>
      <w:r>
        <w:rPr>
          <w:rFonts w:hint="eastAsia" w:ascii="宋体" w:hAnsi="宋体" w:eastAsia="宋体" w:cs="宋体"/>
          <w:spacing w:val="6"/>
          <w:kern w:val="2"/>
          <w:sz w:val="24"/>
          <w:szCs w:val="24"/>
          <w:highlight w:val="none"/>
          <w:u w:val="single"/>
        </w:rPr>
        <w:t>万元，资产总额为 万元，属于（中型企业、小型企业、微型企业）；</w:t>
      </w:r>
    </w:p>
    <w:p>
      <w:pPr>
        <w:pStyle w:val="2"/>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p>
    <w:p>
      <w:pPr>
        <w:pStyle w:val="2"/>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以上企业，不属于大企业的分支机构，不存在控股股东为大企业的情形，也不存在与大企业的负责人为同一人的情形。</w:t>
      </w:r>
    </w:p>
    <w:p>
      <w:pPr>
        <w:pStyle w:val="2"/>
        <w:spacing w:line="360" w:lineRule="auto"/>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本企业对上述声明内容的真实性负责。如有虚假，将依法承担相应责任。</w:t>
      </w:r>
    </w:p>
    <w:p>
      <w:pPr>
        <w:pStyle w:val="2"/>
        <w:spacing w:before="35" w:line="360" w:lineRule="auto"/>
        <w:ind w:left="4060" w:right="2166"/>
        <w:rPr>
          <w:rFonts w:hint="eastAsia" w:ascii="宋体" w:hAnsi="宋体" w:eastAsia="宋体" w:cs="宋体"/>
          <w:spacing w:val="6"/>
          <w:sz w:val="24"/>
          <w:szCs w:val="24"/>
          <w:highlight w:val="none"/>
        </w:rPr>
      </w:pPr>
    </w:p>
    <w:p>
      <w:pPr>
        <w:pStyle w:val="2"/>
        <w:spacing w:before="35" w:line="360" w:lineRule="auto"/>
        <w:ind w:left="4060" w:right="2166"/>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企业名称（盖章）：</w:t>
      </w:r>
    </w:p>
    <w:p>
      <w:pPr>
        <w:pStyle w:val="2"/>
        <w:spacing w:before="35" w:line="360" w:lineRule="auto"/>
        <w:ind w:left="4060" w:right="2166"/>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日期：</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Ansi="宋体" w:cs="宋体"/>
          <w:b/>
          <w:color w:val="auto"/>
          <w:sz w:val="28"/>
          <w:szCs w:val="28"/>
          <w:highlight w:val="none"/>
        </w:rPr>
      </w:pPr>
      <w:r>
        <w:rPr>
          <w:rFonts w:hint="eastAsia" w:hAnsi="宋体" w:cs="宋体"/>
          <w:b/>
          <w:color w:val="auto"/>
          <w:sz w:val="28"/>
          <w:szCs w:val="28"/>
          <w:highlight w:val="none"/>
        </w:rPr>
        <w:t>附件3（如有）</w:t>
      </w:r>
    </w:p>
    <w:p>
      <w:pPr>
        <w:spacing w:line="588" w:lineRule="exact"/>
        <w:jc w:val="center"/>
        <w:rPr>
          <w:rFonts w:hAnsi="宋体" w:cs="宋体"/>
          <w:b/>
          <w:color w:val="auto"/>
          <w:spacing w:val="6"/>
          <w:sz w:val="32"/>
          <w:szCs w:val="32"/>
          <w:highlight w:val="none"/>
        </w:rPr>
      </w:pPr>
      <w:bookmarkStart w:id="254" w:name="OLE_LINK14"/>
      <w:bookmarkStart w:id="255" w:name="OLE_LINK13"/>
      <w:r>
        <w:rPr>
          <w:rFonts w:hint="eastAsia" w:hAnsi="宋体" w:cs="宋体"/>
          <w:b/>
          <w:color w:val="auto"/>
          <w:spacing w:val="6"/>
          <w:sz w:val="32"/>
          <w:szCs w:val="32"/>
          <w:highlight w:val="none"/>
        </w:rPr>
        <w:t>残疾人福利性单位声明函</w:t>
      </w:r>
    </w:p>
    <w:bookmarkEnd w:id="254"/>
    <w:bookmarkEnd w:id="255"/>
    <w:p>
      <w:pPr>
        <w:spacing w:line="588" w:lineRule="exact"/>
        <w:rPr>
          <w:rFonts w:hAnsi="宋体" w:cs="宋体"/>
          <w:b/>
          <w:color w:val="auto"/>
          <w:spacing w:val="6"/>
          <w:sz w:val="30"/>
          <w:szCs w:val="30"/>
          <w:highlight w:val="none"/>
        </w:rPr>
      </w:pP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spacing w:line="588" w:lineRule="exact"/>
        <w:ind w:firstLine="504" w:firstLineChars="200"/>
        <w:rPr>
          <w:rFonts w:hAnsi="宋体" w:cs="宋体"/>
          <w:color w:val="auto"/>
          <w:spacing w:val="6"/>
          <w:szCs w:val="24"/>
          <w:highlight w:val="none"/>
        </w:rPr>
      </w:pPr>
    </w:p>
    <w:p>
      <w:pPr>
        <w:tabs>
          <w:tab w:val="left" w:pos="4860"/>
        </w:tabs>
        <w:spacing w:line="720" w:lineRule="auto"/>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w:t>
      </w:r>
      <w:r>
        <w:rPr>
          <w:rFonts w:hint="eastAsia" w:hAnsi="宋体" w:cs="宋体"/>
          <w:color w:val="auto"/>
          <w:spacing w:val="6"/>
          <w:szCs w:val="24"/>
          <w:highlight w:val="none"/>
          <w:u w:val="single"/>
        </w:rPr>
        <w:t xml:space="preserve">                 </w:t>
      </w:r>
      <w:r>
        <w:rPr>
          <w:rFonts w:hint="eastAsia" w:hAnsi="宋体" w:cs="宋体"/>
          <w:color w:val="auto"/>
          <w:spacing w:val="6"/>
          <w:szCs w:val="24"/>
          <w:highlight w:val="none"/>
        </w:rPr>
        <w:t>（盖章）</w:t>
      </w:r>
    </w:p>
    <w:p>
      <w:pPr>
        <w:adjustRightInd w:val="0"/>
        <w:snapToGrid w:val="0"/>
        <w:spacing w:line="720" w:lineRule="auto"/>
        <w:ind w:firstLine="2880" w:firstLineChars="1200"/>
        <w:rPr>
          <w:rFonts w:hAnsi="宋体" w:cs="宋体"/>
          <w:color w:val="auto"/>
          <w:highlight w:val="none"/>
        </w:rPr>
      </w:pPr>
      <w:r>
        <w:rPr>
          <w:rFonts w:hint="eastAsia" w:hAnsi="宋体" w:cs="宋体"/>
          <w:color w:val="auto"/>
          <w:highlight w:val="none"/>
        </w:rPr>
        <w:t>日     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tabs>
          <w:tab w:val="left" w:pos="1620"/>
          <w:tab w:val="left" w:pos="1800"/>
        </w:tabs>
        <w:spacing w:line="440" w:lineRule="exact"/>
        <w:ind w:right="617" w:rightChars="257"/>
        <w:rPr>
          <w:rFonts w:hAnsi="宋体" w:cs="宋体"/>
          <w:color w:val="auto"/>
          <w:highlight w:val="none"/>
        </w:rPr>
      </w:pPr>
    </w:p>
    <w:p>
      <w:pPr>
        <w:tabs>
          <w:tab w:val="left" w:pos="1620"/>
          <w:tab w:val="left" w:pos="1800"/>
        </w:tabs>
        <w:spacing w:line="440" w:lineRule="exact"/>
        <w:ind w:right="617" w:rightChars="257"/>
        <w:rPr>
          <w:rFonts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rPr>
          <w:rFonts w:hint="eastAsia" w:ascii="宋体" w:hAnsi="宋体" w:cs="宋体"/>
          <w:b/>
          <w:bCs/>
          <w:color w:val="auto"/>
          <w:spacing w:val="6"/>
          <w:kern w:val="0"/>
          <w:sz w:val="30"/>
          <w:szCs w:val="30"/>
          <w:highlight w:val="none"/>
        </w:rPr>
      </w:pPr>
      <w:r>
        <w:rPr>
          <w:rFonts w:hint="eastAsia" w:ascii="宋体" w:hAnsi="宋体" w:cs="宋体"/>
          <w:b/>
          <w:bCs/>
          <w:color w:val="auto"/>
          <w:spacing w:val="6"/>
          <w:kern w:val="0"/>
          <w:sz w:val="30"/>
          <w:szCs w:val="30"/>
          <w:highlight w:val="none"/>
        </w:rPr>
        <w:br w:type="page"/>
      </w:r>
    </w:p>
    <w:p>
      <w:pPr>
        <w:pStyle w:val="2"/>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附件4</w:t>
      </w:r>
      <w:r>
        <w:rPr>
          <w:rFonts w:hint="eastAsia" w:ascii="宋体" w:hAnsi="宋体" w:cs="宋体"/>
          <w:b/>
          <w:bCs/>
          <w:color w:val="auto"/>
          <w:spacing w:val="6"/>
          <w:sz w:val="30"/>
          <w:szCs w:val="30"/>
          <w:highlight w:val="none"/>
        </w:rPr>
        <w:t>（如有）</w:t>
      </w:r>
    </w:p>
    <w:p>
      <w:pPr>
        <w:pStyle w:val="2"/>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00" w:lineRule="exact"/>
        <w:ind w:firstLine="480" w:firstLineChars="200"/>
        <w:jc w:val="left"/>
        <w:rPr>
          <w:rFonts w:hAnsi="宋体" w:cs="宋体"/>
          <w:color w:val="auto"/>
          <w:highlight w:val="none"/>
        </w:rPr>
      </w:pPr>
      <w:r>
        <w:rPr>
          <w:rFonts w:hint="eastAsia" w:hAnsi="宋体" w:cs="宋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0" w:firstLineChars="200"/>
        <w:jc w:val="left"/>
        <w:rPr>
          <w:rFonts w:hAnsi="宋体" w:cs="宋体"/>
          <w:color w:val="auto"/>
          <w:highlight w:val="none"/>
        </w:rPr>
      </w:pPr>
      <w:r>
        <w:rPr>
          <w:rFonts w:hint="eastAsia" w:hAnsi="宋体" w:cs="宋体"/>
          <w:color w:val="auto"/>
          <w:highlight w:val="none"/>
        </w:rPr>
        <w:t>监狱企业参加政府采购活动时，应当提供由省级以上监狱管理局、戒毒管理局（含新疆生产建设兵团）出具的属于监狱企业的证明文件。</w:t>
      </w:r>
    </w:p>
    <w:p>
      <w:pPr>
        <w:pStyle w:val="2"/>
        <w:rPr>
          <w:rFonts w:ascii="宋体" w:hAnsi="宋体" w:cs="宋体"/>
          <w:color w:val="auto"/>
          <w:sz w:val="24"/>
          <w:szCs w:val="24"/>
          <w:highlight w:val="none"/>
        </w:rPr>
      </w:pPr>
    </w:p>
    <w:p>
      <w:pPr>
        <w:rPr>
          <w:rFonts w:hint="eastAsia" w:ascii="宋体" w:hAnsi="宋体" w:cs="宋体"/>
          <w:b/>
          <w:bCs/>
          <w:color w:val="auto"/>
          <w:spacing w:val="6"/>
          <w:kern w:val="0"/>
          <w:sz w:val="30"/>
          <w:szCs w:val="30"/>
          <w:highlight w:val="none"/>
        </w:rPr>
      </w:pPr>
      <w:r>
        <w:rPr>
          <w:rFonts w:hint="eastAsia" w:ascii="宋体" w:hAnsi="宋体" w:cs="宋体"/>
          <w:b/>
          <w:bCs/>
          <w:color w:val="auto"/>
          <w:spacing w:val="6"/>
          <w:kern w:val="0"/>
          <w:sz w:val="30"/>
          <w:szCs w:val="30"/>
          <w:highlight w:val="none"/>
        </w:rPr>
        <w:br w:type="page"/>
      </w:r>
    </w:p>
    <w:p>
      <w:pPr>
        <w:pStyle w:val="2"/>
        <w:rPr>
          <w:rFonts w:hint="eastAsia" w:ascii="宋体" w:hAnsi="宋体" w:cs="宋体"/>
          <w:b/>
          <w:bCs/>
          <w:color w:val="auto"/>
          <w:spacing w:val="6"/>
          <w:kern w:val="0"/>
          <w:sz w:val="30"/>
          <w:szCs w:val="30"/>
          <w:highlight w:val="none"/>
        </w:rPr>
      </w:pPr>
      <w:r>
        <w:rPr>
          <w:rFonts w:hint="eastAsia" w:ascii="宋体" w:hAnsi="宋体" w:cs="宋体"/>
          <w:b/>
          <w:bCs/>
          <w:color w:val="auto"/>
          <w:spacing w:val="6"/>
          <w:kern w:val="0"/>
          <w:sz w:val="30"/>
          <w:szCs w:val="30"/>
          <w:highlight w:val="none"/>
        </w:rPr>
        <w:t>附件</w:t>
      </w:r>
      <w:r>
        <w:rPr>
          <w:rFonts w:hint="eastAsia" w:ascii="宋体" w:hAnsi="宋体" w:cs="宋体"/>
          <w:b/>
          <w:bCs/>
          <w:color w:val="auto"/>
          <w:spacing w:val="6"/>
          <w:kern w:val="0"/>
          <w:sz w:val="30"/>
          <w:szCs w:val="30"/>
          <w:highlight w:val="none"/>
          <w:lang w:val="en-US" w:eastAsia="zh-CN"/>
        </w:rPr>
        <w:t>5</w:t>
      </w:r>
      <w:r>
        <w:rPr>
          <w:rFonts w:hint="eastAsia" w:ascii="宋体" w:hAnsi="宋体" w:cs="宋体"/>
          <w:b/>
          <w:bCs/>
          <w:color w:val="auto"/>
          <w:spacing w:val="6"/>
          <w:kern w:val="0"/>
          <w:sz w:val="30"/>
          <w:szCs w:val="30"/>
          <w:highlight w:val="none"/>
        </w:rPr>
        <w:t>：</w:t>
      </w:r>
    </w:p>
    <w:p>
      <w:pPr>
        <w:pStyle w:val="2"/>
        <w:jc w:val="center"/>
        <w:rPr>
          <w:rFonts w:hint="default" w:ascii="宋体" w:hAnsi="宋体" w:cs="宋体"/>
          <w:b/>
          <w:bCs/>
          <w:color w:val="auto"/>
          <w:sz w:val="32"/>
          <w:szCs w:val="32"/>
          <w:highlight w:val="none"/>
          <w:lang w:val="en-US" w:eastAsia="zh-CN"/>
        </w:rPr>
      </w:pPr>
      <w:r>
        <w:rPr>
          <w:rFonts w:hint="default" w:ascii="宋体" w:hAnsi="宋体" w:cs="宋体"/>
          <w:b/>
          <w:bCs/>
          <w:color w:val="auto"/>
          <w:sz w:val="32"/>
          <w:szCs w:val="32"/>
          <w:highlight w:val="none"/>
          <w:lang w:val="en-US" w:eastAsia="zh-CN"/>
        </w:rPr>
        <w:t>关于</w:t>
      </w:r>
      <w:r>
        <w:rPr>
          <w:rFonts w:hint="eastAsia" w:ascii="宋体" w:hAnsi="宋体" w:cs="宋体"/>
          <w:b/>
          <w:bCs/>
          <w:color w:val="auto"/>
          <w:sz w:val="32"/>
          <w:szCs w:val="32"/>
          <w:highlight w:val="none"/>
          <w:lang w:val="en-US" w:eastAsia="zh-CN"/>
        </w:rPr>
        <w:t>信用融资</w:t>
      </w:r>
      <w:r>
        <w:rPr>
          <w:rFonts w:hint="default" w:ascii="宋体" w:hAnsi="宋体" w:cs="宋体"/>
          <w:b/>
          <w:bCs/>
          <w:color w:val="auto"/>
          <w:sz w:val="32"/>
          <w:szCs w:val="32"/>
          <w:highlight w:val="none"/>
          <w:lang w:val="en-US" w:eastAsia="zh-CN"/>
        </w:rPr>
        <w:t>的说明</w:t>
      </w:r>
    </w:p>
    <w:p>
      <w:pPr>
        <w:spacing w:line="500" w:lineRule="exact"/>
        <w:ind w:firstLine="480" w:firstLineChars="200"/>
        <w:jc w:val="left"/>
        <w:rPr>
          <w:rFonts w:hint="eastAsia" w:hAnsi="宋体" w:cs="宋体"/>
          <w:color w:val="auto"/>
          <w:highlight w:val="none"/>
        </w:rPr>
      </w:pPr>
      <w:r>
        <w:rPr>
          <w:rFonts w:hint="eastAsia" w:hAnsi="宋体" w:cs="宋体"/>
          <w:color w:val="auto"/>
          <w:highlight w:val="none"/>
        </w:rPr>
        <w:t>1、政府采购信用融资，是指银行业金融机构（以下简称银行）以政府采购诚信考核和信用审查为基础，凭借政府采购合同，按优于一般中小企业的贷款利率直接向申请贷款的</w:t>
      </w:r>
      <w:r>
        <w:rPr>
          <w:rFonts w:hint="eastAsia" w:hAnsi="宋体" w:cs="宋体"/>
          <w:color w:val="auto"/>
          <w:highlight w:val="none"/>
          <w:lang w:val="en-US" w:eastAsia="zh-CN"/>
        </w:rPr>
        <w:t>供应商</w:t>
      </w:r>
      <w:r>
        <w:rPr>
          <w:rFonts w:hint="eastAsia" w:hAnsi="宋体" w:cs="宋体"/>
          <w:color w:val="auto"/>
          <w:highlight w:val="none"/>
        </w:rPr>
        <w:t>发放贷款的一种融资方式。</w:t>
      </w:r>
    </w:p>
    <w:p>
      <w:pPr>
        <w:spacing w:line="500" w:lineRule="exact"/>
        <w:ind w:firstLine="480" w:firstLineChars="200"/>
        <w:jc w:val="left"/>
        <w:rPr>
          <w:rFonts w:hint="eastAsia" w:hAnsi="宋体" w:cs="宋体"/>
          <w:color w:val="auto"/>
          <w:highlight w:val="none"/>
        </w:rPr>
      </w:pPr>
      <w:r>
        <w:rPr>
          <w:rFonts w:hint="eastAsia" w:hAnsi="宋体" w:cs="宋体"/>
          <w:color w:val="auto"/>
          <w:highlight w:val="none"/>
          <w:lang w:val="en-US" w:eastAsia="zh-CN"/>
        </w:rPr>
        <w:t>2、</w:t>
      </w:r>
      <w:r>
        <w:rPr>
          <w:rFonts w:hint="eastAsia" w:hAnsi="宋体" w:cs="宋体"/>
          <w:color w:val="auto"/>
          <w:highlight w:val="none"/>
        </w:rPr>
        <w:t>各银行可自主决定是否提供政府采购信用融资以及融资额度，并与</w:t>
      </w:r>
      <w:r>
        <w:rPr>
          <w:rFonts w:hint="eastAsia" w:hAnsi="宋体" w:cs="宋体"/>
          <w:color w:val="auto"/>
          <w:highlight w:val="none"/>
          <w:lang w:val="en-US" w:eastAsia="zh-CN"/>
        </w:rPr>
        <w:t>供应商</w:t>
      </w:r>
      <w:r>
        <w:rPr>
          <w:rFonts w:hint="eastAsia" w:hAnsi="宋体" w:cs="宋体"/>
          <w:color w:val="auto"/>
          <w:highlight w:val="none"/>
        </w:rPr>
        <w:t>签订融资协议；各</w:t>
      </w:r>
      <w:r>
        <w:rPr>
          <w:rFonts w:hint="eastAsia" w:hAnsi="宋体" w:cs="宋体"/>
          <w:color w:val="auto"/>
          <w:highlight w:val="none"/>
          <w:lang w:val="en-US" w:eastAsia="zh-CN"/>
        </w:rPr>
        <w:t>供应商</w:t>
      </w:r>
      <w:r>
        <w:rPr>
          <w:rFonts w:hint="eastAsia" w:hAnsi="宋体" w:cs="宋体"/>
          <w:color w:val="auto"/>
          <w:highlight w:val="none"/>
        </w:rPr>
        <w:t>也可自行决定是否参加政府采购信用融资，并自愿选择合适的融资银行及在该银行开设银行账户。任何单位和个人均不得干预银企双方开展政府采购信用融资业务。</w:t>
      </w:r>
    </w:p>
    <w:p>
      <w:pPr>
        <w:spacing w:line="500" w:lineRule="exact"/>
        <w:ind w:firstLine="480" w:firstLineChars="200"/>
        <w:jc w:val="left"/>
        <w:rPr>
          <w:rFonts w:hint="default" w:hAnsi="宋体" w:cs="宋体"/>
          <w:color w:val="auto"/>
          <w:highlight w:val="none"/>
        </w:rPr>
      </w:pPr>
      <w:r>
        <w:rPr>
          <w:rFonts w:hint="eastAsia" w:hAnsi="宋体" w:cs="宋体"/>
          <w:color w:val="auto"/>
          <w:highlight w:val="none"/>
        </w:rPr>
        <w:t>3、具体详见陕西省财政厅关于印发《陕西省中小企业政府采购信用融资办法》（陕财办采〔2018〕23号）。</w:t>
      </w:r>
    </w:p>
    <w:p>
      <w:pPr>
        <w:spacing w:line="500" w:lineRule="exact"/>
        <w:ind w:firstLine="480" w:firstLineChars="200"/>
        <w:jc w:val="left"/>
        <w:rPr>
          <w:rFonts w:hint="default" w:hAnsi="宋体" w:cs="宋体"/>
          <w:color w:val="auto"/>
          <w:highlight w:val="none"/>
        </w:rPr>
      </w:pPr>
      <w:r>
        <w:rPr>
          <w:rFonts w:hint="eastAsia" w:hAnsi="宋体" w:cs="宋体"/>
          <w:color w:val="auto"/>
          <w:highlight w:val="none"/>
          <w:lang w:val="en-US" w:eastAsia="zh-CN"/>
        </w:rPr>
        <w:t>供应商</w:t>
      </w:r>
      <w:r>
        <w:rPr>
          <w:rFonts w:hint="eastAsia" w:hAnsi="宋体" w:cs="宋体"/>
          <w:color w:val="auto"/>
          <w:highlight w:val="none"/>
          <w:lang w:eastAsia="zh-CN"/>
        </w:rPr>
        <w:t>可根据陕西省政府采购网上“</w:t>
      </w:r>
      <w:r>
        <w:rPr>
          <w:rFonts w:hint="default" w:hAnsi="宋体" w:cs="宋体"/>
          <w:color w:val="auto"/>
          <w:highlight w:val="none"/>
        </w:rPr>
        <w:t>陕西省政府采购支持中小企业信用融资合作银行公告</w:t>
      </w:r>
      <w:r>
        <w:rPr>
          <w:rFonts w:hint="eastAsia" w:hAnsi="宋体" w:cs="宋体"/>
          <w:color w:val="auto"/>
          <w:highlight w:val="none"/>
          <w:lang w:eastAsia="zh-CN"/>
        </w:rPr>
        <w:t>”进行查询。</w:t>
      </w: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rPr>
          <w:rFonts w:hint="eastAsia" w:ascii="宋体" w:hAnsi="宋体" w:cs="宋体"/>
          <w:color w:val="auto"/>
          <w:highlight w:val="none"/>
        </w:rPr>
      </w:pPr>
      <w:bookmarkStart w:id="256" w:name="_Toc29157"/>
      <w:r>
        <w:rPr>
          <w:rFonts w:hint="eastAsia" w:ascii="宋体" w:hAnsi="宋体" w:cs="宋体"/>
          <w:color w:val="auto"/>
          <w:highlight w:val="none"/>
        </w:rPr>
        <w:br w:type="page"/>
      </w:r>
    </w:p>
    <w:p>
      <w:pPr>
        <w:pStyle w:val="6"/>
        <w:spacing w:before="624" w:afterLines="100" w:line="480" w:lineRule="auto"/>
        <w:jc w:val="left"/>
        <w:rPr>
          <w:rFonts w:ascii="宋体" w:hAnsi="宋体" w:cs="宋体"/>
          <w:color w:val="auto"/>
          <w:highlight w:val="none"/>
        </w:rPr>
      </w:pPr>
      <w:r>
        <w:rPr>
          <w:rFonts w:hint="eastAsia" w:ascii="宋体" w:hAnsi="宋体" w:cs="宋体"/>
          <w:color w:val="auto"/>
          <w:highlight w:val="none"/>
        </w:rPr>
        <w:t>附表3：评标因素导读表</w:t>
      </w:r>
      <w:bookmarkEnd w:id="256"/>
    </w:p>
    <w:tbl>
      <w:tblPr>
        <w:tblStyle w:val="20"/>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908"/>
        <w:gridCol w:w="3092"/>
        <w:gridCol w:w="159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014" w:type="dxa"/>
            <w:vAlign w:val="center"/>
          </w:tcPr>
          <w:p>
            <w:pPr>
              <w:pStyle w:val="1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类别</w:t>
            </w:r>
          </w:p>
        </w:tc>
        <w:tc>
          <w:tcPr>
            <w:tcW w:w="908" w:type="dxa"/>
            <w:vAlign w:val="center"/>
          </w:tcPr>
          <w:p>
            <w:pPr>
              <w:jc w:val="center"/>
              <w:rPr>
                <w:rFonts w:hAnsi="宋体" w:cs="宋体"/>
                <w:b/>
                <w:bCs/>
                <w:color w:val="auto"/>
                <w:szCs w:val="24"/>
                <w:highlight w:val="none"/>
              </w:rPr>
            </w:pPr>
            <w:r>
              <w:rPr>
                <w:rFonts w:hint="eastAsia" w:hAnsi="宋体" w:cs="宋体"/>
                <w:b/>
                <w:bCs/>
                <w:color w:val="auto"/>
                <w:szCs w:val="24"/>
                <w:highlight w:val="none"/>
              </w:rPr>
              <w:t>总分</w:t>
            </w:r>
          </w:p>
        </w:tc>
        <w:tc>
          <w:tcPr>
            <w:tcW w:w="3092" w:type="dxa"/>
            <w:vAlign w:val="center"/>
          </w:tcPr>
          <w:p>
            <w:pPr>
              <w:jc w:val="center"/>
              <w:rPr>
                <w:rFonts w:hAnsi="宋体" w:cs="宋体"/>
                <w:b/>
                <w:bCs/>
                <w:color w:val="auto"/>
                <w:szCs w:val="24"/>
                <w:highlight w:val="none"/>
              </w:rPr>
            </w:pPr>
            <w:r>
              <w:rPr>
                <w:rFonts w:hint="eastAsia" w:hAnsi="宋体" w:cs="宋体"/>
                <w:b/>
                <w:bCs/>
                <w:color w:val="auto"/>
                <w:szCs w:val="24"/>
                <w:highlight w:val="none"/>
              </w:rPr>
              <w:t>评标因素</w:t>
            </w:r>
          </w:p>
        </w:tc>
        <w:tc>
          <w:tcPr>
            <w:tcW w:w="1593" w:type="dxa"/>
            <w:vAlign w:val="center"/>
          </w:tcPr>
          <w:p>
            <w:pPr>
              <w:jc w:val="center"/>
              <w:rPr>
                <w:rFonts w:hAnsi="宋体" w:cs="宋体"/>
                <w:b/>
                <w:bCs/>
                <w:color w:val="auto"/>
                <w:szCs w:val="24"/>
                <w:highlight w:val="none"/>
              </w:rPr>
            </w:pPr>
            <w:r>
              <w:rPr>
                <w:rFonts w:hint="eastAsia" w:hAnsi="宋体" w:cs="宋体"/>
                <w:b/>
                <w:bCs/>
                <w:color w:val="auto"/>
                <w:szCs w:val="24"/>
                <w:highlight w:val="none"/>
              </w:rPr>
              <w:t>最高得分</w:t>
            </w:r>
          </w:p>
        </w:tc>
        <w:tc>
          <w:tcPr>
            <w:tcW w:w="2118" w:type="dxa"/>
            <w:vAlign w:val="center"/>
          </w:tcPr>
          <w:p>
            <w:pPr>
              <w:widowControl/>
              <w:jc w:val="center"/>
              <w:rPr>
                <w:rFonts w:hAnsi="宋体" w:cs="宋体"/>
                <w:b/>
                <w:bCs/>
                <w:color w:val="auto"/>
                <w:szCs w:val="24"/>
                <w:highlight w:val="none"/>
              </w:rPr>
            </w:pPr>
            <w:r>
              <w:rPr>
                <w:rFonts w:hint="eastAsia" w:hAnsi="宋体" w:cs="宋体"/>
                <w:b/>
                <w:bCs/>
                <w:color w:val="auto"/>
                <w:szCs w:val="24"/>
                <w:highlight w:val="none"/>
              </w:rPr>
              <w:t>证明文件页码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14" w:type="dxa"/>
            <w:vAlign w:val="center"/>
          </w:tcPr>
          <w:p>
            <w:pPr>
              <w:jc w:val="center"/>
              <w:rPr>
                <w:rFonts w:hAnsi="宋体" w:cs="宋体"/>
                <w:b/>
                <w:color w:val="auto"/>
                <w:szCs w:val="24"/>
                <w:highlight w:val="none"/>
              </w:rPr>
            </w:pPr>
          </w:p>
        </w:tc>
        <w:tc>
          <w:tcPr>
            <w:tcW w:w="908" w:type="dxa"/>
            <w:vAlign w:val="center"/>
          </w:tcPr>
          <w:p>
            <w:pPr>
              <w:spacing w:line="560" w:lineRule="exact"/>
              <w:rPr>
                <w:rFonts w:hAnsi="宋体" w:cs="宋体"/>
                <w:b/>
                <w:color w:val="auto"/>
                <w:szCs w:val="24"/>
                <w:highlight w:val="none"/>
              </w:rPr>
            </w:pPr>
          </w:p>
        </w:tc>
        <w:tc>
          <w:tcPr>
            <w:tcW w:w="3092" w:type="dxa"/>
            <w:vAlign w:val="center"/>
          </w:tcPr>
          <w:p>
            <w:pPr>
              <w:pStyle w:val="19"/>
              <w:ind w:firstLine="0" w:firstLineChars="0"/>
              <w:rPr>
                <w:rFonts w:hAnsi="宋体" w:cs="宋体"/>
                <w:color w:val="auto"/>
                <w:highlight w:val="none"/>
              </w:rPr>
            </w:pPr>
          </w:p>
        </w:tc>
        <w:tc>
          <w:tcPr>
            <w:tcW w:w="1593" w:type="dxa"/>
            <w:vAlign w:val="center"/>
          </w:tcPr>
          <w:p>
            <w:pPr>
              <w:spacing w:line="560" w:lineRule="exact"/>
              <w:jc w:val="center"/>
              <w:rPr>
                <w:rFonts w:hAnsi="宋体" w:cs="宋体"/>
                <w:color w:val="auto"/>
                <w:szCs w:val="24"/>
                <w:highlight w:val="none"/>
              </w:rPr>
            </w:pPr>
          </w:p>
        </w:tc>
        <w:tc>
          <w:tcPr>
            <w:tcW w:w="2118" w:type="dxa"/>
            <w:vAlign w:val="center"/>
          </w:tcPr>
          <w:p>
            <w:pPr>
              <w:spacing w:line="560" w:lineRule="exact"/>
              <w:jc w:val="center"/>
              <w:rPr>
                <w:rFonts w:hAnsi="宋体" w:cs="宋体"/>
                <w:color w:val="auto"/>
                <w:szCs w:val="24"/>
                <w:highlight w:val="none"/>
              </w:rPr>
            </w:pPr>
            <w:r>
              <w:rPr>
                <w:rFonts w:hint="eastAsia" w:hAnsi="宋体" w:cs="宋体"/>
                <w:color w:val="auto"/>
                <w:szCs w:val="24"/>
                <w:highlight w:val="none"/>
              </w:rPr>
              <w:t>第*册第*页</w:t>
            </w:r>
          </w:p>
        </w:tc>
      </w:tr>
    </w:tbl>
    <w:p>
      <w:pPr>
        <w:pStyle w:val="19"/>
        <w:ind w:firstLine="0" w:firstLineChars="0"/>
        <w:rPr>
          <w:rFonts w:hAnsi="宋体" w:cs="宋体"/>
          <w:color w:val="auto"/>
          <w:highlight w:val="none"/>
        </w:rPr>
      </w:pPr>
    </w:p>
    <w:p>
      <w:pPr>
        <w:pStyle w:val="19"/>
        <w:ind w:firstLine="0" w:firstLineChars="0"/>
        <w:rPr>
          <w:rFonts w:hAnsi="宋体" w:cs="宋体"/>
          <w:color w:val="auto"/>
          <w:highlight w:val="none"/>
        </w:rPr>
      </w:pPr>
    </w:p>
    <w:p>
      <w:pPr>
        <w:pStyle w:val="6"/>
        <w:spacing w:before="624" w:afterLines="100" w:line="240" w:lineRule="auto"/>
        <w:jc w:val="left"/>
        <w:rPr>
          <w:rFonts w:ascii="宋体" w:hAnsi="宋体" w:cs="宋体"/>
          <w:color w:val="auto"/>
          <w:highlight w:val="none"/>
        </w:rPr>
      </w:pPr>
      <w:bookmarkStart w:id="257" w:name="_Toc9179"/>
      <w:r>
        <w:rPr>
          <w:rFonts w:hint="eastAsia" w:ascii="宋体" w:hAnsi="宋体" w:cs="宋体"/>
          <w:color w:val="auto"/>
          <w:highlight w:val="none"/>
        </w:rPr>
        <w:t>附表4：业绩汇总表</w:t>
      </w:r>
      <w:bookmarkEnd w:id="257"/>
    </w:p>
    <w:tbl>
      <w:tblPr>
        <w:tblStyle w:val="20"/>
        <w:tblW w:w="854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2368"/>
        <w:gridCol w:w="2513"/>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24" w:type="dxa"/>
            <w:vAlign w:val="center"/>
          </w:tcPr>
          <w:p>
            <w:pPr>
              <w:pStyle w:val="1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2368" w:type="dxa"/>
            <w:vAlign w:val="center"/>
          </w:tcPr>
          <w:p>
            <w:pPr>
              <w:pStyle w:val="1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医疗机构名称</w:t>
            </w:r>
          </w:p>
        </w:tc>
        <w:tc>
          <w:tcPr>
            <w:tcW w:w="2513" w:type="dxa"/>
            <w:vAlign w:val="center"/>
          </w:tcPr>
          <w:p>
            <w:pPr>
              <w:pStyle w:val="1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医疗机构等级</w:t>
            </w:r>
          </w:p>
        </w:tc>
        <w:tc>
          <w:tcPr>
            <w:tcW w:w="2540" w:type="dxa"/>
            <w:vAlign w:val="center"/>
          </w:tcPr>
          <w:p>
            <w:pPr>
              <w:pStyle w:val="12"/>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试剂供应金额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pPr>
              <w:pStyle w:val="5"/>
              <w:spacing w:line="1100" w:lineRule="exact"/>
              <w:ind w:firstLine="480"/>
              <w:jc w:val="center"/>
              <w:rPr>
                <w:rFonts w:ascii="宋体" w:hAnsi="宋体" w:cs="宋体"/>
                <w:color w:val="auto"/>
                <w:sz w:val="24"/>
                <w:highlight w:val="none"/>
              </w:rPr>
            </w:pPr>
          </w:p>
        </w:tc>
        <w:tc>
          <w:tcPr>
            <w:tcW w:w="2368" w:type="dxa"/>
            <w:vAlign w:val="center"/>
          </w:tcPr>
          <w:p>
            <w:pPr>
              <w:pStyle w:val="5"/>
              <w:spacing w:line="1100" w:lineRule="exact"/>
              <w:ind w:firstLine="480"/>
              <w:jc w:val="center"/>
              <w:rPr>
                <w:rFonts w:ascii="宋体" w:hAnsi="宋体" w:cs="宋体"/>
                <w:color w:val="auto"/>
                <w:sz w:val="24"/>
                <w:highlight w:val="none"/>
              </w:rPr>
            </w:pPr>
          </w:p>
        </w:tc>
        <w:tc>
          <w:tcPr>
            <w:tcW w:w="2513" w:type="dxa"/>
            <w:vAlign w:val="center"/>
          </w:tcPr>
          <w:p>
            <w:pPr>
              <w:pStyle w:val="5"/>
              <w:spacing w:line="1100" w:lineRule="exact"/>
              <w:ind w:firstLine="480"/>
              <w:jc w:val="center"/>
              <w:rPr>
                <w:rFonts w:ascii="宋体" w:hAnsi="宋体" w:cs="宋体"/>
                <w:color w:val="auto"/>
                <w:sz w:val="24"/>
                <w:highlight w:val="none"/>
              </w:rPr>
            </w:pPr>
          </w:p>
        </w:tc>
        <w:tc>
          <w:tcPr>
            <w:tcW w:w="2540" w:type="dxa"/>
            <w:vAlign w:val="center"/>
          </w:tcPr>
          <w:p>
            <w:pPr>
              <w:pStyle w:val="5"/>
              <w:spacing w:line="1100" w:lineRule="exact"/>
              <w:ind w:firstLine="4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pPr>
              <w:pStyle w:val="5"/>
              <w:spacing w:line="1100" w:lineRule="exact"/>
              <w:ind w:firstLine="480"/>
              <w:jc w:val="center"/>
              <w:rPr>
                <w:rFonts w:ascii="宋体" w:hAnsi="宋体" w:cs="宋体"/>
                <w:color w:val="auto"/>
                <w:sz w:val="24"/>
                <w:highlight w:val="none"/>
              </w:rPr>
            </w:pPr>
          </w:p>
        </w:tc>
        <w:tc>
          <w:tcPr>
            <w:tcW w:w="2368" w:type="dxa"/>
            <w:vAlign w:val="center"/>
          </w:tcPr>
          <w:p>
            <w:pPr>
              <w:pStyle w:val="5"/>
              <w:spacing w:line="1100" w:lineRule="exact"/>
              <w:ind w:firstLine="480"/>
              <w:jc w:val="center"/>
              <w:rPr>
                <w:rFonts w:ascii="宋体" w:hAnsi="宋体" w:cs="宋体"/>
                <w:color w:val="auto"/>
                <w:sz w:val="24"/>
                <w:highlight w:val="none"/>
              </w:rPr>
            </w:pPr>
          </w:p>
        </w:tc>
        <w:tc>
          <w:tcPr>
            <w:tcW w:w="2513" w:type="dxa"/>
            <w:vAlign w:val="center"/>
          </w:tcPr>
          <w:p>
            <w:pPr>
              <w:pStyle w:val="5"/>
              <w:spacing w:line="1100" w:lineRule="exact"/>
              <w:ind w:firstLine="480"/>
              <w:jc w:val="center"/>
              <w:rPr>
                <w:rFonts w:ascii="宋体" w:hAnsi="宋体" w:cs="宋体"/>
                <w:color w:val="auto"/>
                <w:sz w:val="24"/>
                <w:highlight w:val="none"/>
              </w:rPr>
            </w:pPr>
          </w:p>
        </w:tc>
        <w:tc>
          <w:tcPr>
            <w:tcW w:w="2540" w:type="dxa"/>
            <w:vAlign w:val="center"/>
          </w:tcPr>
          <w:p>
            <w:pPr>
              <w:pStyle w:val="5"/>
              <w:spacing w:line="1100" w:lineRule="exact"/>
              <w:ind w:firstLine="4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pPr>
              <w:pStyle w:val="5"/>
              <w:spacing w:line="1100" w:lineRule="exact"/>
              <w:ind w:firstLine="480"/>
              <w:jc w:val="center"/>
              <w:rPr>
                <w:rFonts w:ascii="宋体" w:hAnsi="宋体" w:cs="宋体"/>
                <w:color w:val="auto"/>
                <w:sz w:val="24"/>
                <w:highlight w:val="none"/>
              </w:rPr>
            </w:pPr>
          </w:p>
        </w:tc>
        <w:tc>
          <w:tcPr>
            <w:tcW w:w="2368" w:type="dxa"/>
            <w:vAlign w:val="center"/>
          </w:tcPr>
          <w:p>
            <w:pPr>
              <w:pStyle w:val="5"/>
              <w:spacing w:line="1100" w:lineRule="exact"/>
              <w:ind w:firstLine="480"/>
              <w:jc w:val="center"/>
              <w:rPr>
                <w:rFonts w:ascii="宋体" w:hAnsi="宋体" w:cs="宋体"/>
                <w:color w:val="auto"/>
                <w:sz w:val="24"/>
                <w:highlight w:val="none"/>
              </w:rPr>
            </w:pPr>
          </w:p>
        </w:tc>
        <w:tc>
          <w:tcPr>
            <w:tcW w:w="2513" w:type="dxa"/>
            <w:vAlign w:val="center"/>
          </w:tcPr>
          <w:p>
            <w:pPr>
              <w:pStyle w:val="5"/>
              <w:spacing w:line="1100" w:lineRule="exact"/>
              <w:ind w:firstLine="480"/>
              <w:jc w:val="center"/>
              <w:rPr>
                <w:rFonts w:ascii="宋体" w:hAnsi="宋体" w:cs="宋体"/>
                <w:color w:val="auto"/>
                <w:sz w:val="24"/>
                <w:highlight w:val="none"/>
              </w:rPr>
            </w:pPr>
          </w:p>
        </w:tc>
        <w:tc>
          <w:tcPr>
            <w:tcW w:w="2540" w:type="dxa"/>
            <w:vAlign w:val="center"/>
          </w:tcPr>
          <w:p>
            <w:pPr>
              <w:pStyle w:val="5"/>
              <w:spacing w:line="1100" w:lineRule="exact"/>
              <w:ind w:firstLine="480"/>
              <w:jc w:val="center"/>
              <w:rPr>
                <w:rFonts w:ascii="宋体" w:hAnsi="宋体" w:cs="宋体"/>
                <w:color w:val="auto"/>
                <w:sz w:val="24"/>
                <w:highlight w:val="none"/>
              </w:rPr>
            </w:pPr>
          </w:p>
        </w:tc>
      </w:tr>
    </w:tbl>
    <w:p>
      <w:pPr>
        <w:pStyle w:val="19"/>
        <w:ind w:firstLine="210"/>
        <w:rPr>
          <w:rFonts w:hAnsi="宋体" w:cs="宋体"/>
          <w:color w:val="auto"/>
          <w:highlight w:val="none"/>
        </w:rPr>
      </w:pPr>
    </w:p>
    <w:p>
      <w:pPr>
        <w:pStyle w:val="19"/>
        <w:ind w:firstLine="241"/>
        <w:rPr>
          <w:rFonts w:hAnsi="宋体" w:cs="宋体"/>
          <w:b/>
          <w:bCs/>
          <w:color w:val="auto"/>
          <w:sz w:val="24"/>
          <w:szCs w:val="24"/>
          <w:highlight w:val="none"/>
        </w:rPr>
      </w:pPr>
      <w:r>
        <w:rPr>
          <w:rFonts w:hint="eastAsia" w:hAnsi="宋体" w:cs="宋体"/>
          <w:b/>
          <w:bCs/>
          <w:color w:val="auto"/>
          <w:sz w:val="24"/>
          <w:szCs w:val="24"/>
          <w:highlight w:val="none"/>
        </w:rPr>
        <w:t>注：汇总表后附业绩证明包括全部发票复印件，加盖公章。</w:t>
      </w:r>
    </w:p>
    <w:p>
      <w:pPr>
        <w:pStyle w:val="19"/>
        <w:ind w:firstLine="210"/>
        <w:rPr>
          <w:rFonts w:hAnsi="宋体" w:cs="宋体"/>
          <w:color w:val="auto"/>
          <w:highlight w:val="none"/>
        </w:rPr>
      </w:pPr>
    </w:p>
    <w:p>
      <w:pPr>
        <w:pStyle w:val="19"/>
        <w:ind w:firstLine="210"/>
        <w:rPr>
          <w:rFonts w:hAnsi="宋体" w:cs="宋体"/>
          <w:color w:val="auto"/>
          <w:highlight w:val="none"/>
        </w:rPr>
      </w:pPr>
    </w:p>
    <w:p>
      <w:pPr>
        <w:pStyle w:val="19"/>
        <w:ind w:firstLine="0" w:firstLineChars="0"/>
        <w:rPr>
          <w:rFonts w:hAnsi="宋体" w:cs="宋体"/>
          <w:b/>
          <w:bCs/>
          <w:color w:val="auto"/>
          <w:sz w:val="24"/>
          <w:szCs w:val="24"/>
          <w:highlight w:val="none"/>
          <w:u w:val="single"/>
        </w:rPr>
      </w:pPr>
      <w:r>
        <w:rPr>
          <w:rFonts w:hint="eastAsia" w:hAnsi="宋体" w:cs="宋体"/>
          <w:b/>
          <w:bCs/>
          <w:color w:val="auto"/>
          <w:sz w:val="24"/>
          <w:szCs w:val="24"/>
          <w:highlight w:val="none"/>
        </w:rPr>
        <w:t>医院名称：</w:t>
      </w:r>
      <w:r>
        <w:rPr>
          <w:rFonts w:hint="eastAsia" w:hAnsi="宋体" w:cs="宋体"/>
          <w:b/>
          <w:bCs/>
          <w:color w:val="auto"/>
          <w:sz w:val="24"/>
          <w:szCs w:val="24"/>
          <w:highlight w:val="none"/>
          <w:u w:val="single"/>
        </w:rPr>
        <w:t xml:space="preserve">      </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0"/>
        <w:gridCol w:w="31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723" w:firstLineChars="300"/>
              <w:rPr>
                <w:rFonts w:hAnsi="宋体" w:cs="宋体"/>
                <w:b/>
                <w:bCs/>
                <w:color w:val="auto"/>
                <w:sz w:val="24"/>
                <w:szCs w:val="24"/>
                <w:highlight w:val="none"/>
              </w:rPr>
            </w:pPr>
            <w:r>
              <w:rPr>
                <w:rFonts w:hint="eastAsia" w:hAnsi="宋体" w:cs="宋体"/>
                <w:b/>
                <w:bCs/>
                <w:color w:val="auto"/>
                <w:sz w:val="24"/>
                <w:szCs w:val="24"/>
                <w:highlight w:val="none"/>
              </w:rPr>
              <w:t>开票日期</w:t>
            </w:r>
          </w:p>
        </w:tc>
        <w:tc>
          <w:tcPr>
            <w:tcW w:w="3190" w:type="dxa"/>
          </w:tcPr>
          <w:p>
            <w:pPr>
              <w:pStyle w:val="19"/>
              <w:ind w:firstLine="723" w:firstLineChars="300"/>
              <w:rPr>
                <w:rFonts w:hAnsi="宋体" w:cs="宋体"/>
                <w:b/>
                <w:bCs/>
                <w:color w:val="auto"/>
                <w:sz w:val="24"/>
                <w:szCs w:val="24"/>
                <w:highlight w:val="none"/>
              </w:rPr>
            </w:pPr>
            <w:r>
              <w:rPr>
                <w:rFonts w:hint="eastAsia" w:hAnsi="宋体" w:cs="宋体"/>
                <w:b/>
                <w:bCs/>
                <w:color w:val="auto"/>
                <w:sz w:val="24"/>
                <w:szCs w:val="24"/>
                <w:highlight w:val="none"/>
              </w:rPr>
              <w:t>开票号码</w:t>
            </w:r>
          </w:p>
        </w:tc>
        <w:tc>
          <w:tcPr>
            <w:tcW w:w="3191" w:type="dxa"/>
          </w:tcPr>
          <w:p>
            <w:pPr>
              <w:pStyle w:val="19"/>
              <w:ind w:firstLine="723" w:firstLineChars="300"/>
              <w:rPr>
                <w:rFonts w:hAnsi="宋体" w:cs="宋体"/>
                <w:b/>
                <w:bCs/>
                <w:color w:val="auto"/>
                <w:sz w:val="24"/>
                <w:szCs w:val="24"/>
                <w:highlight w:val="none"/>
              </w:rPr>
            </w:pPr>
            <w:r>
              <w:rPr>
                <w:rFonts w:hint="eastAsia" w:hAnsi="宋体" w:cs="宋体"/>
                <w:b/>
                <w:bCs/>
                <w:color w:val="auto"/>
                <w:sz w:val="24"/>
                <w:szCs w:val="24"/>
                <w:highlight w:val="none"/>
              </w:rPr>
              <w:t>开票金额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Pr>
          <w:p>
            <w:pPr>
              <w:pStyle w:val="19"/>
              <w:ind w:firstLine="241"/>
              <w:rPr>
                <w:rFonts w:hAnsi="宋体" w:cs="宋体"/>
                <w:b/>
                <w:bCs/>
                <w:color w:val="auto"/>
                <w:sz w:val="24"/>
                <w:szCs w:val="24"/>
                <w:highlight w:val="none"/>
              </w:rPr>
            </w:pPr>
          </w:p>
        </w:tc>
        <w:tc>
          <w:tcPr>
            <w:tcW w:w="3190" w:type="dxa"/>
          </w:tcPr>
          <w:p>
            <w:pPr>
              <w:pStyle w:val="19"/>
              <w:ind w:firstLine="241"/>
              <w:rPr>
                <w:rFonts w:hAnsi="宋体" w:cs="宋体"/>
                <w:b/>
                <w:bCs/>
                <w:color w:val="auto"/>
                <w:sz w:val="24"/>
                <w:szCs w:val="24"/>
                <w:highlight w:val="none"/>
              </w:rPr>
            </w:pPr>
          </w:p>
        </w:tc>
        <w:tc>
          <w:tcPr>
            <w:tcW w:w="3191" w:type="dxa"/>
          </w:tcPr>
          <w:p>
            <w:pPr>
              <w:pStyle w:val="19"/>
              <w:ind w:firstLine="241"/>
              <w:rPr>
                <w:rFonts w:hAnsi="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0" w:type="dxa"/>
            <w:gridSpan w:val="2"/>
          </w:tcPr>
          <w:p>
            <w:pPr>
              <w:pStyle w:val="19"/>
              <w:ind w:firstLine="241"/>
              <w:jc w:val="center"/>
              <w:rPr>
                <w:rFonts w:hAnsi="宋体" w:cs="宋体"/>
                <w:b/>
                <w:bCs/>
                <w:color w:val="auto"/>
                <w:sz w:val="24"/>
                <w:szCs w:val="24"/>
                <w:highlight w:val="none"/>
              </w:rPr>
            </w:pPr>
            <w:r>
              <w:rPr>
                <w:rFonts w:hint="eastAsia" w:hAnsi="宋体" w:cs="宋体"/>
                <w:b/>
                <w:bCs/>
                <w:color w:val="auto"/>
                <w:sz w:val="24"/>
                <w:szCs w:val="24"/>
                <w:highlight w:val="none"/>
              </w:rPr>
              <w:t>合计</w:t>
            </w:r>
          </w:p>
        </w:tc>
        <w:tc>
          <w:tcPr>
            <w:tcW w:w="3191" w:type="dxa"/>
          </w:tcPr>
          <w:p>
            <w:pPr>
              <w:pStyle w:val="19"/>
              <w:ind w:firstLine="241"/>
              <w:rPr>
                <w:rFonts w:hAnsi="宋体" w:cs="宋体"/>
                <w:b/>
                <w:bCs/>
                <w:color w:val="auto"/>
                <w:sz w:val="24"/>
                <w:szCs w:val="24"/>
                <w:highlight w:val="none"/>
              </w:rPr>
            </w:pPr>
          </w:p>
        </w:tc>
      </w:tr>
    </w:tbl>
    <w:p>
      <w:pPr>
        <w:pStyle w:val="19"/>
        <w:ind w:firstLine="210"/>
        <w:rPr>
          <w:rFonts w:hAnsi="宋体" w:cs="宋体"/>
          <w:color w:val="auto"/>
          <w:highlight w:val="none"/>
        </w:rPr>
      </w:pPr>
    </w:p>
    <w:p>
      <w:pPr>
        <w:pStyle w:val="19"/>
        <w:ind w:firstLine="210"/>
        <w:rPr>
          <w:rFonts w:hAnsi="宋体" w:cs="宋体"/>
          <w:color w:val="auto"/>
          <w:highlight w:val="none"/>
        </w:rPr>
      </w:pPr>
    </w:p>
    <w:p>
      <w:pPr>
        <w:pStyle w:val="19"/>
        <w:ind w:firstLine="210"/>
        <w:rPr>
          <w:rFonts w:hAnsi="宋体" w:cs="宋体"/>
          <w:color w:val="auto"/>
          <w:highlight w:val="none"/>
        </w:rPr>
      </w:pPr>
    </w:p>
    <w:p>
      <w:pPr>
        <w:pStyle w:val="19"/>
        <w:ind w:firstLine="210"/>
        <w:rPr>
          <w:rFonts w:hAnsi="宋体" w:cs="宋体"/>
          <w:color w:val="auto"/>
          <w:highlight w:val="none"/>
        </w:rPr>
      </w:pPr>
    </w:p>
    <w:p>
      <w:pPr>
        <w:spacing w:line="360" w:lineRule="auto"/>
        <w:rPr>
          <w:rFonts w:hAnsi="宋体" w:cs="宋体"/>
          <w:b/>
          <w:color w:val="auto"/>
          <w:sz w:val="28"/>
          <w:szCs w:val="28"/>
          <w:highlight w:val="none"/>
        </w:rPr>
      </w:pPr>
      <w:r>
        <w:rPr>
          <w:rFonts w:hint="eastAsia" w:hAnsi="宋体" w:cs="宋体"/>
          <w:b/>
          <w:color w:val="auto"/>
          <w:sz w:val="28"/>
          <w:szCs w:val="28"/>
          <w:highlight w:val="none"/>
        </w:rPr>
        <w:t>附件6：</w:t>
      </w:r>
    </w:p>
    <w:p>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p>
    <w:p>
      <w:pPr>
        <w:jc w:val="center"/>
        <w:rPr>
          <w:rFonts w:hAnsi="宋体" w:cs="宋体"/>
          <w:b/>
          <w:color w:val="auto"/>
          <w:sz w:val="44"/>
          <w:szCs w:val="44"/>
          <w:highlight w:val="none"/>
        </w:rPr>
      </w:pPr>
    </w:p>
    <w:p>
      <w:pPr>
        <w:jc w:val="center"/>
        <w:rPr>
          <w:rFonts w:hAnsi="宋体" w:cs="宋体"/>
          <w:b/>
          <w:color w:val="auto"/>
          <w:sz w:val="44"/>
          <w:szCs w:val="44"/>
          <w:highlight w:val="none"/>
        </w:rPr>
      </w:pPr>
    </w:p>
    <w:p>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pPr>
        <w:rPr>
          <w:rFonts w:hAnsi="宋体" w:cs="宋体"/>
          <w:color w:val="auto"/>
          <w:szCs w:val="24"/>
          <w:highlight w:val="none"/>
        </w:rPr>
      </w:pPr>
      <w:r>
        <w:rPr>
          <w:rFonts w:hint="eastAsia" w:hAnsi="宋体" w:cs="宋体"/>
          <w:color w:val="auto"/>
          <w:szCs w:val="24"/>
          <w:highlight w:val="none"/>
        </w:rPr>
        <w:t>一、投诉相关主体基本情况</w:t>
      </w:r>
    </w:p>
    <w:p>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被投诉人2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rPr>
      </w:pPr>
      <w:r>
        <w:rPr>
          <w:rFonts w:hint="eastAsia" w:hAnsi="宋体" w:cs="宋体"/>
          <w:color w:val="auto"/>
          <w:szCs w:val="24"/>
          <w:highlight w:val="none"/>
        </w:rPr>
        <w:t>二、投诉项目基本情况</w:t>
      </w:r>
    </w:p>
    <w:p>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三、质疑基本情况</w:t>
      </w:r>
    </w:p>
    <w:p>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pPr>
        <w:rPr>
          <w:rFonts w:hAnsi="宋体" w:cs="宋体"/>
          <w:color w:val="auto"/>
          <w:szCs w:val="24"/>
          <w:highlight w:val="none"/>
        </w:rPr>
      </w:pPr>
      <w:r>
        <w:rPr>
          <w:rFonts w:hint="eastAsia" w:hAnsi="宋体" w:cs="宋体"/>
          <w:color w:val="auto"/>
          <w:szCs w:val="24"/>
          <w:highlight w:val="none"/>
        </w:rPr>
        <w:t>四、投诉事项具体内容</w:t>
      </w:r>
    </w:p>
    <w:p>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pPr>
        <w:rPr>
          <w:rFonts w:hAnsi="宋体" w:cs="宋体"/>
          <w:color w:val="auto"/>
          <w:szCs w:val="24"/>
          <w:highlight w:val="none"/>
          <w:u w:val="dotted"/>
        </w:rPr>
      </w:pPr>
      <w:r>
        <w:rPr>
          <w:rFonts w:hint="eastAsia" w:hAnsi="宋体" w:cs="宋体"/>
          <w:color w:val="auto"/>
          <w:szCs w:val="24"/>
          <w:highlight w:val="none"/>
          <w:u w:val="dotted"/>
        </w:rPr>
        <w:t xml:space="preserve">                                                      </w:t>
      </w:r>
    </w:p>
    <w:p>
      <w:pPr>
        <w:rPr>
          <w:rFonts w:hAnsi="宋体" w:cs="宋体"/>
          <w:color w:val="auto"/>
          <w:szCs w:val="24"/>
          <w:highlight w:val="none"/>
        </w:rPr>
      </w:pPr>
      <w:r>
        <w:rPr>
          <w:rFonts w:hint="eastAsia" w:hAnsi="宋体" w:cs="宋体"/>
          <w:color w:val="auto"/>
          <w:szCs w:val="24"/>
          <w:highlight w:val="none"/>
        </w:rPr>
        <w:t>投诉事项2</w:t>
      </w:r>
    </w:p>
    <w:p>
      <w:pPr>
        <w:rPr>
          <w:rFonts w:hAnsi="宋体" w:cs="宋体"/>
          <w:color w:val="auto"/>
          <w:szCs w:val="24"/>
          <w:highlight w:val="none"/>
          <w:u w:val="dotted"/>
        </w:rPr>
      </w:pPr>
      <w:r>
        <w:rPr>
          <w:rFonts w:hint="eastAsia" w:hAnsi="宋体" w:cs="宋体"/>
          <w:color w:val="auto"/>
          <w:szCs w:val="24"/>
          <w:highlight w:val="none"/>
        </w:rPr>
        <w:t>……</w:t>
      </w:r>
    </w:p>
    <w:p>
      <w:pPr>
        <w:rPr>
          <w:rFonts w:hAnsi="宋体" w:cs="宋体"/>
          <w:color w:val="auto"/>
          <w:szCs w:val="24"/>
          <w:highlight w:val="none"/>
        </w:rPr>
      </w:pPr>
      <w:r>
        <w:rPr>
          <w:rFonts w:hint="eastAsia" w:hAnsi="宋体" w:cs="宋体"/>
          <w:color w:val="auto"/>
          <w:szCs w:val="24"/>
          <w:highlight w:val="none"/>
        </w:rPr>
        <w:t>五、与投诉事项相关的投诉请求</w:t>
      </w:r>
    </w:p>
    <w:p>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pPr>
        <w:rPr>
          <w:rFonts w:hAnsi="宋体" w:cs="宋体"/>
          <w:color w:val="auto"/>
          <w:szCs w:val="24"/>
          <w:highlight w:val="none"/>
          <w:u w:val="single"/>
        </w:rPr>
      </w:pPr>
      <w:r>
        <w:rPr>
          <w:rFonts w:hint="eastAsia" w:hAnsi="宋体" w:cs="宋体"/>
          <w:color w:val="auto"/>
          <w:szCs w:val="24"/>
          <w:highlight w:val="none"/>
        </w:rPr>
        <w:t xml:space="preserve">                                                                                                    </w:t>
      </w:r>
    </w:p>
    <w:p>
      <w:pPr>
        <w:rPr>
          <w:rFonts w:hAnsi="宋体" w:cs="宋体"/>
          <w:color w:val="auto"/>
          <w:szCs w:val="24"/>
          <w:highlight w:val="none"/>
        </w:rPr>
      </w:pPr>
      <w:r>
        <w:rPr>
          <w:rFonts w:hint="eastAsia" w:hAnsi="宋体" w:cs="宋体"/>
          <w:color w:val="auto"/>
          <w:szCs w:val="24"/>
          <w:highlight w:val="none"/>
        </w:rPr>
        <w:t xml:space="preserve">签字(签章)：                   公章：  </w:t>
      </w:r>
    </w:p>
    <w:p>
      <w:pPr>
        <w:rPr>
          <w:rFonts w:hAnsi="宋体" w:cs="宋体"/>
          <w:color w:val="auto"/>
          <w:szCs w:val="24"/>
          <w:highlight w:val="none"/>
        </w:rPr>
      </w:pPr>
      <w:r>
        <w:rPr>
          <w:rFonts w:hint="eastAsia" w:hAnsi="宋体" w:cs="宋体"/>
          <w:color w:val="auto"/>
          <w:szCs w:val="24"/>
          <w:highlight w:val="none"/>
        </w:rPr>
        <w:t xml:space="preserve">日期：                     </w:t>
      </w:r>
    </w:p>
    <w:p>
      <w:pPr>
        <w:pStyle w:val="19"/>
        <w:ind w:firstLine="0" w:firstLineChars="0"/>
        <w:rPr>
          <w:rFonts w:hAnsi="宋体" w:cs="宋体"/>
          <w:color w:val="auto"/>
          <w:highlight w:val="none"/>
        </w:rPr>
      </w:pPr>
    </w:p>
    <w:bookmarkEnd w:id="258"/>
    <w:sectPr>
      <w:footerReference r:id="rId1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mc:AlternateContent>
        <mc:Choice Requires="wps">
          <w:drawing>
            <wp:anchor distT="0" distB="0" distL="114300" distR="114300" simplePos="0" relativeHeight="251661312"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7" o:spid="_x0000_s1026" o:spt="202" type="#_x0000_t202" style="position:absolute;left:0pt;margin-left:229.35pt;margin-top:0pt;height:144pt;width:144pt;mso-position-horizontal-relative:margin;mso-wrap-style:none;z-index:251661312;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ALhidQAAAAIAQAADwAAAAAAAAABACAAAAAiAAAAZHJz&#10;L2Rvd25yZXYueG1sUEsBAhQAFAAAAAgAh07iQNDGwifPAQAAqgMAAA4AAAAAAAAAAQAgAAAAIwEA&#10;AGRycy9lMm9Eb2MueG1sUEsFBgAAAAAGAAYAWQEAAGQ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陕西至诚招标咨询有限公司</w:t>
    </w:r>
    <w:r>
      <w:rPr>
        <w:sz w:val="18"/>
        <w:szCs w:val="18"/>
      </w:rPr>
      <w:t xml:space="preserve">                                </w:t>
    </w:r>
    <w:r>
      <w:rPr>
        <w:rFonts w:hint="eastAsia"/>
        <w:sz w:val="18"/>
        <w:szCs w:val="18"/>
      </w:rPr>
      <w:t>地址：</w:t>
    </w:r>
    <w:r>
      <mc:AlternateContent>
        <mc:Choice Requires="wps">
          <w:drawing>
            <wp:anchor distT="0" distB="0" distL="114300" distR="114300" simplePos="0" relativeHeight="251662336"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8" o:spid="_x0000_s1026" o:spt="202" type="#_x0000_t202" style="position:absolute;left:0pt;margin-left:229.35pt;margin-top:0pt;height:144pt;width:144pt;mso-position-horizontal-relative:margin;mso-wrap-style:none;z-index:251662336;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QC4YnUAAAACAEAAA8AAAAAAAAAAQAgAAAAIgAAAGRy&#10;cy9kb3ducmV2LnhtbFBLAQIUABQAAAAIAIdO4kADAAML0AEAAKoDAAAOAAAAAAAAAAEAIAAAACMB&#10;AABkcnMvZTJvRG9jLnhtbFBLBQYAAAAABgAGAFkBAABl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9" o:spid="_x0000_s1026" o:spt="202" type="#_x0000_t202" style="position:absolute;left:0pt;margin-left:229.35pt;margin-top:0pt;height:144pt;width:144pt;mso-position-horizontal-relative:margin;mso-wrap-style:none;z-index:251663360;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ALhidQAAAAIAQAADwAAAAAAAAABACAAAAAiAAAAZHJz&#10;L2Rvd25yZXYueG1sUEsBAhQAFAAAAAgAh07iQCcwofbPAQAAqgMAAA4AAAAAAAAAAQAgAAAAIwEA&#10;AGRycy9lMm9Eb2MueG1sUEsFBgAAAAAGAAYAWQEAAGQ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30" o:spid="_x0000_s1026" o:spt="202" type="#_x0000_t202" style="position:absolute;left:0pt;margin-left:229.35pt;margin-top:0pt;height:144pt;width:144pt;mso-position-horizontal-relative:margin;mso-wrap-style:none;z-index:25166438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ALhidQAAAAIAQAADwAAAAAAAAABACAAAAAiAAAAZHJz&#10;L2Rvd25yZXYueG1sUEsBAhQAFAAAAAgAh07iQOR9bgPPAQAAqgMAAA4AAAAAAAAAAQAgAAAAIwEA&#10;AGRycy9lMm9Eb2MueG1sUEsFBgAAAAAGAAYAWQEAAGQFA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E3M/tABAACqAwAADgAAAAAAAAABACAAAAAeAQAAZHJz&#10;L2Uyb0RvYy54bWxQSwUGAAAAAAYABgBZAQAAYAUAAAAA&#10;">
              <v:fill on="f" focussize="0,0"/>
              <v:stroke on="f"/>
              <v:imagedata o:title=""/>
              <o:lock v:ext="edit" aspectratio="f"/>
              <v:textbox inset="0mm,0mm,0mm,0mm" style="mso-fit-shape-to-text:t;">
                <w:txbxContent>
                  <w:p>
                    <w:pPr>
                      <w:snapToGrid w:val="0"/>
                      <w:rPr>
                        <w:sz w:val="18"/>
                      </w:rPr>
                    </w:pPr>
                  </w:p>
                </w:txbxContent>
              </v:textbox>
            </v:shape>
          </w:pict>
        </mc:Fallback>
      </mc:AlternateContent>
    </w:r>
    <w:r>
      <w:rPr>
        <w:rFonts w:hint="eastAsia"/>
        <w:sz w:val="18"/>
        <w:szCs w:val="18"/>
      </w:rPr>
      <w:t>西安市高新区高新路</w:t>
    </w:r>
    <w:r>
      <w:rPr>
        <w:sz w:val="18"/>
        <w:szCs w:val="18"/>
      </w:rPr>
      <w:t>25</w:t>
    </w:r>
    <w:r>
      <w:rPr>
        <w:rFonts w:hint="eastAsia"/>
        <w:sz w:val="18"/>
        <w:szCs w:val="18"/>
      </w:rPr>
      <w:t>号瑞欣大厦</w:t>
    </w:r>
    <w:r>
      <w:rPr>
        <w:sz w:val="18"/>
        <w:szCs w:val="18"/>
      </w:rPr>
      <w:t>6A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szCs w:val="18"/>
      </w:rP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3065145</wp:posOffset>
              </wp:positionH>
              <wp:positionV relativeFrom="paragraph">
                <wp:posOffset>152400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left:241.35pt;margin-top:12pt;height:144pt;width:144pt;mso-position-horizontal-relative:margin;mso-wrap-style:none;z-index:251660288;mso-width-relative:page;mso-height-relative:page;" filled="f" stroked="f" coordsize="21600,21600" o:gfxdata="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&#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0q9w1gAAAAoBAAAPAAAAAAAAAAEAIAAAACIAAABk&#10;cnMvZG93bnJldi54bWxQSwECFAAUAAAACACHTuJA9PZg2s8BAACqAwAADgAAAAAAAAABACAAAAAl&#10;AQAAZHJzL2Uyb0RvYy54bWxQSwUGAAAAAAYABgBZAQAAZg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104</w:t>
                    </w:r>
                    <w:r>
                      <w:rPr>
                        <w:rFonts w:hint="eastAsia"/>
                      </w:rPr>
                      <w:fldChar w:fldCharType="end"/>
                    </w:r>
                    <w:r>
                      <w:rPr>
                        <w:rFonts w:hint="eastAsia"/>
                      </w:rPr>
                      <w:t xml:space="preserve"> 页</w:t>
                    </w:r>
                  </w:p>
                </w:txbxContent>
              </v:textbox>
            </v:shape>
          </w:pict>
        </mc:Fallback>
      </mc:AlternateContent>
    </w:r>
    <w:r>
      <w:rPr>
        <w:rFonts w:hint="eastAsia"/>
        <w:sz w:val="18"/>
        <w:szCs w:val="18"/>
      </w:rPr>
      <w:t>陕西至诚招标咨询有限公司</w:t>
    </w:r>
    <w:r>
      <w:rPr>
        <w:sz w:val="18"/>
        <w:szCs w:val="18"/>
      </w:rPr>
      <w:t xml:space="preserve">                            </w:t>
    </w:r>
    <w:r>
      <w:rPr>
        <w:rFonts w:hint="eastAsia"/>
        <w:sz w:val="18"/>
        <w:szCs w:val="18"/>
        <w:lang w:val="en-US" w:eastAsia="zh-CN"/>
      </w:rPr>
      <w:t xml:space="preserve">            </w:t>
    </w:r>
    <w:r>
      <w:rPr>
        <w:sz w:val="18"/>
        <w:szCs w:val="18"/>
      </w:rPr>
      <w:t xml:space="preserve">  </w:t>
    </w:r>
    <w:r>
      <w:rPr>
        <w:rFonts w:hint="eastAsia"/>
        <w:sz w:val="18"/>
        <w:szCs w:val="18"/>
      </w:rPr>
      <w:t>西安市高新区高新路</w:t>
    </w:r>
    <w:r>
      <w:rPr>
        <w:sz w:val="18"/>
        <w:szCs w:val="18"/>
      </w:rPr>
      <w:t>25</w:t>
    </w:r>
    <w:r>
      <w:rPr>
        <w:rFonts w:hint="eastAsia"/>
        <w:sz w:val="18"/>
        <w:szCs w:val="18"/>
      </w:rPr>
      <w:t>号瑞欣大厦</w:t>
    </w:r>
    <w:r>
      <w:rPr>
        <w:sz w:val="18"/>
        <w:szCs w:val="18"/>
      </w:rPr>
      <w:t>6A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r>
                      <w:rPr>
                        <w:rFonts w:hint="eastAsia"/>
                      </w:rPr>
                      <w:t xml:space="preserve"> 页</w:t>
                    </w:r>
                  </w:p>
                </w:txbxContent>
              </v:textbox>
            </v:shape>
          </w:pict>
        </mc:Fallback>
      </mc:AlternateContent>
    </w:r>
    <w:r>
      <w:rPr>
        <w:rFonts w:hint="eastAsia"/>
        <w:sz w:val="18"/>
        <w:szCs w:val="18"/>
      </w:rPr>
      <w:t>陕西至诚招标咨询有限公司</w:t>
    </w:r>
    <w:r>
      <w:rPr>
        <w:sz w:val="18"/>
        <w:szCs w:val="18"/>
      </w:rPr>
      <w:t xml:space="preserve">                             </w:t>
    </w:r>
    <w:r>
      <w:rPr>
        <w:rFonts w:hint="eastAsia"/>
        <w:sz w:val="18"/>
        <w:szCs w:val="18"/>
      </w:rPr>
      <w:t>地址：西安市高新区高新路</w:t>
    </w:r>
    <w:r>
      <w:rPr>
        <w:sz w:val="18"/>
        <w:szCs w:val="18"/>
      </w:rPr>
      <w:t>25</w:t>
    </w:r>
    <w:r>
      <w:rPr>
        <w:rFonts w:hint="eastAsia"/>
        <w:sz w:val="18"/>
        <w:szCs w:val="18"/>
      </w:rPr>
      <w:t>号瑞欣大厦</w:t>
    </w:r>
    <w:r>
      <w:rPr>
        <w:sz w:val="18"/>
        <w:szCs w:val="18"/>
      </w:rPr>
      <w:t>6A</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 w:val="28"/>
        <w:szCs w:val="28"/>
      </w:rPr>
    </w:pPr>
    <w:r>
      <w:rPr>
        <w:rFonts w:hint="eastAsia" w:hAnsi="宋体"/>
        <w:bCs/>
        <w:sz w:val="18"/>
        <w:szCs w:val="18"/>
        <w:u w:val="single"/>
      </w:rPr>
      <w:t xml:space="preserve">西安市商务局2022年新亚欧陆海联运通道自由贸易试验区联盟创新发展高峰论坛 </w:t>
    </w:r>
    <w:r>
      <w:rPr>
        <w:rFonts w:hint="eastAsia" w:hAnsi="宋体"/>
        <w:bCs/>
        <w:sz w:val="20"/>
        <w:u w:val="single"/>
      </w:rPr>
      <w:t xml:space="preserve">           </w:t>
    </w:r>
    <w:r>
      <w:rPr>
        <w:rFonts w:hint="eastAsia" w:hAnsi="宋体"/>
        <w:bCs/>
        <w:sz w:val="18"/>
        <w:szCs w:val="18"/>
        <w:u w:val="single"/>
      </w:rPr>
      <w:t xml:space="preserve">          </w:t>
    </w:r>
    <w:r>
      <w:rPr>
        <w:rFonts w:hint="eastAsia" w:hAnsi="宋体"/>
        <w:bCs/>
        <w:sz w:val="18"/>
        <w:szCs w:val="18"/>
        <w:u w:val="single"/>
        <w:lang w:eastAsia="zh-CN"/>
      </w:rPr>
      <w:t>投标</w:t>
    </w:r>
    <w:r>
      <w:rPr>
        <w:rFonts w:hint="eastAsia" w:hAnsi="宋体"/>
        <w:bCs/>
        <w:sz w:val="18"/>
        <w:szCs w:val="18"/>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307"/>
        <w:tab w:val="clear" w:pos="4153"/>
      </w:tabs>
      <w:jc w:val="left"/>
    </w:pPr>
    <w:r>
      <w:rPr>
        <w:rFonts w:hint="eastAsia" w:hAnsi="宋体"/>
        <w:lang w:eastAsia="zh-CN"/>
      </w:rPr>
      <w:t>陕西省人民医院护士鞋、实习生护理衣物采购项目</w:t>
    </w:r>
    <w:r>
      <w:rPr>
        <w:rFonts w:hAnsi="宋体"/>
      </w:rPr>
      <w:t xml:space="preserve">          </w:t>
    </w:r>
    <w:r>
      <w:rPr>
        <w:rFonts w:hint="eastAsia" w:hAnsi="宋体"/>
        <w:lang w:val="en-US" w:eastAsia="zh-CN"/>
      </w:rPr>
      <w:t xml:space="preserve"> </w:t>
    </w:r>
    <w:r>
      <w:rPr>
        <w:rFonts w:hAnsi="宋体"/>
      </w:rPr>
      <w:t xml:space="preserve">    </w:t>
    </w:r>
    <w:r>
      <w:rPr>
        <w:rFonts w:hint="eastAsia" w:hAnsi="宋体"/>
        <w:lang w:val="en-US" w:eastAsia="zh-CN"/>
      </w:rPr>
      <w:t xml:space="preserve">                         </w:t>
    </w:r>
    <w:r>
      <w:rPr>
        <w:rFonts w:hint="eastAsia" w:hAnsi="宋体"/>
      </w:rPr>
      <w:t>招标文件</w:t>
    </w:r>
    <w:r>
      <w:rPr>
        <w:rFonts w:hAnsi="宋体"/>
        <w:sz w:val="11"/>
        <w:szCs w:val="1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both"/>
    </w:pPr>
    <w:r>
      <w:rPr>
        <w:rFonts w:hint="eastAsia" w:ascii="宋体" w:hAnsi="宋体" w:cs="宋体"/>
        <w:lang w:eastAsia="zh-CN"/>
      </w:rPr>
      <w:t>陕西省人民医院护士鞋、实习生护理衣物采购项目</w:t>
    </w:r>
    <w:r>
      <w:rPr>
        <w:rFonts w:ascii="宋体" w:hAnsi="宋体" w:cs="宋体"/>
      </w:rPr>
      <w:t xml:space="preserve">                                           </w:t>
    </w:r>
    <w:r>
      <w:rPr>
        <w:rFonts w:hint="eastAsia" w:ascii="宋体" w:hAnsi="宋体" w:cs="宋体"/>
      </w:rPr>
      <w:t>招标文件</w:t>
    </w:r>
    <w:r>
      <w:rPr>
        <w:rFonts w:ascii="宋体" w:hAnsi="宋体" w:cs="宋体"/>
      </w:rPr>
      <w:t xml:space="preserve"> </w:t>
    </w:r>
    <w:r>
      <w:rPr>
        <w:rFonts w:hAnsi="宋体"/>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307"/>
        <w:tab w:val="clear" w:pos="4153"/>
      </w:tabs>
      <w:jc w:val="left"/>
    </w:pPr>
    <w:r>
      <w:rPr>
        <w:rFonts w:hint="eastAsia" w:hAnsi="宋体"/>
        <w:lang w:eastAsia="zh-CN"/>
      </w:rPr>
      <w:t>陕西省人民医院护士鞋、实习生护理衣物采购项目</w:t>
    </w:r>
    <w:r>
      <w:rPr>
        <w:rFonts w:hAnsi="宋体"/>
      </w:rPr>
      <w:t xml:space="preserve">                                      </w:t>
    </w:r>
    <w:r>
      <w:rPr>
        <w:rFonts w:hint="eastAsia" w:hAnsi="宋体"/>
      </w:rPr>
      <w:t>招标文件</w:t>
    </w:r>
    <w:r>
      <w:rPr>
        <w:rFonts w:hAnsi="宋体"/>
        <w:sz w:val="11"/>
        <w:szCs w:val="1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rPr>
        <w:rFonts w:cs="Times New Roman"/>
      </w:rPr>
    </w:lvl>
  </w:abstractNum>
  <w:abstractNum w:abstractNumId="1">
    <w:nsid w:val="A9DB3A55"/>
    <w:multiLevelType w:val="singleLevel"/>
    <w:tmpl w:val="A9DB3A55"/>
    <w:lvl w:ilvl="0" w:tentative="0">
      <w:start w:val="7"/>
      <w:numFmt w:val="chineseCounting"/>
      <w:suff w:val="nothing"/>
      <w:lvlText w:val="%1、"/>
      <w:lvlJc w:val="left"/>
      <w:rPr>
        <w:rFonts w:hint="eastAsia" w:cs="Times New Roman"/>
      </w:rPr>
    </w:lvl>
  </w:abstractNum>
  <w:abstractNum w:abstractNumId="2">
    <w:nsid w:val="14B66CD3"/>
    <w:multiLevelType w:val="singleLevel"/>
    <w:tmpl w:val="14B66CD3"/>
    <w:lvl w:ilvl="0" w:tentative="0">
      <w:start w:val="1"/>
      <w:numFmt w:val="chineseCounting"/>
      <w:suff w:val="nothing"/>
      <w:lvlText w:val="%1、"/>
      <w:lvlJc w:val="left"/>
      <w:rPr>
        <w:rFonts w:hint="eastAsia" w:cs="Times New Roman"/>
      </w:rPr>
    </w:lvl>
  </w:abstractNum>
  <w:abstractNum w:abstractNumId="3">
    <w:nsid w:val="5354ECB6"/>
    <w:multiLevelType w:val="singleLevel"/>
    <w:tmpl w:val="5354ECB6"/>
    <w:lvl w:ilvl="0" w:tentative="0">
      <w:start w:val="1"/>
      <w:numFmt w:val="decimal"/>
      <w:suff w:val="nothing"/>
      <w:lvlText w:val="%1、"/>
      <w:lvlJc w:val="left"/>
      <w:rPr>
        <w:rFonts w:cs="Times New Roman"/>
      </w:rPr>
    </w:lvl>
  </w:abstractNum>
  <w:abstractNum w:abstractNumId="4">
    <w:nsid w:val="53EC41AD"/>
    <w:multiLevelType w:val="singleLevel"/>
    <w:tmpl w:val="53EC41AD"/>
    <w:lvl w:ilvl="0" w:tentative="0">
      <w:start w:val="1"/>
      <w:numFmt w:val="decimal"/>
      <w:lvlText w:val="（%1）"/>
      <w:lvlJc w:val="left"/>
      <w:pPr>
        <w:tabs>
          <w:tab w:val="left" w:pos="720"/>
        </w:tabs>
        <w:ind w:left="720" w:hanging="720"/>
      </w:pPr>
      <w:rPr>
        <w:rFonts w:hint="eastAsia" w:cs="Times New Roman"/>
      </w:rPr>
    </w:lvl>
  </w:abstractNum>
  <w:abstractNum w:abstractNumId="5">
    <w:nsid w:val="7CCACA33"/>
    <w:multiLevelType w:val="singleLevel"/>
    <w:tmpl w:val="7CCACA33"/>
    <w:lvl w:ilvl="0" w:tentative="0">
      <w:start w:val="1"/>
      <w:numFmt w:val="decimal"/>
      <w:suff w:val="nothing"/>
      <w:lvlText w:val="（%1）"/>
      <w:lvlJc w:val="left"/>
    </w:lvl>
  </w:abstractNum>
  <w:abstractNum w:abstractNumId="6">
    <w:nsid w:val="7F8D1A7A"/>
    <w:multiLevelType w:val="singleLevel"/>
    <w:tmpl w:val="7F8D1A7A"/>
    <w:lvl w:ilvl="0" w:tentative="0">
      <w:start w:val="6"/>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DFkNThhMjZjM2YzYmQ1NDFlNmQwYWMyYmNiZDgifQ=="/>
  </w:docVars>
  <w:rsids>
    <w:rsidRoot w:val="183C68E6"/>
    <w:rsid w:val="0003530A"/>
    <w:rsid w:val="00066F3F"/>
    <w:rsid w:val="001C20B9"/>
    <w:rsid w:val="00202B05"/>
    <w:rsid w:val="00292EF7"/>
    <w:rsid w:val="0029633C"/>
    <w:rsid w:val="0032542A"/>
    <w:rsid w:val="0034661F"/>
    <w:rsid w:val="00360828"/>
    <w:rsid w:val="0039153F"/>
    <w:rsid w:val="003F6BAA"/>
    <w:rsid w:val="004125BB"/>
    <w:rsid w:val="00430B70"/>
    <w:rsid w:val="004735AF"/>
    <w:rsid w:val="00482ED4"/>
    <w:rsid w:val="004C3793"/>
    <w:rsid w:val="00586CCE"/>
    <w:rsid w:val="005F1AF8"/>
    <w:rsid w:val="00634D49"/>
    <w:rsid w:val="006D4A23"/>
    <w:rsid w:val="00771D71"/>
    <w:rsid w:val="00837F90"/>
    <w:rsid w:val="008B5378"/>
    <w:rsid w:val="00975AEB"/>
    <w:rsid w:val="00A475B2"/>
    <w:rsid w:val="00A57F0D"/>
    <w:rsid w:val="00AD3A17"/>
    <w:rsid w:val="00C00CC2"/>
    <w:rsid w:val="00C17414"/>
    <w:rsid w:val="00C25A04"/>
    <w:rsid w:val="00C836F7"/>
    <w:rsid w:val="00CA305A"/>
    <w:rsid w:val="00D226BA"/>
    <w:rsid w:val="00D34FF3"/>
    <w:rsid w:val="00DB45BE"/>
    <w:rsid w:val="00DC3879"/>
    <w:rsid w:val="00E46DDF"/>
    <w:rsid w:val="00E53FAD"/>
    <w:rsid w:val="00E60270"/>
    <w:rsid w:val="00EF48AC"/>
    <w:rsid w:val="00EF763A"/>
    <w:rsid w:val="00F26C62"/>
    <w:rsid w:val="00F43F45"/>
    <w:rsid w:val="00FB1914"/>
    <w:rsid w:val="00FD058D"/>
    <w:rsid w:val="00FF57A1"/>
    <w:rsid w:val="016C7BB1"/>
    <w:rsid w:val="02CC21C3"/>
    <w:rsid w:val="0447471E"/>
    <w:rsid w:val="045E01F1"/>
    <w:rsid w:val="04724415"/>
    <w:rsid w:val="062D2E61"/>
    <w:rsid w:val="06324CE4"/>
    <w:rsid w:val="06680F22"/>
    <w:rsid w:val="07287DE8"/>
    <w:rsid w:val="09406B5F"/>
    <w:rsid w:val="098424B1"/>
    <w:rsid w:val="0A344626"/>
    <w:rsid w:val="0C8473B9"/>
    <w:rsid w:val="0C890A1E"/>
    <w:rsid w:val="0E0C0EF5"/>
    <w:rsid w:val="0E176739"/>
    <w:rsid w:val="0FC932C9"/>
    <w:rsid w:val="10B80942"/>
    <w:rsid w:val="11D7287E"/>
    <w:rsid w:val="12543E97"/>
    <w:rsid w:val="12800908"/>
    <w:rsid w:val="12B81815"/>
    <w:rsid w:val="13571379"/>
    <w:rsid w:val="13A10F7E"/>
    <w:rsid w:val="159456B3"/>
    <w:rsid w:val="16191D35"/>
    <w:rsid w:val="16253EE2"/>
    <w:rsid w:val="16263066"/>
    <w:rsid w:val="17463B24"/>
    <w:rsid w:val="175C17DA"/>
    <w:rsid w:val="17854713"/>
    <w:rsid w:val="183C68E6"/>
    <w:rsid w:val="184F2C17"/>
    <w:rsid w:val="18A85532"/>
    <w:rsid w:val="1932080A"/>
    <w:rsid w:val="19726F19"/>
    <w:rsid w:val="1A4C4893"/>
    <w:rsid w:val="1AD80C91"/>
    <w:rsid w:val="1E8219E5"/>
    <w:rsid w:val="200D34F7"/>
    <w:rsid w:val="208070A1"/>
    <w:rsid w:val="211D24DF"/>
    <w:rsid w:val="21A96D4C"/>
    <w:rsid w:val="21BF054D"/>
    <w:rsid w:val="220B75CC"/>
    <w:rsid w:val="22315E39"/>
    <w:rsid w:val="22F27429"/>
    <w:rsid w:val="23F661B3"/>
    <w:rsid w:val="274E6DF0"/>
    <w:rsid w:val="279F19C1"/>
    <w:rsid w:val="27C35D5A"/>
    <w:rsid w:val="293935AF"/>
    <w:rsid w:val="2B2C617A"/>
    <w:rsid w:val="2B9F615B"/>
    <w:rsid w:val="2E536EF4"/>
    <w:rsid w:val="302F49F8"/>
    <w:rsid w:val="30D15937"/>
    <w:rsid w:val="3130076F"/>
    <w:rsid w:val="3195334D"/>
    <w:rsid w:val="336A7FF5"/>
    <w:rsid w:val="350C12E6"/>
    <w:rsid w:val="353C3117"/>
    <w:rsid w:val="35AD34A5"/>
    <w:rsid w:val="37DB0219"/>
    <w:rsid w:val="385967FA"/>
    <w:rsid w:val="38B7372D"/>
    <w:rsid w:val="38DD5D05"/>
    <w:rsid w:val="38F15BCD"/>
    <w:rsid w:val="39303AD4"/>
    <w:rsid w:val="3AA40CBD"/>
    <w:rsid w:val="3DED69EA"/>
    <w:rsid w:val="40457B8F"/>
    <w:rsid w:val="4061225A"/>
    <w:rsid w:val="40B14B01"/>
    <w:rsid w:val="40E94BB2"/>
    <w:rsid w:val="412362A0"/>
    <w:rsid w:val="41B02441"/>
    <w:rsid w:val="41F5687B"/>
    <w:rsid w:val="4201741B"/>
    <w:rsid w:val="421368AB"/>
    <w:rsid w:val="42F53D90"/>
    <w:rsid w:val="44B85878"/>
    <w:rsid w:val="45FD0587"/>
    <w:rsid w:val="468D5C11"/>
    <w:rsid w:val="470D49D9"/>
    <w:rsid w:val="47E212AF"/>
    <w:rsid w:val="47E30D58"/>
    <w:rsid w:val="49A25F9A"/>
    <w:rsid w:val="4A1C41B3"/>
    <w:rsid w:val="4D493DCC"/>
    <w:rsid w:val="4E007742"/>
    <w:rsid w:val="4E5B1717"/>
    <w:rsid w:val="501E469D"/>
    <w:rsid w:val="510A6D29"/>
    <w:rsid w:val="51BE1960"/>
    <w:rsid w:val="522245D9"/>
    <w:rsid w:val="52FC0047"/>
    <w:rsid w:val="53CE233B"/>
    <w:rsid w:val="553040C4"/>
    <w:rsid w:val="55966547"/>
    <w:rsid w:val="55E7471F"/>
    <w:rsid w:val="55EF5B42"/>
    <w:rsid w:val="56D834B0"/>
    <w:rsid w:val="58A33821"/>
    <w:rsid w:val="58C17526"/>
    <w:rsid w:val="5A9A53AC"/>
    <w:rsid w:val="5A9D3D6F"/>
    <w:rsid w:val="5E381007"/>
    <w:rsid w:val="5F1D1682"/>
    <w:rsid w:val="6132142C"/>
    <w:rsid w:val="61951E9B"/>
    <w:rsid w:val="62486833"/>
    <w:rsid w:val="648042D9"/>
    <w:rsid w:val="65946474"/>
    <w:rsid w:val="65C33B5D"/>
    <w:rsid w:val="66B4313D"/>
    <w:rsid w:val="672B7871"/>
    <w:rsid w:val="67520455"/>
    <w:rsid w:val="679476FC"/>
    <w:rsid w:val="67F508ED"/>
    <w:rsid w:val="683021E9"/>
    <w:rsid w:val="68426E4D"/>
    <w:rsid w:val="68693742"/>
    <w:rsid w:val="69E21769"/>
    <w:rsid w:val="6BAC3A81"/>
    <w:rsid w:val="6D536000"/>
    <w:rsid w:val="6D980080"/>
    <w:rsid w:val="6E3E2FAB"/>
    <w:rsid w:val="6EE0748C"/>
    <w:rsid w:val="705C25DA"/>
    <w:rsid w:val="70B4560D"/>
    <w:rsid w:val="70EF56DA"/>
    <w:rsid w:val="71907075"/>
    <w:rsid w:val="72EC19D7"/>
    <w:rsid w:val="736861D5"/>
    <w:rsid w:val="74711D90"/>
    <w:rsid w:val="780E4419"/>
    <w:rsid w:val="7A34288E"/>
    <w:rsid w:val="7B9F23CB"/>
    <w:rsid w:val="7D2C35DF"/>
    <w:rsid w:val="7DAF7B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24"/>
      <w:lang w:val="en-US" w:eastAsia="zh-CN" w:bidi="ar-SA"/>
    </w:rPr>
  </w:style>
  <w:style w:type="paragraph" w:styleId="3">
    <w:name w:val="heading 1"/>
    <w:basedOn w:val="1"/>
    <w:next w:val="1"/>
    <w:link w:val="32"/>
    <w:qFormat/>
    <w:uiPriority w:val="99"/>
    <w:pPr>
      <w:keepNext/>
      <w:outlineLvl w:val="0"/>
    </w:pPr>
    <w:rPr>
      <w:rFonts w:ascii="仿宋_GB2312" w:hAnsi="宋体" w:eastAsia="仿宋_GB2312"/>
      <w:b/>
      <w:kern w:val="2"/>
      <w:sz w:val="32"/>
    </w:rPr>
  </w:style>
  <w:style w:type="paragraph" w:styleId="4">
    <w:name w:val="heading 2"/>
    <w:basedOn w:val="1"/>
    <w:next w:val="5"/>
    <w:link w:val="31"/>
    <w:qFormat/>
    <w:uiPriority w:val="99"/>
    <w:pPr>
      <w:keepNext/>
      <w:keepLines/>
      <w:widowControl/>
      <w:ind w:left="284"/>
      <w:jc w:val="left"/>
      <w:outlineLvl w:val="1"/>
    </w:pPr>
    <w:rPr>
      <w:rFonts w:ascii="Arial" w:hAnsi="Arial"/>
      <w:b/>
      <w:bCs/>
      <w:sz w:val="28"/>
      <w:szCs w:val="32"/>
    </w:rPr>
  </w:style>
  <w:style w:type="paragraph" w:styleId="6">
    <w:name w:val="heading 3"/>
    <w:basedOn w:val="1"/>
    <w:next w:val="1"/>
    <w:link w:val="33"/>
    <w:qFormat/>
    <w:uiPriority w:val="99"/>
    <w:pPr>
      <w:keepNext/>
      <w:spacing w:beforeLines="200" w:line="400" w:lineRule="exact"/>
      <w:jc w:val="center"/>
      <w:outlineLvl w:val="2"/>
    </w:pPr>
    <w:rPr>
      <w:rFonts w:ascii="Times New Roman"/>
      <w:b/>
      <w:bCs/>
      <w:kern w:val="2"/>
      <w:szCs w:val="24"/>
    </w:rPr>
  </w:style>
  <w:style w:type="paragraph" w:styleId="7">
    <w:name w:val="heading 4"/>
    <w:basedOn w:val="1"/>
    <w:next w:val="1"/>
    <w:link w:val="34"/>
    <w:qFormat/>
    <w:uiPriority w:val="99"/>
    <w:pPr>
      <w:keepNext/>
      <w:keepLines/>
      <w:tabs>
        <w:tab w:val="left" w:pos="864"/>
      </w:tabs>
      <w:spacing w:line="360" w:lineRule="auto"/>
      <w:ind w:left="864" w:hanging="864"/>
      <w:outlineLvl w:val="3"/>
    </w:pPr>
    <w:rPr>
      <w:rFonts w:ascii="Arial" w:hAnsi="Arial"/>
      <w:bCs/>
      <w:kern w:val="2"/>
      <w:szCs w:val="28"/>
    </w:rPr>
  </w:style>
  <w:style w:type="paragraph" w:styleId="8">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qFormat/>
    <w:uiPriority w:val="99"/>
    <w:rPr>
      <w:rFonts w:ascii="Times New Roman"/>
      <w:kern w:val="2"/>
      <w:sz w:val="21"/>
    </w:rPr>
  </w:style>
  <w:style w:type="paragraph" w:styleId="5">
    <w:name w:val="Normal Indent"/>
    <w:basedOn w:val="1"/>
    <w:qFormat/>
    <w:uiPriority w:val="99"/>
    <w:pPr>
      <w:spacing w:line="300" w:lineRule="auto"/>
      <w:ind w:firstLine="420" w:firstLineChars="200"/>
    </w:pPr>
    <w:rPr>
      <w:rFonts w:ascii="Times New Roman"/>
      <w:kern w:val="2"/>
      <w:sz w:val="21"/>
      <w:szCs w:val="24"/>
    </w:rPr>
  </w:style>
  <w:style w:type="paragraph" w:styleId="9">
    <w:name w:val="annotation text"/>
    <w:basedOn w:val="1"/>
    <w:link w:val="37"/>
    <w:semiHidden/>
    <w:qFormat/>
    <w:uiPriority w:val="99"/>
    <w:pPr>
      <w:jc w:val="left"/>
    </w:pPr>
    <w:rPr>
      <w:rFonts w:ascii="Times New Roman"/>
      <w:kern w:val="2"/>
      <w:sz w:val="21"/>
      <w:szCs w:val="24"/>
    </w:rPr>
  </w:style>
  <w:style w:type="paragraph" w:styleId="10">
    <w:name w:val="Body Text Indent"/>
    <w:basedOn w:val="1"/>
    <w:link w:val="38"/>
    <w:qFormat/>
    <w:uiPriority w:val="99"/>
    <w:pPr>
      <w:widowControl/>
      <w:ind w:firstLine="652" w:firstLineChars="233"/>
    </w:pPr>
    <w:rPr>
      <w:rFonts w:ascii="Times New Roman"/>
      <w:sz w:val="28"/>
    </w:rPr>
  </w:style>
  <w:style w:type="paragraph" w:styleId="11">
    <w:name w:val="Plain Text"/>
    <w:basedOn w:val="1"/>
    <w:link w:val="39"/>
    <w:qFormat/>
    <w:uiPriority w:val="99"/>
    <w:rPr>
      <w:rFonts w:hAnsi="Courier New"/>
      <w:kern w:val="2"/>
      <w:sz w:val="21"/>
    </w:rPr>
  </w:style>
  <w:style w:type="paragraph" w:styleId="12">
    <w:name w:val="Date"/>
    <w:basedOn w:val="1"/>
    <w:next w:val="1"/>
    <w:link w:val="40"/>
    <w:qFormat/>
    <w:uiPriority w:val="99"/>
    <w:rPr>
      <w:rFonts w:ascii="Times New Roman"/>
      <w:kern w:val="2"/>
      <w:sz w:val="28"/>
    </w:rPr>
  </w:style>
  <w:style w:type="paragraph" w:styleId="13">
    <w:name w:val="Balloon Text"/>
    <w:basedOn w:val="1"/>
    <w:link w:val="61"/>
    <w:semiHidden/>
    <w:unhideWhenUsed/>
    <w:qFormat/>
    <w:uiPriority w:val="99"/>
    <w:rPr>
      <w:sz w:val="18"/>
      <w:szCs w:val="18"/>
    </w:rPr>
  </w:style>
  <w:style w:type="paragraph" w:styleId="14">
    <w:name w:val="footer"/>
    <w:basedOn w:val="1"/>
    <w:link w:val="41"/>
    <w:qFormat/>
    <w:uiPriority w:val="99"/>
    <w:pPr>
      <w:tabs>
        <w:tab w:val="center" w:pos="4153"/>
        <w:tab w:val="right" w:pos="8306"/>
      </w:tabs>
      <w:snapToGrid w:val="0"/>
      <w:jc w:val="left"/>
    </w:pPr>
    <w:rPr>
      <w:rFonts w:ascii="Times New Roman"/>
      <w:kern w:val="2"/>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6">
    <w:name w:val="toc 1"/>
    <w:basedOn w:val="1"/>
    <w:next w:val="1"/>
    <w:semiHidden/>
    <w:qFormat/>
    <w:uiPriority w:val="99"/>
    <w:pPr>
      <w:tabs>
        <w:tab w:val="left" w:pos="1418"/>
        <w:tab w:val="right" w:leader="dot" w:pos="8302"/>
      </w:tabs>
      <w:spacing w:line="960" w:lineRule="auto"/>
    </w:pPr>
  </w:style>
  <w:style w:type="paragraph" w:styleId="17">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8">
    <w:name w:val="Normal (Web)"/>
    <w:basedOn w:val="1"/>
    <w:qFormat/>
    <w:uiPriority w:val="99"/>
    <w:pPr>
      <w:widowControl/>
      <w:spacing w:beforeAutospacing="1" w:afterAutospacing="1"/>
      <w:jc w:val="left"/>
    </w:pPr>
    <w:rPr>
      <w:rFonts w:hAnsi="宋体"/>
      <w:szCs w:val="24"/>
    </w:rPr>
  </w:style>
  <w:style w:type="paragraph" w:styleId="19">
    <w:name w:val="Body Text First Indent"/>
    <w:basedOn w:val="2"/>
    <w:link w:val="36"/>
    <w:qFormat/>
    <w:uiPriority w:val="99"/>
    <w:pPr>
      <w:ind w:firstLine="420" w:firstLineChars="100"/>
    </w:pPr>
    <w:rPr>
      <w:rFonts w:ascii="宋体"/>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rFonts w:cs="Times New Roman"/>
      <w:b/>
    </w:rPr>
  </w:style>
  <w:style w:type="character" w:styleId="24">
    <w:name w:val="FollowedHyperlink"/>
    <w:basedOn w:val="22"/>
    <w:qFormat/>
    <w:uiPriority w:val="99"/>
    <w:rPr>
      <w:rFonts w:cs="Times New Roman"/>
      <w:color w:val="333333"/>
      <w:u w:val="none"/>
    </w:rPr>
  </w:style>
  <w:style w:type="character" w:styleId="25">
    <w:name w:val="Emphasis"/>
    <w:basedOn w:val="22"/>
    <w:qFormat/>
    <w:uiPriority w:val="99"/>
    <w:rPr>
      <w:rFonts w:cs="Times New Roman"/>
    </w:rPr>
  </w:style>
  <w:style w:type="character" w:styleId="26">
    <w:name w:val="HTML Definition"/>
    <w:basedOn w:val="22"/>
    <w:qFormat/>
    <w:uiPriority w:val="99"/>
    <w:rPr>
      <w:rFonts w:cs="Times New Roman"/>
      <w:i/>
      <w:color w:val="auto"/>
      <w:sz w:val="21"/>
      <w:szCs w:val="21"/>
      <w:bdr w:val="single" w:color="auto" w:sz="6" w:space="0"/>
      <w:shd w:val="clear" w:color="auto" w:fill="FFFFFF"/>
    </w:rPr>
  </w:style>
  <w:style w:type="character" w:styleId="27">
    <w:name w:val="Hyperlink"/>
    <w:basedOn w:val="22"/>
    <w:qFormat/>
    <w:uiPriority w:val="99"/>
    <w:rPr>
      <w:rFonts w:cs="Times New Roman"/>
      <w:color w:val="333333"/>
      <w:u w:val="none"/>
    </w:rPr>
  </w:style>
  <w:style w:type="character" w:styleId="28">
    <w:name w:val="HTML Code"/>
    <w:basedOn w:val="22"/>
    <w:qFormat/>
    <w:uiPriority w:val="99"/>
    <w:rPr>
      <w:rFonts w:ascii="Consolas" w:hAnsi="Consolas" w:eastAsia="Times New Roman" w:cs="Consolas"/>
      <w:color w:val="auto"/>
      <w:sz w:val="21"/>
      <w:szCs w:val="21"/>
      <w:shd w:val="clear" w:color="auto" w:fill="auto"/>
    </w:rPr>
  </w:style>
  <w:style w:type="character" w:styleId="29">
    <w:name w:val="HTML Keyboard"/>
    <w:basedOn w:val="22"/>
    <w:qFormat/>
    <w:uiPriority w:val="99"/>
    <w:rPr>
      <w:rFonts w:ascii="Consolas" w:hAnsi="Consolas" w:eastAsia="Times New Roman" w:cs="Consolas"/>
      <w:color w:val="FFFFFF"/>
      <w:sz w:val="21"/>
      <w:szCs w:val="21"/>
      <w:shd w:val="clear" w:color="auto" w:fill="333333"/>
    </w:rPr>
  </w:style>
  <w:style w:type="character" w:styleId="30">
    <w:name w:val="HTML Sample"/>
    <w:basedOn w:val="22"/>
    <w:qFormat/>
    <w:uiPriority w:val="99"/>
    <w:rPr>
      <w:rFonts w:ascii="Consolas" w:hAnsi="Consolas" w:eastAsia="Times New Roman" w:cs="Consolas"/>
      <w:sz w:val="21"/>
      <w:szCs w:val="21"/>
    </w:rPr>
  </w:style>
  <w:style w:type="character" w:customStyle="1" w:styleId="31">
    <w:name w:val="标题 2 Char"/>
    <w:basedOn w:val="22"/>
    <w:link w:val="4"/>
    <w:semiHidden/>
    <w:qFormat/>
    <w:uiPriority w:val="9"/>
    <w:rPr>
      <w:rFonts w:ascii="Cambria" w:hAnsi="Cambria" w:eastAsia="宋体" w:cs="Times New Roman"/>
      <w:b/>
      <w:bCs/>
      <w:kern w:val="0"/>
      <w:sz w:val="32"/>
      <w:szCs w:val="32"/>
    </w:rPr>
  </w:style>
  <w:style w:type="character" w:customStyle="1" w:styleId="32">
    <w:name w:val="标题 1 Char"/>
    <w:basedOn w:val="22"/>
    <w:link w:val="3"/>
    <w:qFormat/>
    <w:uiPriority w:val="99"/>
    <w:rPr>
      <w:rFonts w:ascii="仿宋_GB2312" w:hAnsi="宋体" w:eastAsia="仿宋_GB2312"/>
      <w:b/>
      <w:kern w:val="2"/>
      <w:sz w:val="32"/>
    </w:rPr>
  </w:style>
  <w:style w:type="character" w:customStyle="1" w:styleId="33">
    <w:name w:val="标题 3 Char"/>
    <w:basedOn w:val="22"/>
    <w:link w:val="6"/>
    <w:semiHidden/>
    <w:qFormat/>
    <w:uiPriority w:val="9"/>
    <w:rPr>
      <w:rFonts w:ascii="宋体" w:hAnsi="Calibri"/>
      <w:b/>
      <w:bCs/>
      <w:kern w:val="0"/>
      <w:sz w:val="32"/>
      <w:szCs w:val="32"/>
    </w:rPr>
  </w:style>
  <w:style w:type="character" w:customStyle="1" w:styleId="34">
    <w:name w:val="标题 4 Char"/>
    <w:basedOn w:val="22"/>
    <w:link w:val="7"/>
    <w:semiHidden/>
    <w:qFormat/>
    <w:uiPriority w:val="9"/>
    <w:rPr>
      <w:rFonts w:ascii="Cambria" w:hAnsi="Cambria" w:eastAsia="宋体" w:cs="Times New Roman"/>
      <w:b/>
      <w:bCs/>
      <w:kern w:val="0"/>
      <w:sz w:val="28"/>
      <w:szCs w:val="28"/>
    </w:rPr>
  </w:style>
  <w:style w:type="character" w:customStyle="1" w:styleId="35">
    <w:name w:val="正文文本 Char"/>
    <w:basedOn w:val="22"/>
    <w:link w:val="2"/>
    <w:semiHidden/>
    <w:qFormat/>
    <w:uiPriority w:val="99"/>
    <w:rPr>
      <w:rFonts w:ascii="宋体" w:hAnsi="Calibri"/>
      <w:kern w:val="0"/>
      <w:sz w:val="24"/>
      <w:szCs w:val="20"/>
    </w:rPr>
  </w:style>
  <w:style w:type="character" w:customStyle="1" w:styleId="36">
    <w:name w:val="正文首行缩进 Char"/>
    <w:basedOn w:val="35"/>
    <w:link w:val="19"/>
    <w:semiHidden/>
    <w:qFormat/>
    <w:uiPriority w:val="99"/>
  </w:style>
  <w:style w:type="character" w:customStyle="1" w:styleId="37">
    <w:name w:val="批注文字 Char"/>
    <w:basedOn w:val="22"/>
    <w:link w:val="9"/>
    <w:semiHidden/>
    <w:qFormat/>
    <w:uiPriority w:val="99"/>
    <w:rPr>
      <w:rFonts w:ascii="宋体" w:hAnsi="Calibri"/>
      <w:kern w:val="0"/>
      <w:sz w:val="24"/>
      <w:szCs w:val="20"/>
    </w:rPr>
  </w:style>
  <w:style w:type="character" w:customStyle="1" w:styleId="38">
    <w:name w:val="正文文本缩进 Char"/>
    <w:basedOn w:val="22"/>
    <w:link w:val="10"/>
    <w:semiHidden/>
    <w:qFormat/>
    <w:uiPriority w:val="99"/>
    <w:rPr>
      <w:rFonts w:ascii="宋体" w:hAnsi="Calibri"/>
      <w:kern w:val="0"/>
      <w:sz w:val="24"/>
      <w:szCs w:val="20"/>
    </w:rPr>
  </w:style>
  <w:style w:type="character" w:customStyle="1" w:styleId="39">
    <w:name w:val="纯文本 Char"/>
    <w:basedOn w:val="22"/>
    <w:link w:val="11"/>
    <w:semiHidden/>
    <w:qFormat/>
    <w:uiPriority w:val="99"/>
    <w:rPr>
      <w:rFonts w:ascii="宋体" w:hAnsi="Courier New" w:cs="Courier New"/>
      <w:kern w:val="0"/>
      <w:szCs w:val="21"/>
    </w:rPr>
  </w:style>
  <w:style w:type="character" w:customStyle="1" w:styleId="40">
    <w:name w:val="日期 Char"/>
    <w:basedOn w:val="22"/>
    <w:link w:val="12"/>
    <w:semiHidden/>
    <w:qFormat/>
    <w:uiPriority w:val="99"/>
    <w:rPr>
      <w:rFonts w:ascii="宋体" w:hAnsi="Calibri"/>
      <w:kern w:val="0"/>
      <w:sz w:val="24"/>
      <w:szCs w:val="20"/>
    </w:rPr>
  </w:style>
  <w:style w:type="character" w:customStyle="1" w:styleId="41">
    <w:name w:val="页脚 Char"/>
    <w:basedOn w:val="22"/>
    <w:link w:val="14"/>
    <w:semiHidden/>
    <w:qFormat/>
    <w:uiPriority w:val="99"/>
    <w:rPr>
      <w:rFonts w:ascii="宋体" w:hAnsi="Calibri"/>
      <w:kern w:val="0"/>
      <w:sz w:val="18"/>
      <w:szCs w:val="18"/>
    </w:rPr>
  </w:style>
  <w:style w:type="character" w:customStyle="1" w:styleId="42">
    <w:name w:val="页眉 Char"/>
    <w:basedOn w:val="22"/>
    <w:link w:val="15"/>
    <w:semiHidden/>
    <w:qFormat/>
    <w:uiPriority w:val="99"/>
    <w:rPr>
      <w:rFonts w:ascii="宋体" w:hAnsi="Calibri"/>
      <w:kern w:val="0"/>
      <w:sz w:val="18"/>
      <w:szCs w:val="18"/>
    </w:rPr>
  </w:style>
  <w:style w:type="paragraph" w:customStyle="1" w:styleId="43">
    <w:name w:val="列出段落1"/>
    <w:basedOn w:val="1"/>
    <w:qFormat/>
    <w:uiPriority w:val="99"/>
    <w:pPr>
      <w:ind w:firstLine="420" w:firstLineChars="200"/>
    </w:pPr>
  </w:style>
  <w:style w:type="paragraph" w:customStyle="1" w:styleId="44">
    <w:name w:val="纯文本1"/>
    <w:basedOn w:val="1"/>
    <w:qFormat/>
    <w:uiPriority w:val="99"/>
    <w:pPr>
      <w:spacing w:line="324" w:lineRule="auto"/>
    </w:pPr>
    <w:rPr>
      <w:rFonts w:hAnsi="Courier New" w:cs="Courier New"/>
      <w:szCs w:val="21"/>
    </w:rPr>
  </w:style>
  <w:style w:type="paragraph" w:customStyle="1" w:styleId="45">
    <w:name w:val="表注1"/>
    <w:basedOn w:val="1"/>
    <w:qFormat/>
    <w:uiPriority w:val="99"/>
    <w:pPr>
      <w:adjustRightInd w:val="0"/>
      <w:snapToGrid w:val="0"/>
      <w:spacing w:beforeLines="50" w:line="300" w:lineRule="auto"/>
      <w:ind w:left="350" w:hanging="350" w:hangingChars="350"/>
    </w:pPr>
    <w:rPr>
      <w:rFonts w:eastAsia="仿宋_GB2312"/>
      <w:bCs/>
      <w:color w:val="000000"/>
      <w:szCs w:val="24"/>
    </w:rPr>
  </w:style>
  <w:style w:type="paragraph" w:customStyle="1" w:styleId="46">
    <w:name w:val="表格标题"/>
    <w:basedOn w:val="1"/>
    <w:qFormat/>
    <w:uiPriority w:val="99"/>
    <w:pPr>
      <w:adjustRightInd w:val="0"/>
      <w:snapToGrid w:val="0"/>
      <w:spacing w:beforeLines="50" w:afterLines="50"/>
      <w:ind w:left="22" w:leftChars="8"/>
      <w:jc w:val="center"/>
    </w:pPr>
    <w:rPr>
      <w:b/>
      <w:bCs/>
      <w:color w:val="000000"/>
      <w:sz w:val="32"/>
      <w:szCs w:val="32"/>
    </w:rPr>
  </w:style>
  <w:style w:type="character" w:customStyle="1" w:styleId="47">
    <w:name w:val="hour_am"/>
    <w:basedOn w:val="22"/>
    <w:qFormat/>
    <w:uiPriority w:val="99"/>
    <w:rPr>
      <w:rFonts w:cs="Times New Roman"/>
    </w:rPr>
  </w:style>
  <w:style w:type="character" w:customStyle="1" w:styleId="48">
    <w:name w:val="hover3"/>
    <w:basedOn w:val="22"/>
    <w:qFormat/>
    <w:uiPriority w:val="99"/>
    <w:rPr>
      <w:rFonts w:cs="Times New Roman"/>
      <w:shd w:val="clear" w:color="auto" w:fill="auto"/>
    </w:rPr>
  </w:style>
  <w:style w:type="character" w:customStyle="1" w:styleId="49">
    <w:name w:val="old"/>
    <w:basedOn w:val="22"/>
    <w:qFormat/>
    <w:uiPriority w:val="99"/>
    <w:rPr>
      <w:rFonts w:cs="Times New Roman"/>
      <w:color w:val="auto"/>
    </w:rPr>
  </w:style>
  <w:style w:type="character" w:customStyle="1" w:styleId="50">
    <w:name w:val="hour_pm"/>
    <w:basedOn w:val="22"/>
    <w:qFormat/>
    <w:uiPriority w:val="99"/>
    <w:rPr>
      <w:rFonts w:cs="Times New Roman"/>
    </w:rPr>
  </w:style>
  <w:style w:type="character" w:customStyle="1" w:styleId="51">
    <w:name w:val="glyphicon4"/>
    <w:basedOn w:val="22"/>
    <w:qFormat/>
    <w:uiPriority w:val="99"/>
    <w:rPr>
      <w:rFonts w:cs="Times New Roman"/>
    </w:rPr>
  </w:style>
  <w:style w:type="character" w:customStyle="1" w:styleId="52">
    <w:name w:val="indent"/>
    <w:basedOn w:val="22"/>
    <w:qFormat/>
    <w:uiPriority w:val="99"/>
    <w:rPr>
      <w:rFonts w:cs="Times New Roman"/>
    </w:rPr>
  </w:style>
  <w:style w:type="character" w:customStyle="1" w:styleId="53">
    <w:name w:val="button"/>
    <w:basedOn w:val="22"/>
    <w:qFormat/>
    <w:uiPriority w:val="99"/>
    <w:rPr>
      <w:rFonts w:cs="Times New Roman"/>
    </w:rPr>
  </w:style>
  <w:style w:type="character" w:customStyle="1" w:styleId="54">
    <w:name w:val="tmpztreemove_arrow"/>
    <w:basedOn w:val="22"/>
    <w:qFormat/>
    <w:uiPriority w:val="99"/>
    <w:rPr>
      <w:rFonts w:cs="Times New Roman"/>
      <w:shd w:val="clear" w:color="auto" w:fill="FFFFFF"/>
    </w:rPr>
  </w:style>
  <w:style w:type="paragraph" w:customStyle="1" w:styleId="55">
    <w:name w:val="列出段落11"/>
    <w:basedOn w:val="1"/>
    <w:qFormat/>
    <w:uiPriority w:val="99"/>
    <w:pPr>
      <w:ind w:firstLine="420" w:firstLineChars="200"/>
    </w:pPr>
    <w:rPr>
      <w:rFonts w:ascii="Times New Roman"/>
    </w:rPr>
  </w:style>
  <w:style w:type="paragraph" w:styleId="56">
    <w:name w:val="List Paragraph"/>
    <w:basedOn w:val="1"/>
    <w:qFormat/>
    <w:uiPriority w:val="99"/>
    <w:pPr>
      <w:ind w:firstLine="420" w:firstLineChars="200"/>
    </w:pPr>
  </w:style>
  <w:style w:type="character" w:customStyle="1" w:styleId="57">
    <w:name w:val="font21"/>
    <w:basedOn w:val="22"/>
    <w:qFormat/>
    <w:uiPriority w:val="0"/>
    <w:rPr>
      <w:rFonts w:hint="eastAsia" w:ascii="仿宋" w:hAnsi="仿宋" w:eastAsia="仿宋" w:cs="仿宋"/>
      <w:color w:val="000000"/>
      <w:sz w:val="22"/>
      <w:szCs w:val="22"/>
      <w:u w:val="none"/>
    </w:rPr>
  </w:style>
  <w:style w:type="character" w:customStyle="1" w:styleId="58">
    <w:name w:val="font01"/>
    <w:qFormat/>
    <w:uiPriority w:val="0"/>
    <w:rPr>
      <w:rFonts w:ascii="Arial" w:hAnsi="Arial" w:eastAsia="宋体" w:cs="Arial"/>
      <w:color w:val="000000"/>
      <w:sz w:val="22"/>
      <w:szCs w:val="22"/>
      <w:u w:val="none"/>
    </w:rPr>
  </w:style>
  <w:style w:type="character" w:customStyle="1" w:styleId="59">
    <w:name w:val="font11"/>
    <w:qFormat/>
    <w:uiPriority w:val="0"/>
    <w:rPr>
      <w:rFonts w:ascii="Arial" w:hAnsi="Arial" w:cs="Arial"/>
      <w:color w:val="000000"/>
      <w:sz w:val="20"/>
      <w:szCs w:val="20"/>
      <w:u w:val="none"/>
    </w:rPr>
  </w:style>
  <w:style w:type="paragraph" w:customStyle="1" w:styleId="60">
    <w:name w:val="Table Paragraph"/>
    <w:basedOn w:val="1"/>
    <w:unhideWhenUsed/>
    <w:qFormat/>
    <w:uiPriority w:val="1"/>
    <w:rPr>
      <w:rFonts w:hint="eastAsia"/>
      <w:szCs w:val="24"/>
    </w:rPr>
  </w:style>
  <w:style w:type="character" w:customStyle="1" w:styleId="61">
    <w:name w:val="批注框文本 Char"/>
    <w:basedOn w:val="22"/>
    <w:link w:val="13"/>
    <w:semiHidden/>
    <w:qFormat/>
    <w:uiPriority w:val="99"/>
    <w:rPr>
      <w:rFonts w:ascii="宋体"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2AA97-5FDD-4AC5-8613-D00DDE7CFBD7}">
  <ds:schemaRefs/>
</ds:datastoreItem>
</file>

<file path=docProps/app.xml><?xml version="1.0" encoding="utf-8"?>
<Properties xmlns="http://schemas.openxmlformats.org/officeDocument/2006/extended-properties" xmlns:vt="http://schemas.openxmlformats.org/officeDocument/2006/docPropsVTypes">
  <Template>Normal</Template>
  <Pages>67</Pages>
  <Words>29000</Words>
  <Characters>31070</Characters>
  <Lines>1173</Lines>
  <Paragraphs>330</Paragraphs>
  <TotalTime>58</TotalTime>
  <ScaleCrop>false</ScaleCrop>
  <LinksUpToDate>false</LinksUpToDate>
  <CharactersWithSpaces>35662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2021-10-18T08:28:00Z</dcterms:created>
  <dc:creator>锦瑟华年</dc:creator>
  <cp:lastModifiedBy>sweet</cp:lastModifiedBy>
  <dcterms:modified xsi:type="dcterms:W3CDTF">2022-04-26T06:45:35Z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44F31EBF42064D68AD108FD024B24376</vt:lpwstr>
  </property>
  <property fmtid="{D5CDD505-2E9C-101B-9397-08002B2CF9AE}" pid="4" name="commondata">
    <vt:lpwstr>eyJoZGlkIjoiOTBhMDFkNThhMjZjM2YzYmQ1NDFlNmQwYWMyYmNiZDgifQ==</vt:lpwstr>
  </property>
</Properties>
</file>