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620"/>
          <w:tab w:val="left" w:pos="5145"/>
        </w:tabs>
        <w:spacing w:line="360" w:lineRule="auto"/>
        <w:ind w:firstLine="151" w:firstLineChars="50"/>
        <w:rPr>
          <w:rFonts w:hint="default" w:ascii="宋体" w:hAnsi="宋体" w:eastAsia="宋体" w:cs="宋体"/>
          <w:b/>
          <w:sz w:val="28"/>
          <w:szCs w:val="28"/>
          <w:lang w:val="en-US" w:eastAsia="zh-CN"/>
        </w:rPr>
      </w:pPr>
      <w:r>
        <w:rPr>
          <w:rFonts w:hint="eastAsia" w:ascii="宋体" w:hAnsi="宋体" w:cs="宋体"/>
          <w:b/>
          <w:sz w:val="30"/>
          <w:szCs w:val="30"/>
        </w:rPr>
        <w:t>项目编号:</w:t>
      </w:r>
      <w:r>
        <w:rPr>
          <w:rFonts w:hint="eastAsia" w:ascii="宋体" w:hAnsi="宋体" w:cs="宋体"/>
          <w:b/>
          <w:sz w:val="28"/>
          <w:szCs w:val="28"/>
        </w:rPr>
        <w:t>DRZB202</w:t>
      </w:r>
      <w:r>
        <w:rPr>
          <w:rFonts w:ascii="宋体" w:hAnsi="宋体" w:cs="宋体"/>
          <w:b/>
          <w:sz w:val="28"/>
          <w:szCs w:val="28"/>
        </w:rPr>
        <w:t>2</w:t>
      </w:r>
      <w:r>
        <w:rPr>
          <w:rFonts w:hint="eastAsia" w:ascii="宋体" w:hAnsi="宋体" w:cs="宋体"/>
          <w:b/>
          <w:sz w:val="28"/>
          <w:szCs w:val="28"/>
        </w:rPr>
        <w:t>-ZC-1</w:t>
      </w:r>
      <w:r>
        <w:rPr>
          <w:rFonts w:hint="eastAsia" w:ascii="宋体" w:hAnsi="宋体" w:cs="宋体"/>
          <w:b/>
          <w:sz w:val="28"/>
          <w:szCs w:val="28"/>
          <w:lang w:val="en-US" w:eastAsia="zh-CN"/>
        </w:rPr>
        <w:t>27</w:t>
      </w:r>
    </w:p>
    <w:p>
      <w:pPr>
        <w:pStyle w:val="2"/>
        <w:rPr>
          <w:rFonts w:ascii="宋体" w:hAnsi="宋体" w:cs="宋体"/>
        </w:rPr>
      </w:pPr>
    </w:p>
    <w:p>
      <w:pPr>
        <w:keepNext/>
        <w:keepLines/>
        <w:jc w:val="center"/>
        <w:rPr>
          <w:rFonts w:hint="eastAsia" w:ascii="宋体" w:hAnsi="宋体" w:eastAsia="宋体" w:cs="宋体"/>
          <w:color w:val="000000" w:themeColor="text1"/>
          <w:sz w:val="48"/>
          <w:szCs w:val="48"/>
          <w:lang w:eastAsia="zh-CN"/>
        </w:rPr>
      </w:pPr>
      <w:r>
        <w:rPr>
          <w:rFonts w:hint="eastAsia" w:ascii="宋体" w:hAnsi="宋体" w:cs="宋体"/>
          <w:b/>
          <w:color w:val="000000" w:themeColor="text1"/>
          <w:sz w:val="48"/>
          <w:szCs w:val="48"/>
          <w:lang w:eastAsia="zh-CN"/>
        </w:rPr>
        <w:t>陕西省典型设施农业集中区土壤污染状况调查样品采集和分析测试服务</w:t>
      </w:r>
    </w:p>
    <w:p>
      <w:pPr>
        <w:pStyle w:val="4"/>
        <w:jc w:val="both"/>
        <w:rPr>
          <w:rFonts w:ascii="宋体" w:hAnsi="宋体" w:cs="宋体"/>
        </w:rPr>
      </w:pPr>
    </w:p>
    <w:p>
      <w:pPr>
        <w:rPr>
          <w:rFonts w:ascii="宋体" w:hAnsi="宋体" w:cs="宋体"/>
        </w:rPr>
      </w:pPr>
    </w:p>
    <w:p>
      <w:pPr>
        <w:pStyle w:val="5"/>
        <w:rPr>
          <w:rFonts w:ascii="宋体" w:hAnsi="宋体" w:cs="宋体"/>
        </w:rPr>
      </w:pPr>
    </w:p>
    <w:p>
      <w:pPr>
        <w:rPr>
          <w:rFonts w:ascii="宋体" w:hAnsi="宋体" w:cs="宋体"/>
        </w:rPr>
      </w:pPr>
    </w:p>
    <w:p>
      <w:pPr>
        <w:pStyle w:val="2"/>
        <w:rPr>
          <w:rFonts w:ascii="宋体" w:hAnsi="宋体" w:cs="宋体"/>
        </w:rPr>
      </w:pPr>
    </w:p>
    <w:p>
      <w:pPr>
        <w:pStyle w:val="4"/>
        <w:rPr>
          <w:rFonts w:ascii="宋体" w:hAnsi="宋体" w:cs="宋体"/>
        </w:rPr>
      </w:pPr>
    </w:p>
    <w:p>
      <w:pPr>
        <w:spacing w:line="360" w:lineRule="auto"/>
        <w:jc w:val="center"/>
        <w:rPr>
          <w:rFonts w:ascii="宋体" w:hAnsi="宋体" w:cs="宋体"/>
          <w:b/>
          <w:sz w:val="72"/>
          <w:szCs w:val="72"/>
        </w:rPr>
      </w:pPr>
      <w:r>
        <w:rPr>
          <w:rFonts w:hint="eastAsia" w:ascii="宋体" w:hAnsi="宋体" w:cs="宋体"/>
          <w:b/>
          <w:sz w:val="72"/>
          <w:szCs w:val="72"/>
        </w:rPr>
        <w:t>竞争性磋商文件</w:t>
      </w:r>
    </w:p>
    <w:p>
      <w:pPr>
        <w:tabs>
          <w:tab w:val="left" w:pos="5145"/>
        </w:tabs>
        <w:spacing w:line="360" w:lineRule="auto"/>
        <w:jc w:val="center"/>
        <w:rPr>
          <w:rFonts w:ascii="宋体" w:hAnsi="宋体" w:cs="宋体"/>
          <w:sz w:val="24"/>
        </w:rPr>
      </w:pPr>
    </w:p>
    <w:p>
      <w:pPr>
        <w:snapToGrid w:val="0"/>
        <w:spacing w:line="360" w:lineRule="auto"/>
        <w:rPr>
          <w:rFonts w:ascii="宋体" w:hAnsi="宋体" w:cs="宋体"/>
          <w:b/>
          <w:sz w:val="32"/>
        </w:rPr>
      </w:pPr>
    </w:p>
    <w:p>
      <w:pPr>
        <w:pStyle w:val="2"/>
        <w:rPr>
          <w:rFonts w:ascii="宋体" w:hAnsi="宋体" w:cs="宋体"/>
        </w:rPr>
      </w:pPr>
    </w:p>
    <w:p>
      <w:pPr>
        <w:pStyle w:val="14"/>
        <w:rPr>
          <w:rFonts w:ascii="宋体" w:hAnsi="宋体" w:cs="宋体"/>
        </w:rPr>
      </w:pPr>
    </w:p>
    <w:p>
      <w:pPr>
        <w:pStyle w:val="2"/>
        <w:rPr>
          <w:rFonts w:ascii="宋体" w:hAnsi="宋体" w:cs="宋体"/>
        </w:rPr>
      </w:pPr>
    </w:p>
    <w:p>
      <w:pPr>
        <w:spacing w:before="156" w:beforeLines="50" w:after="156" w:afterLines="50" w:line="600" w:lineRule="exact"/>
        <w:ind w:firstLine="1606" w:firstLineChars="500"/>
        <w:rPr>
          <w:rFonts w:ascii="宋体" w:hAnsi="宋体" w:cs="宋体"/>
          <w:b/>
          <w:bCs/>
          <w:color w:val="000000"/>
          <w:sz w:val="32"/>
          <w:szCs w:val="32"/>
          <w:lang w:val="es-ES"/>
        </w:rPr>
      </w:pPr>
    </w:p>
    <w:p>
      <w:pPr>
        <w:pStyle w:val="2"/>
        <w:rPr>
          <w:rFonts w:ascii="宋体" w:hAnsi="宋体" w:cs="宋体"/>
          <w:lang w:val="es-ES"/>
        </w:rPr>
      </w:pPr>
    </w:p>
    <w:p>
      <w:pPr>
        <w:pStyle w:val="6"/>
        <w:rPr>
          <w:rFonts w:ascii="宋体" w:hAnsi="宋体" w:cs="宋体"/>
          <w:lang w:val="es-ES"/>
        </w:rPr>
      </w:pPr>
    </w:p>
    <w:p>
      <w:pPr>
        <w:spacing w:line="800" w:lineRule="exact"/>
        <w:jc w:val="center"/>
        <w:rPr>
          <w:rFonts w:ascii="宋体" w:hAnsi="宋体" w:cs="宋体"/>
          <w:b/>
          <w:bCs/>
          <w:sz w:val="40"/>
          <w:szCs w:val="40"/>
        </w:rPr>
      </w:pPr>
      <w:bookmarkStart w:id="0" w:name="_Toc495908398"/>
      <w:bookmarkStart w:id="1" w:name="_Toc268"/>
      <w:bookmarkStart w:id="2" w:name="_Toc519156735"/>
      <w:bookmarkStart w:id="3" w:name="_Toc21955"/>
      <w:r>
        <w:rPr>
          <w:rFonts w:hint="eastAsia" w:ascii="宋体" w:hAnsi="宋体" w:cs="宋体"/>
          <w:b/>
          <w:bCs/>
          <w:sz w:val="40"/>
          <w:szCs w:val="40"/>
        </w:rPr>
        <w:t>陕西德仁招标有限公司</w:t>
      </w:r>
    </w:p>
    <w:p>
      <w:pPr>
        <w:spacing w:before="156" w:beforeLines="50" w:after="156" w:afterLines="50" w:line="600" w:lineRule="exact"/>
        <w:jc w:val="center"/>
        <w:rPr>
          <w:rFonts w:ascii="宋体" w:hAnsi="宋体" w:cs="宋体"/>
          <w:b/>
          <w:sz w:val="40"/>
          <w:szCs w:val="40"/>
        </w:rPr>
        <w:sectPr>
          <w:headerReference r:id="rId5" w:type="default"/>
          <w:footerReference r:id="rId6" w:type="default"/>
          <w:pgSz w:w="11906" w:h="16838"/>
          <w:pgMar w:top="1440" w:right="1417" w:bottom="1440" w:left="1587" w:header="850" w:footer="992" w:gutter="0"/>
          <w:pgNumType w:fmt="numberInDash" w:start="1"/>
          <w:cols w:space="0" w:num="1"/>
          <w:titlePg/>
          <w:rtlGutter w:val="0"/>
          <w:docGrid w:type="lines" w:linePitch="317" w:charSpace="0"/>
        </w:sectPr>
      </w:pPr>
      <w:r>
        <w:rPr>
          <w:rFonts w:hint="eastAsia" w:ascii="宋体" w:hAnsi="宋体" w:cs="宋体"/>
          <w:b/>
          <w:bCs/>
          <w:sz w:val="40"/>
          <w:szCs w:val="40"/>
        </w:rPr>
        <w:t>二〇二二年</w:t>
      </w:r>
      <w:r>
        <w:rPr>
          <w:rFonts w:hint="eastAsia" w:ascii="宋体" w:hAnsi="宋体" w:cs="宋体"/>
          <w:b/>
          <w:bCs/>
          <w:sz w:val="40"/>
          <w:szCs w:val="40"/>
          <w:highlight w:val="none"/>
          <w:lang w:val="en-US" w:eastAsia="zh-CN"/>
        </w:rPr>
        <w:t>五</w:t>
      </w:r>
      <w:r>
        <w:rPr>
          <w:rFonts w:hint="eastAsia" w:ascii="宋体" w:hAnsi="宋体" w:cs="宋体"/>
          <w:b/>
          <w:bCs/>
          <w:sz w:val="40"/>
          <w:szCs w:val="40"/>
          <w:highlight w:val="none"/>
        </w:rPr>
        <w:t>月</w:t>
      </w:r>
    </w:p>
    <w:p>
      <w:pPr>
        <w:tabs>
          <w:tab w:val="left" w:pos="2530"/>
          <w:tab w:val="center" w:pos="4513"/>
        </w:tabs>
        <w:snapToGrid w:val="0"/>
        <w:spacing w:line="360" w:lineRule="auto"/>
        <w:jc w:val="left"/>
        <w:rPr>
          <w:rFonts w:ascii="宋体" w:hAnsi="宋体" w:cs="宋体"/>
          <w:szCs w:val="32"/>
        </w:rPr>
      </w:pPr>
      <w:r>
        <w:rPr>
          <w:rFonts w:hint="eastAsia" w:ascii="宋体" w:hAnsi="宋体" w:cs="宋体"/>
          <w:b/>
          <w:bCs/>
          <w:sz w:val="40"/>
          <w:szCs w:val="40"/>
        </w:rPr>
        <w:tab/>
      </w:r>
      <w:r>
        <w:rPr>
          <w:rFonts w:hint="eastAsia" w:ascii="宋体" w:hAnsi="宋体" w:cs="宋体"/>
          <w:b/>
          <w:bCs/>
          <w:sz w:val="40"/>
          <w:szCs w:val="40"/>
        </w:rPr>
        <w:tab/>
      </w:r>
      <w:r>
        <w:rPr>
          <w:rFonts w:hint="eastAsia" w:ascii="宋体" w:hAnsi="宋体" w:cs="宋体"/>
          <w:b/>
          <w:bCs/>
          <w:sz w:val="40"/>
          <w:szCs w:val="40"/>
        </w:rPr>
        <w:t>目录</w:t>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rPr>
          <w:rFonts w:hint="eastAsia" w:ascii="宋体" w:hAnsi="宋体" w:cs="宋体"/>
          <w:sz w:val="24"/>
          <w:szCs w:val="24"/>
        </w:rPr>
        <w:fldChar w:fldCharType="begin"/>
      </w:r>
      <w:r>
        <w:rPr>
          <w:rFonts w:hint="eastAsia" w:ascii="宋体" w:hAnsi="宋体" w:cs="宋体"/>
          <w:sz w:val="24"/>
          <w:szCs w:val="24"/>
        </w:rPr>
        <w:instrText xml:space="preserve"> HYPERLINK \l _Toc24930 </w:instrText>
      </w:r>
      <w:r>
        <w:rPr>
          <w:rFonts w:hint="eastAsia" w:ascii="宋体" w:hAnsi="宋体" w:cs="宋体"/>
          <w:sz w:val="24"/>
          <w:szCs w:val="24"/>
        </w:rPr>
        <w:fldChar w:fldCharType="separate"/>
      </w:r>
      <w:r>
        <w:rPr>
          <w:rFonts w:hint="eastAsia" w:ascii="宋体" w:hAnsi="宋体" w:cs="宋体"/>
          <w:bCs/>
          <w:kern w:val="44"/>
          <w:sz w:val="24"/>
          <w:szCs w:val="24"/>
        </w:rPr>
        <w:t>第一章  公告</w:t>
      </w:r>
      <w:r>
        <w:rPr>
          <w:sz w:val="24"/>
          <w:szCs w:val="24"/>
        </w:rPr>
        <w:tab/>
      </w:r>
      <w:r>
        <w:rPr>
          <w:sz w:val="24"/>
          <w:szCs w:val="24"/>
        </w:rPr>
        <w:fldChar w:fldCharType="begin"/>
      </w:r>
      <w:r>
        <w:rPr>
          <w:sz w:val="24"/>
          <w:szCs w:val="24"/>
        </w:rPr>
        <w:instrText xml:space="preserve"> PAGEREF _Toc24930 \h </w:instrText>
      </w:r>
      <w:r>
        <w:rPr>
          <w:sz w:val="24"/>
          <w:szCs w:val="24"/>
        </w:rPr>
        <w:fldChar w:fldCharType="separate"/>
      </w:r>
      <w:r>
        <w:rPr>
          <w:sz w:val="24"/>
          <w:szCs w:val="24"/>
        </w:rPr>
        <w:t>2</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_Toc26440 </w:instrText>
      </w:r>
      <w:r>
        <w:rPr>
          <w:rFonts w:hint="eastAsia" w:ascii="宋体" w:hAnsi="宋体" w:cs="宋体"/>
          <w:sz w:val="24"/>
          <w:szCs w:val="24"/>
        </w:rPr>
        <w:fldChar w:fldCharType="separate"/>
      </w:r>
      <w:r>
        <w:rPr>
          <w:rFonts w:hint="eastAsia" w:ascii="宋体" w:hAnsi="宋体" w:cs="宋体"/>
          <w:sz w:val="24"/>
          <w:szCs w:val="24"/>
        </w:rPr>
        <w:t>第二章  供应商须知</w:t>
      </w:r>
      <w:r>
        <w:rPr>
          <w:sz w:val="24"/>
          <w:szCs w:val="24"/>
        </w:rPr>
        <w:tab/>
      </w:r>
      <w:r>
        <w:rPr>
          <w:sz w:val="24"/>
          <w:szCs w:val="24"/>
        </w:rPr>
        <w:fldChar w:fldCharType="begin"/>
      </w:r>
      <w:r>
        <w:rPr>
          <w:sz w:val="24"/>
          <w:szCs w:val="24"/>
        </w:rPr>
        <w:instrText xml:space="preserve"> PAGEREF _Toc26440 \h </w:instrText>
      </w:r>
      <w:r>
        <w:rPr>
          <w:sz w:val="24"/>
          <w:szCs w:val="24"/>
        </w:rPr>
        <w:fldChar w:fldCharType="separate"/>
      </w:r>
      <w:r>
        <w:rPr>
          <w:sz w:val="24"/>
          <w:szCs w:val="24"/>
        </w:rPr>
        <w:t>5</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_Toc31045 </w:instrText>
      </w:r>
      <w:r>
        <w:rPr>
          <w:rFonts w:hint="eastAsia" w:ascii="宋体" w:hAnsi="宋体" w:cs="宋体"/>
          <w:sz w:val="24"/>
          <w:szCs w:val="24"/>
        </w:rPr>
        <w:fldChar w:fldCharType="separate"/>
      </w:r>
      <w:r>
        <w:rPr>
          <w:rFonts w:hint="eastAsia" w:ascii="宋体" w:hAnsi="宋体" w:cs="宋体"/>
          <w:sz w:val="24"/>
          <w:szCs w:val="24"/>
        </w:rPr>
        <w:t>一</w:t>
      </w:r>
      <w:r>
        <w:rPr>
          <w:rFonts w:hint="eastAsia" w:ascii="宋体" w:hAnsi="宋体" w:cs="宋体"/>
          <w:sz w:val="24"/>
          <w:szCs w:val="24"/>
          <w:lang w:eastAsia="zh-CN"/>
        </w:rPr>
        <w:t>、</w:t>
      </w:r>
      <w:r>
        <w:rPr>
          <w:rFonts w:hint="eastAsia" w:ascii="宋体" w:hAnsi="宋体" w:cs="宋体"/>
          <w:sz w:val="24"/>
          <w:szCs w:val="24"/>
        </w:rPr>
        <w:t>名词解释</w:t>
      </w:r>
      <w:r>
        <w:rPr>
          <w:sz w:val="24"/>
          <w:szCs w:val="24"/>
        </w:rPr>
        <w:tab/>
      </w:r>
      <w:r>
        <w:rPr>
          <w:sz w:val="24"/>
          <w:szCs w:val="24"/>
        </w:rPr>
        <w:fldChar w:fldCharType="begin"/>
      </w:r>
      <w:r>
        <w:rPr>
          <w:sz w:val="24"/>
          <w:szCs w:val="24"/>
        </w:rPr>
        <w:instrText xml:space="preserve"> PAGEREF _Toc31045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_Toc30957 </w:instrText>
      </w:r>
      <w:r>
        <w:rPr>
          <w:rFonts w:hint="eastAsia" w:ascii="宋体" w:hAnsi="宋体" w:cs="宋体"/>
          <w:sz w:val="24"/>
          <w:szCs w:val="24"/>
        </w:rPr>
        <w:fldChar w:fldCharType="separate"/>
      </w:r>
      <w:r>
        <w:rPr>
          <w:rFonts w:hint="eastAsia" w:ascii="宋体" w:hAnsi="宋体" w:cs="宋体"/>
          <w:sz w:val="24"/>
          <w:szCs w:val="24"/>
        </w:rPr>
        <w:t>二</w:t>
      </w:r>
      <w:r>
        <w:rPr>
          <w:rFonts w:hint="eastAsia" w:ascii="宋体" w:hAnsi="宋体" w:cs="宋体"/>
          <w:sz w:val="24"/>
          <w:szCs w:val="24"/>
          <w:lang w:eastAsia="zh-CN"/>
        </w:rPr>
        <w:t>、</w:t>
      </w:r>
      <w:r>
        <w:rPr>
          <w:rFonts w:hint="eastAsia" w:ascii="宋体" w:hAnsi="宋体" w:cs="宋体"/>
          <w:sz w:val="24"/>
          <w:szCs w:val="24"/>
        </w:rPr>
        <w:t>磋商供应商</w:t>
      </w:r>
      <w:r>
        <w:rPr>
          <w:sz w:val="24"/>
          <w:szCs w:val="24"/>
        </w:rPr>
        <w:tab/>
      </w:r>
      <w:r>
        <w:rPr>
          <w:sz w:val="24"/>
          <w:szCs w:val="24"/>
        </w:rPr>
        <w:fldChar w:fldCharType="begin"/>
      </w:r>
      <w:r>
        <w:rPr>
          <w:sz w:val="24"/>
          <w:szCs w:val="24"/>
        </w:rPr>
        <w:instrText xml:space="preserve"> PAGEREF _Toc30957 \h </w:instrText>
      </w:r>
      <w:r>
        <w:rPr>
          <w:sz w:val="24"/>
          <w:szCs w:val="24"/>
        </w:rPr>
        <w:fldChar w:fldCharType="separate"/>
      </w:r>
      <w:r>
        <w:rPr>
          <w:sz w:val="24"/>
          <w:szCs w:val="24"/>
        </w:rPr>
        <w:t>12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_Toc14090 </w:instrText>
      </w:r>
      <w:r>
        <w:rPr>
          <w:rFonts w:hint="eastAsia" w:ascii="宋体" w:hAnsi="宋体" w:cs="宋体"/>
          <w:sz w:val="24"/>
          <w:szCs w:val="24"/>
        </w:rPr>
        <w:fldChar w:fldCharType="separate"/>
      </w:r>
      <w:r>
        <w:rPr>
          <w:rFonts w:hint="eastAsia" w:ascii="宋体" w:hAnsi="宋体" w:cs="宋体"/>
          <w:sz w:val="24"/>
          <w:szCs w:val="24"/>
        </w:rPr>
        <w:t>三</w:t>
      </w:r>
      <w:r>
        <w:rPr>
          <w:rFonts w:hint="eastAsia" w:ascii="宋体" w:hAnsi="宋体" w:cs="宋体"/>
          <w:sz w:val="24"/>
          <w:szCs w:val="24"/>
          <w:lang w:eastAsia="zh-CN"/>
        </w:rPr>
        <w:t>、</w:t>
      </w:r>
      <w:r>
        <w:rPr>
          <w:rFonts w:hint="eastAsia" w:ascii="宋体" w:hAnsi="宋体" w:cs="宋体"/>
          <w:sz w:val="24"/>
          <w:szCs w:val="24"/>
        </w:rPr>
        <w:t>磋商文件</w:t>
      </w:r>
      <w:r>
        <w:rPr>
          <w:sz w:val="24"/>
          <w:szCs w:val="24"/>
        </w:rPr>
        <w:tab/>
      </w:r>
      <w:r>
        <w:rPr>
          <w:sz w:val="24"/>
          <w:szCs w:val="24"/>
        </w:rPr>
        <w:fldChar w:fldCharType="begin"/>
      </w:r>
      <w:r>
        <w:rPr>
          <w:sz w:val="24"/>
          <w:szCs w:val="24"/>
        </w:rPr>
        <w:instrText xml:space="preserve"> PAGEREF _Toc14090 \h </w:instrText>
      </w:r>
      <w:r>
        <w:rPr>
          <w:sz w:val="24"/>
          <w:szCs w:val="24"/>
        </w:rPr>
        <w:fldChar w:fldCharType="separate"/>
      </w:r>
      <w:r>
        <w:rPr>
          <w:sz w:val="24"/>
          <w:szCs w:val="24"/>
        </w:rPr>
        <w:t>14</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_Toc27560 </w:instrText>
      </w:r>
      <w:r>
        <w:rPr>
          <w:rFonts w:hint="eastAsia" w:ascii="宋体" w:hAnsi="宋体" w:cs="宋体"/>
          <w:sz w:val="24"/>
          <w:szCs w:val="24"/>
        </w:rPr>
        <w:fldChar w:fldCharType="separate"/>
      </w:r>
      <w:r>
        <w:rPr>
          <w:rFonts w:hint="eastAsia" w:ascii="宋体" w:hAnsi="宋体" w:cs="宋体"/>
          <w:sz w:val="24"/>
          <w:szCs w:val="24"/>
        </w:rPr>
        <w:t>四</w:t>
      </w:r>
      <w:r>
        <w:rPr>
          <w:rFonts w:hint="eastAsia" w:ascii="宋体" w:hAnsi="宋体" w:cs="宋体"/>
          <w:sz w:val="24"/>
          <w:szCs w:val="24"/>
          <w:lang w:eastAsia="zh-CN"/>
        </w:rPr>
        <w:t>、</w:t>
      </w:r>
      <w:r>
        <w:rPr>
          <w:rFonts w:hint="eastAsia" w:ascii="宋体" w:hAnsi="宋体" w:cs="宋体"/>
          <w:sz w:val="24"/>
          <w:szCs w:val="24"/>
        </w:rPr>
        <w:t>磋商响应文件的编制</w:t>
      </w:r>
      <w:r>
        <w:rPr>
          <w:sz w:val="24"/>
          <w:szCs w:val="24"/>
        </w:rPr>
        <w:tab/>
      </w:r>
      <w:r>
        <w:rPr>
          <w:sz w:val="24"/>
          <w:szCs w:val="24"/>
        </w:rPr>
        <w:fldChar w:fldCharType="begin"/>
      </w:r>
      <w:r>
        <w:rPr>
          <w:sz w:val="24"/>
          <w:szCs w:val="24"/>
        </w:rPr>
        <w:instrText xml:space="preserve"> PAGEREF _Toc27560 \h </w:instrText>
      </w:r>
      <w:r>
        <w:rPr>
          <w:sz w:val="24"/>
          <w:szCs w:val="24"/>
        </w:rPr>
        <w:fldChar w:fldCharType="separate"/>
      </w:r>
      <w:r>
        <w:rPr>
          <w:sz w:val="24"/>
          <w:szCs w:val="24"/>
        </w:rPr>
        <w:t>15</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_Toc20062 </w:instrText>
      </w:r>
      <w:r>
        <w:rPr>
          <w:rFonts w:hint="eastAsia" w:ascii="宋体" w:hAnsi="宋体" w:cs="宋体"/>
          <w:sz w:val="24"/>
          <w:szCs w:val="24"/>
        </w:rPr>
        <w:fldChar w:fldCharType="separate"/>
      </w:r>
      <w:r>
        <w:rPr>
          <w:rFonts w:hint="eastAsia" w:ascii="宋体" w:hAnsi="宋体" w:cs="宋体"/>
          <w:sz w:val="24"/>
          <w:szCs w:val="24"/>
        </w:rPr>
        <w:t>五</w:t>
      </w:r>
      <w:r>
        <w:rPr>
          <w:rFonts w:hint="eastAsia" w:ascii="宋体" w:hAnsi="宋体" w:cs="宋体"/>
          <w:sz w:val="24"/>
          <w:szCs w:val="24"/>
          <w:lang w:eastAsia="zh-CN"/>
        </w:rPr>
        <w:t>、</w:t>
      </w:r>
      <w:r>
        <w:rPr>
          <w:rFonts w:hint="eastAsia" w:ascii="宋体" w:hAnsi="宋体" w:cs="宋体"/>
          <w:sz w:val="24"/>
          <w:szCs w:val="24"/>
        </w:rPr>
        <w:t>磋商响应文件封装、递交</w:t>
      </w:r>
      <w:r>
        <w:rPr>
          <w:sz w:val="24"/>
          <w:szCs w:val="24"/>
        </w:rPr>
        <w:tab/>
      </w:r>
      <w:r>
        <w:rPr>
          <w:sz w:val="24"/>
          <w:szCs w:val="24"/>
        </w:rPr>
        <w:fldChar w:fldCharType="begin"/>
      </w:r>
      <w:r>
        <w:rPr>
          <w:sz w:val="24"/>
          <w:szCs w:val="24"/>
        </w:rPr>
        <w:instrText xml:space="preserve"> PAGEREF _Toc20062 \h </w:instrText>
      </w:r>
      <w:r>
        <w:rPr>
          <w:sz w:val="24"/>
          <w:szCs w:val="24"/>
        </w:rPr>
        <w:fldChar w:fldCharType="separate"/>
      </w:r>
      <w:r>
        <w:rPr>
          <w:sz w:val="24"/>
          <w:szCs w:val="24"/>
        </w:rPr>
        <w:t>19</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_Toc31798 </w:instrText>
      </w:r>
      <w:r>
        <w:rPr>
          <w:rFonts w:hint="eastAsia" w:ascii="宋体" w:hAnsi="宋体" w:cs="宋体"/>
          <w:sz w:val="24"/>
          <w:szCs w:val="24"/>
        </w:rPr>
        <w:fldChar w:fldCharType="separate"/>
      </w:r>
      <w:r>
        <w:rPr>
          <w:rFonts w:hint="eastAsia" w:ascii="宋体" w:hAnsi="宋体" w:cs="宋体"/>
          <w:sz w:val="24"/>
          <w:szCs w:val="24"/>
        </w:rPr>
        <w:t>六</w:t>
      </w:r>
      <w:r>
        <w:rPr>
          <w:rFonts w:hint="eastAsia" w:ascii="宋体" w:hAnsi="宋体" w:cs="宋体"/>
          <w:sz w:val="24"/>
          <w:szCs w:val="24"/>
          <w:lang w:eastAsia="zh-CN"/>
        </w:rPr>
        <w:t>、</w:t>
      </w:r>
      <w:r>
        <w:rPr>
          <w:rFonts w:hint="eastAsia" w:ascii="宋体" w:hAnsi="宋体" w:cs="宋体"/>
          <w:sz w:val="24"/>
          <w:szCs w:val="24"/>
        </w:rPr>
        <w:t>磋商与评审</w:t>
      </w:r>
      <w:r>
        <w:rPr>
          <w:sz w:val="24"/>
          <w:szCs w:val="24"/>
        </w:rPr>
        <w:tab/>
      </w:r>
      <w:r>
        <w:rPr>
          <w:sz w:val="24"/>
          <w:szCs w:val="24"/>
        </w:rPr>
        <w:fldChar w:fldCharType="begin"/>
      </w:r>
      <w:r>
        <w:rPr>
          <w:sz w:val="24"/>
          <w:szCs w:val="24"/>
        </w:rPr>
        <w:instrText xml:space="preserve"> PAGEREF _Toc31798 \h </w:instrText>
      </w:r>
      <w:r>
        <w:rPr>
          <w:sz w:val="24"/>
          <w:szCs w:val="24"/>
        </w:rPr>
        <w:fldChar w:fldCharType="separate"/>
      </w:r>
      <w:r>
        <w:rPr>
          <w:sz w:val="24"/>
          <w:szCs w:val="24"/>
        </w:rPr>
        <w:t>20</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_Toc10674 </w:instrText>
      </w:r>
      <w:r>
        <w:rPr>
          <w:rFonts w:hint="eastAsia" w:ascii="宋体" w:hAnsi="宋体" w:cs="宋体"/>
          <w:sz w:val="24"/>
          <w:szCs w:val="24"/>
        </w:rPr>
        <w:fldChar w:fldCharType="separate"/>
      </w:r>
      <w:r>
        <w:rPr>
          <w:rFonts w:hint="eastAsia" w:ascii="宋体" w:hAnsi="宋体" w:cs="宋体"/>
          <w:sz w:val="24"/>
          <w:szCs w:val="24"/>
        </w:rPr>
        <w:t>七</w:t>
      </w:r>
      <w:r>
        <w:rPr>
          <w:rFonts w:hint="eastAsia" w:ascii="宋体" w:hAnsi="宋体" w:cs="宋体"/>
          <w:sz w:val="24"/>
          <w:szCs w:val="24"/>
          <w:lang w:eastAsia="zh-CN"/>
        </w:rPr>
        <w:t>、</w:t>
      </w:r>
      <w:r>
        <w:rPr>
          <w:rFonts w:hint="eastAsia" w:ascii="宋体" w:hAnsi="宋体" w:cs="宋体"/>
          <w:sz w:val="24"/>
          <w:szCs w:val="24"/>
        </w:rPr>
        <w:t>确定成交人、成交通知与签约</w:t>
      </w:r>
      <w:r>
        <w:rPr>
          <w:sz w:val="24"/>
          <w:szCs w:val="24"/>
        </w:rPr>
        <w:tab/>
      </w:r>
      <w:r>
        <w:rPr>
          <w:sz w:val="24"/>
          <w:szCs w:val="24"/>
        </w:rPr>
        <w:fldChar w:fldCharType="begin"/>
      </w:r>
      <w:r>
        <w:rPr>
          <w:sz w:val="24"/>
          <w:szCs w:val="24"/>
        </w:rPr>
        <w:instrText xml:space="preserve"> PAGEREF _Toc10674 \h </w:instrText>
      </w:r>
      <w:r>
        <w:rPr>
          <w:sz w:val="24"/>
          <w:szCs w:val="24"/>
        </w:rPr>
        <w:fldChar w:fldCharType="separate"/>
      </w:r>
      <w:r>
        <w:rPr>
          <w:sz w:val="24"/>
          <w:szCs w:val="24"/>
        </w:rPr>
        <w:t>22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_Toc4452 </w:instrText>
      </w:r>
      <w:r>
        <w:rPr>
          <w:rFonts w:hint="eastAsia" w:ascii="宋体" w:hAnsi="宋体" w:cs="宋体"/>
          <w:sz w:val="24"/>
          <w:szCs w:val="24"/>
        </w:rPr>
        <w:fldChar w:fldCharType="separate"/>
      </w:r>
      <w:r>
        <w:rPr>
          <w:rFonts w:hint="eastAsia" w:ascii="宋体" w:hAnsi="宋体" w:cs="宋体"/>
          <w:sz w:val="24"/>
          <w:szCs w:val="24"/>
        </w:rPr>
        <w:t>八、其他事项</w:t>
      </w:r>
      <w:r>
        <w:rPr>
          <w:sz w:val="24"/>
          <w:szCs w:val="24"/>
        </w:rPr>
        <w:tab/>
      </w:r>
      <w:r>
        <w:rPr>
          <w:sz w:val="24"/>
          <w:szCs w:val="24"/>
        </w:rPr>
        <w:fldChar w:fldCharType="begin"/>
      </w:r>
      <w:r>
        <w:rPr>
          <w:sz w:val="24"/>
          <w:szCs w:val="24"/>
        </w:rPr>
        <w:instrText xml:space="preserve"> PAGEREF _Toc4452 \h </w:instrText>
      </w:r>
      <w:r>
        <w:rPr>
          <w:sz w:val="24"/>
          <w:szCs w:val="24"/>
        </w:rPr>
        <w:fldChar w:fldCharType="separate"/>
      </w:r>
      <w:r>
        <w:rPr>
          <w:sz w:val="24"/>
          <w:szCs w:val="24"/>
        </w:rPr>
        <w:t>23</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_Toc2637 </w:instrText>
      </w:r>
      <w:r>
        <w:rPr>
          <w:rFonts w:hint="eastAsia" w:ascii="宋体" w:hAnsi="宋体" w:cs="宋体"/>
          <w:sz w:val="24"/>
          <w:szCs w:val="24"/>
        </w:rPr>
        <w:fldChar w:fldCharType="separate"/>
      </w:r>
      <w:r>
        <w:rPr>
          <w:rFonts w:hint="eastAsia" w:ascii="宋体" w:hAnsi="宋体" w:cs="宋体"/>
          <w:sz w:val="24"/>
          <w:szCs w:val="24"/>
        </w:rPr>
        <w:t>九</w:t>
      </w:r>
      <w:r>
        <w:rPr>
          <w:rFonts w:hint="eastAsia" w:ascii="宋体" w:hAnsi="宋体" w:cs="宋体"/>
          <w:sz w:val="24"/>
          <w:szCs w:val="24"/>
          <w:lang w:eastAsia="zh-CN"/>
        </w:rPr>
        <w:t>、</w:t>
      </w:r>
      <w:r>
        <w:rPr>
          <w:rFonts w:hint="eastAsia" w:ascii="宋体" w:hAnsi="宋体" w:cs="宋体"/>
          <w:sz w:val="24"/>
          <w:szCs w:val="24"/>
        </w:rPr>
        <w:t>成交服务费</w:t>
      </w:r>
      <w:r>
        <w:rPr>
          <w:sz w:val="24"/>
          <w:szCs w:val="24"/>
        </w:rPr>
        <w:tab/>
      </w:r>
      <w:r>
        <w:rPr>
          <w:sz w:val="24"/>
          <w:szCs w:val="24"/>
        </w:rPr>
        <w:fldChar w:fldCharType="begin"/>
      </w:r>
      <w:r>
        <w:rPr>
          <w:sz w:val="24"/>
          <w:szCs w:val="24"/>
        </w:rPr>
        <w:instrText xml:space="preserve"> PAGEREF _Toc2637 \h </w:instrText>
      </w:r>
      <w:r>
        <w:rPr>
          <w:sz w:val="24"/>
          <w:szCs w:val="24"/>
        </w:rPr>
        <w:fldChar w:fldCharType="separate"/>
      </w:r>
      <w:r>
        <w:rPr>
          <w:sz w:val="24"/>
          <w:szCs w:val="24"/>
        </w:rPr>
        <w:t>24</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_Toc20034 </w:instrText>
      </w:r>
      <w:r>
        <w:rPr>
          <w:rFonts w:hint="eastAsia" w:ascii="宋体" w:hAnsi="宋体" w:cs="宋体"/>
          <w:sz w:val="24"/>
          <w:szCs w:val="24"/>
        </w:rPr>
        <w:fldChar w:fldCharType="separate"/>
      </w:r>
      <w:r>
        <w:rPr>
          <w:rFonts w:hint="eastAsia" w:ascii="宋体" w:hAnsi="宋体" w:cs="宋体"/>
          <w:sz w:val="24"/>
          <w:szCs w:val="24"/>
        </w:rPr>
        <w:t>十</w:t>
      </w:r>
      <w:r>
        <w:rPr>
          <w:rFonts w:hint="eastAsia" w:ascii="宋体" w:hAnsi="宋体" w:cs="宋体"/>
          <w:sz w:val="24"/>
          <w:szCs w:val="24"/>
          <w:lang w:eastAsia="zh-CN"/>
        </w:rPr>
        <w:t>、</w:t>
      </w:r>
      <w:r>
        <w:rPr>
          <w:rFonts w:hint="eastAsia" w:ascii="宋体" w:hAnsi="宋体" w:cs="宋体"/>
          <w:sz w:val="24"/>
          <w:szCs w:val="24"/>
        </w:rPr>
        <w:t>质疑与投诉</w:t>
      </w:r>
      <w:r>
        <w:rPr>
          <w:sz w:val="24"/>
          <w:szCs w:val="24"/>
        </w:rPr>
        <w:tab/>
      </w:r>
      <w:r>
        <w:rPr>
          <w:sz w:val="24"/>
          <w:szCs w:val="24"/>
        </w:rPr>
        <w:fldChar w:fldCharType="begin"/>
      </w:r>
      <w:r>
        <w:rPr>
          <w:sz w:val="24"/>
          <w:szCs w:val="24"/>
        </w:rPr>
        <w:instrText xml:space="preserve"> PAGEREF _Toc20034 \h </w:instrText>
      </w:r>
      <w:r>
        <w:rPr>
          <w:sz w:val="24"/>
          <w:szCs w:val="24"/>
        </w:rPr>
        <w:fldChar w:fldCharType="separate"/>
      </w:r>
      <w:r>
        <w:rPr>
          <w:sz w:val="24"/>
          <w:szCs w:val="24"/>
        </w:rPr>
        <w:t>25</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_Toc31299 </w:instrText>
      </w:r>
      <w:r>
        <w:rPr>
          <w:rFonts w:hint="eastAsia" w:ascii="宋体" w:hAnsi="宋体" w:cs="宋体"/>
          <w:sz w:val="24"/>
          <w:szCs w:val="24"/>
        </w:rPr>
        <w:fldChar w:fldCharType="separate"/>
      </w:r>
      <w:r>
        <w:rPr>
          <w:rFonts w:hint="eastAsia" w:ascii="宋体" w:hAnsi="宋体" w:cs="宋体"/>
          <w:bCs w:val="0"/>
          <w:kern w:val="2"/>
          <w:sz w:val="24"/>
          <w:szCs w:val="24"/>
        </w:rPr>
        <w:t>第三章  采购要求及说明</w:t>
      </w:r>
      <w:r>
        <w:rPr>
          <w:sz w:val="24"/>
          <w:szCs w:val="24"/>
        </w:rPr>
        <w:tab/>
      </w:r>
      <w:r>
        <w:rPr>
          <w:sz w:val="24"/>
          <w:szCs w:val="24"/>
        </w:rPr>
        <w:fldChar w:fldCharType="begin"/>
      </w:r>
      <w:r>
        <w:rPr>
          <w:sz w:val="24"/>
          <w:szCs w:val="24"/>
        </w:rPr>
        <w:instrText xml:space="preserve"> PAGEREF _Toc31299 \h </w:instrText>
      </w:r>
      <w:r>
        <w:rPr>
          <w:sz w:val="24"/>
          <w:szCs w:val="24"/>
        </w:rPr>
        <w:fldChar w:fldCharType="separate"/>
      </w:r>
      <w:r>
        <w:rPr>
          <w:sz w:val="24"/>
          <w:szCs w:val="24"/>
        </w:rPr>
        <w:t>28</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_Toc17108 </w:instrText>
      </w:r>
      <w:r>
        <w:rPr>
          <w:rFonts w:hint="eastAsia" w:ascii="宋体" w:hAnsi="宋体" w:cs="宋体"/>
          <w:sz w:val="24"/>
          <w:szCs w:val="24"/>
        </w:rPr>
        <w:fldChar w:fldCharType="separate"/>
      </w:r>
      <w:r>
        <w:rPr>
          <w:rFonts w:hint="eastAsia" w:ascii="宋体" w:hAnsi="宋体" w:cs="宋体"/>
          <w:bCs w:val="0"/>
          <w:kern w:val="2"/>
          <w:sz w:val="24"/>
          <w:szCs w:val="24"/>
        </w:rPr>
        <w:t>第四章  商务及合同主要条款</w:t>
      </w:r>
      <w:r>
        <w:rPr>
          <w:sz w:val="24"/>
          <w:szCs w:val="24"/>
        </w:rPr>
        <w:tab/>
      </w:r>
      <w:r>
        <w:rPr>
          <w:sz w:val="24"/>
          <w:szCs w:val="24"/>
        </w:rPr>
        <w:fldChar w:fldCharType="begin"/>
      </w:r>
      <w:r>
        <w:rPr>
          <w:sz w:val="24"/>
          <w:szCs w:val="24"/>
        </w:rPr>
        <w:instrText xml:space="preserve"> PAGEREF _Toc17108 \h </w:instrText>
      </w:r>
      <w:r>
        <w:rPr>
          <w:sz w:val="24"/>
          <w:szCs w:val="24"/>
        </w:rPr>
        <w:fldChar w:fldCharType="separate"/>
      </w:r>
      <w:r>
        <w:rPr>
          <w:sz w:val="24"/>
          <w:szCs w:val="24"/>
        </w:rPr>
        <w:t>33</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_Toc9946 </w:instrText>
      </w:r>
      <w:r>
        <w:rPr>
          <w:rFonts w:hint="eastAsia" w:ascii="宋体" w:hAnsi="宋体" w:cs="宋体"/>
          <w:sz w:val="24"/>
          <w:szCs w:val="24"/>
        </w:rPr>
        <w:fldChar w:fldCharType="separate"/>
      </w:r>
      <w:r>
        <w:rPr>
          <w:rFonts w:hint="eastAsia" w:ascii="宋体" w:hAnsi="宋体" w:cs="宋体"/>
          <w:bCs/>
          <w:sz w:val="24"/>
          <w:szCs w:val="24"/>
        </w:rPr>
        <w:t>第五章  评审办法</w:t>
      </w:r>
      <w:r>
        <w:rPr>
          <w:sz w:val="24"/>
          <w:szCs w:val="24"/>
        </w:rPr>
        <w:tab/>
      </w:r>
      <w:r>
        <w:rPr>
          <w:sz w:val="24"/>
          <w:szCs w:val="24"/>
        </w:rPr>
        <w:fldChar w:fldCharType="begin"/>
      </w:r>
      <w:r>
        <w:rPr>
          <w:sz w:val="24"/>
          <w:szCs w:val="24"/>
        </w:rPr>
        <w:instrText xml:space="preserve"> PAGEREF _Toc9946 \h </w:instrText>
      </w:r>
      <w:r>
        <w:rPr>
          <w:sz w:val="24"/>
          <w:szCs w:val="24"/>
        </w:rPr>
        <w:fldChar w:fldCharType="separate"/>
      </w:r>
      <w:r>
        <w:rPr>
          <w:sz w:val="24"/>
          <w:szCs w:val="24"/>
        </w:rPr>
        <w:t>38</w:t>
      </w:r>
      <w:r>
        <w:rPr>
          <w:sz w:val="24"/>
          <w:szCs w:val="24"/>
        </w:rPr>
        <w:fldChar w:fldCharType="end"/>
      </w:r>
      <w:r>
        <w:rPr>
          <w:rFonts w:hint="eastAsia" w:ascii="宋体" w:hAnsi="宋体" w:cs="宋体"/>
          <w:sz w:val="24"/>
          <w:szCs w:val="24"/>
        </w:rPr>
        <w:fldChar w:fldCharType="end"/>
      </w:r>
    </w:p>
    <w:p>
      <w:pPr>
        <w:pStyle w:val="16"/>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_Toc5961 </w:instrText>
      </w:r>
      <w:r>
        <w:rPr>
          <w:rFonts w:hint="eastAsia" w:ascii="宋体" w:hAnsi="宋体" w:cs="宋体"/>
          <w:sz w:val="24"/>
          <w:szCs w:val="24"/>
        </w:rPr>
        <w:fldChar w:fldCharType="separate"/>
      </w:r>
      <w:r>
        <w:rPr>
          <w:rFonts w:hint="eastAsia" w:ascii="宋体" w:hAnsi="宋体" w:cs="宋体"/>
          <w:bCs/>
          <w:sz w:val="24"/>
          <w:szCs w:val="24"/>
        </w:rPr>
        <w:t>第六章  竞争性磋商响应文件格式</w:t>
      </w:r>
      <w:r>
        <w:rPr>
          <w:sz w:val="24"/>
          <w:szCs w:val="24"/>
        </w:rPr>
        <w:tab/>
      </w:r>
      <w:r>
        <w:rPr>
          <w:sz w:val="24"/>
          <w:szCs w:val="24"/>
        </w:rPr>
        <w:fldChar w:fldCharType="begin"/>
      </w:r>
      <w:r>
        <w:rPr>
          <w:sz w:val="24"/>
          <w:szCs w:val="24"/>
        </w:rPr>
        <w:instrText xml:space="preserve"> PAGEREF _Toc5961 \h </w:instrText>
      </w:r>
      <w:r>
        <w:rPr>
          <w:sz w:val="24"/>
          <w:szCs w:val="24"/>
        </w:rPr>
        <w:fldChar w:fldCharType="separate"/>
      </w:r>
      <w:r>
        <w:rPr>
          <w:sz w:val="24"/>
          <w:szCs w:val="24"/>
        </w:rPr>
        <w:t>47</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_Toc12133 </w:instrText>
      </w:r>
      <w:r>
        <w:rPr>
          <w:rFonts w:hint="eastAsia" w:ascii="宋体" w:hAnsi="宋体" w:cs="宋体"/>
          <w:sz w:val="24"/>
          <w:szCs w:val="24"/>
        </w:rPr>
        <w:fldChar w:fldCharType="separate"/>
      </w:r>
      <w:r>
        <w:rPr>
          <w:rFonts w:hint="eastAsia" w:ascii="宋体" w:hAnsi="宋体" w:cs="宋体"/>
          <w:bCs/>
          <w:sz w:val="24"/>
          <w:szCs w:val="24"/>
        </w:rPr>
        <w:t>一、磋商函</w:t>
      </w:r>
      <w:r>
        <w:rPr>
          <w:sz w:val="24"/>
          <w:szCs w:val="24"/>
        </w:rPr>
        <w:tab/>
      </w:r>
      <w:r>
        <w:rPr>
          <w:sz w:val="24"/>
          <w:szCs w:val="24"/>
        </w:rPr>
        <w:fldChar w:fldCharType="begin"/>
      </w:r>
      <w:r>
        <w:rPr>
          <w:sz w:val="24"/>
          <w:szCs w:val="24"/>
        </w:rPr>
        <w:instrText xml:space="preserve"> PAGEREF _Toc12133 \h </w:instrText>
      </w:r>
      <w:r>
        <w:rPr>
          <w:sz w:val="24"/>
          <w:szCs w:val="24"/>
        </w:rPr>
        <w:fldChar w:fldCharType="separate"/>
      </w:r>
      <w:r>
        <w:rPr>
          <w:sz w:val="24"/>
          <w:szCs w:val="24"/>
        </w:rPr>
        <w:t>49</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_Toc11787 </w:instrText>
      </w:r>
      <w:r>
        <w:rPr>
          <w:rFonts w:hint="eastAsia" w:ascii="宋体" w:hAnsi="宋体" w:cs="宋体"/>
          <w:sz w:val="24"/>
          <w:szCs w:val="24"/>
        </w:rPr>
        <w:fldChar w:fldCharType="separate"/>
      </w:r>
      <w:r>
        <w:rPr>
          <w:rFonts w:hint="eastAsia" w:ascii="宋体" w:hAnsi="宋体" w:cs="宋体"/>
          <w:bCs/>
          <w:sz w:val="24"/>
          <w:szCs w:val="24"/>
        </w:rPr>
        <w:t>二、法定代表人身份证明</w:t>
      </w:r>
      <w:r>
        <w:rPr>
          <w:rFonts w:hint="eastAsia" w:ascii="宋体" w:hAnsi="宋体" w:cs="宋体"/>
          <w:bCs/>
          <w:sz w:val="24"/>
          <w:szCs w:val="24"/>
          <w:lang w:val="en-US" w:eastAsia="zh-CN"/>
        </w:rPr>
        <w:t>书</w:t>
      </w:r>
      <w:r>
        <w:rPr>
          <w:sz w:val="24"/>
          <w:szCs w:val="24"/>
        </w:rPr>
        <w:tab/>
      </w:r>
      <w:r>
        <w:rPr>
          <w:sz w:val="24"/>
          <w:szCs w:val="24"/>
        </w:rPr>
        <w:fldChar w:fldCharType="begin"/>
      </w:r>
      <w:r>
        <w:rPr>
          <w:sz w:val="24"/>
          <w:szCs w:val="24"/>
        </w:rPr>
        <w:instrText xml:space="preserve"> PAGEREF _Toc11787 \h </w:instrText>
      </w:r>
      <w:r>
        <w:rPr>
          <w:sz w:val="24"/>
          <w:szCs w:val="24"/>
        </w:rPr>
        <w:fldChar w:fldCharType="separate"/>
      </w:r>
      <w:r>
        <w:rPr>
          <w:sz w:val="24"/>
          <w:szCs w:val="24"/>
        </w:rPr>
        <w:t>50</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_Toc5017 </w:instrText>
      </w:r>
      <w:r>
        <w:rPr>
          <w:rFonts w:hint="eastAsia" w:ascii="宋体" w:hAnsi="宋体" w:cs="宋体"/>
          <w:sz w:val="24"/>
          <w:szCs w:val="24"/>
        </w:rPr>
        <w:fldChar w:fldCharType="separate"/>
      </w:r>
      <w:r>
        <w:rPr>
          <w:rFonts w:hint="eastAsia" w:ascii="宋体" w:hAnsi="宋体" w:cs="宋体"/>
          <w:bCs/>
          <w:sz w:val="24"/>
          <w:szCs w:val="24"/>
        </w:rPr>
        <w:t>三、法人授权委托书</w:t>
      </w:r>
      <w:r>
        <w:rPr>
          <w:sz w:val="24"/>
          <w:szCs w:val="24"/>
        </w:rPr>
        <w:tab/>
      </w:r>
      <w:r>
        <w:rPr>
          <w:sz w:val="24"/>
          <w:szCs w:val="24"/>
        </w:rPr>
        <w:fldChar w:fldCharType="begin"/>
      </w:r>
      <w:r>
        <w:rPr>
          <w:sz w:val="24"/>
          <w:szCs w:val="24"/>
        </w:rPr>
        <w:instrText xml:space="preserve"> PAGEREF _Toc5017 \h </w:instrText>
      </w:r>
      <w:r>
        <w:rPr>
          <w:sz w:val="24"/>
          <w:szCs w:val="24"/>
        </w:rPr>
        <w:fldChar w:fldCharType="separate"/>
      </w:r>
      <w:r>
        <w:rPr>
          <w:sz w:val="24"/>
          <w:szCs w:val="24"/>
        </w:rPr>
        <w:t>51</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_Toc23327 </w:instrText>
      </w:r>
      <w:r>
        <w:rPr>
          <w:rFonts w:hint="eastAsia" w:ascii="宋体" w:hAnsi="宋体" w:cs="宋体"/>
          <w:sz w:val="24"/>
          <w:szCs w:val="24"/>
        </w:rPr>
        <w:fldChar w:fldCharType="separate"/>
      </w:r>
      <w:r>
        <w:rPr>
          <w:rFonts w:hint="eastAsia" w:ascii="宋体" w:hAnsi="宋体" w:cs="宋体"/>
          <w:bCs/>
          <w:sz w:val="24"/>
          <w:szCs w:val="24"/>
        </w:rPr>
        <w:t>四、报价表</w:t>
      </w:r>
      <w:r>
        <w:rPr>
          <w:sz w:val="24"/>
          <w:szCs w:val="24"/>
        </w:rPr>
        <w:tab/>
      </w:r>
      <w:r>
        <w:rPr>
          <w:sz w:val="24"/>
          <w:szCs w:val="24"/>
        </w:rPr>
        <w:fldChar w:fldCharType="begin"/>
      </w:r>
      <w:r>
        <w:rPr>
          <w:sz w:val="24"/>
          <w:szCs w:val="24"/>
        </w:rPr>
        <w:instrText xml:space="preserve"> PAGEREF _Toc23327 \h </w:instrText>
      </w:r>
      <w:r>
        <w:rPr>
          <w:sz w:val="24"/>
          <w:szCs w:val="24"/>
        </w:rPr>
        <w:fldChar w:fldCharType="separate"/>
      </w:r>
      <w:r>
        <w:rPr>
          <w:sz w:val="24"/>
          <w:szCs w:val="24"/>
        </w:rPr>
        <w:t>52</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_Toc1512 </w:instrText>
      </w:r>
      <w:r>
        <w:rPr>
          <w:rFonts w:hint="eastAsia" w:ascii="宋体" w:hAnsi="宋体" w:cs="宋体"/>
          <w:sz w:val="24"/>
          <w:szCs w:val="24"/>
        </w:rPr>
        <w:fldChar w:fldCharType="separate"/>
      </w:r>
      <w:r>
        <w:rPr>
          <w:rFonts w:hint="eastAsia" w:ascii="宋体" w:hAnsi="宋体" w:cs="宋体"/>
          <w:bCs/>
          <w:sz w:val="24"/>
          <w:szCs w:val="24"/>
        </w:rPr>
        <w:t>五、近年承接的类似项目情况表</w:t>
      </w:r>
      <w:r>
        <w:rPr>
          <w:sz w:val="24"/>
          <w:szCs w:val="24"/>
        </w:rPr>
        <w:tab/>
      </w:r>
      <w:r>
        <w:rPr>
          <w:sz w:val="24"/>
          <w:szCs w:val="24"/>
        </w:rPr>
        <w:fldChar w:fldCharType="begin"/>
      </w:r>
      <w:r>
        <w:rPr>
          <w:sz w:val="24"/>
          <w:szCs w:val="24"/>
        </w:rPr>
        <w:instrText xml:space="preserve"> PAGEREF _Toc1512 \h </w:instrText>
      </w:r>
      <w:r>
        <w:rPr>
          <w:sz w:val="24"/>
          <w:szCs w:val="24"/>
        </w:rPr>
        <w:fldChar w:fldCharType="separate"/>
      </w:r>
      <w:r>
        <w:rPr>
          <w:sz w:val="24"/>
          <w:szCs w:val="24"/>
        </w:rPr>
        <w:t>53</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_Toc942 </w:instrText>
      </w:r>
      <w:r>
        <w:rPr>
          <w:rFonts w:hint="eastAsia" w:ascii="宋体" w:hAnsi="宋体" w:cs="宋体"/>
          <w:sz w:val="24"/>
          <w:szCs w:val="24"/>
        </w:rPr>
        <w:fldChar w:fldCharType="separate"/>
      </w:r>
      <w:r>
        <w:rPr>
          <w:rFonts w:hint="eastAsia" w:ascii="宋体" w:hAnsi="宋体" w:cs="宋体"/>
          <w:sz w:val="24"/>
          <w:szCs w:val="24"/>
        </w:rPr>
        <w:t>六、项目组织方案</w:t>
      </w:r>
      <w:r>
        <w:rPr>
          <w:sz w:val="24"/>
          <w:szCs w:val="24"/>
        </w:rPr>
        <w:tab/>
      </w:r>
      <w:r>
        <w:rPr>
          <w:sz w:val="24"/>
          <w:szCs w:val="24"/>
        </w:rPr>
        <w:fldChar w:fldCharType="begin"/>
      </w:r>
      <w:r>
        <w:rPr>
          <w:sz w:val="24"/>
          <w:szCs w:val="24"/>
        </w:rPr>
        <w:instrText xml:space="preserve"> PAGEREF _Toc942 \h </w:instrText>
      </w:r>
      <w:r>
        <w:rPr>
          <w:sz w:val="24"/>
          <w:szCs w:val="24"/>
        </w:rPr>
        <w:fldChar w:fldCharType="separate"/>
      </w:r>
      <w:r>
        <w:rPr>
          <w:sz w:val="24"/>
          <w:szCs w:val="24"/>
        </w:rPr>
        <w:t>54</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_Toc18796 </w:instrText>
      </w:r>
      <w:r>
        <w:rPr>
          <w:rFonts w:hint="eastAsia" w:ascii="宋体" w:hAnsi="宋体" w:cs="宋体"/>
          <w:sz w:val="24"/>
          <w:szCs w:val="24"/>
        </w:rPr>
        <w:fldChar w:fldCharType="separate"/>
      </w:r>
      <w:r>
        <w:rPr>
          <w:rFonts w:hint="eastAsia" w:ascii="宋体" w:hAnsi="宋体" w:cs="宋体"/>
          <w:bCs/>
          <w:sz w:val="24"/>
          <w:szCs w:val="24"/>
        </w:rPr>
        <w:t>七、技术和商务响应说明</w:t>
      </w:r>
      <w:r>
        <w:rPr>
          <w:sz w:val="24"/>
          <w:szCs w:val="24"/>
        </w:rPr>
        <w:tab/>
      </w:r>
      <w:r>
        <w:rPr>
          <w:sz w:val="24"/>
          <w:szCs w:val="24"/>
        </w:rPr>
        <w:fldChar w:fldCharType="begin"/>
      </w:r>
      <w:r>
        <w:rPr>
          <w:sz w:val="24"/>
          <w:szCs w:val="24"/>
        </w:rPr>
        <w:instrText xml:space="preserve"> PAGEREF _Toc18796 \h </w:instrText>
      </w:r>
      <w:r>
        <w:rPr>
          <w:sz w:val="24"/>
          <w:szCs w:val="24"/>
        </w:rPr>
        <w:fldChar w:fldCharType="separate"/>
      </w:r>
      <w:r>
        <w:rPr>
          <w:sz w:val="24"/>
          <w:szCs w:val="24"/>
        </w:rPr>
        <w:t>57</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_Toc20142 </w:instrText>
      </w:r>
      <w:r>
        <w:rPr>
          <w:rFonts w:hint="eastAsia" w:ascii="宋体" w:hAnsi="宋体" w:cs="宋体"/>
          <w:sz w:val="24"/>
          <w:szCs w:val="24"/>
        </w:rPr>
        <w:fldChar w:fldCharType="separate"/>
      </w:r>
      <w:r>
        <w:rPr>
          <w:rFonts w:hint="eastAsia" w:ascii="宋体" w:hAnsi="宋体" w:cs="宋体"/>
          <w:sz w:val="24"/>
          <w:szCs w:val="24"/>
        </w:rPr>
        <w:t>八、资格证明文件</w:t>
      </w:r>
      <w:r>
        <w:rPr>
          <w:sz w:val="24"/>
          <w:szCs w:val="24"/>
        </w:rPr>
        <w:tab/>
      </w:r>
      <w:r>
        <w:rPr>
          <w:sz w:val="24"/>
          <w:szCs w:val="24"/>
        </w:rPr>
        <w:fldChar w:fldCharType="begin"/>
      </w:r>
      <w:r>
        <w:rPr>
          <w:sz w:val="24"/>
          <w:szCs w:val="24"/>
        </w:rPr>
        <w:instrText xml:space="preserve"> PAGEREF _Toc20142 \h </w:instrText>
      </w:r>
      <w:r>
        <w:rPr>
          <w:sz w:val="24"/>
          <w:szCs w:val="24"/>
        </w:rPr>
        <w:fldChar w:fldCharType="separate"/>
      </w:r>
      <w:r>
        <w:rPr>
          <w:sz w:val="24"/>
          <w:szCs w:val="24"/>
        </w:rPr>
        <w:t>58</w:t>
      </w:r>
      <w:r>
        <w:rPr>
          <w:sz w:val="24"/>
          <w:szCs w:val="24"/>
        </w:rPr>
        <w:fldChar w:fldCharType="end"/>
      </w:r>
      <w:r>
        <w:rPr>
          <w:rFonts w:hint="eastAsia" w:ascii="宋体" w:hAnsi="宋体" w:cs="宋体"/>
          <w:sz w:val="24"/>
          <w:szCs w:val="24"/>
        </w:rPr>
        <w:fldChar w:fldCharType="end"/>
      </w:r>
    </w:p>
    <w:p>
      <w:pPr>
        <w:pStyle w:val="18"/>
        <w:tabs>
          <w:tab w:val="right" w:leader="dot" w:pos="8902"/>
        </w:tabs>
        <w:rPr>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HYPERLINK \l _Toc16483 </w:instrText>
      </w:r>
      <w:r>
        <w:rPr>
          <w:rFonts w:hint="eastAsia" w:ascii="宋体" w:hAnsi="宋体" w:cs="宋体"/>
          <w:sz w:val="24"/>
          <w:szCs w:val="24"/>
        </w:rPr>
        <w:fldChar w:fldCharType="separate"/>
      </w:r>
      <w:r>
        <w:rPr>
          <w:rFonts w:hint="eastAsia" w:ascii="宋体" w:hAnsi="宋体" w:cs="宋体"/>
          <w:bCs/>
          <w:sz w:val="24"/>
          <w:szCs w:val="24"/>
        </w:rPr>
        <w:t>九、其他资料</w:t>
      </w:r>
      <w:r>
        <w:rPr>
          <w:sz w:val="24"/>
          <w:szCs w:val="24"/>
        </w:rPr>
        <w:tab/>
      </w:r>
      <w:r>
        <w:rPr>
          <w:sz w:val="24"/>
          <w:szCs w:val="24"/>
        </w:rPr>
        <w:fldChar w:fldCharType="begin"/>
      </w:r>
      <w:r>
        <w:rPr>
          <w:sz w:val="24"/>
          <w:szCs w:val="24"/>
        </w:rPr>
        <w:instrText xml:space="preserve"> PAGEREF _Toc16483 \h </w:instrText>
      </w:r>
      <w:r>
        <w:rPr>
          <w:sz w:val="24"/>
          <w:szCs w:val="24"/>
        </w:rPr>
        <w:fldChar w:fldCharType="separate"/>
      </w:r>
      <w:r>
        <w:rPr>
          <w:sz w:val="24"/>
          <w:szCs w:val="24"/>
        </w:rPr>
        <w:t>66</w:t>
      </w:r>
      <w:r>
        <w:rPr>
          <w:sz w:val="24"/>
          <w:szCs w:val="24"/>
        </w:rPr>
        <w:fldChar w:fldCharType="end"/>
      </w:r>
      <w:r>
        <w:rPr>
          <w:rFonts w:hint="eastAsia" w:ascii="宋体" w:hAnsi="宋体" w:cs="宋体"/>
          <w:sz w:val="24"/>
          <w:szCs w:val="24"/>
        </w:rPr>
        <w:fldChar w:fldCharType="end"/>
      </w:r>
    </w:p>
    <w:p>
      <w:pPr>
        <w:pStyle w:val="18"/>
        <w:tabs>
          <w:tab w:val="right" w:leader="hyphen" w:pos="9016"/>
        </w:tabs>
        <w:spacing w:line="360" w:lineRule="auto"/>
        <w:ind w:left="0" w:leftChars="0"/>
        <w:jc w:val="center"/>
        <w:rPr>
          <w:rFonts w:ascii="宋体" w:hAnsi="宋体" w:cs="宋体"/>
          <w:sz w:val="24"/>
        </w:rPr>
        <w:sectPr>
          <w:footerReference r:id="rId8" w:type="first"/>
          <w:headerReference r:id="rId7" w:type="default"/>
          <w:pgSz w:w="11906" w:h="16838"/>
          <w:pgMar w:top="1440" w:right="1417" w:bottom="1440" w:left="1587" w:header="850" w:footer="992" w:gutter="0"/>
          <w:pgNumType w:fmt="decimal" w:start="1"/>
          <w:cols w:space="0" w:num="1"/>
          <w:rtlGutter w:val="0"/>
          <w:docGrid w:type="lines" w:linePitch="317" w:charSpace="0"/>
        </w:sectPr>
      </w:pPr>
      <w:r>
        <w:rPr>
          <w:rFonts w:hint="eastAsia" w:ascii="宋体" w:hAnsi="宋体" w:cs="宋体"/>
          <w:sz w:val="24"/>
          <w:szCs w:val="24"/>
        </w:rPr>
        <w:fldChar w:fldCharType="end"/>
      </w:r>
    </w:p>
    <w:p>
      <w:pPr>
        <w:pStyle w:val="18"/>
        <w:tabs>
          <w:tab w:val="right" w:leader="hyphen" w:pos="9016"/>
        </w:tabs>
        <w:spacing w:line="520" w:lineRule="exact"/>
        <w:ind w:left="0" w:leftChars="0"/>
        <w:jc w:val="center"/>
        <w:outlineLvl w:val="0"/>
        <w:rPr>
          <w:rFonts w:ascii="宋体" w:hAnsi="宋体" w:cs="宋体"/>
          <w:b/>
          <w:bCs/>
          <w:kern w:val="44"/>
          <w:sz w:val="32"/>
          <w:szCs w:val="32"/>
        </w:rPr>
      </w:pPr>
      <w:bookmarkStart w:id="4" w:name="_Toc24930"/>
      <w:bookmarkStart w:id="5" w:name="_Toc31183"/>
      <w:r>
        <w:rPr>
          <w:rFonts w:hint="eastAsia" w:ascii="宋体" w:hAnsi="宋体" w:cs="宋体"/>
          <w:b/>
          <w:bCs/>
          <w:kern w:val="44"/>
          <w:sz w:val="32"/>
          <w:szCs w:val="32"/>
        </w:rPr>
        <w:t>第一章  公告</w:t>
      </w:r>
      <w:bookmarkEnd w:id="0"/>
      <w:bookmarkEnd w:id="1"/>
      <w:bookmarkEnd w:id="2"/>
      <w:bookmarkEnd w:id="3"/>
      <w:bookmarkEnd w:id="4"/>
      <w:bookmarkEnd w:id="5"/>
      <w:bookmarkStart w:id="6" w:name="_Toc495908399"/>
      <w:bookmarkStart w:id="7" w:name="_Toc519156736"/>
      <w:bookmarkStart w:id="8" w:name="_Toc28842"/>
      <w:bookmarkStart w:id="9" w:name="_Toc26933"/>
    </w:p>
    <w:p>
      <w:pPr>
        <w:pStyle w:val="19"/>
        <w:keepNext w:val="0"/>
        <w:keepLines w:val="0"/>
        <w:pageBreakBefore w:val="0"/>
        <w:widowControl/>
        <w:kinsoku/>
        <w:overflowPunct/>
        <w:topLinePunct w:val="0"/>
        <w:autoSpaceDE/>
        <w:autoSpaceDN/>
        <w:bidi w:val="0"/>
        <w:snapToGrid/>
        <w:spacing w:beforeAutospacing="0" w:afterAutospacing="0" w:line="360" w:lineRule="auto"/>
        <w:ind w:right="105" w:rightChars="50"/>
        <w:jc w:val="both"/>
        <w:rPr>
          <w:rFonts w:hint="eastAsia"/>
          <w:b/>
          <w:bCs/>
        </w:rPr>
      </w:pPr>
      <w:r>
        <w:rPr>
          <w:rFonts w:hint="eastAsia"/>
          <w:b/>
          <w:bCs/>
        </w:rPr>
        <w:t>项目概况</w:t>
      </w:r>
    </w:p>
    <w:p>
      <w:pPr>
        <w:pStyle w:val="19"/>
        <w:keepNext w:val="0"/>
        <w:keepLines w:val="0"/>
        <w:pageBreakBefore w:val="0"/>
        <w:widowControl/>
        <w:kinsoku/>
        <w:overflowPunct/>
        <w:topLinePunct w:val="0"/>
        <w:autoSpaceDE/>
        <w:autoSpaceDN/>
        <w:bidi w:val="0"/>
        <w:snapToGrid/>
        <w:spacing w:beforeAutospacing="0" w:afterAutospacing="0" w:line="360" w:lineRule="auto"/>
        <w:ind w:right="105" w:rightChars="50" w:firstLine="480" w:firstLineChars="200"/>
        <w:jc w:val="both"/>
        <w:rPr>
          <w:highlight w:val="none"/>
        </w:rPr>
      </w:pPr>
      <w:r>
        <w:rPr>
          <w:rFonts w:hint="eastAsia"/>
          <w:lang w:eastAsia="zh-CN"/>
        </w:rPr>
        <w:t>陕西省典型设施农业集中区土壤污染状况调查样品采集和分析测试服务</w:t>
      </w:r>
      <w:r>
        <w:rPr>
          <w:rFonts w:hint="eastAsia"/>
        </w:rPr>
        <w:t>采购项目的潜在供应商应在西安市高新区沣惠南路20号华晶商务广场B座2301室获取采购文件，并于 2022年0</w:t>
      </w:r>
      <w:r>
        <w:rPr>
          <w:rFonts w:hint="eastAsia"/>
          <w:lang w:val="en-US" w:eastAsia="zh-CN"/>
        </w:rPr>
        <w:t>5</w:t>
      </w:r>
      <w:r>
        <w:rPr>
          <w:rFonts w:hint="eastAsia"/>
        </w:rPr>
        <w:t>月2</w:t>
      </w:r>
      <w:r>
        <w:rPr>
          <w:rFonts w:hint="eastAsia"/>
          <w:lang w:val="en-US" w:eastAsia="zh-CN"/>
        </w:rPr>
        <w:t>0</w:t>
      </w:r>
      <w:r>
        <w:rPr>
          <w:rFonts w:hint="eastAsia"/>
        </w:rPr>
        <w:t xml:space="preserve">日 </w:t>
      </w:r>
      <w:r>
        <w:rPr>
          <w:rFonts w:hint="eastAsia"/>
          <w:lang w:val="en-US" w:eastAsia="zh-CN"/>
        </w:rPr>
        <w:t>09</w:t>
      </w:r>
      <w:r>
        <w:rPr>
          <w:rFonts w:hint="eastAsia"/>
        </w:rPr>
        <w:t>时30分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一、项目基本情况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shd w:val="clear" w:fill="FFFFFF"/>
          <w:vertAlign w:val="baseline"/>
        </w:rPr>
        <w:t>项目编号：DRZB2022-ZC-1</w:t>
      </w:r>
      <w:r>
        <w:rPr>
          <w:rFonts w:hint="eastAsia" w:cs="宋体"/>
          <w:i w:val="0"/>
          <w:iCs w:val="0"/>
          <w:caps w:val="0"/>
          <w:color w:val="333333"/>
          <w:spacing w:val="0"/>
          <w:sz w:val="24"/>
          <w:szCs w:val="24"/>
          <w:shd w:val="clear" w:fill="FFFFFF"/>
          <w:vertAlign w:val="baseline"/>
          <w:lang w:val="en-US" w:eastAsia="zh-CN"/>
        </w:rPr>
        <w:t>27</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项目名称：</w:t>
      </w:r>
      <w:r>
        <w:rPr>
          <w:rFonts w:hint="eastAsia" w:cs="宋体"/>
          <w:i w:val="0"/>
          <w:iCs w:val="0"/>
          <w:caps w:val="0"/>
          <w:color w:val="333333"/>
          <w:spacing w:val="0"/>
          <w:sz w:val="24"/>
          <w:szCs w:val="24"/>
          <w:shd w:val="clear" w:fill="FFFFFF"/>
          <w:vertAlign w:val="baseline"/>
          <w:lang w:eastAsia="zh-CN"/>
        </w:rPr>
        <w:t>陕西省典型设施农业集中区土壤污染状况调查样品采集和分析测试服务</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采购方式：竞争性磋商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预算金额：</w:t>
      </w:r>
      <w:r>
        <w:rPr>
          <w:rFonts w:hint="eastAsia" w:cs="宋体"/>
          <w:i w:val="0"/>
          <w:iCs w:val="0"/>
          <w:caps w:val="0"/>
          <w:color w:val="333333"/>
          <w:spacing w:val="0"/>
          <w:sz w:val="24"/>
          <w:szCs w:val="24"/>
          <w:shd w:val="clear" w:fill="FFFFFF"/>
          <w:vertAlign w:val="baseline"/>
          <w:lang w:val="en-US" w:eastAsia="zh-CN"/>
        </w:rPr>
        <w:t>72</w:t>
      </w:r>
      <w:r>
        <w:rPr>
          <w:rFonts w:hint="eastAsia" w:ascii="宋体" w:hAnsi="宋体" w:eastAsia="宋体" w:cs="宋体"/>
          <w:i w:val="0"/>
          <w:iCs w:val="0"/>
          <w:caps w:val="0"/>
          <w:color w:val="333333"/>
          <w:spacing w:val="0"/>
          <w:sz w:val="24"/>
          <w:szCs w:val="24"/>
          <w:shd w:val="clear" w:fill="FFFFFF"/>
          <w:vertAlign w:val="baseline"/>
        </w:rPr>
        <w:t>0,000.00元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采购需求：</w:t>
      </w:r>
    </w:p>
    <w:tbl>
      <w:tblPr>
        <w:tblStyle w:val="22"/>
        <w:tblW w:w="96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25"/>
        <w:gridCol w:w="1128"/>
        <w:gridCol w:w="1435"/>
        <w:gridCol w:w="1050"/>
        <w:gridCol w:w="3055"/>
        <w:gridCol w:w="1144"/>
        <w:gridCol w:w="11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tblHeader/>
          <w:jc w:val="center"/>
        </w:trPr>
        <w:tc>
          <w:tcPr>
            <w:tcW w:w="7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品目号</w:t>
            </w:r>
          </w:p>
        </w:tc>
        <w:tc>
          <w:tcPr>
            <w:tcW w:w="11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品目名称</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采购标的</w:t>
            </w:r>
          </w:p>
        </w:tc>
        <w:tc>
          <w:tcPr>
            <w:tcW w:w="10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数量（单位）</w:t>
            </w:r>
          </w:p>
        </w:tc>
        <w:tc>
          <w:tcPr>
            <w:tcW w:w="30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技术规格、参数及要求</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kern w:val="0"/>
                <w:sz w:val="21"/>
                <w:szCs w:val="21"/>
                <w:lang w:val="en-US" w:eastAsia="zh-CN" w:bidi="ar"/>
              </w:rPr>
            </w:pPr>
            <w:r>
              <w:rPr>
                <w:rFonts w:hint="eastAsia" w:ascii="宋体" w:hAnsi="宋体" w:eastAsia="宋体" w:cs="宋体"/>
                <w:b/>
                <w:bCs/>
                <w:i w:val="0"/>
                <w:iCs w:val="0"/>
                <w:caps w:val="0"/>
                <w:color w:val="333333"/>
                <w:spacing w:val="0"/>
                <w:kern w:val="0"/>
                <w:sz w:val="21"/>
                <w:szCs w:val="21"/>
                <w:lang w:val="en-US" w:eastAsia="zh-CN" w:bidi="ar"/>
              </w:rPr>
              <w:t>品目预算(元)</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b/>
                <w:bCs/>
                <w:i w:val="0"/>
                <w:iCs w:val="0"/>
                <w:caps w:val="0"/>
                <w:color w:val="333333"/>
                <w:spacing w:val="0"/>
                <w:sz w:val="21"/>
                <w:szCs w:val="21"/>
              </w:rPr>
            </w:pPr>
            <w:r>
              <w:rPr>
                <w:rFonts w:hint="eastAsia" w:ascii="宋体" w:hAnsi="宋体" w:eastAsia="宋体" w:cs="宋体"/>
                <w:b/>
                <w:bCs/>
                <w:i w:val="0"/>
                <w:iCs w:val="0"/>
                <w:caps w:val="0"/>
                <w:color w:val="333333"/>
                <w:spacing w:val="0"/>
                <w:kern w:val="0"/>
                <w:sz w:val="21"/>
                <w:szCs w:val="21"/>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72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w:t>
            </w:r>
          </w:p>
        </w:tc>
        <w:tc>
          <w:tcPr>
            <w:tcW w:w="1128"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其他专业技术服务</w:t>
            </w:r>
          </w:p>
        </w:tc>
        <w:tc>
          <w:tcPr>
            <w:tcW w:w="143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sz w:val="21"/>
                <w:szCs w:val="21"/>
              </w:rPr>
            </w:pPr>
            <w:r>
              <w:rPr>
                <w:rFonts w:hint="eastAsia" w:ascii="宋体" w:hAnsi="宋体" w:eastAsia="宋体" w:cs="宋体"/>
                <w:i w:val="0"/>
                <w:iCs w:val="0"/>
                <w:caps w:val="0"/>
                <w:color w:val="333333"/>
                <w:spacing w:val="0"/>
                <w:kern w:val="0"/>
                <w:sz w:val="21"/>
                <w:szCs w:val="21"/>
                <w:lang w:val="en-US" w:eastAsia="zh-CN" w:bidi="ar"/>
              </w:rPr>
              <w:t>现状调查及样品采集分析</w:t>
            </w:r>
          </w:p>
        </w:tc>
        <w:tc>
          <w:tcPr>
            <w:tcW w:w="105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1(项)</w:t>
            </w:r>
          </w:p>
        </w:tc>
        <w:tc>
          <w:tcPr>
            <w:tcW w:w="305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leftChars="0" w:right="0" w:rightChars="0" w:firstLine="480" w:firstLineChars="0"/>
              <w:jc w:val="left"/>
              <w:textAlignment w:val="baseline"/>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sz w:val="21"/>
                <w:szCs w:val="21"/>
                <w:vertAlign w:val="baseline"/>
              </w:rPr>
              <w:t>开展土壤、农产品、地下水等相关污染状况调查。本次采购内容包括2个设施农业集中区的基础信息调查、布点采样方案编制、样品采集和样品分析测试，详见采购文件</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kern w:val="0"/>
                <w:sz w:val="21"/>
                <w:szCs w:val="21"/>
                <w:vertAlign w:val="baseline"/>
                <w:lang w:val="en-US" w:eastAsia="zh-CN" w:bidi="ar"/>
              </w:rPr>
            </w:pPr>
            <w:r>
              <w:rPr>
                <w:rFonts w:hint="eastAsia" w:ascii="宋体" w:hAnsi="宋体" w:eastAsia="宋体" w:cs="宋体"/>
                <w:i w:val="0"/>
                <w:iCs w:val="0"/>
                <w:caps w:val="0"/>
                <w:color w:val="333333"/>
                <w:spacing w:val="0"/>
                <w:kern w:val="0"/>
                <w:sz w:val="21"/>
                <w:szCs w:val="21"/>
                <w:vertAlign w:val="baseline"/>
                <w:lang w:val="en-US" w:eastAsia="zh-CN" w:bidi="ar"/>
              </w:rPr>
              <w:t>720,000.00</w:t>
            </w:r>
          </w:p>
        </w:tc>
        <w:tc>
          <w:tcPr>
            <w:tcW w:w="1144"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leftChars="0" w:right="0" w:rightChars="0"/>
              <w:jc w:val="center"/>
              <w:textAlignment w:val="center"/>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720,000.00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2.落实政府采购政策需满足的资格要求：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cs="宋体"/>
          <w:i w:val="0"/>
          <w:iCs w:val="0"/>
          <w:caps w:val="0"/>
          <w:color w:val="333333"/>
          <w:spacing w:val="0"/>
          <w:sz w:val="24"/>
          <w:szCs w:val="24"/>
          <w:shd w:val="clear" w:fill="FFFFFF"/>
          <w:vertAlign w:val="baseline"/>
          <w:lang w:eastAsia="zh-CN"/>
        </w:rPr>
        <w:t>合同包1(项目1包</w:t>
      </w:r>
      <w:r>
        <w:rPr>
          <w:rFonts w:hint="eastAsia" w:ascii="宋体" w:hAnsi="宋体" w:eastAsia="宋体" w:cs="宋体"/>
          <w:i w:val="0"/>
          <w:iCs w:val="0"/>
          <w:caps w:val="0"/>
          <w:color w:val="333333"/>
          <w:spacing w:val="0"/>
          <w:sz w:val="24"/>
          <w:szCs w:val="24"/>
          <w:shd w:val="clear" w:fill="FFFFFF"/>
          <w:vertAlign w:val="baseline"/>
        </w:rPr>
        <w:t>)落实政府采购政策需满足的资格要求如下: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leftChars="0" w:right="0" w:firstLine="480" w:firstLineChars="200"/>
        <w:jc w:val="both"/>
        <w:textAlignment w:val="baseline"/>
        <w:rPr>
          <w:rFonts w:hint="eastAsia" w:ascii="宋体" w:hAnsi="宋体" w:eastAsia="宋体" w:cs="宋体"/>
          <w:i w:val="0"/>
          <w:iCs w:val="0"/>
          <w:caps w:val="0"/>
          <w:color w:val="333333"/>
          <w:spacing w:val="0"/>
          <w:sz w:val="24"/>
          <w:szCs w:val="24"/>
          <w:shd w:val="clear" w:fill="FFFFFF"/>
          <w:vertAlign w:val="baseline"/>
        </w:rPr>
      </w:pPr>
      <w:r>
        <w:rPr>
          <w:rFonts w:hint="eastAsia" w:ascii="宋体" w:hAnsi="宋体" w:eastAsia="宋体" w:cs="宋体"/>
          <w:i w:val="0"/>
          <w:iCs w:val="0"/>
          <w:caps w:val="0"/>
          <w:color w:val="333333"/>
          <w:spacing w:val="0"/>
          <w:sz w:val="24"/>
          <w:szCs w:val="24"/>
          <w:shd w:val="clear" w:fill="FFFFFF"/>
          <w:vertAlign w:val="baseline"/>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leftChars="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注：若享受以上政策优惠的企业，提供相应声明函或品目范围内产品有效认证证书</w:t>
      </w:r>
      <w:r>
        <w:rPr>
          <w:rFonts w:hint="eastAsia" w:cs="宋体"/>
          <w:i w:val="0"/>
          <w:iCs w:val="0"/>
          <w:caps w:val="0"/>
          <w:color w:val="333333"/>
          <w:spacing w:val="0"/>
          <w:sz w:val="24"/>
          <w:szCs w:val="24"/>
          <w:shd w:val="clear" w:fill="FFFFFF"/>
          <w:vertAlign w:val="baseline"/>
          <w:lang w:eastAsia="zh-CN"/>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3.本项目的特定资格要求：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highlight w:val="none"/>
          <w:shd w:val="clear" w:fill="FFFFFF"/>
          <w:vertAlign w:val="baseline"/>
        </w:rPr>
        <w:t>合同包1</w:t>
      </w:r>
      <w:r>
        <w:rPr>
          <w:rFonts w:hint="eastAsia" w:ascii="宋体" w:hAnsi="宋体" w:eastAsia="宋体" w:cs="宋体"/>
          <w:i w:val="0"/>
          <w:iCs w:val="0"/>
          <w:caps w:val="0"/>
          <w:color w:val="333333"/>
          <w:spacing w:val="0"/>
          <w:sz w:val="24"/>
          <w:szCs w:val="24"/>
          <w:shd w:val="clear" w:fill="FFFFFF"/>
          <w:vertAlign w:val="baseline"/>
        </w:rPr>
        <w:t>(</w:t>
      </w:r>
      <w:r>
        <w:rPr>
          <w:rFonts w:hint="eastAsia" w:cs="宋体"/>
          <w:i w:val="0"/>
          <w:iCs w:val="0"/>
          <w:caps w:val="0"/>
          <w:color w:val="333333"/>
          <w:spacing w:val="0"/>
          <w:sz w:val="24"/>
          <w:szCs w:val="24"/>
          <w:shd w:val="clear" w:fill="FFFFFF"/>
          <w:vertAlign w:val="baseline"/>
          <w:lang w:eastAsia="zh-CN"/>
        </w:rPr>
        <w:t>项目1包</w:t>
      </w:r>
      <w:r>
        <w:rPr>
          <w:rFonts w:hint="eastAsia" w:ascii="宋体" w:hAnsi="宋体" w:eastAsia="宋体" w:cs="宋体"/>
          <w:i w:val="0"/>
          <w:iCs w:val="0"/>
          <w:caps w:val="0"/>
          <w:color w:val="333333"/>
          <w:spacing w:val="0"/>
          <w:sz w:val="24"/>
          <w:szCs w:val="24"/>
          <w:shd w:val="clear" w:fill="FFFFFF"/>
          <w:vertAlign w:val="baseline"/>
        </w:rPr>
        <w:t>)特定资格要求如下: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leftChars="0" w:right="0" w:firstLine="480" w:firstLineChars="200"/>
        <w:jc w:val="both"/>
        <w:textAlignment w:val="baseline"/>
        <w:rPr>
          <w:rFonts w:hint="eastAsia" w:ascii="宋体" w:hAnsi="宋体" w:eastAsia="宋体" w:cs="宋体"/>
          <w:sz w:val="24"/>
          <w:szCs w:val="24"/>
          <w:lang w:eastAsia="zh-CN"/>
        </w:rPr>
      </w:pPr>
      <w:r>
        <w:rPr>
          <w:rFonts w:hint="eastAsia" w:ascii="宋体" w:hAnsi="宋体" w:eastAsia="宋体" w:cs="宋体"/>
          <w:i w:val="0"/>
          <w:iCs w:val="0"/>
          <w:caps w:val="0"/>
          <w:color w:val="333333"/>
          <w:spacing w:val="0"/>
          <w:sz w:val="24"/>
          <w:szCs w:val="24"/>
          <w:shd w:val="clear" w:fill="FFFFFF"/>
          <w:vertAlign w:val="baseline"/>
        </w:rPr>
        <w:t>（1）法定代表人直接参加磋商的，须出具法定代表人身份证明书及身份证；授权代表参加磋商的，须出具法定代表人授权书及授权代表身份证；（2）磋商保证金缴纳凭证或担保机构出具的保函；（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cs="宋体"/>
          <w:i w:val="0"/>
          <w:iCs w:val="0"/>
          <w:caps w:val="0"/>
          <w:color w:val="333333"/>
          <w:spacing w:val="0"/>
          <w:sz w:val="24"/>
          <w:szCs w:val="24"/>
          <w:shd w:val="clear" w:fill="FFFFFF"/>
          <w:vertAlign w:val="baseline"/>
          <w:lang w:eastAsia="zh-CN"/>
        </w:rPr>
        <w:t>；</w:t>
      </w:r>
      <w:bookmarkStart w:id="130" w:name="_GoBack"/>
      <w:bookmarkEnd w:id="13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三、获取采购文件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时间：2022年0</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10</w:t>
      </w:r>
      <w:r>
        <w:rPr>
          <w:rFonts w:hint="eastAsia" w:ascii="宋体" w:hAnsi="宋体" w:eastAsia="宋体" w:cs="宋体"/>
          <w:i w:val="0"/>
          <w:iCs w:val="0"/>
          <w:caps w:val="0"/>
          <w:color w:val="333333"/>
          <w:spacing w:val="0"/>
          <w:sz w:val="24"/>
          <w:szCs w:val="24"/>
          <w:shd w:val="clear" w:fill="FFFFFF"/>
          <w:vertAlign w:val="baseline"/>
        </w:rPr>
        <w:t>日至2022年0</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w:t>
      </w:r>
      <w:r>
        <w:rPr>
          <w:rFonts w:hint="eastAsia" w:cs="宋体"/>
          <w:i w:val="0"/>
          <w:iCs w:val="0"/>
          <w:caps w:val="0"/>
          <w:color w:val="333333"/>
          <w:spacing w:val="0"/>
          <w:sz w:val="24"/>
          <w:szCs w:val="24"/>
          <w:shd w:val="clear" w:fill="FFFFFF"/>
          <w:vertAlign w:val="baseline"/>
          <w:lang w:val="en-US" w:eastAsia="zh-CN"/>
        </w:rPr>
        <w:t>16</w:t>
      </w:r>
      <w:r>
        <w:rPr>
          <w:rFonts w:hint="eastAsia" w:ascii="宋体" w:hAnsi="宋体" w:eastAsia="宋体" w:cs="宋体"/>
          <w:i w:val="0"/>
          <w:iCs w:val="0"/>
          <w:caps w:val="0"/>
          <w:color w:val="333333"/>
          <w:spacing w:val="0"/>
          <w:sz w:val="24"/>
          <w:szCs w:val="24"/>
          <w:shd w:val="clear" w:fill="FFFFFF"/>
          <w:vertAlign w:val="baseline"/>
        </w:rPr>
        <w:t>日，每天上午09:00:00至12:00:00，下午14:00:00至17:00:00（北京时间,法定节假日除外）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方式：现场获取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售价：500元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四、响应文件提交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截止时间： 2022年0</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月2</w:t>
      </w:r>
      <w:r>
        <w:rPr>
          <w:rFonts w:hint="eastAsia"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五、开启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时间： 2022年0</w:t>
      </w:r>
      <w:r>
        <w:rPr>
          <w:rFonts w:hint="eastAsia" w:cs="宋体"/>
          <w:i w:val="0"/>
          <w:iCs w:val="0"/>
          <w:caps w:val="0"/>
          <w:color w:val="333333"/>
          <w:spacing w:val="0"/>
          <w:sz w:val="24"/>
          <w:szCs w:val="24"/>
          <w:shd w:val="clear" w:fill="FFFFFF"/>
          <w:vertAlign w:val="baseline"/>
          <w:lang w:val="en-US" w:eastAsia="zh-CN"/>
        </w:rPr>
        <w:t>5</w:t>
      </w:r>
      <w:r>
        <w:rPr>
          <w:rFonts w:hint="eastAsia" w:ascii="宋体" w:hAnsi="宋体" w:eastAsia="宋体" w:cs="宋体"/>
          <w:i w:val="0"/>
          <w:iCs w:val="0"/>
          <w:caps w:val="0"/>
          <w:color w:val="333333"/>
          <w:spacing w:val="0"/>
          <w:sz w:val="24"/>
          <w:szCs w:val="24"/>
          <w:shd w:val="clear" w:fill="FFFFFF"/>
          <w:vertAlign w:val="baseline"/>
        </w:rPr>
        <w:t>月2</w:t>
      </w:r>
      <w:r>
        <w:rPr>
          <w:rFonts w:hint="eastAsia" w:cs="宋体"/>
          <w:i w:val="0"/>
          <w:iCs w:val="0"/>
          <w:caps w:val="0"/>
          <w:color w:val="333333"/>
          <w:spacing w:val="0"/>
          <w:sz w:val="24"/>
          <w:szCs w:val="24"/>
          <w:shd w:val="clear" w:fill="FFFFFF"/>
          <w:vertAlign w:val="baseline"/>
          <w:lang w:val="en-US" w:eastAsia="zh-CN"/>
        </w:rPr>
        <w:t>0</w:t>
      </w:r>
      <w:r>
        <w:rPr>
          <w:rFonts w:hint="eastAsia" w:ascii="宋体" w:hAnsi="宋体" w:eastAsia="宋体" w:cs="宋体"/>
          <w:i w:val="0"/>
          <w:iCs w:val="0"/>
          <w:caps w:val="0"/>
          <w:color w:val="333333"/>
          <w:spacing w:val="0"/>
          <w:sz w:val="24"/>
          <w:szCs w:val="24"/>
          <w:shd w:val="clear" w:fill="FFFFFF"/>
          <w:vertAlign w:val="baseline"/>
        </w:rPr>
        <w:t xml:space="preserve">日 </w:t>
      </w:r>
      <w:r>
        <w:rPr>
          <w:rFonts w:hint="eastAsia" w:cs="宋体"/>
          <w:i w:val="0"/>
          <w:iCs w:val="0"/>
          <w:caps w:val="0"/>
          <w:color w:val="333333"/>
          <w:spacing w:val="0"/>
          <w:sz w:val="24"/>
          <w:szCs w:val="24"/>
          <w:shd w:val="clear" w:fill="FFFFFF"/>
          <w:vertAlign w:val="baseline"/>
          <w:lang w:val="en-US" w:eastAsia="zh-CN"/>
        </w:rPr>
        <w:t>09</w:t>
      </w:r>
      <w:r>
        <w:rPr>
          <w:rFonts w:hint="eastAsia" w:ascii="宋体" w:hAnsi="宋体" w:eastAsia="宋体" w:cs="宋体"/>
          <w:i w:val="0"/>
          <w:iCs w:val="0"/>
          <w:caps w:val="0"/>
          <w:color w:val="333333"/>
          <w:spacing w:val="0"/>
          <w:sz w:val="24"/>
          <w:szCs w:val="24"/>
          <w:shd w:val="clear" w:fill="FFFFFF"/>
          <w:vertAlign w:val="baseline"/>
        </w:rPr>
        <w:t>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地点：西安市高新区沣惠南路20号华晶商务广场B座2301室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六、公告期限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七、其他补充事宜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1、本项目非专门面向中小企业采购；</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2、购买采购文件时需携带经办人单位介绍信、身份证原件及复印件加盖公章；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106" w:firstLine="480"/>
        <w:jc w:val="both"/>
        <w:textAlignment w:val="baseline"/>
        <w:rPr>
          <w:rFonts w:hint="eastAsia" w:ascii="宋体" w:hAnsi="宋体" w:eastAsia="宋体" w:cs="宋体"/>
          <w:sz w:val="24"/>
          <w:szCs w:val="24"/>
        </w:rPr>
      </w:pPr>
      <w:r>
        <w:rPr>
          <w:rFonts w:hint="eastAsia" w:cs="宋体"/>
          <w:i w:val="0"/>
          <w:iCs w:val="0"/>
          <w:caps w:val="0"/>
          <w:color w:val="333333"/>
          <w:spacing w:val="0"/>
          <w:kern w:val="0"/>
          <w:sz w:val="24"/>
          <w:szCs w:val="24"/>
          <w:shd w:val="clear" w:fill="FFFFFF"/>
          <w:vertAlign w:val="baseline"/>
          <w:lang w:val="en-US" w:eastAsia="zh-CN" w:bidi="ar"/>
        </w:rPr>
        <w:t>3</w:t>
      </w:r>
      <w:r>
        <w:rPr>
          <w:rFonts w:hint="eastAsia" w:ascii="宋体" w:hAnsi="宋体" w:eastAsia="宋体" w:cs="宋体"/>
          <w:i w:val="0"/>
          <w:iCs w:val="0"/>
          <w:caps w:val="0"/>
          <w:color w:val="333333"/>
          <w:spacing w:val="0"/>
          <w:kern w:val="0"/>
          <w:sz w:val="24"/>
          <w:szCs w:val="24"/>
          <w:shd w:val="clear" w:fill="FFFFFF"/>
          <w:vertAlign w:val="baseline"/>
          <w:lang w:val="en-US" w:eastAsia="zh-CN" w:bidi="ar"/>
        </w:rPr>
        <w:t>、开户名称：陕西德仁招标有限公司； 开户银行：招商银行股份有限公司西安城南支行； 账 号：1299 0904 6810 901；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napToGrid/>
        <w:spacing w:before="0" w:beforeAutospacing="0" w:after="0" w:afterAutospacing="0" w:line="360" w:lineRule="auto"/>
        <w:ind w:left="0" w:right="0" w:firstLine="0"/>
        <w:jc w:val="left"/>
        <w:textAlignment w:val="baseline"/>
        <w:rPr>
          <w:rFonts w:hint="eastAsia" w:ascii="宋体" w:hAnsi="宋体" w:eastAsia="宋体" w:cs="宋体"/>
          <w:b w:val="0"/>
          <w:bCs w:val="0"/>
          <w:i w:val="0"/>
          <w:iCs w:val="0"/>
          <w:caps w:val="0"/>
          <w:color w:val="333333"/>
          <w:spacing w:val="0"/>
          <w:sz w:val="24"/>
          <w:szCs w:val="24"/>
        </w:rPr>
      </w:pPr>
      <w:r>
        <w:rPr>
          <w:rStyle w:val="25"/>
          <w:rFonts w:hint="eastAsia" w:ascii="宋体" w:hAnsi="宋体" w:eastAsia="宋体" w:cs="宋体"/>
          <w:b/>
          <w:bCs/>
          <w:i w:val="0"/>
          <w:iCs w:val="0"/>
          <w:caps w:val="0"/>
          <w:color w:val="333333"/>
          <w:spacing w:val="0"/>
          <w:sz w:val="24"/>
          <w:szCs w:val="24"/>
          <w:shd w:val="clear" w:fill="FFFFFF"/>
          <w:vertAlign w:val="baseline"/>
        </w:rPr>
        <w:t>八、凡对本次采购提出询问，请按以下方式联系。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名称：陕西省环境科学研究院</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地址：西安市长安北路49号</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联系方式：029-</w:t>
      </w:r>
      <w:r>
        <w:rPr>
          <w:rFonts w:hint="eastAsia" w:ascii="宋体" w:hAnsi="宋体" w:eastAsia="宋体" w:cs="宋体"/>
          <w:i w:val="0"/>
          <w:iCs w:val="0"/>
          <w:caps w:val="0"/>
          <w:color w:val="333333"/>
          <w:spacing w:val="0"/>
          <w:sz w:val="24"/>
          <w:szCs w:val="24"/>
          <w:highlight w:val="none"/>
          <w:shd w:val="clear" w:fill="FFFFFF"/>
          <w:vertAlign w:val="baseline"/>
        </w:rPr>
        <w:t>85365255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名称：陕西德仁招标有限公司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地址：西安市高新区沣惠南路20号华晶商务广场B座2301室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联系方式：029-85565073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fill="FFFFFF"/>
          <w:vertAlign w:val="baseline"/>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项目联系人：张涛、赵璐、胡晓均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snapToGrid/>
        <w:spacing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vertAlign w:val="baseline"/>
        </w:rPr>
        <w:t>电话：029-85565073</w:t>
      </w:r>
    </w:p>
    <w:p>
      <w:pPr>
        <w:pStyle w:val="19"/>
        <w:spacing w:beforeAutospacing="0" w:afterAutospacing="0" w:line="500" w:lineRule="exact"/>
        <w:ind w:right="105" w:rightChars="50" w:firstLine="960" w:firstLineChars="400"/>
        <w:jc w:val="both"/>
      </w:pPr>
    </w:p>
    <w:p>
      <w:pPr>
        <w:rPr>
          <w:rFonts w:ascii="宋体" w:hAnsi="宋体" w:cs="宋体"/>
        </w:rPr>
        <w:sectPr>
          <w:footerReference r:id="rId10" w:type="first"/>
          <w:footerReference r:id="rId9" w:type="default"/>
          <w:pgSz w:w="11906" w:h="16838"/>
          <w:pgMar w:top="1440" w:right="1417" w:bottom="1440" w:left="1587" w:header="850" w:footer="992" w:gutter="0"/>
          <w:pgNumType w:fmt="decimal"/>
          <w:cols w:space="0" w:num="1"/>
          <w:rtlGutter w:val="0"/>
          <w:docGrid w:type="lines" w:linePitch="317" w:charSpace="0"/>
        </w:sectPr>
      </w:pPr>
    </w:p>
    <w:p>
      <w:pPr>
        <w:pStyle w:val="3"/>
        <w:keepNext w:val="0"/>
        <w:keepLines w:val="0"/>
        <w:rPr>
          <w:rFonts w:ascii="宋体" w:hAnsi="宋体" w:cs="宋体"/>
          <w:sz w:val="32"/>
          <w:szCs w:val="32"/>
        </w:rPr>
      </w:pPr>
      <w:bookmarkStart w:id="10" w:name="_Toc13775"/>
      <w:bookmarkStart w:id="11" w:name="_Toc26440"/>
      <w:bookmarkStart w:id="12" w:name="_Toc8474"/>
      <w:r>
        <w:rPr>
          <w:rFonts w:hint="eastAsia" w:ascii="宋体" w:hAnsi="宋体" w:cs="宋体"/>
          <w:sz w:val="32"/>
          <w:szCs w:val="32"/>
        </w:rPr>
        <w:t>第二章  供应商须知</w:t>
      </w:r>
      <w:bookmarkEnd w:id="6"/>
      <w:bookmarkEnd w:id="7"/>
      <w:bookmarkEnd w:id="8"/>
      <w:bookmarkEnd w:id="9"/>
      <w:bookmarkEnd w:id="10"/>
      <w:bookmarkEnd w:id="11"/>
      <w:bookmarkEnd w:id="12"/>
    </w:p>
    <w:p>
      <w:pPr>
        <w:spacing w:line="360" w:lineRule="auto"/>
        <w:jc w:val="center"/>
        <w:rPr>
          <w:rFonts w:ascii="宋体" w:hAnsi="宋体" w:cs="宋体"/>
          <w:b/>
          <w:sz w:val="30"/>
          <w:szCs w:val="30"/>
        </w:rPr>
      </w:pPr>
      <w:r>
        <w:rPr>
          <w:rFonts w:hint="eastAsia" w:ascii="宋体" w:hAnsi="宋体" w:cs="宋体"/>
          <w:b/>
          <w:sz w:val="30"/>
          <w:szCs w:val="30"/>
        </w:rPr>
        <w:t>前附表</w:t>
      </w:r>
    </w:p>
    <w:tbl>
      <w:tblPr>
        <w:tblStyle w:val="22"/>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275"/>
        <w:gridCol w:w="6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07" w:type="dxa"/>
            <w:vAlign w:val="center"/>
          </w:tcPr>
          <w:p>
            <w:pPr>
              <w:spacing w:line="440" w:lineRule="exact"/>
              <w:jc w:val="center"/>
              <w:rPr>
                <w:rFonts w:ascii="宋体" w:hAnsi="宋体" w:cs="宋体"/>
                <w:b/>
                <w:bCs/>
                <w:sz w:val="24"/>
              </w:rPr>
            </w:pPr>
            <w:bookmarkStart w:id="13" w:name="_Toc519156737"/>
            <w:bookmarkStart w:id="14" w:name="_Toc32286"/>
            <w:r>
              <w:rPr>
                <w:rFonts w:hint="eastAsia" w:ascii="宋体" w:hAnsi="宋体" w:cs="宋体"/>
                <w:b/>
                <w:bCs/>
                <w:sz w:val="24"/>
              </w:rPr>
              <w:t>序号</w:t>
            </w:r>
          </w:p>
        </w:tc>
        <w:tc>
          <w:tcPr>
            <w:tcW w:w="2275" w:type="dxa"/>
            <w:vAlign w:val="center"/>
          </w:tcPr>
          <w:p>
            <w:pPr>
              <w:spacing w:line="440" w:lineRule="exact"/>
              <w:jc w:val="center"/>
              <w:rPr>
                <w:rFonts w:ascii="宋体" w:hAnsi="宋体" w:cs="宋体"/>
                <w:b/>
                <w:bCs/>
                <w:sz w:val="24"/>
              </w:rPr>
            </w:pPr>
            <w:r>
              <w:rPr>
                <w:rFonts w:hint="eastAsia" w:ascii="宋体" w:hAnsi="宋体" w:cs="宋体"/>
                <w:b/>
                <w:bCs/>
                <w:sz w:val="24"/>
              </w:rPr>
              <w:t>条款名称</w:t>
            </w:r>
          </w:p>
        </w:tc>
        <w:tc>
          <w:tcPr>
            <w:tcW w:w="6657" w:type="dxa"/>
            <w:vAlign w:val="center"/>
          </w:tcPr>
          <w:p>
            <w:pPr>
              <w:spacing w:line="440" w:lineRule="exact"/>
              <w:jc w:val="center"/>
              <w:rPr>
                <w:rFonts w:ascii="宋体" w:hAnsi="宋体" w:cs="宋体"/>
                <w:b/>
                <w:bCs/>
                <w:sz w:val="24"/>
              </w:rPr>
            </w:pPr>
            <w:r>
              <w:rPr>
                <w:rFonts w:hint="eastAsia" w:ascii="宋体" w:hAnsi="宋体" w:cs="宋体"/>
                <w:b/>
                <w:bCs/>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采购人</w:t>
            </w:r>
          </w:p>
        </w:tc>
        <w:tc>
          <w:tcPr>
            <w:tcW w:w="6657" w:type="dxa"/>
            <w:vAlign w:val="center"/>
          </w:tcPr>
          <w:p>
            <w:pPr>
              <w:spacing w:line="440" w:lineRule="exact"/>
              <w:rPr>
                <w:rFonts w:ascii="宋体" w:hAnsi="宋体" w:cs="宋体"/>
                <w:kern w:val="0"/>
                <w:sz w:val="24"/>
              </w:rPr>
            </w:pPr>
            <w:r>
              <w:rPr>
                <w:rFonts w:hint="eastAsia" w:ascii="宋体" w:hAnsi="宋体" w:cs="宋体"/>
                <w:kern w:val="0"/>
                <w:sz w:val="24"/>
              </w:rPr>
              <w:t xml:space="preserve">名  称：陕西省环境科学研究院  </w:t>
            </w:r>
          </w:p>
          <w:p>
            <w:pPr>
              <w:spacing w:line="440" w:lineRule="exact"/>
              <w:rPr>
                <w:rFonts w:ascii="宋体" w:hAnsi="宋体" w:cs="宋体"/>
                <w:kern w:val="0"/>
                <w:sz w:val="24"/>
              </w:rPr>
            </w:pPr>
            <w:r>
              <w:rPr>
                <w:rFonts w:hint="eastAsia" w:ascii="宋体" w:hAnsi="宋体" w:cs="宋体"/>
                <w:kern w:val="0"/>
                <w:sz w:val="24"/>
              </w:rPr>
              <w:t xml:space="preserve">地  址：西安市长安北路49号 </w:t>
            </w:r>
          </w:p>
          <w:p>
            <w:pPr>
              <w:spacing w:line="440" w:lineRule="exact"/>
              <w:rPr>
                <w:rFonts w:ascii="宋体" w:hAnsi="宋体" w:cs="宋体"/>
                <w:kern w:val="0"/>
                <w:sz w:val="24"/>
              </w:rPr>
            </w:pPr>
            <w:r>
              <w:rPr>
                <w:rFonts w:hint="eastAsia" w:ascii="宋体" w:hAnsi="宋体" w:cs="宋体"/>
                <w:kern w:val="0"/>
                <w:sz w:val="24"/>
              </w:rPr>
              <w:t>联系人：</w:t>
            </w:r>
            <w:r>
              <w:rPr>
                <w:rFonts w:hint="eastAsia" w:ascii="宋体" w:hAnsi="宋体" w:cs="宋体"/>
                <w:kern w:val="0"/>
                <w:sz w:val="24"/>
                <w:lang w:val="en-US" w:eastAsia="zh-CN"/>
              </w:rPr>
              <w:t>范</w:t>
            </w:r>
            <w:r>
              <w:rPr>
                <w:rFonts w:hint="eastAsia" w:ascii="宋体" w:hAnsi="宋体" w:cs="宋体"/>
                <w:kern w:val="0"/>
                <w:sz w:val="24"/>
              </w:rPr>
              <w:t xml:space="preserve">老师   </w:t>
            </w:r>
          </w:p>
          <w:p>
            <w:pPr>
              <w:spacing w:line="440" w:lineRule="exact"/>
              <w:rPr>
                <w:rFonts w:ascii="宋体" w:hAnsi="宋体" w:cs="宋体"/>
                <w:kern w:val="0"/>
                <w:sz w:val="24"/>
              </w:rPr>
            </w:pPr>
            <w:r>
              <w:rPr>
                <w:rFonts w:hint="eastAsia" w:ascii="宋体" w:hAnsi="宋体" w:cs="宋体"/>
                <w:kern w:val="0"/>
                <w:sz w:val="24"/>
              </w:rPr>
              <w:t>电  话：0</w:t>
            </w:r>
            <w:r>
              <w:rPr>
                <w:rFonts w:ascii="宋体" w:hAnsi="宋体" w:cs="宋体"/>
                <w:kern w:val="0"/>
                <w:sz w:val="24"/>
              </w:rPr>
              <w:t>29-</w:t>
            </w:r>
            <w:r>
              <w:rPr>
                <w:rFonts w:hint="eastAsia" w:ascii="宋体" w:hAnsi="宋体" w:cs="宋体"/>
                <w:kern w:val="0"/>
                <w:sz w:val="24"/>
              </w:rPr>
              <w:t>85365</w:t>
            </w:r>
            <w:r>
              <w:rPr>
                <w:rFonts w:ascii="宋体" w:hAnsi="宋体" w:cs="宋体"/>
                <w:kern w:val="0"/>
                <w:sz w:val="24"/>
              </w:rPr>
              <w:t>583</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2</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采购代理机构</w:t>
            </w:r>
          </w:p>
        </w:tc>
        <w:tc>
          <w:tcPr>
            <w:tcW w:w="6657" w:type="dxa"/>
            <w:vAlign w:val="center"/>
          </w:tcPr>
          <w:p>
            <w:pPr>
              <w:spacing w:line="440" w:lineRule="exact"/>
              <w:jc w:val="left"/>
              <w:rPr>
                <w:rFonts w:ascii="宋体" w:hAnsi="宋体" w:cs="宋体"/>
                <w:sz w:val="24"/>
              </w:rPr>
            </w:pPr>
            <w:r>
              <w:rPr>
                <w:rFonts w:hint="eastAsia" w:ascii="宋体" w:hAnsi="宋体" w:cs="宋体"/>
                <w:sz w:val="24"/>
              </w:rPr>
              <w:t>名  称：陕西德仁招标有限公司</w:t>
            </w:r>
          </w:p>
          <w:p>
            <w:pPr>
              <w:spacing w:line="440" w:lineRule="exact"/>
              <w:jc w:val="left"/>
              <w:rPr>
                <w:rFonts w:ascii="宋体" w:hAnsi="宋体" w:cs="宋体"/>
                <w:sz w:val="24"/>
              </w:rPr>
            </w:pPr>
            <w:r>
              <w:rPr>
                <w:rFonts w:hint="eastAsia" w:ascii="宋体" w:hAnsi="宋体" w:cs="宋体"/>
                <w:sz w:val="24"/>
              </w:rPr>
              <w:t>地  址：西安市高新区沣惠南路华晶商务广场B座2301室</w:t>
            </w:r>
          </w:p>
          <w:p>
            <w:pPr>
              <w:spacing w:line="440" w:lineRule="exact"/>
              <w:jc w:val="left"/>
              <w:rPr>
                <w:rFonts w:ascii="宋体" w:hAnsi="宋体" w:cs="宋体"/>
                <w:sz w:val="24"/>
              </w:rPr>
            </w:pPr>
            <w:r>
              <w:rPr>
                <w:rFonts w:hint="eastAsia" w:ascii="宋体" w:hAnsi="宋体" w:cs="宋体"/>
                <w:sz w:val="24"/>
              </w:rPr>
              <w:t xml:space="preserve">联系人：张涛、胡晓均、葛思慧  </w:t>
            </w:r>
          </w:p>
          <w:p>
            <w:pPr>
              <w:spacing w:line="440" w:lineRule="exact"/>
              <w:jc w:val="left"/>
              <w:rPr>
                <w:rFonts w:ascii="宋体" w:hAnsi="宋体" w:cs="宋体"/>
                <w:sz w:val="24"/>
              </w:rPr>
            </w:pPr>
            <w:r>
              <w:rPr>
                <w:rFonts w:hint="eastAsia" w:ascii="宋体" w:hAnsi="宋体" w:cs="宋体"/>
                <w:sz w:val="24"/>
              </w:rPr>
              <w:t>电  话：029-85565073</w:t>
            </w:r>
          </w:p>
          <w:p>
            <w:pPr>
              <w:spacing w:line="440" w:lineRule="exact"/>
              <w:jc w:val="left"/>
              <w:rPr>
                <w:rFonts w:ascii="宋体" w:hAnsi="宋体" w:cs="宋体"/>
                <w:sz w:val="24"/>
              </w:rPr>
            </w:pPr>
            <w:r>
              <w:rPr>
                <w:rFonts w:hint="eastAsia" w:ascii="宋体" w:hAnsi="宋体" w:cs="宋体"/>
                <w:sz w:val="24"/>
              </w:rPr>
              <w:t>邮  箱：</w:t>
            </w:r>
            <w:r>
              <w:fldChar w:fldCharType="begin"/>
            </w:r>
            <w:r>
              <w:instrText xml:space="preserve"> HYPERLINK "mailto:zhangtao@qq.com" </w:instrText>
            </w:r>
            <w:r>
              <w:fldChar w:fldCharType="separate"/>
            </w:r>
            <w:r>
              <w:rPr>
                <w:rStyle w:val="30"/>
                <w:rFonts w:hint="default"/>
                <w:sz w:val="24"/>
                <w:szCs w:val="24"/>
              </w:rPr>
              <w:t>zhangtao@sxdrzb.com</w:t>
            </w:r>
            <w:r>
              <w:rPr>
                <w:rStyle w:val="30"/>
                <w:rFonts w:hint="default"/>
                <w:sz w:val="24"/>
                <w:szCs w:val="24"/>
              </w:rPr>
              <w:fldChar w:fldCharType="end"/>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3</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项目名称</w:t>
            </w:r>
          </w:p>
        </w:tc>
        <w:tc>
          <w:tcPr>
            <w:tcW w:w="6657" w:type="dxa"/>
            <w:vAlign w:val="center"/>
          </w:tcPr>
          <w:p>
            <w:pPr>
              <w:spacing w:line="440" w:lineRule="exact"/>
              <w:jc w:val="left"/>
              <w:rPr>
                <w:rFonts w:ascii="宋体" w:hAnsi="宋体" w:cs="宋体"/>
                <w:sz w:val="24"/>
              </w:rPr>
            </w:pPr>
            <w:r>
              <w:rPr>
                <w:rFonts w:hint="eastAsia" w:ascii="宋体" w:hAnsi="宋体" w:cs="宋体"/>
                <w:sz w:val="24"/>
              </w:rPr>
              <w:t>陕西省典型设施农业集中区土壤污染状况调查样品采集和分析测试服务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4</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资金来源及落实情况</w:t>
            </w:r>
          </w:p>
        </w:tc>
        <w:tc>
          <w:tcPr>
            <w:tcW w:w="6657" w:type="dxa"/>
            <w:vAlign w:val="center"/>
          </w:tcPr>
          <w:p>
            <w:pPr>
              <w:spacing w:line="440" w:lineRule="exact"/>
              <w:jc w:val="left"/>
              <w:rPr>
                <w:rFonts w:ascii="宋体" w:hAnsi="宋体" w:cs="宋体"/>
                <w:sz w:val="24"/>
              </w:rPr>
            </w:pPr>
            <w:r>
              <w:rPr>
                <w:rFonts w:hint="eastAsia" w:ascii="宋体" w:hAnsi="宋体" w:cs="宋体"/>
                <w:sz w:val="24"/>
              </w:rPr>
              <w:t>财政资金，已落实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5</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采购内容</w:t>
            </w:r>
          </w:p>
        </w:tc>
        <w:tc>
          <w:tcPr>
            <w:tcW w:w="6657" w:type="dxa"/>
            <w:vAlign w:val="center"/>
          </w:tcPr>
          <w:p>
            <w:pPr>
              <w:spacing w:line="440" w:lineRule="exact"/>
              <w:jc w:val="left"/>
              <w:rPr>
                <w:rFonts w:ascii="宋体" w:hAnsi="宋体" w:cs="宋体"/>
                <w:sz w:val="24"/>
              </w:rPr>
            </w:pPr>
            <w:r>
              <w:rPr>
                <w:rFonts w:hint="eastAsia" w:ascii="宋体" w:hAnsi="宋体" w:cs="宋体"/>
                <w:sz w:val="24"/>
                <w:shd w:val="clear" w:color="auto" w:fill="FFFFFF"/>
              </w:rPr>
              <w:t>具体内容详见竞争性磋商文件第三章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6</w:t>
            </w:r>
          </w:p>
        </w:tc>
        <w:tc>
          <w:tcPr>
            <w:tcW w:w="2275" w:type="dxa"/>
            <w:vAlign w:val="center"/>
          </w:tcPr>
          <w:p>
            <w:pPr>
              <w:spacing w:line="440" w:lineRule="exact"/>
              <w:jc w:val="center"/>
              <w:rPr>
                <w:rFonts w:ascii="宋体" w:hAnsi="宋体" w:cs="宋体"/>
                <w:sz w:val="24"/>
              </w:rPr>
            </w:pPr>
            <w:r>
              <w:rPr>
                <w:rFonts w:hint="eastAsia" w:ascii="宋体" w:hAnsi="宋体" w:cs="宋体"/>
                <w:sz w:val="24"/>
              </w:rPr>
              <w:t>工期</w:t>
            </w:r>
          </w:p>
        </w:tc>
        <w:tc>
          <w:tcPr>
            <w:tcW w:w="6657" w:type="dxa"/>
            <w:vAlign w:val="center"/>
          </w:tcPr>
          <w:p>
            <w:pPr>
              <w:pStyle w:val="62"/>
              <w:spacing w:line="440" w:lineRule="exact"/>
              <w:jc w:val="both"/>
              <w:rPr>
                <w:u w:val="single"/>
              </w:rPr>
            </w:pPr>
            <w:r>
              <w:rPr>
                <w:rFonts w:hint="eastAsia"/>
                <w:lang w:val="en-US" w:eastAsia="zh-CN"/>
              </w:rPr>
              <w:t>3</w:t>
            </w:r>
            <w:r>
              <w:rPr>
                <w:rFonts w:hint="eastAsia"/>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7</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质量标准</w:t>
            </w:r>
          </w:p>
        </w:tc>
        <w:tc>
          <w:tcPr>
            <w:tcW w:w="6657" w:type="dxa"/>
            <w:vAlign w:val="center"/>
          </w:tcPr>
          <w:p>
            <w:pPr>
              <w:spacing w:line="440" w:lineRule="exact"/>
              <w:jc w:val="left"/>
              <w:rPr>
                <w:rFonts w:ascii="宋体" w:hAnsi="宋体" w:cs="宋体"/>
                <w:sz w:val="24"/>
              </w:rPr>
            </w:pPr>
            <w:r>
              <w:rPr>
                <w:rFonts w:hint="eastAsia" w:ascii="宋体" w:hAnsi="宋体" w:cs="宋体"/>
                <w:sz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8</w:t>
            </w:r>
          </w:p>
        </w:tc>
        <w:tc>
          <w:tcPr>
            <w:tcW w:w="2275" w:type="dxa"/>
            <w:vAlign w:val="center"/>
          </w:tcPr>
          <w:p>
            <w:pPr>
              <w:pStyle w:val="12"/>
              <w:spacing w:line="440" w:lineRule="exact"/>
              <w:jc w:val="center"/>
              <w:rPr>
                <w:rFonts w:hAnsi="宋体" w:cs="宋体"/>
                <w:sz w:val="24"/>
                <w:szCs w:val="24"/>
              </w:rPr>
            </w:pPr>
            <w:r>
              <w:rPr>
                <w:rFonts w:hint="eastAsia" w:hAnsi="宋体" w:cs="宋体"/>
                <w:sz w:val="24"/>
                <w:szCs w:val="24"/>
              </w:rPr>
              <w:t>现场踏勘</w:t>
            </w:r>
          </w:p>
        </w:tc>
        <w:tc>
          <w:tcPr>
            <w:tcW w:w="6657" w:type="dxa"/>
            <w:vAlign w:val="center"/>
          </w:tcPr>
          <w:p>
            <w:pPr>
              <w:pStyle w:val="12"/>
              <w:spacing w:line="440" w:lineRule="exact"/>
              <w:jc w:val="left"/>
              <w:rPr>
                <w:rFonts w:hAnsi="宋体" w:cs="宋体"/>
                <w:sz w:val="24"/>
                <w:szCs w:val="24"/>
                <w:u w:val="single"/>
              </w:rPr>
            </w:pPr>
            <w:r>
              <w:rPr>
                <w:rFonts w:hint="eastAsia" w:hAnsi="宋体" w:cs="宋体"/>
                <w:sz w:val="24"/>
                <w:szCs w:val="24"/>
              </w:rPr>
              <w:t>自行踏勘，费用自理，安全自负。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9</w:t>
            </w:r>
          </w:p>
        </w:tc>
        <w:tc>
          <w:tcPr>
            <w:tcW w:w="2275" w:type="dxa"/>
            <w:vAlign w:val="center"/>
          </w:tcPr>
          <w:p>
            <w:pPr>
              <w:pStyle w:val="12"/>
              <w:spacing w:line="440" w:lineRule="exact"/>
              <w:jc w:val="center"/>
              <w:rPr>
                <w:rFonts w:hAnsi="宋体" w:cs="宋体"/>
                <w:sz w:val="24"/>
                <w:szCs w:val="24"/>
              </w:rPr>
            </w:pPr>
            <w:r>
              <w:rPr>
                <w:rFonts w:hint="eastAsia" w:hAnsi="宋体" w:cs="宋体"/>
                <w:sz w:val="24"/>
                <w:szCs w:val="24"/>
              </w:rPr>
              <w:t>分包</w:t>
            </w:r>
          </w:p>
        </w:tc>
        <w:tc>
          <w:tcPr>
            <w:tcW w:w="6657" w:type="dxa"/>
            <w:vAlign w:val="center"/>
          </w:tcPr>
          <w:p>
            <w:pPr>
              <w:pStyle w:val="12"/>
              <w:spacing w:line="440" w:lineRule="exact"/>
              <w:jc w:val="left"/>
              <w:rPr>
                <w:rFonts w:hint="default" w:hAnsi="宋体" w:eastAsia="宋体" w:cs="宋体"/>
                <w:sz w:val="24"/>
                <w:szCs w:val="24"/>
                <w:u w:val="single"/>
                <w:lang w:val="en-US" w:eastAsia="zh-CN"/>
              </w:rPr>
            </w:pPr>
            <w:r>
              <w:rPr>
                <w:rFonts w:hint="eastAsia" w:ascii="宋体" w:hAnsi="宋体" w:eastAsia="宋体" w:cs="宋体"/>
                <w:kern w:val="2"/>
                <w:sz w:val="24"/>
                <w:szCs w:val="24"/>
                <w:lang w:val="en-US" w:eastAsia="zh-CN" w:bidi="ar-SA"/>
              </w:rPr>
              <w:t>允许。个别不具备资质的指标，在征得采购人允许情况下可分包。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0</w:t>
            </w:r>
          </w:p>
        </w:tc>
        <w:tc>
          <w:tcPr>
            <w:tcW w:w="2275" w:type="dxa"/>
            <w:vAlign w:val="center"/>
          </w:tcPr>
          <w:p>
            <w:pPr>
              <w:spacing w:line="440" w:lineRule="exact"/>
              <w:jc w:val="center"/>
              <w:rPr>
                <w:rFonts w:ascii="宋体" w:hAnsi="宋体" w:cs="宋体"/>
                <w:sz w:val="24"/>
              </w:rPr>
            </w:pPr>
            <w:r>
              <w:rPr>
                <w:rFonts w:hint="eastAsia" w:ascii="宋体" w:hAnsi="宋体" w:cs="宋体"/>
                <w:sz w:val="24"/>
              </w:rPr>
              <w:t>采购资金的支付方式和时间</w:t>
            </w:r>
          </w:p>
        </w:tc>
        <w:tc>
          <w:tcPr>
            <w:tcW w:w="6657" w:type="dxa"/>
            <w:vAlign w:val="center"/>
          </w:tcPr>
          <w:p>
            <w:pPr>
              <w:spacing w:line="440" w:lineRule="exact"/>
              <w:rPr>
                <w:rFonts w:ascii="宋体" w:hAnsi="宋体" w:cs="宋体"/>
                <w:sz w:val="24"/>
              </w:rPr>
            </w:pPr>
            <w:r>
              <w:rPr>
                <w:rFonts w:hint="eastAsia" w:ascii="宋体" w:hAnsi="宋体" w:cs="宋体"/>
                <w:sz w:val="24"/>
              </w:rPr>
              <w:t>1.结算单位：银行转账，由采购人负责结算。在付款前，供应商</w:t>
            </w:r>
            <w:r>
              <w:rPr>
                <w:rFonts w:hint="eastAsia" w:ascii="宋体" w:hAnsi="宋体" w:cs="宋体"/>
                <w:color w:val="auto"/>
                <w:sz w:val="24"/>
              </w:rPr>
              <w:t>必须</w:t>
            </w:r>
            <w:r>
              <w:rPr>
                <w:rFonts w:hint="eastAsia" w:ascii="宋体" w:hAnsi="宋体" w:cs="宋体"/>
                <w:color w:val="auto"/>
                <w:sz w:val="24"/>
                <w:lang w:val="en-US" w:eastAsia="zh-CN"/>
              </w:rPr>
              <w:t>提供正式</w:t>
            </w:r>
            <w:r>
              <w:rPr>
                <w:rFonts w:hint="eastAsia" w:ascii="宋体" w:hAnsi="宋体" w:cs="宋体"/>
                <w:color w:val="auto"/>
                <w:sz w:val="24"/>
              </w:rPr>
              <w:t>发票给采购人。</w:t>
            </w:r>
          </w:p>
          <w:p>
            <w:pPr>
              <w:spacing w:line="440" w:lineRule="exact"/>
              <w:rPr>
                <w:rFonts w:ascii="宋体" w:hAnsi="宋体" w:cs="宋体"/>
                <w:sz w:val="24"/>
              </w:rPr>
            </w:pPr>
            <w:r>
              <w:rPr>
                <w:rFonts w:hint="eastAsia" w:ascii="宋体" w:hAnsi="宋体" w:cs="宋体"/>
                <w:sz w:val="24"/>
              </w:rPr>
              <w:t xml:space="preserve">2.付款方式： </w:t>
            </w:r>
          </w:p>
          <w:p>
            <w:pPr>
              <w:spacing w:line="440" w:lineRule="exact"/>
              <w:rPr>
                <w:rFonts w:hint="eastAsia" w:ascii="宋体" w:hAnsi="宋体" w:cs="宋体"/>
                <w:color w:val="auto"/>
                <w:sz w:val="24"/>
                <w:highlight w:val="none"/>
                <w:lang w:eastAsia="zh-CN"/>
              </w:rPr>
            </w:pPr>
            <w:r>
              <w:rPr>
                <w:rFonts w:hint="eastAsia" w:ascii="宋体" w:hAnsi="宋体" w:cs="宋体"/>
                <w:color w:val="auto"/>
                <w:sz w:val="24"/>
              </w:rPr>
              <w:t>（1）签订合同后</w:t>
            </w:r>
            <w:r>
              <w:rPr>
                <w:rFonts w:hint="eastAsia" w:ascii="宋体" w:hAnsi="宋体" w:cs="宋体"/>
                <w:color w:val="auto"/>
                <w:sz w:val="24"/>
                <w:lang w:val="en-US" w:eastAsia="zh-CN"/>
              </w:rPr>
              <w:t>10个工作日内</w:t>
            </w:r>
            <w:r>
              <w:rPr>
                <w:rFonts w:hint="eastAsia" w:ascii="宋体" w:hAnsi="宋体" w:cs="宋体"/>
                <w:color w:val="auto"/>
                <w:sz w:val="24"/>
              </w:rPr>
              <w:t>，</w:t>
            </w:r>
            <w:r>
              <w:rPr>
                <w:rFonts w:hint="eastAsia" w:ascii="宋体" w:hAnsi="宋体" w:cs="宋体"/>
                <w:color w:val="auto"/>
                <w:sz w:val="24"/>
                <w:lang w:val="en-US" w:eastAsia="zh-CN"/>
              </w:rPr>
              <w:t>乙方向甲方提</w:t>
            </w:r>
            <w:r>
              <w:rPr>
                <w:rFonts w:hint="eastAsia" w:ascii="宋体" w:hAnsi="宋体" w:cs="宋体"/>
                <w:color w:val="auto"/>
                <w:sz w:val="24"/>
                <w:highlight w:val="none"/>
                <w:lang w:val="en-US" w:eastAsia="zh-CN"/>
              </w:rPr>
              <w:t>交</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%的履约</w:t>
            </w:r>
            <w:r>
              <w:rPr>
                <w:rFonts w:hint="eastAsia" w:ascii="宋体" w:hAnsi="宋体" w:cs="宋体"/>
                <w:color w:val="auto"/>
                <w:sz w:val="24"/>
                <w:highlight w:val="none"/>
                <w:lang w:val="en-US" w:eastAsia="zh-CN"/>
              </w:rPr>
              <w:t>保函</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银行</w:t>
            </w:r>
            <w:r>
              <w:rPr>
                <w:rFonts w:hint="eastAsia" w:ascii="宋体" w:hAnsi="宋体" w:cs="宋体"/>
                <w:color w:val="auto"/>
                <w:sz w:val="24"/>
                <w:highlight w:val="none"/>
              </w:rPr>
              <w:t>保函有效期不少于</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个月）</w:t>
            </w:r>
            <w:r>
              <w:rPr>
                <w:rFonts w:hint="eastAsia" w:ascii="宋体" w:hAnsi="宋体" w:cs="宋体"/>
                <w:color w:val="auto"/>
                <w:sz w:val="24"/>
                <w:highlight w:val="none"/>
                <w:lang w:eastAsia="zh-CN"/>
              </w:rPr>
              <w:t>。</w:t>
            </w:r>
          </w:p>
          <w:p>
            <w:pPr>
              <w:spacing w:line="440" w:lineRule="exac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签订合同后</w:t>
            </w:r>
            <w:r>
              <w:rPr>
                <w:rFonts w:hint="eastAsia" w:ascii="宋体" w:hAnsi="宋体" w:cs="宋体"/>
                <w:color w:val="auto"/>
                <w:sz w:val="24"/>
                <w:lang w:val="en-US" w:eastAsia="zh-CN"/>
              </w:rPr>
              <w:t>10个工作日内，</w:t>
            </w:r>
            <w:r>
              <w:rPr>
                <w:rFonts w:hint="eastAsia" w:ascii="宋体" w:hAnsi="宋体" w:cs="宋体"/>
                <w:color w:val="auto"/>
                <w:sz w:val="24"/>
              </w:rPr>
              <w:t>甲方向乙方支付合同</w:t>
            </w:r>
            <w:r>
              <w:rPr>
                <w:rFonts w:hint="eastAsia" w:ascii="宋体" w:hAnsi="宋体" w:cs="宋体"/>
                <w:color w:val="auto"/>
                <w:sz w:val="24"/>
                <w:lang w:val="en-US" w:eastAsia="zh-CN"/>
              </w:rPr>
              <w:t>总金额</w:t>
            </w:r>
            <w:r>
              <w:rPr>
                <w:rFonts w:hint="eastAsia" w:ascii="宋体" w:hAnsi="宋体" w:cs="宋体"/>
                <w:color w:val="auto"/>
                <w:sz w:val="24"/>
              </w:rPr>
              <w:t>的</w:t>
            </w:r>
            <w:r>
              <w:rPr>
                <w:rFonts w:hint="eastAsia" w:ascii="宋体" w:hAnsi="宋体" w:cs="宋体"/>
                <w:color w:val="auto"/>
                <w:sz w:val="24"/>
                <w:lang w:val="en-US" w:eastAsia="zh-CN"/>
              </w:rPr>
              <w:t>4</w:t>
            </w:r>
            <w:r>
              <w:rPr>
                <w:rFonts w:hint="eastAsia" w:ascii="宋体" w:hAnsi="宋体" w:cs="宋体"/>
                <w:color w:val="auto"/>
                <w:sz w:val="24"/>
              </w:rPr>
              <w:t>0%；</w:t>
            </w:r>
          </w:p>
          <w:p>
            <w:pPr>
              <w:spacing w:line="440" w:lineRule="exact"/>
              <w:rPr>
                <w:rFonts w:hint="eastAsia" w:ascii="宋体" w:hAnsi="宋体" w:eastAsia="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完成布点采样方案并通过评审后10个工作日内，甲方支付乙方合同总金额的40%。</w:t>
            </w:r>
          </w:p>
          <w:p>
            <w:pPr>
              <w:spacing w:line="440" w:lineRule="exact"/>
              <w:rPr>
                <w:rFonts w:hint="eastAsia" w:eastAsia="宋体"/>
                <w:lang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完成分析测试提交检测报告和质控报告后支付剩余款项</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1</w:t>
            </w:r>
          </w:p>
        </w:tc>
        <w:tc>
          <w:tcPr>
            <w:tcW w:w="2275" w:type="dxa"/>
            <w:vAlign w:val="center"/>
          </w:tcPr>
          <w:p>
            <w:pPr>
              <w:spacing w:line="440" w:lineRule="exact"/>
              <w:jc w:val="center"/>
              <w:rPr>
                <w:rFonts w:ascii="宋体" w:hAnsi="宋体" w:cs="宋体"/>
                <w:sz w:val="24"/>
              </w:rPr>
            </w:pPr>
            <w:r>
              <w:rPr>
                <w:rFonts w:hint="eastAsia" w:ascii="宋体" w:hAnsi="宋体" w:cs="宋体"/>
                <w:sz w:val="24"/>
              </w:rPr>
              <w:t>供应商资质</w:t>
            </w:r>
          </w:p>
          <w:p>
            <w:pPr>
              <w:spacing w:line="440" w:lineRule="exact"/>
              <w:jc w:val="center"/>
              <w:rPr>
                <w:rFonts w:ascii="宋体" w:hAnsi="宋体" w:cs="宋体"/>
                <w:sz w:val="24"/>
              </w:rPr>
            </w:pPr>
            <w:r>
              <w:rPr>
                <w:rFonts w:hint="eastAsia" w:ascii="宋体" w:hAnsi="宋体" w:cs="宋体"/>
                <w:sz w:val="24"/>
              </w:rPr>
              <w:t>证明资料</w:t>
            </w:r>
          </w:p>
        </w:tc>
        <w:tc>
          <w:tcPr>
            <w:tcW w:w="6657" w:type="dxa"/>
            <w:vAlign w:val="center"/>
          </w:tcPr>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w:t>
            </w:r>
            <w:r>
              <w:rPr>
                <w:rFonts w:hint="eastAsia"/>
                <w:color w:val="auto"/>
              </w:rPr>
              <w:t>2020</w:t>
            </w:r>
            <w:r>
              <w:rPr>
                <w:rFonts w:hint="eastAsia"/>
                <w:color w:val="auto"/>
                <w:lang w:val="en-US" w:eastAsia="zh-CN"/>
              </w:rPr>
              <w:t>或2021</w:t>
            </w:r>
            <w:r>
              <w:rPr>
                <w:rFonts w:hint="eastAsia"/>
                <w:color w:val="auto"/>
              </w:rPr>
              <w:t>年度</w:t>
            </w:r>
            <w:r>
              <w:rPr>
                <w:rFonts w:hint="eastAsia"/>
              </w:rPr>
              <w:t>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 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8、磋商保证金缴纳凭证或担保机构出具的保函；</w:t>
            </w:r>
          </w:p>
          <w:p>
            <w:pPr>
              <w:pStyle w:val="19"/>
              <w:shd w:val="clear" w:color="auto" w:fill="FFFFFF"/>
              <w:spacing w:beforeAutospacing="0" w:afterAutospacing="0" w:line="420" w:lineRule="exact"/>
              <w:ind w:firstLine="420"/>
            </w:pPr>
            <w:r>
              <w:rPr>
                <w:rFonts w:hint="eastAsia"/>
              </w:rPr>
              <w:t>9、供应商未被“信用中国”网站（www.creditchina.gov.cn）中列入失信被执行人和重大税收违法案件当事人名单，在中国政府采购网（www.ccgp.gov.cn）政府采购严重违法失信行为记录名单中未被财政部门禁止参加政府采购活动的供应商（评标现场查询）；</w:t>
            </w:r>
          </w:p>
          <w:p>
            <w:pPr>
              <w:pStyle w:val="19"/>
              <w:shd w:val="clear" w:color="auto" w:fill="FFFFFF"/>
              <w:spacing w:beforeAutospacing="0" w:afterAutospacing="0" w:line="420" w:lineRule="exact"/>
              <w:ind w:firstLine="420"/>
            </w:pPr>
            <w:r>
              <w:rPr>
                <w:rFonts w:hint="eastAsia"/>
                <w:b/>
                <w:bCs/>
              </w:rPr>
              <w:t>注：1、根据财库（2019）38号文件规定，以上资料通过互联网或者相关信息系统查询的，供应商可以不提供复印件，但须说明查询方法及查询地址；资料原件采购人有权备查，若不提供，其资格审查不通过！2、以上资料有1项不符合要求，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2</w:t>
            </w:r>
          </w:p>
        </w:tc>
        <w:tc>
          <w:tcPr>
            <w:tcW w:w="2275" w:type="dxa"/>
            <w:vAlign w:val="center"/>
          </w:tcPr>
          <w:p>
            <w:pPr>
              <w:spacing w:line="440" w:lineRule="exact"/>
              <w:jc w:val="center"/>
              <w:rPr>
                <w:rFonts w:ascii="宋体" w:hAnsi="宋体" w:cs="宋体"/>
                <w:sz w:val="24"/>
              </w:rPr>
            </w:pPr>
            <w:r>
              <w:rPr>
                <w:rFonts w:hint="eastAsia" w:ascii="宋体" w:hAnsi="宋体" w:cs="宋体"/>
                <w:sz w:val="24"/>
              </w:rPr>
              <w:t>联合体竞争性磋商</w:t>
            </w:r>
          </w:p>
        </w:tc>
        <w:tc>
          <w:tcPr>
            <w:tcW w:w="6657" w:type="dxa"/>
            <w:vAlign w:val="center"/>
          </w:tcPr>
          <w:p>
            <w:pPr>
              <w:spacing w:line="440" w:lineRule="exact"/>
              <w:jc w:val="left"/>
              <w:rPr>
                <w:rFonts w:ascii="宋体" w:hAnsi="宋体" w:cs="宋体"/>
                <w:sz w:val="24"/>
              </w:rPr>
            </w:pPr>
            <w:r>
              <w:rPr>
                <w:rFonts w:hint="eastAsia" w:ascii="宋体" w:hAnsi="宋体" w:cs="宋体"/>
                <w:sz w:val="24"/>
                <w:lang w:val="en-US" w:eastAsia="zh-CN"/>
              </w:rPr>
              <w:t>不</w:t>
            </w:r>
            <w:r>
              <w:rPr>
                <w:rFonts w:hint="eastAsia" w:ascii="宋体" w:hAnsi="宋体" w:cs="宋体"/>
                <w:sz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3</w:t>
            </w:r>
          </w:p>
        </w:tc>
        <w:tc>
          <w:tcPr>
            <w:tcW w:w="2275" w:type="dxa"/>
            <w:vAlign w:val="center"/>
          </w:tcPr>
          <w:p>
            <w:pPr>
              <w:spacing w:line="440" w:lineRule="exact"/>
              <w:jc w:val="center"/>
              <w:rPr>
                <w:rFonts w:ascii="宋体" w:hAnsi="宋体" w:cs="宋体"/>
                <w:sz w:val="24"/>
              </w:rPr>
            </w:pPr>
            <w:r>
              <w:rPr>
                <w:rFonts w:hint="eastAsia" w:ascii="宋体" w:hAnsi="宋体" w:cs="宋体"/>
                <w:sz w:val="24"/>
              </w:rPr>
              <w:t>开标前答疑会</w:t>
            </w:r>
          </w:p>
        </w:tc>
        <w:tc>
          <w:tcPr>
            <w:tcW w:w="6657" w:type="dxa"/>
            <w:vAlign w:val="center"/>
          </w:tcPr>
          <w:p>
            <w:pPr>
              <w:spacing w:line="440" w:lineRule="exact"/>
              <w:jc w:val="left"/>
              <w:rPr>
                <w:rFonts w:ascii="宋体" w:hAnsi="宋体" w:cs="宋体"/>
                <w:sz w:val="24"/>
              </w:rPr>
            </w:pPr>
            <w:r>
              <w:rPr>
                <w:rFonts w:hint="eastAsia" w:ascii="宋体" w:hAnsi="宋体" w:cs="宋体"/>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4</w:t>
            </w:r>
          </w:p>
        </w:tc>
        <w:tc>
          <w:tcPr>
            <w:tcW w:w="2275" w:type="dxa"/>
            <w:vAlign w:val="center"/>
          </w:tcPr>
          <w:p>
            <w:pPr>
              <w:spacing w:line="440" w:lineRule="exact"/>
              <w:jc w:val="center"/>
              <w:rPr>
                <w:rFonts w:ascii="宋体" w:hAnsi="宋体" w:cs="宋体"/>
                <w:kern w:val="0"/>
                <w:sz w:val="24"/>
              </w:rPr>
            </w:pPr>
            <w:r>
              <w:rPr>
                <w:rFonts w:hint="eastAsia" w:ascii="宋体" w:hAnsi="宋体" w:cs="宋体"/>
                <w:sz w:val="24"/>
              </w:rPr>
              <w:t>供应商询问</w:t>
            </w:r>
          </w:p>
        </w:tc>
        <w:tc>
          <w:tcPr>
            <w:tcW w:w="6657" w:type="dxa"/>
            <w:vAlign w:val="center"/>
          </w:tcPr>
          <w:p>
            <w:pPr>
              <w:spacing w:line="440" w:lineRule="exact"/>
              <w:jc w:val="left"/>
              <w:rPr>
                <w:rFonts w:ascii="宋体" w:hAnsi="宋体" w:cs="宋体"/>
                <w:kern w:val="0"/>
                <w:sz w:val="24"/>
              </w:rPr>
            </w:pPr>
            <w:r>
              <w:rPr>
                <w:rFonts w:hint="eastAsia" w:ascii="宋体" w:hAnsi="宋体" w:cs="宋体"/>
                <w:sz w:val="24"/>
              </w:rPr>
              <w:t>供应商对政府采购活动事项有疑问的，可以向采购人或采购代理机构提出询问，采购人或采购代理机构将在三个工作日内及时答复。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7" w:type="dxa"/>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5</w:t>
            </w:r>
          </w:p>
        </w:tc>
        <w:tc>
          <w:tcPr>
            <w:tcW w:w="2275" w:type="dxa"/>
            <w:vAlign w:val="center"/>
          </w:tcPr>
          <w:p>
            <w:pPr>
              <w:spacing w:line="440" w:lineRule="exact"/>
              <w:jc w:val="center"/>
              <w:rPr>
                <w:rFonts w:ascii="宋体" w:hAnsi="宋体" w:cs="宋体"/>
                <w:kern w:val="0"/>
                <w:sz w:val="24"/>
              </w:rPr>
            </w:pPr>
            <w:r>
              <w:rPr>
                <w:rFonts w:hint="eastAsia" w:ascii="宋体" w:hAnsi="宋体" w:cs="宋体"/>
                <w:sz w:val="24"/>
              </w:rPr>
              <w:t>供应商质疑</w:t>
            </w:r>
          </w:p>
        </w:tc>
        <w:tc>
          <w:tcPr>
            <w:tcW w:w="6657" w:type="dxa"/>
            <w:vAlign w:val="center"/>
          </w:tcPr>
          <w:p>
            <w:pPr>
              <w:spacing w:line="440" w:lineRule="exact"/>
              <w:jc w:val="left"/>
              <w:rPr>
                <w:rFonts w:ascii="宋体" w:hAnsi="宋体" w:cs="宋体"/>
                <w:kern w:val="0"/>
                <w:sz w:val="24"/>
              </w:rPr>
            </w:pPr>
            <w:r>
              <w:rPr>
                <w:rFonts w:hint="eastAsia" w:ascii="宋体" w:hAnsi="宋体" w:cs="宋体"/>
                <w:sz w:val="24"/>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w:t>
            </w:r>
            <w:r>
              <w:rPr>
                <w:rFonts w:ascii="宋体" w:hAnsi="宋体" w:cs="宋体"/>
                <w:sz w:val="24"/>
              </w:rPr>
              <w:t>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质疑内容要求及质疑接受</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供应商提出质疑应当提交质疑函和必要的证明材料原件，代理机构不接受传真、电子邮件、复印件等形式的质疑材料。</w:t>
            </w:r>
          </w:p>
          <w:p>
            <w:pPr>
              <w:spacing w:line="440" w:lineRule="exact"/>
              <w:rPr>
                <w:rFonts w:ascii="宋体" w:hAnsi="宋体" w:cs="宋体"/>
                <w:sz w:val="24"/>
              </w:rPr>
            </w:pPr>
            <w:r>
              <w:rPr>
                <w:rFonts w:hint="eastAsia" w:ascii="宋体" w:hAnsi="宋体" w:cs="宋体"/>
                <w:sz w:val="24"/>
              </w:rPr>
              <w:t>质疑函应当包括下列内容：　</w:t>
            </w:r>
          </w:p>
          <w:p>
            <w:pPr>
              <w:spacing w:line="440" w:lineRule="exact"/>
              <w:rPr>
                <w:rFonts w:ascii="宋体" w:hAnsi="宋体" w:cs="宋体"/>
                <w:sz w:val="24"/>
              </w:rPr>
            </w:pPr>
            <w:r>
              <w:rPr>
                <w:rFonts w:hint="eastAsia" w:ascii="宋体" w:hAnsi="宋体" w:cs="宋体"/>
                <w:sz w:val="24"/>
              </w:rPr>
              <w:t>（一）供应商的姓名或者名称、地址、邮编、联系人及联系电话；</w:t>
            </w:r>
          </w:p>
          <w:p>
            <w:pPr>
              <w:spacing w:line="440" w:lineRule="exact"/>
              <w:rPr>
                <w:rFonts w:ascii="宋体" w:hAnsi="宋体" w:cs="宋体"/>
                <w:sz w:val="24"/>
              </w:rPr>
            </w:pPr>
            <w:r>
              <w:rPr>
                <w:rFonts w:hint="eastAsia" w:ascii="宋体" w:hAnsi="宋体" w:cs="宋体"/>
                <w:sz w:val="24"/>
              </w:rPr>
              <w:t>（二）质疑项目的名称、编号；</w:t>
            </w:r>
          </w:p>
          <w:p>
            <w:pPr>
              <w:spacing w:line="440" w:lineRule="exact"/>
              <w:rPr>
                <w:rFonts w:ascii="宋体" w:hAnsi="宋体" w:cs="宋体"/>
                <w:sz w:val="24"/>
              </w:rPr>
            </w:pPr>
            <w:r>
              <w:rPr>
                <w:rFonts w:hint="eastAsia" w:ascii="宋体" w:hAnsi="宋体" w:cs="宋体"/>
                <w:sz w:val="24"/>
              </w:rPr>
              <w:t>（三）具体、明确的质疑事项和与质疑事项相关的请求；</w:t>
            </w:r>
          </w:p>
          <w:p>
            <w:pPr>
              <w:spacing w:line="440" w:lineRule="exact"/>
              <w:rPr>
                <w:rFonts w:ascii="宋体" w:hAnsi="宋体" w:cs="宋体"/>
                <w:sz w:val="24"/>
              </w:rPr>
            </w:pPr>
            <w:r>
              <w:rPr>
                <w:rFonts w:hint="eastAsia" w:ascii="宋体" w:hAnsi="宋体" w:cs="宋体"/>
                <w:sz w:val="24"/>
              </w:rPr>
              <w:t>（四）事实依据；</w:t>
            </w:r>
          </w:p>
          <w:p>
            <w:pPr>
              <w:spacing w:line="440" w:lineRule="exact"/>
              <w:rPr>
                <w:rFonts w:ascii="宋体" w:hAnsi="宋体" w:cs="宋体"/>
                <w:sz w:val="24"/>
              </w:rPr>
            </w:pPr>
            <w:r>
              <w:rPr>
                <w:rFonts w:hint="eastAsia" w:ascii="宋体" w:hAnsi="宋体" w:cs="宋体"/>
                <w:sz w:val="24"/>
              </w:rPr>
              <w:t>（五）必要的法律依据；</w:t>
            </w:r>
          </w:p>
          <w:p>
            <w:pPr>
              <w:spacing w:line="440" w:lineRule="exact"/>
              <w:rPr>
                <w:rFonts w:ascii="宋体" w:hAnsi="宋体" w:cs="宋体"/>
                <w:sz w:val="24"/>
              </w:rPr>
            </w:pPr>
            <w:r>
              <w:rPr>
                <w:rFonts w:hint="eastAsia" w:ascii="宋体" w:hAnsi="宋体" w:cs="宋体"/>
                <w:sz w:val="24"/>
              </w:rPr>
              <w:t>（六）提出质疑的日期。</w:t>
            </w:r>
          </w:p>
          <w:p>
            <w:pPr>
              <w:spacing w:line="440" w:lineRule="exact"/>
              <w:rPr>
                <w:rFonts w:ascii="宋体" w:hAnsi="宋体" w:cs="宋体"/>
                <w:sz w:val="24"/>
              </w:rPr>
            </w:pPr>
            <w:r>
              <w:rPr>
                <w:rFonts w:hint="eastAsia" w:ascii="宋体" w:hAnsi="宋体" w:cs="宋体"/>
                <w:sz w:val="24"/>
              </w:rPr>
              <w:t>供应商为自然人的，应当由本人签字；供应商为法人或者其他组织的，应当由法定代表人、主要负责人，或者其授权代表（附法人代表授权书）签字或者盖章（鲜章），并加盖公章（鲜章）。</w:t>
            </w:r>
          </w:p>
          <w:p>
            <w:pPr>
              <w:pStyle w:val="2"/>
              <w:spacing w:line="440" w:lineRule="exact"/>
              <w:rPr>
                <w:rFonts w:ascii="宋体" w:hAnsi="宋体" w:cs="宋体"/>
                <w:color w:val="auto"/>
              </w:rPr>
            </w:pPr>
            <w:r>
              <w:rPr>
                <w:rFonts w:hint="eastAsia" w:ascii="宋体" w:hAnsi="宋体" w:cs="宋体"/>
                <w:color w:val="auto"/>
              </w:rPr>
              <w:t>接收质疑函的方式：书面形式；</w:t>
            </w:r>
          </w:p>
          <w:p>
            <w:pPr>
              <w:pStyle w:val="2"/>
              <w:spacing w:line="440" w:lineRule="exact"/>
              <w:rPr>
                <w:rFonts w:ascii="宋体" w:hAnsi="宋体" w:cs="宋体"/>
                <w:color w:val="auto"/>
              </w:rPr>
            </w:pPr>
            <w:r>
              <w:rPr>
                <w:rFonts w:hint="eastAsia" w:ascii="宋体" w:hAnsi="宋体" w:cs="宋体"/>
                <w:color w:val="auto"/>
              </w:rPr>
              <w:t>联系部门：陕西德仁招标有限公司；</w:t>
            </w:r>
          </w:p>
          <w:p>
            <w:pPr>
              <w:pStyle w:val="2"/>
              <w:spacing w:line="440" w:lineRule="exact"/>
              <w:rPr>
                <w:rFonts w:ascii="宋体" w:hAnsi="宋体" w:cs="宋体"/>
                <w:color w:val="auto"/>
              </w:rPr>
            </w:pPr>
            <w:r>
              <w:rPr>
                <w:rFonts w:hint="eastAsia" w:ascii="宋体" w:hAnsi="宋体" w:cs="宋体"/>
                <w:color w:val="auto"/>
              </w:rPr>
              <w:t>联系人：张涛、</w:t>
            </w:r>
            <w:r>
              <w:rPr>
                <w:rFonts w:hint="eastAsia" w:ascii="宋体" w:hAnsi="宋体" w:cs="宋体"/>
                <w:color w:val="auto"/>
                <w:lang w:val="en-US" w:eastAsia="zh-CN"/>
              </w:rPr>
              <w:t>赵璐、胡晓均</w:t>
            </w:r>
          </w:p>
          <w:p>
            <w:pPr>
              <w:pStyle w:val="2"/>
              <w:spacing w:line="440" w:lineRule="exact"/>
              <w:rPr>
                <w:rFonts w:ascii="宋体" w:hAnsi="宋体" w:cs="宋体"/>
                <w:color w:val="auto"/>
              </w:rPr>
            </w:pPr>
            <w:r>
              <w:rPr>
                <w:rFonts w:hint="eastAsia" w:ascii="宋体" w:hAnsi="宋体" w:cs="宋体"/>
                <w:color w:val="auto"/>
              </w:rPr>
              <w:t>联系电话：029-85565073</w:t>
            </w:r>
          </w:p>
          <w:p>
            <w:pPr>
              <w:pStyle w:val="2"/>
              <w:spacing w:line="440" w:lineRule="exact"/>
              <w:rPr>
                <w:rFonts w:ascii="宋体" w:hAnsi="宋体" w:cs="宋体"/>
                <w:color w:val="auto"/>
              </w:rPr>
            </w:pPr>
            <w:r>
              <w:rPr>
                <w:rFonts w:hint="eastAsia" w:ascii="宋体" w:hAnsi="宋体" w:cs="宋体"/>
                <w:color w:val="auto"/>
              </w:rPr>
              <w:t>地址：西安市高新区沣惠南路华晶商务广场B座2301室。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磋商有效期</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90日历天（自磋商响应文件递交截止之日算起）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是否允许</w:t>
            </w:r>
          </w:p>
          <w:p>
            <w:pPr>
              <w:spacing w:line="440" w:lineRule="exact"/>
              <w:jc w:val="center"/>
              <w:rPr>
                <w:rFonts w:ascii="宋体" w:hAnsi="宋体" w:cs="宋体"/>
                <w:sz w:val="24"/>
              </w:rPr>
            </w:pPr>
            <w:r>
              <w:rPr>
                <w:rFonts w:hint="eastAsia" w:ascii="宋体" w:hAnsi="宋体" w:cs="宋体"/>
                <w:sz w:val="24"/>
              </w:rPr>
              <w:t>备选磋商方案</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ind w:left="360" w:hanging="360" w:hangingChars="150"/>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19</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磋商保证金</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1、磋商保证金为：人民币</w:t>
            </w:r>
            <w:r>
              <w:rPr>
                <w:rFonts w:hint="eastAsia" w:ascii="宋体" w:hAnsi="宋体" w:cs="宋体"/>
                <w:sz w:val="24"/>
                <w:lang w:val="en-US" w:eastAsia="zh-CN"/>
              </w:rPr>
              <w:t>壹</w:t>
            </w:r>
            <w:r>
              <w:rPr>
                <w:rFonts w:hint="eastAsia" w:ascii="宋体" w:hAnsi="宋体" w:cs="宋体"/>
                <w:sz w:val="24"/>
              </w:rPr>
              <w:t>万</w:t>
            </w:r>
            <w:r>
              <w:rPr>
                <w:rFonts w:hint="eastAsia" w:ascii="宋体" w:hAnsi="宋体" w:cs="宋体"/>
                <w:sz w:val="24"/>
                <w:lang w:val="en-US" w:eastAsia="zh-CN"/>
              </w:rPr>
              <w:t>肆</w:t>
            </w:r>
            <w:r>
              <w:rPr>
                <w:rFonts w:hint="eastAsia" w:ascii="宋体" w:hAnsi="宋体" w:cs="宋体"/>
                <w:sz w:val="24"/>
              </w:rPr>
              <w:t>千元整（小写：¥</w:t>
            </w:r>
            <w:r>
              <w:rPr>
                <w:rFonts w:hint="eastAsia" w:ascii="宋体" w:hAnsi="宋体" w:cs="宋体"/>
                <w:sz w:val="24"/>
                <w:lang w:val="en-US" w:eastAsia="zh-CN"/>
              </w:rPr>
              <w:t>14</w:t>
            </w:r>
            <w:r>
              <w:rPr>
                <w:rFonts w:hint="eastAsia" w:ascii="宋体" w:hAnsi="宋体" w:cs="宋体"/>
                <w:sz w:val="24"/>
              </w:rPr>
              <w:t>000.00元 ）；</w:t>
            </w:r>
          </w:p>
          <w:p>
            <w:pPr>
              <w:spacing w:line="440" w:lineRule="exact"/>
              <w:rPr>
                <w:rFonts w:ascii="宋体" w:hAnsi="宋体" w:cs="宋体"/>
                <w:sz w:val="24"/>
              </w:rPr>
            </w:pPr>
            <w:r>
              <w:rPr>
                <w:rFonts w:hint="eastAsia" w:ascii="宋体" w:hAnsi="宋体" w:cs="宋体"/>
                <w:sz w:val="24"/>
              </w:rPr>
              <w:t>2、交纳方式：磋商保证金应当以网银、支票、汇票、本票或者金融机构、担保机构出具的保函等非现金形式提交。</w:t>
            </w:r>
          </w:p>
          <w:p>
            <w:pPr>
              <w:spacing w:line="440" w:lineRule="exact"/>
              <w:rPr>
                <w:rFonts w:ascii="宋体" w:hAnsi="宋体" w:cs="宋体"/>
                <w:sz w:val="24"/>
              </w:rPr>
            </w:pPr>
            <w:r>
              <w:rPr>
                <w:rFonts w:hint="eastAsia" w:ascii="宋体" w:hAnsi="宋体" w:cs="宋体"/>
                <w:sz w:val="24"/>
              </w:rPr>
              <w:t>3、交纳截止时间：磋商截止时间前到达指定账户。</w:t>
            </w:r>
          </w:p>
          <w:p>
            <w:pPr>
              <w:spacing w:line="440" w:lineRule="exact"/>
              <w:rPr>
                <w:rFonts w:ascii="宋体" w:hAnsi="宋体" w:cs="宋体"/>
                <w:sz w:val="24"/>
              </w:rPr>
            </w:pPr>
            <w:r>
              <w:rPr>
                <w:rFonts w:hint="eastAsia" w:ascii="宋体" w:hAnsi="宋体" w:cs="宋体"/>
                <w:sz w:val="24"/>
              </w:rPr>
              <w:t xml:space="preserve">4、以转账方式交纳磋商保证金须注明项目 </w:t>
            </w:r>
            <w:r>
              <w:rPr>
                <w:rFonts w:hint="eastAsia" w:ascii="宋体" w:hAnsi="宋体" w:cs="宋体"/>
                <w:b/>
                <w:bCs/>
                <w:sz w:val="24"/>
              </w:rPr>
              <w:t>1</w:t>
            </w:r>
            <w:r>
              <w:rPr>
                <w:rFonts w:hint="eastAsia" w:ascii="宋体" w:hAnsi="宋体" w:cs="宋体"/>
                <w:b/>
                <w:bCs/>
                <w:sz w:val="24"/>
                <w:lang w:val="en-US" w:eastAsia="zh-CN"/>
              </w:rPr>
              <w:t>27</w:t>
            </w:r>
            <w:r>
              <w:rPr>
                <w:rFonts w:hint="eastAsia" w:ascii="宋体" w:hAnsi="宋体" w:cs="宋体"/>
                <w:b/>
                <w:bCs/>
                <w:sz w:val="24"/>
              </w:rPr>
              <w:t>磋商保证金</w:t>
            </w:r>
            <w:r>
              <w:rPr>
                <w:rFonts w:hint="eastAsia" w:ascii="宋体" w:hAnsi="宋体" w:cs="宋体"/>
                <w:sz w:val="24"/>
              </w:rPr>
              <w:t>便于采购代理机构财务部查询登记。</w:t>
            </w:r>
          </w:p>
          <w:p>
            <w:pPr>
              <w:spacing w:line="440" w:lineRule="exact"/>
              <w:jc w:val="left"/>
              <w:rPr>
                <w:rFonts w:ascii="宋体" w:hAnsi="宋体" w:cs="宋体"/>
                <w:sz w:val="24"/>
              </w:rPr>
            </w:pPr>
            <w:r>
              <w:rPr>
                <w:rFonts w:hint="eastAsia" w:ascii="宋体" w:hAnsi="宋体" w:cs="宋体"/>
                <w:sz w:val="24"/>
              </w:rPr>
              <w:t>户    名：陕西德仁招标有限公司</w:t>
            </w:r>
          </w:p>
          <w:p>
            <w:pPr>
              <w:spacing w:line="440" w:lineRule="exact"/>
              <w:rPr>
                <w:rFonts w:ascii="宋体" w:hAnsi="宋体" w:cs="宋体"/>
                <w:sz w:val="24"/>
              </w:rPr>
            </w:pPr>
            <w:r>
              <w:rPr>
                <w:rFonts w:hint="eastAsia" w:ascii="宋体" w:hAnsi="宋体" w:cs="宋体"/>
                <w:sz w:val="24"/>
              </w:rPr>
              <w:t xml:space="preserve">开户银行：建设银行西安含光南路支行 </w:t>
            </w:r>
          </w:p>
          <w:p>
            <w:pPr>
              <w:spacing w:line="440" w:lineRule="exact"/>
              <w:rPr>
                <w:rFonts w:ascii="宋体" w:hAnsi="宋体" w:cs="宋体"/>
                <w:sz w:val="24"/>
              </w:rPr>
            </w:pPr>
            <w:r>
              <w:rPr>
                <w:rFonts w:hint="eastAsia" w:ascii="宋体" w:hAnsi="宋体" w:cs="宋体"/>
                <w:sz w:val="24"/>
              </w:rPr>
              <w:t xml:space="preserve">账    号：6105 0172 6500 0000 0081 </w:t>
            </w:r>
          </w:p>
          <w:p>
            <w:pPr>
              <w:spacing w:line="440" w:lineRule="exact"/>
              <w:rPr>
                <w:rFonts w:ascii="宋体" w:hAnsi="宋体" w:cs="宋体"/>
                <w:sz w:val="24"/>
              </w:rPr>
            </w:pPr>
            <w:r>
              <w:rPr>
                <w:rFonts w:hint="eastAsia" w:ascii="宋体" w:hAnsi="宋体" w:cs="宋体"/>
                <w:sz w:val="24"/>
              </w:rPr>
              <w:t>采购代理机构公司财务室电话：029-89588150</w:t>
            </w:r>
          </w:p>
          <w:p>
            <w:pPr>
              <w:keepNext/>
              <w:keepLines/>
              <w:spacing w:line="440" w:lineRule="exact"/>
              <w:jc w:val="left"/>
              <w:rPr>
                <w:rFonts w:ascii="宋体" w:hAnsi="宋体" w:cs="宋体"/>
                <w:b/>
                <w:bCs/>
                <w:sz w:val="24"/>
              </w:rPr>
            </w:pPr>
            <w:r>
              <w:rPr>
                <w:rFonts w:hint="eastAsia" w:ascii="宋体" w:hAnsi="宋体" w:cs="宋体"/>
                <w:b/>
                <w:bCs/>
                <w:sz w:val="24"/>
              </w:rPr>
              <w:t>重要提示：</w:t>
            </w:r>
          </w:p>
          <w:p>
            <w:pPr>
              <w:keepNext/>
              <w:keepLines/>
              <w:spacing w:line="440" w:lineRule="exact"/>
              <w:ind w:firstLine="480" w:firstLineChars="200"/>
              <w:jc w:val="left"/>
              <w:rPr>
                <w:rFonts w:ascii="宋体" w:hAnsi="宋体" w:cs="宋体"/>
                <w:sz w:val="24"/>
              </w:rPr>
            </w:pPr>
            <w:r>
              <w:rPr>
                <w:rFonts w:hint="eastAsia" w:ascii="宋体" w:hAnsi="宋体" w:cs="宋体"/>
                <w:sz w:val="24"/>
              </w:rPr>
              <w:t>1.未按采购文件要求递交磋商保证金的响应文件，将按照无效文件处理。</w:t>
            </w:r>
          </w:p>
          <w:p>
            <w:pPr>
              <w:keepNext/>
              <w:keepLines/>
              <w:spacing w:line="440" w:lineRule="exact"/>
              <w:ind w:firstLine="480" w:firstLineChars="200"/>
              <w:jc w:val="left"/>
              <w:rPr>
                <w:rFonts w:ascii="宋体" w:hAnsi="宋体" w:cs="宋体"/>
                <w:sz w:val="24"/>
              </w:rPr>
            </w:pPr>
            <w:r>
              <w:rPr>
                <w:rFonts w:hint="eastAsia" w:ascii="宋体" w:hAnsi="宋体" w:cs="宋体"/>
                <w:sz w:val="24"/>
              </w:rPr>
              <w:t>2.磋商保证金采用保函形式的供应商，需要在响应文件递交截止时间之前，携带保函原件在代理公司处换取保证金收据，并将保函复印件及收据复印件装订在响应文件中。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签字或盖章要求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color w:val="auto"/>
              </w:rPr>
            </w:pPr>
            <w:r>
              <w:rPr>
                <w:rFonts w:hint="eastAsia" w:ascii="宋体" w:hAnsi="宋体" w:cs="宋体"/>
                <w:sz w:val="24"/>
              </w:rPr>
              <w:t>响应文件中要求盖章签字的地方，均应按文件要求签字或盖章；供应商营业执照、财务、纳税、社保、业绩等证明资料必须加盖公章。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响应文件份数</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正本壹份，副本贰份，电子版（U盘）壹份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2</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电子版文件要求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1.电子文件应与纸质磋商响应文件正本一致，电子文档格式为Word及</w:t>
            </w:r>
            <w:r>
              <w:rPr>
                <w:rFonts w:hint="eastAsia" w:ascii="宋体" w:hAnsi="宋体" w:cs="宋体"/>
                <w:b/>
                <w:bCs/>
                <w:sz w:val="24"/>
              </w:rPr>
              <w:t>PDF（签字盖章后的扫描件PDF版）</w:t>
            </w:r>
            <w:r>
              <w:rPr>
                <w:rFonts w:hint="eastAsia" w:ascii="宋体" w:hAnsi="宋体" w:cs="宋体"/>
                <w:sz w:val="24"/>
              </w:rPr>
              <w:t>；</w:t>
            </w:r>
          </w:p>
          <w:p>
            <w:pPr>
              <w:spacing w:line="360" w:lineRule="auto"/>
              <w:jc w:val="left"/>
              <w:rPr>
                <w:rFonts w:ascii="宋体" w:hAnsi="宋体" w:cs="宋体"/>
                <w:sz w:val="24"/>
              </w:rPr>
            </w:pPr>
            <w:r>
              <w:rPr>
                <w:rFonts w:hint="eastAsia" w:ascii="宋体" w:hAnsi="宋体" w:cs="宋体"/>
                <w:sz w:val="24"/>
              </w:rPr>
              <w:t>2.当电子文件电子文本与纸质不一致时，以纸质文件为准；</w:t>
            </w:r>
          </w:p>
          <w:p>
            <w:pPr>
              <w:spacing w:line="440" w:lineRule="exact"/>
              <w:jc w:val="left"/>
              <w:rPr>
                <w:rFonts w:ascii="宋体" w:hAnsi="宋体" w:cs="宋体"/>
                <w:sz w:val="24"/>
              </w:rPr>
            </w:pPr>
            <w:r>
              <w:rPr>
                <w:rFonts w:hint="eastAsia" w:ascii="宋体" w:hAnsi="宋体" w:cs="宋体"/>
                <w:sz w:val="24"/>
              </w:rPr>
              <w:t>3．电子文档需标明项目编号、供应商名称等信息。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r>
              <w:rPr>
                <w:rFonts w:ascii="宋体" w:hAnsi="宋体" w:cs="宋体"/>
                <w:sz w:val="24"/>
              </w:rPr>
              <w:t>3</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磋商响应文件装订及包装密封要求</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1．磋商响应文件正、副本应分别胶装成册，胶装应牢固、不易拆散和换页，不得采用活页装订，建议双面打印。</w:t>
            </w:r>
          </w:p>
          <w:p>
            <w:pPr>
              <w:spacing w:line="360" w:lineRule="auto"/>
              <w:rPr>
                <w:rFonts w:ascii="宋体" w:hAnsi="宋体" w:cs="宋体"/>
                <w:sz w:val="24"/>
              </w:rPr>
            </w:pPr>
            <w:r>
              <w:rPr>
                <w:rFonts w:hint="eastAsia" w:ascii="宋体" w:hAnsi="宋体" w:cs="宋体"/>
                <w:sz w:val="24"/>
              </w:rPr>
              <w:t>2．密封包装方式：</w:t>
            </w:r>
          </w:p>
          <w:p>
            <w:pPr>
              <w:spacing w:line="360" w:lineRule="auto"/>
              <w:rPr>
                <w:rFonts w:ascii="宋体" w:hAnsi="宋体" w:cs="宋体"/>
                <w:sz w:val="24"/>
              </w:rPr>
            </w:pPr>
            <w:r>
              <w:rPr>
                <w:rFonts w:hint="eastAsia" w:ascii="宋体" w:hAnsi="宋体" w:cs="宋体"/>
                <w:sz w:val="24"/>
              </w:rPr>
              <w:t>（1）磋商响应文件正本一包密封；</w:t>
            </w:r>
          </w:p>
          <w:p>
            <w:pPr>
              <w:spacing w:line="360" w:lineRule="auto"/>
              <w:rPr>
                <w:rFonts w:ascii="宋体" w:hAnsi="宋体" w:cs="宋体"/>
                <w:sz w:val="24"/>
              </w:rPr>
            </w:pPr>
            <w:r>
              <w:rPr>
                <w:rFonts w:hint="eastAsia" w:ascii="宋体" w:hAnsi="宋体" w:cs="宋体"/>
                <w:sz w:val="24"/>
              </w:rPr>
              <w:t>（2）磋商响应文件副本一包密封。</w:t>
            </w:r>
          </w:p>
          <w:p>
            <w:pPr>
              <w:spacing w:line="360" w:lineRule="auto"/>
              <w:rPr>
                <w:rFonts w:ascii="宋体" w:hAnsi="宋体" w:cs="宋体"/>
                <w:sz w:val="24"/>
                <w:u w:val="single"/>
              </w:rPr>
            </w:pPr>
            <w:r>
              <w:rPr>
                <w:rFonts w:hint="eastAsia" w:ascii="宋体" w:hAnsi="宋体" w:cs="宋体"/>
                <w:sz w:val="24"/>
              </w:rPr>
              <w:t>（3）磋商响应文件电子版一包密封。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2</w:t>
            </w:r>
            <w:r>
              <w:rPr>
                <w:rFonts w:ascii="宋体" w:hAnsi="宋体" w:cs="宋体"/>
                <w:sz w:val="24"/>
              </w:rPr>
              <w:t>4</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封套上写明</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rPr>
            </w:pPr>
            <w:r>
              <w:rPr>
                <w:rFonts w:hint="eastAsia" w:ascii="宋体" w:hAnsi="宋体" w:cs="宋体"/>
                <w:sz w:val="24"/>
              </w:rPr>
              <w:t>项目编号                       正本/副本/电子版</w:t>
            </w:r>
          </w:p>
          <w:p>
            <w:pPr>
              <w:spacing w:line="360" w:lineRule="auto"/>
              <w:ind w:firstLine="480" w:firstLineChars="200"/>
              <w:rPr>
                <w:rFonts w:ascii="宋体" w:hAnsi="宋体" w:cs="宋体"/>
                <w:sz w:val="24"/>
              </w:rPr>
            </w:pPr>
            <w:r>
              <w:rPr>
                <w:rFonts w:hint="eastAsia" w:ascii="宋体" w:hAnsi="宋体" w:cs="宋体"/>
                <w:sz w:val="24"/>
              </w:rPr>
              <w:t>项目名称</w:t>
            </w:r>
          </w:p>
          <w:p>
            <w:pPr>
              <w:spacing w:line="360" w:lineRule="auto"/>
              <w:ind w:firstLine="2160" w:firstLineChars="900"/>
              <w:rPr>
                <w:rFonts w:ascii="宋体" w:hAnsi="宋体" w:cs="宋体"/>
                <w:sz w:val="24"/>
              </w:rPr>
            </w:pPr>
            <w:r>
              <w:rPr>
                <w:rFonts w:hint="eastAsia" w:ascii="宋体" w:hAnsi="宋体" w:cs="宋体"/>
                <w:sz w:val="24"/>
              </w:rPr>
              <w:t>磋商响应文件</w:t>
            </w:r>
          </w:p>
          <w:p>
            <w:pPr>
              <w:spacing w:line="360" w:lineRule="auto"/>
              <w:ind w:firstLine="720" w:firstLineChars="300"/>
              <w:rPr>
                <w:rFonts w:ascii="宋体" w:hAnsi="宋体" w:cs="宋体"/>
                <w:sz w:val="24"/>
              </w:rPr>
            </w:pPr>
            <w:r>
              <w:rPr>
                <w:rFonts w:hint="eastAsia" w:ascii="宋体" w:hAnsi="宋体" w:cs="宋体"/>
                <w:sz w:val="24"/>
                <w:u w:val="single"/>
              </w:rPr>
              <w:t xml:space="preserve"> 在    年  月  日 时  分前</w:t>
            </w:r>
            <w:r>
              <w:rPr>
                <w:rFonts w:hint="eastAsia" w:ascii="宋体" w:hAnsi="宋体" w:cs="宋体"/>
                <w:sz w:val="24"/>
              </w:rPr>
              <w:t>不得开启</w:t>
            </w:r>
          </w:p>
          <w:p>
            <w:pPr>
              <w:spacing w:line="360" w:lineRule="auto"/>
              <w:ind w:firstLine="720" w:firstLineChars="3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（公章）</w:t>
            </w:r>
          </w:p>
          <w:p>
            <w:pPr>
              <w:spacing w:line="360" w:lineRule="auto"/>
              <w:ind w:firstLine="720" w:firstLineChars="300"/>
              <w:jc w:val="left"/>
              <w:rPr>
                <w:rFonts w:ascii="宋体" w:hAnsi="宋体" w:cs="宋体"/>
                <w:sz w:val="24"/>
              </w:rPr>
            </w:pPr>
            <w:r>
              <w:rPr>
                <w:rFonts w:hint="eastAsia" w:ascii="宋体" w:hAnsi="宋体" w:cs="宋体"/>
                <w:sz w:val="24"/>
              </w:rPr>
              <w:t>法定代表人或授权代表：</w:t>
            </w:r>
            <w:r>
              <w:rPr>
                <w:rFonts w:hint="eastAsia" w:ascii="宋体" w:hAnsi="宋体" w:cs="宋体"/>
                <w:sz w:val="24"/>
                <w:u w:val="single"/>
              </w:rPr>
              <w:t xml:space="preserve">   （签字或盖章）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25</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响应文件递交截止时间和地点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时30分</w:t>
            </w:r>
          </w:p>
          <w:p>
            <w:pPr>
              <w:spacing w:line="440" w:lineRule="exact"/>
              <w:rPr>
                <w:rFonts w:ascii="宋体" w:hAnsi="宋体" w:cs="宋体"/>
                <w:sz w:val="24"/>
              </w:rPr>
            </w:pPr>
            <w:r>
              <w:rPr>
                <w:rFonts w:hint="eastAsia" w:ascii="宋体" w:hAnsi="宋体" w:cs="宋体"/>
                <w:sz w:val="24"/>
              </w:rPr>
              <w:t>地点：西安市高新区沣惠南路20号华晶商务广场B座2301室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开标时间和地点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时间：202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20</w:t>
            </w:r>
            <w:r>
              <w:rPr>
                <w:rFonts w:hint="eastAsia" w:ascii="宋体" w:hAnsi="宋体" w:cs="宋体"/>
                <w:sz w:val="24"/>
              </w:rPr>
              <w:t>日</w:t>
            </w:r>
            <w:r>
              <w:rPr>
                <w:rFonts w:hint="eastAsia" w:ascii="宋体" w:hAnsi="宋体" w:cs="宋体"/>
                <w:sz w:val="24"/>
                <w:lang w:val="en-US" w:eastAsia="zh-CN"/>
              </w:rPr>
              <w:t>09</w:t>
            </w:r>
            <w:r>
              <w:rPr>
                <w:rFonts w:hint="eastAsia" w:ascii="宋体" w:hAnsi="宋体" w:cs="宋体"/>
                <w:sz w:val="24"/>
              </w:rPr>
              <w:t>时30分</w:t>
            </w:r>
          </w:p>
          <w:p>
            <w:pPr>
              <w:spacing w:line="440" w:lineRule="exact"/>
              <w:rPr>
                <w:rFonts w:ascii="宋体" w:hAnsi="宋体" w:cs="宋体"/>
                <w:sz w:val="24"/>
              </w:rPr>
            </w:pPr>
            <w:r>
              <w:rPr>
                <w:rFonts w:hint="eastAsia" w:ascii="宋体" w:hAnsi="宋体" w:cs="宋体"/>
                <w:sz w:val="24"/>
              </w:rPr>
              <w:t>地点：西安市高新区沣惠南路20号华晶商务广场B座2301室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是否退还磋商响应</w:t>
            </w:r>
          </w:p>
          <w:p>
            <w:pPr>
              <w:spacing w:line="440" w:lineRule="exact"/>
              <w:jc w:val="center"/>
              <w:rPr>
                <w:rFonts w:ascii="宋体" w:hAnsi="宋体" w:cs="宋体"/>
                <w:sz w:val="24"/>
              </w:rPr>
            </w:pPr>
            <w:r>
              <w:rPr>
                <w:rFonts w:hint="eastAsia" w:ascii="宋体" w:hAnsi="宋体" w:cs="宋体"/>
                <w:sz w:val="24"/>
              </w:rPr>
              <w:t>文件</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磋商小组的组建</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磋商小组构成：3人，其中项目采购人代表1人，专家2人；</w:t>
            </w:r>
          </w:p>
          <w:p>
            <w:pPr>
              <w:spacing w:line="440" w:lineRule="exact"/>
              <w:jc w:val="left"/>
              <w:rPr>
                <w:rFonts w:ascii="宋体" w:hAnsi="宋体" w:cs="宋体"/>
                <w:sz w:val="24"/>
              </w:rPr>
            </w:pPr>
            <w:r>
              <w:rPr>
                <w:rFonts w:hint="eastAsia" w:ascii="宋体" w:hAnsi="宋体" w:cs="宋体"/>
                <w:sz w:val="24"/>
              </w:rPr>
              <w:t>专家确定方式：从陕西省财政厅政府采购专家库随机抽取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29</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是否授权磋商小组确定磋商供应商</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否，推荐1-3名中标候选人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0</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履约保证金</w:t>
            </w:r>
          </w:p>
        </w:tc>
        <w:tc>
          <w:tcPr>
            <w:tcW w:w="6657" w:type="dxa"/>
            <w:tcBorders>
              <w:top w:val="single" w:color="auto" w:sz="4" w:space="0"/>
              <w:left w:val="single" w:color="auto" w:sz="4" w:space="0"/>
              <w:bottom w:val="single" w:color="auto" w:sz="4" w:space="0"/>
              <w:right w:val="single" w:color="auto" w:sz="4" w:space="0"/>
            </w:tcBorders>
            <w:vAlign w:val="center"/>
          </w:tcPr>
          <w:p>
            <w:pPr>
              <w:pStyle w:val="62"/>
              <w:spacing w:line="360" w:lineRule="auto"/>
              <w:rPr>
                <w:color w:val="auto"/>
                <w:highlight w:val="yellow"/>
                <w:lang w:val="zh-CN"/>
              </w:rPr>
            </w:pPr>
            <w:r>
              <w:rPr>
                <w:rFonts w:hint="eastAsia"/>
                <w:color w:val="auto"/>
                <w:lang w:val="zh-CN"/>
              </w:rPr>
              <w:t>履约保证金的金额：</w:t>
            </w:r>
            <w:r>
              <w:rPr>
                <w:rFonts w:hint="eastAsia"/>
                <w:color w:val="auto"/>
                <w:highlight w:val="none"/>
                <w:lang w:val="zh-CN"/>
              </w:rPr>
              <w:t>签约合同</w:t>
            </w:r>
            <w:r>
              <w:rPr>
                <w:rFonts w:hint="eastAsia"/>
                <w:color w:val="auto"/>
                <w:highlight w:val="none"/>
                <w:lang w:val="en-US" w:eastAsia="zh-CN"/>
              </w:rPr>
              <w:t>总金额的5</w:t>
            </w:r>
            <w:r>
              <w:rPr>
                <w:rFonts w:hint="eastAsia"/>
                <w:color w:val="auto"/>
                <w:highlight w:val="none"/>
                <w:lang w:val="zh-CN"/>
              </w:rPr>
              <w:t>%。</w:t>
            </w:r>
          </w:p>
          <w:p>
            <w:pPr>
              <w:spacing w:line="360" w:lineRule="auto"/>
              <w:jc w:val="left"/>
              <w:rPr>
                <w:rFonts w:ascii="宋体" w:hAnsi="宋体" w:cs="宋体"/>
                <w:sz w:val="24"/>
              </w:rPr>
            </w:pPr>
            <w:r>
              <w:rPr>
                <w:rFonts w:hint="eastAsia" w:ascii="宋体" w:hAnsi="宋体" w:cs="宋体"/>
                <w:color w:val="auto"/>
                <w:kern w:val="0"/>
                <w:sz w:val="24"/>
                <w:lang w:val="zh-CN"/>
              </w:rPr>
              <w:t>履约保证金的形式：</w:t>
            </w:r>
            <w:r>
              <w:rPr>
                <w:rFonts w:hint="eastAsia" w:ascii="宋体" w:hAnsi="宋体" w:cs="宋体"/>
                <w:color w:val="auto"/>
                <w:kern w:val="0"/>
                <w:sz w:val="24"/>
                <w:lang w:val="en-US" w:eastAsia="zh-CN"/>
              </w:rPr>
              <w:t>银行保函</w:t>
            </w:r>
            <w:r>
              <w:rPr>
                <w:rFonts w:hint="eastAsia" w:ascii="宋体" w:hAnsi="宋体" w:cs="宋体"/>
                <w:color w:val="auto"/>
                <w:kern w:val="0"/>
                <w:sz w:val="24"/>
                <w:lang w:val="zh-CN"/>
              </w:rPr>
              <w:t>方式提交，有效期</w:t>
            </w:r>
            <w:r>
              <w:rPr>
                <w:rFonts w:hint="eastAsia" w:ascii="宋体" w:hAnsi="宋体" w:cs="宋体"/>
                <w:color w:val="auto"/>
                <w:kern w:val="0"/>
                <w:sz w:val="24"/>
                <w:lang w:val="en-US" w:eastAsia="zh-CN"/>
              </w:rPr>
              <w:t>不低于10个月</w:t>
            </w:r>
            <w:r>
              <w:rPr>
                <w:rFonts w:hint="eastAsia" w:ascii="宋体" w:hAnsi="宋体" w:cs="宋体"/>
                <w:color w:val="auto"/>
                <w:kern w:val="0"/>
                <w:sz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1</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项目属性</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sz w:val="24"/>
              </w:rPr>
            </w:pPr>
            <w:r>
              <w:rPr>
                <w:rFonts w:hint="eastAsia" w:ascii="宋体" w:hAnsi="宋体" w:cs="宋体"/>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2</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标的所属行业</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sz w:val="24"/>
              </w:rPr>
            </w:pPr>
            <w:r>
              <w:rPr>
                <w:rFonts w:hint="eastAsia" w:ascii="宋体" w:hAnsi="宋体" w:cs="宋体"/>
                <w:sz w:val="24"/>
                <w:lang w:val="en-US" w:eastAsia="zh-CN"/>
              </w:rPr>
              <w:t>其他未列明行</w:t>
            </w:r>
            <w:r>
              <w:rPr>
                <w:rFonts w:hint="eastAsia" w:ascii="宋体" w:hAnsi="宋体" w:cs="宋体"/>
                <w:sz w:val="24"/>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3</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 w:val="24"/>
              </w:rPr>
            </w:pPr>
            <w:r>
              <w:rPr>
                <w:rFonts w:hint="eastAsia" w:ascii="宋体" w:hAnsi="宋体" w:cs="宋体"/>
                <w:sz w:val="24"/>
              </w:rPr>
              <w:t>是否专门面向中小企业采购</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60" w:lineRule="exact"/>
              <w:jc w:val="left"/>
              <w:rPr>
                <w:rFonts w:ascii="宋体" w:hAnsi="宋体" w:cs="宋体"/>
                <w:sz w:val="24"/>
              </w:rPr>
            </w:pPr>
            <w:r>
              <w:rPr>
                <w:rFonts w:hint="eastAsia" w:ascii="宋体" w:hAnsi="宋体" w:cs="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4</w:t>
            </w:r>
          </w:p>
        </w:tc>
        <w:tc>
          <w:tcPr>
            <w:tcW w:w="2275"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hAnsi="宋体" w:cs="宋体"/>
                <w:sz w:val="24"/>
                <w:szCs w:val="24"/>
              </w:rPr>
            </w:pPr>
            <w:r>
              <w:rPr>
                <w:rFonts w:hint="eastAsia" w:hAnsi="宋体" w:cs="宋体"/>
                <w:sz w:val="24"/>
                <w:szCs w:val="24"/>
              </w:rPr>
              <w:t>政府采购政策落实</w:t>
            </w:r>
          </w:p>
        </w:tc>
        <w:tc>
          <w:tcPr>
            <w:tcW w:w="6657" w:type="dxa"/>
            <w:tcBorders>
              <w:top w:val="single" w:color="auto" w:sz="4" w:space="0"/>
              <w:left w:val="single" w:color="auto" w:sz="4" w:space="0"/>
              <w:bottom w:val="single" w:color="auto" w:sz="4" w:space="0"/>
              <w:right w:val="single" w:color="auto" w:sz="4" w:space="0"/>
            </w:tcBorders>
            <w:vAlign w:val="center"/>
          </w:tcPr>
          <w:p>
            <w:pPr>
              <w:pStyle w:val="12"/>
              <w:numPr>
                <w:ilvl w:val="0"/>
                <w:numId w:val="2"/>
              </w:numPr>
              <w:spacing w:line="440" w:lineRule="exact"/>
              <w:jc w:val="left"/>
              <w:rPr>
                <w:rFonts w:hAnsi="宋体" w:cs="宋体"/>
                <w:sz w:val="24"/>
                <w:szCs w:val="24"/>
              </w:rPr>
            </w:pPr>
            <w:r>
              <w:rPr>
                <w:rFonts w:hint="eastAsia" w:hAnsi="宋体" w:cs="宋体"/>
                <w:sz w:val="24"/>
                <w:szCs w:val="24"/>
              </w:rPr>
              <w:t>评审时小型和微型企业产品享受6%的价格折扣。监狱企业视同小型、微型企业。残疾人福利性单位视同小型、微型企业。不重复享受政策。</w:t>
            </w:r>
          </w:p>
          <w:p>
            <w:pPr>
              <w:pStyle w:val="12"/>
              <w:numPr>
                <w:ilvl w:val="0"/>
                <w:numId w:val="2"/>
              </w:numPr>
              <w:spacing w:line="440" w:lineRule="exact"/>
              <w:jc w:val="left"/>
              <w:rPr>
                <w:rFonts w:hAnsi="宋体" w:cs="宋体"/>
                <w:sz w:val="24"/>
                <w:szCs w:val="24"/>
              </w:rPr>
            </w:pPr>
            <w:r>
              <w:rPr>
                <w:rFonts w:hint="eastAsia" w:hAnsi="宋体" w:cs="宋体"/>
                <w:sz w:val="24"/>
                <w:szCs w:val="24"/>
              </w:rPr>
              <w:t>陕西省财政厅关于印发《陕西省中小企业政府采购信用融资办法》（陕财办采〔2018〕23号），陕西省财政厅关于加快推进我省中小企业政府采购信用融资工作的通知（陕财办采〔2020〕15号）</w:t>
            </w:r>
          </w:p>
          <w:p>
            <w:pPr>
              <w:pStyle w:val="12"/>
              <w:numPr>
                <w:ilvl w:val="0"/>
                <w:numId w:val="2"/>
              </w:numPr>
              <w:spacing w:line="440" w:lineRule="exact"/>
              <w:jc w:val="left"/>
              <w:rPr>
                <w:rFonts w:hAnsi="宋体" w:cs="宋体"/>
                <w:sz w:val="24"/>
                <w:szCs w:val="24"/>
              </w:rPr>
            </w:pPr>
            <w:r>
              <w:rPr>
                <w:rFonts w:hint="eastAsia" w:hAnsi="宋体" w:cs="宋体"/>
                <w:sz w:val="24"/>
                <w:szCs w:val="24"/>
              </w:rPr>
              <w:t>具体政策可登录陕西省政府采购网查询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sz w:val="24"/>
              </w:rPr>
            </w:pPr>
            <w:r>
              <w:rPr>
                <w:rFonts w:hint="eastAsia" w:ascii="宋体" w:hAnsi="宋体" w:cs="宋体"/>
                <w:sz w:val="24"/>
              </w:rPr>
              <w:t>3</w:t>
            </w:r>
            <w:r>
              <w:rPr>
                <w:rFonts w:ascii="宋体" w:hAnsi="宋体" w:cs="宋体"/>
                <w:sz w:val="24"/>
              </w:rPr>
              <w:t>5</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信用查询</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1)“信用中国”（www.creditchina.gov.cn）和“中国政府采购”（www.ccgp.gov.cn）为供应商信用信息查询渠道。</w:t>
            </w:r>
          </w:p>
          <w:p>
            <w:pPr>
              <w:spacing w:line="360" w:lineRule="auto"/>
              <w:jc w:val="left"/>
              <w:rPr>
                <w:rFonts w:ascii="宋体" w:hAnsi="宋体" w:cs="宋体"/>
                <w:sz w:val="24"/>
              </w:rPr>
            </w:pPr>
            <w:r>
              <w:rPr>
                <w:rFonts w:hint="eastAsia" w:ascii="宋体" w:hAnsi="宋体" w:cs="宋体"/>
                <w:sz w:val="24"/>
              </w:rPr>
              <w:t>2)查询内容包括失信被执行人、重大税收违法案件当事人名单、政府采购严重违法失信行为记录名单，提供信用中国网站下载的信用信息及中国政府采购网站政府采购严重失信行为记录名单截图。</w:t>
            </w:r>
          </w:p>
          <w:p>
            <w:pPr>
              <w:spacing w:line="360" w:lineRule="auto"/>
              <w:jc w:val="left"/>
              <w:rPr>
                <w:rFonts w:ascii="宋体" w:hAnsi="宋体" w:cs="宋体"/>
                <w:sz w:val="24"/>
              </w:rPr>
            </w:pPr>
            <w:r>
              <w:rPr>
                <w:rFonts w:hint="eastAsia" w:ascii="宋体" w:hAnsi="宋体" w:cs="宋体"/>
                <w:sz w:val="24"/>
              </w:rPr>
              <w:t>3)查询截止时点：磋商截止时间前查询相关主体信用记录已列入失信被执行人、重大税收违法案件当事人名单、政府采购严重违法失信行为记录名单，其响应无效。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36</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磋商报价次数、磋商程序和最终报价的产生原则</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宋体" w:hAnsi="宋体" w:cs="宋体"/>
                <w:sz w:val="24"/>
              </w:rPr>
            </w:pPr>
            <w:r>
              <w:rPr>
                <w:rFonts w:hint="eastAsia" w:ascii="宋体" w:hAnsi="宋体" w:cs="宋体"/>
                <w:sz w:val="24"/>
              </w:rPr>
              <w:t>本次磋商采用二次报价。</w:t>
            </w:r>
          </w:p>
          <w:p>
            <w:pPr>
              <w:spacing w:line="440" w:lineRule="exact"/>
              <w:jc w:val="left"/>
              <w:rPr>
                <w:rFonts w:ascii="宋体" w:hAnsi="宋体" w:cs="宋体"/>
                <w:sz w:val="24"/>
              </w:rPr>
            </w:pPr>
            <w:r>
              <w:rPr>
                <w:rFonts w:hint="eastAsia" w:ascii="宋体" w:hAnsi="宋体" w:cs="宋体"/>
                <w:sz w:val="24"/>
              </w:rPr>
              <w:t>磋商程序为：</w:t>
            </w:r>
          </w:p>
          <w:p>
            <w:pPr>
              <w:spacing w:line="440" w:lineRule="exact"/>
              <w:jc w:val="left"/>
              <w:rPr>
                <w:rFonts w:ascii="宋体" w:hAnsi="宋体" w:cs="宋体"/>
                <w:sz w:val="24"/>
              </w:rPr>
            </w:pPr>
            <w:r>
              <w:rPr>
                <w:rFonts w:hint="eastAsia" w:ascii="宋体" w:hAnsi="宋体" w:cs="宋体"/>
                <w:sz w:val="24"/>
              </w:rPr>
              <w:t>1.磋商小组对所有提交的响应文件进行评审；</w:t>
            </w:r>
          </w:p>
          <w:p>
            <w:pPr>
              <w:spacing w:line="440" w:lineRule="exact"/>
              <w:jc w:val="left"/>
              <w:rPr>
                <w:rFonts w:ascii="宋体" w:hAnsi="宋体" w:cs="宋体"/>
                <w:sz w:val="24"/>
              </w:rPr>
            </w:pPr>
            <w:r>
              <w:rPr>
                <w:rFonts w:hint="eastAsia" w:ascii="宋体" w:hAnsi="宋体" w:cs="宋体"/>
                <w:sz w:val="24"/>
              </w:rPr>
              <w:t>2.磋商小组所有成员集中与单一供应商分别进行磋商；</w:t>
            </w:r>
          </w:p>
          <w:p>
            <w:pPr>
              <w:spacing w:line="440" w:lineRule="exact"/>
              <w:jc w:val="left"/>
              <w:rPr>
                <w:rFonts w:ascii="宋体" w:hAnsi="宋体" w:cs="宋体"/>
                <w:sz w:val="24"/>
              </w:rPr>
            </w:pPr>
            <w:r>
              <w:rPr>
                <w:rFonts w:hint="eastAsia" w:ascii="宋体" w:hAnsi="宋体" w:cs="宋体"/>
                <w:sz w:val="24"/>
              </w:rPr>
              <w:t>3.供应商按照要求提交二次报价；</w:t>
            </w:r>
          </w:p>
          <w:p>
            <w:pPr>
              <w:spacing w:line="440" w:lineRule="exact"/>
              <w:jc w:val="left"/>
              <w:rPr>
                <w:rFonts w:ascii="宋体" w:hAnsi="宋体" w:cs="宋体"/>
                <w:sz w:val="24"/>
              </w:rPr>
            </w:pPr>
            <w:r>
              <w:rPr>
                <w:rFonts w:hint="eastAsia" w:ascii="宋体" w:hAnsi="宋体" w:cs="宋体"/>
                <w:sz w:val="24"/>
              </w:rPr>
              <w:t>4.磋商小组评审、推荐成交候选人。</w:t>
            </w:r>
          </w:p>
          <w:p>
            <w:pPr>
              <w:spacing w:line="440" w:lineRule="exact"/>
              <w:jc w:val="left"/>
              <w:rPr>
                <w:rFonts w:ascii="宋体" w:hAnsi="宋体" w:cs="宋体"/>
                <w:sz w:val="24"/>
              </w:rPr>
            </w:pPr>
            <w:r>
              <w:rPr>
                <w:rFonts w:hint="eastAsia" w:ascii="宋体" w:hAnsi="宋体" w:cs="宋体"/>
                <w:sz w:val="24"/>
              </w:rPr>
              <w:t>在磋商过程中，磋商小组可以根据磋商文件和磋商情况实质性变动采购需求中的技术、服务要求以及合同草案条款，二次报价为最终报价。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ascii="宋体" w:hAnsi="宋体" w:cs="宋体"/>
                <w:sz w:val="24"/>
              </w:rPr>
              <w:t>37</w:t>
            </w:r>
          </w:p>
        </w:tc>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代理</w:t>
            </w:r>
            <w:r>
              <w:rPr>
                <w:rFonts w:hint="eastAsia" w:ascii="宋体" w:hAnsi="宋体" w:cs="宋体"/>
                <w:sz w:val="24"/>
                <w:lang w:val="en-US" w:eastAsia="zh-CN"/>
              </w:rPr>
              <w:t>服务</w:t>
            </w:r>
            <w:r>
              <w:rPr>
                <w:rFonts w:hint="eastAsia" w:ascii="宋体" w:hAnsi="宋体" w:cs="宋体"/>
                <w:sz w:val="24"/>
              </w:rPr>
              <w:t>费</w:t>
            </w:r>
          </w:p>
        </w:tc>
        <w:tc>
          <w:tcPr>
            <w:tcW w:w="665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s="宋体"/>
                <w:sz w:val="24"/>
              </w:rPr>
            </w:pPr>
            <w:r>
              <w:rPr>
                <w:rFonts w:hint="eastAsia" w:ascii="宋体" w:hAnsi="宋体" w:cs="宋体"/>
                <w:sz w:val="24"/>
              </w:rPr>
              <w:t>参考国家计委颁布的《招标代理服务收费管理暂行办法》（计价格〔2002〕1980号）、发改办价格〔2003〕857号、发改价格〔2011〕534号及发改价格〔2015〕299号文件规定收取，由成交供应商在领取成交通知书之前向代理公司支付。</w:t>
            </w:r>
          </w:p>
          <w:p>
            <w:pPr>
              <w:spacing w:line="440" w:lineRule="exact"/>
              <w:rPr>
                <w:rFonts w:ascii="宋体" w:hAnsi="宋体" w:cs="宋体"/>
                <w:b w:val="0"/>
                <w:bCs w:val="0"/>
                <w:sz w:val="24"/>
              </w:rPr>
            </w:pPr>
            <w:r>
              <w:rPr>
                <w:rFonts w:hint="eastAsia" w:ascii="宋体" w:hAnsi="宋体" w:cs="宋体"/>
                <w:b w:val="0"/>
                <w:bCs w:val="0"/>
                <w:sz w:val="24"/>
              </w:rPr>
              <w:t>代理费缴纳账户：</w:t>
            </w:r>
          </w:p>
          <w:p>
            <w:pPr>
              <w:spacing w:line="440" w:lineRule="exact"/>
              <w:rPr>
                <w:rFonts w:ascii="宋体" w:hAnsi="宋体" w:cs="宋体"/>
                <w:b w:val="0"/>
                <w:bCs w:val="0"/>
                <w:sz w:val="24"/>
              </w:rPr>
            </w:pPr>
            <w:r>
              <w:rPr>
                <w:rFonts w:hint="eastAsia" w:ascii="宋体" w:hAnsi="宋体" w:cs="宋体"/>
                <w:b w:val="0"/>
                <w:bCs w:val="0"/>
                <w:sz w:val="24"/>
              </w:rPr>
              <w:t>银行户名：陕西德仁招标有限公司</w:t>
            </w:r>
          </w:p>
          <w:p>
            <w:pPr>
              <w:spacing w:line="440" w:lineRule="exact"/>
              <w:rPr>
                <w:rFonts w:ascii="宋体" w:hAnsi="宋体" w:cs="宋体"/>
                <w:b w:val="0"/>
                <w:bCs w:val="0"/>
                <w:sz w:val="24"/>
              </w:rPr>
            </w:pPr>
            <w:r>
              <w:rPr>
                <w:rFonts w:hint="eastAsia" w:ascii="宋体" w:hAnsi="宋体" w:cs="宋体"/>
                <w:b w:val="0"/>
                <w:bCs w:val="0"/>
                <w:sz w:val="24"/>
              </w:rPr>
              <w:t>开户银行：招商银行股份有限公司西安城南支行</w:t>
            </w:r>
          </w:p>
          <w:p>
            <w:pPr>
              <w:spacing w:line="440" w:lineRule="exact"/>
              <w:rPr>
                <w:rFonts w:ascii="宋体" w:hAnsi="宋体" w:cs="宋体"/>
                <w:b w:val="0"/>
                <w:bCs w:val="0"/>
                <w:sz w:val="24"/>
              </w:rPr>
            </w:pPr>
            <w:r>
              <w:rPr>
                <w:rFonts w:hint="eastAsia" w:ascii="宋体" w:hAnsi="宋体" w:cs="宋体"/>
                <w:b w:val="0"/>
                <w:bCs w:val="0"/>
                <w:sz w:val="24"/>
              </w:rPr>
              <w:t>账    号：1299 0904 6810 901</w:t>
            </w:r>
          </w:p>
          <w:p>
            <w:pPr>
              <w:spacing w:line="440" w:lineRule="exact"/>
              <w:rPr>
                <w:rFonts w:ascii="宋体" w:hAnsi="宋体" w:cs="宋体"/>
                <w:sz w:val="24"/>
              </w:rPr>
            </w:pPr>
            <w:r>
              <w:rPr>
                <w:rFonts w:hint="eastAsia" w:ascii="宋体" w:hAnsi="宋体" w:cs="宋体"/>
                <w:b w:val="0"/>
                <w:bCs w:val="0"/>
                <w:sz w:val="24"/>
              </w:rPr>
              <w:t>联系人：苏会计  联系电话：029-89588150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3</w:t>
            </w:r>
            <w:r>
              <w:rPr>
                <w:rFonts w:ascii="宋体" w:hAnsi="宋体" w:cs="宋体"/>
                <w:sz w:val="24"/>
              </w:rPr>
              <w:t>8</w:t>
            </w:r>
          </w:p>
        </w:tc>
        <w:tc>
          <w:tcPr>
            <w:tcW w:w="22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b/>
                <w:bCs/>
                <w:sz w:val="24"/>
              </w:rPr>
              <w:t>关于响应文件编制页码的说明</w:t>
            </w:r>
          </w:p>
        </w:tc>
        <w:tc>
          <w:tcPr>
            <w:tcW w:w="66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b/>
                <w:bCs/>
                <w:sz w:val="24"/>
              </w:rPr>
              <w:t>根据档案保存相关规定，要求供应商对响应文件连续编码，文件除胶装封皮不设置页码，其他页面均需连续编码，单面打印的响应文件页码应设置在页面右上角，双面打印的文件页码应设置在页面上角外侧。</w:t>
            </w:r>
          </w:p>
        </w:tc>
      </w:tr>
    </w:tbl>
    <w:p>
      <w:pPr>
        <w:spacing w:line="360" w:lineRule="auto"/>
        <w:jc w:val="left"/>
        <w:rPr>
          <w:rFonts w:ascii="宋体" w:hAnsi="宋体" w:cs="宋体"/>
          <w:szCs w:val="21"/>
        </w:rPr>
        <w:sectPr>
          <w:footerReference r:id="rId11" w:type="default"/>
          <w:pgSz w:w="11906" w:h="16838"/>
          <w:pgMar w:top="1440" w:right="1417" w:bottom="1440" w:left="1587" w:header="850" w:footer="992" w:gutter="0"/>
          <w:pgNumType w:fmt="decimal"/>
          <w:cols w:space="0" w:num="1"/>
          <w:rtlGutter w:val="0"/>
          <w:docGrid w:type="lines" w:linePitch="317" w:charSpace="0"/>
        </w:sectPr>
      </w:pPr>
      <w:r>
        <w:rPr>
          <w:rFonts w:hint="eastAsia" w:ascii="宋体" w:hAnsi="宋体" w:cs="宋体"/>
          <w:b/>
          <w:szCs w:val="21"/>
        </w:rPr>
        <w:t>注：供应商须知前附表与磋商文件正文对同一事项描述不一致的，以供应商须知前附表为准。</w:t>
      </w:r>
    </w:p>
    <w:p>
      <w:pPr>
        <w:spacing w:before="156" w:beforeLines="50" w:after="156" w:afterLines="50" w:line="500" w:lineRule="exact"/>
        <w:jc w:val="center"/>
        <w:outlineLvl w:val="1"/>
        <w:rPr>
          <w:rFonts w:ascii="宋体" w:hAnsi="宋体" w:cs="宋体"/>
          <w:b/>
          <w:sz w:val="30"/>
          <w:szCs w:val="30"/>
        </w:rPr>
      </w:pPr>
      <w:bookmarkStart w:id="15" w:name="_Toc31045"/>
      <w:bookmarkStart w:id="16" w:name="_Toc8921"/>
      <w:r>
        <w:rPr>
          <w:rFonts w:hint="eastAsia" w:ascii="宋体" w:hAnsi="宋体" w:cs="宋体"/>
          <w:b/>
          <w:sz w:val="30"/>
          <w:szCs w:val="30"/>
        </w:rPr>
        <w:t>一</w:t>
      </w:r>
      <w:r>
        <w:rPr>
          <w:rFonts w:hint="eastAsia" w:ascii="宋体" w:hAnsi="宋体" w:cs="宋体"/>
          <w:b/>
          <w:sz w:val="30"/>
          <w:szCs w:val="30"/>
          <w:lang w:eastAsia="zh-CN"/>
        </w:rPr>
        <w:t>、</w:t>
      </w:r>
      <w:r>
        <w:rPr>
          <w:rFonts w:hint="eastAsia" w:ascii="宋体" w:hAnsi="宋体" w:cs="宋体"/>
          <w:b/>
          <w:sz w:val="30"/>
          <w:szCs w:val="30"/>
        </w:rPr>
        <w:t>名词解释</w:t>
      </w:r>
      <w:bookmarkEnd w:id="13"/>
      <w:bookmarkEnd w:id="14"/>
      <w:bookmarkEnd w:id="15"/>
      <w:bookmarkEnd w:id="16"/>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采购人：陕西省环境科学研究院</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监督机构：政府采购监督管理部门及监察部门</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z w:val="24"/>
        </w:rPr>
        <w:t>采购代理机构：陕西德仁招标有限公司</w:t>
      </w:r>
    </w:p>
    <w:p>
      <w:pPr>
        <w:numPr>
          <w:ilvl w:val="0"/>
          <w:numId w:val="3"/>
        </w:numPr>
        <w:tabs>
          <w:tab w:val="left" w:pos="240"/>
          <w:tab w:val="clear" w:pos="840"/>
        </w:tabs>
        <w:spacing w:line="500" w:lineRule="exact"/>
        <w:ind w:left="-120" w:leftChars="-57" w:firstLine="0"/>
        <w:rPr>
          <w:rFonts w:ascii="宋体" w:hAnsi="宋体" w:cs="宋体"/>
          <w:sz w:val="24"/>
        </w:rPr>
      </w:pPr>
      <w:r>
        <w:rPr>
          <w:rFonts w:hint="eastAsia" w:ascii="宋体" w:hAnsi="宋体" w:cs="宋体"/>
          <w:spacing w:val="6"/>
          <w:sz w:val="24"/>
        </w:rPr>
        <w:t>近</w:t>
      </w:r>
      <w:r>
        <w:rPr>
          <w:rFonts w:ascii="宋体" w:hAnsi="宋体" w:cs="宋体"/>
          <w:spacing w:val="6"/>
          <w:sz w:val="24"/>
        </w:rPr>
        <w:t>3</w:t>
      </w:r>
      <w:r>
        <w:rPr>
          <w:rFonts w:hint="eastAsia" w:ascii="宋体" w:hAnsi="宋体" w:cs="宋体"/>
          <w:spacing w:val="6"/>
          <w:sz w:val="24"/>
        </w:rPr>
        <w:t>年：从201</w:t>
      </w:r>
      <w:r>
        <w:rPr>
          <w:rFonts w:ascii="宋体" w:hAnsi="宋体" w:cs="宋体"/>
          <w:spacing w:val="6"/>
          <w:sz w:val="24"/>
        </w:rPr>
        <w:t>9</w:t>
      </w:r>
      <w:r>
        <w:rPr>
          <w:rFonts w:hint="eastAsia" w:ascii="宋体" w:hAnsi="宋体" w:cs="宋体"/>
          <w:spacing w:val="6"/>
          <w:sz w:val="24"/>
        </w:rPr>
        <w:t>年</w:t>
      </w:r>
      <w:r>
        <w:rPr>
          <w:rFonts w:ascii="宋体" w:hAnsi="宋体" w:cs="宋体"/>
          <w:spacing w:val="6"/>
          <w:sz w:val="24"/>
        </w:rPr>
        <w:t>1</w:t>
      </w:r>
      <w:r>
        <w:rPr>
          <w:rFonts w:hint="eastAsia" w:ascii="宋体" w:hAnsi="宋体" w:cs="宋体"/>
          <w:spacing w:val="6"/>
          <w:sz w:val="24"/>
        </w:rPr>
        <w:t>月1日起，至本项目磋商文件递交截止</w:t>
      </w:r>
      <w:r>
        <w:rPr>
          <w:rFonts w:hint="eastAsia" w:ascii="宋体" w:hAnsi="宋体" w:cs="宋体"/>
          <w:sz w:val="24"/>
        </w:rPr>
        <w:t>时间止。</w:t>
      </w:r>
    </w:p>
    <w:p>
      <w:pPr>
        <w:spacing w:before="156" w:beforeLines="50" w:after="156" w:afterLines="50" w:line="500" w:lineRule="exact"/>
        <w:jc w:val="center"/>
        <w:outlineLvl w:val="1"/>
        <w:rPr>
          <w:rFonts w:ascii="宋体" w:hAnsi="宋体" w:cs="宋体"/>
          <w:sz w:val="30"/>
          <w:szCs w:val="30"/>
        </w:rPr>
      </w:pPr>
      <w:bookmarkStart w:id="17" w:name="_Toc12298"/>
      <w:bookmarkStart w:id="18" w:name="_Toc26384"/>
      <w:bookmarkStart w:id="19" w:name="_Toc30957"/>
      <w:bookmarkStart w:id="20" w:name="_Toc519156738"/>
      <w:r>
        <w:rPr>
          <w:rFonts w:hint="eastAsia" w:ascii="宋体" w:hAnsi="宋体" w:cs="宋体"/>
          <w:b/>
          <w:sz w:val="30"/>
          <w:szCs w:val="30"/>
        </w:rPr>
        <w:t>二</w:t>
      </w:r>
      <w:r>
        <w:rPr>
          <w:rFonts w:hint="eastAsia" w:ascii="宋体" w:hAnsi="宋体" w:cs="宋体"/>
          <w:b/>
          <w:sz w:val="30"/>
          <w:szCs w:val="30"/>
          <w:lang w:eastAsia="zh-CN"/>
        </w:rPr>
        <w:t>、</w:t>
      </w:r>
      <w:r>
        <w:rPr>
          <w:rFonts w:hint="eastAsia" w:ascii="宋体" w:hAnsi="宋体" w:cs="宋体"/>
          <w:b/>
          <w:sz w:val="30"/>
          <w:szCs w:val="30"/>
        </w:rPr>
        <w:t>磋商供应商</w:t>
      </w:r>
      <w:bookmarkEnd w:id="17"/>
      <w:bookmarkEnd w:id="18"/>
      <w:bookmarkEnd w:id="19"/>
      <w:bookmarkEnd w:id="20"/>
    </w:p>
    <w:p>
      <w:pPr>
        <w:spacing w:line="500" w:lineRule="exact"/>
        <w:rPr>
          <w:rFonts w:ascii="宋体" w:hAnsi="宋体" w:cs="宋体"/>
          <w:b/>
          <w:sz w:val="24"/>
        </w:rPr>
      </w:pPr>
      <w:r>
        <w:rPr>
          <w:rFonts w:hint="eastAsia" w:ascii="宋体" w:hAnsi="宋体" w:cs="宋体"/>
          <w:b/>
          <w:sz w:val="24"/>
        </w:rPr>
        <w:t>1.合格磋商供应商</w:t>
      </w:r>
    </w:p>
    <w:p>
      <w:pPr>
        <w:spacing w:line="500" w:lineRule="exact"/>
        <w:ind w:firstLine="480" w:firstLineChars="200"/>
        <w:rPr>
          <w:rFonts w:ascii="宋体" w:hAnsi="宋体" w:cs="宋体"/>
          <w:sz w:val="24"/>
        </w:rPr>
      </w:pPr>
      <w:r>
        <w:rPr>
          <w:rFonts w:hint="eastAsia" w:ascii="宋体" w:hAnsi="宋体" w:cs="宋体"/>
          <w:sz w:val="24"/>
        </w:rPr>
        <w:t>1）具有独立承担民事责任的能力</w:t>
      </w:r>
    </w:p>
    <w:p>
      <w:pPr>
        <w:spacing w:line="500" w:lineRule="exact"/>
        <w:ind w:firstLine="480" w:firstLineChars="200"/>
        <w:rPr>
          <w:rFonts w:ascii="宋体" w:hAnsi="宋体" w:cs="宋体"/>
          <w:sz w:val="24"/>
        </w:rPr>
      </w:pPr>
      <w:r>
        <w:rPr>
          <w:rFonts w:hint="eastAsia" w:ascii="宋体" w:hAnsi="宋体" w:cs="宋体"/>
          <w:sz w:val="24"/>
        </w:rPr>
        <w:t>2）具有良好的商业信誉和健全的财务会计制度</w:t>
      </w:r>
    </w:p>
    <w:p>
      <w:pPr>
        <w:spacing w:line="500" w:lineRule="exact"/>
        <w:ind w:firstLine="480" w:firstLineChars="200"/>
        <w:rPr>
          <w:rFonts w:ascii="宋体" w:hAnsi="宋体" w:cs="宋体"/>
          <w:sz w:val="24"/>
        </w:rPr>
      </w:pPr>
      <w:r>
        <w:rPr>
          <w:rFonts w:hint="eastAsia" w:ascii="宋体" w:hAnsi="宋体" w:cs="宋体"/>
          <w:sz w:val="24"/>
        </w:rPr>
        <w:t>3）具有履行合同所必需的专业技术能力</w:t>
      </w:r>
    </w:p>
    <w:p>
      <w:pPr>
        <w:spacing w:line="500" w:lineRule="exact"/>
        <w:ind w:firstLine="480" w:firstLineChars="200"/>
        <w:rPr>
          <w:rFonts w:ascii="宋体" w:hAnsi="宋体" w:cs="宋体"/>
          <w:sz w:val="24"/>
        </w:rPr>
      </w:pPr>
      <w:r>
        <w:rPr>
          <w:rFonts w:hint="eastAsia" w:ascii="宋体" w:hAnsi="宋体" w:cs="宋体"/>
          <w:sz w:val="24"/>
        </w:rPr>
        <w:t>4）有依法缴纳税收和社会保障资金的良好记录</w:t>
      </w:r>
    </w:p>
    <w:p>
      <w:pPr>
        <w:spacing w:line="500" w:lineRule="exact"/>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pacing w:line="500" w:lineRule="exact"/>
        <w:ind w:firstLine="480" w:firstLineChars="200"/>
        <w:rPr>
          <w:rFonts w:ascii="宋体" w:hAnsi="宋体" w:cs="宋体"/>
          <w:sz w:val="24"/>
        </w:rPr>
      </w:pPr>
      <w:r>
        <w:rPr>
          <w:rFonts w:hint="eastAsia" w:ascii="宋体" w:hAnsi="宋体" w:cs="宋体"/>
          <w:sz w:val="24"/>
        </w:rPr>
        <w:t>6）法律、行政法规规定的其它条件</w:t>
      </w:r>
    </w:p>
    <w:p>
      <w:pPr>
        <w:spacing w:line="500" w:lineRule="exact"/>
        <w:ind w:firstLine="480" w:firstLineChars="200"/>
        <w:rPr>
          <w:rFonts w:ascii="宋体" w:hAnsi="宋体" w:cs="宋体"/>
          <w:sz w:val="24"/>
        </w:rPr>
      </w:pPr>
      <w:r>
        <w:rPr>
          <w:rFonts w:hint="eastAsia" w:ascii="宋体" w:hAnsi="宋体" w:cs="宋体"/>
          <w:sz w:val="24"/>
        </w:rPr>
        <w:t>1.1单位负责人为同一人或者存在直接控股、管理关系的不同供应商，不得参加本项目同一合同项下的磋商响应。如果磋商供应商在磋商响应中隐瞒了上述关系，则该磋商响应无效。</w:t>
      </w:r>
    </w:p>
    <w:p>
      <w:pPr>
        <w:spacing w:line="500" w:lineRule="exact"/>
        <w:ind w:firstLine="480" w:firstLineChars="200"/>
        <w:rPr>
          <w:rFonts w:ascii="宋体" w:hAnsi="宋体" w:cs="宋体"/>
          <w:sz w:val="24"/>
        </w:rPr>
      </w:pPr>
      <w:r>
        <w:rPr>
          <w:rFonts w:hint="eastAsia" w:ascii="宋体" w:hAnsi="宋体" w:cs="宋体"/>
          <w:sz w:val="24"/>
        </w:rPr>
        <w:t>1.2为本采购项目提供整体设计、规范编制或者项目管理、监理、检测等服务的供应商，不得再参加本采购项目的磋商响应。如果磋商供应商在磋商响应中隐瞒了上述事实，则该磋商响应无效。</w:t>
      </w:r>
    </w:p>
    <w:p>
      <w:pPr>
        <w:spacing w:line="500" w:lineRule="exact"/>
        <w:ind w:firstLine="480" w:firstLineChars="200"/>
        <w:rPr>
          <w:rFonts w:ascii="宋体" w:hAnsi="宋体" w:cs="宋体"/>
          <w:sz w:val="24"/>
        </w:rPr>
      </w:pPr>
      <w:r>
        <w:rPr>
          <w:rFonts w:hint="eastAsia" w:ascii="宋体" w:hAnsi="宋体" w:cs="宋体"/>
          <w:sz w:val="24"/>
        </w:rPr>
        <w:t>1.3供应商不得直接与采购单位（包括采购代理机构、采购人及用户）有任何关联（关联认定标准为：直接控股、管理关系、法人代表为同一人），亦不得是采购单位的附属机构。如果供应商在投标中隐瞒了上述关系，则该投标无效。</w:t>
      </w:r>
    </w:p>
    <w:p>
      <w:pPr>
        <w:spacing w:line="500" w:lineRule="exact"/>
        <w:rPr>
          <w:rFonts w:ascii="宋体" w:hAnsi="宋体" w:cs="宋体"/>
          <w:b/>
          <w:sz w:val="24"/>
        </w:rPr>
      </w:pPr>
      <w:r>
        <w:rPr>
          <w:rFonts w:hint="eastAsia" w:ascii="宋体" w:hAnsi="宋体" w:cs="宋体"/>
          <w:b/>
          <w:sz w:val="24"/>
        </w:rPr>
        <w:t>2.磋商委托</w:t>
      </w:r>
    </w:p>
    <w:p>
      <w:pPr>
        <w:spacing w:line="500" w:lineRule="exact"/>
        <w:ind w:firstLine="480" w:firstLineChars="200"/>
        <w:rPr>
          <w:rFonts w:ascii="宋体" w:hAnsi="宋体" w:cs="宋体"/>
          <w:sz w:val="24"/>
        </w:rPr>
      </w:pPr>
      <w:r>
        <w:rPr>
          <w:rFonts w:hint="eastAsia" w:ascii="宋体" w:hAnsi="宋体" w:cs="宋体"/>
          <w:sz w:val="24"/>
        </w:rPr>
        <w:t>如磋商供应商代表不是法定代表人，须持有《法定代表人授权书》（原件）。</w:t>
      </w:r>
    </w:p>
    <w:p>
      <w:pPr>
        <w:spacing w:line="500" w:lineRule="exact"/>
        <w:rPr>
          <w:rFonts w:ascii="宋体" w:hAnsi="宋体" w:cs="宋体"/>
          <w:b/>
          <w:sz w:val="24"/>
        </w:rPr>
      </w:pPr>
      <w:r>
        <w:rPr>
          <w:rFonts w:hint="eastAsia" w:ascii="宋体" w:hAnsi="宋体" w:cs="宋体"/>
          <w:b/>
          <w:sz w:val="24"/>
        </w:rPr>
        <w:t>3.磋商响应文件内容的真实性</w:t>
      </w:r>
    </w:p>
    <w:p>
      <w:pPr>
        <w:spacing w:line="500" w:lineRule="exact"/>
        <w:ind w:firstLine="480" w:firstLineChars="200"/>
        <w:rPr>
          <w:rFonts w:ascii="宋体" w:hAnsi="宋体" w:cs="宋体"/>
          <w:sz w:val="24"/>
        </w:rPr>
      </w:pPr>
      <w:r>
        <w:rPr>
          <w:rFonts w:hint="eastAsia" w:ascii="宋体" w:hAnsi="宋体" w:cs="宋体"/>
          <w:sz w:val="24"/>
        </w:rPr>
        <w:t>供应商应保证其磋商响应文件中所提供的所有有关磋商响应的资料、信息是真实的，并且来源于合法的渠道。因磋商响应文件中所提供的有关磋商响应的资料、信息不真实，或者其来源不合法而导致的所有法律责任，由供应商自行承担。</w:t>
      </w:r>
    </w:p>
    <w:p>
      <w:pPr>
        <w:spacing w:line="500" w:lineRule="exact"/>
        <w:rPr>
          <w:rFonts w:ascii="宋体" w:hAnsi="宋体" w:cs="宋体"/>
          <w:sz w:val="24"/>
        </w:rPr>
      </w:pPr>
      <w:r>
        <w:rPr>
          <w:rFonts w:hint="eastAsia" w:ascii="宋体" w:hAnsi="宋体" w:cs="宋体"/>
          <w:b/>
          <w:sz w:val="24"/>
        </w:rPr>
        <w:t>4.磋商费用</w:t>
      </w:r>
    </w:p>
    <w:p>
      <w:pPr>
        <w:spacing w:line="500" w:lineRule="exact"/>
        <w:ind w:firstLine="480" w:firstLineChars="200"/>
        <w:rPr>
          <w:rFonts w:ascii="宋体" w:hAnsi="宋体" w:cs="宋体"/>
          <w:sz w:val="24"/>
        </w:rPr>
      </w:pPr>
      <w:r>
        <w:rPr>
          <w:rFonts w:hint="eastAsia" w:ascii="宋体" w:hAnsi="宋体" w:cs="宋体"/>
          <w:sz w:val="24"/>
        </w:rPr>
        <w:t>无论磋商结果如何，磋商供应商自行承担参加磋商相关的全部费用。</w:t>
      </w:r>
    </w:p>
    <w:p>
      <w:pPr>
        <w:spacing w:line="500" w:lineRule="exact"/>
        <w:rPr>
          <w:rFonts w:ascii="宋体" w:hAnsi="宋体" w:cs="宋体"/>
          <w:b/>
          <w:sz w:val="24"/>
        </w:rPr>
      </w:pPr>
      <w:r>
        <w:rPr>
          <w:rFonts w:hint="eastAsia" w:ascii="宋体" w:hAnsi="宋体" w:cs="宋体"/>
          <w:b/>
          <w:sz w:val="24"/>
        </w:rPr>
        <w:t>5.联合体形式</w:t>
      </w:r>
    </w:p>
    <w:p>
      <w:pPr>
        <w:pStyle w:val="12"/>
        <w:spacing w:line="500" w:lineRule="exact"/>
        <w:ind w:firstLine="480" w:firstLineChars="200"/>
        <w:rPr>
          <w:rFonts w:hAnsi="宋体" w:cs="宋体"/>
          <w:sz w:val="24"/>
          <w:szCs w:val="24"/>
        </w:rPr>
      </w:pPr>
      <w:r>
        <w:rPr>
          <w:rFonts w:hint="eastAsia" w:hAnsi="宋体" w:cs="宋体"/>
          <w:sz w:val="24"/>
          <w:szCs w:val="24"/>
        </w:rPr>
        <w:t>5.1本项目是否接受联合体参与及相关要求见磋商须知前附表。</w:t>
      </w:r>
    </w:p>
    <w:p>
      <w:pPr>
        <w:pStyle w:val="12"/>
        <w:spacing w:line="500" w:lineRule="exact"/>
        <w:ind w:firstLine="480" w:firstLineChars="200"/>
        <w:rPr>
          <w:rFonts w:hAnsi="宋体" w:cs="宋体"/>
          <w:sz w:val="24"/>
          <w:szCs w:val="24"/>
        </w:rPr>
      </w:pPr>
      <w:r>
        <w:rPr>
          <w:rFonts w:hint="eastAsia" w:hAnsi="宋体" w:cs="宋体"/>
          <w:sz w:val="24"/>
          <w:szCs w:val="24"/>
        </w:rPr>
        <w:t>5.2供应商为联合体形式的，应同时遵守以下规定：</w:t>
      </w:r>
    </w:p>
    <w:p>
      <w:pPr>
        <w:pStyle w:val="12"/>
        <w:spacing w:line="500" w:lineRule="exact"/>
        <w:ind w:firstLine="480" w:firstLineChars="200"/>
        <w:rPr>
          <w:rFonts w:hAnsi="宋体" w:cs="宋体"/>
          <w:sz w:val="24"/>
          <w:szCs w:val="24"/>
        </w:rPr>
      </w:pPr>
      <w:r>
        <w:rPr>
          <w:rFonts w:hint="eastAsia" w:hAnsi="宋体" w:cs="宋体"/>
          <w:sz w:val="24"/>
          <w:szCs w:val="24"/>
        </w:rPr>
        <w:t>(1)联合体各方必须签订联合体协议书，明确联合体牵头人和各方权利、义务及分工、合同工作量比例；</w:t>
      </w:r>
    </w:p>
    <w:p>
      <w:pPr>
        <w:pStyle w:val="12"/>
        <w:spacing w:line="500" w:lineRule="exact"/>
        <w:ind w:firstLine="480" w:firstLineChars="200"/>
        <w:rPr>
          <w:rFonts w:hAnsi="宋体" w:cs="宋体"/>
          <w:sz w:val="24"/>
          <w:szCs w:val="24"/>
        </w:rPr>
      </w:pPr>
      <w:r>
        <w:rPr>
          <w:rFonts w:hint="eastAsia" w:hAnsi="宋体" w:cs="宋体"/>
          <w:sz w:val="24"/>
          <w:szCs w:val="24"/>
        </w:rPr>
        <w:t>(2)联合体各方均应当符合本章第1款规定的供应商基本资格条件；</w:t>
      </w:r>
    </w:p>
    <w:p>
      <w:pPr>
        <w:pStyle w:val="12"/>
        <w:spacing w:line="500" w:lineRule="exact"/>
        <w:ind w:firstLine="480" w:firstLineChars="200"/>
        <w:rPr>
          <w:rFonts w:hAnsi="宋体" w:cs="宋体"/>
          <w:sz w:val="24"/>
          <w:szCs w:val="24"/>
        </w:rPr>
      </w:pPr>
      <w:r>
        <w:rPr>
          <w:rFonts w:hint="eastAsia" w:hAnsi="宋体" w:cs="宋体"/>
          <w:sz w:val="24"/>
          <w:szCs w:val="24"/>
        </w:rPr>
        <w:t>(3)除磋商须知前附表中另有规定，联合体各方中至少有一方应当符合本章第1款规定的供应商特定资格条件；</w:t>
      </w:r>
    </w:p>
    <w:p>
      <w:pPr>
        <w:pStyle w:val="12"/>
        <w:spacing w:line="500" w:lineRule="exact"/>
        <w:ind w:firstLine="480" w:firstLineChars="200"/>
        <w:rPr>
          <w:rFonts w:hAnsi="宋体" w:cs="宋体"/>
          <w:sz w:val="24"/>
          <w:szCs w:val="24"/>
        </w:rPr>
      </w:pPr>
      <w:r>
        <w:rPr>
          <w:rFonts w:hint="eastAsia" w:hAnsi="宋体" w:cs="宋体"/>
          <w:sz w:val="24"/>
          <w:szCs w:val="24"/>
        </w:rPr>
        <w:t>(4)联合体中有同类资质的供应商按照联合体分工承担相同工作的，应当按照资质等级较低的供应商确定资质等级；</w:t>
      </w:r>
    </w:p>
    <w:p>
      <w:pPr>
        <w:pStyle w:val="12"/>
        <w:spacing w:line="500" w:lineRule="exact"/>
        <w:ind w:firstLine="480" w:firstLineChars="200"/>
        <w:rPr>
          <w:rFonts w:hAnsi="宋体" w:cs="宋体"/>
          <w:sz w:val="24"/>
          <w:szCs w:val="24"/>
        </w:rPr>
      </w:pPr>
      <w:r>
        <w:rPr>
          <w:rFonts w:hint="eastAsia" w:hAnsi="宋体" w:cs="宋体"/>
          <w:sz w:val="24"/>
          <w:szCs w:val="24"/>
        </w:rPr>
        <w:t>(5)联合体各方不得再单独或与其他供应商组成新的联合体参加同一项目的采购活动。</w:t>
      </w:r>
    </w:p>
    <w:p>
      <w:pPr>
        <w:spacing w:line="500" w:lineRule="exact"/>
        <w:rPr>
          <w:rFonts w:ascii="宋体" w:hAnsi="宋体" w:cs="宋体"/>
          <w:b/>
          <w:sz w:val="24"/>
        </w:rPr>
      </w:pPr>
      <w:r>
        <w:rPr>
          <w:rFonts w:hint="eastAsia" w:ascii="宋体" w:hAnsi="宋体" w:cs="宋体"/>
          <w:b/>
          <w:sz w:val="24"/>
        </w:rPr>
        <w:t>6.项目现场踏勘</w:t>
      </w:r>
    </w:p>
    <w:p>
      <w:pPr>
        <w:pStyle w:val="12"/>
        <w:spacing w:line="500" w:lineRule="exact"/>
        <w:ind w:firstLine="480" w:firstLineChars="200"/>
        <w:rPr>
          <w:rFonts w:hAnsi="宋体" w:cs="宋体"/>
          <w:sz w:val="24"/>
          <w:szCs w:val="24"/>
        </w:rPr>
      </w:pPr>
      <w:r>
        <w:rPr>
          <w:rFonts w:hint="eastAsia" w:hAnsi="宋体" w:cs="宋体"/>
          <w:sz w:val="24"/>
          <w:szCs w:val="24"/>
        </w:rPr>
        <w:t>6.1本项目是否组织现场踏勘见磋商须知前附表。</w:t>
      </w:r>
    </w:p>
    <w:p>
      <w:pPr>
        <w:pStyle w:val="12"/>
        <w:spacing w:line="500" w:lineRule="exact"/>
        <w:ind w:firstLine="480" w:firstLineChars="200"/>
        <w:rPr>
          <w:rFonts w:hAnsi="宋体" w:cs="宋体"/>
          <w:sz w:val="24"/>
          <w:szCs w:val="24"/>
        </w:rPr>
      </w:pPr>
      <w:r>
        <w:rPr>
          <w:rFonts w:hint="eastAsia" w:hAnsi="宋体" w:cs="宋体"/>
          <w:sz w:val="24"/>
          <w:szCs w:val="24"/>
        </w:rPr>
        <w:t>6.2供应商应按磋商须知前附表中规定对采购项目现场和周围环境进行踏勘。供应商未在指定时间进行踏勘的，其踏勘将被拒绝。</w:t>
      </w:r>
    </w:p>
    <w:p>
      <w:pPr>
        <w:pStyle w:val="12"/>
        <w:spacing w:line="500" w:lineRule="exact"/>
        <w:ind w:firstLine="480" w:firstLineChars="200"/>
        <w:rPr>
          <w:rFonts w:hAnsi="宋体" w:cs="宋体"/>
          <w:sz w:val="24"/>
          <w:szCs w:val="24"/>
        </w:rPr>
      </w:pPr>
      <w:r>
        <w:rPr>
          <w:rFonts w:hint="eastAsia" w:hAnsi="宋体" w:cs="宋体"/>
          <w:sz w:val="24"/>
          <w:szCs w:val="24"/>
        </w:rPr>
        <w:t>6.3踏勘现场的费用由供应商自己承担，踏勘期间所发生的人身伤害及财产损失由供应商自己负责。</w:t>
      </w:r>
    </w:p>
    <w:p>
      <w:pPr>
        <w:pStyle w:val="12"/>
        <w:spacing w:line="500" w:lineRule="exact"/>
        <w:ind w:firstLine="480" w:firstLineChars="200"/>
        <w:rPr>
          <w:rFonts w:hAnsi="宋体" w:cs="宋体"/>
          <w:sz w:val="24"/>
          <w:szCs w:val="24"/>
        </w:rPr>
      </w:pPr>
      <w:r>
        <w:rPr>
          <w:rFonts w:hint="eastAsia" w:hAnsi="宋体" w:cs="宋体"/>
          <w:sz w:val="24"/>
          <w:szCs w:val="24"/>
        </w:rPr>
        <w:t>6.4采购人不对供应商据现场踏勘而做出的推论、理解和结论负责。一旦成交，供应商不得以任何借口，提出额外补偿，或延长合同期限的要求。</w:t>
      </w:r>
    </w:p>
    <w:p>
      <w:pPr>
        <w:spacing w:line="500" w:lineRule="exact"/>
        <w:rPr>
          <w:rFonts w:ascii="宋体" w:hAnsi="宋体" w:cs="宋体"/>
          <w:b/>
          <w:sz w:val="24"/>
        </w:rPr>
      </w:pPr>
      <w:r>
        <w:rPr>
          <w:rFonts w:hint="eastAsia" w:ascii="宋体" w:hAnsi="宋体" w:cs="宋体"/>
          <w:b/>
          <w:sz w:val="24"/>
        </w:rPr>
        <w:t>7.采购进口产品</w:t>
      </w:r>
    </w:p>
    <w:p>
      <w:pPr>
        <w:pStyle w:val="12"/>
        <w:spacing w:line="500" w:lineRule="exact"/>
        <w:ind w:firstLine="480" w:firstLineChars="200"/>
        <w:rPr>
          <w:rFonts w:hAnsi="宋体" w:cs="宋体"/>
          <w:sz w:val="24"/>
          <w:szCs w:val="24"/>
        </w:rPr>
      </w:pPr>
      <w:r>
        <w:rPr>
          <w:rFonts w:hint="eastAsia" w:hAnsi="宋体" w:cs="宋体"/>
          <w:sz w:val="24"/>
          <w:szCs w:val="24"/>
        </w:rPr>
        <w:t>7.1本项目是否采购进口产品及相关要求见磋商须知前附表。</w:t>
      </w:r>
    </w:p>
    <w:p>
      <w:pPr>
        <w:pStyle w:val="12"/>
        <w:spacing w:line="500" w:lineRule="exact"/>
        <w:rPr>
          <w:rFonts w:hAnsi="宋体" w:cs="宋体"/>
          <w:b/>
          <w:sz w:val="24"/>
          <w:szCs w:val="24"/>
        </w:rPr>
      </w:pPr>
      <w:r>
        <w:rPr>
          <w:rFonts w:hint="eastAsia" w:hAnsi="宋体" w:cs="宋体"/>
          <w:b/>
          <w:sz w:val="24"/>
          <w:szCs w:val="24"/>
        </w:rPr>
        <w:t>8.政府采购政策支持与其他规定</w:t>
      </w:r>
    </w:p>
    <w:p>
      <w:pPr>
        <w:pStyle w:val="12"/>
        <w:spacing w:line="500" w:lineRule="exact"/>
        <w:ind w:firstLine="480" w:firstLineChars="200"/>
        <w:rPr>
          <w:rFonts w:hint="eastAsia" w:hAnsi="宋体" w:cs="宋体"/>
          <w:sz w:val="24"/>
          <w:szCs w:val="24"/>
        </w:rPr>
      </w:pPr>
      <w:r>
        <w:rPr>
          <w:rFonts w:hint="eastAsia" w:hAnsi="宋体" w:cs="宋体"/>
          <w:sz w:val="24"/>
          <w:szCs w:val="24"/>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pPr>
        <w:pStyle w:val="12"/>
        <w:spacing w:line="500" w:lineRule="exact"/>
        <w:ind w:firstLine="480" w:firstLineChars="200"/>
        <w:rPr>
          <w:rFonts w:hAnsi="宋体" w:cs="宋体"/>
          <w:sz w:val="24"/>
          <w:szCs w:val="24"/>
        </w:rPr>
      </w:pPr>
      <w:r>
        <w:rPr>
          <w:rFonts w:hint="eastAsia" w:hAnsi="宋体" w:cs="宋体"/>
          <w:sz w:val="24"/>
          <w:szCs w:val="24"/>
        </w:rPr>
        <w:t>注：若享受以上政策优惠的企业，提供相应声明函或品目范围内产品有效认证证书</w:t>
      </w:r>
    </w:p>
    <w:p>
      <w:pPr>
        <w:spacing w:before="156" w:beforeLines="50" w:after="156" w:afterLines="50" w:line="500" w:lineRule="exact"/>
        <w:jc w:val="center"/>
        <w:outlineLvl w:val="1"/>
        <w:rPr>
          <w:rFonts w:ascii="宋体" w:hAnsi="宋体" w:cs="宋体"/>
          <w:sz w:val="30"/>
          <w:szCs w:val="30"/>
        </w:rPr>
      </w:pPr>
      <w:bookmarkStart w:id="21" w:name="_Toc4528"/>
      <w:bookmarkStart w:id="22" w:name="_Toc519156739"/>
      <w:bookmarkStart w:id="23" w:name="_Toc14090"/>
      <w:bookmarkStart w:id="24" w:name="_Toc27930"/>
      <w:bookmarkStart w:id="25" w:name="_Toc27408"/>
      <w:bookmarkStart w:id="26" w:name="_Toc6759"/>
      <w:bookmarkStart w:id="27" w:name="_Toc519156743"/>
      <w:r>
        <w:rPr>
          <w:rFonts w:hint="eastAsia" w:ascii="宋体" w:hAnsi="宋体" w:cs="宋体"/>
          <w:b/>
          <w:sz w:val="30"/>
          <w:szCs w:val="30"/>
        </w:rPr>
        <w:t>三</w:t>
      </w:r>
      <w:r>
        <w:rPr>
          <w:rFonts w:hint="eastAsia" w:ascii="宋体" w:hAnsi="宋体" w:cs="宋体"/>
          <w:b/>
          <w:sz w:val="30"/>
          <w:szCs w:val="30"/>
          <w:lang w:eastAsia="zh-CN"/>
        </w:rPr>
        <w:t>、</w:t>
      </w:r>
      <w:r>
        <w:rPr>
          <w:rFonts w:hint="eastAsia" w:ascii="宋体" w:hAnsi="宋体" w:cs="宋体"/>
          <w:b/>
          <w:sz w:val="30"/>
          <w:szCs w:val="30"/>
        </w:rPr>
        <w:t>磋商文件</w:t>
      </w:r>
      <w:bookmarkEnd w:id="21"/>
      <w:bookmarkEnd w:id="22"/>
      <w:bookmarkEnd w:id="23"/>
      <w:bookmarkEnd w:id="24"/>
      <w:bookmarkEnd w:id="25"/>
    </w:p>
    <w:p>
      <w:pPr>
        <w:spacing w:line="500" w:lineRule="exact"/>
        <w:rPr>
          <w:rFonts w:ascii="宋体" w:hAnsi="宋体" w:cs="宋体"/>
          <w:b/>
          <w:sz w:val="24"/>
        </w:rPr>
      </w:pPr>
      <w:r>
        <w:rPr>
          <w:rFonts w:hint="eastAsia" w:ascii="宋体" w:hAnsi="宋体" w:cs="宋体"/>
          <w:b/>
          <w:sz w:val="24"/>
        </w:rPr>
        <w:t>9.磋商文件构成</w:t>
      </w:r>
    </w:p>
    <w:p>
      <w:pPr>
        <w:spacing w:line="500" w:lineRule="exact"/>
        <w:ind w:firstLine="480" w:firstLineChars="200"/>
        <w:rPr>
          <w:rFonts w:ascii="宋体" w:hAnsi="宋体" w:cs="宋体"/>
          <w:sz w:val="24"/>
        </w:rPr>
      </w:pPr>
      <w:r>
        <w:rPr>
          <w:rFonts w:hint="eastAsia" w:ascii="宋体" w:hAnsi="宋体" w:cs="宋体"/>
          <w:sz w:val="24"/>
        </w:rPr>
        <w:t>9.1 磋商文件要求提供的服务，磋商程序和合同条件在磋商文件中均有说明。磋商文件共六章，内容如下：</w:t>
      </w:r>
    </w:p>
    <w:p>
      <w:pPr>
        <w:spacing w:line="500" w:lineRule="exact"/>
        <w:ind w:firstLine="480" w:firstLineChars="200"/>
        <w:rPr>
          <w:rFonts w:ascii="宋体" w:hAnsi="宋体" w:cs="宋体"/>
          <w:sz w:val="24"/>
        </w:rPr>
      </w:pPr>
      <w:r>
        <w:rPr>
          <w:rFonts w:hint="eastAsia" w:ascii="宋体" w:hAnsi="宋体" w:cs="宋体"/>
          <w:sz w:val="24"/>
        </w:rPr>
        <w:t>第一章  磋商公告</w:t>
      </w:r>
    </w:p>
    <w:p>
      <w:pPr>
        <w:spacing w:line="500" w:lineRule="exact"/>
        <w:ind w:firstLine="480" w:firstLineChars="200"/>
        <w:rPr>
          <w:rFonts w:ascii="宋体" w:hAnsi="宋体" w:cs="宋体"/>
          <w:sz w:val="24"/>
        </w:rPr>
      </w:pPr>
      <w:r>
        <w:rPr>
          <w:rFonts w:hint="eastAsia" w:ascii="宋体" w:hAnsi="宋体" w:cs="宋体"/>
          <w:sz w:val="24"/>
        </w:rPr>
        <w:t>第二章  供应商须知</w:t>
      </w:r>
    </w:p>
    <w:p>
      <w:pPr>
        <w:spacing w:line="500" w:lineRule="exact"/>
        <w:ind w:firstLine="480" w:firstLineChars="200"/>
        <w:rPr>
          <w:rFonts w:ascii="宋体" w:hAnsi="宋体" w:cs="宋体"/>
          <w:sz w:val="24"/>
        </w:rPr>
      </w:pPr>
      <w:r>
        <w:rPr>
          <w:rFonts w:hint="eastAsia" w:ascii="宋体" w:hAnsi="宋体" w:cs="宋体"/>
          <w:sz w:val="24"/>
        </w:rPr>
        <w:t>第三章  采购要求及说明</w:t>
      </w:r>
    </w:p>
    <w:p>
      <w:pPr>
        <w:spacing w:line="500" w:lineRule="exact"/>
        <w:ind w:firstLine="480" w:firstLineChars="200"/>
        <w:rPr>
          <w:rFonts w:ascii="宋体" w:hAnsi="宋体" w:cs="宋体"/>
          <w:sz w:val="24"/>
        </w:rPr>
      </w:pPr>
      <w:r>
        <w:rPr>
          <w:rFonts w:hint="eastAsia" w:ascii="宋体" w:hAnsi="宋体" w:cs="宋体"/>
          <w:sz w:val="24"/>
        </w:rPr>
        <w:t>第四章  商务及合同主要条款</w:t>
      </w:r>
    </w:p>
    <w:p>
      <w:pPr>
        <w:spacing w:line="500" w:lineRule="exact"/>
        <w:ind w:firstLine="480" w:firstLineChars="200"/>
        <w:rPr>
          <w:rFonts w:ascii="宋体" w:hAnsi="宋体" w:cs="宋体"/>
          <w:sz w:val="24"/>
        </w:rPr>
      </w:pPr>
      <w:r>
        <w:rPr>
          <w:rFonts w:hint="eastAsia" w:ascii="宋体" w:hAnsi="宋体" w:cs="宋体"/>
          <w:sz w:val="24"/>
        </w:rPr>
        <w:t>第五章  评审办法</w:t>
      </w:r>
    </w:p>
    <w:p>
      <w:pPr>
        <w:spacing w:line="500" w:lineRule="exact"/>
        <w:ind w:firstLine="480" w:firstLineChars="200"/>
        <w:rPr>
          <w:rFonts w:ascii="宋体" w:hAnsi="宋体" w:cs="宋体"/>
          <w:sz w:val="24"/>
        </w:rPr>
      </w:pPr>
      <w:r>
        <w:rPr>
          <w:rFonts w:hint="eastAsia" w:ascii="宋体" w:hAnsi="宋体" w:cs="宋体"/>
          <w:sz w:val="24"/>
        </w:rPr>
        <w:t>第六章  竞争性磋商响应文件格式</w:t>
      </w:r>
    </w:p>
    <w:p>
      <w:pPr>
        <w:spacing w:line="500" w:lineRule="exact"/>
        <w:ind w:firstLine="480" w:firstLineChars="200"/>
        <w:rPr>
          <w:rFonts w:ascii="宋体" w:hAnsi="宋体" w:cs="宋体"/>
          <w:sz w:val="24"/>
        </w:rPr>
      </w:pPr>
      <w:r>
        <w:rPr>
          <w:rFonts w:hint="eastAsia" w:ascii="宋体" w:hAnsi="宋体" w:cs="宋体"/>
          <w:sz w:val="24"/>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pPr>
        <w:spacing w:line="500" w:lineRule="exact"/>
        <w:ind w:firstLine="480" w:firstLineChars="200"/>
        <w:rPr>
          <w:rFonts w:ascii="宋体" w:hAnsi="宋体" w:cs="宋体"/>
          <w:sz w:val="24"/>
        </w:rPr>
      </w:pPr>
      <w:r>
        <w:rPr>
          <w:rFonts w:hint="eastAsia" w:ascii="宋体" w:hAnsi="宋体" w:cs="宋体"/>
          <w:sz w:val="24"/>
        </w:rPr>
        <w:t>9.3本磋商文件的解释权归陕西德仁招标有限公司。</w:t>
      </w:r>
    </w:p>
    <w:p>
      <w:pPr>
        <w:spacing w:line="500" w:lineRule="exact"/>
        <w:rPr>
          <w:rFonts w:ascii="宋体" w:hAnsi="宋体" w:cs="宋体"/>
          <w:sz w:val="24"/>
        </w:rPr>
      </w:pPr>
      <w:r>
        <w:rPr>
          <w:rFonts w:hint="eastAsia" w:ascii="宋体" w:hAnsi="宋体" w:cs="宋体"/>
          <w:b/>
          <w:sz w:val="24"/>
        </w:rPr>
        <w:t>10．磋商文件的澄清修改</w:t>
      </w:r>
    </w:p>
    <w:p>
      <w:pPr>
        <w:spacing w:line="500" w:lineRule="exact"/>
        <w:ind w:firstLine="480" w:firstLineChars="200"/>
        <w:rPr>
          <w:rFonts w:ascii="宋体" w:hAnsi="宋体" w:cs="宋体"/>
          <w:sz w:val="24"/>
        </w:rPr>
      </w:pPr>
      <w:r>
        <w:rPr>
          <w:rFonts w:hint="eastAsia" w:ascii="宋体" w:hAnsi="宋体" w:cs="宋体"/>
          <w:sz w:val="24"/>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pPr>
        <w:spacing w:line="500" w:lineRule="exact"/>
        <w:ind w:firstLine="482" w:firstLineChars="200"/>
        <w:rPr>
          <w:rFonts w:ascii="宋体" w:hAnsi="宋体" w:cs="宋体"/>
          <w:b/>
          <w:sz w:val="24"/>
        </w:rPr>
      </w:pPr>
      <w:r>
        <w:rPr>
          <w:rFonts w:hint="eastAsia" w:ascii="宋体" w:hAnsi="宋体" w:cs="宋体"/>
          <w:b/>
          <w:sz w:val="24"/>
        </w:rPr>
        <w:t>对磋商文件中有难以理解或参数有疑义的内容，须在规定时间内提交书面资料，否则视为对磋商文件再无疑义，因此带来的一切不利后果由磋商供应商自负。</w:t>
      </w:r>
    </w:p>
    <w:p>
      <w:pPr>
        <w:pStyle w:val="8"/>
        <w:spacing w:line="500" w:lineRule="exact"/>
        <w:ind w:firstLine="482"/>
        <w:rPr>
          <w:rFonts w:ascii="宋体" w:hAnsi="宋体" w:cs="宋体"/>
          <w:b/>
          <w:bCs/>
          <w:sz w:val="24"/>
        </w:rPr>
      </w:pPr>
      <w:r>
        <w:rPr>
          <w:rFonts w:hint="eastAsia" w:ascii="宋体" w:hAnsi="宋体" w:cs="宋体"/>
          <w:b/>
          <w:bCs/>
          <w:sz w:val="24"/>
        </w:rPr>
        <w:t>供应商在收到上述通知后，应立即向</w:t>
      </w:r>
      <w:r>
        <w:rPr>
          <w:rFonts w:hint="eastAsia" w:ascii="宋体" w:hAnsi="宋体" w:cs="宋体"/>
          <w:b/>
          <w:bCs/>
          <w:sz w:val="24"/>
          <w:lang w:val="en-US" w:eastAsia="zh-CN"/>
        </w:rPr>
        <w:t>采购</w:t>
      </w:r>
      <w:r>
        <w:rPr>
          <w:rFonts w:hint="eastAsia" w:ascii="宋体" w:hAnsi="宋体" w:cs="宋体"/>
          <w:b/>
          <w:bCs/>
          <w:sz w:val="24"/>
        </w:rPr>
        <w:t>代理机构回函确认。</w:t>
      </w:r>
    </w:p>
    <w:p>
      <w:pPr>
        <w:spacing w:line="500" w:lineRule="exact"/>
        <w:rPr>
          <w:rFonts w:ascii="宋体" w:hAnsi="宋体" w:cs="宋体"/>
          <w:sz w:val="24"/>
        </w:rPr>
      </w:pPr>
      <w:r>
        <w:rPr>
          <w:rFonts w:hint="eastAsia" w:ascii="宋体" w:hAnsi="宋体" w:cs="宋体"/>
          <w:b/>
          <w:sz w:val="24"/>
        </w:rPr>
        <w:t>11.磋商文件的购买</w:t>
      </w:r>
    </w:p>
    <w:p>
      <w:pPr>
        <w:spacing w:line="500" w:lineRule="exact"/>
        <w:ind w:firstLine="480" w:firstLineChars="200"/>
        <w:rPr>
          <w:rFonts w:ascii="宋体" w:hAnsi="宋体" w:cs="宋体"/>
          <w:sz w:val="24"/>
        </w:rPr>
      </w:pPr>
      <w:r>
        <w:rPr>
          <w:rFonts w:hint="eastAsia" w:ascii="宋体" w:hAnsi="宋体" w:cs="宋体"/>
          <w:sz w:val="24"/>
        </w:rPr>
        <w:t>磋商供应商必须从采购代理机构购买磋商文件，磋商供应商自行转让或复制的磋商文件视为无效文件；磋商文件一经售出，一律不退，仅作为本次磋商使用。</w:t>
      </w:r>
    </w:p>
    <w:p>
      <w:pPr>
        <w:spacing w:line="500" w:lineRule="exact"/>
        <w:rPr>
          <w:rFonts w:ascii="宋体" w:hAnsi="宋体" w:cs="宋体"/>
          <w:b/>
          <w:sz w:val="24"/>
        </w:rPr>
      </w:pPr>
      <w:r>
        <w:rPr>
          <w:rFonts w:hint="eastAsia" w:ascii="宋体" w:hAnsi="宋体" w:cs="宋体"/>
          <w:b/>
          <w:sz w:val="24"/>
        </w:rPr>
        <w:t>12.磋商的处理依据</w:t>
      </w:r>
    </w:p>
    <w:p>
      <w:pPr>
        <w:spacing w:line="500" w:lineRule="exact"/>
        <w:ind w:firstLine="480" w:firstLineChars="200"/>
        <w:rPr>
          <w:rFonts w:ascii="宋体" w:hAnsi="宋体" w:cs="宋体"/>
          <w:sz w:val="24"/>
        </w:rPr>
      </w:pPr>
      <w:r>
        <w:rPr>
          <w:rFonts w:hint="eastAsia" w:ascii="宋体" w:hAnsi="宋体" w:cs="宋体"/>
          <w:sz w:val="24"/>
        </w:rPr>
        <w:t>参考《中华人民共和国招投标法》《中华人民共和国政府采购法》和《政府采购竞争性磋商采购方式管理暂行办法》的条款，本着公开、公平、公正的原则进行处理。</w:t>
      </w:r>
    </w:p>
    <w:p>
      <w:pPr>
        <w:spacing w:line="500" w:lineRule="exact"/>
        <w:rPr>
          <w:rFonts w:ascii="宋体" w:hAnsi="宋体" w:cs="宋体"/>
          <w:b/>
          <w:sz w:val="24"/>
        </w:rPr>
      </w:pPr>
      <w:r>
        <w:rPr>
          <w:rFonts w:hint="eastAsia" w:ascii="宋体" w:hAnsi="宋体" w:cs="宋体"/>
          <w:b/>
          <w:sz w:val="24"/>
        </w:rPr>
        <w:t>13.解释权归属</w:t>
      </w:r>
    </w:p>
    <w:p>
      <w:pPr>
        <w:spacing w:line="500" w:lineRule="exact"/>
        <w:ind w:firstLine="480" w:firstLineChars="200"/>
        <w:rPr>
          <w:rFonts w:ascii="宋体" w:hAnsi="宋体" w:cs="宋体"/>
          <w:sz w:val="24"/>
        </w:rPr>
      </w:pPr>
      <w:r>
        <w:rPr>
          <w:rFonts w:hint="eastAsia" w:ascii="宋体" w:hAnsi="宋体" w:cs="宋体"/>
          <w:sz w:val="24"/>
        </w:rPr>
        <w:t>本次磋商文件的解释权归采购代理机构。</w:t>
      </w:r>
    </w:p>
    <w:p>
      <w:pPr>
        <w:spacing w:before="156" w:beforeLines="50" w:after="156" w:afterLines="50" w:line="500" w:lineRule="exact"/>
        <w:jc w:val="center"/>
        <w:outlineLvl w:val="1"/>
        <w:rPr>
          <w:rFonts w:ascii="宋体" w:hAnsi="宋体" w:cs="宋体"/>
          <w:sz w:val="30"/>
          <w:szCs w:val="30"/>
        </w:rPr>
      </w:pPr>
      <w:bookmarkStart w:id="28" w:name="_Toc1168"/>
      <w:bookmarkStart w:id="29" w:name="_Toc8808"/>
      <w:bookmarkStart w:id="30" w:name="_Toc17627"/>
      <w:bookmarkStart w:id="31" w:name="_Toc27560"/>
      <w:r>
        <w:rPr>
          <w:rFonts w:hint="eastAsia" w:ascii="宋体" w:hAnsi="宋体" w:cs="宋体"/>
          <w:b/>
          <w:sz w:val="30"/>
          <w:szCs w:val="30"/>
        </w:rPr>
        <w:t>四</w:t>
      </w:r>
      <w:r>
        <w:rPr>
          <w:rFonts w:hint="eastAsia" w:ascii="宋体" w:hAnsi="宋体" w:cs="宋体"/>
          <w:b/>
          <w:sz w:val="30"/>
          <w:szCs w:val="30"/>
          <w:lang w:eastAsia="zh-CN"/>
        </w:rPr>
        <w:t>、</w:t>
      </w:r>
      <w:r>
        <w:rPr>
          <w:rFonts w:hint="eastAsia" w:ascii="宋体" w:hAnsi="宋体" w:cs="宋体"/>
          <w:b/>
          <w:sz w:val="30"/>
          <w:szCs w:val="30"/>
        </w:rPr>
        <w:t>磋商</w:t>
      </w:r>
      <w:bookmarkEnd w:id="28"/>
      <w:bookmarkEnd w:id="29"/>
      <w:r>
        <w:rPr>
          <w:rFonts w:hint="eastAsia" w:ascii="宋体" w:hAnsi="宋体" w:cs="宋体"/>
          <w:b/>
          <w:sz w:val="30"/>
          <w:szCs w:val="30"/>
        </w:rPr>
        <w:t>响应文件的编制</w:t>
      </w:r>
      <w:bookmarkEnd w:id="30"/>
      <w:bookmarkEnd w:id="31"/>
    </w:p>
    <w:p>
      <w:pPr>
        <w:spacing w:line="500" w:lineRule="exact"/>
        <w:rPr>
          <w:rFonts w:ascii="宋体" w:hAnsi="宋体" w:cs="宋体"/>
          <w:b/>
          <w:sz w:val="24"/>
        </w:rPr>
      </w:pPr>
      <w:r>
        <w:rPr>
          <w:rFonts w:hint="eastAsia" w:ascii="宋体" w:hAnsi="宋体" w:cs="宋体"/>
          <w:b/>
          <w:sz w:val="24"/>
        </w:rPr>
        <w:t>14.磋商语言和磋商货币</w:t>
      </w:r>
    </w:p>
    <w:p>
      <w:pPr>
        <w:kinsoku w:val="0"/>
        <w:spacing w:line="500" w:lineRule="exact"/>
        <w:ind w:firstLine="480" w:firstLineChars="200"/>
        <w:rPr>
          <w:rFonts w:ascii="宋体" w:hAnsi="宋体" w:cs="宋体"/>
          <w:sz w:val="24"/>
        </w:rPr>
      </w:pPr>
      <w:r>
        <w:rPr>
          <w:rFonts w:hint="eastAsia" w:ascii="宋体" w:hAnsi="宋体" w:cs="宋体"/>
          <w:sz w:val="24"/>
        </w:rPr>
        <w:t>14.1供应商提交的磋商响应文件以及供应商与</w:t>
      </w:r>
      <w:r>
        <w:rPr>
          <w:rFonts w:hint="eastAsia" w:ascii="宋体" w:hAnsi="宋体" w:cs="宋体"/>
          <w:sz w:val="24"/>
          <w:lang w:val="en-US" w:eastAsia="zh-CN"/>
        </w:rPr>
        <w:t>采购</w:t>
      </w:r>
      <w:r>
        <w:rPr>
          <w:rFonts w:hint="eastAsia" w:ascii="宋体" w:hAnsi="宋体" w:cs="宋体"/>
          <w:sz w:val="24"/>
        </w:rPr>
        <w:t>代理机构就有关磋商的所有来往函电均应使用简体中文。</w:t>
      </w:r>
    </w:p>
    <w:p>
      <w:pPr>
        <w:kinsoku w:val="0"/>
        <w:spacing w:line="500" w:lineRule="exact"/>
        <w:ind w:firstLine="480" w:firstLineChars="200"/>
        <w:rPr>
          <w:rFonts w:ascii="宋体" w:hAnsi="宋体" w:cs="宋体"/>
          <w:spacing w:val="-6"/>
          <w:sz w:val="24"/>
        </w:rPr>
      </w:pPr>
      <w:r>
        <w:rPr>
          <w:rFonts w:hint="eastAsia" w:ascii="宋体" w:hAnsi="宋体" w:cs="宋体"/>
          <w:sz w:val="24"/>
        </w:rPr>
        <w:t>14.2磋商报价应以人民币报价，任何包含非人民币报价的磋商将按无效磋商处理</w:t>
      </w:r>
    </w:p>
    <w:p>
      <w:pPr>
        <w:spacing w:line="500" w:lineRule="exact"/>
        <w:ind w:firstLine="480" w:firstLineChars="200"/>
        <w:rPr>
          <w:rFonts w:ascii="宋体" w:hAnsi="宋体" w:cs="宋体"/>
          <w:sz w:val="24"/>
        </w:rPr>
      </w:pPr>
      <w:r>
        <w:rPr>
          <w:rFonts w:hint="eastAsia" w:ascii="宋体" w:hAnsi="宋体" w:cs="宋体"/>
          <w:sz w:val="24"/>
        </w:rPr>
        <w:t>本项目接受联合体磋商。</w:t>
      </w:r>
    </w:p>
    <w:p>
      <w:pPr>
        <w:spacing w:line="500" w:lineRule="exact"/>
        <w:rPr>
          <w:rFonts w:ascii="宋体" w:hAnsi="宋体" w:cs="宋体"/>
          <w:b/>
          <w:sz w:val="24"/>
        </w:rPr>
      </w:pPr>
      <w:r>
        <w:rPr>
          <w:rFonts w:hint="eastAsia" w:ascii="宋体" w:hAnsi="宋体" w:cs="宋体"/>
          <w:b/>
          <w:sz w:val="24"/>
        </w:rPr>
        <w:t>15.磋商响应文件的构成</w:t>
      </w:r>
    </w:p>
    <w:p>
      <w:pPr>
        <w:spacing w:line="500" w:lineRule="exact"/>
        <w:ind w:firstLine="480" w:firstLineChars="200"/>
        <w:rPr>
          <w:rFonts w:ascii="宋体" w:hAnsi="宋体" w:cs="宋体"/>
          <w:sz w:val="24"/>
        </w:rPr>
      </w:pPr>
      <w:r>
        <w:rPr>
          <w:rFonts w:hint="eastAsia" w:ascii="宋体" w:hAnsi="宋体" w:cs="宋体"/>
          <w:sz w:val="24"/>
        </w:rPr>
        <w:t>15.1供应商提交的磋商响应文件应包括下列部分的内容：</w:t>
      </w:r>
    </w:p>
    <w:p>
      <w:pPr>
        <w:spacing w:line="500" w:lineRule="exact"/>
        <w:ind w:firstLine="480" w:firstLineChars="200"/>
        <w:rPr>
          <w:rFonts w:ascii="宋体" w:hAnsi="宋体" w:cs="宋体"/>
          <w:sz w:val="24"/>
        </w:rPr>
      </w:pPr>
      <w:r>
        <w:rPr>
          <w:rFonts w:hint="eastAsia" w:ascii="宋体" w:hAnsi="宋体" w:cs="宋体"/>
          <w:sz w:val="24"/>
        </w:rPr>
        <w:t>一、磋商函</w:t>
      </w:r>
    </w:p>
    <w:p>
      <w:pPr>
        <w:spacing w:line="500" w:lineRule="exact"/>
        <w:ind w:firstLine="480" w:firstLineChars="200"/>
        <w:rPr>
          <w:rFonts w:ascii="宋体" w:hAnsi="宋体" w:cs="宋体"/>
          <w:sz w:val="24"/>
        </w:rPr>
      </w:pPr>
      <w:r>
        <w:rPr>
          <w:rFonts w:hint="eastAsia" w:ascii="宋体" w:hAnsi="宋体" w:cs="宋体"/>
          <w:sz w:val="24"/>
        </w:rPr>
        <w:t>二、法定代表人证明书</w:t>
      </w:r>
    </w:p>
    <w:p>
      <w:pPr>
        <w:spacing w:line="500" w:lineRule="exact"/>
        <w:ind w:firstLine="480" w:firstLineChars="200"/>
        <w:rPr>
          <w:rFonts w:ascii="宋体" w:hAnsi="宋体" w:cs="宋体"/>
          <w:sz w:val="24"/>
        </w:rPr>
      </w:pPr>
      <w:r>
        <w:rPr>
          <w:rFonts w:hint="eastAsia" w:ascii="宋体" w:hAnsi="宋体" w:cs="宋体"/>
          <w:sz w:val="24"/>
        </w:rPr>
        <w:t>三、法人授权委托书</w:t>
      </w:r>
    </w:p>
    <w:p>
      <w:pPr>
        <w:spacing w:line="500" w:lineRule="exact"/>
        <w:ind w:firstLine="480" w:firstLineChars="200"/>
        <w:rPr>
          <w:rFonts w:ascii="宋体" w:hAnsi="宋体" w:cs="宋体"/>
          <w:sz w:val="24"/>
        </w:rPr>
      </w:pPr>
      <w:r>
        <w:rPr>
          <w:rFonts w:hint="eastAsia" w:ascii="宋体" w:hAnsi="宋体" w:cs="宋体"/>
          <w:sz w:val="24"/>
        </w:rPr>
        <w:t>四、报价表</w:t>
      </w:r>
    </w:p>
    <w:p>
      <w:pPr>
        <w:spacing w:line="500" w:lineRule="exact"/>
        <w:ind w:firstLine="480" w:firstLineChars="200"/>
        <w:rPr>
          <w:rFonts w:ascii="宋体" w:hAnsi="宋体" w:cs="宋体"/>
          <w:sz w:val="24"/>
        </w:rPr>
      </w:pPr>
      <w:r>
        <w:rPr>
          <w:rFonts w:hint="eastAsia" w:ascii="宋体" w:hAnsi="宋体" w:cs="宋体"/>
          <w:sz w:val="24"/>
        </w:rPr>
        <w:t>五、近年承接的类似项目情况表</w:t>
      </w:r>
    </w:p>
    <w:p>
      <w:pPr>
        <w:spacing w:line="500" w:lineRule="exact"/>
        <w:ind w:firstLine="480" w:firstLineChars="200"/>
        <w:rPr>
          <w:rFonts w:ascii="宋体" w:hAnsi="宋体" w:cs="宋体"/>
          <w:sz w:val="24"/>
        </w:rPr>
      </w:pPr>
      <w:r>
        <w:rPr>
          <w:rFonts w:hint="eastAsia" w:ascii="宋体" w:hAnsi="宋体" w:cs="宋体"/>
          <w:sz w:val="24"/>
        </w:rPr>
        <w:t>六、技术组织方案</w:t>
      </w:r>
    </w:p>
    <w:p>
      <w:pPr>
        <w:spacing w:line="500" w:lineRule="exact"/>
        <w:ind w:firstLine="480" w:firstLineChars="200"/>
        <w:rPr>
          <w:rFonts w:ascii="宋体" w:hAnsi="宋体" w:cs="宋体"/>
          <w:sz w:val="24"/>
        </w:rPr>
      </w:pPr>
      <w:r>
        <w:rPr>
          <w:rFonts w:hint="eastAsia" w:ascii="宋体" w:hAnsi="宋体" w:cs="宋体"/>
          <w:sz w:val="24"/>
        </w:rPr>
        <w:t>七、技术和商务响应说明</w:t>
      </w:r>
    </w:p>
    <w:p>
      <w:pPr>
        <w:spacing w:line="500" w:lineRule="exact"/>
        <w:ind w:firstLine="480" w:firstLineChars="200"/>
        <w:rPr>
          <w:rFonts w:ascii="宋体" w:hAnsi="宋体" w:cs="宋体"/>
          <w:sz w:val="24"/>
        </w:rPr>
      </w:pPr>
      <w:r>
        <w:rPr>
          <w:rFonts w:hint="eastAsia" w:ascii="宋体" w:hAnsi="宋体" w:cs="宋体"/>
          <w:sz w:val="24"/>
        </w:rPr>
        <w:t>八、资格证明文件</w:t>
      </w:r>
    </w:p>
    <w:p>
      <w:pPr>
        <w:spacing w:line="500" w:lineRule="exact"/>
        <w:ind w:firstLine="480" w:firstLineChars="200"/>
        <w:rPr>
          <w:rFonts w:ascii="宋体" w:hAnsi="宋体" w:cs="宋体"/>
          <w:sz w:val="24"/>
        </w:rPr>
      </w:pPr>
      <w:r>
        <w:rPr>
          <w:rFonts w:hint="eastAsia" w:ascii="宋体" w:hAnsi="宋体" w:cs="宋体"/>
          <w:sz w:val="24"/>
        </w:rPr>
        <w:t>九、其他资料</w:t>
      </w:r>
    </w:p>
    <w:p>
      <w:pPr>
        <w:spacing w:line="500" w:lineRule="exact"/>
        <w:ind w:firstLine="480" w:firstLineChars="200"/>
        <w:rPr>
          <w:rFonts w:ascii="宋体" w:hAnsi="宋体" w:cs="宋体"/>
          <w:sz w:val="24"/>
        </w:rPr>
      </w:pPr>
      <w:r>
        <w:rPr>
          <w:rFonts w:hint="eastAsia" w:ascii="宋体" w:hAnsi="宋体" w:cs="宋体"/>
          <w:sz w:val="24"/>
        </w:rPr>
        <w:t>15.2 如果在磋商文件中没有允许提供备选方案，则每个供应商只允许提交一个磋商方案，否则，将按无效响磋商处理。</w:t>
      </w:r>
    </w:p>
    <w:p>
      <w:pPr>
        <w:spacing w:line="500" w:lineRule="exact"/>
        <w:ind w:firstLine="480" w:firstLineChars="200"/>
        <w:rPr>
          <w:rFonts w:ascii="宋体" w:hAnsi="宋体" w:cs="宋体"/>
          <w:sz w:val="24"/>
        </w:rPr>
      </w:pPr>
      <w:r>
        <w:rPr>
          <w:rFonts w:hint="eastAsia" w:ascii="宋体" w:hAnsi="宋体" w:cs="宋体"/>
          <w:sz w:val="24"/>
        </w:rPr>
        <w:t>15.3本次磋商的最小单元为“项目”。供应商可根据自身的资质情况和经营范围对本次项目进行磋商，不得将其子目再行分解或只对本项目中的品目进行不完全磋商，任何不完全的响应将会被拒绝。</w:t>
      </w:r>
    </w:p>
    <w:p>
      <w:pPr>
        <w:spacing w:line="500" w:lineRule="exact"/>
        <w:rPr>
          <w:rFonts w:ascii="宋体" w:hAnsi="宋体" w:cs="宋体"/>
          <w:b/>
          <w:sz w:val="24"/>
        </w:rPr>
      </w:pPr>
      <w:r>
        <w:rPr>
          <w:rFonts w:hint="eastAsia" w:ascii="宋体" w:hAnsi="宋体" w:cs="宋体"/>
          <w:b/>
          <w:sz w:val="24"/>
        </w:rPr>
        <w:t>16.磋商报价</w:t>
      </w:r>
    </w:p>
    <w:p>
      <w:pPr>
        <w:spacing w:line="500" w:lineRule="exact"/>
        <w:ind w:firstLine="480" w:firstLineChars="200"/>
        <w:rPr>
          <w:rFonts w:ascii="宋体" w:hAnsi="宋体" w:cs="宋体"/>
          <w:sz w:val="24"/>
        </w:rPr>
      </w:pPr>
      <w:r>
        <w:rPr>
          <w:rFonts w:hint="eastAsia" w:ascii="宋体" w:hAnsi="宋体" w:cs="宋体"/>
          <w:sz w:val="24"/>
        </w:rPr>
        <w:t>16.1磋商报价是指项目达到正常使用条件下的所有费用，包括劳务费、国家按现行税收政策征收的一切税费等，以磋商文件的内容和要求作为依据；</w:t>
      </w:r>
    </w:p>
    <w:p>
      <w:pPr>
        <w:spacing w:line="500" w:lineRule="exact"/>
        <w:ind w:firstLine="480" w:firstLineChars="200"/>
        <w:rPr>
          <w:rFonts w:ascii="宋体" w:hAnsi="宋体" w:cs="宋体"/>
          <w:sz w:val="24"/>
        </w:rPr>
      </w:pPr>
      <w:r>
        <w:rPr>
          <w:rFonts w:hint="eastAsia" w:ascii="宋体" w:hAnsi="宋体" w:cs="宋体"/>
          <w:sz w:val="24"/>
        </w:rPr>
        <w:t>16.2磋商供应商应在磋商响应文件中的响应报价表上，标明费用组成；任何有选择的报价不予接受；</w:t>
      </w:r>
    </w:p>
    <w:p>
      <w:pPr>
        <w:spacing w:line="500" w:lineRule="exact"/>
        <w:ind w:firstLine="480" w:firstLineChars="200"/>
        <w:rPr>
          <w:rFonts w:ascii="宋体" w:hAnsi="宋体" w:cs="宋体"/>
          <w:sz w:val="24"/>
        </w:rPr>
      </w:pPr>
      <w:r>
        <w:rPr>
          <w:rFonts w:hint="eastAsia" w:ascii="宋体" w:hAnsi="宋体" w:cs="宋体"/>
          <w:sz w:val="24"/>
        </w:rPr>
        <w:t>16.3磋商货币：人民币；单位：元（精确到小数点后两位）；</w:t>
      </w:r>
    </w:p>
    <w:p>
      <w:pPr>
        <w:spacing w:line="500" w:lineRule="exact"/>
        <w:ind w:firstLine="480" w:firstLineChars="200"/>
        <w:rPr>
          <w:rFonts w:ascii="宋体" w:hAnsi="宋体" w:cs="宋体"/>
          <w:sz w:val="24"/>
        </w:rPr>
      </w:pPr>
      <w:r>
        <w:rPr>
          <w:rFonts w:hint="eastAsia" w:ascii="宋体" w:hAnsi="宋体" w:cs="宋体"/>
          <w:sz w:val="24"/>
        </w:rPr>
        <w:t>16.4响应报价表应有法定代表人或被授权人的签字；</w:t>
      </w:r>
    </w:p>
    <w:p>
      <w:pPr>
        <w:spacing w:line="500" w:lineRule="exact"/>
        <w:ind w:firstLine="480" w:firstLineChars="200"/>
        <w:rPr>
          <w:rFonts w:ascii="宋体" w:hAnsi="宋体" w:cs="宋体"/>
          <w:sz w:val="24"/>
        </w:rPr>
      </w:pPr>
      <w:r>
        <w:rPr>
          <w:rFonts w:hint="eastAsia" w:ascii="宋体" w:hAnsi="宋体" w:cs="宋体"/>
          <w:sz w:val="24"/>
        </w:rPr>
        <w:t>16.5合同价格：经磋商小组确认的某一磋商供应商的最终报价，在合同执行过程中是固定不变的，不受外汇汇率及市场价格变化的影响；</w:t>
      </w:r>
    </w:p>
    <w:p>
      <w:pPr>
        <w:spacing w:line="500" w:lineRule="exact"/>
        <w:ind w:firstLine="480" w:firstLineChars="200"/>
        <w:rPr>
          <w:rFonts w:ascii="宋体" w:hAnsi="宋体" w:cs="宋体"/>
          <w:sz w:val="24"/>
        </w:rPr>
      </w:pPr>
      <w:r>
        <w:rPr>
          <w:rFonts w:hint="eastAsia" w:ascii="宋体" w:hAnsi="宋体" w:cs="宋体"/>
          <w:sz w:val="24"/>
        </w:rPr>
        <w:t>16.6凡因磋商供应商对磋商文件阅读不深、理解不透、误解、疏漏、或因市场行情了解不清造成的后果和风险均由磋商供应商自负；</w:t>
      </w:r>
    </w:p>
    <w:p>
      <w:pPr>
        <w:spacing w:line="500" w:lineRule="exact"/>
        <w:ind w:firstLine="480" w:firstLineChars="200"/>
        <w:rPr>
          <w:rFonts w:ascii="宋体" w:hAnsi="宋体" w:cs="宋体"/>
          <w:sz w:val="24"/>
        </w:rPr>
      </w:pPr>
      <w:r>
        <w:rPr>
          <w:rFonts w:hint="eastAsia" w:ascii="宋体" w:hAnsi="宋体" w:cs="宋体"/>
          <w:sz w:val="24"/>
        </w:rPr>
        <w:t>16.7磋商供应商不得以低于成本的报价参加磋商。当磋商小组认为某个磋商供应商的磋商价或者某些分项报价明显不合理或者低于成本，有可能影响设计质量和不能诚信履约的，可要求该磋商供应商在规定的期限内提供书面文件予以解释说明，并提交相关证明材料；否则，磋商小组可以取消该磋商供应商的成交候选资格。</w:t>
      </w:r>
    </w:p>
    <w:p>
      <w:pPr>
        <w:spacing w:line="500" w:lineRule="exact"/>
        <w:rPr>
          <w:rFonts w:ascii="宋体" w:hAnsi="宋体" w:cs="宋体"/>
          <w:b/>
          <w:sz w:val="24"/>
        </w:rPr>
      </w:pPr>
      <w:r>
        <w:rPr>
          <w:rFonts w:hint="eastAsia" w:ascii="宋体" w:hAnsi="宋体" w:cs="宋体"/>
          <w:b/>
          <w:sz w:val="24"/>
        </w:rPr>
        <w:t>17.证明供应商合格的资格证明文件</w:t>
      </w:r>
    </w:p>
    <w:p>
      <w:pPr>
        <w:spacing w:line="500" w:lineRule="exact"/>
        <w:ind w:firstLine="480" w:firstLineChars="200"/>
        <w:rPr>
          <w:rFonts w:ascii="宋体" w:hAnsi="宋体" w:cs="宋体"/>
          <w:sz w:val="24"/>
        </w:rPr>
      </w:pPr>
      <w:r>
        <w:rPr>
          <w:rFonts w:hint="eastAsia" w:ascii="宋体" w:hAnsi="宋体" w:cs="宋体"/>
          <w:sz w:val="24"/>
        </w:rPr>
        <w:t>17.1供应商应按照磋商文件“供应商须知前附表”的要求，在磋商响应文件中提交合格的资格证明文件。如果资格证明文件不全或不合格的，将按无效磋商处理。</w:t>
      </w:r>
    </w:p>
    <w:p>
      <w:pPr>
        <w:spacing w:line="500" w:lineRule="exact"/>
        <w:rPr>
          <w:rFonts w:ascii="宋体" w:hAnsi="宋体" w:cs="宋体"/>
          <w:b/>
          <w:sz w:val="24"/>
        </w:rPr>
      </w:pPr>
      <w:r>
        <w:rPr>
          <w:rFonts w:hint="eastAsia" w:ascii="宋体" w:hAnsi="宋体" w:cs="宋体"/>
          <w:b/>
          <w:sz w:val="24"/>
        </w:rPr>
        <w:t>18.证明标的物的合格性和符合磋商文件规定的文件</w:t>
      </w:r>
    </w:p>
    <w:p>
      <w:pPr>
        <w:spacing w:line="500" w:lineRule="exact"/>
        <w:ind w:firstLine="480" w:firstLineChars="200"/>
        <w:rPr>
          <w:rFonts w:ascii="宋体" w:hAnsi="宋体" w:cs="宋体"/>
          <w:sz w:val="24"/>
        </w:rPr>
      </w:pPr>
      <w:r>
        <w:rPr>
          <w:rFonts w:hint="eastAsia" w:ascii="宋体" w:hAnsi="宋体" w:cs="宋体"/>
          <w:sz w:val="24"/>
        </w:rPr>
        <w:t>18.1供应商应在磋商响应文件中提供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pPr>
        <w:spacing w:line="500" w:lineRule="exact"/>
        <w:ind w:firstLine="480" w:firstLineChars="200"/>
        <w:rPr>
          <w:rFonts w:ascii="宋体" w:hAnsi="宋体" w:cs="宋体"/>
          <w:sz w:val="24"/>
        </w:rPr>
      </w:pPr>
      <w:r>
        <w:rPr>
          <w:rFonts w:hint="eastAsia" w:ascii="宋体" w:hAnsi="宋体" w:cs="宋体"/>
          <w:sz w:val="24"/>
        </w:rPr>
        <w:t>18.2上述证明文件可以是文字资料、图纸、图片和数据，它包括：</w:t>
      </w:r>
    </w:p>
    <w:p>
      <w:pPr>
        <w:spacing w:line="500" w:lineRule="exact"/>
        <w:ind w:firstLine="480" w:firstLineChars="200"/>
        <w:rPr>
          <w:rFonts w:ascii="宋体" w:hAnsi="宋体" w:cs="宋体"/>
          <w:sz w:val="24"/>
        </w:rPr>
      </w:pPr>
      <w:r>
        <w:rPr>
          <w:rFonts w:hint="eastAsia" w:ascii="宋体" w:hAnsi="宋体" w:cs="宋体"/>
          <w:sz w:val="24"/>
        </w:rPr>
        <w:t>18.2.1服务内容、服务方案、服务期限、付款方式等方面的详细说明；</w:t>
      </w:r>
    </w:p>
    <w:p>
      <w:pPr>
        <w:spacing w:line="500" w:lineRule="exact"/>
        <w:ind w:firstLine="480" w:firstLineChars="200"/>
        <w:rPr>
          <w:rFonts w:ascii="宋体" w:hAnsi="宋体" w:cs="宋体"/>
          <w:sz w:val="24"/>
        </w:rPr>
      </w:pPr>
      <w:r>
        <w:rPr>
          <w:rFonts w:hint="eastAsia" w:ascii="宋体" w:hAnsi="宋体" w:cs="宋体"/>
          <w:sz w:val="24"/>
        </w:rPr>
        <w:t>18.2.2 逐条对磋商文件提出的技术要求和商务要求进行应答，说明所提供的服务对磋商的技术和商务要求是否做出了实质性响应并提供支持文件。</w:t>
      </w:r>
    </w:p>
    <w:p>
      <w:pPr>
        <w:spacing w:line="500" w:lineRule="exact"/>
        <w:rPr>
          <w:rFonts w:ascii="宋体" w:hAnsi="宋体" w:cs="宋体"/>
          <w:b/>
          <w:sz w:val="24"/>
        </w:rPr>
      </w:pPr>
      <w:r>
        <w:rPr>
          <w:rFonts w:hint="eastAsia" w:ascii="宋体" w:hAnsi="宋体" w:cs="宋体"/>
          <w:b/>
          <w:sz w:val="24"/>
        </w:rPr>
        <w:t>19.磋商保证金</w:t>
      </w:r>
    </w:p>
    <w:p>
      <w:pPr>
        <w:spacing w:line="500" w:lineRule="exact"/>
        <w:ind w:firstLine="480" w:firstLineChars="200"/>
        <w:rPr>
          <w:rFonts w:ascii="宋体" w:hAnsi="宋体" w:cs="宋体"/>
          <w:sz w:val="24"/>
        </w:rPr>
      </w:pPr>
      <w:r>
        <w:rPr>
          <w:rFonts w:hint="eastAsia" w:ascii="宋体" w:hAnsi="宋体" w:cs="宋体"/>
          <w:sz w:val="24"/>
        </w:rPr>
        <w:t>19.1保证金是用于保护本次磋商免受磋商供应商的行为而引起的风险。</w:t>
      </w:r>
    </w:p>
    <w:p>
      <w:pPr>
        <w:spacing w:line="500" w:lineRule="exact"/>
        <w:ind w:firstLine="480" w:firstLineChars="200"/>
        <w:rPr>
          <w:rFonts w:ascii="宋体" w:hAnsi="宋体" w:cs="宋体"/>
          <w:b/>
          <w:sz w:val="24"/>
        </w:rPr>
      </w:pPr>
      <w:r>
        <w:rPr>
          <w:rFonts w:hint="eastAsia" w:ascii="宋体" w:hAnsi="宋体" w:cs="宋体"/>
          <w:sz w:val="24"/>
        </w:rPr>
        <w:t>19.2磋商保证金由磋商供应商通过银行转账、电汇、保函等非现金形式缴纳。</w:t>
      </w:r>
    </w:p>
    <w:p>
      <w:pPr>
        <w:spacing w:line="500" w:lineRule="exact"/>
        <w:ind w:firstLine="480" w:firstLineChars="200"/>
        <w:rPr>
          <w:rFonts w:ascii="宋体" w:hAnsi="宋体" w:cs="宋体"/>
          <w:sz w:val="24"/>
        </w:rPr>
      </w:pPr>
      <w:r>
        <w:rPr>
          <w:rFonts w:hint="eastAsia" w:ascii="宋体" w:hAnsi="宋体" w:cs="宋体"/>
          <w:sz w:val="24"/>
        </w:rPr>
        <w:t>19.3未交纳、未足额交纳或未按规定时间交纳保证金的，将被视为自动放弃磋商权利。</w:t>
      </w:r>
    </w:p>
    <w:p>
      <w:pPr>
        <w:spacing w:line="500" w:lineRule="exact"/>
        <w:ind w:firstLine="480" w:firstLineChars="200"/>
        <w:rPr>
          <w:rFonts w:ascii="宋体" w:hAnsi="宋体" w:cs="宋体"/>
          <w:sz w:val="24"/>
        </w:rPr>
      </w:pPr>
      <w:r>
        <w:rPr>
          <w:rFonts w:hint="eastAsia" w:ascii="宋体" w:hAnsi="宋体" w:cs="宋体"/>
          <w:sz w:val="24"/>
        </w:rPr>
        <w:t>19.4提交保证金后，各磋商供应商须将其交纳保证金凭证复印件加盖供应商红章附在磋商响应文件中，否则视为无效响应文件。</w:t>
      </w:r>
    </w:p>
    <w:p>
      <w:pPr>
        <w:spacing w:line="500" w:lineRule="exact"/>
        <w:ind w:firstLine="482" w:firstLineChars="200"/>
        <w:rPr>
          <w:rFonts w:ascii="宋体" w:hAnsi="宋体" w:cs="宋体"/>
          <w:b/>
          <w:bCs/>
          <w:sz w:val="24"/>
        </w:rPr>
      </w:pPr>
      <w:r>
        <w:rPr>
          <w:rFonts w:hint="eastAsia" w:ascii="宋体" w:hAnsi="宋体" w:cs="宋体"/>
          <w:b/>
          <w:bCs/>
          <w:sz w:val="24"/>
        </w:rPr>
        <w:t>19.5磋商保证金退还:</w:t>
      </w:r>
    </w:p>
    <w:p>
      <w:pPr>
        <w:spacing w:line="500" w:lineRule="exact"/>
        <w:ind w:firstLine="241" w:firstLineChars="100"/>
        <w:rPr>
          <w:rFonts w:ascii="宋体" w:hAnsi="宋体" w:cs="宋体"/>
          <w:b/>
          <w:sz w:val="24"/>
        </w:rPr>
      </w:pPr>
      <w:r>
        <w:rPr>
          <w:rFonts w:hint="eastAsia" w:ascii="宋体" w:hAnsi="宋体" w:cs="宋体"/>
          <w:b/>
          <w:sz w:val="24"/>
        </w:rPr>
        <w:t xml:space="preserve">A. 未成交供应商：成交通知书发放后5个工作日退还，需提供开户信息资料； </w:t>
      </w:r>
    </w:p>
    <w:p>
      <w:pPr>
        <w:spacing w:line="500" w:lineRule="exact"/>
        <w:ind w:firstLine="241" w:firstLineChars="100"/>
        <w:rPr>
          <w:rFonts w:ascii="宋体" w:hAnsi="宋体" w:cs="宋体"/>
          <w:b/>
          <w:sz w:val="24"/>
        </w:rPr>
      </w:pPr>
      <w:r>
        <w:rPr>
          <w:rFonts w:hint="eastAsia" w:ascii="宋体" w:hAnsi="宋体" w:cs="宋体"/>
          <w:b/>
          <w:sz w:val="24"/>
        </w:rPr>
        <w:t>B. 成交供应商：成交供应商与采购单位签订合同并足额缴纳成交服务费后退还；（退还时，须向代理机构提供开户信息资料及合同原件或扫描件壹份）；</w:t>
      </w:r>
    </w:p>
    <w:p>
      <w:pPr>
        <w:spacing w:line="500" w:lineRule="exact"/>
        <w:ind w:firstLine="482" w:firstLineChars="200"/>
        <w:rPr>
          <w:rFonts w:ascii="宋体" w:hAnsi="宋体" w:cs="宋体"/>
          <w:sz w:val="24"/>
        </w:rPr>
      </w:pPr>
      <w:r>
        <w:rPr>
          <w:rFonts w:hint="eastAsia" w:ascii="宋体" w:hAnsi="宋体" w:cs="宋体"/>
          <w:b/>
          <w:sz w:val="24"/>
        </w:rPr>
        <w:t>以上供应商自身原因导致无法退还的除外。</w:t>
      </w:r>
    </w:p>
    <w:p>
      <w:pPr>
        <w:spacing w:line="500" w:lineRule="exact"/>
        <w:ind w:firstLine="480" w:firstLineChars="200"/>
        <w:rPr>
          <w:rFonts w:ascii="宋体" w:hAnsi="宋体" w:cs="宋体"/>
          <w:sz w:val="24"/>
        </w:rPr>
      </w:pPr>
      <w:r>
        <w:rPr>
          <w:rFonts w:hint="eastAsia" w:ascii="宋体" w:hAnsi="宋体" w:cs="宋体"/>
          <w:sz w:val="24"/>
        </w:rPr>
        <w:t>19.6 供应商以担保机构保函形式交纳磋商保证金的，磋商结束之后投标单位用收据原件在代理机构财务室换取担保机构保函原件（退还保证金参照19.5条款）</w:t>
      </w:r>
    </w:p>
    <w:p>
      <w:pPr>
        <w:spacing w:line="500" w:lineRule="exact"/>
        <w:ind w:firstLine="480" w:firstLineChars="200"/>
        <w:rPr>
          <w:rFonts w:ascii="宋体" w:hAnsi="宋体" w:cs="宋体"/>
          <w:sz w:val="24"/>
        </w:rPr>
      </w:pPr>
      <w:r>
        <w:rPr>
          <w:rFonts w:hint="eastAsia" w:ascii="宋体" w:hAnsi="宋体" w:cs="宋体"/>
          <w:sz w:val="24"/>
        </w:rPr>
        <w:t>19.7发生下列情况之一，磋商保证金将不予退还：</w:t>
      </w:r>
    </w:p>
    <w:p>
      <w:pPr>
        <w:spacing w:line="500" w:lineRule="exact"/>
        <w:ind w:firstLine="480" w:firstLineChars="200"/>
        <w:rPr>
          <w:rFonts w:ascii="宋体" w:hAnsi="宋体" w:cs="宋体"/>
          <w:sz w:val="24"/>
        </w:rPr>
      </w:pPr>
      <w:r>
        <w:rPr>
          <w:rFonts w:hint="eastAsia" w:ascii="宋体" w:hAnsi="宋体" w:cs="宋体"/>
          <w:sz w:val="24"/>
        </w:rPr>
        <w:t>19.7.1供应商在递交磋商响应文件截止时间后，撤回磋商响应文件的或者擅自退出磋商活动的。</w:t>
      </w:r>
    </w:p>
    <w:p>
      <w:pPr>
        <w:spacing w:line="500" w:lineRule="exact"/>
        <w:ind w:firstLine="480" w:firstLineChars="200"/>
        <w:rPr>
          <w:rFonts w:ascii="宋体" w:hAnsi="宋体" w:cs="宋体"/>
          <w:sz w:val="24"/>
        </w:rPr>
      </w:pPr>
      <w:r>
        <w:rPr>
          <w:rFonts w:hint="eastAsia" w:ascii="宋体" w:hAnsi="宋体" w:cs="宋体"/>
          <w:sz w:val="24"/>
        </w:rPr>
        <w:t>19.7.2供应商成交后放弃成交或未能按规定签订合同、无正当理由不与采购人签订合同的或未能按规定交纳代理服务费或由于供应商的原因导致成交无效的。</w:t>
      </w:r>
    </w:p>
    <w:p>
      <w:pPr>
        <w:spacing w:line="500" w:lineRule="exact"/>
        <w:ind w:firstLine="480" w:firstLineChars="200"/>
        <w:rPr>
          <w:rFonts w:ascii="宋体" w:hAnsi="宋体" w:cs="宋体"/>
          <w:sz w:val="24"/>
        </w:rPr>
      </w:pPr>
      <w:r>
        <w:rPr>
          <w:rFonts w:hint="eastAsia" w:ascii="宋体" w:hAnsi="宋体" w:cs="宋体"/>
          <w:sz w:val="24"/>
        </w:rPr>
        <w:t>19.7.3将成交项目转让给他人，或者在磋商响应文件中未说明，且未经采购人和</w:t>
      </w:r>
      <w:r>
        <w:rPr>
          <w:rFonts w:hint="eastAsia" w:ascii="宋体" w:hAnsi="宋体" w:cs="宋体"/>
          <w:sz w:val="24"/>
          <w:lang w:val="en-US" w:eastAsia="zh-CN"/>
        </w:rPr>
        <w:t>采购</w:t>
      </w:r>
      <w:r>
        <w:rPr>
          <w:rFonts w:hint="eastAsia" w:ascii="宋体" w:hAnsi="宋体" w:cs="宋体"/>
          <w:sz w:val="24"/>
        </w:rPr>
        <w:t>代理机构同意，将成交项目分包给他人的。</w:t>
      </w:r>
    </w:p>
    <w:p>
      <w:pPr>
        <w:spacing w:line="500" w:lineRule="exact"/>
        <w:ind w:firstLine="480" w:firstLineChars="200"/>
        <w:rPr>
          <w:rFonts w:ascii="宋体" w:hAnsi="宋体" w:cs="宋体"/>
          <w:sz w:val="24"/>
        </w:rPr>
      </w:pPr>
      <w:r>
        <w:rPr>
          <w:rFonts w:hint="eastAsia" w:ascii="宋体" w:hAnsi="宋体" w:cs="宋体"/>
          <w:sz w:val="24"/>
        </w:rPr>
        <w:t>19.7.4供应商在磋商响应文件中提供伪造、套改、虚假资料参与磋商的。</w:t>
      </w:r>
    </w:p>
    <w:p>
      <w:pPr>
        <w:spacing w:line="500" w:lineRule="exact"/>
        <w:ind w:firstLine="480" w:firstLineChars="200"/>
        <w:rPr>
          <w:rFonts w:ascii="宋体" w:hAnsi="宋体" w:cs="宋体"/>
          <w:sz w:val="24"/>
        </w:rPr>
      </w:pPr>
      <w:r>
        <w:rPr>
          <w:rFonts w:hint="eastAsia" w:ascii="宋体" w:hAnsi="宋体" w:cs="宋体"/>
          <w:sz w:val="24"/>
        </w:rPr>
        <w:t>19.7.5供应商不按法定程序进行质疑和投诉,捏造事实，查无实据，造成恶劣影响，导致采购活动无法正常进行的;</w:t>
      </w:r>
    </w:p>
    <w:p>
      <w:pPr>
        <w:spacing w:line="500" w:lineRule="exact"/>
        <w:ind w:firstLine="480" w:firstLineChars="200"/>
        <w:rPr>
          <w:rFonts w:ascii="宋体" w:hAnsi="宋体" w:cs="宋体"/>
          <w:sz w:val="24"/>
        </w:rPr>
      </w:pPr>
      <w:r>
        <w:rPr>
          <w:rFonts w:hint="eastAsia" w:ascii="宋体" w:hAnsi="宋体" w:cs="宋体"/>
          <w:sz w:val="24"/>
        </w:rPr>
        <w:t>19.7.6供应商在磋商响应文件中提供虚假材料的；</w:t>
      </w:r>
    </w:p>
    <w:p>
      <w:pPr>
        <w:spacing w:line="500" w:lineRule="exact"/>
        <w:ind w:firstLine="480" w:firstLineChars="200"/>
        <w:rPr>
          <w:rFonts w:ascii="宋体" w:hAnsi="宋体" w:cs="宋体"/>
          <w:sz w:val="24"/>
        </w:rPr>
      </w:pPr>
      <w:r>
        <w:rPr>
          <w:rFonts w:hint="eastAsia" w:ascii="宋体" w:hAnsi="宋体" w:cs="宋体"/>
          <w:sz w:val="24"/>
        </w:rPr>
        <w:t>19.7.7磋商文件规定的其他情形。</w:t>
      </w:r>
    </w:p>
    <w:p>
      <w:pPr>
        <w:spacing w:line="500" w:lineRule="exact"/>
        <w:ind w:firstLine="480" w:firstLineChars="200"/>
        <w:rPr>
          <w:rFonts w:ascii="宋体" w:hAnsi="宋体" w:cs="宋体"/>
          <w:sz w:val="24"/>
        </w:rPr>
      </w:pPr>
      <w:r>
        <w:rPr>
          <w:rFonts w:hint="eastAsia" w:ascii="宋体" w:hAnsi="宋体" w:cs="宋体"/>
          <w:sz w:val="24"/>
        </w:rPr>
        <w:t>19.8联合磋商的，可以由联合体中的主体提交磋商保证金，以一方名义提交磋商保证金，对联合体各方均具有约束力；</w:t>
      </w:r>
    </w:p>
    <w:p>
      <w:pPr>
        <w:spacing w:line="500" w:lineRule="exact"/>
        <w:rPr>
          <w:rFonts w:ascii="宋体" w:hAnsi="宋体" w:cs="宋体"/>
          <w:b/>
          <w:sz w:val="24"/>
        </w:rPr>
      </w:pPr>
      <w:r>
        <w:rPr>
          <w:rFonts w:hint="eastAsia" w:ascii="宋体" w:hAnsi="宋体" w:cs="宋体"/>
          <w:b/>
          <w:sz w:val="24"/>
        </w:rPr>
        <w:t>20.磋商响应文件的有效期</w:t>
      </w:r>
    </w:p>
    <w:p>
      <w:pPr>
        <w:spacing w:line="500" w:lineRule="exact"/>
        <w:ind w:firstLine="480" w:firstLineChars="200"/>
        <w:rPr>
          <w:rFonts w:ascii="宋体" w:hAnsi="宋体" w:cs="宋体"/>
          <w:sz w:val="24"/>
        </w:rPr>
      </w:pPr>
      <w:r>
        <w:rPr>
          <w:rFonts w:hint="eastAsia" w:ascii="宋体" w:hAnsi="宋体" w:cs="宋体"/>
          <w:sz w:val="24"/>
        </w:rPr>
        <w:t>磋商响应文件有效期为自磋商之日起算九十（90）个日历日；有效期短于规定的磋商有效期，视为无效文件。成交供应商的磋商响应文件有效期延长至合同执行完毕。</w:t>
      </w:r>
    </w:p>
    <w:p>
      <w:pPr>
        <w:spacing w:line="500" w:lineRule="exact"/>
        <w:rPr>
          <w:rFonts w:ascii="宋体" w:hAnsi="宋体" w:cs="宋体"/>
          <w:b/>
          <w:sz w:val="24"/>
        </w:rPr>
      </w:pPr>
      <w:r>
        <w:rPr>
          <w:rFonts w:hint="eastAsia" w:ascii="宋体" w:hAnsi="宋体" w:cs="宋体"/>
          <w:b/>
          <w:sz w:val="24"/>
        </w:rPr>
        <w:t>21、磋商响应文件的签署及规定</w:t>
      </w:r>
    </w:p>
    <w:p>
      <w:pPr>
        <w:spacing w:line="500" w:lineRule="exact"/>
        <w:ind w:firstLine="480" w:firstLineChars="200"/>
        <w:rPr>
          <w:rFonts w:ascii="宋体" w:hAnsi="宋体" w:cs="宋体"/>
          <w:sz w:val="24"/>
        </w:rPr>
      </w:pPr>
      <w:r>
        <w:rPr>
          <w:rFonts w:hint="eastAsia" w:ascii="宋体" w:hAnsi="宋体" w:cs="宋体"/>
          <w:sz w:val="24"/>
        </w:rPr>
        <w:t>21.1磋商供应商须依据磋商文件内容和磋商响应文件格式的要求编制磋商响应文件；</w:t>
      </w:r>
    </w:p>
    <w:p>
      <w:pPr>
        <w:spacing w:line="500" w:lineRule="exact"/>
        <w:ind w:firstLine="480" w:firstLineChars="200"/>
        <w:rPr>
          <w:rFonts w:ascii="宋体" w:hAnsi="宋体" w:cs="宋体"/>
          <w:sz w:val="24"/>
        </w:rPr>
      </w:pPr>
      <w:r>
        <w:rPr>
          <w:rFonts w:hint="eastAsia" w:ascii="宋体" w:hAnsi="宋体" w:cs="宋体"/>
          <w:sz w:val="24"/>
        </w:rPr>
        <w:t>21.2磋商响应文件的正本和副本均需打印或用不褪色的蓝（黑）墨水填写，注明“正本”“副本”字样。统一胶装、编码，在每一页清楚标明页码等字样；</w:t>
      </w:r>
    </w:p>
    <w:p>
      <w:pPr>
        <w:spacing w:line="500" w:lineRule="exact"/>
        <w:ind w:firstLine="480" w:firstLineChars="200"/>
        <w:rPr>
          <w:rFonts w:ascii="宋体" w:hAnsi="宋体" w:cs="宋体"/>
          <w:sz w:val="24"/>
        </w:rPr>
      </w:pPr>
      <w:r>
        <w:rPr>
          <w:rFonts w:hint="eastAsia" w:ascii="宋体" w:hAnsi="宋体" w:cs="宋体"/>
          <w:sz w:val="24"/>
        </w:rPr>
        <w:t>21.3磋商响应文件份数，本次磋商需提交磋商响应文件共肆份，其中正本壹份，副本贰份，电子版磋商响应文件（U盘或移动硬盘，谢绝光盘）壹份；在封面标明“正本”、“副本”及“电子版磋商响应文件”字样；</w:t>
      </w:r>
    </w:p>
    <w:p>
      <w:pPr>
        <w:spacing w:line="500" w:lineRule="exact"/>
        <w:ind w:firstLine="480" w:firstLineChars="200"/>
        <w:rPr>
          <w:rFonts w:ascii="宋体" w:hAnsi="宋体" w:cs="宋体"/>
          <w:sz w:val="24"/>
        </w:rPr>
      </w:pPr>
      <w:r>
        <w:rPr>
          <w:rFonts w:hint="eastAsia" w:ascii="宋体" w:hAnsi="宋体" w:cs="宋体"/>
          <w:sz w:val="24"/>
        </w:rPr>
        <w:t>21.4磋商供应商在磋商响应文件中指定的页面落款处，必须按磋商文件要求加盖印章或签字；</w:t>
      </w:r>
    </w:p>
    <w:p>
      <w:pPr>
        <w:spacing w:line="500" w:lineRule="exact"/>
        <w:ind w:firstLine="480" w:firstLineChars="200"/>
        <w:rPr>
          <w:rFonts w:ascii="宋体" w:hAnsi="宋体" w:cs="宋体"/>
          <w:sz w:val="24"/>
        </w:rPr>
      </w:pPr>
      <w:r>
        <w:rPr>
          <w:rFonts w:hint="eastAsia" w:ascii="宋体" w:hAnsi="宋体" w:cs="宋体"/>
          <w:sz w:val="24"/>
        </w:rPr>
        <w:t>21.5磋商供应商名称应填写全称，同时加盖公章；</w:t>
      </w:r>
    </w:p>
    <w:p>
      <w:pPr>
        <w:spacing w:line="500" w:lineRule="exact"/>
        <w:ind w:firstLine="480" w:firstLineChars="200"/>
        <w:rPr>
          <w:rFonts w:ascii="宋体" w:hAnsi="宋体" w:cs="宋体"/>
          <w:sz w:val="24"/>
        </w:rPr>
      </w:pPr>
      <w:r>
        <w:rPr>
          <w:rFonts w:hint="eastAsia" w:ascii="宋体" w:hAnsi="宋体" w:cs="宋体"/>
          <w:sz w:val="24"/>
        </w:rPr>
        <w:t>21.6磋商响应文件的任何行间插字、涂改和增删，必须由法定代表人或被授权人在改动处旁签字方为有效；</w:t>
      </w:r>
    </w:p>
    <w:p>
      <w:pPr>
        <w:spacing w:line="500" w:lineRule="exact"/>
        <w:ind w:firstLine="480" w:firstLineChars="200"/>
        <w:rPr>
          <w:rFonts w:ascii="宋体" w:hAnsi="宋体" w:cs="宋体"/>
          <w:sz w:val="24"/>
        </w:rPr>
      </w:pPr>
      <w:r>
        <w:rPr>
          <w:rFonts w:hint="eastAsia" w:ascii="宋体" w:hAnsi="宋体" w:cs="宋体"/>
          <w:sz w:val="24"/>
        </w:rPr>
        <w:t>21.7磋商响应文件因字迹潦草或表达不清所引起的后果由磋商供应商负责。</w:t>
      </w:r>
    </w:p>
    <w:p>
      <w:pPr>
        <w:spacing w:before="156" w:beforeLines="50" w:after="156" w:afterLines="50" w:line="500" w:lineRule="exact"/>
        <w:jc w:val="center"/>
        <w:outlineLvl w:val="1"/>
        <w:rPr>
          <w:rFonts w:ascii="宋体" w:hAnsi="宋体" w:cs="宋体"/>
          <w:sz w:val="30"/>
          <w:szCs w:val="30"/>
        </w:rPr>
      </w:pPr>
      <w:bookmarkStart w:id="32" w:name="_Toc24973"/>
      <w:bookmarkStart w:id="33" w:name="_Toc20062"/>
      <w:bookmarkStart w:id="34" w:name="_Toc6694"/>
      <w:bookmarkStart w:id="35" w:name="_Toc519156741"/>
      <w:r>
        <w:rPr>
          <w:rFonts w:hint="eastAsia" w:ascii="宋体" w:hAnsi="宋体" w:cs="宋体"/>
          <w:b/>
          <w:sz w:val="30"/>
          <w:szCs w:val="30"/>
        </w:rPr>
        <w:t>五</w:t>
      </w:r>
      <w:r>
        <w:rPr>
          <w:rFonts w:hint="eastAsia" w:ascii="宋体" w:hAnsi="宋体" w:cs="宋体"/>
          <w:b/>
          <w:sz w:val="30"/>
          <w:szCs w:val="30"/>
          <w:lang w:eastAsia="zh-CN"/>
        </w:rPr>
        <w:t>、</w:t>
      </w:r>
      <w:r>
        <w:rPr>
          <w:rFonts w:hint="eastAsia" w:ascii="宋体" w:hAnsi="宋体" w:cs="宋体"/>
          <w:b/>
          <w:sz w:val="30"/>
          <w:szCs w:val="30"/>
        </w:rPr>
        <w:t>磋商响应文件封装、递交</w:t>
      </w:r>
      <w:bookmarkEnd w:id="32"/>
      <w:bookmarkEnd w:id="33"/>
      <w:bookmarkEnd w:id="34"/>
      <w:bookmarkEnd w:id="35"/>
    </w:p>
    <w:p>
      <w:pPr>
        <w:spacing w:line="500" w:lineRule="exact"/>
        <w:rPr>
          <w:rFonts w:ascii="宋体" w:hAnsi="宋体" w:cs="宋体"/>
          <w:b/>
          <w:sz w:val="24"/>
        </w:rPr>
      </w:pPr>
      <w:r>
        <w:rPr>
          <w:rFonts w:hint="eastAsia" w:ascii="宋体" w:hAnsi="宋体" w:cs="宋体"/>
          <w:b/>
          <w:sz w:val="24"/>
        </w:rPr>
        <w:t>22.磋商响应文件的封装及标记</w:t>
      </w:r>
    </w:p>
    <w:p>
      <w:pPr>
        <w:spacing w:line="500" w:lineRule="exact"/>
        <w:ind w:firstLine="480" w:firstLineChars="200"/>
        <w:rPr>
          <w:rFonts w:ascii="宋体" w:hAnsi="宋体" w:cs="宋体"/>
          <w:sz w:val="24"/>
        </w:rPr>
      </w:pPr>
      <w:r>
        <w:rPr>
          <w:rFonts w:hint="eastAsia" w:ascii="宋体" w:hAnsi="宋体" w:cs="宋体"/>
          <w:sz w:val="24"/>
        </w:rPr>
        <w:t>22.1</w:t>
      </w:r>
      <w:r>
        <w:rPr>
          <w:rFonts w:hint="eastAsia" w:ascii="宋体" w:hAnsi="宋体" w:cs="宋体"/>
          <w:spacing w:val="6"/>
          <w:sz w:val="24"/>
        </w:rPr>
        <w:t>磋商</w:t>
      </w:r>
      <w:r>
        <w:rPr>
          <w:rFonts w:hint="eastAsia" w:ascii="宋体" w:hAnsi="宋体" w:cs="宋体"/>
          <w:sz w:val="24"/>
        </w:rPr>
        <w:t>响应</w:t>
      </w:r>
      <w:r>
        <w:rPr>
          <w:rFonts w:hint="eastAsia" w:ascii="宋体" w:hAnsi="宋体" w:cs="宋体"/>
          <w:spacing w:val="6"/>
          <w:sz w:val="24"/>
        </w:rPr>
        <w:t>文件</w:t>
      </w:r>
      <w:r>
        <w:rPr>
          <w:rFonts w:hint="eastAsia" w:ascii="宋体" w:hAnsi="宋体" w:cs="宋体"/>
          <w:sz w:val="24"/>
        </w:rPr>
        <w:t>应按以下要求封装：</w:t>
      </w:r>
    </w:p>
    <w:p>
      <w:pPr>
        <w:spacing w:line="500" w:lineRule="exact"/>
        <w:ind w:firstLine="480" w:firstLineChars="200"/>
        <w:rPr>
          <w:rFonts w:ascii="宋体" w:hAnsi="宋体" w:cs="宋体"/>
          <w:sz w:val="24"/>
        </w:rPr>
      </w:pPr>
      <w:r>
        <w:rPr>
          <w:rFonts w:hint="eastAsia" w:ascii="宋体" w:hAnsi="宋体" w:cs="宋体"/>
          <w:sz w:val="24"/>
        </w:rPr>
        <w:t>22.1.1</w:t>
      </w:r>
      <w:r>
        <w:rPr>
          <w:rFonts w:hint="eastAsia" w:ascii="宋体" w:hAnsi="宋体" w:cs="宋体"/>
          <w:spacing w:val="6"/>
          <w:sz w:val="24"/>
        </w:rPr>
        <w:t>磋商供应商应将磋商响应文件的正本、副本、电子版标书（U盘），用单独的封袋分装密封（封袋不得有破损），在封袋上标明“正本”或“副本”及“电子版”字样，封线处加盖磋商供应商公章，封袋正面要粘贴标识</w:t>
      </w:r>
      <w:r>
        <w:rPr>
          <w:rFonts w:hint="eastAsia" w:ascii="宋体" w:hAnsi="宋体" w:cs="宋体"/>
          <w:sz w:val="24"/>
        </w:rPr>
        <w:t>；</w:t>
      </w:r>
    </w:p>
    <w:p>
      <w:pPr>
        <w:spacing w:line="500" w:lineRule="exact"/>
        <w:ind w:firstLine="480" w:firstLineChars="200"/>
        <w:rPr>
          <w:rFonts w:ascii="宋体" w:hAnsi="宋体" w:cs="宋体"/>
          <w:b/>
          <w:sz w:val="24"/>
        </w:rPr>
      </w:pPr>
      <w:r>
        <w:rPr>
          <w:rFonts w:hint="eastAsia" w:ascii="宋体" w:hAnsi="宋体" w:cs="宋体"/>
          <w:sz w:val="24"/>
        </w:rPr>
        <w:t>22.2如果磋商供应商未按上述要求封装及加写标记，误投或过早启封的磋商响应文件，出现此类情况的磋商响应文件，采购代理机构将拒绝接收，并退回磋商供应商。采购代理机构对磋商响应文件的误投和提前启封概不负责。</w:t>
      </w:r>
    </w:p>
    <w:p>
      <w:pPr>
        <w:spacing w:line="500" w:lineRule="exact"/>
        <w:rPr>
          <w:rFonts w:ascii="宋体" w:hAnsi="宋体" w:cs="宋体"/>
          <w:sz w:val="24"/>
        </w:rPr>
      </w:pPr>
      <w:r>
        <w:rPr>
          <w:rFonts w:hint="eastAsia" w:ascii="宋体" w:hAnsi="宋体" w:cs="宋体"/>
          <w:b/>
          <w:sz w:val="24"/>
        </w:rPr>
        <w:t>23.磋商响应文件递交</w:t>
      </w:r>
    </w:p>
    <w:p>
      <w:pPr>
        <w:spacing w:line="500" w:lineRule="exact"/>
        <w:ind w:firstLine="480" w:firstLineChars="200"/>
        <w:rPr>
          <w:rFonts w:ascii="宋体" w:hAnsi="宋体" w:cs="宋体"/>
          <w:sz w:val="24"/>
        </w:rPr>
      </w:pPr>
      <w:r>
        <w:rPr>
          <w:rFonts w:hint="eastAsia" w:ascii="宋体" w:hAnsi="宋体" w:cs="宋体"/>
          <w:sz w:val="24"/>
        </w:rPr>
        <w:t>23.1磋商供应商必须在磋商文件规定的时间和地点，将全部磋商响应文件递交至采购代理机构项目接收人处；</w:t>
      </w:r>
    </w:p>
    <w:p>
      <w:pPr>
        <w:spacing w:line="500" w:lineRule="exact"/>
        <w:ind w:firstLine="480" w:firstLineChars="200"/>
        <w:rPr>
          <w:rFonts w:ascii="宋体" w:hAnsi="宋体" w:cs="宋体"/>
          <w:sz w:val="24"/>
        </w:rPr>
      </w:pPr>
      <w:r>
        <w:rPr>
          <w:rFonts w:hint="eastAsia" w:ascii="宋体" w:hAnsi="宋体" w:cs="宋体"/>
          <w:sz w:val="24"/>
        </w:rPr>
        <w:t>23.2采购代理机构项目接收人在磋商文件规定的磋商响应文件递交截止时间前，只负责磋商响应文件的接收、清点、造册登记工作，并请法定代表人或被授权人签字确认，对其有效性不负任何责任；</w:t>
      </w:r>
    </w:p>
    <w:p>
      <w:pPr>
        <w:spacing w:line="500" w:lineRule="exact"/>
        <w:ind w:firstLine="480" w:firstLineChars="200"/>
        <w:rPr>
          <w:rFonts w:ascii="宋体" w:hAnsi="宋体" w:cs="宋体"/>
          <w:sz w:val="24"/>
        </w:rPr>
      </w:pPr>
      <w:r>
        <w:rPr>
          <w:rFonts w:hint="eastAsia" w:ascii="宋体" w:hAnsi="宋体" w:cs="宋体"/>
          <w:sz w:val="24"/>
        </w:rPr>
        <w:t>23.3采购代理机构在宣布递交磋商响应文件时间截止之后，拒绝接收任何人送达、递交的磋商响应文件；</w:t>
      </w:r>
    </w:p>
    <w:p>
      <w:pPr>
        <w:spacing w:line="500" w:lineRule="exact"/>
        <w:ind w:firstLine="480" w:firstLineChars="200"/>
        <w:rPr>
          <w:rFonts w:ascii="宋体" w:hAnsi="宋体" w:cs="宋体"/>
          <w:sz w:val="24"/>
        </w:rPr>
      </w:pPr>
      <w:r>
        <w:rPr>
          <w:rFonts w:hint="eastAsia" w:ascii="宋体" w:hAnsi="宋体" w:cs="宋体"/>
          <w:sz w:val="24"/>
        </w:rPr>
        <w:t>23.4以邮寄方式递交磋商响应文件的，其磋商响应文件将按照无效处理。</w:t>
      </w:r>
    </w:p>
    <w:p>
      <w:pPr>
        <w:spacing w:line="500" w:lineRule="exact"/>
        <w:ind w:firstLine="480" w:firstLineChars="200"/>
        <w:rPr>
          <w:rFonts w:ascii="宋体" w:hAnsi="宋体" w:cs="宋体"/>
          <w:sz w:val="24"/>
        </w:rPr>
      </w:pPr>
      <w:r>
        <w:rPr>
          <w:rFonts w:hint="eastAsia" w:ascii="宋体" w:hAnsi="宋体" w:cs="宋体"/>
          <w:sz w:val="24"/>
        </w:rPr>
        <w:t>23.5无论磋商供应商成交与否或者废标，其磋商响应文件恕不退还。</w:t>
      </w:r>
    </w:p>
    <w:p>
      <w:pPr>
        <w:spacing w:line="500" w:lineRule="exact"/>
        <w:rPr>
          <w:rFonts w:ascii="宋体" w:hAnsi="宋体" w:cs="宋体"/>
          <w:b/>
          <w:sz w:val="24"/>
        </w:rPr>
      </w:pPr>
      <w:r>
        <w:rPr>
          <w:rFonts w:hint="eastAsia" w:ascii="宋体" w:hAnsi="宋体" w:cs="宋体"/>
          <w:b/>
          <w:sz w:val="24"/>
        </w:rPr>
        <w:t>24.磋商响应文件递交截止时间</w:t>
      </w:r>
    </w:p>
    <w:p>
      <w:pPr>
        <w:spacing w:line="500" w:lineRule="exact"/>
        <w:ind w:firstLine="480" w:firstLineChars="200"/>
        <w:rPr>
          <w:rFonts w:ascii="宋体" w:hAnsi="宋体" w:cs="宋体"/>
          <w:sz w:val="24"/>
        </w:rPr>
      </w:pPr>
      <w:r>
        <w:rPr>
          <w:rFonts w:hint="eastAsia" w:ascii="宋体" w:hAnsi="宋体" w:cs="宋体"/>
          <w:sz w:val="24"/>
        </w:rPr>
        <w:t>24.1磋商供应商</w:t>
      </w:r>
      <w:r>
        <w:rPr>
          <w:rFonts w:hint="eastAsia" w:ascii="宋体" w:hAnsi="宋体" w:cs="宋体"/>
          <w:spacing w:val="6"/>
          <w:sz w:val="24"/>
        </w:rPr>
        <w:t>必须在磋商文件规定的递交截止时间之前递交磋商响应文件，</w:t>
      </w:r>
      <w:r>
        <w:rPr>
          <w:rFonts w:hint="eastAsia" w:ascii="宋体" w:hAnsi="宋体" w:cs="宋体"/>
          <w:sz w:val="24"/>
        </w:rPr>
        <w:t>采购代理机构在截止时间后拒绝接收任何磋商响应文件。</w:t>
      </w:r>
    </w:p>
    <w:p>
      <w:pPr>
        <w:spacing w:line="500" w:lineRule="exact"/>
        <w:ind w:firstLine="480" w:firstLineChars="200"/>
        <w:rPr>
          <w:rFonts w:ascii="宋体" w:hAnsi="宋体" w:cs="宋体"/>
          <w:sz w:val="24"/>
        </w:rPr>
      </w:pPr>
      <w:r>
        <w:rPr>
          <w:rFonts w:hint="eastAsia" w:ascii="宋体" w:hAnsi="宋体" w:cs="宋体"/>
          <w:sz w:val="24"/>
        </w:rPr>
        <w:t>24.2采购代理机构因采购人推迟磋商截止时间时，应以书面（或传真）的形式，通知所有磋商供应商；在这种情况下，采购代理机构和磋商供应商的权利和义务将受到新的截止期的约束。</w:t>
      </w:r>
    </w:p>
    <w:p>
      <w:pPr>
        <w:spacing w:line="500" w:lineRule="exact"/>
        <w:rPr>
          <w:rFonts w:ascii="宋体" w:hAnsi="宋体" w:cs="宋体"/>
          <w:b/>
          <w:sz w:val="24"/>
        </w:rPr>
      </w:pPr>
      <w:r>
        <w:rPr>
          <w:rFonts w:hint="eastAsia" w:ascii="宋体" w:hAnsi="宋体" w:cs="宋体"/>
          <w:b/>
          <w:sz w:val="24"/>
        </w:rPr>
        <w:t>25.磋商响应文件的修改和撤回</w:t>
      </w:r>
    </w:p>
    <w:p>
      <w:pPr>
        <w:spacing w:line="500" w:lineRule="exact"/>
        <w:ind w:firstLine="480" w:firstLineChars="200"/>
        <w:rPr>
          <w:rFonts w:ascii="宋体" w:hAnsi="宋体" w:cs="宋体"/>
          <w:sz w:val="24"/>
        </w:rPr>
      </w:pPr>
      <w:r>
        <w:rPr>
          <w:rFonts w:hint="eastAsia" w:ascii="宋体" w:hAnsi="宋体" w:cs="宋体"/>
          <w:sz w:val="24"/>
        </w:rPr>
        <w:t>25.1磋商响应文件递交后，如果磋商供应商提出书面修改和撤回磋商响应文件要求，在磋商截止时间前以书面形式送达采购代理机构；</w:t>
      </w:r>
    </w:p>
    <w:p>
      <w:pPr>
        <w:spacing w:line="500" w:lineRule="exact"/>
        <w:ind w:firstLine="480" w:firstLineChars="200"/>
        <w:rPr>
          <w:rFonts w:ascii="宋体" w:hAnsi="宋体" w:cs="宋体"/>
          <w:sz w:val="24"/>
        </w:rPr>
      </w:pPr>
      <w:r>
        <w:rPr>
          <w:rFonts w:hint="eastAsia" w:ascii="宋体" w:hAnsi="宋体" w:cs="宋体"/>
          <w:sz w:val="24"/>
        </w:rPr>
        <w:t>25.2磋商供应商修改磋商响应文件的书面材料，须密封送达采购代理机构，修改或补充的内容应按磋商文件要求签署、盖章、密封、标记，并作为磋商响应文件的组成部分；</w:t>
      </w:r>
    </w:p>
    <w:p>
      <w:pPr>
        <w:spacing w:line="500" w:lineRule="exact"/>
        <w:ind w:firstLine="480" w:firstLineChars="200"/>
        <w:rPr>
          <w:rFonts w:ascii="宋体" w:hAnsi="宋体" w:cs="宋体"/>
          <w:sz w:val="24"/>
        </w:rPr>
      </w:pPr>
      <w:r>
        <w:rPr>
          <w:rFonts w:hint="eastAsia" w:ascii="宋体" w:hAnsi="宋体" w:cs="宋体"/>
          <w:sz w:val="24"/>
        </w:rPr>
        <w:t>25.3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pPr>
        <w:spacing w:line="500" w:lineRule="exact"/>
        <w:ind w:firstLine="480" w:firstLineChars="200"/>
        <w:rPr>
          <w:rFonts w:ascii="宋体" w:hAnsi="宋体" w:cs="宋体"/>
          <w:sz w:val="24"/>
        </w:rPr>
      </w:pPr>
      <w:r>
        <w:rPr>
          <w:rFonts w:hint="eastAsia" w:ascii="宋体" w:hAnsi="宋体" w:cs="宋体"/>
          <w:sz w:val="24"/>
        </w:rPr>
        <w:t>25.4在磋商截止时间后到磋商文件规定的磋商有效期满之间的这段时间内，磋商供应商不得撤回其磋商响应文件；</w:t>
      </w:r>
    </w:p>
    <w:p>
      <w:pPr>
        <w:spacing w:line="500" w:lineRule="exact"/>
        <w:ind w:firstLine="480" w:firstLineChars="200"/>
        <w:rPr>
          <w:rFonts w:ascii="宋体" w:hAnsi="宋体" w:cs="宋体"/>
          <w:sz w:val="28"/>
          <w:szCs w:val="28"/>
        </w:rPr>
      </w:pPr>
      <w:r>
        <w:rPr>
          <w:rFonts w:hint="eastAsia" w:ascii="宋体" w:hAnsi="宋体" w:cs="宋体"/>
          <w:sz w:val="24"/>
        </w:rPr>
        <w:t>25.5磋商供应商在磋商响应文件递交截止时间后，不得对其磋商响应文件做任何修改。</w:t>
      </w:r>
    </w:p>
    <w:p>
      <w:pPr>
        <w:pStyle w:val="4"/>
        <w:spacing w:before="156" w:beforeLines="50" w:after="156" w:afterLines="50" w:line="500" w:lineRule="exact"/>
        <w:rPr>
          <w:rFonts w:ascii="宋体" w:hAnsi="宋体" w:cs="宋体"/>
          <w:sz w:val="30"/>
          <w:szCs w:val="30"/>
        </w:rPr>
      </w:pPr>
      <w:bookmarkStart w:id="36" w:name="_Toc32447"/>
      <w:bookmarkStart w:id="37" w:name="_Toc519156742"/>
      <w:bookmarkStart w:id="38" w:name="_Toc29321"/>
      <w:bookmarkStart w:id="39" w:name="_Toc30223"/>
      <w:bookmarkStart w:id="40" w:name="_Toc31798"/>
      <w:r>
        <w:rPr>
          <w:rFonts w:hint="eastAsia" w:ascii="宋体" w:hAnsi="宋体" w:cs="宋体"/>
          <w:sz w:val="30"/>
          <w:szCs w:val="30"/>
        </w:rPr>
        <w:t>六</w:t>
      </w:r>
      <w:bookmarkEnd w:id="36"/>
      <w:bookmarkEnd w:id="37"/>
      <w:bookmarkEnd w:id="38"/>
      <w:r>
        <w:rPr>
          <w:rFonts w:hint="eastAsia" w:ascii="宋体" w:hAnsi="宋体" w:cs="宋体"/>
          <w:sz w:val="30"/>
          <w:szCs w:val="30"/>
          <w:lang w:eastAsia="zh-CN"/>
        </w:rPr>
        <w:t>、</w:t>
      </w:r>
      <w:r>
        <w:rPr>
          <w:rFonts w:hint="eastAsia" w:ascii="宋体" w:hAnsi="宋体" w:cs="宋体"/>
          <w:sz w:val="30"/>
          <w:szCs w:val="30"/>
        </w:rPr>
        <w:t>磋商与评审</w:t>
      </w:r>
      <w:bookmarkEnd w:id="39"/>
      <w:bookmarkEnd w:id="40"/>
    </w:p>
    <w:p>
      <w:pPr>
        <w:spacing w:line="500" w:lineRule="exact"/>
        <w:rPr>
          <w:rFonts w:ascii="宋体" w:hAnsi="宋体" w:cs="宋体"/>
          <w:b/>
          <w:sz w:val="24"/>
        </w:rPr>
      </w:pPr>
      <w:r>
        <w:rPr>
          <w:rFonts w:hint="eastAsia" w:ascii="宋体" w:hAnsi="宋体" w:cs="宋体"/>
          <w:b/>
          <w:sz w:val="24"/>
        </w:rPr>
        <w:t>26.磋商</w:t>
      </w:r>
    </w:p>
    <w:p>
      <w:pPr>
        <w:spacing w:line="500" w:lineRule="exact"/>
        <w:ind w:firstLine="480" w:firstLineChars="200"/>
        <w:rPr>
          <w:rFonts w:ascii="宋体" w:hAnsi="宋体" w:cs="宋体"/>
          <w:bCs/>
          <w:sz w:val="24"/>
        </w:rPr>
      </w:pPr>
      <w:r>
        <w:rPr>
          <w:rFonts w:hint="eastAsia" w:ascii="宋体" w:hAnsi="宋体" w:cs="宋体"/>
          <w:bCs/>
          <w:sz w:val="24"/>
        </w:rPr>
        <w:t>26.1 采购代理机构在规定的时间和地点组织磋商。磋商时所有供应商代表自愿参加，参加磋商的代表应签名报到以证明其出席。</w:t>
      </w:r>
    </w:p>
    <w:p>
      <w:pPr>
        <w:spacing w:line="500" w:lineRule="exact"/>
        <w:ind w:firstLine="480" w:firstLineChars="200"/>
        <w:rPr>
          <w:rFonts w:ascii="宋体" w:hAnsi="宋体" w:cs="宋体"/>
          <w:bCs/>
          <w:sz w:val="24"/>
        </w:rPr>
      </w:pPr>
      <w:r>
        <w:rPr>
          <w:rFonts w:hint="eastAsia" w:ascii="宋体" w:hAnsi="宋体" w:cs="宋体"/>
          <w:bCs/>
          <w:sz w:val="24"/>
        </w:rPr>
        <w:t>26.2采购代理机构当众宣读供应商名称、磋商响应文件正本/副本/电子版/的份数、修改或撤回或变动价格的书面通知（如果有），以及采购代理机构认为合适的其他内容。《政府采购法》第三十八条和关于印发《政府采购竞争性磋商采购方式管理暂行办法》的通知财库【2014】214号及《陕西省财政厅关于政府采购有关问题的通知》陕财办采资[2016]53号文件等规定，不在每轮磋商结束时公开供应商的报价。</w:t>
      </w:r>
    </w:p>
    <w:p>
      <w:pPr>
        <w:spacing w:line="500" w:lineRule="exact"/>
        <w:ind w:firstLine="480" w:firstLineChars="200"/>
        <w:rPr>
          <w:rFonts w:ascii="宋体" w:hAnsi="宋体" w:cs="宋体"/>
          <w:bCs/>
          <w:sz w:val="24"/>
        </w:rPr>
      </w:pPr>
      <w:r>
        <w:rPr>
          <w:rFonts w:hint="eastAsia" w:ascii="宋体" w:hAnsi="宋体" w:cs="宋体"/>
          <w:bCs/>
          <w:sz w:val="24"/>
        </w:rPr>
        <w:t>26.3在磋商会议现场没有启封和宣读的磋商响应文件将原封退回给供应商。</w:t>
      </w:r>
    </w:p>
    <w:p>
      <w:pPr>
        <w:spacing w:line="500" w:lineRule="exact"/>
        <w:ind w:firstLine="480" w:firstLineChars="200"/>
        <w:rPr>
          <w:rFonts w:ascii="宋体" w:hAnsi="宋体" w:cs="宋体"/>
          <w:bCs/>
          <w:sz w:val="24"/>
        </w:rPr>
      </w:pPr>
      <w:r>
        <w:rPr>
          <w:rFonts w:hint="eastAsia" w:ascii="宋体" w:hAnsi="宋体" w:cs="宋体"/>
          <w:bCs/>
          <w:sz w:val="24"/>
        </w:rPr>
        <w:t xml:space="preserve">26.4 </w:t>
      </w:r>
      <w:r>
        <w:rPr>
          <w:rFonts w:hint="eastAsia" w:ascii="宋体" w:hAnsi="宋体" w:cs="宋体"/>
          <w:bCs/>
          <w:sz w:val="24"/>
          <w:lang w:val="en-US" w:eastAsia="zh-CN"/>
        </w:rPr>
        <w:t>采购</w:t>
      </w:r>
      <w:r>
        <w:rPr>
          <w:rFonts w:hint="eastAsia" w:ascii="宋体" w:hAnsi="宋体" w:cs="宋体"/>
          <w:bCs/>
          <w:sz w:val="24"/>
        </w:rPr>
        <w:t>代理机构将做磋商记录，存档备查。</w:t>
      </w:r>
    </w:p>
    <w:p>
      <w:pPr>
        <w:spacing w:line="500" w:lineRule="exact"/>
        <w:rPr>
          <w:rFonts w:ascii="宋体" w:hAnsi="宋体" w:cs="宋体"/>
          <w:b/>
          <w:sz w:val="24"/>
        </w:rPr>
      </w:pPr>
      <w:r>
        <w:rPr>
          <w:rFonts w:hint="eastAsia" w:ascii="宋体" w:hAnsi="宋体" w:cs="宋体"/>
          <w:b/>
          <w:sz w:val="24"/>
        </w:rPr>
        <w:t>27.评审组织及评审原则</w:t>
      </w:r>
    </w:p>
    <w:p>
      <w:pPr>
        <w:spacing w:line="500" w:lineRule="exact"/>
        <w:ind w:firstLine="480" w:firstLineChars="200"/>
        <w:rPr>
          <w:rFonts w:ascii="宋体" w:hAnsi="宋体" w:cs="宋体"/>
          <w:bCs/>
          <w:sz w:val="24"/>
        </w:rPr>
      </w:pPr>
      <w:r>
        <w:rPr>
          <w:rFonts w:hint="eastAsia" w:ascii="宋体" w:hAnsi="宋体" w:cs="宋体"/>
          <w:bCs/>
          <w:sz w:val="24"/>
        </w:rPr>
        <w:t>27.1按照《中华人民共和国政府采购法》、《中华人民共和国政府采购法实施条例》、中华人民共和国财政部第87号部长令--《政府采购货物和服务招标投标管理办法》和关于印发《政府采购竞争性磋商采购方式管理暂行办法》的通知财库【2014】214号等规定，依法组建磋商小组。磋商小组由采购人代表和评审专家共3人以上单数组成。其中评审专家人数不得少于成员总数的三分之二，采购人代表须持有授权书。磋商小组按照磋商文件规定的评审方法独立进行评审工作。</w:t>
      </w:r>
    </w:p>
    <w:p>
      <w:pPr>
        <w:spacing w:line="500" w:lineRule="exact"/>
        <w:ind w:firstLine="480" w:firstLineChars="200"/>
        <w:rPr>
          <w:rFonts w:ascii="宋体" w:hAnsi="宋体" w:cs="宋体"/>
          <w:bCs/>
          <w:sz w:val="24"/>
        </w:rPr>
      </w:pPr>
      <w:r>
        <w:rPr>
          <w:rFonts w:hint="eastAsia" w:ascii="宋体" w:hAnsi="宋体" w:cs="宋体"/>
          <w:bCs/>
          <w:sz w:val="24"/>
        </w:rPr>
        <w:t>27.2磋商文件和磋商响应文件是评审的依据。在评审中，不得改变磋商文件中规定的评审标准、方法和成交条件。供应商不得在磋商后使用任何方式对磋商响应文件的实质性内容做任何更改。</w:t>
      </w:r>
    </w:p>
    <w:p>
      <w:pPr>
        <w:spacing w:line="500" w:lineRule="exact"/>
        <w:ind w:firstLine="480" w:firstLineChars="200"/>
        <w:rPr>
          <w:rFonts w:ascii="宋体" w:hAnsi="宋体" w:cs="宋体"/>
          <w:bCs/>
          <w:sz w:val="24"/>
        </w:rPr>
      </w:pPr>
      <w:r>
        <w:rPr>
          <w:rFonts w:hint="eastAsia" w:ascii="宋体" w:hAnsi="宋体" w:cs="宋体"/>
          <w:bCs/>
          <w:sz w:val="24"/>
        </w:rPr>
        <w:t>27.3在评审期间，对磋商响应文件中含义不明确、同类问题表述不一致或者有明显文字和计算错误的内容，磋商小组可以书面形式（由磋商小组全体专家签字）要求供应商作出必要的澄清、说明或者补正应当采用书面形式，并加盖公章，或者由法定代表人或其授权的代表签字。供应商的澄清、说明或者补正不得超出磋商响应文件的范围或者改变磋商文件的实质性内容。</w:t>
      </w:r>
    </w:p>
    <w:p>
      <w:pPr>
        <w:spacing w:line="500" w:lineRule="exact"/>
        <w:ind w:firstLine="480" w:firstLineChars="200"/>
        <w:rPr>
          <w:rFonts w:ascii="宋体" w:hAnsi="宋体" w:cs="宋体"/>
          <w:bCs/>
          <w:sz w:val="24"/>
        </w:rPr>
      </w:pPr>
      <w:r>
        <w:rPr>
          <w:rFonts w:hint="eastAsia" w:ascii="宋体" w:hAnsi="宋体" w:cs="宋体"/>
          <w:bCs/>
          <w:sz w:val="24"/>
        </w:rPr>
        <w:t>27.4如果供应商在澄清规定期限内，未能答复或拒绝答复磋商小组提出的澄清要求，将由磋商小组根据其磋商响应文件按最大风险进行评审。</w:t>
      </w:r>
    </w:p>
    <w:p>
      <w:pPr>
        <w:spacing w:line="500" w:lineRule="exact"/>
        <w:ind w:firstLine="480" w:firstLineChars="200"/>
        <w:rPr>
          <w:rFonts w:ascii="宋体" w:hAnsi="宋体" w:cs="宋体"/>
          <w:bCs/>
          <w:sz w:val="24"/>
        </w:rPr>
      </w:pPr>
      <w:r>
        <w:rPr>
          <w:rFonts w:hint="eastAsia" w:ascii="宋体" w:hAnsi="宋体" w:cs="宋体"/>
          <w:bCs/>
          <w:sz w:val="24"/>
        </w:rPr>
        <w:t>27.5磋商过程中的实质性变动：</w:t>
      </w:r>
    </w:p>
    <w:p>
      <w:pPr>
        <w:spacing w:line="500" w:lineRule="exact"/>
        <w:ind w:firstLine="480" w:firstLineChars="200"/>
        <w:rPr>
          <w:rFonts w:ascii="宋体" w:hAnsi="宋体" w:cs="宋体"/>
          <w:bCs/>
          <w:sz w:val="24"/>
        </w:rPr>
      </w:pPr>
      <w:r>
        <w:rPr>
          <w:rFonts w:hint="eastAsia" w:ascii="宋体" w:hAnsi="宋体" w:cs="宋体"/>
          <w:bCs/>
          <w:sz w:val="24"/>
        </w:rPr>
        <w:t>27.6在磋商过程中，磋商小组可以根据磋商文件和磋商情况在最终报价之前实质性变动采购需求中的技术、服务要求以及合同草案条款，但不得变动磋商文件中的其他内同。实质性变动的内容，需经采购人代表确认。</w:t>
      </w:r>
    </w:p>
    <w:p>
      <w:pPr>
        <w:spacing w:line="500" w:lineRule="exact"/>
        <w:ind w:firstLine="480" w:firstLineChars="200"/>
        <w:rPr>
          <w:rFonts w:ascii="宋体" w:hAnsi="宋体" w:cs="宋体"/>
          <w:bCs/>
          <w:sz w:val="24"/>
        </w:rPr>
      </w:pPr>
      <w:r>
        <w:rPr>
          <w:rFonts w:hint="eastAsia" w:ascii="宋体" w:hAnsi="宋体" w:cs="宋体"/>
          <w:bCs/>
          <w:sz w:val="24"/>
        </w:rPr>
        <w:t>27.7对磋商文件做出的实质性变动是磋商文件的有效组成部分，磋商小组应当及时以书面形式通知所有参加磋商的供应商</w:t>
      </w:r>
    </w:p>
    <w:p>
      <w:pPr>
        <w:spacing w:line="500" w:lineRule="exact"/>
        <w:ind w:firstLine="480" w:firstLineChars="200"/>
        <w:rPr>
          <w:rFonts w:ascii="宋体" w:hAnsi="宋体" w:cs="宋体"/>
          <w:bCs/>
          <w:sz w:val="24"/>
        </w:rPr>
      </w:pPr>
      <w:r>
        <w:rPr>
          <w:rFonts w:hint="eastAsia" w:ascii="宋体" w:hAnsi="宋体" w:cs="宋体"/>
          <w:bCs/>
          <w:sz w:val="24"/>
        </w:rPr>
        <w:t>27.8已提交响应文件的报价人，在提交最后报价之前，可以根据磋商情况退出磋商。采购机构将退还退出磋商的报价人的保证金。</w:t>
      </w:r>
    </w:p>
    <w:p>
      <w:pPr>
        <w:spacing w:line="500" w:lineRule="exact"/>
        <w:rPr>
          <w:rFonts w:ascii="宋体" w:hAnsi="宋体" w:cs="宋体"/>
          <w:b/>
          <w:sz w:val="24"/>
        </w:rPr>
      </w:pPr>
      <w:r>
        <w:rPr>
          <w:rFonts w:hint="eastAsia" w:ascii="宋体" w:hAnsi="宋体" w:cs="宋体"/>
          <w:b/>
          <w:sz w:val="24"/>
        </w:rPr>
        <w:t>28.评审过程的保密</w:t>
      </w:r>
    </w:p>
    <w:p>
      <w:pPr>
        <w:spacing w:line="500" w:lineRule="exact"/>
        <w:ind w:firstLine="480" w:firstLineChars="200"/>
        <w:rPr>
          <w:rFonts w:ascii="宋体" w:hAnsi="宋体" w:cs="宋体"/>
          <w:bCs/>
          <w:sz w:val="24"/>
        </w:rPr>
      </w:pPr>
      <w:r>
        <w:rPr>
          <w:rFonts w:hint="eastAsia" w:ascii="宋体" w:hAnsi="宋体" w:cs="宋体"/>
          <w:bCs/>
          <w:sz w:val="24"/>
        </w:rPr>
        <w:t>28.1竞争性</w:t>
      </w:r>
      <w:r>
        <w:rPr>
          <w:rFonts w:hint="eastAsia" w:ascii="宋体" w:hAnsi="宋体" w:cs="宋体"/>
          <w:sz w:val="24"/>
        </w:rPr>
        <w:t>磋商</w:t>
      </w:r>
      <w:r>
        <w:rPr>
          <w:rFonts w:hint="eastAsia" w:ascii="宋体" w:hAnsi="宋体" w:cs="宋体"/>
          <w:bCs/>
          <w:sz w:val="24"/>
        </w:rPr>
        <w:t>小组成员和与评审活动有关的工作人员不得泄露有关磋商响应文件的评审和比较、成交候选人的推荐以及与评审有关的其他情况。</w:t>
      </w:r>
    </w:p>
    <w:p>
      <w:pPr>
        <w:spacing w:line="500" w:lineRule="exact"/>
        <w:ind w:firstLine="480" w:firstLineChars="200"/>
        <w:rPr>
          <w:rFonts w:ascii="宋体" w:hAnsi="宋体" w:cs="宋体"/>
          <w:bCs/>
          <w:sz w:val="24"/>
        </w:rPr>
      </w:pPr>
      <w:r>
        <w:rPr>
          <w:rFonts w:hint="eastAsia" w:ascii="宋体" w:hAnsi="宋体" w:cs="宋体"/>
          <w:bCs/>
          <w:sz w:val="24"/>
        </w:rPr>
        <w:t>28.2在评审过程中，如果磋商报价人试图在磋商响应文件的评审和比较、成交候选人的推荐以及与评审有关的其他方面，向磋商小组、采购人和采购代理机构施加任何影响，其磋商响应文件将按照无效处理。</w:t>
      </w:r>
    </w:p>
    <w:p>
      <w:pPr>
        <w:spacing w:line="560" w:lineRule="exact"/>
        <w:rPr>
          <w:rFonts w:ascii="宋体" w:hAnsi="宋体" w:cs="宋体"/>
          <w:b/>
          <w:sz w:val="24"/>
        </w:rPr>
      </w:pPr>
      <w:r>
        <w:rPr>
          <w:rFonts w:hint="eastAsia" w:ascii="宋体" w:hAnsi="宋体" w:cs="宋体"/>
          <w:b/>
          <w:sz w:val="24"/>
        </w:rPr>
        <w:t>29．评审方法</w:t>
      </w:r>
    </w:p>
    <w:p>
      <w:pPr>
        <w:spacing w:line="560" w:lineRule="exact"/>
        <w:ind w:firstLine="480" w:firstLineChars="200"/>
        <w:rPr>
          <w:rFonts w:ascii="宋体" w:hAnsi="宋体" w:cs="宋体"/>
          <w:b/>
          <w:sz w:val="24"/>
        </w:rPr>
      </w:pPr>
      <w:r>
        <w:rPr>
          <w:rFonts w:hint="eastAsia" w:ascii="宋体" w:hAnsi="宋体" w:cs="宋体"/>
          <w:bCs/>
          <w:sz w:val="24"/>
        </w:rPr>
        <w:t>29.1按照</w:t>
      </w:r>
      <w:r>
        <w:rPr>
          <w:rFonts w:hint="eastAsia" w:ascii="宋体" w:hAnsi="宋体" w:cs="宋体"/>
          <w:sz w:val="24"/>
        </w:rPr>
        <w:t>中华人民共和国</w:t>
      </w:r>
      <w:r>
        <w:rPr>
          <w:rFonts w:hint="eastAsia" w:ascii="宋体" w:hAnsi="宋体" w:cs="宋体"/>
          <w:bCs/>
          <w:sz w:val="24"/>
        </w:rPr>
        <w:t>财政部财库[2014]214号《政府采购竞争性磋商采购方式管理暂行办法》的规定，磋商小组根据综合评分情况，按照评审得分由高到低顺序推荐3名成交候选供应商。</w:t>
      </w:r>
    </w:p>
    <w:p>
      <w:pPr>
        <w:pStyle w:val="4"/>
        <w:spacing w:before="156" w:beforeLines="50" w:after="156" w:afterLines="50" w:line="500" w:lineRule="exact"/>
        <w:rPr>
          <w:rFonts w:ascii="宋体" w:hAnsi="宋体" w:cs="宋体"/>
          <w:sz w:val="30"/>
          <w:szCs w:val="30"/>
        </w:rPr>
      </w:pPr>
      <w:bookmarkStart w:id="41" w:name="_Toc21838"/>
      <w:bookmarkStart w:id="42" w:name="_Toc10674"/>
      <w:bookmarkStart w:id="43" w:name="_Toc15022"/>
      <w:r>
        <w:rPr>
          <w:rFonts w:hint="eastAsia" w:ascii="宋体" w:hAnsi="宋体" w:cs="宋体"/>
          <w:sz w:val="30"/>
          <w:szCs w:val="30"/>
        </w:rPr>
        <w:t>七</w:t>
      </w:r>
      <w:r>
        <w:rPr>
          <w:rFonts w:hint="eastAsia" w:ascii="宋体" w:hAnsi="宋体" w:cs="宋体"/>
          <w:sz w:val="30"/>
          <w:szCs w:val="30"/>
          <w:lang w:eastAsia="zh-CN"/>
        </w:rPr>
        <w:t>、</w:t>
      </w:r>
      <w:r>
        <w:rPr>
          <w:rFonts w:hint="eastAsia" w:ascii="宋体" w:hAnsi="宋体" w:cs="宋体"/>
          <w:sz w:val="30"/>
          <w:szCs w:val="30"/>
        </w:rPr>
        <w:t>确定成交人、成交通知与签约</w:t>
      </w:r>
      <w:bookmarkEnd w:id="41"/>
      <w:bookmarkEnd w:id="42"/>
      <w:bookmarkEnd w:id="43"/>
    </w:p>
    <w:p>
      <w:pPr>
        <w:spacing w:line="500" w:lineRule="exact"/>
        <w:rPr>
          <w:rFonts w:ascii="宋体" w:hAnsi="宋体" w:cs="宋体"/>
          <w:b/>
          <w:sz w:val="24"/>
        </w:rPr>
      </w:pPr>
      <w:r>
        <w:rPr>
          <w:rFonts w:hint="eastAsia" w:ascii="宋体" w:hAnsi="宋体" w:cs="宋体"/>
          <w:b/>
          <w:sz w:val="24"/>
        </w:rPr>
        <w:t>30．确定成交人</w:t>
      </w:r>
    </w:p>
    <w:p>
      <w:pPr>
        <w:spacing w:line="500" w:lineRule="exact"/>
        <w:ind w:firstLine="480" w:firstLineChars="200"/>
        <w:rPr>
          <w:rFonts w:ascii="宋体" w:hAnsi="宋体" w:cs="宋体"/>
          <w:sz w:val="24"/>
        </w:rPr>
      </w:pPr>
      <w:r>
        <w:rPr>
          <w:rFonts w:hint="eastAsia" w:ascii="宋体" w:hAnsi="宋体" w:cs="宋体"/>
          <w:sz w:val="24"/>
        </w:rPr>
        <w:t>30.1磋商小组根据评审方法的规定对磋商供应商进行评审排序，推荐成交候选人，形成评审报告。评审报告由磋商小组成员签字确认。</w:t>
      </w:r>
    </w:p>
    <w:p>
      <w:pPr>
        <w:spacing w:line="500" w:lineRule="exact"/>
        <w:ind w:firstLine="480" w:firstLineChars="200"/>
        <w:rPr>
          <w:rFonts w:ascii="宋体" w:hAnsi="宋体" w:cs="宋体"/>
          <w:sz w:val="24"/>
        </w:rPr>
      </w:pPr>
      <w:r>
        <w:rPr>
          <w:rFonts w:hint="eastAsia" w:ascii="宋体" w:hAnsi="宋体" w:cs="宋体"/>
          <w:sz w:val="24"/>
        </w:rPr>
        <w:t>30.2采购人从评审报告提出的成交候选供应商中，按照排序由高到低的原则确定成交供应商。</w:t>
      </w:r>
    </w:p>
    <w:p>
      <w:pPr>
        <w:spacing w:line="500" w:lineRule="exact"/>
        <w:ind w:firstLine="480" w:firstLineChars="200"/>
        <w:rPr>
          <w:rFonts w:ascii="宋体" w:hAnsi="宋体" w:cs="宋体"/>
          <w:sz w:val="24"/>
        </w:rPr>
      </w:pPr>
      <w:r>
        <w:rPr>
          <w:rFonts w:hint="eastAsia" w:ascii="宋体" w:hAnsi="宋体" w:cs="宋体"/>
          <w:sz w:val="24"/>
        </w:rPr>
        <w:t>30.3采购人也可以书面授权磋商小组直接确定成交供应商。</w:t>
      </w:r>
    </w:p>
    <w:p>
      <w:pPr>
        <w:spacing w:line="500" w:lineRule="exact"/>
        <w:ind w:firstLine="480" w:firstLineChars="200"/>
        <w:rPr>
          <w:rFonts w:ascii="宋体" w:hAnsi="宋体" w:cs="宋体"/>
          <w:sz w:val="24"/>
        </w:rPr>
      </w:pPr>
      <w:r>
        <w:rPr>
          <w:rFonts w:hint="eastAsia" w:ascii="宋体" w:hAnsi="宋体" w:cs="宋体"/>
          <w:sz w:val="24"/>
        </w:rPr>
        <w:t>30.4成交供应商确定之后，成交结果及磋商文件将在财政部门指定的政府采购信息发布媒体上公告。</w:t>
      </w:r>
    </w:p>
    <w:p>
      <w:pPr>
        <w:spacing w:line="500" w:lineRule="exact"/>
        <w:ind w:firstLine="480" w:firstLineChars="200"/>
        <w:rPr>
          <w:rFonts w:ascii="宋体" w:hAnsi="宋体" w:cs="宋体"/>
          <w:sz w:val="24"/>
        </w:rPr>
      </w:pPr>
      <w:r>
        <w:rPr>
          <w:rFonts w:hint="eastAsia" w:ascii="宋体" w:hAnsi="宋体" w:cs="宋体"/>
          <w:sz w:val="24"/>
        </w:rPr>
        <w:t>30.5磋商供应商对成交公告有异议的，按照《中华人民共和国政府采购法》第五十二条之有关规定执行。提出质疑的磋商供应商应当有明确的请求和必要的证明材料，应保证提出的质疑内容及相应证明材料的真实性及来源的合法性，并承担相应的法律责任。</w:t>
      </w:r>
    </w:p>
    <w:p>
      <w:pPr>
        <w:spacing w:line="500" w:lineRule="exact"/>
        <w:ind w:firstLine="480" w:firstLineChars="200"/>
        <w:rPr>
          <w:rFonts w:ascii="宋体" w:hAnsi="宋体" w:cs="宋体"/>
          <w:sz w:val="24"/>
        </w:rPr>
      </w:pPr>
      <w:r>
        <w:rPr>
          <w:rFonts w:hint="eastAsia" w:ascii="宋体" w:hAnsi="宋体" w:cs="宋体"/>
          <w:sz w:val="24"/>
        </w:rPr>
        <w:t>30.6确定的成交候选人放弃成交、在规定期限内未能签订合同、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供应商，也可以重新组织磋商。</w:t>
      </w:r>
    </w:p>
    <w:p>
      <w:pPr>
        <w:spacing w:line="360" w:lineRule="auto"/>
        <w:rPr>
          <w:rFonts w:ascii="宋体" w:hAnsi="宋体" w:cs="宋体"/>
          <w:b/>
          <w:sz w:val="24"/>
        </w:rPr>
      </w:pPr>
      <w:r>
        <w:rPr>
          <w:rFonts w:hint="eastAsia" w:ascii="宋体" w:hAnsi="宋体" w:cs="宋体"/>
          <w:b/>
          <w:sz w:val="24"/>
        </w:rPr>
        <w:t>31．成交通知</w:t>
      </w:r>
    </w:p>
    <w:p>
      <w:pPr>
        <w:spacing w:line="500" w:lineRule="exact"/>
        <w:ind w:firstLine="480" w:firstLineChars="200"/>
        <w:rPr>
          <w:rFonts w:ascii="宋体" w:hAnsi="宋体" w:cs="宋体"/>
          <w:sz w:val="24"/>
        </w:rPr>
      </w:pPr>
      <w:r>
        <w:rPr>
          <w:rFonts w:hint="eastAsia" w:ascii="宋体" w:hAnsi="宋体" w:cs="宋体"/>
          <w:sz w:val="24"/>
        </w:rPr>
        <w:t xml:space="preserve">31.1 成交供应商确定之后，采购代理机构将发出《成交通知书》。 </w:t>
      </w:r>
    </w:p>
    <w:p>
      <w:pPr>
        <w:spacing w:line="500" w:lineRule="exact"/>
        <w:ind w:firstLine="480" w:firstLineChars="200"/>
        <w:rPr>
          <w:rFonts w:ascii="宋体" w:hAnsi="宋体" w:cs="宋体"/>
          <w:sz w:val="24"/>
        </w:rPr>
      </w:pPr>
      <w:r>
        <w:rPr>
          <w:rFonts w:hint="eastAsia" w:ascii="宋体" w:hAnsi="宋体" w:cs="宋体"/>
          <w:sz w:val="24"/>
        </w:rPr>
        <w:t>31.2成交通知书对采购人和成交供应商具有同等法律效力。成交通知书发出之后，采购人改变成交结果，或者成交供应商放弃成交，应当承担相应的法律责任。</w:t>
      </w:r>
    </w:p>
    <w:p>
      <w:pPr>
        <w:spacing w:line="500" w:lineRule="exact"/>
        <w:ind w:firstLine="480" w:firstLineChars="200"/>
        <w:rPr>
          <w:rFonts w:ascii="宋体" w:hAnsi="宋体" w:cs="宋体"/>
          <w:sz w:val="24"/>
        </w:rPr>
      </w:pPr>
      <w:r>
        <w:rPr>
          <w:rFonts w:hint="eastAsia" w:ascii="宋体" w:hAnsi="宋体" w:cs="宋体"/>
          <w:sz w:val="24"/>
        </w:rPr>
        <w:t>31.3 成交通知书发出后五个工作日内，采购代理机构将通知未成交的磋商供应商，并退还其磋商保证金。成交人的磋商保证金将在合同签订之后五个工作日内退还。</w:t>
      </w:r>
    </w:p>
    <w:p>
      <w:pPr>
        <w:spacing w:line="360" w:lineRule="auto"/>
        <w:rPr>
          <w:rFonts w:ascii="宋体" w:hAnsi="宋体" w:cs="宋体"/>
          <w:b/>
          <w:sz w:val="24"/>
        </w:rPr>
      </w:pPr>
      <w:r>
        <w:rPr>
          <w:rFonts w:hint="eastAsia" w:ascii="宋体" w:hAnsi="宋体" w:cs="宋体"/>
          <w:b/>
          <w:sz w:val="24"/>
        </w:rPr>
        <w:t>32．签订合同</w:t>
      </w:r>
    </w:p>
    <w:p>
      <w:pPr>
        <w:spacing w:line="500" w:lineRule="exact"/>
        <w:ind w:firstLine="480" w:firstLineChars="200"/>
        <w:rPr>
          <w:rFonts w:ascii="宋体" w:hAnsi="宋体" w:cs="宋体"/>
          <w:sz w:val="24"/>
        </w:rPr>
      </w:pPr>
      <w:r>
        <w:rPr>
          <w:rFonts w:hint="eastAsia" w:ascii="宋体" w:hAnsi="宋体" w:cs="宋体"/>
          <w:sz w:val="24"/>
        </w:rPr>
        <w:t>32.1成交后，成交供应商（单位）在收到成交通知书后三十个日历天内，应按磋商文件的要求与采购人洽谈合同条款，并签订合同，采购人自政府采购合同签订之日起二个工作日内，将政府采购合同在省级以上人民政府财政部门指定的媒体上公告，但政府采购合同中涉及国家秘密、商业秘密的内容除外；</w:t>
      </w:r>
    </w:p>
    <w:p>
      <w:pPr>
        <w:spacing w:line="500" w:lineRule="exact"/>
        <w:ind w:firstLine="480" w:firstLineChars="200"/>
        <w:rPr>
          <w:rFonts w:ascii="宋体" w:hAnsi="宋体" w:cs="宋体"/>
          <w:sz w:val="24"/>
        </w:rPr>
      </w:pPr>
      <w:r>
        <w:rPr>
          <w:rFonts w:hint="eastAsia" w:ascii="宋体" w:hAnsi="宋体" w:cs="宋体"/>
          <w:sz w:val="24"/>
        </w:rPr>
        <w:t>32.2政府采购合同履行中，单位需追加与合同标的相同的货物、工程或者服务的，在不改变合同其他条款的前提下，可以与成交供应商协商签订补充合同，但所有补充合同的采购金额不得超过原合同采购金额的百分之十；</w:t>
      </w:r>
    </w:p>
    <w:p>
      <w:pPr>
        <w:spacing w:line="500" w:lineRule="exact"/>
        <w:ind w:firstLine="480" w:firstLineChars="200"/>
        <w:rPr>
          <w:rFonts w:ascii="宋体" w:hAnsi="宋体" w:cs="宋体"/>
          <w:sz w:val="24"/>
        </w:rPr>
      </w:pPr>
      <w:r>
        <w:rPr>
          <w:rFonts w:hint="eastAsia" w:ascii="宋体" w:hAnsi="宋体" w:cs="宋体"/>
          <w:sz w:val="24"/>
        </w:rPr>
        <w:t>32.3根据需要，采购代理机构可会同采购人负责监督、协调和处理履约过程中出现的问题；</w:t>
      </w:r>
    </w:p>
    <w:p>
      <w:pPr>
        <w:spacing w:line="360" w:lineRule="auto"/>
        <w:rPr>
          <w:rFonts w:ascii="宋体" w:hAnsi="宋体" w:cs="宋体"/>
          <w:b/>
          <w:sz w:val="24"/>
        </w:rPr>
      </w:pPr>
      <w:r>
        <w:rPr>
          <w:rFonts w:hint="eastAsia" w:ascii="宋体" w:hAnsi="宋体" w:cs="宋体"/>
          <w:b/>
          <w:sz w:val="24"/>
        </w:rPr>
        <w:t>33．成交合同的履约验收</w:t>
      </w:r>
    </w:p>
    <w:p>
      <w:pPr>
        <w:spacing w:line="500" w:lineRule="exact"/>
        <w:ind w:firstLine="480" w:firstLineChars="200"/>
        <w:rPr>
          <w:rFonts w:ascii="宋体" w:hAnsi="宋体" w:cs="宋体"/>
          <w:b/>
          <w:sz w:val="28"/>
          <w:szCs w:val="28"/>
        </w:rPr>
      </w:pPr>
      <w:r>
        <w:rPr>
          <w:rFonts w:hint="eastAsia" w:ascii="宋体" w:hAnsi="宋体" w:cs="宋体"/>
          <w:sz w:val="24"/>
        </w:rPr>
        <w:t>33.1采购人按照政府采购合同规定的技术、服务、安全标准组织对供应商履约情况进行验收，并出具验收书。验收书应当包括每一项技术、服务、安全标准的履约情况。</w:t>
      </w:r>
      <w:bookmarkEnd w:id="26"/>
      <w:bookmarkEnd w:id="27"/>
      <w:bookmarkStart w:id="44" w:name="_Toc23113"/>
      <w:bookmarkStart w:id="45" w:name="_Toc519156744"/>
    </w:p>
    <w:bookmarkEnd w:id="44"/>
    <w:bookmarkEnd w:id="45"/>
    <w:p>
      <w:pPr>
        <w:pStyle w:val="4"/>
        <w:spacing w:before="156" w:beforeLines="50" w:after="156" w:afterLines="50" w:line="500" w:lineRule="exact"/>
        <w:rPr>
          <w:rFonts w:ascii="宋体" w:hAnsi="宋体" w:cs="宋体"/>
          <w:b w:val="0"/>
          <w:sz w:val="30"/>
          <w:szCs w:val="30"/>
        </w:rPr>
      </w:pPr>
      <w:bookmarkStart w:id="46" w:name="_Toc4452"/>
      <w:bookmarkStart w:id="47" w:name="_Toc24752"/>
      <w:bookmarkStart w:id="48" w:name="_Toc19721"/>
      <w:bookmarkStart w:id="49" w:name="_Toc519156746"/>
      <w:bookmarkStart w:id="50" w:name="_Toc26143"/>
      <w:bookmarkStart w:id="51" w:name="_Toc29597"/>
      <w:bookmarkStart w:id="52" w:name="_Toc18268"/>
      <w:r>
        <w:rPr>
          <w:rFonts w:hint="eastAsia" w:ascii="宋体" w:hAnsi="宋体" w:cs="宋体"/>
          <w:sz w:val="30"/>
          <w:szCs w:val="30"/>
        </w:rPr>
        <w:t>八、其他事项</w:t>
      </w:r>
      <w:bookmarkEnd w:id="46"/>
      <w:bookmarkEnd w:id="47"/>
      <w:bookmarkEnd w:id="48"/>
    </w:p>
    <w:p>
      <w:pPr>
        <w:spacing w:line="500" w:lineRule="exact"/>
        <w:rPr>
          <w:rFonts w:ascii="宋体" w:hAnsi="宋体" w:cs="宋体"/>
          <w:b/>
          <w:sz w:val="24"/>
        </w:rPr>
      </w:pPr>
      <w:r>
        <w:rPr>
          <w:rFonts w:hint="eastAsia" w:ascii="宋体" w:hAnsi="宋体" w:cs="宋体"/>
          <w:b/>
          <w:sz w:val="24"/>
        </w:rPr>
        <w:t>34.</w:t>
      </w:r>
      <w:r>
        <w:rPr>
          <w:rFonts w:hint="eastAsia" w:ascii="宋体" w:hAnsi="宋体" w:cs="宋体"/>
          <w:sz w:val="24"/>
        </w:rPr>
        <w:t>竞争性磋商项目实行二轮报价，第一次报价后，磋商小组可以变更采购需求中的技术、服务要求以及合同草案条款，二轮报价为最终报价。</w:t>
      </w:r>
    </w:p>
    <w:p>
      <w:pPr>
        <w:spacing w:line="500" w:lineRule="exact"/>
        <w:rPr>
          <w:rFonts w:ascii="宋体" w:hAnsi="宋体" w:cs="宋体"/>
          <w:sz w:val="24"/>
        </w:rPr>
      </w:pPr>
      <w:r>
        <w:rPr>
          <w:rFonts w:hint="eastAsia" w:ascii="宋体" w:hAnsi="宋体" w:cs="宋体"/>
          <w:b/>
          <w:bCs/>
          <w:sz w:val="24"/>
        </w:rPr>
        <w:t>35</w:t>
      </w:r>
      <w:r>
        <w:rPr>
          <w:rFonts w:hint="eastAsia" w:ascii="宋体" w:hAnsi="宋体" w:cs="宋体"/>
          <w:b/>
          <w:sz w:val="24"/>
        </w:rPr>
        <w:t>.</w:t>
      </w:r>
      <w:r>
        <w:rPr>
          <w:rFonts w:hint="eastAsia" w:ascii="宋体" w:hAnsi="宋体" w:cs="宋体"/>
          <w:sz w:val="24"/>
        </w:rPr>
        <w:t>磋商开始后，出现下列情形之一的，采购代理机构将终止竞争性磋商采购活动，发布项目终止公告并说明原因，重新开展采购活动：</w:t>
      </w:r>
    </w:p>
    <w:p>
      <w:pPr>
        <w:spacing w:line="500" w:lineRule="exact"/>
        <w:ind w:firstLine="547" w:firstLineChars="228"/>
        <w:rPr>
          <w:rFonts w:ascii="宋体" w:hAnsi="宋体" w:cs="宋体"/>
          <w:sz w:val="24"/>
        </w:rPr>
      </w:pPr>
      <w:r>
        <w:rPr>
          <w:rFonts w:hint="eastAsia" w:ascii="宋体" w:hAnsi="宋体" w:cs="宋体"/>
          <w:sz w:val="24"/>
        </w:rPr>
        <w:t>（一）因情况变化，不再符合规定的竞争性磋商采购方式适用情形的；</w:t>
      </w:r>
    </w:p>
    <w:p>
      <w:pPr>
        <w:spacing w:line="500" w:lineRule="exact"/>
        <w:ind w:firstLine="547" w:firstLineChars="228"/>
        <w:rPr>
          <w:rFonts w:ascii="宋体" w:hAnsi="宋体" w:cs="宋体"/>
          <w:sz w:val="24"/>
        </w:rPr>
      </w:pPr>
      <w:r>
        <w:rPr>
          <w:rFonts w:hint="eastAsia" w:ascii="宋体" w:hAnsi="宋体" w:cs="宋体"/>
          <w:sz w:val="24"/>
        </w:rPr>
        <w:t>（二）出现影响采购公正的违法、违规行为的；</w:t>
      </w:r>
    </w:p>
    <w:p>
      <w:pPr>
        <w:spacing w:line="500" w:lineRule="exact"/>
        <w:ind w:firstLine="547" w:firstLineChars="228"/>
        <w:rPr>
          <w:rFonts w:ascii="宋体" w:hAnsi="宋体" w:cs="宋体"/>
          <w:sz w:val="24"/>
        </w:rPr>
      </w:pPr>
      <w:r>
        <w:rPr>
          <w:rFonts w:hint="eastAsia" w:ascii="宋体" w:hAnsi="宋体" w:cs="宋体"/>
          <w:sz w:val="24"/>
        </w:rPr>
        <w:t>（三）在采购过程中符合要求的供应商不足3家的 （不包含政府购买服务项目）；</w:t>
      </w:r>
    </w:p>
    <w:p>
      <w:pPr>
        <w:spacing w:line="500" w:lineRule="exact"/>
        <w:ind w:firstLine="547" w:firstLineChars="228"/>
        <w:rPr>
          <w:rFonts w:ascii="宋体" w:hAnsi="宋体" w:cs="宋体"/>
          <w:sz w:val="24"/>
        </w:rPr>
      </w:pPr>
      <w:r>
        <w:rPr>
          <w:rFonts w:hint="eastAsia" w:ascii="宋体" w:hAnsi="宋体" w:cs="宋体"/>
          <w:sz w:val="24"/>
        </w:rPr>
        <w:t>（四）报价未超过采购预算的供应商不足3家的。</w:t>
      </w:r>
    </w:p>
    <w:p>
      <w:pPr>
        <w:spacing w:line="500" w:lineRule="exact"/>
        <w:rPr>
          <w:rFonts w:ascii="宋体" w:hAnsi="宋体" w:cs="宋体"/>
          <w:sz w:val="24"/>
        </w:rPr>
      </w:pPr>
      <w:r>
        <w:rPr>
          <w:rFonts w:hint="eastAsia" w:ascii="宋体" w:hAnsi="宋体" w:cs="宋体"/>
          <w:b/>
          <w:bCs/>
          <w:sz w:val="24"/>
        </w:rPr>
        <w:t>36.</w:t>
      </w:r>
      <w:r>
        <w:rPr>
          <w:rFonts w:hint="eastAsia" w:ascii="宋体" w:hAnsi="宋体" w:cs="宋体"/>
          <w:sz w:val="24"/>
        </w:rPr>
        <w:t xml:space="preserve"> 提交最后报价的供应商为2家时，可以继续进行磋商的情形：</w:t>
      </w:r>
    </w:p>
    <w:p>
      <w:pPr>
        <w:spacing w:line="500" w:lineRule="exact"/>
        <w:ind w:firstLine="547" w:firstLineChars="228"/>
        <w:rPr>
          <w:rFonts w:ascii="宋体" w:hAnsi="宋体" w:cs="宋体"/>
          <w:sz w:val="24"/>
        </w:rPr>
      </w:pPr>
      <w:r>
        <w:rPr>
          <w:rFonts w:hint="eastAsia" w:ascii="宋体" w:hAnsi="宋体" w:cs="宋体"/>
          <w:sz w:val="24"/>
        </w:rPr>
        <w:t>（一）市场竞争不充分的科研项目，以及需要扶持的科技成果转化项目；</w:t>
      </w:r>
    </w:p>
    <w:p>
      <w:pPr>
        <w:spacing w:line="500" w:lineRule="exact"/>
        <w:ind w:firstLine="547" w:firstLineChars="228"/>
        <w:rPr>
          <w:rFonts w:ascii="宋体" w:hAnsi="宋体" w:cs="宋体"/>
          <w:sz w:val="24"/>
        </w:rPr>
      </w:pPr>
      <w:r>
        <w:rPr>
          <w:rFonts w:hint="eastAsia" w:ascii="宋体" w:hAnsi="宋体" w:cs="宋体"/>
          <w:sz w:val="24"/>
        </w:rPr>
        <w:t>（二）政府购买服务项目（含政府和社会资本项目）。</w:t>
      </w:r>
    </w:p>
    <w:p>
      <w:pPr>
        <w:spacing w:line="500" w:lineRule="exact"/>
        <w:rPr>
          <w:rFonts w:ascii="宋体" w:hAnsi="宋体" w:cs="宋体"/>
          <w:sz w:val="24"/>
        </w:rPr>
      </w:pPr>
      <w:r>
        <w:rPr>
          <w:rFonts w:hint="eastAsia" w:ascii="宋体" w:hAnsi="宋体" w:cs="宋体"/>
          <w:b/>
          <w:bCs/>
          <w:sz w:val="24"/>
        </w:rPr>
        <w:t>37.</w:t>
      </w:r>
      <w:r>
        <w:rPr>
          <w:rFonts w:hint="eastAsia" w:ascii="宋体" w:hAnsi="宋体" w:cs="宋体"/>
          <w:sz w:val="24"/>
        </w:rPr>
        <w:t>最后报价应按报价的格式内容填写，并且同时提交最后响应报价表、最后报价明细表等内容（最后响应报价表、最后报价明细表等内容不用装订在响应文件中，填写表格内容字体使用仿宋字清晰的填写，如因字迹不清造成的磋商小组对供应商的评审有误，后果由填表人自己负责，与采购人、磋商小组及采购代理机构无任何关系），且由法定代表人或授权代表人签字。</w:t>
      </w:r>
    </w:p>
    <w:p>
      <w:pPr>
        <w:spacing w:line="500" w:lineRule="exact"/>
        <w:rPr>
          <w:rFonts w:ascii="宋体" w:hAnsi="宋体" w:cs="宋体"/>
          <w:sz w:val="24"/>
        </w:rPr>
      </w:pPr>
      <w:r>
        <w:rPr>
          <w:rFonts w:hint="eastAsia" w:ascii="宋体" w:hAnsi="宋体" w:cs="宋体"/>
          <w:b/>
          <w:bCs/>
          <w:sz w:val="24"/>
        </w:rPr>
        <w:t>38.</w:t>
      </w:r>
      <w:r>
        <w:rPr>
          <w:rFonts w:hint="eastAsia" w:ascii="宋体" w:hAnsi="宋体" w:cs="宋体"/>
          <w:sz w:val="24"/>
        </w:rPr>
        <w:t>磋商报价产品符合财库［2004］185号文件精神，进入节能产品政府采购清单（有效期内）的；符合财库[2006]90号文件精神，进入环境标志产品政府采购清单（有效期内）的，提供证明文件，在评审中享受评标价格优惠折扣(详见评审方法)。磋商响应单位属于（财库[2011]181号）文件规定的小微企业的，提供中小企业声明函，在评审中享受评审价格优惠折扣 (详见评审方法)。磋商响应单位属于（财库[2014]68号）文件规定的监狱企业的，提供由省级以上监狱管理局、戒毒管理局出具的属于监狱企业的证明文件，视同小微企业，在评审中享受评审价格优惠折扣 (详见评审方法)。磋商响应单位属于（财库[2017]141号）文件规定的残疾人福利性单位的，提供《残疾人福利性单位声明函》，视同小微企业，在评审中享受评审价格优惠折扣 (详见评审方法)。</w:t>
      </w:r>
    </w:p>
    <w:p>
      <w:pPr>
        <w:pStyle w:val="4"/>
        <w:spacing w:before="156" w:beforeLines="50" w:after="156" w:afterLines="50" w:line="500" w:lineRule="exact"/>
        <w:rPr>
          <w:rFonts w:ascii="宋体" w:hAnsi="宋体" w:cs="宋体"/>
          <w:sz w:val="30"/>
          <w:szCs w:val="30"/>
        </w:rPr>
      </w:pPr>
      <w:bookmarkStart w:id="53" w:name="_Toc23608"/>
      <w:bookmarkStart w:id="54" w:name="_Toc5011"/>
      <w:bookmarkStart w:id="55" w:name="_Toc23647"/>
      <w:bookmarkStart w:id="56" w:name="_Toc23716"/>
      <w:bookmarkStart w:id="57" w:name="_Toc519156745"/>
      <w:bookmarkStart w:id="58" w:name="_Toc2637"/>
      <w:r>
        <w:rPr>
          <w:rFonts w:hint="eastAsia" w:ascii="宋体" w:hAnsi="宋体" w:cs="宋体"/>
          <w:sz w:val="30"/>
          <w:szCs w:val="30"/>
        </w:rPr>
        <w:t>九</w:t>
      </w:r>
      <w:r>
        <w:rPr>
          <w:rFonts w:hint="eastAsia" w:ascii="宋体" w:hAnsi="宋体" w:cs="宋体"/>
          <w:sz w:val="30"/>
          <w:szCs w:val="30"/>
          <w:lang w:eastAsia="zh-CN"/>
        </w:rPr>
        <w:t>、</w:t>
      </w:r>
      <w:r>
        <w:rPr>
          <w:rFonts w:hint="eastAsia" w:ascii="宋体" w:hAnsi="宋体" w:cs="宋体"/>
          <w:sz w:val="30"/>
          <w:szCs w:val="30"/>
        </w:rPr>
        <w:t>成交服务费</w:t>
      </w:r>
      <w:bookmarkEnd w:id="53"/>
      <w:bookmarkEnd w:id="54"/>
      <w:bookmarkEnd w:id="55"/>
      <w:bookmarkEnd w:id="56"/>
      <w:bookmarkEnd w:id="57"/>
      <w:bookmarkEnd w:id="58"/>
    </w:p>
    <w:p>
      <w:pPr>
        <w:snapToGrid w:val="0"/>
        <w:spacing w:line="500" w:lineRule="exact"/>
        <w:rPr>
          <w:rFonts w:ascii="宋体" w:hAnsi="宋体" w:cs="宋体"/>
          <w:sz w:val="24"/>
        </w:rPr>
      </w:pPr>
      <w:r>
        <w:rPr>
          <w:rFonts w:hint="eastAsia" w:ascii="宋体" w:hAnsi="宋体" w:cs="宋体"/>
          <w:b/>
          <w:bCs/>
          <w:sz w:val="24"/>
        </w:rPr>
        <w:t>39.</w:t>
      </w:r>
      <w:r>
        <w:rPr>
          <w:rFonts w:hint="eastAsia" w:ascii="宋体" w:hAnsi="宋体" w:cs="宋体"/>
          <w:sz w:val="24"/>
        </w:rPr>
        <w:t>代理服务费参照《国家计委关于印发&lt;招标代理服务收费管理暂行办法&gt;的通知》（计价格[2002]1980号）和国家发展改革委员会办公厅颁发的《关于招标代理服务收费有关问题的通知》（发改办价格[2003]857号）规定标准收取。</w:t>
      </w:r>
    </w:p>
    <w:p>
      <w:pPr>
        <w:snapToGrid w:val="0"/>
        <w:spacing w:line="500" w:lineRule="exact"/>
        <w:rPr>
          <w:rFonts w:ascii="宋体" w:hAnsi="宋体" w:cs="宋体"/>
          <w:sz w:val="24"/>
        </w:rPr>
      </w:pPr>
      <w:r>
        <w:rPr>
          <w:rFonts w:hint="eastAsia" w:ascii="宋体" w:hAnsi="宋体" w:cs="宋体"/>
          <w:b/>
          <w:bCs/>
          <w:sz w:val="24"/>
        </w:rPr>
        <w:t>40.</w:t>
      </w:r>
      <w:r>
        <w:rPr>
          <w:rFonts w:hint="eastAsia" w:ascii="宋体" w:hAnsi="宋体" w:cs="宋体"/>
          <w:sz w:val="24"/>
        </w:rPr>
        <w:t>代理服务费交纳信息</w:t>
      </w:r>
    </w:p>
    <w:p>
      <w:pPr>
        <w:spacing w:line="500" w:lineRule="exact"/>
        <w:ind w:firstLine="602" w:firstLineChars="250"/>
        <w:jc w:val="left"/>
        <w:rPr>
          <w:rFonts w:ascii="宋体" w:hAnsi="宋体" w:cs="宋体"/>
          <w:b/>
          <w:bCs/>
          <w:sz w:val="24"/>
        </w:rPr>
      </w:pPr>
      <w:r>
        <w:rPr>
          <w:rFonts w:hint="eastAsia" w:ascii="宋体" w:hAnsi="宋体" w:cs="宋体"/>
          <w:b/>
          <w:bCs/>
          <w:sz w:val="24"/>
        </w:rPr>
        <w:t>银行户名：陕西德仁招标有限公司</w:t>
      </w:r>
    </w:p>
    <w:p>
      <w:pPr>
        <w:spacing w:line="500" w:lineRule="exact"/>
        <w:ind w:firstLine="602" w:firstLineChars="250"/>
        <w:jc w:val="left"/>
        <w:rPr>
          <w:rFonts w:ascii="宋体" w:hAnsi="宋体" w:cs="宋体"/>
          <w:sz w:val="24"/>
        </w:rPr>
      </w:pPr>
      <w:r>
        <w:rPr>
          <w:rFonts w:hint="eastAsia" w:ascii="宋体" w:hAnsi="宋体" w:cs="宋体"/>
          <w:b/>
          <w:bCs/>
          <w:sz w:val="24"/>
        </w:rPr>
        <w:t>开户银行：</w:t>
      </w:r>
      <w:r>
        <w:rPr>
          <w:rFonts w:hint="eastAsia" w:ascii="宋体" w:hAnsi="宋体" w:cs="宋体"/>
          <w:b/>
          <w:bCs/>
          <w:kern w:val="0"/>
          <w:sz w:val="24"/>
        </w:rPr>
        <w:t>招商银行股份有限公司西安城南支行</w:t>
      </w:r>
    </w:p>
    <w:p>
      <w:pPr>
        <w:spacing w:line="500" w:lineRule="exact"/>
        <w:ind w:firstLine="602" w:firstLineChars="250"/>
        <w:jc w:val="left"/>
        <w:rPr>
          <w:rFonts w:ascii="宋体" w:hAnsi="宋体" w:cs="宋体"/>
          <w:b/>
          <w:bCs/>
          <w:sz w:val="24"/>
        </w:rPr>
      </w:pPr>
      <w:r>
        <w:rPr>
          <w:rFonts w:hint="eastAsia" w:ascii="宋体" w:hAnsi="宋体" w:cs="宋体"/>
          <w:b/>
          <w:bCs/>
          <w:sz w:val="24"/>
        </w:rPr>
        <w:t>账    号：1299 0904 6810 901</w:t>
      </w:r>
    </w:p>
    <w:p>
      <w:pPr>
        <w:spacing w:line="500" w:lineRule="exact"/>
        <w:ind w:firstLine="602" w:firstLineChars="250"/>
        <w:jc w:val="left"/>
        <w:rPr>
          <w:rFonts w:ascii="宋体" w:hAnsi="宋体" w:cs="宋体"/>
          <w:b/>
          <w:bCs/>
          <w:sz w:val="24"/>
        </w:rPr>
      </w:pPr>
      <w:r>
        <w:rPr>
          <w:rFonts w:hint="eastAsia" w:ascii="宋体" w:hAnsi="宋体" w:cs="宋体"/>
          <w:b/>
          <w:bCs/>
          <w:sz w:val="24"/>
        </w:rPr>
        <w:t>联系人及电话：苏会计029-89588150</w:t>
      </w:r>
    </w:p>
    <w:p>
      <w:pPr>
        <w:pStyle w:val="4"/>
        <w:spacing w:before="156" w:beforeLines="50" w:after="156" w:afterLines="50" w:line="500" w:lineRule="exact"/>
        <w:rPr>
          <w:rFonts w:ascii="宋体" w:hAnsi="宋体" w:cs="宋体"/>
          <w:sz w:val="30"/>
          <w:szCs w:val="30"/>
        </w:rPr>
      </w:pPr>
      <w:bookmarkStart w:id="59" w:name="_Toc5878"/>
      <w:bookmarkStart w:id="60" w:name="_Toc20034"/>
      <w:bookmarkStart w:id="61" w:name="_Toc1380"/>
      <w:r>
        <w:rPr>
          <w:rFonts w:hint="eastAsia" w:ascii="宋体" w:hAnsi="宋体" w:cs="宋体"/>
          <w:sz w:val="30"/>
          <w:szCs w:val="30"/>
        </w:rPr>
        <w:t>十</w:t>
      </w:r>
      <w:r>
        <w:rPr>
          <w:rFonts w:hint="eastAsia" w:ascii="宋体" w:hAnsi="宋体" w:cs="宋体"/>
          <w:sz w:val="30"/>
          <w:szCs w:val="30"/>
          <w:lang w:eastAsia="zh-CN"/>
        </w:rPr>
        <w:t>、</w:t>
      </w:r>
      <w:r>
        <w:rPr>
          <w:rFonts w:hint="eastAsia" w:ascii="宋体" w:hAnsi="宋体" w:cs="宋体"/>
          <w:sz w:val="30"/>
          <w:szCs w:val="30"/>
        </w:rPr>
        <w:t>质疑与投诉</w:t>
      </w:r>
      <w:bookmarkEnd w:id="59"/>
      <w:bookmarkEnd w:id="60"/>
      <w:bookmarkEnd w:id="61"/>
    </w:p>
    <w:p>
      <w:pPr>
        <w:pStyle w:val="2"/>
        <w:spacing w:line="500" w:lineRule="exact"/>
        <w:jc w:val="left"/>
        <w:rPr>
          <w:rFonts w:ascii="宋体" w:hAnsi="宋体" w:cs="宋体"/>
          <w:b/>
          <w:bCs/>
          <w:color w:val="auto"/>
        </w:rPr>
      </w:pPr>
      <w:r>
        <w:rPr>
          <w:rFonts w:hint="eastAsia" w:ascii="宋体" w:hAnsi="宋体" w:cs="宋体"/>
          <w:b/>
          <w:bCs/>
          <w:color w:val="auto"/>
        </w:rPr>
        <w:t>41.质疑</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41.1供应商对本次磋商采购活动有疑问的，应当按照《中华人民共和国政府采购法实施条例》的有关规定办理。</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41.2 供应商对采购文件、采购过程或成交结果使自身的合法权益受到损害，应当在法定期限内，按照质疑函范本格式要求以书面形式向采购代理机构或采购人提出质疑，并附必要的证明材料。</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41.3 质疑函应当包括下列内容：</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（1）供应商的姓名或者名称、地址、邮编、联系人及联系电话；</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（2）质疑项目的名称、编号；</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（3）具体、明确的质疑事项和与质疑事项相关的请求；</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（4）事实依据；</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（5）必要的法律依据；</w:t>
      </w:r>
    </w:p>
    <w:p>
      <w:pPr>
        <w:pStyle w:val="2"/>
        <w:spacing w:line="500" w:lineRule="exact"/>
        <w:ind w:firstLine="422" w:firstLineChars="175"/>
        <w:jc w:val="left"/>
        <w:rPr>
          <w:rFonts w:ascii="宋体" w:hAnsi="宋体" w:cs="宋体"/>
          <w:b/>
          <w:bCs/>
          <w:color w:val="auto"/>
        </w:rPr>
      </w:pPr>
      <w:r>
        <w:rPr>
          <w:rFonts w:hint="eastAsia" w:ascii="宋体" w:hAnsi="宋体" w:cs="宋体"/>
          <w:b/>
          <w:bCs/>
          <w:color w:val="auto"/>
        </w:rPr>
        <w:t>（6）提出质疑的日期。</w:t>
      </w:r>
    </w:p>
    <w:p>
      <w:pPr>
        <w:pStyle w:val="2"/>
        <w:spacing w:line="500" w:lineRule="exact"/>
        <w:ind w:firstLine="480" w:firstLineChars="200"/>
        <w:jc w:val="left"/>
        <w:rPr>
          <w:rFonts w:ascii="宋体" w:hAnsi="宋体" w:cs="宋体"/>
          <w:color w:val="auto"/>
        </w:rPr>
      </w:pPr>
      <w:r>
        <w:rPr>
          <w:rFonts w:hint="eastAsia" w:ascii="宋体" w:hAnsi="宋体" w:cs="宋体"/>
          <w:color w:val="auto"/>
        </w:rPr>
        <w:t>供应商为法人的，应当由法定代表人或者其委托代理人签字或者盖章，并加盖单位章。</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41.4质疑人可以委托代理人办理质疑事项，代理人办理质疑事项时，除提交质疑函外，还应当提交质疑人的授权委托书及代理人的有效身份证明，授权委托书应当载明委托代理的具体权限期限和相关事项。</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41.5 质疑函范本格式在中国政府采购网站（http://www.ccgp.gov.cn/）自行下载。</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41.6 接收质疑函的联系部门、联系电话和通讯地址同招标公告。</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41.7 有下列情形之一的，属于无效质疑，采购代理机构和采购人不予受理：</w:t>
      </w:r>
    </w:p>
    <w:p>
      <w:pPr>
        <w:pStyle w:val="2"/>
        <w:spacing w:line="500" w:lineRule="exact"/>
        <w:ind w:firstLine="480" w:firstLineChars="200"/>
        <w:jc w:val="left"/>
        <w:rPr>
          <w:rFonts w:ascii="宋体" w:hAnsi="宋体" w:cs="宋体"/>
          <w:color w:val="auto"/>
        </w:rPr>
      </w:pPr>
      <w:r>
        <w:rPr>
          <w:rFonts w:hint="eastAsia" w:ascii="宋体" w:hAnsi="宋体" w:cs="宋体"/>
          <w:color w:val="auto"/>
        </w:rPr>
        <w:t>（1）质疑人不是参与本次政府采购项目的供应商；</w:t>
      </w:r>
    </w:p>
    <w:p>
      <w:pPr>
        <w:pStyle w:val="2"/>
        <w:spacing w:line="500" w:lineRule="exact"/>
        <w:ind w:firstLine="480" w:firstLineChars="200"/>
        <w:jc w:val="left"/>
        <w:rPr>
          <w:rFonts w:ascii="宋体" w:hAnsi="宋体" w:cs="宋体"/>
          <w:color w:val="auto"/>
        </w:rPr>
      </w:pPr>
      <w:r>
        <w:rPr>
          <w:rFonts w:hint="eastAsia" w:ascii="宋体" w:hAnsi="宋体" w:cs="宋体"/>
          <w:color w:val="auto"/>
        </w:rPr>
        <w:t>（2）质疑人与质疑事项不存在利害关系的；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（3）未在法定期限内提出质疑的；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（4）质疑未以书面形式提出，以传真、电子邮件、移动通信等形式即时收悉提交的质疑材料；</w:t>
      </w:r>
    </w:p>
    <w:p>
      <w:pPr>
        <w:pStyle w:val="2"/>
        <w:spacing w:line="500" w:lineRule="exact"/>
        <w:ind w:firstLine="480" w:firstLineChars="200"/>
        <w:jc w:val="left"/>
        <w:rPr>
          <w:rFonts w:ascii="宋体" w:hAnsi="宋体" w:cs="宋体"/>
          <w:color w:val="auto"/>
        </w:rPr>
      </w:pPr>
      <w:r>
        <w:rPr>
          <w:rFonts w:hint="eastAsia" w:ascii="宋体" w:hAnsi="宋体" w:cs="宋体"/>
          <w:color w:val="auto"/>
        </w:rPr>
        <w:t>（5）质疑未按质疑函范本格式提出的；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（6）质疑书主要内容构成不完整的；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（7）质疑书没有合法有效的签字、盖章或授权的；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（8）以非法手段取得证据、材料的；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（9）质疑答复后，同一质疑人就同一事项再次提出质疑的；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（10）不符合法律、法规、规章和政府采购监管机构规定的其他条件的。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41.8 采购代理机构或采购人将在收到书面质疑后7个工作日内做出答复，并以书面形式通知质疑人和其他有关供应商。</w:t>
      </w:r>
    </w:p>
    <w:p>
      <w:pPr>
        <w:pStyle w:val="2"/>
        <w:spacing w:line="500" w:lineRule="exact"/>
        <w:jc w:val="left"/>
        <w:rPr>
          <w:rFonts w:ascii="宋体" w:hAnsi="宋体" w:cs="宋体"/>
          <w:b/>
          <w:bCs/>
          <w:color w:val="auto"/>
        </w:rPr>
      </w:pPr>
      <w:r>
        <w:rPr>
          <w:rFonts w:hint="eastAsia" w:ascii="宋体" w:hAnsi="宋体" w:cs="宋体"/>
          <w:b/>
          <w:bCs/>
          <w:color w:val="auto"/>
        </w:rPr>
        <w:t>42.投诉</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42.1 质疑人对采购代理机构或采购人的答复不满意，或者采购人、采购代理机构未在规定时间内作出答复的，可以在答复期满后15个工作日内向同级财政部门提起投诉。</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42.2 供应商投诉时,应当提交投诉书和必要的证明材料，并按照被投诉采购人、采购代理机构（以下简称被投诉人）和与投诉事项有关的供应商数量提供投诉书的副本。投诉书应当包括下列内容：</w:t>
      </w:r>
    </w:p>
    <w:p>
      <w:pPr>
        <w:pStyle w:val="2"/>
        <w:spacing w:line="500" w:lineRule="exact"/>
        <w:jc w:val="left"/>
        <w:rPr>
          <w:rFonts w:ascii="宋体" w:hAnsi="宋体" w:cs="宋体"/>
          <w:color w:val="auto"/>
        </w:rPr>
      </w:pPr>
      <w:r>
        <w:rPr>
          <w:rFonts w:hint="eastAsia" w:ascii="宋体" w:hAnsi="宋体" w:cs="宋体"/>
          <w:color w:val="auto"/>
        </w:rPr>
        <w:t>　　（1）投诉人和被投诉人的姓名或者名称、通讯地址、邮编、联系人及联系电话；</w:t>
      </w:r>
    </w:p>
    <w:p>
      <w:pPr>
        <w:pStyle w:val="2"/>
        <w:spacing w:line="500" w:lineRule="exact"/>
        <w:jc w:val="left"/>
        <w:rPr>
          <w:rFonts w:ascii="宋体" w:hAnsi="宋体" w:cs="宋体"/>
          <w:color w:val="auto"/>
        </w:rPr>
      </w:pPr>
      <w:r>
        <w:rPr>
          <w:rFonts w:hint="eastAsia" w:ascii="宋体" w:hAnsi="宋体" w:cs="宋体"/>
          <w:color w:val="auto"/>
        </w:rPr>
        <w:t>　　（2）质疑和质疑答复情况说明及相关证明材料；</w:t>
      </w:r>
    </w:p>
    <w:p>
      <w:pPr>
        <w:pStyle w:val="2"/>
        <w:spacing w:line="500" w:lineRule="exact"/>
        <w:jc w:val="left"/>
        <w:rPr>
          <w:rFonts w:ascii="宋体" w:hAnsi="宋体" w:cs="宋体"/>
          <w:color w:val="auto"/>
        </w:rPr>
      </w:pPr>
      <w:r>
        <w:rPr>
          <w:rFonts w:hint="eastAsia" w:ascii="宋体" w:hAnsi="宋体" w:cs="宋体"/>
          <w:color w:val="auto"/>
        </w:rPr>
        <w:t>　　（3）具体、明确的投诉事项和与投诉事项相关的投诉请求；</w:t>
      </w:r>
    </w:p>
    <w:p>
      <w:pPr>
        <w:pStyle w:val="2"/>
        <w:spacing w:line="500" w:lineRule="exact"/>
        <w:jc w:val="left"/>
        <w:rPr>
          <w:rFonts w:ascii="宋体" w:hAnsi="宋体" w:cs="宋体"/>
          <w:color w:val="auto"/>
        </w:rPr>
      </w:pPr>
      <w:r>
        <w:rPr>
          <w:rFonts w:hint="eastAsia" w:ascii="宋体" w:hAnsi="宋体" w:cs="宋体"/>
          <w:color w:val="auto"/>
        </w:rPr>
        <w:t>　　（4）事实依据；</w:t>
      </w:r>
    </w:p>
    <w:p>
      <w:pPr>
        <w:pStyle w:val="2"/>
        <w:spacing w:line="500" w:lineRule="exact"/>
        <w:jc w:val="left"/>
        <w:rPr>
          <w:rFonts w:ascii="宋体" w:hAnsi="宋体" w:cs="宋体"/>
          <w:color w:val="auto"/>
        </w:rPr>
      </w:pPr>
      <w:r>
        <w:rPr>
          <w:rFonts w:hint="eastAsia" w:ascii="宋体" w:hAnsi="宋体" w:cs="宋体"/>
          <w:color w:val="auto"/>
        </w:rPr>
        <w:t>　　（5）法律依据；</w:t>
      </w:r>
    </w:p>
    <w:p>
      <w:pPr>
        <w:pStyle w:val="2"/>
        <w:spacing w:line="500" w:lineRule="exact"/>
        <w:jc w:val="left"/>
        <w:rPr>
          <w:rFonts w:ascii="宋体" w:hAnsi="宋体" w:cs="宋体"/>
          <w:color w:val="auto"/>
        </w:rPr>
      </w:pPr>
      <w:r>
        <w:rPr>
          <w:rFonts w:hint="eastAsia" w:ascii="宋体" w:hAnsi="宋体" w:cs="宋体"/>
          <w:color w:val="auto"/>
        </w:rPr>
        <w:t>　　（6）提起投诉的日期。</w:t>
      </w:r>
    </w:p>
    <w:p>
      <w:pPr>
        <w:pStyle w:val="2"/>
        <w:spacing w:line="500" w:lineRule="exact"/>
        <w:ind w:firstLine="480" w:firstLineChars="200"/>
        <w:jc w:val="left"/>
        <w:rPr>
          <w:rFonts w:ascii="宋体" w:hAnsi="宋体" w:cs="宋体"/>
          <w:color w:val="auto"/>
        </w:rPr>
      </w:pPr>
      <w:r>
        <w:rPr>
          <w:rFonts w:hint="eastAsia" w:ascii="宋体" w:hAnsi="宋体" w:cs="宋体"/>
          <w:color w:val="auto"/>
        </w:rPr>
        <w:t>投诉人为自然人的，应当由本人签字；投诉人为法人或者其他组织的，应当由法定代表人、主要负责人，或者其委托代理人签字或者盖章，并加盖单位章。</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42.3 投诉书范本格式在中国政府采购网站（http://www.ccgp.gov.cn/）自行下载。</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42.4 投诉人提起投诉应当符合下列条件：</w:t>
      </w:r>
    </w:p>
    <w:p>
      <w:pPr>
        <w:pStyle w:val="2"/>
        <w:spacing w:line="500" w:lineRule="exact"/>
        <w:jc w:val="left"/>
        <w:rPr>
          <w:rFonts w:ascii="宋体" w:hAnsi="宋体" w:cs="宋体"/>
          <w:color w:val="auto"/>
        </w:rPr>
      </w:pPr>
      <w:r>
        <w:rPr>
          <w:rFonts w:hint="eastAsia" w:ascii="宋体" w:hAnsi="宋体" w:cs="宋体"/>
          <w:b/>
          <w:bCs/>
          <w:color w:val="auto"/>
        </w:rPr>
        <w:t>　　</w:t>
      </w:r>
      <w:r>
        <w:rPr>
          <w:rFonts w:hint="eastAsia" w:ascii="宋体" w:hAnsi="宋体" w:cs="宋体"/>
          <w:color w:val="auto"/>
        </w:rPr>
        <w:t>（1）提起投诉前已依法进行质疑；</w:t>
      </w:r>
    </w:p>
    <w:p>
      <w:pPr>
        <w:pStyle w:val="2"/>
        <w:spacing w:line="500" w:lineRule="exact"/>
        <w:jc w:val="left"/>
        <w:rPr>
          <w:rFonts w:ascii="宋体" w:hAnsi="宋体" w:cs="宋体"/>
          <w:color w:val="auto"/>
        </w:rPr>
      </w:pPr>
      <w:r>
        <w:rPr>
          <w:rFonts w:hint="eastAsia" w:ascii="宋体" w:hAnsi="宋体" w:cs="宋体"/>
          <w:color w:val="auto"/>
        </w:rPr>
        <w:t>　　（2）投诉书内容符合财政部94号令的规定；</w:t>
      </w:r>
    </w:p>
    <w:p>
      <w:pPr>
        <w:pStyle w:val="2"/>
        <w:spacing w:line="500" w:lineRule="exact"/>
        <w:jc w:val="left"/>
        <w:rPr>
          <w:rFonts w:ascii="宋体" w:hAnsi="宋体" w:cs="宋体"/>
          <w:color w:val="auto"/>
        </w:rPr>
      </w:pPr>
      <w:r>
        <w:rPr>
          <w:rFonts w:hint="eastAsia" w:ascii="宋体" w:hAnsi="宋体" w:cs="宋体"/>
          <w:color w:val="auto"/>
        </w:rPr>
        <w:t>　　（3）在投诉有效期限内提起投诉；</w:t>
      </w:r>
    </w:p>
    <w:p>
      <w:pPr>
        <w:pStyle w:val="2"/>
        <w:spacing w:line="500" w:lineRule="exact"/>
        <w:jc w:val="left"/>
        <w:rPr>
          <w:rFonts w:ascii="宋体" w:hAnsi="宋体" w:cs="宋体"/>
          <w:color w:val="auto"/>
        </w:rPr>
      </w:pPr>
      <w:r>
        <w:rPr>
          <w:rFonts w:hint="eastAsia" w:ascii="宋体" w:hAnsi="宋体" w:cs="宋体"/>
          <w:color w:val="auto"/>
        </w:rPr>
        <w:t>　　（4）同一投诉事项未经财政部门投诉处理；</w:t>
      </w:r>
    </w:p>
    <w:p>
      <w:pPr>
        <w:pStyle w:val="2"/>
        <w:spacing w:line="500" w:lineRule="exact"/>
        <w:jc w:val="left"/>
        <w:rPr>
          <w:rFonts w:ascii="宋体" w:hAnsi="宋体" w:cs="宋体"/>
          <w:color w:val="auto"/>
        </w:rPr>
      </w:pPr>
      <w:r>
        <w:rPr>
          <w:rFonts w:hint="eastAsia" w:ascii="宋体" w:hAnsi="宋体" w:cs="宋体"/>
          <w:color w:val="auto"/>
        </w:rPr>
        <w:t>　　（5）财政部规定的其他条件。</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42.5  投诉人投诉的事项不得超出已质疑事项的范围，但基于质疑答复内容提出的投诉事项除外。</w:t>
      </w:r>
    </w:p>
    <w:p>
      <w:pPr>
        <w:pStyle w:val="2"/>
        <w:spacing w:line="500" w:lineRule="exact"/>
        <w:jc w:val="left"/>
        <w:rPr>
          <w:rFonts w:ascii="宋体" w:hAnsi="宋体" w:cs="宋体"/>
          <w:color w:val="auto"/>
        </w:rPr>
      </w:pPr>
      <w:r>
        <w:rPr>
          <w:rFonts w:hint="eastAsia" w:ascii="宋体" w:hAnsi="宋体" w:cs="宋体"/>
          <w:b/>
          <w:bCs/>
          <w:color w:val="auto"/>
        </w:rPr>
        <w:t>43.</w:t>
      </w:r>
      <w:r>
        <w:rPr>
          <w:rFonts w:hint="eastAsia" w:ascii="宋体" w:hAnsi="宋体" w:cs="宋体"/>
          <w:color w:val="auto"/>
        </w:rPr>
        <w:t>成交供应商有下列情形之一的，将被列入不良行为记录名单，在1～3年内禁止参加政府采购活动，并予以通报：</w:t>
      </w:r>
    </w:p>
    <w:p>
      <w:pPr>
        <w:pStyle w:val="2"/>
        <w:spacing w:line="500" w:lineRule="exact"/>
        <w:ind w:firstLine="480" w:firstLineChars="200"/>
        <w:jc w:val="left"/>
        <w:rPr>
          <w:rFonts w:ascii="宋体" w:hAnsi="宋体" w:cs="宋体"/>
          <w:color w:val="auto"/>
        </w:rPr>
      </w:pPr>
      <w:r>
        <w:rPr>
          <w:rFonts w:hint="eastAsia" w:ascii="宋体" w:hAnsi="宋体" w:cs="宋体"/>
          <w:color w:val="auto"/>
        </w:rPr>
        <w:t>(1)成交后无正当理由不与采购人签订合同的；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(2)未按照采购文件确定的事项签订政府采购合同，或者与采购人另行订立背离合同实质性内容的协议的；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(3)拒绝履行合同义务的；</w:t>
      </w:r>
    </w:p>
    <w:p>
      <w:pPr>
        <w:pStyle w:val="2"/>
        <w:spacing w:line="500" w:lineRule="exact"/>
        <w:ind w:firstLine="480" w:firstLineChars="200"/>
        <w:jc w:val="left"/>
        <w:rPr>
          <w:rFonts w:ascii="宋体" w:hAnsi="宋体" w:cs="宋体"/>
          <w:color w:val="auto"/>
        </w:rPr>
      </w:pPr>
      <w:r>
        <w:rPr>
          <w:rFonts w:hint="eastAsia" w:ascii="宋体" w:hAnsi="宋体" w:cs="宋体"/>
          <w:color w:val="auto"/>
        </w:rPr>
        <w:t>(4)《政府采购法》第七十七条和《政府采购法实施条例》第七十二条规定的其他情形；</w:t>
      </w:r>
    </w:p>
    <w:p>
      <w:pPr>
        <w:pStyle w:val="2"/>
        <w:spacing w:line="500" w:lineRule="exact"/>
        <w:ind w:firstLine="480" w:firstLineChars="200"/>
        <w:jc w:val="left"/>
        <w:rPr>
          <w:rFonts w:ascii="宋体" w:hAnsi="宋体" w:cs="宋体"/>
          <w:color w:val="auto"/>
        </w:rPr>
      </w:pPr>
      <w:r>
        <w:rPr>
          <w:rFonts w:hint="eastAsia" w:ascii="宋体" w:hAnsi="宋体" w:cs="宋体"/>
          <w:color w:val="auto"/>
        </w:rPr>
        <w:t>(5)其他违反法律法规相关规定的情形。</w:t>
      </w:r>
    </w:p>
    <w:p>
      <w:pPr>
        <w:pStyle w:val="12"/>
        <w:spacing w:line="500" w:lineRule="exact"/>
        <w:rPr>
          <w:rFonts w:hAnsi="宋体" w:cs="宋体"/>
          <w:sz w:val="24"/>
          <w:szCs w:val="24"/>
        </w:rPr>
      </w:pPr>
      <w:r>
        <w:rPr>
          <w:rFonts w:hint="eastAsia" w:hAnsi="宋体" w:cs="宋体"/>
          <w:sz w:val="24"/>
          <w:szCs w:val="24"/>
        </w:rPr>
        <w:t>44.其他规定</w:t>
      </w:r>
    </w:p>
    <w:p>
      <w:pPr>
        <w:pStyle w:val="12"/>
        <w:spacing w:line="500" w:lineRule="exact"/>
        <w:ind w:firstLine="480" w:firstLineChars="200"/>
        <w:rPr>
          <w:rFonts w:hAnsi="宋体" w:cs="宋体"/>
          <w:sz w:val="24"/>
          <w:szCs w:val="24"/>
        </w:rPr>
      </w:pPr>
      <w:r>
        <w:rPr>
          <w:rFonts w:hint="eastAsia" w:hAnsi="宋体" w:cs="宋体"/>
          <w:sz w:val="24"/>
          <w:szCs w:val="24"/>
        </w:rPr>
        <w:t>44.1　磋商文件的其他规定见磋商须知前附表。</w:t>
      </w:r>
    </w:p>
    <w:p>
      <w:pPr>
        <w:pStyle w:val="12"/>
        <w:spacing w:line="500" w:lineRule="exact"/>
        <w:rPr>
          <w:rFonts w:hAnsi="宋体" w:cs="宋体"/>
          <w:sz w:val="24"/>
          <w:szCs w:val="24"/>
        </w:rPr>
      </w:pPr>
      <w:r>
        <w:rPr>
          <w:rFonts w:hint="eastAsia" w:hAnsi="宋体" w:cs="宋体"/>
          <w:sz w:val="24"/>
          <w:szCs w:val="24"/>
        </w:rPr>
        <w:t>45.未尽事宜</w:t>
      </w:r>
    </w:p>
    <w:p>
      <w:pPr>
        <w:pStyle w:val="12"/>
        <w:spacing w:line="500" w:lineRule="exact"/>
        <w:ind w:firstLine="480" w:firstLineChars="200"/>
        <w:rPr>
          <w:rFonts w:hAnsi="宋体" w:cs="宋体"/>
          <w:sz w:val="24"/>
          <w:szCs w:val="24"/>
        </w:rPr>
      </w:pPr>
      <w:r>
        <w:rPr>
          <w:rFonts w:hint="eastAsia" w:hAnsi="宋体" w:cs="宋体"/>
          <w:sz w:val="24"/>
          <w:szCs w:val="24"/>
        </w:rPr>
        <w:t>45.1　其他未尽事宜按政府采购法律法规的规定执行。</w:t>
      </w:r>
    </w:p>
    <w:p>
      <w:pPr>
        <w:pStyle w:val="2"/>
        <w:rPr>
          <w:rFonts w:ascii="宋体" w:hAnsi="宋体" w:cs="宋体"/>
        </w:rPr>
        <w:sectPr>
          <w:pgSz w:w="11906" w:h="16838"/>
          <w:pgMar w:top="1440" w:right="1417" w:bottom="1440" w:left="1587" w:header="850" w:footer="992" w:gutter="0"/>
          <w:pgNumType w:fmt="decimal"/>
          <w:cols w:space="0" w:num="1"/>
          <w:rtlGutter w:val="0"/>
          <w:docGrid w:type="lines" w:linePitch="317" w:charSpace="0"/>
        </w:sectPr>
      </w:pPr>
    </w:p>
    <w:p>
      <w:pPr>
        <w:pStyle w:val="3"/>
        <w:keepNext w:val="0"/>
        <w:keepLines w:val="0"/>
        <w:rPr>
          <w:rFonts w:ascii="宋体" w:hAnsi="宋体" w:cs="宋体"/>
          <w:bCs w:val="0"/>
          <w:kern w:val="2"/>
          <w:sz w:val="32"/>
          <w:szCs w:val="32"/>
        </w:rPr>
      </w:pPr>
      <w:bookmarkStart w:id="62" w:name="_Toc18755"/>
      <w:bookmarkStart w:id="63" w:name="_Toc31299"/>
      <w:r>
        <w:rPr>
          <w:rFonts w:hint="eastAsia" w:ascii="宋体" w:hAnsi="宋体" w:cs="宋体"/>
          <w:bCs w:val="0"/>
          <w:kern w:val="2"/>
          <w:sz w:val="32"/>
          <w:szCs w:val="32"/>
        </w:rPr>
        <w:t>第三章  采购要求及说明</w:t>
      </w:r>
      <w:bookmarkEnd w:id="49"/>
      <w:bookmarkEnd w:id="50"/>
      <w:bookmarkEnd w:id="51"/>
      <w:bookmarkEnd w:id="52"/>
      <w:bookmarkEnd w:id="62"/>
      <w:bookmarkEnd w:id="63"/>
    </w:p>
    <w:p>
      <w:pPr>
        <w:numPr>
          <w:ilvl w:val="0"/>
          <w:numId w:val="0"/>
        </w:numPr>
        <w:spacing w:line="360" w:lineRule="auto"/>
        <w:jc w:val="left"/>
        <w:rPr>
          <w:rFonts w:hint="eastAsia" w:asciiTheme="majorEastAsia" w:hAnsiTheme="majorEastAsia" w:eastAsiaTheme="majorEastAsia"/>
          <w:b/>
          <w:color w:val="auto"/>
          <w:sz w:val="24"/>
          <w:szCs w:val="24"/>
          <w:lang w:val="en-US" w:eastAsia="zh-CN"/>
        </w:rPr>
      </w:pPr>
      <w:bookmarkStart w:id="64" w:name="_Toc495908401"/>
      <w:bookmarkStart w:id="65" w:name="_Toc969"/>
      <w:bookmarkStart w:id="66" w:name="_Toc519156756"/>
      <w:bookmarkStart w:id="67" w:name="_Toc22058"/>
      <w:bookmarkStart w:id="68" w:name="_Toc8428"/>
      <w:bookmarkStart w:id="69" w:name="_Toc8628"/>
      <w:r>
        <w:rPr>
          <w:rFonts w:hint="eastAsia" w:asciiTheme="majorEastAsia" w:hAnsiTheme="majorEastAsia" w:eastAsiaTheme="majorEastAsia"/>
          <w:b/>
          <w:color w:val="auto"/>
          <w:sz w:val="24"/>
          <w:szCs w:val="24"/>
          <w:lang w:val="en-US" w:eastAsia="zh-CN"/>
        </w:rPr>
        <w:t>一、项目背景</w:t>
      </w:r>
    </w:p>
    <w:p>
      <w:pPr>
        <w:adjustRightInd w:val="0"/>
        <w:snapToGrid w:val="0"/>
        <w:spacing w:line="360" w:lineRule="auto"/>
        <w:ind w:firstLine="480"/>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当前设施农业种植面临</w:t>
      </w:r>
      <w:r>
        <w:rPr>
          <w:rFonts w:hint="eastAsia" w:asciiTheme="minorEastAsia" w:hAnsiTheme="minorEastAsia" w:eastAsiaTheme="minorEastAsia" w:cstheme="minorEastAsia"/>
          <w:color w:val="auto"/>
          <w:sz w:val="24"/>
          <w:szCs w:val="24"/>
          <w:lang w:val="en-US" w:eastAsia="zh-CN"/>
        </w:rPr>
        <w:t>化肥、农药、地膜等农业投入品</w:t>
      </w:r>
      <w:r>
        <w:rPr>
          <w:rFonts w:hint="eastAsia" w:asciiTheme="minorEastAsia" w:hAnsiTheme="minorEastAsia" w:eastAsiaTheme="minorEastAsia" w:cstheme="minorEastAsia"/>
          <w:color w:val="auto"/>
          <w:sz w:val="24"/>
          <w:szCs w:val="24"/>
          <w:lang w:eastAsia="zh-CN"/>
        </w:rPr>
        <w:t>施用造成的重金属、</w:t>
      </w:r>
      <w:r>
        <w:rPr>
          <w:rFonts w:hint="eastAsia" w:asciiTheme="minorEastAsia" w:hAnsiTheme="minorEastAsia" w:eastAsiaTheme="minorEastAsia" w:cstheme="minorEastAsia"/>
          <w:color w:val="auto"/>
          <w:sz w:val="24"/>
          <w:szCs w:val="24"/>
          <w:lang w:val="en-US" w:eastAsia="zh-CN"/>
        </w:rPr>
        <w:t>有机物</w:t>
      </w:r>
      <w:r>
        <w:rPr>
          <w:rFonts w:hint="eastAsia" w:asciiTheme="minorEastAsia" w:hAnsiTheme="minorEastAsia" w:eastAsiaTheme="minorEastAsia" w:cstheme="minorEastAsia"/>
          <w:color w:val="auto"/>
          <w:sz w:val="24"/>
          <w:szCs w:val="24"/>
          <w:lang w:eastAsia="zh-CN"/>
        </w:rPr>
        <w:t>和抗生素等</w:t>
      </w:r>
      <w:r>
        <w:rPr>
          <w:rFonts w:hint="eastAsia" w:asciiTheme="minorEastAsia" w:hAnsiTheme="minorEastAsia" w:eastAsiaTheme="minorEastAsia" w:cstheme="minorEastAsia"/>
          <w:color w:val="auto"/>
          <w:sz w:val="24"/>
          <w:szCs w:val="24"/>
          <w:lang w:val="en-US" w:eastAsia="zh-CN"/>
        </w:rPr>
        <w:t>污染</w:t>
      </w:r>
      <w:r>
        <w:rPr>
          <w:rFonts w:hint="eastAsia" w:asciiTheme="minorEastAsia" w:hAnsiTheme="minorEastAsia" w:eastAsiaTheme="minorEastAsia" w:cstheme="minorEastAsia"/>
          <w:color w:val="auto"/>
          <w:sz w:val="24"/>
          <w:szCs w:val="24"/>
          <w:lang w:eastAsia="zh-CN"/>
        </w:rPr>
        <w:t>问题，易造成土壤盐渍化、土壤酸化、重金属污染和连作障碍等。依据生态环境部土壤生态环境司印发的《典型行业企业及周边土壤污染状况调查工作方案》、《典型设施农业土壤污染状况调查技术要点》</w:t>
      </w:r>
      <w:r>
        <w:rPr>
          <w:rFonts w:hint="eastAsia" w:asciiTheme="minorEastAsia" w:hAnsiTheme="minorEastAsia" w:eastAsiaTheme="minorEastAsia" w:cstheme="minorEastAsia"/>
          <w:color w:val="auto"/>
          <w:sz w:val="24"/>
          <w:szCs w:val="24"/>
          <w:lang w:val="en-US" w:eastAsia="zh-CN"/>
        </w:rPr>
        <w:t>，我省已制定</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陕西省</w:t>
      </w:r>
      <w:r>
        <w:rPr>
          <w:rFonts w:hint="eastAsia" w:asciiTheme="minorEastAsia" w:hAnsiTheme="minorEastAsia" w:eastAsiaTheme="minorEastAsia" w:cstheme="minorEastAsia"/>
          <w:color w:val="auto"/>
          <w:sz w:val="24"/>
          <w:szCs w:val="24"/>
          <w:lang w:eastAsia="zh-CN"/>
        </w:rPr>
        <w:t>典型行业企业及周边土壤污染状况调查</w:t>
      </w:r>
      <w:r>
        <w:rPr>
          <w:rFonts w:hint="eastAsia" w:asciiTheme="minorEastAsia" w:hAnsiTheme="minorEastAsia" w:eastAsiaTheme="minorEastAsia" w:cstheme="minorEastAsia"/>
          <w:color w:val="auto"/>
          <w:sz w:val="24"/>
          <w:szCs w:val="24"/>
          <w:lang w:val="en-US" w:eastAsia="zh-CN"/>
        </w:rPr>
        <w:t>实施</w:t>
      </w:r>
      <w:r>
        <w:rPr>
          <w:rFonts w:hint="eastAsia" w:asciiTheme="minorEastAsia" w:hAnsiTheme="minorEastAsia" w:eastAsiaTheme="minorEastAsia" w:cstheme="minorEastAsia"/>
          <w:color w:val="auto"/>
          <w:sz w:val="24"/>
          <w:szCs w:val="24"/>
          <w:lang w:eastAsia="zh-CN"/>
        </w:rPr>
        <w:t>方案》</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根据方案要求，我省</w:t>
      </w:r>
      <w:r>
        <w:rPr>
          <w:rFonts w:hint="eastAsia" w:asciiTheme="minorEastAsia" w:hAnsiTheme="minorEastAsia" w:eastAsiaTheme="minorEastAsia" w:cstheme="minorEastAsia"/>
          <w:color w:val="auto"/>
          <w:sz w:val="24"/>
          <w:szCs w:val="24"/>
          <w:highlight w:val="none"/>
          <w:lang w:eastAsia="zh-CN"/>
        </w:rPr>
        <w:t>拟针对</w:t>
      </w:r>
      <w:r>
        <w:rPr>
          <w:rFonts w:hint="eastAsia" w:asciiTheme="minorEastAsia" w:hAnsiTheme="minorEastAsia" w:eastAsiaTheme="minorEastAsia" w:cstheme="minorEastAsia"/>
          <w:color w:val="auto"/>
          <w:sz w:val="24"/>
          <w:szCs w:val="24"/>
          <w:highlight w:val="none"/>
          <w:lang w:val="en-US" w:eastAsia="zh-CN"/>
        </w:rPr>
        <w:t>关中地区</w:t>
      </w:r>
      <w:r>
        <w:rPr>
          <w:rFonts w:hint="eastAsia" w:asciiTheme="minorEastAsia" w:hAnsiTheme="minorEastAsia" w:eastAsiaTheme="minorEastAsia" w:cstheme="minorEastAsia"/>
          <w:color w:val="auto"/>
          <w:sz w:val="24"/>
          <w:szCs w:val="24"/>
          <w:highlight w:val="none"/>
          <w:lang w:eastAsia="zh-CN"/>
        </w:rPr>
        <w:t>两个典型设施农业集中区（</w:t>
      </w:r>
      <w:r>
        <w:rPr>
          <w:rFonts w:hint="eastAsia" w:asciiTheme="minorEastAsia" w:hAnsiTheme="minorEastAsia" w:eastAsiaTheme="minorEastAsia" w:cstheme="minorEastAsia"/>
          <w:color w:val="auto"/>
          <w:sz w:val="24"/>
          <w:szCs w:val="24"/>
          <w:highlight w:val="none"/>
          <w:lang w:val="en-US" w:eastAsia="zh-CN"/>
        </w:rPr>
        <w:t>每个集中区面积不少于3000亩）</w:t>
      </w:r>
      <w:r>
        <w:rPr>
          <w:rFonts w:hint="eastAsia" w:asciiTheme="minorEastAsia" w:hAnsiTheme="minorEastAsia" w:eastAsiaTheme="minorEastAsia" w:cstheme="minorEastAsia"/>
          <w:color w:val="auto"/>
          <w:sz w:val="24"/>
          <w:szCs w:val="24"/>
          <w:highlight w:val="none"/>
          <w:lang w:eastAsia="zh-CN"/>
        </w:rPr>
        <w:t>开展土壤污染状况调查。按照统一的技术</w:t>
      </w:r>
      <w:r>
        <w:rPr>
          <w:rFonts w:hint="eastAsia" w:asciiTheme="minorEastAsia" w:hAnsiTheme="minorEastAsia" w:eastAsiaTheme="minorEastAsia" w:cstheme="minorEastAsia"/>
          <w:color w:val="auto"/>
          <w:sz w:val="24"/>
          <w:szCs w:val="24"/>
          <w:highlight w:val="none"/>
          <w:lang w:val="en-US" w:eastAsia="zh-CN"/>
        </w:rPr>
        <w:t>规范</w:t>
      </w:r>
      <w:r>
        <w:rPr>
          <w:rFonts w:hint="eastAsia" w:asciiTheme="minorEastAsia" w:hAnsiTheme="minorEastAsia" w:eastAsiaTheme="minorEastAsia" w:cstheme="minorEastAsia"/>
          <w:color w:val="auto"/>
          <w:sz w:val="24"/>
          <w:szCs w:val="24"/>
          <w:highlight w:val="none"/>
          <w:lang w:eastAsia="zh-CN"/>
        </w:rPr>
        <w:t>要求，</w:t>
      </w:r>
      <w:r>
        <w:rPr>
          <w:rFonts w:hint="eastAsia" w:asciiTheme="minorEastAsia" w:hAnsiTheme="minorEastAsia" w:eastAsiaTheme="minorEastAsia" w:cstheme="minorEastAsia"/>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eastAsia="zh-CN"/>
        </w:rPr>
        <w:t>设施农业集中区</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基础信息</w:t>
      </w:r>
      <w:r>
        <w:rPr>
          <w:rFonts w:hint="eastAsia" w:asciiTheme="minorEastAsia" w:hAnsiTheme="minorEastAsia" w:eastAsiaTheme="minorEastAsia" w:cstheme="minorEastAsia"/>
          <w:color w:val="auto"/>
          <w:sz w:val="24"/>
          <w:szCs w:val="24"/>
          <w:highlight w:val="none"/>
          <w:lang w:val="en-US" w:eastAsia="zh-CN"/>
        </w:rPr>
        <w:t>采集</w:t>
      </w:r>
      <w:r>
        <w:rPr>
          <w:rFonts w:hint="eastAsia" w:asciiTheme="minorEastAsia" w:hAnsiTheme="minorEastAsia" w:eastAsiaTheme="minorEastAsia" w:cstheme="minorEastAsia"/>
          <w:color w:val="auto"/>
          <w:sz w:val="24"/>
          <w:szCs w:val="24"/>
          <w:highlight w:val="none"/>
          <w:lang w:eastAsia="zh-CN"/>
        </w:rPr>
        <w:t>，在集中区内部布设土壤、农产品和地下水调查点位，</w:t>
      </w:r>
      <w:r>
        <w:rPr>
          <w:rFonts w:hint="eastAsia" w:asciiTheme="minorEastAsia" w:hAnsiTheme="minorEastAsia" w:eastAsiaTheme="minorEastAsia" w:cstheme="minorEastAsia"/>
          <w:color w:val="auto"/>
          <w:sz w:val="24"/>
          <w:szCs w:val="24"/>
          <w:highlight w:val="none"/>
          <w:lang w:val="en-US" w:eastAsia="zh-CN"/>
        </w:rPr>
        <w:t>编制布点采样方案，</w:t>
      </w:r>
      <w:r>
        <w:rPr>
          <w:rFonts w:hint="eastAsia" w:asciiTheme="minorEastAsia" w:hAnsiTheme="minorEastAsia" w:eastAsiaTheme="minorEastAsia" w:cstheme="minorEastAsia"/>
          <w:color w:val="auto"/>
          <w:sz w:val="24"/>
          <w:szCs w:val="24"/>
          <w:highlight w:val="none"/>
          <w:lang w:eastAsia="zh-CN"/>
        </w:rPr>
        <w:t>开展样品采集与分析测试。</w:t>
      </w:r>
      <w:r>
        <w:rPr>
          <w:rFonts w:hint="eastAsia" w:asciiTheme="minorEastAsia" w:hAnsiTheme="minorEastAsia" w:eastAsiaTheme="minorEastAsia" w:cstheme="minorEastAsia"/>
          <w:color w:val="auto"/>
          <w:sz w:val="24"/>
          <w:szCs w:val="24"/>
          <w:highlight w:val="none"/>
          <w:lang w:val="en-US" w:eastAsia="zh-CN"/>
        </w:rPr>
        <w:t>通过调查</w:t>
      </w:r>
      <w:r>
        <w:rPr>
          <w:rFonts w:hint="eastAsia" w:asciiTheme="minorEastAsia" w:hAnsiTheme="minorEastAsia" w:eastAsiaTheme="minorEastAsia" w:cstheme="minorEastAsia"/>
          <w:color w:val="auto"/>
          <w:sz w:val="24"/>
          <w:szCs w:val="24"/>
          <w:highlight w:val="none"/>
          <w:lang w:eastAsia="zh-CN"/>
        </w:rPr>
        <w:t>，以期初步掌握典型设施农业集中区的土壤污染状况。</w:t>
      </w:r>
    </w:p>
    <w:p>
      <w:pPr>
        <w:numPr>
          <w:ilvl w:val="0"/>
          <w:numId w:val="0"/>
        </w:numPr>
        <w:spacing w:line="360" w:lineRule="auto"/>
        <w:jc w:val="left"/>
        <w:rPr>
          <w:rFonts w:hint="eastAsia"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lang w:val="en-US" w:eastAsia="zh-CN"/>
        </w:rPr>
        <w:t>二、工作目标和内容</w:t>
      </w:r>
    </w:p>
    <w:p>
      <w:pPr>
        <w:numPr>
          <w:ilvl w:val="0"/>
          <w:numId w:val="0"/>
        </w:numPr>
        <w:spacing w:line="360" w:lineRule="auto"/>
        <w:ind w:firstLine="480" w:firstLineChars="200"/>
        <w:jc w:val="left"/>
        <w:rPr>
          <w:rFonts w:hint="eastAsia" w:cs="仿宋" w:asciiTheme="majorEastAsia" w:hAnsiTheme="majorEastAsia" w:eastAsiaTheme="majorEastAsia"/>
          <w:color w:val="C00000"/>
          <w:sz w:val="24"/>
          <w:szCs w:val="24"/>
          <w:lang w:val="en-US" w:eastAsia="zh-CN"/>
        </w:rPr>
      </w:pPr>
      <w:r>
        <w:rPr>
          <w:rFonts w:hint="eastAsia" w:asciiTheme="minorEastAsia" w:hAnsiTheme="minorEastAsia" w:eastAsiaTheme="minorEastAsia" w:cstheme="minorEastAsia"/>
          <w:color w:val="auto"/>
          <w:sz w:val="24"/>
          <w:szCs w:val="24"/>
          <w:lang w:eastAsia="zh-CN"/>
        </w:rPr>
        <w:t>陕西省典型设施农业</w:t>
      </w:r>
      <w:r>
        <w:rPr>
          <w:rFonts w:hint="eastAsia" w:asciiTheme="minorEastAsia" w:hAnsiTheme="minorEastAsia" w:eastAsiaTheme="minorEastAsia" w:cstheme="minorEastAsia"/>
          <w:color w:val="auto"/>
          <w:sz w:val="24"/>
          <w:szCs w:val="24"/>
          <w:lang w:val="en-US" w:eastAsia="zh-CN"/>
        </w:rPr>
        <w:t>集中区</w:t>
      </w:r>
      <w:r>
        <w:rPr>
          <w:rFonts w:hint="eastAsia" w:asciiTheme="minorEastAsia" w:hAnsiTheme="minorEastAsia" w:eastAsiaTheme="minorEastAsia" w:cstheme="minorEastAsia"/>
          <w:color w:val="auto"/>
          <w:sz w:val="24"/>
          <w:szCs w:val="24"/>
          <w:lang w:eastAsia="zh-CN"/>
        </w:rPr>
        <w:t>土壤污染状况调查，</w:t>
      </w:r>
      <w:r>
        <w:rPr>
          <w:rFonts w:hint="eastAsia" w:asciiTheme="minorEastAsia" w:hAnsiTheme="minorEastAsia" w:eastAsiaTheme="minorEastAsia" w:cstheme="minorEastAsia"/>
          <w:color w:val="auto"/>
          <w:sz w:val="24"/>
          <w:szCs w:val="24"/>
          <w:lang w:val="en-US" w:eastAsia="zh-CN"/>
        </w:rPr>
        <w:t>在关中地区</w:t>
      </w:r>
      <w:r>
        <w:rPr>
          <w:rFonts w:hint="eastAsia" w:asciiTheme="minorEastAsia" w:hAnsiTheme="minorEastAsia" w:eastAsiaTheme="minorEastAsia" w:cstheme="minorEastAsia"/>
          <w:color w:val="auto"/>
          <w:sz w:val="24"/>
          <w:szCs w:val="24"/>
          <w:lang w:eastAsia="zh-CN"/>
        </w:rPr>
        <w:t>选取</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个典型设施农业集中连片区，开展土壤、农产品、地下水等相关污染状况调查。本次采购</w:t>
      </w:r>
      <w:r>
        <w:rPr>
          <w:rFonts w:hint="eastAsia" w:asciiTheme="minorEastAsia" w:hAnsiTheme="minorEastAsia" w:eastAsiaTheme="minorEastAsia" w:cstheme="minorEastAsia"/>
          <w:color w:val="auto"/>
          <w:sz w:val="24"/>
          <w:szCs w:val="24"/>
          <w:lang w:val="en-US" w:eastAsia="zh-CN"/>
        </w:rPr>
        <w:t>内容包括2个</w:t>
      </w:r>
      <w:r>
        <w:rPr>
          <w:rFonts w:hint="eastAsia" w:asciiTheme="minorEastAsia" w:hAnsiTheme="minorEastAsia" w:eastAsiaTheme="minorEastAsia" w:cstheme="minorEastAsia"/>
          <w:color w:val="auto"/>
          <w:sz w:val="24"/>
          <w:szCs w:val="24"/>
          <w:lang w:eastAsia="zh-CN"/>
        </w:rPr>
        <w:t>设施农业集中区</w:t>
      </w:r>
      <w:r>
        <w:rPr>
          <w:rFonts w:hint="eastAsia" w:asciiTheme="minorEastAsia" w:hAnsiTheme="minorEastAsia" w:eastAsiaTheme="minorEastAsia" w:cstheme="minorEastAsia"/>
          <w:color w:val="auto"/>
          <w:sz w:val="24"/>
          <w:szCs w:val="24"/>
          <w:lang w:val="en-US" w:eastAsia="zh-CN"/>
        </w:rPr>
        <w:t>的</w:t>
      </w:r>
      <w:r>
        <w:rPr>
          <w:rFonts w:hint="eastAsia" w:asciiTheme="minorEastAsia" w:hAnsiTheme="minorEastAsia" w:eastAsiaTheme="minorEastAsia" w:cstheme="minorEastAsia"/>
          <w:color w:val="auto"/>
          <w:sz w:val="24"/>
          <w:szCs w:val="24"/>
          <w:lang w:eastAsia="zh-CN"/>
        </w:rPr>
        <w:t>基础信息调查、</w:t>
      </w:r>
      <w:r>
        <w:rPr>
          <w:rFonts w:hint="eastAsia" w:asciiTheme="minorEastAsia" w:hAnsiTheme="minorEastAsia" w:eastAsiaTheme="minorEastAsia" w:cstheme="minorEastAsia"/>
          <w:color w:val="auto"/>
          <w:sz w:val="24"/>
          <w:szCs w:val="24"/>
          <w:lang w:val="en-US" w:eastAsia="zh-CN"/>
        </w:rPr>
        <w:t>布点采样方案编制、样品采集和样品分析测试。具体见表1。</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jc w:val="center"/>
        <w:textAlignment w:val="auto"/>
        <w:rPr>
          <w:rFonts w:hint="eastAsia" w:ascii="新宋体" w:hAnsi="新宋体" w:eastAsia="新宋体" w:cs="Times New Roman"/>
          <w:color w:val="C00000"/>
          <w:sz w:val="24"/>
          <w:highlight w:val="none"/>
          <w:lang w:eastAsia="zh-CN"/>
        </w:rPr>
      </w:pPr>
      <w:r>
        <w:rPr>
          <w:rFonts w:hint="eastAsia" w:ascii="新宋体" w:hAnsi="新宋体" w:eastAsia="新宋体" w:cs="Times New Roman"/>
          <w:b/>
          <w:bCs/>
          <w:color w:val="auto"/>
          <w:sz w:val="24"/>
          <w:highlight w:val="none"/>
          <w:lang w:eastAsia="zh-CN"/>
        </w:rPr>
        <w:t>表</w:t>
      </w:r>
      <w:r>
        <w:rPr>
          <w:rFonts w:hint="eastAsia" w:ascii="新宋体" w:hAnsi="新宋体" w:eastAsia="新宋体" w:cs="Times New Roman"/>
          <w:b/>
          <w:bCs/>
          <w:color w:val="auto"/>
          <w:sz w:val="24"/>
          <w:highlight w:val="none"/>
          <w:lang w:val="en-US" w:eastAsia="zh-CN"/>
        </w:rPr>
        <w:t xml:space="preserve">1  </w:t>
      </w:r>
      <w:r>
        <w:rPr>
          <w:rFonts w:hint="eastAsia" w:ascii="新宋体" w:hAnsi="新宋体" w:eastAsia="新宋体" w:cs="Times New Roman"/>
          <w:b/>
          <w:bCs/>
          <w:color w:val="auto"/>
          <w:sz w:val="24"/>
          <w:highlight w:val="none"/>
          <w:lang w:eastAsia="zh-CN"/>
        </w:rPr>
        <w:t>陕西省典型设施农业土壤污染状况调查项目主要工作内容</w:t>
      </w:r>
    </w:p>
    <w:tbl>
      <w:tblPr>
        <w:tblStyle w:val="23"/>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744"/>
        <w:gridCol w:w="586"/>
        <w:gridCol w:w="4225"/>
        <w:gridCol w:w="2432"/>
        <w:gridCol w:w="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744"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工作</w:t>
            </w:r>
            <w:r>
              <w:rPr>
                <w:rFonts w:hint="eastAsia" w:ascii="宋体" w:hAnsi="宋体" w:eastAsia="宋体" w:cs="宋体"/>
                <w:bCs/>
                <w:color w:val="auto"/>
                <w:sz w:val="21"/>
                <w:szCs w:val="21"/>
                <w:highlight w:val="none"/>
              </w:rPr>
              <w:t>名称</w:t>
            </w:r>
          </w:p>
        </w:tc>
        <w:tc>
          <w:tcPr>
            <w:tcW w:w="586"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w:t>
            </w:r>
          </w:p>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地点</w:t>
            </w:r>
          </w:p>
        </w:tc>
        <w:tc>
          <w:tcPr>
            <w:tcW w:w="4225"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工作内容</w:t>
            </w:r>
          </w:p>
        </w:tc>
        <w:tc>
          <w:tcPr>
            <w:tcW w:w="243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原则工作量</w:t>
            </w:r>
          </w:p>
        </w:tc>
        <w:tc>
          <w:tcPr>
            <w:tcW w:w="622" w:type="dxa"/>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工作期限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 w:type="dxa"/>
            <w:noWrap w:val="0"/>
            <w:vAlign w:val="center"/>
          </w:tcPr>
          <w:p>
            <w:pPr>
              <w:pStyle w:val="2"/>
              <w:spacing w:line="240" w:lineRule="auto"/>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p>
        </w:tc>
        <w:tc>
          <w:tcPr>
            <w:tcW w:w="744" w:type="dxa"/>
            <w:noWrap w:val="0"/>
            <w:vAlign w:val="center"/>
          </w:tcPr>
          <w:p>
            <w:pPr>
              <w:pStyle w:val="2"/>
              <w:spacing w:line="240" w:lineRule="auto"/>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eastAsia="zh-CN"/>
              </w:rPr>
              <w:t>基础信息调查</w:t>
            </w:r>
          </w:p>
        </w:tc>
        <w:tc>
          <w:tcPr>
            <w:tcW w:w="586" w:type="dxa"/>
            <w:vMerge w:val="restart"/>
            <w:noWrap w:val="0"/>
            <w:vAlign w:val="center"/>
          </w:tcPr>
          <w:p>
            <w:pPr>
              <w:spacing w:line="24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关中地区</w:t>
            </w:r>
            <w:r>
              <w:rPr>
                <w:rFonts w:hint="eastAsia" w:ascii="宋体" w:hAnsi="宋体" w:eastAsia="宋体" w:cs="宋体"/>
                <w:b w:val="0"/>
                <w:bCs w:val="0"/>
                <w:color w:val="auto"/>
                <w:sz w:val="21"/>
                <w:szCs w:val="21"/>
                <w:lang w:val="en-US" w:eastAsia="zh-CN"/>
              </w:rPr>
              <w:t>2个</w:t>
            </w:r>
            <w:r>
              <w:rPr>
                <w:rFonts w:hint="eastAsia" w:ascii="宋体" w:hAnsi="宋体" w:cs="宋体"/>
                <w:b w:val="0"/>
                <w:bCs w:val="0"/>
                <w:color w:val="auto"/>
                <w:sz w:val="21"/>
                <w:szCs w:val="21"/>
                <w:lang w:val="en-US" w:eastAsia="zh-CN"/>
              </w:rPr>
              <w:t>设施农业集中区</w:t>
            </w:r>
          </w:p>
        </w:tc>
        <w:tc>
          <w:tcPr>
            <w:tcW w:w="4225" w:type="dxa"/>
            <w:noWrap w:val="0"/>
            <w:vAlign w:val="center"/>
          </w:tcPr>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了解设施农业集中区所在区域自然环境基本情况，重点关注水文、区域地质、地形地貌、水文地质、主导风向、土壤类型、土壤地球化学背景值等基础资料；</w:t>
            </w:r>
          </w:p>
          <w:p>
            <w:pPr>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掌握集中区种植业生产的具体情况，</w:t>
            </w:r>
            <w:r>
              <w:rPr>
                <w:rFonts w:hint="eastAsia" w:ascii="宋体" w:hAnsi="宋体" w:eastAsia="宋体" w:cs="宋体"/>
                <w:color w:val="auto"/>
                <w:sz w:val="21"/>
                <w:szCs w:val="21"/>
                <w:lang w:eastAsia="zh-CN"/>
              </w:rPr>
              <w:t>包括</w:t>
            </w:r>
            <w:r>
              <w:rPr>
                <w:rFonts w:hint="eastAsia" w:ascii="宋体" w:hAnsi="宋体" w:eastAsia="宋体" w:cs="宋体"/>
                <w:color w:val="auto"/>
                <w:sz w:val="21"/>
                <w:szCs w:val="21"/>
              </w:rPr>
              <w:t>集中区蔬菜种类、种植面积和产量、复种指数、种植制度，化肥、有机肥、腐殖肥、复合肥等肥料种类、施用量，农药种类和使用量等信息；</w:t>
            </w:r>
          </w:p>
          <w:p>
            <w:pPr>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rPr>
              <w:t>收集集中区空间信息，了解集中区地域面积、四至范围、棚龄段分布、历史影像等</w:t>
            </w:r>
            <w:r>
              <w:rPr>
                <w:rFonts w:hint="eastAsia" w:ascii="宋体" w:hAnsi="宋体" w:eastAsia="宋体" w:cs="宋体"/>
                <w:color w:val="auto"/>
                <w:sz w:val="21"/>
                <w:szCs w:val="21"/>
                <w:lang w:eastAsia="zh-CN"/>
              </w:rPr>
              <w:t>。</w:t>
            </w:r>
          </w:p>
        </w:tc>
        <w:tc>
          <w:tcPr>
            <w:tcW w:w="2432" w:type="dxa"/>
            <w:noWrap w:val="0"/>
            <w:vAlign w:val="center"/>
          </w:tcPr>
          <w:p>
            <w:pPr>
              <w:spacing w:line="240" w:lineRule="auto"/>
              <w:jc w:val="center"/>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2个</w:t>
            </w:r>
            <w:r>
              <w:rPr>
                <w:rFonts w:hint="eastAsia" w:ascii="宋体" w:hAnsi="宋体" w:cs="宋体"/>
                <w:b w:val="0"/>
                <w:bCs w:val="0"/>
                <w:color w:val="auto"/>
                <w:sz w:val="21"/>
                <w:szCs w:val="21"/>
                <w:lang w:val="en-US" w:eastAsia="zh-CN"/>
              </w:rPr>
              <w:t>设施农业集中区的基本信息采集表</w:t>
            </w:r>
          </w:p>
          <w:p>
            <w:pPr>
              <w:pStyle w:val="2"/>
              <w:spacing w:line="240" w:lineRule="auto"/>
              <w:jc w:val="center"/>
              <w:rPr>
                <w:rFonts w:hint="default"/>
                <w:b w:val="0"/>
                <w:bCs w:val="0"/>
                <w:color w:val="auto"/>
                <w:sz w:val="21"/>
                <w:szCs w:val="21"/>
                <w:lang w:val="en-US" w:eastAsia="zh-CN"/>
              </w:rPr>
            </w:pPr>
          </w:p>
          <w:p>
            <w:pPr>
              <w:spacing w:line="240" w:lineRule="auto"/>
              <w:rPr>
                <w:rFonts w:hint="eastAsia"/>
                <w:color w:val="auto"/>
                <w:sz w:val="21"/>
                <w:szCs w:val="21"/>
                <w:lang w:eastAsia="zh-CN"/>
              </w:rPr>
            </w:pPr>
          </w:p>
        </w:tc>
        <w:tc>
          <w:tcPr>
            <w:tcW w:w="622" w:type="dxa"/>
            <w:vMerge w:val="restart"/>
            <w:noWrap w:val="0"/>
            <w:vAlign w:val="center"/>
          </w:tcPr>
          <w:p>
            <w:pPr>
              <w:pStyle w:val="2"/>
              <w:spacing w:line="240" w:lineRule="auto"/>
              <w:jc w:val="center"/>
              <w:rPr>
                <w:rFonts w:hint="eastAsia" w:ascii="宋体" w:hAnsi="宋体" w:eastAsia="宋体" w:cs="宋体"/>
                <w:b w:val="0"/>
                <w:color w:val="auto"/>
                <w:sz w:val="21"/>
                <w:szCs w:val="21"/>
                <w:highlight w:val="yellow"/>
                <w:lang w:val="en-US" w:eastAsia="zh-CN"/>
              </w:rPr>
            </w:pPr>
            <w:r>
              <w:rPr>
                <w:rFonts w:hint="eastAsia" w:ascii="宋体" w:hAnsi="宋体" w:cs="宋体"/>
                <w:bCs/>
                <w:color w:val="auto"/>
                <w:sz w:val="21"/>
                <w:szCs w:val="21"/>
                <w:highlight w:val="none"/>
                <w:lang w:val="en-US" w:eastAsia="zh-CN"/>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8" w:type="dxa"/>
            <w:noWrap w:val="0"/>
            <w:vAlign w:val="center"/>
          </w:tcPr>
          <w:p>
            <w:pPr>
              <w:pStyle w:val="2"/>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2</w:t>
            </w:r>
          </w:p>
        </w:tc>
        <w:tc>
          <w:tcPr>
            <w:tcW w:w="744" w:type="dxa"/>
            <w:noWrap w:val="0"/>
            <w:vAlign w:val="center"/>
          </w:tcPr>
          <w:p>
            <w:pPr>
              <w:pStyle w:val="2"/>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lang w:eastAsia="zh-CN"/>
              </w:rPr>
              <w:t>布点采样方案编制</w:t>
            </w:r>
          </w:p>
        </w:tc>
        <w:tc>
          <w:tcPr>
            <w:tcW w:w="586" w:type="dxa"/>
            <w:vMerge w:val="continue"/>
            <w:noWrap w:val="0"/>
            <w:vAlign w:val="center"/>
          </w:tcPr>
          <w:p>
            <w:pPr>
              <w:spacing w:line="240" w:lineRule="auto"/>
              <w:rPr>
                <w:rFonts w:hint="eastAsia" w:ascii="宋体" w:hAnsi="宋体" w:eastAsia="宋体" w:cs="宋体"/>
                <w:color w:val="auto"/>
                <w:sz w:val="21"/>
                <w:szCs w:val="21"/>
              </w:rPr>
            </w:pPr>
          </w:p>
        </w:tc>
        <w:tc>
          <w:tcPr>
            <w:tcW w:w="4225" w:type="dxa"/>
            <w:noWrap w:val="0"/>
            <w:vAlign w:val="center"/>
          </w:tcPr>
          <w:p>
            <w:pPr>
              <w:spacing w:line="24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根据相关技术规定，综合集中区棚龄段分布、浅层地下水埋深、土地类型和农产品种类，布设表层土壤、深层土壤点位、农产品点位和地下水点位</w:t>
            </w:r>
            <w:r>
              <w:rPr>
                <w:rFonts w:hint="eastAsia" w:ascii="宋体" w:hAnsi="宋体" w:cs="宋体"/>
                <w:color w:val="auto"/>
                <w:sz w:val="21"/>
                <w:szCs w:val="21"/>
                <w:lang w:val="en-US" w:eastAsia="zh-CN"/>
              </w:rPr>
              <w:t>；</w:t>
            </w:r>
          </w:p>
          <w:p>
            <w:pPr>
              <w:spacing w:line="240" w:lineRule="auto"/>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编制布点采样方案</w:t>
            </w:r>
            <w:r>
              <w:rPr>
                <w:rFonts w:hint="eastAsia" w:ascii="宋体" w:hAnsi="宋体" w:cs="宋体"/>
                <w:color w:val="auto"/>
                <w:sz w:val="21"/>
                <w:szCs w:val="21"/>
                <w:lang w:eastAsia="zh-CN"/>
              </w:rPr>
              <w:t>。</w:t>
            </w:r>
          </w:p>
        </w:tc>
        <w:tc>
          <w:tcPr>
            <w:tcW w:w="2432" w:type="dxa"/>
            <w:noWrap w:val="0"/>
            <w:vAlign w:val="center"/>
          </w:tcPr>
          <w:p>
            <w:pPr>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lang w:val="en-US" w:eastAsia="zh-CN"/>
              </w:rPr>
              <w:t>2个</w:t>
            </w:r>
            <w:r>
              <w:rPr>
                <w:rFonts w:hint="eastAsia" w:ascii="宋体" w:hAnsi="宋体" w:cs="宋体"/>
                <w:b w:val="0"/>
                <w:bCs w:val="0"/>
                <w:color w:val="auto"/>
                <w:sz w:val="21"/>
                <w:szCs w:val="21"/>
                <w:lang w:val="en-US" w:eastAsia="zh-CN"/>
              </w:rPr>
              <w:t>设施农业集中区布点采样方案</w:t>
            </w:r>
          </w:p>
        </w:tc>
        <w:tc>
          <w:tcPr>
            <w:tcW w:w="622" w:type="dxa"/>
            <w:vMerge w:val="continue"/>
            <w:noWrap w:val="0"/>
            <w:vAlign w:val="center"/>
          </w:tcPr>
          <w:p>
            <w:pPr>
              <w:pStyle w:val="2"/>
              <w:spacing w:line="240" w:lineRule="auto"/>
              <w:jc w:val="center"/>
              <w:rPr>
                <w:rFonts w:hint="eastAsia" w:ascii="宋体" w:hAnsi="宋体" w:eastAsia="宋体" w:cs="宋体"/>
                <w:b w:val="0"/>
                <w:color w:val="auto"/>
                <w:sz w:val="21"/>
                <w:szCs w:val="21"/>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08" w:type="dxa"/>
            <w:noWrap w:val="0"/>
            <w:vAlign w:val="center"/>
          </w:tcPr>
          <w:p>
            <w:pPr>
              <w:pStyle w:val="2"/>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eastAsia="宋体" w:cs="宋体"/>
                <w:b w:val="0"/>
                <w:color w:val="auto"/>
                <w:sz w:val="21"/>
                <w:szCs w:val="21"/>
                <w:highlight w:val="none"/>
                <w:lang w:val="en-US" w:eastAsia="zh-CN"/>
              </w:rPr>
              <w:t>3</w:t>
            </w:r>
          </w:p>
        </w:tc>
        <w:tc>
          <w:tcPr>
            <w:tcW w:w="744" w:type="dxa"/>
            <w:noWrap w:val="0"/>
            <w:vAlign w:val="center"/>
          </w:tcPr>
          <w:p>
            <w:pPr>
              <w:pStyle w:val="2"/>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lang w:eastAsia="zh-CN"/>
              </w:rPr>
              <w:t>样品采集</w:t>
            </w:r>
          </w:p>
        </w:tc>
        <w:tc>
          <w:tcPr>
            <w:tcW w:w="586" w:type="dxa"/>
            <w:vMerge w:val="continue"/>
            <w:noWrap w:val="0"/>
            <w:vAlign w:val="center"/>
          </w:tcPr>
          <w:p>
            <w:pPr>
              <w:pStyle w:val="2"/>
              <w:spacing w:line="240" w:lineRule="auto"/>
              <w:jc w:val="left"/>
              <w:rPr>
                <w:rFonts w:hint="eastAsia" w:ascii="宋体" w:hAnsi="宋体" w:eastAsia="宋体" w:cs="宋体"/>
                <w:b w:val="0"/>
                <w:color w:val="auto"/>
                <w:sz w:val="21"/>
                <w:szCs w:val="21"/>
                <w:highlight w:val="none"/>
              </w:rPr>
            </w:pPr>
          </w:p>
        </w:tc>
        <w:tc>
          <w:tcPr>
            <w:tcW w:w="4225" w:type="dxa"/>
            <w:noWrap w:val="0"/>
            <w:vAlign w:val="center"/>
          </w:tcPr>
          <w:p>
            <w:pPr>
              <w:pStyle w:val="2"/>
              <w:spacing w:line="240" w:lineRule="auto"/>
              <w:jc w:val="left"/>
              <w:rPr>
                <w:rFonts w:hint="eastAsia" w:ascii="宋体" w:hAnsi="宋体" w:eastAsia="宋体" w:cs="宋体"/>
                <w:b w:val="0"/>
                <w:color w:val="auto"/>
                <w:sz w:val="21"/>
                <w:szCs w:val="21"/>
                <w:highlight w:val="none"/>
              </w:rPr>
            </w:pPr>
            <w:r>
              <w:rPr>
                <w:rFonts w:hint="eastAsia" w:ascii="宋体" w:hAnsi="宋体" w:eastAsia="宋体" w:cs="宋体"/>
                <w:color w:val="auto"/>
                <w:kern w:val="2"/>
                <w:sz w:val="21"/>
                <w:szCs w:val="21"/>
                <w:lang w:val="en-US" w:eastAsia="zh-CN" w:bidi="ar-SA"/>
              </w:rPr>
              <w:t>按照</w:t>
            </w:r>
            <w:r>
              <w:rPr>
                <w:rFonts w:hint="eastAsia" w:ascii="宋体" w:hAnsi="宋体" w:cs="宋体"/>
                <w:color w:val="auto"/>
                <w:kern w:val="2"/>
                <w:sz w:val="21"/>
                <w:szCs w:val="21"/>
                <w:lang w:val="en-US" w:eastAsia="zh-CN" w:bidi="ar-SA"/>
              </w:rPr>
              <w:t>相关</w:t>
            </w:r>
            <w:r>
              <w:rPr>
                <w:rFonts w:hint="eastAsia" w:ascii="宋体" w:hAnsi="宋体" w:eastAsia="宋体" w:cs="宋体"/>
                <w:color w:val="auto"/>
                <w:kern w:val="2"/>
                <w:sz w:val="21"/>
                <w:szCs w:val="21"/>
                <w:lang w:val="en-US" w:eastAsia="zh-CN" w:bidi="ar-SA"/>
              </w:rPr>
              <w:t>技术规定采集土壤</w:t>
            </w:r>
            <w:r>
              <w:rPr>
                <w:rFonts w:hint="eastAsia" w:ascii="宋体"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地下水</w:t>
            </w:r>
            <w:r>
              <w:rPr>
                <w:rFonts w:hint="eastAsia" w:ascii="宋体" w:hAnsi="宋体" w:cs="宋体"/>
                <w:color w:val="auto"/>
                <w:kern w:val="2"/>
                <w:sz w:val="21"/>
                <w:szCs w:val="21"/>
                <w:lang w:val="en-US" w:eastAsia="zh-CN" w:bidi="ar-SA"/>
              </w:rPr>
              <w:t>以及农产品</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w:t>
            </w:r>
          </w:p>
        </w:tc>
        <w:tc>
          <w:tcPr>
            <w:tcW w:w="2432" w:type="dxa"/>
            <w:noWrap w:val="0"/>
            <w:vAlign w:val="center"/>
          </w:tcPr>
          <w:p>
            <w:pPr>
              <w:pStyle w:val="2"/>
              <w:numPr>
                <w:ilvl w:val="0"/>
                <w:numId w:val="4"/>
              </w:numPr>
              <w:spacing w:line="240" w:lineRule="auto"/>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表层土壤样品</w:t>
            </w:r>
            <w:r>
              <w:rPr>
                <w:rFonts w:hint="eastAsia" w:ascii="宋体" w:hAnsi="宋体" w:cs="宋体"/>
                <w:color w:val="auto"/>
                <w:sz w:val="21"/>
                <w:szCs w:val="21"/>
                <w:highlight w:val="none"/>
                <w:lang w:val="en-US" w:eastAsia="zh-CN"/>
              </w:rPr>
              <w:t>60个；</w:t>
            </w:r>
          </w:p>
          <w:p>
            <w:pPr>
              <w:pStyle w:val="2"/>
              <w:numPr>
                <w:ilvl w:val="0"/>
                <w:numId w:val="4"/>
              </w:numPr>
              <w:spacing w:line="240" w:lineRule="auto"/>
              <w:ind w:left="0" w:leftChars="0" w:firstLine="0" w:firstLine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深层土壤样品16个；</w:t>
            </w:r>
          </w:p>
          <w:p>
            <w:pPr>
              <w:pStyle w:val="2"/>
              <w:numPr>
                <w:ilvl w:val="0"/>
                <w:numId w:val="0"/>
              </w:numPr>
              <w:spacing w:line="240" w:lineRule="auto"/>
              <w:ind w:leftChars="0"/>
              <w:jc w:val="lef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3、地下水样品10个；</w:t>
            </w:r>
          </w:p>
          <w:p>
            <w:pPr>
              <w:pStyle w:val="2"/>
              <w:numPr>
                <w:ilvl w:val="0"/>
                <w:numId w:val="0"/>
              </w:numPr>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4、农产品样品60个。</w:t>
            </w:r>
          </w:p>
        </w:tc>
        <w:tc>
          <w:tcPr>
            <w:tcW w:w="622" w:type="dxa"/>
            <w:vMerge w:val="restart"/>
            <w:noWrap w:val="0"/>
            <w:vAlign w:val="center"/>
          </w:tcPr>
          <w:p>
            <w:pPr>
              <w:pStyle w:val="2"/>
              <w:spacing w:line="240" w:lineRule="auto"/>
              <w:jc w:val="center"/>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08" w:type="dxa"/>
            <w:noWrap w:val="0"/>
            <w:vAlign w:val="center"/>
          </w:tcPr>
          <w:p>
            <w:pPr>
              <w:pStyle w:val="2"/>
              <w:spacing w:line="240" w:lineRule="auto"/>
              <w:jc w:val="center"/>
              <w:rPr>
                <w:rFonts w:hint="default"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4</w:t>
            </w:r>
          </w:p>
        </w:tc>
        <w:tc>
          <w:tcPr>
            <w:tcW w:w="744" w:type="dxa"/>
            <w:noWrap w:val="0"/>
            <w:vAlign w:val="center"/>
          </w:tcPr>
          <w:p>
            <w:pPr>
              <w:pStyle w:val="2"/>
              <w:spacing w:line="240" w:lineRule="auto"/>
              <w:jc w:val="center"/>
              <w:rPr>
                <w:rFonts w:hint="eastAsia" w:ascii="宋体" w:hAnsi="宋体" w:eastAsia="宋体" w:cs="宋体"/>
                <w:b w:val="0"/>
                <w:color w:val="auto"/>
                <w:sz w:val="21"/>
                <w:szCs w:val="21"/>
                <w:highlight w:val="none"/>
                <w:lang w:eastAsia="zh-CN"/>
              </w:rPr>
            </w:pPr>
            <w:r>
              <w:rPr>
                <w:rFonts w:hint="eastAsia" w:ascii="宋体" w:hAnsi="宋体" w:cs="宋体"/>
                <w:b w:val="0"/>
                <w:color w:val="auto"/>
                <w:sz w:val="21"/>
                <w:szCs w:val="21"/>
                <w:highlight w:val="none"/>
                <w:lang w:eastAsia="zh-CN"/>
              </w:rPr>
              <w:t>分析测试和数据上报</w:t>
            </w:r>
          </w:p>
        </w:tc>
        <w:tc>
          <w:tcPr>
            <w:tcW w:w="586" w:type="dxa"/>
            <w:vMerge w:val="continue"/>
            <w:noWrap w:val="0"/>
            <w:vAlign w:val="center"/>
          </w:tcPr>
          <w:p>
            <w:pPr>
              <w:pStyle w:val="2"/>
              <w:spacing w:line="240" w:lineRule="auto"/>
              <w:jc w:val="left"/>
              <w:rPr>
                <w:rFonts w:hint="eastAsia" w:ascii="宋体" w:hAnsi="宋体" w:eastAsia="宋体" w:cs="宋体"/>
                <w:b w:val="0"/>
                <w:color w:val="auto"/>
                <w:sz w:val="21"/>
                <w:szCs w:val="21"/>
                <w:highlight w:val="none"/>
              </w:rPr>
            </w:pPr>
          </w:p>
        </w:tc>
        <w:tc>
          <w:tcPr>
            <w:tcW w:w="4225" w:type="dxa"/>
            <w:noWrap w:val="0"/>
            <w:vAlign w:val="center"/>
          </w:tcPr>
          <w:p>
            <w:pPr>
              <w:pStyle w:val="2"/>
              <w:spacing w:line="240" w:lineRule="auto"/>
              <w:jc w:val="left"/>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1、按照布点采样方案确定的检测指标，进行样品分析测试，分析测试方法需满足《典型行业分析测试工作要求》；</w:t>
            </w:r>
          </w:p>
          <w:p>
            <w:pPr>
              <w:numPr>
                <w:ilvl w:val="0"/>
                <w:numId w:val="0"/>
              </w:numPr>
              <w:spacing w:line="240" w:lineRule="auto"/>
              <w:rPr>
                <w:rFonts w:hint="default"/>
                <w:color w:val="auto"/>
                <w:sz w:val="21"/>
                <w:szCs w:val="21"/>
                <w:lang w:val="en-US" w:eastAsia="zh-CN"/>
              </w:rPr>
            </w:pPr>
            <w:r>
              <w:rPr>
                <w:rFonts w:hint="eastAsia"/>
                <w:color w:val="auto"/>
                <w:sz w:val="21"/>
                <w:szCs w:val="21"/>
                <w:lang w:val="en-US" w:eastAsia="zh-CN"/>
              </w:rPr>
              <w:t>2、</w:t>
            </w:r>
            <w:r>
              <w:rPr>
                <w:rFonts w:hint="eastAsia" w:ascii="宋体" w:hAnsi="宋体" w:eastAsia="宋体" w:cs="宋体"/>
                <w:color w:val="auto"/>
                <w:kern w:val="2"/>
                <w:sz w:val="21"/>
                <w:szCs w:val="21"/>
                <w:lang w:val="en-US" w:eastAsia="zh-CN" w:bidi="ar-SA"/>
              </w:rPr>
              <w:t>通过典型行业企业及周边土壤污染状况调查信息化平台上报调查数据</w:t>
            </w:r>
            <w:r>
              <w:rPr>
                <w:rFonts w:hint="eastAsia" w:ascii="宋体" w:hAnsi="宋体" w:cs="宋体"/>
                <w:color w:val="auto"/>
                <w:kern w:val="2"/>
                <w:sz w:val="21"/>
                <w:szCs w:val="21"/>
                <w:lang w:val="en-US" w:eastAsia="zh-CN" w:bidi="ar-SA"/>
              </w:rPr>
              <w:t>。</w:t>
            </w:r>
          </w:p>
        </w:tc>
        <w:tc>
          <w:tcPr>
            <w:tcW w:w="2432" w:type="dxa"/>
            <w:noWrap w:val="0"/>
            <w:vAlign w:val="center"/>
          </w:tcPr>
          <w:p>
            <w:pPr>
              <w:pStyle w:val="2"/>
              <w:spacing w:line="240" w:lineRule="auto"/>
              <w:jc w:val="left"/>
              <w:rPr>
                <w:rFonts w:hint="default"/>
                <w:color w:val="auto"/>
                <w:sz w:val="21"/>
                <w:szCs w:val="21"/>
                <w:highlight w:val="none"/>
                <w:lang w:val="en-US" w:eastAsia="zh-CN"/>
              </w:rPr>
            </w:pPr>
            <w:r>
              <w:rPr>
                <w:rFonts w:hint="eastAsia"/>
                <w:color w:val="auto"/>
                <w:sz w:val="21"/>
                <w:szCs w:val="21"/>
                <w:highlight w:val="none"/>
                <w:lang w:val="en-US" w:eastAsia="zh-CN"/>
              </w:rPr>
              <w:t>1、表层土壤样品测试指标为理化性质（pH、有机质、阳离子交换量）、无机污染物（8种重金属）和有机污染物（邻苯二甲酸酯、抗生素、农药类）；深层土壤样品测试指标为pH、8种重金属；</w:t>
            </w:r>
          </w:p>
          <w:p>
            <w:pPr>
              <w:spacing w:line="240" w:lineRule="auto"/>
              <w:rPr>
                <w:rFonts w:hint="eastAsia"/>
                <w:color w:val="auto"/>
                <w:sz w:val="21"/>
                <w:szCs w:val="21"/>
                <w:highlight w:val="none"/>
                <w:lang w:val="en-US" w:eastAsia="zh-CN"/>
              </w:rPr>
            </w:pPr>
            <w:r>
              <w:rPr>
                <w:rFonts w:hint="eastAsia"/>
                <w:color w:val="auto"/>
                <w:sz w:val="21"/>
                <w:szCs w:val="21"/>
                <w:highlight w:val="none"/>
                <w:lang w:val="en-US" w:eastAsia="zh-CN"/>
              </w:rPr>
              <w:t>2、地下水样品测试指标为理化性质和无机污染物（pH、硫酸盐、硝酸盐、氯化物、7种重金属）、有机污染物（邻苯二甲酸酯、抗生素、农药类）；</w:t>
            </w:r>
          </w:p>
          <w:p>
            <w:pPr>
              <w:spacing w:line="240" w:lineRule="auto"/>
              <w:rPr>
                <w:rFonts w:hint="default"/>
                <w:color w:val="auto"/>
                <w:sz w:val="21"/>
                <w:szCs w:val="21"/>
                <w:highlight w:val="none"/>
                <w:lang w:val="en-US" w:eastAsia="zh-CN"/>
              </w:rPr>
            </w:pPr>
            <w:r>
              <w:rPr>
                <w:rFonts w:hint="eastAsia" w:ascii="宋体" w:hAnsi="宋体" w:cs="宋体"/>
                <w:b w:val="0"/>
                <w:color w:val="auto"/>
                <w:sz w:val="21"/>
                <w:szCs w:val="21"/>
                <w:highlight w:val="none"/>
                <w:lang w:val="en-US" w:eastAsia="zh-CN"/>
              </w:rPr>
              <w:t>3、农产品样品测试指标为</w:t>
            </w:r>
            <w:r>
              <w:rPr>
                <w:rFonts w:hint="eastAsia"/>
                <w:color w:val="auto"/>
                <w:sz w:val="21"/>
                <w:szCs w:val="21"/>
                <w:highlight w:val="none"/>
                <w:lang w:val="en-US" w:eastAsia="zh-CN"/>
              </w:rPr>
              <w:t>无机污染物（5种重金属）和有机污染物（邻苯二甲酸酯）。</w:t>
            </w:r>
          </w:p>
        </w:tc>
        <w:tc>
          <w:tcPr>
            <w:tcW w:w="622" w:type="dxa"/>
            <w:vMerge w:val="continue"/>
            <w:noWrap w:val="0"/>
            <w:vAlign w:val="center"/>
          </w:tcPr>
          <w:p>
            <w:pPr>
              <w:pStyle w:val="2"/>
              <w:spacing w:line="240" w:lineRule="auto"/>
              <w:jc w:val="center"/>
              <w:rPr>
                <w:rFonts w:hint="default" w:ascii="宋体" w:hAnsi="宋体" w:eastAsia="宋体" w:cs="宋体"/>
                <w:b w:val="0"/>
                <w:color w:val="auto"/>
                <w:sz w:val="21"/>
                <w:szCs w:val="21"/>
                <w:highlight w:val="none"/>
                <w:lang w:val="en-US" w:eastAsia="zh-CN"/>
              </w:rPr>
            </w:pPr>
          </w:p>
        </w:tc>
      </w:tr>
    </w:tbl>
    <w:p>
      <w:pPr>
        <w:numPr>
          <w:ilvl w:val="0"/>
          <w:numId w:val="0"/>
        </w:numPr>
        <w:spacing w:line="360" w:lineRule="auto"/>
        <w:jc w:val="left"/>
        <w:rPr>
          <w:rFonts w:hint="default" w:asciiTheme="majorEastAsia" w:hAnsiTheme="majorEastAsia" w:eastAsiaTheme="majorEastAsia"/>
          <w:b/>
          <w:color w:val="auto"/>
          <w:sz w:val="24"/>
          <w:szCs w:val="24"/>
          <w:lang w:val="en-US" w:eastAsia="zh-CN"/>
        </w:rPr>
      </w:pPr>
      <w:r>
        <w:rPr>
          <w:rFonts w:hint="eastAsia" w:asciiTheme="majorEastAsia" w:hAnsiTheme="majorEastAsia" w:eastAsiaTheme="majorEastAsia"/>
          <w:b/>
          <w:color w:val="auto"/>
          <w:sz w:val="24"/>
          <w:szCs w:val="24"/>
          <w:lang w:val="en-US" w:eastAsia="zh-CN"/>
        </w:rPr>
        <w:t>三、工作依据和标准</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1、《典型行业企业及周边土壤污染状况调查工作方案》（环办土壤函[2021]246号）；</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陕西省</w:t>
      </w:r>
      <w:r>
        <w:rPr>
          <w:rFonts w:hint="eastAsia" w:asciiTheme="minorEastAsia" w:hAnsiTheme="minorEastAsia" w:eastAsiaTheme="minorEastAsia" w:cstheme="minorEastAsia"/>
          <w:color w:val="auto"/>
          <w:sz w:val="24"/>
          <w:szCs w:val="24"/>
          <w:lang w:eastAsia="zh-CN"/>
        </w:rPr>
        <w:t>典型行业企业及周边土壤污染状况调查工作方案》</w:t>
      </w:r>
      <w:r>
        <w:rPr>
          <w:rFonts w:hint="eastAsia" w:asciiTheme="minorEastAsia" w:hAnsiTheme="minorEastAsia" w:eastAsiaTheme="minorEastAsia" w:cstheme="minorEastAsia"/>
          <w:color w:val="auto"/>
          <w:sz w:val="24"/>
          <w:szCs w:val="24"/>
          <w:lang w:val="en-US" w:eastAsia="zh-CN"/>
        </w:rPr>
        <w:t>；</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eastAsia="zh-CN"/>
        </w:rPr>
        <w:t>《典型设施农业土壤污染状况调查技术要点》</w:t>
      </w:r>
      <w:r>
        <w:rPr>
          <w:rFonts w:hint="eastAsia" w:asciiTheme="minorEastAsia" w:hAnsiTheme="minorEastAsia" w:eastAsiaTheme="minorEastAsia" w:cstheme="minorEastAsia"/>
          <w:color w:val="auto"/>
          <w:sz w:val="24"/>
          <w:szCs w:val="24"/>
          <w:lang w:val="en-US" w:eastAsia="zh-CN"/>
        </w:rPr>
        <w:t>；</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lang w:eastAsia="zh-CN"/>
        </w:rPr>
        <w:t>《土壤环境监测技术规范》（HJ/T166-2004）</w:t>
      </w:r>
      <w:r>
        <w:rPr>
          <w:rFonts w:hint="eastAsia" w:asciiTheme="minorEastAsia" w:hAnsiTheme="minorEastAsia" w:eastAsiaTheme="minorEastAsia" w:cstheme="minorEastAsia"/>
          <w:color w:val="auto"/>
          <w:sz w:val="24"/>
          <w:szCs w:val="24"/>
          <w:lang w:val="en-US" w:eastAsia="zh-CN"/>
        </w:rPr>
        <w:t>；</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lang w:eastAsia="zh-CN"/>
        </w:rPr>
        <w:t>《地下水环境监测技术规范》（HJ164-2020）</w:t>
      </w:r>
      <w:r>
        <w:rPr>
          <w:rFonts w:hint="eastAsia" w:asciiTheme="minorEastAsia" w:hAnsiTheme="minorEastAsia" w:eastAsiaTheme="minorEastAsia" w:cstheme="minorEastAsia"/>
          <w:color w:val="auto"/>
          <w:sz w:val="24"/>
          <w:szCs w:val="24"/>
          <w:lang w:val="en-US" w:eastAsia="zh-CN"/>
        </w:rPr>
        <w:t>；</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lang w:eastAsia="zh-CN"/>
        </w:rPr>
        <w:t>《农用地土壤污染状况详查点位布设技术规定》（</w:t>
      </w:r>
      <w:r>
        <w:rPr>
          <w:rFonts w:hint="eastAsia" w:asciiTheme="minorEastAsia" w:hAnsiTheme="minorEastAsia" w:eastAsiaTheme="minorEastAsia" w:cstheme="minorEastAsia"/>
          <w:color w:val="auto"/>
          <w:sz w:val="24"/>
          <w:szCs w:val="24"/>
          <w:lang w:val="en-US" w:eastAsia="zh-CN"/>
        </w:rPr>
        <w:t>环办土壤函[2017]1021号）；</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lang w:eastAsia="zh-CN"/>
        </w:rPr>
        <w:t>《农用地土壤样品采集流转制备和保存技术规定》（</w:t>
      </w:r>
      <w:r>
        <w:rPr>
          <w:rFonts w:hint="eastAsia" w:asciiTheme="minorEastAsia" w:hAnsiTheme="minorEastAsia" w:eastAsiaTheme="minorEastAsia" w:cstheme="minorEastAsia"/>
          <w:color w:val="auto"/>
          <w:sz w:val="24"/>
          <w:szCs w:val="24"/>
          <w:lang w:val="en-US" w:eastAsia="zh-CN"/>
        </w:rPr>
        <w:t>环办土壤函[2017]59号）；</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8、《典型行业企业及周边土壤污染状况调查样品分析测试工作要求》；</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9、《土壤环境质量 农用地土壤污染风险管控标准》（GB 15618-2018）；</w:t>
      </w:r>
    </w:p>
    <w:p>
      <w:pPr>
        <w:numPr>
          <w:ilvl w:val="0"/>
          <w:numId w:val="0"/>
        </w:numPr>
        <w:spacing w:line="360" w:lineRule="auto"/>
        <w:ind w:firstLine="480" w:firstLineChars="200"/>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10、《地下水质量标准》（GB/T14848-2017）；</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11、《食品安全国家标准 食品中污染物限量》（GB 2762—2017）；</w:t>
      </w:r>
    </w:p>
    <w:p>
      <w:pPr>
        <w:numPr>
          <w:ilvl w:val="0"/>
          <w:numId w:val="0"/>
        </w:numPr>
        <w:spacing w:line="360" w:lineRule="auto"/>
        <w:ind w:firstLine="480" w:firstLineChars="20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lang w:eastAsia="zh-CN"/>
        </w:rPr>
        <w:t>符合本项目技术要求的其他规范性文件。</w:t>
      </w:r>
    </w:p>
    <w:p>
      <w:pPr>
        <w:numPr>
          <w:ilvl w:val="0"/>
          <w:numId w:val="0"/>
        </w:numPr>
        <w:spacing w:line="360" w:lineRule="auto"/>
        <w:jc w:val="left"/>
        <w:rPr>
          <w:rFonts w:hint="eastAsia" w:asciiTheme="majorEastAsia" w:hAnsiTheme="majorEastAsia" w:eastAsiaTheme="majorEastAsia"/>
          <w:b/>
          <w:color w:val="auto"/>
          <w:sz w:val="24"/>
          <w:szCs w:val="24"/>
          <w:lang w:eastAsia="zh-CN"/>
        </w:rPr>
      </w:pPr>
      <w:r>
        <w:rPr>
          <w:rFonts w:hint="eastAsia" w:asciiTheme="majorEastAsia" w:hAnsiTheme="majorEastAsia" w:eastAsiaTheme="majorEastAsia"/>
          <w:b/>
          <w:color w:val="auto"/>
          <w:sz w:val="24"/>
          <w:szCs w:val="24"/>
          <w:lang w:val="en-US" w:eastAsia="zh-CN"/>
        </w:rPr>
        <w:t>四、</w:t>
      </w:r>
      <w:r>
        <w:rPr>
          <w:rFonts w:hint="eastAsia" w:asciiTheme="majorEastAsia" w:hAnsiTheme="majorEastAsia" w:eastAsiaTheme="majorEastAsia"/>
          <w:b/>
          <w:color w:val="auto"/>
          <w:sz w:val="24"/>
          <w:szCs w:val="24"/>
          <w:lang w:eastAsia="zh-CN"/>
        </w:rPr>
        <w:t>成果形式</w:t>
      </w:r>
    </w:p>
    <w:p>
      <w:pPr>
        <w:spacing w:line="360" w:lineRule="auto"/>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按照调查项目各环节工作分阶段提供相应的成果资料。</w:t>
      </w:r>
    </w:p>
    <w:p>
      <w:pPr>
        <w:spacing w:line="360" w:lineRule="auto"/>
        <w:ind w:firstLine="480" w:firstLineChars="200"/>
        <w:rPr>
          <w:rFonts w:hint="default" w:cs="仿宋" w:asciiTheme="majorEastAsia" w:hAnsiTheme="majorEastAsia" w:eastAsiaTheme="majorEastAsia"/>
          <w:color w:val="auto"/>
          <w:sz w:val="24"/>
          <w:szCs w:val="24"/>
          <w:lang w:val="en-US" w:eastAsia="zh-CN"/>
        </w:rPr>
      </w:pPr>
      <w:r>
        <w:rPr>
          <w:rFonts w:hint="eastAsia" w:cs="仿宋" w:asciiTheme="majorEastAsia" w:hAnsiTheme="majorEastAsia" w:eastAsiaTheme="majorEastAsia"/>
          <w:color w:val="auto"/>
          <w:sz w:val="24"/>
          <w:szCs w:val="24"/>
        </w:rPr>
        <w:t>（1）</w:t>
      </w:r>
      <w:r>
        <w:rPr>
          <w:rFonts w:hint="eastAsia" w:cs="仿宋" w:asciiTheme="majorEastAsia" w:hAnsiTheme="majorEastAsia" w:eastAsiaTheme="majorEastAsia"/>
          <w:color w:val="auto"/>
          <w:sz w:val="24"/>
          <w:szCs w:val="24"/>
          <w:lang w:eastAsia="zh-CN"/>
        </w:rPr>
        <w:t>两个设施农业集中区基本信息采集表</w:t>
      </w:r>
      <w:r>
        <w:rPr>
          <w:rFonts w:hint="eastAsia" w:cs="仿宋" w:asciiTheme="majorEastAsia" w:hAnsiTheme="majorEastAsia" w:eastAsiaTheme="majorEastAsia"/>
          <w:color w:val="auto"/>
          <w:sz w:val="24"/>
          <w:szCs w:val="24"/>
          <w:lang w:val="en-US" w:eastAsia="zh-CN"/>
        </w:rPr>
        <w:t>；</w:t>
      </w:r>
    </w:p>
    <w:p>
      <w:pPr>
        <w:spacing w:line="360" w:lineRule="auto"/>
        <w:ind w:firstLine="480" w:firstLineChars="200"/>
        <w:rPr>
          <w:rFonts w:hint="eastAsia" w:cs="仿宋" w:asciiTheme="majorEastAsia" w:hAnsiTheme="majorEastAsia" w:eastAsiaTheme="majorEastAsia"/>
          <w:color w:val="auto"/>
          <w:sz w:val="24"/>
          <w:szCs w:val="24"/>
          <w:lang w:val="en-US" w:eastAsia="zh-CN"/>
        </w:rPr>
      </w:pPr>
      <w:r>
        <w:rPr>
          <w:rFonts w:hint="eastAsia" w:cs="仿宋" w:asciiTheme="majorEastAsia" w:hAnsiTheme="majorEastAsia" w:eastAsiaTheme="majorEastAsia"/>
          <w:color w:val="auto"/>
          <w:sz w:val="24"/>
          <w:szCs w:val="24"/>
        </w:rPr>
        <w:t>（2）</w:t>
      </w:r>
      <w:r>
        <w:rPr>
          <w:rFonts w:hint="eastAsia" w:cs="仿宋" w:asciiTheme="majorEastAsia" w:hAnsiTheme="majorEastAsia" w:eastAsiaTheme="majorEastAsia"/>
          <w:color w:val="auto"/>
          <w:sz w:val="24"/>
          <w:szCs w:val="24"/>
          <w:lang w:eastAsia="zh-CN"/>
        </w:rPr>
        <w:t>两个典型区域的</w:t>
      </w:r>
      <w:r>
        <w:rPr>
          <w:rFonts w:hint="eastAsia" w:cs="仿宋" w:asciiTheme="majorEastAsia" w:hAnsiTheme="majorEastAsia" w:eastAsiaTheme="majorEastAsia"/>
          <w:color w:val="auto"/>
          <w:sz w:val="24"/>
          <w:szCs w:val="24"/>
        </w:rPr>
        <w:t>布点采样</w:t>
      </w:r>
      <w:r>
        <w:rPr>
          <w:rFonts w:hint="eastAsia" w:cs="仿宋" w:asciiTheme="majorEastAsia" w:hAnsiTheme="majorEastAsia" w:eastAsiaTheme="majorEastAsia"/>
          <w:color w:val="auto"/>
          <w:sz w:val="24"/>
          <w:szCs w:val="24"/>
          <w:lang w:eastAsia="zh-CN"/>
        </w:rPr>
        <w:t>方案</w:t>
      </w:r>
      <w:r>
        <w:rPr>
          <w:rFonts w:hint="eastAsia" w:cs="仿宋" w:asciiTheme="majorEastAsia" w:hAnsiTheme="majorEastAsia" w:eastAsiaTheme="majorEastAsia"/>
          <w:color w:val="auto"/>
          <w:sz w:val="24"/>
          <w:szCs w:val="24"/>
          <w:lang w:val="en-US" w:eastAsia="zh-CN"/>
        </w:rPr>
        <w:t>；</w:t>
      </w:r>
    </w:p>
    <w:p>
      <w:pPr>
        <w:pStyle w:val="2"/>
        <w:ind w:firstLine="480" w:firstLineChars="200"/>
        <w:rPr>
          <w:rFonts w:hint="eastAsia" w:cs="仿宋" w:asciiTheme="majorEastAsia" w:hAnsiTheme="majorEastAsia" w:eastAsiaTheme="majorEastAsia"/>
          <w:color w:val="auto"/>
          <w:sz w:val="24"/>
          <w:szCs w:val="24"/>
          <w:lang w:val="en-US" w:eastAsia="zh-CN"/>
        </w:rPr>
      </w:pPr>
      <w:r>
        <w:rPr>
          <w:rFonts w:hint="eastAsia" w:cs="仿宋" w:asciiTheme="majorEastAsia" w:hAnsiTheme="majorEastAsia" w:eastAsiaTheme="majorEastAsia"/>
          <w:color w:val="auto"/>
          <w:sz w:val="24"/>
          <w:szCs w:val="24"/>
          <w:lang w:val="en-US" w:eastAsia="zh-CN"/>
        </w:rPr>
        <w:t>（3）样品分析检测报告和质控报告。</w:t>
      </w:r>
    </w:p>
    <w:p>
      <w:pPr>
        <w:spacing w:line="360" w:lineRule="auto"/>
        <w:jc w:val="left"/>
        <w:rPr>
          <w:rFonts w:hint="eastAsia" w:cs="仿宋" w:asciiTheme="majorEastAsia" w:hAnsiTheme="majorEastAsia" w:eastAsiaTheme="majorEastAsia"/>
          <w:b/>
          <w:bCs/>
          <w:color w:val="auto"/>
          <w:sz w:val="24"/>
          <w:szCs w:val="24"/>
          <w:lang w:eastAsia="zh-CN"/>
        </w:rPr>
      </w:pPr>
      <w:r>
        <w:rPr>
          <w:rFonts w:hint="eastAsia" w:cs="仿宋" w:asciiTheme="majorEastAsia" w:hAnsiTheme="majorEastAsia" w:eastAsiaTheme="majorEastAsia"/>
          <w:b/>
          <w:bCs/>
          <w:color w:val="auto"/>
          <w:sz w:val="24"/>
          <w:szCs w:val="24"/>
          <w:lang w:val="en-US" w:eastAsia="zh-CN"/>
        </w:rPr>
        <w:t>五</w:t>
      </w:r>
      <w:r>
        <w:rPr>
          <w:rFonts w:hint="eastAsia" w:cs="仿宋" w:asciiTheme="majorEastAsia" w:hAnsiTheme="majorEastAsia" w:eastAsiaTheme="majorEastAsia"/>
          <w:b/>
          <w:bCs/>
          <w:color w:val="auto"/>
          <w:sz w:val="24"/>
          <w:szCs w:val="24"/>
        </w:rPr>
        <w:t>、</w:t>
      </w:r>
      <w:r>
        <w:rPr>
          <w:rFonts w:hint="eastAsia" w:cs="仿宋" w:asciiTheme="majorEastAsia" w:hAnsiTheme="majorEastAsia" w:eastAsiaTheme="majorEastAsia"/>
          <w:b/>
          <w:bCs/>
          <w:color w:val="auto"/>
          <w:sz w:val="24"/>
          <w:szCs w:val="24"/>
          <w:lang w:eastAsia="zh-CN"/>
        </w:rPr>
        <w:t>技术</w:t>
      </w:r>
      <w:r>
        <w:rPr>
          <w:rFonts w:hint="eastAsia" w:cs="仿宋" w:asciiTheme="majorEastAsia" w:hAnsiTheme="majorEastAsia" w:eastAsiaTheme="majorEastAsia"/>
          <w:b/>
          <w:bCs/>
          <w:color w:val="auto"/>
          <w:sz w:val="24"/>
          <w:szCs w:val="24"/>
          <w:lang w:val="en-US" w:eastAsia="zh-CN"/>
        </w:rPr>
        <w:t>及商务</w:t>
      </w:r>
      <w:r>
        <w:rPr>
          <w:rFonts w:hint="eastAsia" w:cs="仿宋" w:asciiTheme="majorEastAsia" w:hAnsiTheme="majorEastAsia" w:eastAsiaTheme="majorEastAsia"/>
          <w:b/>
          <w:bCs/>
          <w:color w:val="auto"/>
          <w:sz w:val="24"/>
          <w:szCs w:val="24"/>
          <w:lang w:eastAsia="zh-CN"/>
        </w:rPr>
        <w:t>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强制要求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★（1）具备</w:t>
      </w:r>
      <w:r>
        <w:rPr>
          <w:rFonts w:hint="eastAsia" w:ascii="宋体" w:hAnsi="宋体" w:cs="宋体"/>
          <w:sz w:val="24"/>
          <w:szCs w:val="24"/>
          <w:highlight w:val="none"/>
          <w:lang w:eastAsia="zh-CN"/>
        </w:rPr>
        <w:t>土壤</w:t>
      </w:r>
      <w:r>
        <w:rPr>
          <w:rFonts w:hint="eastAsia" w:ascii="宋体" w:hAnsi="宋体" w:cs="宋体"/>
          <w:sz w:val="24"/>
          <w:szCs w:val="24"/>
          <w:highlight w:val="none"/>
          <w:lang w:val="en-US" w:eastAsia="zh-CN"/>
        </w:rPr>
        <w:t>pH、有机质、阳离子交换量和</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土壤环境</w:t>
      </w:r>
      <w:r>
        <w:rPr>
          <w:rFonts w:hint="eastAsia" w:ascii="宋体" w:hAnsi="宋体" w:eastAsia="宋体" w:cs="宋体"/>
          <w:sz w:val="24"/>
          <w:szCs w:val="24"/>
          <w:highlight w:val="none"/>
        </w:rPr>
        <w:t>质量</w:t>
      </w:r>
      <w:r>
        <w:rPr>
          <w:rFonts w:hint="eastAsia" w:ascii="宋体" w:hAnsi="宋体" w:cs="宋体"/>
          <w:sz w:val="24"/>
          <w:szCs w:val="24"/>
          <w:highlight w:val="none"/>
          <w:lang w:val="en-US" w:eastAsia="zh-CN"/>
        </w:rPr>
        <w:t xml:space="preserve"> 农用地土壤污染风险管控</w:t>
      </w:r>
      <w:r>
        <w:rPr>
          <w:rFonts w:hint="eastAsia" w:ascii="宋体" w:hAnsi="宋体" w:eastAsia="宋体" w:cs="宋体"/>
          <w:sz w:val="24"/>
          <w:szCs w:val="24"/>
          <w:highlight w:val="none"/>
        </w:rPr>
        <w:t>标准》（</w:t>
      </w:r>
      <w:r>
        <w:rPr>
          <w:rFonts w:hint="eastAsia" w:ascii="宋体" w:hAnsi="宋体" w:cs="宋体"/>
          <w:sz w:val="24"/>
          <w:szCs w:val="24"/>
          <w:highlight w:val="none"/>
          <w:lang w:val="en-US" w:eastAsia="zh-CN"/>
        </w:rPr>
        <w:t>GB15618-2018</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表1中</w:t>
      </w:r>
      <w:r>
        <w:rPr>
          <w:rFonts w:hint="eastAsia" w:ascii="宋体" w:hAnsi="宋体" w:cs="宋体"/>
          <w:sz w:val="24"/>
          <w:szCs w:val="24"/>
          <w:highlight w:val="none"/>
          <w:lang w:eastAsia="zh-CN"/>
        </w:rPr>
        <w:t>镉、汞、砷、铅、铬、铜、锌、镍八种重金属</w:t>
      </w:r>
      <w:r>
        <w:rPr>
          <w:rFonts w:hint="eastAsia" w:ascii="宋体" w:hAnsi="宋体" w:cs="宋体"/>
          <w:sz w:val="24"/>
          <w:szCs w:val="24"/>
          <w:highlight w:val="none"/>
          <w:lang w:val="en-US" w:eastAsia="zh-CN"/>
        </w:rPr>
        <w:t>分析</w:t>
      </w:r>
      <w:r>
        <w:rPr>
          <w:rFonts w:hint="eastAsia" w:ascii="宋体" w:hAnsi="宋体" w:eastAsia="宋体" w:cs="宋体"/>
          <w:sz w:val="24"/>
          <w:szCs w:val="24"/>
          <w:highlight w:val="none"/>
        </w:rPr>
        <w:t>能力且通过CMA认证；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）具备《地下水质量标准》（GB/T14848-2017）表1中</w:t>
      </w:r>
      <w:r>
        <w:rPr>
          <w:rFonts w:hint="eastAsia" w:ascii="宋体" w:hAnsi="宋体" w:cs="宋体"/>
          <w:sz w:val="24"/>
          <w:szCs w:val="24"/>
          <w:highlight w:val="none"/>
          <w:lang w:val="en-US" w:eastAsia="zh-CN"/>
        </w:rPr>
        <w:t>pH、硫酸盐、氯化物、硝酸盐、</w:t>
      </w:r>
      <w:r>
        <w:rPr>
          <w:rFonts w:hint="eastAsia" w:ascii="宋体" w:hAnsi="宋体" w:cs="宋体"/>
          <w:sz w:val="24"/>
          <w:szCs w:val="24"/>
          <w:highlight w:val="none"/>
          <w:lang w:eastAsia="zh-CN"/>
        </w:rPr>
        <w:t>镉、汞、砷、铅、</w:t>
      </w:r>
      <w:r>
        <w:rPr>
          <w:rFonts w:hint="eastAsia" w:ascii="宋体" w:hAnsi="宋体" w:cs="宋体"/>
          <w:sz w:val="24"/>
          <w:szCs w:val="24"/>
          <w:highlight w:val="none"/>
          <w:lang w:val="en-US" w:eastAsia="zh-CN"/>
        </w:rPr>
        <w:t>六价</w:t>
      </w:r>
      <w:r>
        <w:rPr>
          <w:rFonts w:hint="eastAsia" w:ascii="宋体" w:hAnsi="宋体" w:cs="宋体"/>
          <w:sz w:val="24"/>
          <w:szCs w:val="24"/>
          <w:highlight w:val="none"/>
          <w:lang w:eastAsia="zh-CN"/>
        </w:rPr>
        <w:t>铬、铜、锌</w:t>
      </w:r>
      <w:r>
        <w:rPr>
          <w:rFonts w:hint="eastAsia" w:ascii="宋体" w:hAnsi="宋体" w:cs="宋体"/>
          <w:sz w:val="24"/>
          <w:szCs w:val="24"/>
          <w:highlight w:val="none"/>
          <w:lang w:val="en-US" w:eastAsia="zh-CN"/>
        </w:rPr>
        <w:t>11</w:t>
      </w:r>
      <w:r>
        <w:rPr>
          <w:rFonts w:hint="eastAsia" w:ascii="宋体" w:hAnsi="宋体" w:eastAsia="宋体" w:cs="宋体"/>
          <w:sz w:val="24"/>
          <w:szCs w:val="24"/>
          <w:highlight w:val="none"/>
        </w:rPr>
        <w:t>项分析能力且通过CMA认证；</w:t>
      </w:r>
    </w:p>
    <w:p>
      <w:pPr>
        <w:pStyle w:val="35"/>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注：标注“★”的要求为最低要求，不能负偏离，否则视为无效响应。供应商需要按</w:t>
      </w:r>
      <w:r>
        <w:rPr>
          <w:rFonts w:hint="eastAsia" w:ascii="宋体" w:hAnsi="宋体" w:cs="宋体"/>
          <w:b/>
          <w:bCs/>
          <w:sz w:val="24"/>
          <w:szCs w:val="24"/>
          <w:highlight w:val="none"/>
          <w:lang w:val="en-US" w:eastAsia="zh-CN"/>
        </w:rPr>
        <w:t>响应</w:t>
      </w:r>
      <w:r>
        <w:rPr>
          <w:rFonts w:hint="eastAsia" w:ascii="宋体" w:hAnsi="宋体" w:eastAsia="宋体" w:cs="宋体"/>
          <w:b/>
          <w:bCs/>
          <w:sz w:val="24"/>
          <w:szCs w:val="24"/>
          <w:highlight w:val="none"/>
        </w:rPr>
        <w:t>文件格式中附件</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rPr>
        <w:t>要求填写，并注明</w:t>
      </w:r>
      <w:r>
        <w:rPr>
          <w:rFonts w:hint="eastAsia" w:ascii="宋体" w:hAnsi="宋体" w:eastAsia="宋体" w:cs="宋体"/>
          <w:b/>
          <w:bCs/>
          <w:sz w:val="24"/>
          <w:szCs w:val="24"/>
          <w:highlight w:val="none"/>
          <w:lang w:val="en-US" w:eastAsia="zh-CN"/>
        </w:rPr>
        <w:t>CMA认证</w:t>
      </w:r>
      <w:r>
        <w:rPr>
          <w:rFonts w:hint="eastAsia" w:ascii="宋体" w:hAnsi="宋体" w:eastAsia="宋体" w:cs="宋体"/>
          <w:b/>
          <w:bCs/>
          <w:sz w:val="24"/>
          <w:szCs w:val="24"/>
          <w:highlight w:val="none"/>
        </w:rPr>
        <w:t>资质在</w:t>
      </w:r>
      <w:r>
        <w:rPr>
          <w:rFonts w:hint="eastAsia" w:ascii="宋体" w:hAnsi="宋体" w:cs="宋体"/>
          <w:b/>
          <w:bCs/>
          <w:sz w:val="24"/>
          <w:szCs w:val="24"/>
          <w:highlight w:val="none"/>
          <w:lang w:val="en-US" w:eastAsia="zh-CN"/>
        </w:rPr>
        <w:t>响应</w:t>
      </w:r>
      <w:r>
        <w:rPr>
          <w:rFonts w:hint="eastAsia" w:ascii="宋体" w:hAnsi="宋体" w:eastAsia="宋体" w:cs="宋体"/>
          <w:b/>
          <w:bCs/>
          <w:sz w:val="24"/>
          <w:szCs w:val="24"/>
          <w:highlight w:val="none"/>
        </w:rPr>
        <w:t>文件中的页码，在</w:t>
      </w:r>
      <w:r>
        <w:rPr>
          <w:rFonts w:hint="eastAsia" w:ascii="宋体" w:hAnsi="宋体" w:eastAsia="宋体" w:cs="宋体"/>
          <w:b/>
          <w:bCs/>
          <w:sz w:val="24"/>
          <w:szCs w:val="24"/>
          <w:highlight w:val="none"/>
          <w:lang w:val="en-US" w:eastAsia="zh-CN"/>
        </w:rPr>
        <w:t>CMA认证附表</w:t>
      </w:r>
      <w:r>
        <w:rPr>
          <w:rFonts w:hint="eastAsia" w:ascii="宋体" w:hAnsi="宋体" w:eastAsia="宋体" w:cs="宋体"/>
          <w:b/>
          <w:bCs/>
          <w:sz w:val="24"/>
          <w:szCs w:val="24"/>
          <w:highlight w:val="none"/>
        </w:rPr>
        <w:t>扫描件中把指标项用“方框”或其他标注，使指标项凸显出来，便于查找，不标注或标注不清楚的</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按不响应（标注“★”的指标）或者不计分（其他指标）处理</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一般要求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（1）受委托的专业机构或者其所在的组织应是能够独立承担法律责任的实体，有明确的法律地位。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（2）受委托的专业机构及其工作人员对其在调查工作中所知悉的国家秘密、商业秘密和技术秘密负有保密义务，并制订实施相应的保密规定，落实保密责任。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）具备2台及以上实验仪器：气相色谱-质谱联用仪、气相色谱仪（GC）；具备1台及以上实验仪器：电感耦合等离子体质谱联用仪（ICP-MS）、原子荧光光谱仪（AFS）、原子吸收光谱仪（火焰和石墨炉）</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土壤</w:t>
      </w:r>
      <w:r>
        <w:rPr>
          <w:rFonts w:hint="eastAsia" w:ascii="宋体" w:hAnsi="宋体" w:cs="宋体"/>
          <w:color w:val="auto"/>
          <w:sz w:val="24"/>
          <w:szCs w:val="24"/>
          <w:highlight w:val="none"/>
          <w:lang w:eastAsia="zh-CN"/>
        </w:rPr>
        <w:t>及农产品</w:t>
      </w:r>
      <w:r>
        <w:rPr>
          <w:rFonts w:hint="eastAsia" w:ascii="宋体" w:hAnsi="宋体" w:eastAsia="宋体" w:cs="宋体"/>
          <w:color w:val="auto"/>
          <w:sz w:val="24"/>
          <w:szCs w:val="24"/>
          <w:highlight w:val="none"/>
        </w:rPr>
        <w:t>风干室和磨制室合理分区，场所面积满足土壤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地下水</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农产品</w:t>
      </w:r>
      <w:r>
        <w:rPr>
          <w:rFonts w:hint="eastAsia" w:ascii="宋体" w:hAnsi="宋体" w:eastAsia="宋体" w:cs="宋体"/>
          <w:color w:val="auto"/>
          <w:sz w:val="24"/>
          <w:szCs w:val="24"/>
          <w:highlight w:val="none"/>
        </w:rPr>
        <w:t>样品分析要求</w:t>
      </w:r>
      <w:r>
        <w:rPr>
          <w:rFonts w:hint="eastAsia" w:ascii="宋体" w:hAnsi="宋体" w:cs="宋体"/>
          <w:color w:val="auto"/>
          <w:sz w:val="24"/>
          <w:szCs w:val="24"/>
          <w:highlight w:val="none"/>
          <w:lang w:eastAsia="zh-CN"/>
        </w:rPr>
        <w:t>。</w:t>
      </w:r>
    </w:p>
    <w:p>
      <w:pPr>
        <w:spacing w:line="50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rPr>
        <w:t>对项目负责人的要求</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项目负责人应具有环境类专业高级工程师</w:t>
      </w:r>
      <w:r>
        <w:rPr>
          <w:rFonts w:hint="eastAsia" w:ascii="宋体" w:hAnsi="宋体" w:eastAsia="宋体" w:cs="宋体"/>
          <w:color w:val="auto"/>
          <w:sz w:val="24"/>
          <w:szCs w:val="24"/>
          <w:lang w:val="en-US" w:eastAsia="zh-CN"/>
        </w:rPr>
        <w:t>职称</w:t>
      </w:r>
      <w:r>
        <w:rPr>
          <w:rFonts w:hint="eastAsia" w:ascii="宋体" w:hAnsi="宋体" w:eastAsia="宋体" w:cs="宋体"/>
          <w:color w:val="auto"/>
          <w:sz w:val="24"/>
          <w:szCs w:val="24"/>
        </w:rPr>
        <w:t>。</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供应商应承诺项目负责人必须自始至终专职承担本项目工作，未经</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许可不得更换。供应商应提出具体管理措施，以确保该承诺得到落实。在项目执行期间，供应商更换项目负责人和主要技术人员，必须得到</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同意。在项目实施过程中，供应商须按照</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的要求更换</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认为不合适的人员。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en-US" w:eastAsia="zh-CN"/>
        </w:rPr>
        <w:t>对项目团队的要求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调查、</w:t>
      </w:r>
      <w:r>
        <w:rPr>
          <w:rFonts w:hint="eastAsia" w:ascii="宋体" w:hAnsi="宋体" w:eastAsia="宋体" w:cs="宋体"/>
          <w:color w:val="auto"/>
          <w:sz w:val="24"/>
          <w:szCs w:val="24"/>
          <w:highlight w:val="none"/>
        </w:rPr>
        <w:t>检测人员不得少于15人，检测人员需从事相关检测分析工作3年以上，质量控制人员应从事相关检测分析工作5年以上。</w:t>
      </w:r>
    </w:p>
    <w:p>
      <w:pPr>
        <w:spacing w:line="360" w:lineRule="auto"/>
        <w:jc w:val="left"/>
        <w:rPr>
          <w:rFonts w:hint="eastAsia" w:asciiTheme="majorEastAsia" w:hAnsiTheme="majorEastAsia" w:eastAsiaTheme="majorEastAsia"/>
          <w:b/>
          <w:color w:val="auto"/>
          <w:sz w:val="24"/>
          <w:szCs w:val="24"/>
          <w:lang w:val="en-US" w:eastAsia="zh-CN"/>
        </w:rPr>
      </w:pPr>
      <w:bookmarkStart w:id="70" w:name="_Toc1640"/>
      <w:bookmarkStart w:id="71" w:name="_Toc8138"/>
      <w:bookmarkStart w:id="72" w:name="_Toc10637"/>
      <w:r>
        <w:rPr>
          <w:rFonts w:hint="eastAsia" w:asciiTheme="majorEastAsia" w:hAnsiTheme="majorEastAsia" w:eastAsiaTheme="majorEastAsia"/>
          <w:b/>
          <w:color w:val="auto"/>
          <w:sz w:val="24"/>
          <w:szCs w:val="24"/>
          <w:lang w:val="en-US" w:eastAsia="zh-CN"/>
        </w:rPr>
        <w:t>六、报价要求</w:t>
      </w:r>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sz w:val="24"/>
          <w:szCs w:val="24"/>
          <w:highlight w:val="yellow"/>
          <w:lang w:val="en-US"/>
        </w:rPr>
      </w:pPr>
      <w:r>
        <w:rPr>
          <w:rFonts w:hint="eastAsia" w:asciiTheme="minorEastAsia" w:hAnsiTheme="minorEastAsia" w:eastAsiaTheme="minorEastAsia" w:cstheme="minorEastAsia"/>
          <w:color w:val="auto"/>
          <w:sz w:val="24"/>
          <w:szCs w:val="24"/>
          <w:lang w:eastAsia="zh-CN"/>
        </w:rPr>
        <w:t>1、</w:t>
      </w:r>
      <w:r>
        <w:rPr>
          <w:rFonts w:hint="eastAsia" w:asciiTheme="minorEastAsia" w:hAnsiTheme="minorEastAsia" w:eastAsiaTheme="minorEastAsia" w:cstheme="minorEastAsia"/>
          <w:color w:val="auto"/>
          <w:sz w:val="24"/>
          <w:szCs w:val="24"/>
          <w:lang w:val="en-US" w:eastAsia="zh-CN"/>
        </w:rPr>
        <w:t>响应</w:t>
      </w:r>
      <w:r>
        <w:rPr>
          <w:rFonts w:hint="eastAsia" w:asciiTheme="minorEastAsia" w:hAnsiTheme="minorEastAsia" w:eastAsiaTheme="minorEastAsia" w:cstheme="minorEastAsia"/>
          <w:color w:val="auto"/>
          <w:sz w:val="24"/>
          <w:szCs w:val="24"/>
          <w:lang w:eastAsia="zh-CN"/>
        </w:rPr>
        <w:t>报价包含基础信息调查、</w:t>
      </w:r>
      <w:r>
        <w:rPr>
          <w:rFonts w:hint="eastAsia" w:asciiTheme="minorEastAsia" w:hAnsiTheme="minorEastAsia" w:eastAsiaTheme="minorEastAsia" w:cstheme="minorEastAsia"/>
          <w:color w:val="auto"/>
          <w:sz w:val="24"/>
          <w:szCs w:val="24"/>
          <w:lang w:val="en-US" w:eastAsia="zh-CN"/>
        </w:rPr>
        <w:t>布点采样方案编制、样品采集和样品分析测试的全部费用。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2、在项目实施过程中可能出现任务量增加情况，</w:t>
      </w:r>
      <w:r>
        <w:rPr>
          <w:rFonts w:hint="eastAsia" w:ascii="宋体" w:hAnsi="宋体" w:cs="宋体"/>
          <w:sz w:val="24"/>
          <w:szCs w:val="24"/>
          <w:highlight w:val="none"/>
          <w:lang w:val="en-US" w:eastAsia="zh-CN"/>
        </w:rPr>
        <w:t>供应商</w:t>
      </w:r>
      <w:r>
        <w:rPr>
          <w:rFonts w:hint="eastAsia" w:ascii="宋体" w:hAnsi="宋体" w:eastAsia="宋体" w:cs="宋体"/>
          <w:sz w:val="24"/>
          <w:szCs w:val="24"/>
          <w:highlight w:val="none"/>
        </w:rPr>
        <w:t>报价应将此差异考虑在投标报价中，合同总价一次包死。</w:t>
      </w:r>
    </w:p>
    <w:p>
      <w:pPr>
        <w:spacing w:line="360" w:lineRule="auto"/>
        <w:jc w:val="left"/>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val="en-US" w:eastAsia="zh-CN"/>
        </w:rPr>
        <w:t>七</w:t>
      </w:r>
      <w:r>
        <w:rPr>
          <w:rFonts w:hint="eastAsia" w:asciiTheme="majorEastAsia" w:hAnsiTheme="majorEastAsia" w:eastAsiaTheme="majorEastAsia"/>
          <w:b/>
          <w:color w:val="auto"/>
          <w:sz w:val="24"/>
          <w:szCs w:val="24"/>
        </w:rPr>
        <w:t>、</w:t>
      </w:r>
      <w:r>
        <w:rPr>
          <w:rFonts w:hint="eastAsia" w:asciiTheme="majorEastAsia" w:hAnsiTheme="majorEastAsia" w:eastAsiaTheme="majorEastAsia"/>
          <w:b/>
          <w:color w:val="auto"/>
          <w:sz w:val="24"/>
          <w:szCs w:val="24"/>
          <w:lang w:eastAsia="zh-CN"/>
        </w:rPr>
        <w:t>进度</w:t>
      </w:r>
      <w:r>
        <w:rPr>
          <w:rFonts w:hint="eastAsia" w:asciiTheme="majorEastAsia" w:hAnsiTheme="majorEastAsia" w:eastAsiaTheme="majorEastAsia"/>
          <w:b/>
          <w:color w:val="auto"/>
          <w:sz w:val="24"/>
          <w:szCs w:val="24"/>
        </w:rPr>
        <w:t>要求</w:t>
      </w:r>
    </w:p>
    <w:p>
      <w:pPr>
        <w:spacing w:line="500" w:lineRule="exact"/>
        <w:ind w:firstLine="480" w:firstLineChars="200"/>
        <w:rPr>
          <w:rFonts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本项目总工期</w:t>
      </w:r>
      <w:r>
        <w:rPr>
          <w:rFonts w:hint="eastAsia" w:cs="仿宋" w:asciiTheme="majorEastAsia" w:hAnsiTheme="majorEastAsia" w:eastAsiaTheme="majorEastAsia"/>
          <w:color w:val="auto"/>
          <w:sz w:val="24"/>
          <w:szCs w:val="24"/>
          <w:lang w:val="en-US" w:eastAsia="zh-CN"/>
        </w:rPr>
        <w:t>3</w:t>
      </w:r>
      <w:r>
        <w:rPr>
          <w:rFonts w:hint="eastAsia" w:cs="仿宋" w:asciiTheme="majorEastAsia" w:hAnsiTheme="majorEastAsia" w:eastAsiaTheme="majorEastAsia"/>
          <w:color w:val="auto"/>
          <w:sz w:val="24"/>
          <w:szCs w:val="24"/>
        </w:rPr>
        <w:t>个月，供应商根据采购需求，结合对项目的认识，</w:t>
      </w:r>
      <w:r>
        <w:rPr>
          <w:rFonts w:hint="eastAsia" w:cs="仿宋" w:asciiTheme="majorEastAsia" w:hAnsiTheme="majorEastAsia" w:eastAsiaTheme="majorEastAsia"/>
          <w:color w:val="auto"/>
          <w:sz w:val="24"/>
          <w:szCs w:val="24"/>
          <w:lang w:eastAsia="zh-CN"/>
        </w:rPr>
        <w:t>按期开展各阶段的工作任务，包括信息采集、布点方案编制、样品采集、分析测试和数据上报。合同签订后提供合理</w:t>
      </w:r>
      <w:r>
        <w:rPr>
          <w:rFonts w:hint="eastAsia" w:cs="仿宋" w:asciiTheme="majorEastAsia" w:hAnsiTheme="majorEastAsia" w:eastAsiaTheme="majorEastAsia"/>
          <w:color w:val="auto"/>
          <w:sz w:val="24"/>
          <w:szCs w:val="24"/>
          <w:lang w:val="en-US" w:eastAsia="zh-CN"/>
        </w:rPr>
        <w:t>可行</w:t>
      </w:r>
      <w:r>
        <w:rPr>
          <w:rFonts w:hint="eastAsia" w:cs="仿宋" w:asciiTheme="majorEastAsia" w:hAnsiTheme="majorEastAsia" w:eastAsiaTheme="majorEastAsia"/>
          <w:color w:val="auto"/>
          <w:sz w:val="24"/>
          <w:szCs w:val="24"/>
          <w:lang w:eastAsia="zh-CN"/>
        </w:rPr>
        <w:t>的实施计划，按照计划分阶段</w:t>
      </w:r>
      <w:r>
        <w:rPr>
          <w:rFonts w:hint="eastAsia" w:cs="仿宋" w:asciiTheme="majorEastAsia" w:hAnsiTheme="majorEastAsia" w:eastAsiaTheme="majorEastAsia"/>
          <w:color w:val="auto"/>
          <w:sz w:val="24"/>
          <w:szCs w:val="24"/>
        </w:rPr>
        <w:t>提供</w:t>
      </w:r>
      <w:r>
        <w:rPr>
          <w:rFonts w:hint="eastAsia" w:cs="仿宋" w:asciiTheme="majorEastAsia" w:hAnsiTheme="majorEastAsia" w:eastAsiaTheme="majorEastAsia"/>
          <w:color w:val="auto"/>
          <w:sz w:val="24"/>
          <w:szCs w:val="24"/>
          <w:lang w:eastAsia="zh-CN"/>
        </w:rPr>
        <w:t>工作成果。</w:t>
      </w:r>
    </w:p>
    <w:p>
      <w:pPr>
        <w:spacing w:line="500" w:lineRule="exact"/>
        <w:jc w:val="left"/>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val="en-US" w:eastAsia="zh-CN"/>
        </w:rPr>
        <w:t>八</w:t>
      </w:r>
      <w:r>
        <w:rPr>
          <w:rFonts w:hint="eastAsia" w:asciiTheme="majorEastAsia" w:hAnsiTheme="majorEastAsia" w:eastAsiaTheme="majorEastAsia"/>
          <w:b/>
          <w:color w:val="auto"/>
          <w:sz w:val="24"/>
          <w:szCs w:val="24"/>
        </w:rPr>
        <w:t>、成果验收标准及要求</w:t>
      </w:r>
    </w:p>
    <w:p>
      <w:pPr>
        <w:spacing w:line="500" w:lineRule="exact"/>
        <w:ind w:firstLine="480" w:firstLineChars="200"/>
        <w:rPr>
          <w:rFonts w:hint="eastAsia"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（一）供应商须为验收提供必需的一切条件，报送</w:t>
      </w:r>
      <w:r>
        <w:rPr>
          <w:rFonts w:hint="eastAsia" w:cs="仿宋" w:asciiTheme="majorEastAsia" w:hAnsiTheme="majorEastAsia" w:eastAsiaTheme="majorEastAsia"/>
          <w:color w:val="auto"/>
          <w:sz w:val="24"/>
          <w:szCs w:val="24"/>
          <w:lang w:val="en-US" w:eastAsia="zh-CN"/>
        </w:rPr>
        <w:t>全部成果</w:t>
      </w:r>
      <w:r>
        <w:rPr>
          <w:rFonts w:hint="eastAsia" w:cs="仿宋" w:asciiTheme="majorEastAsia" w:hAnsiTheme="majorEastAsia" w:eastAsiaTheme="majorEastAsia"/>
          <w:color w:val="auto"/>
          <w:sz w:val="24"/>
          <w:szCs w:val="24"/>
        </w:rPr>
        <w:t>文件</w:t>
      </w:r>
      <w:r>
        <w:rPr>
          <w:rFonts w:hint="eastAsia" w:cs="仿宋" w:asciiTheme="majorEastAsia" w:hAnsiTheme="majorEastAsia" w:eastAsiaTheme="majorEastAsia"/>
          <w:color w:val="auto"/>
          <w:sz w:val="24"/>
          <w:szCs w:val="24"/>
          <w:lang w:val="en-US" w:eastAsia="zh-CN"/>
        </w:rPr>
        <w:t>5套</w:t>
      </w:r>
      <w:r>
        <w:rPr>
          <w:rFonts w:hint="eastAsia" w:cs="仿宋" w:asciiTheme="majorEastAsia" w:hAnsiTheme="majorEastAsia" w:eastAsiaTheme="majorEastAsia"/>
          <w:color w:val="auto"/>
          <w:sz w:val="24"/>
          <w:szCs w:val="24"/>
        </w:rPr>
        <w:t>（纸质和电子档）</w:t>
      </w:r>
      <w:r>
        <w:rPr>
          <w:rFonts w:hint="eastAsia" w:cs="仿宋" w:asciiTheme="majorEastAsia" w:hAnsiTheme="majorEastAsia" w:eastAsiaTheme="majorEastAsia"/>
          <w:color w:val="auto"/>
          <w:sz w:val="24"/>
          <w:szCs w:val="24"/>
          <w:lang w:val="en-US" w:eastAsia="zh-CN"/>
        </w:rPr>
        <w:t>须加盖单位公章或CMA章。</w:t>
      </w:r>
    </w:p>
    <w:p>
      <w:pPr>
        <w:spacing w:line="500" w:lineRule="exact"/>
        <w:ind w:firstLine="480" w:firstLineChars="200"/>
        <w:rPr>
          <w:rFonts w:hint="default" w:cs="仿宋" w:asciiTheme="majorEastAsia" w:hAnsiTheme="majorEastAsia" w:eastAsiaTheme="majorEastAsia"/>
          <w:color w:val="auto"/>
          <w:sz w:val="24"/>
          <w:szCs w:val="24"/>
          <w:lang w:val="en-US" w:eastAsia="zh-CN"/>
        </w:rPr>
      </w:pPr>
      <w:r>
        <w:rPr>
          <w:rFonts w:hint="eastAsia" w:cs="仿宋" w:asciiTheme="majorEastAsia" w:hAnsiTheme="majorEastAsia" w:eastAsiaTheme="majorEastAsia"/>
          <w:color w:val="auto"/>
          <w:sz w:val="24"/>
          <w:szCs w:val="24"/>
        </w:rPr>
        <w:t>（二）供应商的</w:t>
      </w:r>
      <w:r>
        <w:rPr>
          <w:rFonts w:hint="eastAsia" w:cs="仿宋" w:asciiTheme="majorEastAsia" w:hAnsiTheme="majorEastAsia" w:eastAsiaTheme="majorEastAsia"/>
          <w:color w:val="auto"/>
          <w:sz w:val="24"/>
          <w:szCs w:val="24"/>
          <w:lang w:eastAsia="zh-CN"/>
        </w:rPr>
        <w:t>基本信息采集表、</w:t>
      </w:r>
      <w:r>
        <w:rPr>
          <w:rFonts w:hint="eastAsia" w:cs="仿宋" w:asciiTheme="majorEastAsia" w:hAnsiTheme="majorEastAsia" w:eastAsiaTheme="majorEastAsia"/>
          <w:color w:val="auto"/>
          <w:sz w:val="24"/>
          <w:szCs w:val="24"/>
        </w:rPr>
        <w:t>布点采样</w:t>
      </w:r>
      <w:r>
        <w:rPr>
          <w:rFonts w:hint="eastAsia" w:cs="仿宋" w:asciiTheme="majorEastAsia" w:hAnsiTheme="majorEastAsia" w:eastAsiaTheme="majorEastAsia"/>
          <w:color w:val="auto"/>
          <w:sz w:val="24"/>
          <w:szCs w:val="24"/>
          <w:lang w:eastAsia="zh-CN"/>
        </w:rPr>
        <w:t>方案</w:t>
      </w:r>
      <w:r>
        <w:rPr>
          <w:rFonts w:hint="eastAsia" w:cs="仿宋" w:asciiTheme="majorEastAsia" w:hAnsiTheme="majorEastAsia" w:eastAsiaTheme="majorEastAsia"/>
          <w:color w:val="auto"/>
          <w:sz w:val="24"/>
          <w:szCs w:val="24"/>
          <w:lang w:val="en-US" w:eastAsia="zh-CN"/>
        </w:rPr>
        <w:t>须</w:t>
      </w:r>
      <w:r>
        <w:rPr>
          <w:rFonts w:hint="eastAsia" w:cs="仿宋" w:asciiTheme="majorEastAsia" w:hAnsiTheme="majorEastAsia" w:eastAsiaTheme="majorEastAsia"/>
          <w:color w:val="auto"/>
          <w:sz w:val="24"/>
          <w:szCs w:val="24"/>
        </w:rPr>
        <w:t>通过由采购人组织</w:t>
      </w:r>
      <w:r>
        <w:rPr>
          <w:rFonts w:hint="eastAsia" w:cs="仿宋" w:asciiTheme="majorEastAsia" w:hAnsiTheme="majorEastAsia" w:eastAsiaTheme="majorEastAsia"/>
          <w:color w:val="auto"/>
          <w:sz w:val="24"/>
          <w:szCs w:val="24"/>
          <w:lang w:val="en-US" w:eastAsia="zh-CN"/>
        </w:rPr>
        <w:t>的</w:t>
      </w:r>
      <w:r>
        <w:rPr>
          <w:rFonts w:hint="eastAsia" w:cs="仿宋" w:asciiTheme="majorEastAsia" w:hAnsiTheme="majorEastAsia" w:eastAsiaTheme="majorEastAsia"/>
          <w:color w:val="auto"/>
          <w:sz w:val="24"/>
          <w:szCs w:val="24"/>
        </w:rPr>
        <w:t>专家评审，则视为验收合格。</w:t>
      </w:r>
    </w:p>
    <w:p>
      <w:pPr>
        <w:spacing w:line="500" w:lineRule="exact"/>
        <w:jc w:val="left"/>
        <w:rPr>
          <w:rFonts w:asciiTheme="majorEastAsia" w:hAnsiTheme="majorEastAsia" w:eastAsiaTheme="majorEastAsia"/>
          <w:b/>
          <w:color w:val="auto"/>
          <w:sz w:val="24"/>
          <w:szCs w:val="24"/>
        </w:rPr>
      </w:pPr>
      <w:r>
        <w:rPr>
          <w:rFonts w:hint="eastAsia" w:asciiTheme="majorEastAsia" w:hAnsiTheme="majorEastAsia" w:eastAsiaTheme="majorEastAsia"/>
          <w:b/>
          <w:color w:val="auto"/>
          <w:sz w:val="24"/>
          <w:szCs w:val="24"/>
          <w:lang w:val="en-US" w:eastAsia="zh-CN"/>
        </w:rPr>
        <w:t>九</w:t>
      </w:r>
      <w:r>
        <w:rPr>
          <w:rFonts w:hint="eastAsia" w:asciiTheme="majorEastAsia" w:hAnsiTheme="majorEastAsia" w:eastAsiaTheme="majorEastAsia"/>
          <w:b/>
          <w:color w:val="auto"/>
          <w:sz w:val="24"/>
          <w:szCs w:val="24"/>
        </w:rPr>
        <w:t>、保密要求</w:t>
      </w:r>
    </w:p>
    <w:p>
      <w:pPr>
        <w:spacing w:line="500" w:lineRule="exact"/>
        <w:ind w:firstLine="480" w:firstLineChars="200"/>
        <w:jc w:val="left"/>
        <w:rPr>
          <w:rFonts w:hint="eastAsia" w:cs="仿宋" w:asciiTheme="majorEastAsia" w:hAnsiTheme="majorEastAsia" w:eastAsiaTheme="majorEastAsia"/>
          <w:color w:val="auto"/>
          <w:sz w:val="24"/>
          <w:szCs w:val="24"/>
        </w:rPr>
      </w:pPr>
      <w:r>
        <w:rPr>
          <w:rFonts w:hint="eastAsia" w:cs="仿宋" w:asciiTheme="majorEastAsia" w:hAnsiTheme="majorEastAsia" w:eastAsiaTheme="majorEastAsia"/>
          <w:color w:val="auto"/>
          <w:sz w:val="24"/>
          <w:szCs w:val="24"/>
        </w:rPr>
        <w:t>由采购人收集的、开发的、整理的、复制的、研究的和准备的与本项目工作有关的所有资料在提供给</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时，均被视为保密的，不得泄露给除采购人或指定的代表之外的任何人、企业或公司，不管本项目因何种原因终止，本保密条款一直约束</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在履行合同过程中所获得或接触到的任何内部数据资料，未经采购人同意，不得向第三方透露；</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实施项目的一切程序都应符合国家安全、保密的有关规定和磋商文件、</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磋商响应文件、国家和行业有关规范、规程和标准。项目完成后，</w:t>
      </w:r>
      <w:r>
        <w:rPr>
          <w:rFonts w:hint="eastAsia" w:cs="仿宋" w:asciiTheme="majorEastAsia" w:hAnsiTheme="majorEastAsia" w:eastAsiaTheme="majorEastAsia"/>
          <w:color w:val="auto"/>
          <w:sz w:val="24"/>
          <w:szCs w:val="24"/>
          <w:lang w:val="en-US" w:eastAsia="zh-CN"/>
        </w:rPr>
        <w:t>成交人</w:t>
      </w:r>
      <w:r>
        <w:rPr>
          <w:rFonts w:hint="eastAsia" w:cs="仿宋" w:asciiTheme="majorEastAsia" w:hAnsiTheme="majorEastAsia" w:eastAsiaTheme="majorEastAsia"/>
          <w:color w:val="auto"/>
          <w:sz w:val="24"/>
          <w:szCs w:val="24"/>
        </w:rPr>
        <w:t>须把采购人提供的所有资料、数据完整归还采购人，并不得留存任何复制品。</w:t>
      </w:r>
    </w:p>
    <w:p>
      <w:pPr>
        <w:rPr>
          <w:rFonts w:ascii="宋体" w:hAnsi="宋体" w:cs="宋体"/>
        </w:rPr>
      </w:pPr>
    </w:p>
    <w:p>
      <w:pPr>
        <w:rPr>
          <w:rFonts w:ascii="宋体" w:hAnsi="宋体" w:cs="宋体"/>
          <w:sz w:val="32"/>
          <w:szCs w:val="32"/>
        </w:rPr>
      </w:pPr>
      <w:r>
        <w:rPr>
          <w:rFonts w:hint="eastAsia" w:ascii="宋体" w:hAnsi="宋体" w:cs="宋体"/>
          <w:sz w:val="32"/>
          <w:szCs w:val="32"/>
        </w:rPr>
        <w:br w:type="page"/>
      </w:r>
    </w:p>
    <w:p>
      <w:pPr>
        <w:pStyle w:val="3"/>
        <w:keepNext w:val="0"/>
        <w:keepLines w:val="0"/>
        <w:rPr>
          <w:rFonts w:ascii="宋体" w:hAnsi="宋体" w:cs="宋体"/>
          <w:bCs w:val="0"/>
          <w:kern w:val="2"/>
          <w:szCs w:val="30"/>
        </w:rPr>
      </w:pPr>
      <w:bookmarkStart w:id="73" w:name="_Toc17108"/>
      <w:r>
        <w:rPr>
          <w:rFonts w:hint="eastAsia" w:ascii="宋体" w:hAnsi="宋体" w:cs="宋体"/>
          <w:bCs w:val="0"/>
          <w:kern w:val="2"/>
          <w:szCs w:val="30"/>
        </w:rPr>
        <w:t>第四章  商务及合同主要条款</w:t>
      </w:r>
      <w:bookmarkEnd w:id="64"/>
      <w:bookmarkEnd w:id="65"/>
      <w:bookmarkEnd w:id="66"/>
      <w:bookmarkEnd w:id="67"/>
      <w:bookmarkEnd w:id="68"/>
      <w:bookmarkEnd w:id="69"/>
      <w:bookmarkEnd w:id="73"/>
    </w:p>
    <w:p>
      <w:pPr>
        <w:spacing w:line="360" w:lineRule="auto"/>
        <w:ind w:firstLine="480" w:firstLineChars="200"/>
        <w:rPr>
          <w:rFonts w:ascii="宋体" w:hAnsi="宋体" w:cs="宋体"/>
          <w:sz w:val="24"/>
        </w:rPr>
      </w:pPr>
      <w:bookmarkStart w:id="74" w:name="_Toc519156757"/>
      <w:bookmarkStart w:id="75" w:name="_Toc13278"/>
      <w:bookmarkStart w:id="76" w:name="_Toc12426"/>
      <w:r>
        <w:rPr>
          <w:rFonts w:hint="eastAsia" w:ascii="宋体" w:hAnsi="宋体" w:cs="宋体"/>
          <w:sz w:val="24"/>
        </w:rPr>
        <w:t>本表是对合同条款的具体补充和修改，如有矛盾，应以本资料表为准。</w:t>
      </w:r>
    </w:p>
    <w:tbl>
      <w:tblPr>
        <w:tblStyle w:val="22"/>
        <w:tblW w:w="9072" w:type="dxa"/>
        <w:tblInd w:w="5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7"/>
        <w:gridCol w:w="8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序号</w:t>
            </w:r>
          </w:p>
        </w:tc>
        <w:tc>
          <w:tcPr>
            <w:tcW w:w="8445" w:type="dxa"/>
            <w:vAlign w:val="center"/>
          </w:tcPr>
          <w:p>
            <w:pPr>
              <w:spacing w:line="360" w:lineRule="auto"/>
              <w:jc w:val="center"/>
              <w:rPr>
                <w:rFonts w:ascii="宋体" w:hAnsi="宋体" w:cs="宋体"/>
                <w:b/>
                <w:sz w:val="24"/>
              </w:rPr>
            </w:pPr>
            <w:r>
              <w:rPr>
                <w:rFonts w:hint="eastAsia" w:ascii="宋体" w:hAnsi="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9"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1</w:t>
            </w:r>
          </w:p>
        </w:tc>
        <w:tc>
          <w:tcPr>
            <w:tcW w:w="8445" w:type="dxa"/>
            <w:vAlign w:val="center"/>
          </w:tcPr>
          <w:p>
            <w:pPr>
              <w:spacing w:line="360" w:lineRule="auto"/>
              <w:rPr>
                <w:rFonts w:ascii="宋体" w:hAnsi="宋体" w:cs="宋体"/>
                <w:sz w:val="24"/>
                <w:u w:val="single"/>
              </w:rPr>
            </w:pPr>
            <w:r>
              <w:rPr>
                <w:rFonts w:hint="eastAsia" w:ascii="宋体" w:hAnsi="宋体" w:cs="宋体"/>
                <w:sz w:val="24"/>
              </w:rPr>
              <w:t>采购人（甲方）名称：陕西省环境科学研究院</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kern w:val="0"/>
                <w:sz w:val="24"/>
              </w:rPr>
              <w:t xml:space="preserve">西安市长安北路49号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5"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2</w:t>
            </w:r>
          </w:p>
        </w:tc>
        <w:tc>
          <w:tcPr>
            <w:tcW w:w="8445" w:type="dxa"/>
            <w:vAlign w:val="center"/>
          </w:tcPr>
          <w:p>
            <w:pPr>
              <w:spacing w:line="360" w:lineRule="auto"/>
              <w:rPr>
                <w:rFonts w:ascii="宋体" w:hAnsi="宋体" w:cs="宋体"/>
                <w:sz w:val="24"/>
                <w:u w:val="single"/>
              </w:rPr>
            </w:pPr>
            <w:r>
              <w:rPr>
                <w:rFonts w:hint="eastAsia" w:ascii="宋体" w:hAnsi="宋体" w:cs="宋体"/>
                <w:sz w:val="24"/>
              </w:rPr>
              <w:t>供应商（乙方）：成交人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2"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3</w:t>
            </w:r>
          </w:p>
        </w:tc>
        <w:tc>
          <w:tcPr>
            <w:tcW w:w="8445" w:type="dxa"/>
            <w:vAlign w:val="center"/>
          </w:tcPr>
          <w:p>
            <w:pPr>
              <w:pStyle w:val="62"/>
              <w:spacing w:line="360" w:lineRule="auto"/>
              <w:jc w:val="both"/>
            </w:pPr>
            <w:r>
              <w:rPr>
                <w:rFonts w:hint="eastAsia"/>
              </w:rPr>
              <w:t>工期：</w:t>
            </w:r>
            <w:r>
              <w:rPr>
                <w:rFonts w:hint="eastAsia"/>
                <w:lang w:val="en-US" w:eastAsia="zh-CN"/>
              </w:rPr>
              <w:t>3</w:t>
            </w:r>
            <w:r>
              <w:rPr>
                <w:rFonts w:hint="eastAsia"/>
              </w:rPr>
              <w:t>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4</w:t>
            </w:r>
          </w:p>
        </w:tc>
        <w:tc>
          <w:tcPr>
            <w:tcW w:w="8445" w:type="dxa"/>
            <w:vAlign w:val="center"/>
          </w:tcPr>
          <w:p>
            <w:pPr>
              <w:spacing w:line="360" w:lineRule="auto"/>
              <w:rPr>
                <w:rFonts w:hint="eastAsia" w:ascii="宋体" w:hAnsi="宋体" w:eastAsia="宋体" w:cs="宋体"/>
                <w:sz w:val="24"/>
                <w:lang w:eastAsia="zh-CN"/>
              </w:rPr>
            </w:pPr>
            <w:r>
              <w:rPr>
                <w:rFonts w:hint="eastAsia" w:ascii="宋体" w:hAnsi="宋体" w:cs="宋体"/>
                <w:sz w:val="24"/>
              </w:rPr>
              <w:t>1、支付方式：银行转账</w:t>
            </w:r>
            <w:r>
              <w:rPr>
                <w:rFonts w:hint="eastAsia" w:ascii="宋体" w:hAnsi="宋体" w:cs="宋体"/>
                <w:sz w:val="24"/>
                <w:lang w:eastAsia="zh-CN"/>
              </w:rPr>
              <w:t>。</w:t>
            </w:r>
          </w:p>
          <w:p>
            <w:pPr>
              <w:spacing w:line="360" w:lineRule="auto"/>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 xml:space="preserve">付款方式： </w:t>
            </w:r>
          </w:p>
          <w:p>
            <w:pPr>
              <w:spacing w:line="440" w:lineRule="exact"/>
              <w:rPr>
                <w:rFonts w:hint="eastAsia" w:ascii="宋体" w:hAnsi="宋体" w:cs="宋体"/>
                <w:color w:val="auto"/>
                <w:sz w:val="24"/>
                <w:highlight w:val="none"/>
                <w:lang w:eastAsia="zh-CN"/>
              </w:rPr>
            </w:pPr>
            <w:r>
              <w:rPr>
                <w:rFonts w:hint="eastAsia" w:ascii="宋体" w:hAnsi="宋体" w:cs="宋体"/>
                <w:color w:val="auto"/>
                <w:sz w:val="24"/>
              </w:rPr>
              <w:t>（1）签订合同后</w:t>
            </w:r>
            <w:r>
              <w:rPr>
                <w:rFonts w:hint="eastAsia" w:ascii="宋体" w:hAnsi="宋体" w:cs="宋体"/>
                <w:color w:val="auto"/>
                <w:sz w:val="24"/>
                <w:lang w:val="en-US" w:eastAsia="zh-CN"/>
              </w:rPr>
              <w:t>10个工作日内</w:t>
            </w:r>
            <w:r>
              <w:rPr>
                <w:rFonts w:hint="eastAsia" w:ascii="宋体" w:hAnsi="宋体" w:cs="宋体"/>
                <w:color w:val="auto"/>
                <w:sz w:val="24"/>
              </w:rPr>
              <w:t>，</w:t>
            </w:r>
            <w:r>
              <w:rPr>
                <w:rFonts w:hint="eastAsia" w:ascii="宋体" w:hAnsi="宋体" w:cs="宋体"/>
                <w:color w:val="auto"/>
                <w:sz w:val="24"/>
                <w:lang w:val="en-US" w:eastAsia="zh-CN"/>
              </w:rPr>
              <w:t>乙方向甲方提</w:t>
            </w:r>
            <w:r>
              <w:rPr>
                <w:rFonts w:hint="eastAsia" w:ascii="宋体" w:hAnsi="宋体" w:cs="宋体"/>
                <w:color w:val="auto"/>
                <w:sz w:val="24"/>
                <w:highlight w:val="none"/>
                <w:lang w:val="en-US" w:eastAsia="zh-CN"/>
              </w:rPr>
              <w:t>交</w:t>
            </w:r>
            <w:r>
              <w:rPr>
                <w:rFonts w:hint="eastAsia" w:ascii="宋体" w:hAnsi="宋体" w:cs="宋体"/>
                <w:color w:val="auto"/>
                <w:sz w:val="24"/>
                <w:highlight w:val="none"/>
              </w:rPr>
              <w:t>合同</w:t>
            </w:r>
            <w:r>
              <w:rPr>
                <w:rFonts w:hint="eastAsia" w:ascii="宋体" w:hAnsi="宋体" w:cs="宋体"/>
                <w:color w:val="auto"/>
                <w:sz w:val="24"/>
                <w:highlight w:val="none"/>
                <w:lang w:val="en-US" w:eastAsia="zh-CN"/>
              </w:rPr>
              <w:t>总</w:t>
            </w:r>
            <w:r>
              <w:rPr>
                <w:rFonts w:hint="eastAsia" w:ascii="宋体" w:hAnsi="宋体" w:cs="宋体"/>
                <w:color w:val="auto"/>
                <w:sz w:val="24"/>
                <w:highlight w:val="none"/>
              </w:rPr>
              <w:t>金额</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%的履约</w:t>
            </w:r>
            <w:r>
              <w:rPr>
                <w:rFonts w:hint="eastAsia" w:ascii="宋体" w:hAnsi="宋体" w:cs="宋体"/>
                <w:color w:val="auto"/>
                <w:sz w:val="24"/>
                <w:highlight w:val="none"/>
                <w:lang w:val="en-US" w:eastAsia="zh-CN"/>
              </w:rPr>
              <w:t>保函</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银行</w:t>
            </w:r>
            <w:r>
              <w:rPr>
                <w:rFonts w:hint="eastAsia" w:ascii="宋体" w:hAnsi="宋体" w:cs="宋体"/>
                <w:color w:val="auto"/>
                <w:sz w:val="24"/>
                <w:highlight w:val="none"/>
              </w:rPr>
              <w:t>保函有效期不少于</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个月）</w:t>
            </w:r>
            <w:r>
              <w:rPr>
                <w:rFonts w:hint="eastAsia" w:ascii="宋体" w:hAnsi="宋体" w:cs="宋体"/>
                <w:color w:val="auto"/>
                <w:sz w:val="24"/>
                <w:highlight w:val="none"/>
                <w:lang w:eastAsia="zh-CN"/>
              </w:rPr>
              <w:t>。</w:t>
            </w:r>
          </w:p>
          <w:p>
            <w:pPr>
              <w:spacing w:line="440" w:lineRule="exac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rPr>
              <w:t>签订合同后</w:t>
            </w:r>
            <w:r>
              <w:rPr>
                <w:rFonts w:hint="eastAsia" w:ascii="宋体" w:hAnsi="宋体" w:cs="宋体"/>
                <w:color w:val="auto"/>
                <w:sz w:val="24"/>
                <w:lang w:val="en-US" w:eastAsia="zh-CN"/>
              </w:rPr>
              <w:t>10个工作日内，</w:t>
            </w:r>
            <w:r>
              <w:rPr>
                <w:rFonts w:hint="eastAsia" w:ascii="宋体" w:hAnsi="宋体" w:cs="宋体"/>
                <w:color w:val="auto"/>
                <w:sz w:val="24"/>
              </w:rPr>
              <w:t>甲方向乙方支付合同</w:t>
            </w:r>
            <w:r>
              <w:rPr>
                <w:rFonts w:hint="eastAsia" w:ascii="宋体" w:hAnsi="宋体" w:cs="宋体"/>
                <w:color w:val="auto"/>
                <w:sz w:val="24"/>
                <w:lang w:val="en-US" w:eastAsia="zh-CN"/>
              </w:rPr>
              <w:t>总金额</w:t>
            </w:r>
            <w:r>
              <w:rPr>
                <w:rFonts w:hint="eastAsia" w:ascii="宋体" w:hAnsi="宋体" w:cs="宋体"/>
                <w:color w:val="auto"/>
                <w:sz w:val="24"/>
              </w:rPr>
              <w:t>的</w:t>
            </w:r>
            <w:r>
              <w:rPr>
                <w:rFonts w:hint="eastAsia" w:ascii="宋体" w:hAnsi="宋体" w:cs="宋体"/>
                <w:color w:val="auto"/>
                <w:sz w:val="24"/>
                <w:lang w:val="en-US" w:eastAsia="zh-CN"/>
              </w:rPr>
              <w:t>4</w:t>
            </w:r>
            <w:r>
              <w:rPr>
                <w:rFonts w:hint="eastAsia" w:ascii="宋体" w:hAnsi="宋体" w:cs="宋体"/>
                <w:color w:val="auto"/>
                <w:sz w:val="24"/>
              </w:rPr>
              <w:t>0%；</w:t>
            </w:r>
          </w:p>
          <w:p>
            <w:pPr>
              <w:spacing w:line="440" w:lineRule="exact"/>
              <w:rPr>
                <w:rFonts w:hint="eastAsia" w:ascii="宋体" w:hAnsi="宋体" w:eastAsia="宋体" w:cs="宋体"/>
                <w:color w:val="auto"/>
                <w:sz w:val="24"/>
                <w:lang w:val="en-US" w:eastAsia="zh-CN"/>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w:t>
            </w:r>
            <w:r>
              <w:rPr>
                <w:rFonts w:hint="eastAsia" w:ascii="宋体" w:hAnsi="宋体" w:cs="宋体"/>
                <w:color w:val="auto"/>
                <w:sz w:val="24"/>
                <w:lang w:val="en-US" w:eastAsia="zh-CN"/>
              </w:rPr>
              <w:t>完成布点采样方案并通过评审后10个工作日内，甲方支付乙方合同总金额的40%。</w:t>
            </w:r>
          </w:p>
          <w:p>
            <w:pPr>
              <w:spacing w:line="360" w:lineRule="auto"/>
              <w:rPr>
                <w:rFonts w:ascii="宋体" w:hAnsi="宋体" w:cs="宋体"/>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完成分析测试提交检测报告和质控报告后支付剩余款项</w:t>
            </w:r>
            <w:r>
              <w:rPr>
                <w:rFonts w:hint="eastAsia" w:ascii="宋体" w:hAnsi="宋体" w:cs="宋体"/>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5</w:t>
            </w:r>
          </w:p>
        </w:tc>
        <w:tc>
          <w:tcPr>
            <w:tcW w:w="8445" w:type="dxa"/>
            <w:vAlign w:val="center"/>
          </w:tcPr>
          <w:p>
            <w:pPr>
              <w:spacing w:line="360" w:lineRule="auto"/>
              <w:rPr>
                <w:rFonts w:ascii="宋体" w:hAnsi="宋体" w:cs="宋体"/>
                <w:b/>
                <w:bCs/>
                <w:sz w:val="24"/>
              </w:rPr>
            </w:pPr>
            <w:r>
              <w:rPr>
                <w:rFonts w:hint="eastAsia" w:ascii="宋体" w:hAnsi="宋体" w:cs="宋体"/>
                <w:b/>
                <w:bCs/>
                <w:sz w:val="24"/>
              </w:rPr>
              <w:t>实施条件：</w:t>
            </w:r>
          </w:p>
          <w:p>
            <w:pPr>
              <w:spacing w:line="360" w:lineRule="auto"/>
              <w:ind w:firstLine="480" w:firstLineChars="200"/>
              <w:rPr>
                <w:rFonts w:ascii="宋体" w:hAnsi="宋体" w:cs="宋体"/>
                <w:sz w:val="24"/>
              </w:rPr>
            </w:pPr>
            <w:r>
              <w:rPr>
                <w:rFonts w:hint="eastAsia" w:ascii="宋体" w:hAnsi="宋体" w:cs="宋体"/>
                <w:sz w:val="24"/>
              </w:rPr>
              <w:t>项目实施地点：采购方确定的关中地区2个设施农业集中区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6</w:t>
            </w:r>
          </w:p>
        </w:tc>
        <w:tc>
          <w:tcPr>
            <w:tcW w:w="8445" w:type="dxa"/>
            <w:vAlign w:val="center"/>
          </w:tcPr>
          <w:p>
            <w:pPr>
              <w:spacing w:line="360" w:lineRule="auto"/>
              <w:ind w:left="361" w:hanging="361" w:hangingChars="150"/>
              <w:rPr>
                <w:rFonts w:ascii="宋体" w:hAnsi="宋体" w:cs="宋体"/>
                <w:b/>
                <w:bCs/>
                <w:sz w:val="24"/>
              </w:rPr>
            </w:pPr>
            <w:r>
              <w:rPr>
                <w:rFonts w:hint="eastAsia" w:ascii="宋体" w:hAnsi="宋体" w:cs="宋体"/>
                <w:b/>
                <w:bCs/>
                <w:sz w:val="24"/>
                <w:lang w:val="en-US" w:eastAsia="zh-CN"/>
              </w:rPr>
              <w:t>技术服务</w:t>
            </w:r>
            <w:r>
              <w:rPr>
                <w:rFonts w:hint="eastAsia" w:ascii="宋体" w:hAnsi="宋体" w:cs="宋体"/>
                <w:b/>
                <w:bCs/>
                <w:sz w:val="24"/>
              </w:rPr>
              <w:t>：</w:t>
            </w:r>
          </w:p>
          <w:p>
            <w:pPr>
              <w:spacing w:line="360" w:lineRule="auto"/>
              <w:ind w:firstLine="480" w:firstLineChars="200"/>
              <w:jc w:val="left"/>
              <w:rPr>
                <w:rFonts w:hint="default" w:ascii="新宋体" w:hAnsi="新宋体" w:eastAsia="新宋体"/>
                <w:b w:val="0"/>
                <w:bCs/>
                <w:color w:val="000000"/>
                <w:sz w:val="24"/>
                <w:highlight w:val="none"/>
                <w:lang w:val="en-US" w:eastAsia="zh-CN"/>
              </w:rPr>
            </w:pPr>
            <w:r>
              <w:rPr>
                <w:rFonts w:ascii="新宋体" w:hAnsi="新宋体" w:eastAsia="新宋体"/>
                <w:b w:val="0"/>
                <w:bCs/>
                <w:color w:val="000000"/>
                <w:sz w:val="24"/>
                <w:highlight w:val="none"/>
              </w:rPr>
              <w:t>（一）技术资料：</w:t>
            </w:r>
            <w:r>
              <w:rPr>
                <w:rFonts w:hint="eastAsia" w:ascii="新宋体" w:hAnsi="新宋体" w:eastAsia="新宋体"/>
                <w:b w:val="0"/>
                <w:bCs/>
                <w:color w:val="000000"/>
                <w:sz w:val="24"/>
                <w:highlight w:val="none"/>
                <w:lang w:val="en-US" w:eastAsia="zh-CN"/>
              </w:rPr>
              <w:t>按照采购要求及说明第三条执行。</w:t>
            </w:r>
          </w:p>
          <w:p>
            <w:pPr>
              <w:spacing w:line="360" w:lineRule="auto"/>
              <w:ind w:firstLine="480" w:firstLineChars="200"/>
              <w:jc w:val="left"/>
              <w:rPr>
                <w:rFonts w:ascii="宋体" w:hAnsi="宋体" w:cs="宋体"/>
                <w:sz w:val="24"/>
              </w:rPr>
            </w:pPr>
            <w:r>
              <w:rPr>
                <w:rFonts w:ascii="新宋体" w:hAnsi="新宋体" w:eastAsia="新宋体"/>
                <w:b w:val="0"/>
                <w:bCs/>
                <w:color w:val="000000"/>
                <w:sz w:val="24"/>
                <w:highlight w:val="none"/>
              </w:rPr>
              <w:t>（二）服务承诺：</w:t>
            </w:r>
            <w:r>
              <w:rPr>
                <w:rFonts w:hint="eastAsia" w:ascii="新宋体" w:hAnsi="新宋体" w:eastAsia="新宋体"/>
                <w:b w:val="0"/>
                <w:bCs/>
                <w:color w:val="000000"/>
                <w:sz w:val="24"/>
                <w:highlight w:val="none"/>
                <w:lang w:val="en-US" w:eastAsia="zh-CN"/>
              </w:rPr>
              <w:t>要求成交供应商按期完成项目内容。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7</w:t>
            </w:r>
          </w:p>
        </w:tc>
        <w:tc>
          <w:tcPr>
            <w:tcW w:w="8445" w:type="dxa"/>
            <w:vAlign w:val="center"/>
          </w:tcPr>
          <w:p>
            <w:pPr>
              <w:spacing w:line="360" w:lineRule="auto"/>
              <w:ind w:left="361" w:hanging="361" w:hangingChars="150"/>
              <w:rPr>
                <w:rFonts w:ascii="宋体" w:hAnsi="宋体" w:cs="宋体"/>
                <w:b/>
                <w:bCs/>
                <w:sz w:val="24"/>
              </w:rPr>
            </w:pPr>
            <w:r>
              <w:rPr>
                <w:rFonts w:hint="eastAsia" w:ascii="宋体" w:hAnsi="宋体" w:cs="宋体"/>
                <w:b/>
                <w:bCs/>
                <w:sz w:val="24"/>
              </w:rPr>
              <w:t>验收：</w:t>
            </w:r>
          </w:p>
          <w:p>
            <w:pPr>
              <w:spacing w:line="360" w:lineRule="auto"/>
              <w:ind w:firstLine="420" w:firstLineChars="175"/>
              <w:rPr>
                <w:rFonts w:ascii="宋体" w:hAnsi="宋体" w:cs="宋体"/>
                <w:sz w:val="24"/>
              </w:rPr>
            </w:pPr>
            <w:r>
              <w:rPr>
                <w:rFonts w:hint="eastAsia" w:ascii="宋体" w:hAnsi="宋体" w:cs="宋体"/>
                <w:sz w:val="24"/>
                <w:lang w:val="en-US" w:eastAsia="zh-CN"/>
              </w:rPr>
              <w:t>成交人</w:t>
            </w:r>
            <w:r>
              <w:rPr>
                <w:rFonts w:hint="eastAsia" w:ascii="宋体" w:hAnsi="宋体" w:cs="宋体"/>
                <w:sz w:val="24"/>
                <w:lang w:val="zh-CN"/>
              </w:rPr>
              <w:t>提供的基本信息采集表、布点采样方案须通过由采购人组织的专家评审，则视为验收合格。验收合格</w:t>
            </w:r>
            <w:r>
              <w:rPr>
                <w:rFonts w:hint="eastAsia" w:ascii="宋体" w:hAnsi="宋体" w:cs="宋体"/>
                <w:sz w:val="24"/>
                <w:lang w:val="en-US" w:eastAsia="zh-CN"/>
              </w:rPr>
              <w:t>成交人</w:t>
            </w:r>
            <w:r>
              <w:rPr>
                <w:rFonts w:hint="eastAsia" w:ascii="宋体" w:hAnsi="宋体" w:cs="宋体"/>
                <w:sz w:val="24"/>
                <w:lang w:val="zh-CN"/>
              </w:rPr>
              <w:t>须报送全部成果文件纸质版5套和电子版，纸质版须加盖单位公章或CMA章，并填写政府采购项目验收报告单。验收须以合同、招投标文件、澄清、及国家相应的标准、规范等为依据。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8</w:t>
            </w:r>
          </w:p>
        </w:tc>
        <w:tc>
          <w:tcPr>
            <w:tcW w:w="8445" w:type="dxa"/>
            <w:vAlign w:val="center"/>
          </w:tcPr>
          <w:p>
            <w:pPr>
              <w:spacing w:line="360" w:lineRule="auto"/>
              <w:rPr>
                <w:rFonts w:ascii="宋体" w:hAnsi="宋体" w:cs="宋体"/>
                <w:b/>
                <w:bCs/>
                <w:sz w:val="24"/>
              </w:rPr>
            </w:pPr>
            <w:r>
              <w:rPr>
                <w:rFonts w:hint="eastAsia" w:ascii="宋体" w:hAnsi="宋体" w:cs="宋体"/>
                <w:b/>
                <w:bCs/>
                <w:sz w:val="24"/>
              </w:rPr>
              <w:t>违约责任：</w:t>
            </w:r>
          </w:p>
          <w:p>
            <w:pPr>
              <w:spacing w:line="360" w:lineRule="auto"/>
              <w:ind w:firstLine="420" w:firstLineChars="175"/>
              <w:rPr>
                <w:rFonts w:hint="eastAsia" w:ascii="宋体" w:hAnsi="宋体" w:cs="宋体"/>
                <w:sz w:val="24"/>
                <w:lang w:val="zh-CN"/>
              </w:rPr>
            </w:pPr>
            <w:r>
              <w:rPr>
                <w:rFonts w:hint="eastAsia" w:ascii="宋体" w:hAnsi="宋体" w:cs="宋体"/>
                <w:sz w:val="24"/>
                <w:lang w:val="zh-CN"/>
              </w:rPr>
              <w:t>（一）按《中华人民共和国民法典》中的相关条款执行。</w:t>
            </w:r>
          </w:p>
          <w:p>
            <w:pPr>
              <w:spacing w:line="360" w:lineRule="auto"/>
              <w:ind w:firstLine="420" w:firstLineChars="175"/>
              <w:rPr>
                <w:rFonts w:hint="eastAsia" w:ascii="宋体" w:hAnsi="宋体" w:cs="宋体"/>
                <w:sz w:val="24"/>
                <w:lang w:val="zh-CN"/>
              </w:rPr>
            </w:pPr>
            <w:r>
              <w:rPr>
                <w:rFonts w:hint="eastAsia" w:ascii="宋体" w:hAnsi="宋体" w:cs="宋体"/>
                <w:sz w:val="24"/>
                <w:lang w:val="zh-CN"/>
              </w:rPr>
              <w:t>（二）未按合同要求、不能满足技术要求，采购人有权终止合同，甚至对供方违约行为进行追究。</w:t>
            </w:r>
          </w:p>
          <w:p>
            <w:pPr>
              <w:spacing w:line="360" w:lineRule="auto"/>
              <w:ind w:firstLine="420" w:firstLineChars="175"/>
            </w:pPr>
            <w:r>
              <w:rPr>
                <w:rFonts w:hint="eastAsia" w:ascii="宋体" w:hAnsi="宋体" w:cs="宋体"/>
                <w:sz w:val="24"/>
                <w:lang w:val="zh-CN"/>
              </w:rPr>
              <w:t>（三）如有纠纷，双方友好协商解决，协商不成时可诉讼到甲方所在地人民法院解决。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8" w:hRule="atLeast"/>
        </w:trPr>
        <w:tc>
          <w:tcPr>
            <w:tcW w:w="627" w:type="dxa"/>
            <w:vAlign w:val="center"/>
          </w:tcPr>
          <w:p>
            <w:pPr>
              <w:spacing w:line="360" w:lineRule="auto"/>
              <w:jc w:val="center"/>
              <w:rPr>
                <w:rFonts w:ascii="宋体" w:hAnsi="宋体" w:cs="宋体"/>
                <w:sz w:val="24"/>
              </w:rPr>
            </w:pPr>
            <w:r>
              <w:rPr>
                <w:rFonts w:hint="eastAsia" w:ascii="宋体" w:hAnsi="宋体" w:cs="宋体"/>
                <w:sz w:val="24"/>
              </w:rPr>
              <w:t>9</w:t>
            </w:r>
          </w:p>
        </w:tc>
        <w:tc>
          <w:tcPr>
            <w:tcW w:w="8445" w:type="dxa"/>
            <w:vAlign w:val="center"/>
          </w:tcPr>
          <w:p>
            <w:pPr>
              <w:spacing w:line="360" w:lineRule="auto"/>
              <w:rPr>
                <w:rFonts w:ascii="宋体" w:hAnsi="宋体" w:cs="宋体"/>
                <w:b/>
                <w:bCs/>
                <w:sz w:val="24"/>
              </w:rPr>
            </w:pPr>
            <w:r>
              <w:rPr>
                <w:rFonts w:hint="eastAsia" w:ascii="宋体" w:hAnsi="宋体" w:cs="宋体"/>
                <w:b/>
                <w:bCs/>
                <w:sz w:val="24"/>
              </w:rPr>
              <w:t>其他事项：</w:t>
            </w:r>
          </w:p>
          <w:p>
            <w:pPr>
              <w:spacing w:line="360" w:lineRule="auto"/>
              <w:ind w:firstLine="420" w:firstLineChars="175"/>
            </w:pPr>
            <w:r>
              <w:rPr>
                <w:rFonts w:hint="eastAsia" w:ascii="宋体" w:hAnsi="宋体" w:cs="宋体"/>
                <w:sz w:val="24"/>
                <w:lang w:val="en-US" w:eastAsia="zh-CN"/>
              </w:rPr>
              <w:t>陕西省财政厅政府采购管理处在合同的履行期间以及履行期后，可以随时检查项目的执行情况，对采购标准、采购内容进行调查核实，并对发现的问题进行处理</w:t>
            </w:r>
            <w:r>
              <w:rPr>
                <w:rFonts w:hint="eastAsia" w:ascii="宋体" w:hAnsi="宋体" w:cs="宋体"/>
                <w:sz w:val="24"/>
                <w:lang w:val="zh-CN"/>
              </w:rPr>
              <w:t>。</w:t>
            </w:r>
          </w:p>
        </w:tc>
      </w:tr>
    </w:tbl>
    <w:p>
      <w:pPr>
        <w:spacing w:before="158" w:beforeLines="50" w:line="360" w:lineRule="auto"/>
        <w:jc w:val="center"/>
        <w:rPr>
          <w:rFonts w:ascii="宋体" w:hAnsi="宋体" w:cs="宋体"/>
          <w:b/>
          <w:sz w:val="36"/>
          <w:szCs w:val="36"/>
        </w:rPr>
      </w:pPr>
    </w:p>
    <w:p>
      <w:pPr>
        <w:pStyle w:val="2"/>
        <w:rPr>
          <w:rFonts w:ascii="宋体" w:hAnsi="宋体" w:cs="宋体"/>
        </w:rPr>
      </w:pPr>
    </w:p>
    <w:p>
      <w:pPr>
        <w:jc w:val="left"/>
        <w:rPr>
          <w:rFonts w:ascii="宋体" w:hAnsi="宋体" w:cs="宋体"/>
          <w:b/>
          <w:bCs/>
          <w:sz w:val="30"/>
          <w:szCs w:val="30"/>
        </w:rPr>
      </w:pPr>
      <w:r>
        <w:rPr>
          <w:rFonts w:hint="eastAsia" w:ascii="宋体" w:hAnsi="宋体" w:cs="宋体"/>
        </w:rPr>
        <w:br w:type="page"/>
      </w:r>
      <w:r>
        <w:rPr>
          <w:rFonts w:hint="eastAsia" w:ascii="宋体" w:hAnsi="宋体" w:cs="宋体"/>
          <w:b/>
          <w:bCs/>
          <w:sz w:val="30"/>
          <w:szCs w:val="30"/>
        </w:rPr>
        <w:t>政府采购合同                        合同编号：</w:t>
      </w:r>
    </w:p>
    <w:p>
      <w:pPr>
        <w:pStyle w:val="2"/>
        <w:rPr>
          <w:rFonts w:ascii="宋体" w:hAnsi="宋体" w:cs="宋体"/>
          <w:b/>
          <w:bCs/>
          <w:color w:val="auto"/>
          <w:sz w:val="30"/>
          <w:szCs w:val="30"/>
        </w:rPr>
      </w:pPr>
    </w:p>
    <w:p>
      <w:pPr>
        <w:pStyle w:val="2"/>
        <w:rPr>
          <w:rFonts w:ascii="宋体" w:hAnsi="宋体" w:cs="宋体"/>
          <w:b/>
          <w:bCs/>
          <w:color w:val="auto"/>
          <w:sz w:val="30"/>
          <w:szCs w:val="30"/>
        </w:rPr>
      </w:pPr>
    </w:p>
    <w:p>
      <w:pPr>
        <w:pStyle w:val="2"/>
        <w:rPr>
          <w:rFonts w:ascii="宋体" w:hAnsi="宋体" w:cs="宋体"/>
          <w:color w:val="auto"/>
        </w:rPr>
      </w:pPr>
    </w:p>
    <w:p>
      <w:pPr>
        <w:jc w:val="center"/>
        <w:rPr>
          <w:rFonts w:ascii="宋体" w:hAnsi="宋体" w:cs="宋体"/>
          <w:b/>
          <w:bCs/>
          <w:sz w:val="44"/>
          <w:szCs w:val="44"/>
        </w:rPr>
      </w:pPr>
      <w:r>
        <w:rPr>
          <w:rFonts w:hint="eastAsia" w:ascii="宋体" w:hAnsi="宋体" w:cs="宋体"/>
          <w:b/>
          <w:bCs/>
          <w:sz w:val="44"/>
          <w:szCs w:val="44"/>
          <w:u w:val="single"/>
        </w:rPr>
        <w:t xml:space="preserve">                           </w:t>
      </w:r>
      <w:r>
        <w:rPr>
          <w:rFonts w:hint="eastAsia" w:ascii="宋体" w:hAnsi="宋体" w:cs="宋体"/>
          <w:b/>
          <w:bCs/>
          <w:sz w:val="44"/>
          <w:szCs w:val="44"/>
        </w:rPr>
        <w:t>采购项目</w:t>
      </w:r>
    </w:p>
    <w:p>
      <w:pPr>
        <w:rPr>
          <w:rFonts w:ascii="宋体" w:hAnsi="宋体" w:cs="宋体"/>
        </w:rPr>
      </w:pPr>
    </w:p>
    <w:p>
      <w:pPr>
        <w:rPr>
          <w:rFonts w:ascii="宋体" w:hAnsi="宋体" w:cs="宋体"/>
        </w:rPr>
      </w:pPr>
    </w:p>
    <w:p>
      <w:pPr>
        <w:pStyle w:val="2"/>
        <w:rPr>
          <w:rFonts w:ascii="宋体" w:hAnsi="宋体" w:cs="宋体"/>
          <w:color w:val="auto"/>
        </w:rPr>
      </w:pPr>
    </w:p>
    <w:p>
      <w:pPr>
        <w:pStyle w:val="2"/>
        <w:rPr>
          <w:rFonts w:ascii="宋体" w:hAnsi="宋体" w:cs="宋体"/>
          <w:color w:val="auto"/>
        </w:rPr>
      </w:pPr>
    </w:p>
    <w:p>
      <w:pPr>
        <w:rPr>
          <w:rFonts w:ascii="宋体" w:hAnsi="宋体" w:cs="宋体"/>
        </w:rPr>
      </w:pPr>
    </w:p>
    <w:p>
      <w:pPr>
        <w:rPr>
          <w:rFonts w:ascii="宋体" w:hAnsi="宋体" w:cs="宋体"/>
        </w:rPr>
      </w:pPr>
    </w:p>
    <w:p>
      <w:pPr>
        <w:jc w:val="center"/>
        <w:rPr>
          <w:rFonts w:ascii="宋体" w:hAnsi="宋体" w:cs="宋体"/>
          <w:b/>
          <w:sz w:val="36"/>
          <w:szCs w:val="36"/>
        </w:rPr>
      </w:pPr>
      <w:r>
        <w:rPr>
          <w:rFonts w:hint="eastAsia" w:ascii="宋体" w:hAnsi="宋体" w:cs="宋体"/>
          <w:b/>
          <w:sz w:val="36"/>
          <w:szCs w:val="36"/>
        </w:rPr>
        <w:t>（示范文本）</w:t>
      </w: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jc w:val="center"/>
        <w:rPr>
          <w:rFonts w:ascii="宋体" w:hAnsi="宋体" w:cs="宋体"/>
          <w:b/>
          <w:sz w:val="36"/>
          <w:szCs w:val="36"/>
        </w:rPr>
      </w:pPr>
    </w:p>
    <w:p>
      <w:pPr>
        <w:rPr>
          <w:rFonts w:ascii="宋体" w:hAnsi="宋体" w:cs="宋体"/>
          <w:b/>
          <w:sz w:val="36"/>
          <w:szCs w:val="36"/>
        </w:rPr>
      </w:pPr>
    </w:p>
    <w:p>
      <w:pPr>
        <w:spacing w:before="158" w:beforeLines="50" w:line="360" w:lineRule="auto"/>
        <w:rPr>
          <w:rFonts w:ascii="宋体" w:hAnsi="宋体" w:cs="宋体"/>
          <w:bCs/>
          <w:sz w:val="48"/>
          <w:szCs w:val="48"/>
        </w:rPr>
      </w:pPr>
    </w:p>
    <w:p>
      <w:pPr>
        <w:spacing w:before="158" w:beforeLines="50" w:line="360" w:lineRule="auto"/>
        <w:ind w:firstLine="1263" w:firstLineChars="393"/>
        <w:jc w:val="left"/>
        <w:rPr>
          <w:rFonts w:ascii="宋体" w:hAnsi="宋体" w:cs="宋体"/>
          <w:b/>
          <w:bCs/>
          <w:sz w:val="32"/>
          <w:szCs w:val="32"/>
        </w:rPr>
      </w:pPr>
      <w:r>
        <w:rPr>
          <w:rFonts w:hint="eastAsia" w:ascii="宋体" w:hAnsi="宋体" w:cs="宋体"/>
          <w:b/>
          <w:bCs/>
          <w:sz w:val="32"/>
          <w:szCs w:val="32"/>
        </w:rPr>
        <w:t>采购人：</w:t>
      </w:r>
      <w:r>
        <w:rPr>
          <w:rFonts w:hint="eastAsia" w:ascii="宋体" w:hAnsi="宋体" w:cs="宋体"/>
          <w:b/>
          <w:bCs/>
          <w:sz w:val="32"/>
          <w:szCs w:val="32"/>
          <w:u w:val="single"/>
        </w:rPr>
        <w:t xml:space="preserve">                    </w:t>
      </w:r>
      <w:r>
        <w:rPr>
          <w:rFonts w:hint="eastAsia" w:ascii="宋体" w:hAnsi="宋体" w:cs="宋体"/>
          <w:b/>
          <w:bCs/>
          <w:sz w:val="32"/>
          <w:szCs w:val="32"/>
        </w:rPr>
        <w:t xml:space="preserve">  </w:t>
      </w:r>
    </w:p>
    <w:p>
      <w:pPr>
        <w:spacing w:before="158" w:beforeLines="50" w:line="360" w:lineRule="auto"/>
        <w:ind w:firstLine="1263" w:firstLineChars="393"/>
        <w:jc w:val="left"/>
        <w:rPr>
          <w:rFonts w:ascii="宋体" w:hAnsi="宋体" w:cs="宋体"/>
          <w:b/>
          <w:bCs/>
          <w:sz w:val="32"/>
          <w:szCs w:val="32"/>
          <w:u w:val="single"/>
        </w:rPr>
      </w:pPr>
      <w:r>
        <w:rPr>
          <w:rFonts w:hint="eastAsia" w:ascii="宋体" w:hAnsi="宋体" w:cs="宋体"/>
          <w:b/>
          <w:bCs/>
          <w:sz w:val="32"/>
          <w:szCs w:val="32"/>
        </w:rPr>
        <w:t>供应商：</w:t>
      </w:r>
      <w:r>
        <w:rPr>
          <w:rFonts w:hint="eastAsia" w:ascii="宋体" w:hAnsi="宋体" w:cs="宋体"/>
          <w:b/>
          <w:bCs/>
          <w:sz w:val="32"/>
          <w:szCs w:val="32"/>
          <w:u w:val="single"/>
        </w:rPr>
        <w:t xml:space="preserve">                    </w:t>
      </w:r>
    </w:p>
    <w:p>
      <w:pPr>
        <w:spacing w:before="158" w:beforeLines="50" w:line="360" w:lineRule="auto"/>
        <w:jc w:val="center"/>
        <w:rPr>
          <w:rFonts w:ascii="宋体" w:hAnsi="宋体" w:cs="宋体"/>
          <w:b/>
          <w:bCs/>
          <w:sz w:val="36"/>
          <w:szCs w:val="36"/>
        </w:rPr>
      </w:pPr>
      <w:r>
        <w:rPr>
          <w:rFonts w:hint="eastAsia" w:ascii="宋体" w:hAnsi="宋体" w:cs="宋体"/>
          <w:b/>
          <w:bCs/>
          <w:sz w:val="32"/>
          <w:szCs w:val="32"/>
        </w:rPr>
        <w:t>二〇二二年</w:t>
      </w:r>
      <w:r>
        <w:rPr>
          <w:rFonts w:hint="eastAsia" w:ascii="宋体" w:hAnsi="宋体" w:cs="宋体"/>
          <w:b/>
          <w:bCs/>
          <w:sz w:val="32"/>
          <w:szCs w:val="32"/>
          <w:lang w:val="en-US" w:eastAsia="zh-CN"/>
        </w:rPr>
        <w:t>五</w:t>
      </w:r>
      <w:r>
        <w:rPr>
          <w:rFonts w:hint="eastAsia" w:ascii="宋体" w:hAnsi="宋体" w:cs="宋体"/>
          <w:b/>
          <w:bCs/>
          <w:sz w:val="32"/>
          <w:szCs w:val="32"/>
        </w:rPr>
        <w:t>月</w:t>
      </w:r>
      <w:r>
        <w:rPr>
          <w:rFonts w:hint="eastAsia" w:ascii="宋体" w:hAnsi="宋体" w:cs="宋体"/>
          <w:b/>
          <w:bCs/>
          <w:sz w:val="36"/>
          <w:szCs w:val="36"/>
        </w:rPr>
        <w:br w:type="page"/>
      </w:r>
      <w:r>
        <w:rPr>
          <w:rFonts w:hint="eastAsia" w:ascii="宋体" w:hAnsi="宋体" w:cs="宋体"/>
          <w:b/>
          <w:bCs/>
          <w:sz w:val="30"/>
          <w:szCs w:val="30"/>
        </w:rPr>
        <w:t>第一部分  协议书</w:t>
      </w:r>
    </w:p>
    <w:p>
      <w:pPr>
        <w:spacing w:line="360" w:lineRule="auto"/>
        <w:ind w:firstLine="480" w:firstLineChars="200"/>
        <w:rPr>
          <w:rFonts w:ascii="新宋体" w:hAnsi="新宋体" w:eastAsia="新宋体"/>
          <w:color w:val="000000"/>
          <w:sz w:val="24"/>
          <w:highlight w:val="none"/>
        </w:rPr>
      </w:pPr>
      <w:r>
        <w:rPr>
          <w:rFonts w:ascii="新宋体" w:hAnsi="新宋体" w:eastAsia="新宋体"/>
          <w:color w:val="000000"/>
          <w:sz w:val="24"/>
          <w:highlight w:val="none"/>
          <w:u w:val="single"/>
        </w:rPr>
        <w:t xml:space="preserve">         </w:t>
      </w:r>
      <w:r>
        <w:rPr>
          <w:rFonts w:ascii="新宋体" w:hAnsi="新宋体" w:eastAsia="新宋体"/>
          <w:color w:val="000000"/>
          <w:sz w:val="24"/>
          <w:highlight w:val="none"/>
        </w:rPr>
        <w:t>（以下简称甲方）</w:t>
      </w:r>
      <w:r>
        <w:rPr>
          <w:rFonts w:ascii="新宋体" w:hAnsi="新宋体" w:eastAsia="新宋体"/>
          <w:color w:val="000000"/>
          <w:sz w:val="24"/>
          <w:highlight w:val="none"/>
          <w:u w:val="single"/>
        </w:rPr>
        <w:t xml:space="preserve">         </w:t>
      </w:r>
      <w:r>
        <w:rPr>
          <w:rFonts w:ascii="新宋体" w:hAnsi="新宋体" w:eastAsia="新宋体"/>
          <w:color w:val="000000"/>
          <w:sz w:val="24"/>
          <w:highlight w:val="none"/>
        </w:rPr>
        <w:t>采购，在</w:t>
      </w:r>
      <w:r>
        <w:rPr>
          <w:rFonts w:ascii="新宋体" w:hAnsi="新宋体" w:eastAsia="新宋体"/>
          <w:color w:val="000000"/>
          <w:sz w:val="24"/>
          <w:highlight w:val="none"/>
          <w:u w:val="single"/>
        </w:rPr>
        <w:t>陕西省财政厅政府采购管理处</w:t>
      </w:r>
      <w:r>
        <w:rPr>
          <w:rFonts w:ascii="新宋体" w:hAnsi="新宋体" w:eastAsia="新宋体"/>
          <w:color w:val="000000"/>
          <w:sz w:val="24"/>
          <w:highlight w:val="none"/>
        </w:rPr>
        <w:t>的监督管理下，由</w:t>
      </w:r>
      <w:r>
        <w:rPr>
          <w:rFonts w:ascii="新宋体" w:hAnsi="新宋体" w:eastAsia="新宋体"/>
          <w:color w:val="000000"/>
          <w:sz w:val="24"/>
          <w:highlight w:val="none"/>
          <w:u w:val="single"/>
        </w:rPr>
        <w:t>陕西</w:t>
      </w:r>
      <w:r>
        <w:rPr>
          <w:rFonts w:hint="eastAsia" w:ascii="新宋体" w:hAnsi="新宋体" w:eastAsia="新宋体"/>
          <w:color w:val="000000"/>
          <w:sz w:val="24"/>
          <w:highlight w:val="none"/>
          <w:u w:val="single"/>
          <w:lang w:val="en-US" w:eastAsia="zh-CN"/>
        </w:rPr>
        <w:t>德仁</w:t>
      </w:r>
      <w:r>
        <w:rPr>
          <w:rFonts w:ascii="新宋体" w:hAnsi="新宋体" w:eastAsia="新宋体"/>
          <w:color w:val="000000"/>
          <w:sz w:val="24"/>
          <w:highlight w:val="none"/>
          <w:u w:val="single"/>
        </w:rPr>
        <w:t>招标有限公司</w:t>
      </w:r>
      <w:r>
        <w:rPr>
          <w:rFonts w:ascii="新宋体" w:hAnsi="新宋体" w:eastAsia="新宋体"/>
          <w:color w:val="000000"/>
          <w:sz w:val="24"/>
          <w:highlight w:val="none"/>
        </w:rPr>
        <w:t>组织采购，选定</w:t>
      </w:r>
      <w:r>
        <w:rPr>
          <w:rFonts w:ascii="新宋体" w:hAnsi="新宋体" w:eastAsia="新宋体"/>
          <w:color w:val="000000"/>
          <w:sz w:val="24"/>
          <w:highlight w:val="none"/>
          <w:u w:val="single"/>
        </w:rPr>
        <w:t xml:space="preserve">         </w:t>
      </w:r>
      <w:r>
        <w:rPr>
          <w:rFonts w:ascii="新宋体" w:hAnsi="新宋体" w:eastAsia="新宋体"/>
          <w:color w:val="000000"/>
          <w:sz w:val="24"/>
          <w:highlight w:val="none"/>
        </w:rPr>
        <w:t xml:space="preserve"> (以下简称乙方）为该项目</w:t>
      </w:r>
      <w:r>
        <w:rPr>
          <w:rFonts w:hint="eastAsia" w:ascii="新宋体" w:hAnsi="新宋体" w:eastAsia="新宋体"/>
          <w:color w:val="000000"/>
          <w:sz w:val="24"/>
          <w:highlight w:val="none"/>
          <w:lang w:val="en-US" w:eastAsia="zh-CN"/>
        </w:rPr>
        <w:t>成交人</w:t>
      </w:r>
      <w:r>
        <w:rPr>
          <w:rFonts w:ascii="新宋体" w:hAnsi="新宋体" w:eastAsia="新宋体"/>
          <w:color w:val="000000"/>
          <w:sz w:val="24"/>
          <w:highlight w:val="none"/>
        </w:rPr>
        <w:t>。依据《中华人民共和国民法典》和《中华人民共和国政府采购法》，经甲、乙双方共同协商，按下述条款和条件签署本合同。</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一、合同内容</w:t>
      </w:r>
    </w:p>
    <w:p>
      <w:pPr>
        <w:spacing w:line="360" w:lineRule="auto"/>
        <w:ind w:firstLine="480" w:firstLineChars="200"/>
        <w:jc w:val="left"/>
        <w:rPr>
          <w:rFonts w:ascii="新宋体" w:hAnsi="新宋体" w:eastAsia="新宋体"/>
          <w:color w:val="000000"/>
          <w:sz w:val="24"/>
          <w:highlight w:val="none"/>
        </w:rPr>
      </w:pP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二、合同价格</w:t>
      </w:r>
    </w:p>
    <w:p>
      <w:pPr>
        <w:spacing w:line="360" w:lineRule="auto"/>
        <w:ind w:left="420" w:leftChars="200"/>
        <w:jc w:val="left"/>
        <w:rPr>
          <w:rFonts w:ascii="新宋体" w:hAnsi="新宋体" w:eastAsia="新宋体"/>
          <w:color w:val="000000"/>
          <w:sz w:val="24"/>
          <w:highlight w:val="none"/>
          <w:u w:val="single"/>
        </w:rPr>
      </w:pPr>
      <w:r>
        <w:rPr>
          <w:rFonts w:ascii="新宋体" w:hAnsi="新宋体" w:eastAsia="新宋体"/>
          <w:color w:val="000000"/>
          <w:sz w:val="24"/>
          <w:highlight w:val="none"/>
        </w:rPr>
        <w:t>合同总价：</w:t>
      </w:r>
      <w:r>
        <w:rPr>
          <w:rFonts w:ascii="新宋体" w:hAnsi="新宋体" w:eastAsia="新宋体"/>
          <w:color w:val="000000"/>
          <w:sz w:val="24"/>
          <w:highlight w:val="none"/>
          <w:u w:val="single"/>
        </w:rPr>
        <w:t xml:space="preserve">人民币       元整（¥         元） </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说明：合同总价一次包死。</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三、合同款项支付</w:t>
      </w:r>
    </w:p>
    <w:p>
      <w:pPr>
        <w:tabs>
          <w:tab w:val="left" w:pos="840"/>
        </w:tabs>
        <w:spacing w:line="360" w:lineRule="auto"/>
        <w:rPr>
          <w:rFonts w:ascii="新宋体" w:hAnsi="新宋体" w:eastAsia="新宋体"/>
          <w:color w:val="000000"/>
          <w:sz w:val="24"/>
          <w:highlight w:val="none"/>
        </w:rPr>
      </w:pPr>
      <w:r>
        <w:rPr>
          <w:rFonts w:ascii="新宋体" w:hAnsi="新宋体" w:eastAsia="新宋体"/>
          <w:color w:val="000000"/>
          <w:sz w:val="24"/>
          <w:highlight w:val="none"/>
        </w:rPr>
        <w:t>1、结算单位：采购人结算，在付款前，必须开具等额发票给采购人。</w:t>
      </w:r>
    </w:p>
    <w:p>
      <w:pPr>
        <w:spacing w:line="360" w:lineRule="auto"/>
        <w:rPr>
          <w:rFonts w:ascii="新宋体" w:hAnsi="新宋体" w:eastAsia="新宋体"/>
          <w:color w:val="000000"/>
          <w:sz w:val="24"/>
          <w:highlight w:val="none"/>
        </w:rPr>
      </w:pPr>
      <w:r>
        <w:rPr>
          <w:rFonts w:ascii="新宋体" w:hAnsi="新宋体" w:eastAsia="新宋体"/>
          <w:color w:val="000000"/>
          <w:sz w:val="24"/>
          <w:highlight w:val="none"/>
        </w:rPr>
        <w:t>2、付款方式：</w:t>
      </w:r>
    </w:p>
    <w:p>
      <w:pPr>
        <w:spacing w:line="360" w:lineRule="auto"/>
        <w:ind w:left="0" w:leftChars="0" w:firstLine="420" w:firstLineChars="175"/>
        <w:jc w:val="left"/>
        <w:rPr>
          <w:rFonts w:hint="eastAsia" w:ascii="新宋体" w:hAnsi="新宋体" w:eastAsia="新宋体"/>
          <w:color w:val="000000"/>
          <w:sz w:val="24"/>
          <w:highlight w:val="none"/>
        </w:rPr>
      </w:pPr>
      <w:r>
        <w:rPr>
          <w:rFonts w:hint="eastAsia" w:ascii="新宋体" w:hAnsi="新宋体" w:eastAsia="新宋体"/>
          <w:color w:val="000000"/>
          <w:sz w:val="24"/>
          <w:highlight w:val="none"/>
        </w:rPr>
        <w:t>（1）签订合同后10个工作日内，乙方向甲方提交合同总金额5%的履约保函（银行保函有效期不少于10个月）。</w:t>
      </w:r>
    </w:p>
    <w:p>
      <w:pPr>
        <w:spacing w:line="360" w:lineRule="auto"/>
        <w:ind w:left="0" w:leftChars="0" w:firstLine="420" w:firstLineChars="175"/>
        <w:jc w:val="left"/>
        <w:rPr>
          <w:rFonts w:hint="eastAsia" w:ascii="新宋体" w:hAnsi="新宋体" w:eastAsia="新宋体"/>
          <w:color w:val="000000"/>
          <w:sz w:val="24"/>
          <w:highlight w:val="none"/>
        </w:rPr>
      </w:pPr>
      <w:r>
        <w:rPr>
          <w:rFonts w:hint="eastAsia" w:ascii="新宋体" w:hAnsi="新宋体" w:eastAsia="新宋体"/>
          <w:color w:val="000000"/>
          <w:sz w:val="24"/>
          <w:highlight w:val="none"/>
        </w:rPr>
        <w:t>（2）签订合同后10个工作日内，甲方向乙方支付合同总金额的40%；</w:t>
      </w:r>
    </w:p>
    <w:p>
      <w:pPr>
        <w:spacing w:line="360" w:lineRule="auto"/>
        <w:ind w:left="0" w:leftChars="0" w:firstLine="420" w:firstLineChars="175"/>
        <w:jc w:val="left"/>
        <w:rPr>
          <w:rFonts w:hint="eastAsia" w:ascii="新宋体" w:hAnsi="新宋体" w:eastAsia="新宋体"/>
          <w:color w:val="000000"/>
          <w:sz w:val="24"/>
          <w:highlight w:val="none"/>
        </w:rPr>
      </w:pPr>
      <w:r>
        <w:rPr>
          <w:rFonts w:hint="eastAsia" w:ascii="新宋体" w:hAnsi="新宋体" w:eastAsia="新宋体"/>
          <w:color w:val="000000"/>
          <w:sz w:val="24"/>
          <w:highlight w:val="none"/>
        </w:rPr>
        <w:t>（3）完成布点采样方案并通过评审后10个工作日内，甲方支付乙方合同总金额的40%。</w:t>
      </w:r>
    </w:p>
    <w:p>
      <w:pPr>
        <w:spacing w:line="360" w:lineRule="auto"/>
        <w:ind w:left="0" w:leftChars="0" w:firstLine="420" w:firstLineChars="175"/>
        <w:jc w:val="left"/>
        <w:rPr>
          <w:rFonts w:hint="eastAsia" w:ascii="新宋体" w:hAnsi="新宋体" w:eastAsia="新宋体"/>
          <w:color w:val="000000"/>
          <w:sz w:val="24"/>
          <w:highlight w:val="none"/>
        </w:rPr>
      </w:pPr>
      <w:r>
        <w:rPr>
          <w:rFonts w:hint="eastAsia" w:ascii="新宋体" w:hAnsi="新宋体" w:eastAsia="新宋体"/>
          <w:color w:val="000000"/>
          <w:sz w:val="24"/>
          <w:highlight w:val="none"/>
        </w:rPr>
        <w:t>（4）完成分析测试提交检测报告和质控报告后支付剩余款项。</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四、实施条件</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（一）项目实施地点：</w:t>
      </w:r>
      <w:r>
        <w:rPr>
          <w:rFonts w:hint="eastAsia" w:ascii="新宋体" w:hAnsi="新宋体" w:eastAsia="新宋体"/>
          <w:color w:val="000000"/>
          <w:sz w:val="24"/>
          <w:highlight w:val="none"/>
          <w:lang w:val="en-US" w:eastAsia="zh-CN"/>
        </w:rPr>
        <w:t>采购方确定的关中地区2个设施农业集中区</w:t>
      </w:r>
      <w:r>
        <w:rPr>
          <w:rFonts w:ascii="新宋体" w:hAnsi="新宋体" w:eastAsia="新宋体"/>
          <w:color w:val="000000"/>
          <w:sz w:val="24"/>
          <w:highlight w:val="none"/>
        </w:rPr>
        <w:t>。</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（二）服务期：</w:t>
      </w:r>
      <w:r>
        <w:rPr>
          <w:rFonts w:hint="eastAsia" w:ascii="新宋体" w:hAnsi="新宋体" w:eastAsia="新宋体"/>
          <w:color w:val="000000"/>
          <w:sz w:val="24"/>
          <w:highlight w:val="none"/>
          <w:lang w:val="en-US" w:eastAsia="zh-CN"/>
        </w:rPr>
        <w:t>3</w:t>
      </w:r>
      <w:r>
        <w:rPr>
          <w:rFonts w:ascii="新宋体" w:hAnsi="新宋体" w:eastAsia="新宋体"/>
          <w:color w:val="000000"/>
          <w:sz w:val="24"/>
          <w:highlight w:val="none"/>
        </w:rPr>
        <w:t>个月。</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五、技术服务</w:t>
      </w:r>
    </w:p>
    <w:p>
      <w:pPr>
        <w:spacing w:line="360" w:lineRule="auto"/>
        <w:ind w:firstLine="480" w:firstLineChars="200"/>
        <w:jc w:val="left"/>
        <w:rPr>
          <w:rFonts w:hint="default" w:ascii="新宋体" w:hAnsi="新宋体" w:eastAsia="新宋体"/>
          <w:b w:val="0"/>
          <w:bCs/>
          <w:color w:val="000000"/>
          <w:sz w:val="24"/>
          <w:highlight w:val="none"/>
          <w:lang w:val="en-US" w:eastAsia="zh-CN"/>
        </w:rPr>
      </w:pPr>
      <w:r>
        <w:rPr>
          <w:rFonts w:ascii="新宋体" w:hAnsi="新宋体" w:eastAsia="新宋体"/>
          <w:b w:val="0"/>
          <w:bCs/>
          <w:color w:val="000000"/>
          <w:sz w:val="24"/>
          <w:highlight w:val="none"/>
        </w:rPr>
        <w:t>（一）技术资料：</w:t>
      </w:r>
      <w:r>
        <w:rPr>
          <w:rFonts w:hint="eastAsia" w:ascii="新宋体" w:hAnsi="新宋体" w:eastAsia="新宋体"/>
          <w:b w:val="0"/>
          <w:bCs/>
          <w:color w:val="000000"/>
          <w:sz w:val="24"/>
          <w:highlight w:val="none"/>
          <w:lang w:val="en-US" w:eastAsia="zh-CN"/>
        </w:rPr>
        <w:t>按照采购要求及说明第三条执行。</w:t>
      </w:r>
    </w:p>
    <w:p>
      <w:pPr>
        <w:spacing w:line="360" w:lineRule="auto"/>
        <w:ind w:firstLine="480" w:firstLineChars="200"/>
        <w:jc w:val="left"/>
        <w:rPr>
          <w:rFonts w:ascii="新宋体" w:hAnsi="新宋体" w:eastAsia="新宋体"/>
          <w:b/>
          <w:color w:val="000000"/>
          <w:sz w:val="24"/>
          <w:highlight w:val="none"/>
        </w:rPr>
      </w:pPr>
      <w:r>
        <w:rPr>
          <w:rFonts w:ascii="新宋体" w:hAnsi="新宋体" w:eastAsia="新宋体"/>
          <w:b w:val="0"/>
          <w:bCs/>
          <w:color w:val="000000"/>
          <w:sz w:val="24"/>
          <w:highlight w:val="none"/>
        </w:rPr>
        <w:t>（二）服务承诺：</w:t>
      </w:r>
      <w:r>
        <w:rPr>
          <w:rFonts w:hint="eastAsia" w:ascii="新宋体" w:hAnsi="新宋体" w:eastAsia="新宋体"/>
          <w:b w:val="0"/>
          <w:bCs/>
          <w:color w:val="000000"/>
          <w:sz w:val="24"/>
          <w:highlight w:val="none"/>
          <w:lang w:val="en-US" w:eastAsia="zh-CN"/>
        </w:rPr>
        <w:t>要求成交供应商按期完成项目内容。</w:t>
      </w:r>
    </w:p>
    <w:p>
      <w:pPr>
        <w:spacing w:line="360" w:lineRule="auto"/>
        <w:ind w:firstLine="600" w:firstLineChars="250"/>
        <w:jc w:val="left"/>
        <w:rPr>
          <w:rFonts w:ascii="新宋体" w:hAnsi="新宋体" w:eastAsia="新宋体"/>
          <w:b/>
          <w:color w:val="000000"/>
          <w:sz w:val="24"/>
          <w:highlight w:val="none"/>
        </w:rPr>
      </w:pPr>
      <w:r>
        <w:rPr>
          <w:rFonts w:ascii="新宋体" w:hAnsi="新宋体" w:eastAsia="新宋体"/>
          <w:bCs/>
          <w:color w:val="000000"/>
          <w:sz w:val="24"/>
          <w:highlight w:val="none"/>
        </w:rPr>
        <w:t>（此处填写内容应与响应文件一致）</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六、违约责任</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（一）按《中华人民共和国民法典》中的相关条款执行。</w:t>
      </w:r>
    </w:p>
    <w:p>
      <w:pPr>
        <w:spacing w:line="360" w:lineRule="auto"/>
        <w:ind w:firstLine="480" w:firstLineChars="200"/>
        <w:rPr>
          <w:rFonts w:ascii="新宋体" w:hAnsi="新宋体" w:eastAsia="新宋体"/>
          <w:color w:val="000000"/>
          <w:sz w:val="24"/>
          <w:highlight w:val="none"/>
        </w:rPr>
      </w:pPr>
      <w:r>
        <w:rPr>
          <w:rFonts w:ascii="新宋体" w:hAnsi="新宋体" w:eastAsia="新宋体"/>
          <w:color w:val="000000"/>
          <w:sz w:val="24"/>
          <w:highlight w:val="none"/>
        </w:rPr>
        <w:t>（二）未按合同要求、不能满足技术要求，采购人有权终止合同，甚至对供方违约行为进行追究。</w:t>
      </w:r>
    </w:p>
    <w:p>
      <w:pPr>
        <w:spacing w:line="360" w:lineRule="auto"/>
        <w:ind w:firstLine="480" w:firstLineChars="200"/>
        <w:rPr>
          <w:rFonts w:ascii="新宋体" w:hAnsi="新宋体" w:eastAsia="新宋体"/>
          <w:color w:val="000000"/>
          <w:sz w:val="24"/>
          <w:highlight w:val="none"/>
        </w:rPr>
      </w:pPr>
      <w:r>
        <w:rPr>
          <w:rFonts w:ascii="新宋体" w:hAnsi="新宋体" w:eastAsia="新宋体"/>
          <w:color w:val="000000"/>
          <w:sz w:val="24"/>
          <w:highlight w:val="none"/>
        </w:rPr>
        <w:t>（三）如有纠纷，双方友好协商解决，协商不成时可诉讼到甲方所在地人民法院解决。</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七、验收</w:t>
      </w:r>
    </w:p>
    <w:p>
      <w:pPr>
        <w:spacing w:line="360" w:lineRule="auto"/>
        <w:ind w:firstLine="480" w:firstLineChars="200"/>
        <w:jc w:val="left"/>
        <w:rPr>
          <w:rFonts w:ascii="新宋体" w:hAnsi="新宋体" w:eastAsia="新宋体"/>
          <w:color w:val="000000"/>
          <w:sz w:val="24"/>
          <w:highlight w:val="none"/>
        </w:rPr>
      </w:pPr>
      <w:r>
        <w:rPr>
          <w:rFonts w:hint="eastAsia" w:cs="仿宋" w:asciiTheme="majorEastAsia" w:hAnsiTheme="majorEastAsia" w:eastAsiaTheme="majorEastAsia"/>
          <w:color w:val="auto"/>
          <w:sz w:val="24"/>
          <w:szCs w:val="24"/>
          <w:lang w:val="en-US" w:eastAsia="zh-CN"/>
        </w:rPr>
        <w:t>成交人提供</w:t>
      </w:r>
      <w:r>
        <w:rPr>
          <w:rFonts w:hint="eastAsia" w:cs="仿宋" w:asciiTheme="majorEastAsia" w:hAnsiTheme="majorEastAsia" w:eastAsiaTheme="majorEastAsia"/>
          <w:color w:val="auto"/>
          <w:sz w:val="24"/>
          <w:szCs w:val="24"/>
        </w:rPr>
        <w:t>的</w:t>
      </w:r>
      <w:r>
        <w:rPr>
          <w:rFonts w:hint="eastAsia" w:cs="仿宋" w:asciiTheme="majorEastAsia" w:hAnsiTheme="majorEastAsia" w:eastAsiaTheme="majorEastAsia"/>
          <w:color w:val="auto"/>
          <w:sz w:val="24"/>
          <w:szCs w:val="24"/>
          <w:lang w:eastAsia="zh-CN"/>
        </w:rPr>
        <w:t>基本信息采集表、</w:t>
      </w:r>
      <w:r>
        <w:rPr>
          <w:rFonts w:hint="eastAsia" w:cs="仿宋" w:asciiTheme="majorEastAsia" w:hAnsiTheme="majorEastAsia" w:eastAsiaTheme="majorEastAsia"/>
          <w:color w:val="auto"/>
          <w:sz w:val="24"/>
          <w:szCs w:val="24"/>
        </w:rPr>
        <w:t>布点采样</w:t>
      </w:r>
      <w:r>
        <w:rPr>
          <w:rFonts w:hint="eastAsia" w:cs="仿宋" w:asciiTheme="majorEastAsia" w:hAnsiTheme="majorEastAsia" w:eastAsiaTheme="majorEastAsia"/>
          <w:color w:val="auto"/>
          <w:sz w:val="24"/>
          <w:szCs w:val="24"/>
          <w:lang w:eastAsia="zh-CN"/>
        </w:rPr>
        <w:t>方案</w:t>
      </w:r>
      <w:r>
        <w:rPr>
          <w:rFonts w:hint="eastAsia" w:cs="仿宋" w:asciiTheme="majorEastAsia" w:hAnsiTheme="majorEastAsia" w:eastAsiaTheme="majorEastAsia"/>
          <w:color w:val="auto"/>
          <w:sz w:val="24"/>
          <w:szCs w:val="24"/>
          <w:lang w:val="en-US" w:eastAsia="zh-CN"/>
        </w:rPr>
        <w:t>须</w:t>
      </w:r>
      <w:r>
        <w:rPr>
          <w:rFonts w:hint="eastAsia" w:cs="仿宋" w:asciiTheme="majorEastAsia" w:hAnsiTheme="majorEastAsia" w:eastAsiaTheme="majorEastAsia"/>
          <w:color w:val="auto"/>
          <w:sz w:val="24"/>
          <w:szCs w:val="24"/>
        </w:rPr>
        <w:t>通过由采购人组织</w:t>
      </w:r>
      <w:r>
        <w:rPr>
          <w:rFonts w:hint="eastAsia" w:cs="仿宋" w:asciiTheme="majorEastAsia" w:hAnsiTheme="majorEastAsia" w:eastAsiaTheme="majorEastAsia"/>
          <w:color w:val="auto"/>
          <w:sz w:val="24"/>
          <w:szCs w:val="24"/>
          <w:lang w:val="en-US" w:eastAsia="zh-CN"/>
        </w:rPr>
        <w:t>的</w:t>
      </w:r>
      <w:r>
        <w:rPr>
          <w:rFonts w:hint="eastAsia" w:cs="仿宋" w:asciiTheme="majorEastAsia" w:hAnsiTheme="majorEastAsia" w:eastAsiaTheme="majorEastAsia"/>
          <w:color w:val="auto"/>
          <w:sz w:val="24"/>
          <w:szCs w:val="24"/>
        </w:rPr>
        <w:t>专家评审，则视为验收合格。</w:t>
      </w:r>
      <w:r>
        <w:rPr>
          <w:rFonts w:hint="eastAsia" w:cs="仿宋" w:asciiTheme="majorEastAsia" w:hAnsiTheme="majorEastAsia" w:eastAsiaTheme="majorEastAsia"/>
          <w:color w:val="auto"/>
          <w:sz w:val="24"/>
          <w:szCs w:val="24"/>
          <w:lang w:val="en-US" w:eastAsia="zh-CN"/>
        </w:rPr>
        <w:t>验收合格成交人</w:t>
      </w:r>
      <w:r>
        <w:rPr>
          <w:rFonts w:hint="eastAsia" w:cs="仿宋" w:asciiTheme="majorEastAsia" w:hAnsiTheme="majorEastAsia" w:eastAsiaTheme="majorEastAsia"/>
          <w:color w:val="auto"/>
          <w:sz w:val="24"/>
          <w:szCs w:val="24"/>
        </w:rPr>
        <w:t>须报送</w:t>
      </w:r>
      <w:r>
        <w:rPr>
          <w:rFonts w:hint="eastAsia" w:cs="仿宋" w:asciiTheme="majorEastAsia" w:hAnsiTheme="majorEastAsia" w:eastAsiaTheme="majorEastAsia"/>
          <w:color w:val="auto"/>
          <w:sz w:val="24"/>
          <w:szCs w:val="24"/>
          <w:lang w:val="en-US" w:eastAsia="zh-CN"/>
        </w:rPr>
        <w:t>全部成果</w:t>
      </w:r>
      <w:r>
        <w:rPr>
          <w:rFonts w:hint="eastAsia" w:cs="仿宋" w:asciiTheme="majorEastAsia" w:hAnsiTheme="majorEastAsia" w:eastAsiaTheme="majorEastAsia"/>
          <w:color w:val="auto"/>
          <w:sz w:val="24"/>
          <w:szCs w:val="24"/>
        </w:rPr>
        <w:t>文件纸质</w:t>
      </w:r>
      <w:r>
        <w:rPr>
          <w:rFonts w:hint="eastAsia" w:cs="仿宋" w:asciiTheme="majorEastAsia" w:hAnsiTheme="majorEastAsia" w:eastAsiaTheme="majorEastAsia"/>
          <w:color w:val="auto"/>
          <w:sz w:val="24"/>
          <w:szCs w:val="24"/>
          <w:lang w:val="en-US" w:eastAsia="zh-CN"/>
        </w:rPr>
        <w:t>版5套</w:t>
      </w:r>
      <w:r>
        <w:rPr>
          <w:rFonts w:hint="eastAsia" w:cs="仿宋" w:asciiTheme="majorEastAsia" w:hAnsiTheme="majorEastAsia" w:eastAsiaTheme="majorEastAsia"/>
          <w:color w:val="auto"/>
          <w:sz w:val="24"/>
          <w:szCs w:val="24"/>
        </w:rPr>
        <w:t>和电子</w:t>
      </w:r>
      <w:r>
        <w:rPr>
          <w:rFonts w:hint="eastAsia" w:cs="仿宋" w:asciiTheme="majorEastAsia" w:hAnsiTheme="majorEastAsia" w:eastAsiaTheme="majorEastAsia"/>
          <w:color w:val="auto"/>
          <w:sz w:val="24"/>
          <w:szCs w:val="24"/>
          <w:lang w:val="en-US" w:eastAsia="zh-CN"/>
        </w:rPr>
        <w:t>版，纸质版须加盖单位公章或CMA章，</w:t>
      </w:r>
      <w:r>
        <w:rPr>
          <w:rFonts w:ascii="新宋体" w:hAnsi="新宋体" w:eastAsia="新宋体"/>
          <w:color w:val="000000"/>
          <w:sz w:val="24"/>
          <w:highlight w:val="none"/>
        </w:rPr>
        <w:t>并填写政府采购项目验收报告单。验收须以合同、招投标文件、澄清、及国家相应的标准、规范等为依据。</w:t>
      </w:r>
    </w:p>
    <w:p>
      <w:pPr>
        <w:spacing w:line="360" w:lineRule="auto"/>
        <w:jc w:val="left"/>
        <w:rPr>
          <w:rFonts w:ascii="新宋体" w:hAnsi="新宋体" w:eastAsia="新宋体"/>
          <w:b/>
          <w:color w:val="000000"/>
          <w:sz w:val="24"/>
          <w:highlight w:val="none"/>
        </w:rPr>
      </w:pPr>
      <w:r>
        <w:rPr>
          <w:rFonts w:ascii="新宋体" w:hAnsi="新宋体" w:eastAsia="新宋体"/>
          <w:b/>
          <w:color w:val="000000"/>
          <w:sz w:val="24"/>
          <w:highlight w:val="none"/>
        </w:rPr>
        <w:t>八、其他事项</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（一）陕西省财政厅政府采购管理处在合同的履行期间以及履行期后，可以随时检查项目的执行情况，对采购标准、采购内容进行调查核实，并对发现的问题进行处理。</w:t>
      </w:r>
    </w:p>
    <w:p>
      <w:pPr>
        <w:spacing w:line="360" w:lineRule="auto"/>
        <w:ind w:left="105" w:leftChars="50" w:firstLine="360" w:firstLineChars="150"/>
        <w:jc w:val="left"/>
        <w:rPr>
          <w:rFonts w:ascii="新宋体" w:hAnsi="新宋体" w:eastAsia="新宋体"/>
          <w:color w:val="000000"/>
          <w:sz w:val="24"/>
          <w:highlight w:val="none"/>
        </w:rPr>
      </w:pPr>
      <w:r>
        <w:rPr>
          <w:rFonts w:ascii="新宋体" w:hAnsi="新宋体" w:eastAsia="新宋体"/>
          <w:color w:val="000000"/>
          <w:sz w:val="24"/>
          <w:highlight w:val="none"/>
        </w:rPr>
        <w:t>（二）本合同一式</w:t>
      </w:r>
      <w:r>
        <w:rPr>
          <w:rFonts w:hint="eastAsia" w:ascii="新宋体" w:hAnsi="新宋体" w:eastAsia="新宋体"/>
          <w:color w:val="000000"/>
          <w:sz w:val="24"/>
          <w:highlight w:val="none"/>
          <w:lang w:val="en-US" w:eastAsia="zh-CN"/>
        </w:rPr>
        <w:t>柒</w:t>
      </w:r>
      <w:r>
        <w:rPr>
          <w:rFonts w:ascii="新宋体" w:hAnsi="新宋体" w:eastAsia="新宋体"/>
          <w:color w:val="000000"/>
          <w:sz w:val="24"/>
          <w:highlight w:val="none"/>
        </w:rPr>
        <w:t>份，甲方</w:t>
      </w:r>
      <w:r>
        <w:rPr>
          <w:rFonts w:ascii="新宋体" w:hAnsi="新宋体" w:eastAsia="新宋体"/>
          <w:color w:val="000000"/>
          <w:sz w:val="24"/>
          <w:highlight w:val="none"/>
          <w:u w:val="single"/>
        </w:rPr>
        <w:t xml:space="preserve">         </w:t>
      </w:r>
      <w:r>
        <w:rPr>
          <w:rFonts w:ascii="新宋体" w:hAnsi="新宋体" w:eastAsia="新宋体"/>
          <w:color w:val="000000"/>
          <w:sz w:val="24"/>
          <w:highlight w:val="none"/>
        </w:rPr>
        <w:t>四份，乙方</w:t>
      </w:r>
      <w:r>
        <w:rPr>
          <w:rFonts w:ascii="新宋体" w:hAnsi="新宋体" w:eastAsia="新宋体"/>
          <w:color w:val="000000"/>
          <w:sz w:val="24"/>
          <w:highlight w:val="none"/>
          <w:u w:val="single"/>
        </w:rPr>
        <w:t xml:space="preserve">              </w:t>
      </w:r>
      <w:r>
        <w:rPr>
          <w:rFonts w:hint="eastAsia" w:ascii="新宋体" w:hAnsi="新宋体" w:eastAsia="新宋体"/>
          <w:color w:val="000000"/>
          <w:sz w:val="24"/>
          <w:highlight w:val="none"/>
          <w:u w:val="none"/>
          <w:lang w:val="en-US" w:eastAsia="zh-CN"/>
        </w:rPr>
        <w:t>两</w:t>
      </w:r>
      <w:r>
        <w:rPr>
          <w:rFonts w:ascii="新宋体" w:hAnsi="新宋体" w:eastAsia="新宋体"/>
          <w:color w:val="000000"/>
          <w:sz w:val="24"/>
          <w:highlight w:val="none"/>
        </w:rPr>
        <w:t>份，采购代理机构一份，甲乙双方签字盖章后生效。</w:t>
      </w:r>
    </w:p>
    <w:p>
      <w:pPr>
        <w:spacing w:line="360" w:lineRule="auto"/>
        <w:ind w:firstLine="480" w:firstLineChars="200"/>
        <w:jc w:val="left"/>
        <w:rPr>
          <w:rFonts w:ascii="新宋体" w:hAnsi="新宋体" w:eastAsia="新宋体"/>
          <w:color w:val="000000"/>
          <w:sz w:val="24"/>
          <w:highlight w:val="none"/>
        </w:rPr>
      </w:pPr>
      <w:r>
        <w:rPr>
          <w:rFonts w:ascii="新宋体" w:hAnsi="新宋体" w:eastAsia="新宋体"/>
          <w:color w:val="000000"/>
          <w:sz w:val="24"/>
          <w:highlight w:val="none"/>
        </w:rPr>
        <w:t>（三）</w:t>
      </w:r>
      <w:r>
        <w:rPr>
          <w:rFonts w:ascii="新宋体" w:hAnsi="新宋体" w:eastAsia="新宋体"/>
          <w:bCs/>
          <w:color w:val="000000"/>
          <w:sz w:val="24"/>
          <w:highlight w:val="none"/>
        </w:rPr>
        <w:t>招标文件、投标文件也是合同的组成部分，合同中未约定的以招标文件、投标文件为准。</w:t>
      </w:r>
    </w:p>
    <w:p>
      <w:pPr>
        <w:spacing w:line="360" w:lineRule="auto"/>
        <w:ind w:firstLine="600" w:firstLineChars="250"/>
        <w:jc w:val="left"/>
        <w:rPr>
          <w:rFonts w:ascii="新宋体" w:hAnsi="新宋体" w:eastAsia="新宋体"/>
          <w:color w:val="000000"/>
          <w:sz w:val="24"/>
          <w:highlight w:val="none"/>
        </w:rPr>
      </w:pPr>
      <w:r>
        <w:rPr>
          <w:rFonts w:ascii="新宋体" w:hAnsi="新宋体" w:eastAsia="新宋体"/>
          <w:color w:val="000000"/>
          <w:sz w:val="24"/>
          <w:highlight w:val="none"/>
        </w:rPr>
        <w:t xml:space="preserve">合同签订地点：   </w:t>
      </w:r>
    </w:p>
    <w:p>
      <w:pPr>
        <w:spacing w:line="360" w:lineRule="auto"/>
        <w:ind w:firstLine="600" w:firstLineChars="250"/>
        <w:jc w:val="left"/>
        <w:rPr>
          <w:rFonts w:ascii="新宋体" w:hAnsi="新宋体" w:eastAsia="新宋体"/>
          <w:color w:val="000000"/>
          <w:sz w:val="24"/>
          <w:highlight w:val="none"/>
        </w:rPr>
      </w:pPr>
      <w:r>
        <w:rPr>
          <w:rFonts w:ascii="新宋体" w:hAnsi="新宋体" w:eastAsia="新宋体"/>
          <w:color w:val="000000"/>
          <w:sz w:val="24"/>
          <w:highlight w:val="none"/>
        </w:rPr>
        <w:t>合同签订时间：    年   月    日</w:t>
      </w:r>
    </w:p>
    <w:p>
      <w:pPr>
        <w:spacing w:line="360" w:lineRule="auto"/>
        <w:jc w:val="left"/>
        <w:rPr>
          <w:rFonts w:ascii="新宋体" w:hAnsi="新宋体" w:eastAsia="新宋体"/>
          <w:color w:val="000000"/>
          <w:sz w:val="24"/>
          <w:highlight w:val="none"/>
        </w:rPr>
      </w:pP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甲    方                           乙    方</w:t>
      </w: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单位名称：         </w:t>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 xml:space="preserve">   单位名称： </w:t>
      </w: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地   址：  </w:t>
      </w:r>
      <w:r>
        <w:rPr>
          <w:rFonts w:ascii="新宋体" w:hAnsi="新宋体" w:eastAsia="新宋体"/>
          <w:color w:val="000000"/>
          <w:sz w:val="24"/>
          <w:highlight w:val="none"/>
        </w:rPr>
        <w:tab/>
      </w:r>
      <w:r>
        <w:rPr>
          <w:rFonts w:ascii="新宋体" w:hAnsi="新宋体" w:eastAsia="新宋体"/>
          <w:color w:val="000000"/>
          <w:sz w:val="24"/>
          <w:highlight w:val="none"/>
        </w:rPr>
        <w:t xml:space="preserve">       </w:t>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地    址：</w:t>
      </w:r>
    </w:p>
    <w:p>
      <w:pPr>
        <w:spacing w:line="360" w:lineRule="auto"/>
        <w:jc w:val="left"/>
        <w:rPr>
          <w:rFonts w:ascii="新宋体" w:hAnsi="新宋体" w:eastAsia="新宋体"/>
          <w:color w:val="000000"/>
          <w:sz w:val="24"/>
          <w:highlight w:val="none"/>
        </w:rPr>
      </w:pPr>
    </w:p>
    <w:p>
      <w:pPr>
        <w:spacing w:line="360" w:lineRule="auto"/>
        <w:jc w:val="left"/>
        <w:rPr>
          <w:rFonts w:ascii="新宋体" w:hAnsi="新宋体" w:eastAsia="新宋体"/>
          <w:color w:val="000000"/>
          <w:sz w:val="24"/>
          <w:highlight w:val="none"/>
        </w:rPr>
      </w:pP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法人代表：                         法人代表： </w:t>
      </w:r>
    </w:p>
    <w:p>
      <w:pPr>
        <w:spacing w:line="360" w:lineRule="auto"/>
        <w:jc w:val="left"/>
        <w:rPr>
          <w:rFonts w:ascii="新宋体" w:hAnsi="新宋体" w:eastAsia="新宋体"/>
          <w:color w:val="000000"/>
          <w:sz w:val="24"/>
          <w:highlight w:val="none"/>
        </w:rPr>
      </w:pP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联系电话：               </w:t>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 xml:space="preserve">联系电话： </w:t>
      </w: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开 户 行：         </w:t>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 xml:space="preserve">开 户 行： </w:t>
      </w:r>
    </w:p>
    <w:p>
      <w:pPr>
        <w:spacing w:line="360" w:lineRule="auto"/>
        <w:jc w:val="left"/>
        <w:rPr>
          <w:rFonts w:ascii="新宋体" w:hAnsi="新宋体" w:eastAsia="新宋体"/>
          <w:color w:val="000000"/>
          <w:sz w:val="24"/>
          <w:highlight w:val="none"/>
        </w:rPr>
      </w:pPr>
      <w:r>
        <w:rPr>
          <w:rFonts w:ascii="新宋体" w:hAnsi="新宋体" w:eastAsia="新宋体"/>
          <w:color w:val="000000"/>
          <w:sz w:val="24"/>
          <w:highlight w:val="none"/>
        </w:rPr>
        <w:t xml:space="preserve">账    号：             </w:t>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ab/>
      </w:r>
      <w:r>
        <w:rPr>
          <w:rFonts w:ascii="新宋体" w:hAnsi="新宋体" w:eastAsia="新宋体"/>
          <w:color w:val="000000"/>
          <w:sz w:val="24"/>
          <w:highlight w:val="none"/>
        </w:rPr>
        <w:t xml:space="preserve"> </w:t>
      </w:r>
      <w:r>
        <w:rPr>
          <w:rFonts w:ascii="新宋体" w:hAnsi="新宋体" w:eastAsia="新宋体"/>
          <w:color w:val="000000"/>
          <w:sz w:val="24"/>
          <w:highlight w:val="none"/>
        </w:rPr>
        <w:tab/>
      </w:r>
      <w:r>
        <w:rPr>
          <w:rFonts w:ascii="新宋体" w:hAnsi="新宋体" w:eastAsia="新宋体"/>
          <w:color w:val="000000"/>
          <w:sz w:val="24"/>
          <w:highlight w:val="none"/>
        </w:rPr>
        <w:t>账    号：</w:t>
      </w:r>
    </w:p>
    <w:p>
      <w:pPr>
        <w:spacing w:line="520" w:lineRule="exact"/>
        <w:ind w:firstLine="482" w:firstLineChars="200"/>
        <w:rPr>
          <w:rFonts w:ascii="宋体" w:hAnsi="宋体" w:cs="宋体"/>
          <w:b/>
          <w:bCs/>
          <w:sz w:val="24"/>
        </w:rPr>
        <w:sectPr>
          <w:pgSz w:w="11906" w:h="16838"/>
          <w:pgMar w:top="1440" w:right="1417" w:bottom="1440" w:left="1587" w:header="850" w:footer="992" w:gutter="0"/>
          <w:pgNumType w:fmt="decimal"/>
          <w:cols w:space="0" w:num="1"/>
          <w:rtlGutter w:val="0"/>
          <w:docGrid w:type="lines" w:linePitch="317" w:charSpace="0"/>
        </w:sectPr>
      </w:pPr>
    </w:p>
    <w:p>
      <w:pPr>
        <w:jc w:val="center"/>
        <w:outlineLvl w:val="0"/>
        <w:rPr>
          <w:rFonts w:ascii="宋体" w:hAnsi="宋体" w:cs="宋体"/>
          <w:sz w:val="32"/>
          <w:szCs w:val="32"/>
        </w:rPr>
      </w:pPr>
      <w:bookmarkStart w:id="77" w:name="_Toc30950"/>
      <w:bookmarkStart w:id="78" w:name="_Toc9946"/>
      <w:r>
        <w:rPr>
          <w:rFonts w:hint="eastAsia" w:ascii="宋体" w:hAnsi="宋体" w:cs="宋体"/>
          <w:b/>
          <w:bCs/>
          <w:sz w:val="32"/>
          <w:szCs w:val="32"/>
        </w:rPr>
        <w:t>第五章  评审办法</w:t>
      </w:r>
      <w:bookmarkEnd w:id="77"/>
      <w:bookmarkEnd w:id="78"/>
    </w:p>
    <w:p>
      <w:pPr>
        <w:spacing w:line="500" w:lineRule="exact"/>
        <w:rPr>
          <w:rFonts w:ascii="宋体" w:hAnsi="宋体" w:cs="宋体"/>
          <w:b/>
          <w:bCs/>
          <w:sz w:val="24"/>
        </w:rPr>
      </w:pPr>
      <w:bookmarkStart w:id="79" w:name="_Toc26333_WPSOffice_Level2"/>
      <w:bookmarkStart w:id="80" w:name="_Toc26628_WPSOffice_Level2"/>
      <w:bookmarkStart w:id="81" w:name="_Toc19907_WPSOffice_Level2"/>
      <w:r>
        <w:rPr>
          <w:rFonts w:hint="eastAsia" w:ascii="宋体" w:hAnsi="宋体" w:cs="宋体"/>
          <w:b/>
          <w:bCs/>
          <w:sz w:val="24"/>
        </w:rPr>
        <w:t>1.磋商方法</w:t>
      </w:r>
      <w:bookmarkEnd w:id="79"/>
      <w:bookmarkEnd w:id="80"/>
      <w:bookmarkEnd w:id="81"/>
    </w:p>
    <w:p>
      <w:pPr>
        <w:spacing w:line="500" w:lineRule="exact"/>
        <w:ind w:firstLine="480" w:firstLineChars="200"/>
        <w:rPr>
          <w:rFonts w:ascii="宋体" w:hAnsi="宋体" w:cs="宋体"/>
          <w:sz w:val="24"/>
        </w:rPr>
      </w:pPr>
      <w:r>
        <w:rPr>
          <w:rFonts w:hint="eastAsia" w:ascii="宋体" w:hAnsi="宋体" w:cs="宋体"/>
          <w:sz w:val="24"/>
        </w:rPr>
        <w:t>1.1按照《中华人民共和国政府采购法》、中华人民共和国财政部第87号部长令--《政府采购货物和服务招标投标管理办法》及关于印发《政府采购竞争性磋商采购方式管理暂行办法》的通知财库【2014】214号的规定，</w:t>
      </w:r>
      <w:r>
        <w:rPr>
          <w:rFonts w:hint="eastAsia" w:ascii="宋体" w:hAnsi="宋体" w:cs="宋体"/>
          <w:b/>
          <w:bCs/>
          <w:sz w:val="24"/>
        </w:rPr>
        <w:t>本次评标采用综合评分法，</w:t>
      </w:r>
      <w:r>
        <w:rPr>
          <w:rFonts w:hint="eastAsia" w:ascii="宋体" w:hAnsi="宋体" w:cs="宋体"/>
          <w:sz w:val="24"/>
        </w:rPr>
        <w:t>即在最大限度地满足磋商文件实质性要求前提下，按照磋商文件中规定的各项因素和相应的权重分值进行综合评审后，以总得分最高的供应商作为成交候选供应商并依次排序（最低报价不是成交的唯一标准）。</w:t>
      </w:r>
    </w:p>
    <w:p>
      <w:pPr>
        <w:pStyle w:val="2"/>
        <w:spacing w:line="500" w:lineRule="exact"/>
        <w:ind w:firstLine="420"/>
        <w:rPr>
          <w:rFonts w:ascii="宋体" w:hAnsi="宋体" w:cs="宋体"/>
        </w:rPr>
      </w:pPr>
      <w:r>
        <w:rPr>
          <w:rFonts w:hint="eastAsia" w:ascii="宋体" w:hAnsi="宋体" w:cs="宋体"/>
          <w:color w:val="auto"/>
        </w:rPr>
        <w:t>1.2磋商程序：采购代理机构宣布大会开始，宣布会场纪律，介绍参会人员情况，供应商点到，查验响应文件密封情况，拆封响应文件，对响应单位资格审查，对响应文件的有效性、符合性审查，对参加磋商的磋商供应商分别进行磋商，磋商小组推荐1-3名供应商。</w:t>
      </w:r>
    </w:p>
    <w:p>
      <w:pPr>
        <w:spacing w:line="500" w:lineRule="exact"/>
        <w:rPr>
          <w:rFonts w:ascii="宋体" w:hAnsi="宋体" w:cs="宋体"/>
          <w:b/>
          <w:bCs/>
          <w:sz w:val="24"/>
        </w:rPr>
      </w:pPr>
      <w:bookmarkStart w:id="82" w:name="_Toc943_WPSOffice_Level2"/>
      <w:bookmarkStart w:id="83" w:name="_Toc18710_WPSOffice_Level2"/>
      <w:bookmarkStart w:id="84" w:name="_Toc1671_WPSOffice_Level2"/>
      <w:r>
        <w:rPr>
          <w:rFonts w:hint="eastAsia" w:ascii="宋体" w:hAnsi="宋体" w:cs="宋体"/>
          <w:b/>
          <w:bCs/>
          <w:sz w:val="24"/>
        </w:rPr>
        <w:t>2.磋商</w:t>
      </w:r>
      <w:bookmarkEnd w:id="82"/>
      <w:bookmarkEnd w:id="83"/>
      <w:bookmarkEnd w:id="84"/>
    </w:p>
    <w:p>
      <w:pPr>
        <w:spacing w:line="500" w:lineRule="exact"/>
        <w:ind w:firstLine="480" w:firstLineChars="200"/>
        <w:rPr>
          <w:rFonts w:ascii="宋体" w:hAnsi="宋体" w:cs="宋体"/>
          <w:sz w:val="24"/>
        </w:rPr>
      </w:pPr>
      <w:r>
        <w:rPr>
          <w:rFonts w:hint="eastAsia" w:ascii="宋体" w:hAnsi="宋体" w:cs="宋体"/>
          <w:sz w:val="24"/>
        </w:rPr>
        <w:t>2.1采购代理机构按竞争性磋商采购文件规定的时间、地点组织磋商；磋商大会由采购人代表、磋商小组成员、监督机构代表、磋商供应商代表及采购代理机构工作人员参加，参会代表应签名报到，以证明其出席；</w:t>
      </w:r>
    </w:p>
    <w:p>
      <w:pPr>
        <w:spacing w:line="500" w:lineRule="exact"/>
        <w:ind w:firstLine="480" w:firstLineChars="200"/>
        <w:rPr>
          <w:rFonts w:ascii="宋体" w:hAnsi="宋体" w:cs="宋体"/>
          <w:sz w:val="24"/>
        </w:rPr>
      </w:pPr>
      <w:r>
        <w:rPr>
          <w:rFonts w:hint="eastAsia" w:ascii="宋体" w:hAnsi="宋体" w:cs="宋体"/>
          <w:sz w:val="24"/>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pPr>
        <w:spacing w:line="500" w:lineRule="exact"/>
        <w:ind w:firstLine="480" w:firstLineChars="200"/>
        <w:rPr>
          <w:rFonts w:ascii="宋体" w:hAnsi="宋体" w:cs="宋体"/>
          <w:sz w:val="24"/>
        </w:rPr>
      </w:pPr>
      <w:r>
        <w:rPr>
          <w:rFonts w:hint="eastAsia" w:ascii="宋体" w:hAnsi="宋体" w:cs="宋体"/>
          <w:sz w:val="24"/>
        </w:rPr>
        <w:t>2.2.1要严格遵守政府采购相关法律制度，依法履行各自职责，公正、客观、审慎地组织和参与评审工作；</w:t>
      </w:r>
    </w:p>
    <w:p>
      <w:pPr>
        <w:spacing w:line="500" w:lineRule="exact"/>
        <w:ind w:firstLine="480" w:firstLineChars="200"/>
        <w:rPr>
          <w:rFonts w:ascii="宋体" w:hAnsi="宋体" w:cs="宋体"/>
          <w:sz w:val="24"/>
        </w:rPr>
      </w:pPr>
      <w:r>
        <w:rPr>
          <w:rFonts w:hint="eastAsia" w:ascii="宋体" w:hAnsi="宋体" w:cs="宋体"/>
          <w:sz w:val="24"/>
        </w:rPr>
        <w:t>2.2.2对磋商响应文件进行资格性、符合性检查，并做出评价；</w:t>
      </w:r>
    </w:p>
    <w:p>
      <w:pPr>
        <w:spacing w:line="500" w:lineRule="exact"/>
        <w:ind w:firstLine="480" w:firstLineChars="200"/>
        <w:rPr>
          <w:rFonts w:ascii="宋体" w:hAnsi="宋体" w:cs="宋体"/>
          <w:sz w:val="24"/>
        </w:rPr>
      </w:pPr>
      <w:r>
        <w:rPr>
          <w:rFonts w:hint="eastAsia" w:ascii="宋体" w:hAnsi="宋体" w:cs="宋体"/>
          <w:sz w:val="24"/>
        </w:rPr>
        <w:t xml:space="preserve">2.2.3按竞争性磋商采购文件规定的评审方法和标准，进行比较和评价； </w:t>
      </w:r>
    </w:p>
    <w:p>
      <w:pPr>
        <w:spacing w:line="500" w:lineRule="exact"/>
        <w:ind w:firstLine="480" w:firstLineChars="200"/>
        <w:rPr>
          <w:rFonts w:ascii="宋体" w:hAnsi="宋体" w:cs="宋体"/>
          <w:sz w:val="24"/>
        </w:rPr>
      </w:pPr>
      <w:r>
        <w:rPr>
          <w:rFonts w:hint="eastAsia" w:ascii="宋体" w:hAnsi="宋体" w:cs="宋体"/>
          <w:sz w:val="24"/>
        </w:rPr>
        <w:t>2.2.4要求磋商供应商对磋商响应文件有关事项作出解释或澄清；</w:t>
      </w:r>
    </w:p>
    <w:p>
      <w:pPr>
        <w:spacing w:line="500" w:lineRule="exact"/>
        <w:ind w:firstLine="480" w:firstLineChars="200"/>
        <w:rPr>
          <w:rFonts w:ascii="宋体" w:hAnsi="宋体" w:cs="宋体"/>
          <w:sz w:val="24"/>
        </w:rPr>
      </w:pPr>
      <w:r>
        <w:rPr>
          <w:rFonts w:hint="eastAsia" w:ascii="宋体" w:hAnsi="宋体" w:cs="宋体"/>
          <w:sz w:val="24"/>
        </w:rPr>
        <w:t>2.2.5要依法独立评审，按照竞争性磋商采购邀请书的要求和评标标准进行评标，推荐成交候选供应商名单，对评审意见承担个人责任；</w:t>
      </w:r>
    </w:p>
    <w:p>
      <w:pPr>
        <w:spacing w:line="500" w:lineRule="exact"/>
        <w:ind w:firstLine="480" w:firstLineChars="200"/>
        <w:rPr>
          <w:rFonts w:ascii="宋体" w:hAnsi="宋体" w:cs="宋体"/>
          <w:sz w:val="24"/>
        </w:rPr>
      </w:pPr>
      <w:r>
        <w:rPr>
          <w:rFonts w:hint="eastAsia" w:ascii="宋体" w:hAnsi="宋体" w:cs="宋体"/>
          <w:sz w:val="24"/>
        </w:rPr>
        <w:t xml:space="preserve">2.2.6对需要共同认定的事项存在争议的，按照少数服从多数原则做出结论。持不同意见的磋商小组成员应当在评审报告上签署不同意见并说明理由，否则视为同意； </w:t>
      </w:r>
    </w:p>
    <w:p>
      <w:pPr>
        <w:spacing w:line="500" w:lineRule="exact"/>
        <w:ind w:firstLine="480" w:firstLineChars="200"/>
        <w:rPr>
          <w:rFonts w:ascii="宋体" w:hAnsi="宋体" w:cs="宋体"/>
          <w:sz w:val="24"/>
        </w:rPr>
      </w:pPr>
      <w:r>
        <w:rPr>
          <w:rFonts w:hint="eastAsia" w:ascii="宋体" w:hAnsi="宋体" w:cs="宋体"/>
          <w:sz w:val="24"/>
        </w:rPr>
        <w:t>2.2.7对评审情况以及在评审过程中获悉的国家秘密、商业秘密负有保密责任；</w:t>
      </w:r>
    </w:p>
    <w:p>
      <w:pPr>
        <w:spacing w:line="500" w:lineRule="exact"/>
        <w:ind w:firstLine="480" w:firstLineChars="200"/>
        <w:rPr>
          <w:rFonts w:ascii="宋体" w:hAnsi="宋体" w:cs="宋体"/>
          <w:sz w:val="24"/>
        </w:rPr>
      </w:pPr>
      <w:r>
        <w:rPr>
          <w:rFonts w:hint="eastAsia" w:ascii="宋体" w:hAnsi="宋体" w:cs="宋体"/>
          <w:sz w:val="24"/>
        </w:rPr>
        <w:t>2.2.8配合财政部门的投诉处理工作；</w:t>
      </w:r>
    </w:p>
    <w:p>
      <w:pPr>
        <w:spacing w:line="500" w:lineRule="exact"/>
        <w:ind w:firstLine="480" w:firstLineChars="200"/>
        <w:rPr>
          <w:rFonts w:ascii="宋体" w:hAnsi="宋体" w:cs="宋体"/>
          <w:sz w:val="24"/>
        </w:rPr>
      </w:pPr>
      <w:r>
        <w:rPr>
          <w:rFonts w:hint="eastAsia" w:ascii="宋体" w:hAnsi="宋体" w:cs="宋体"/>
          <w:sz w:val="24"/>
        </w:rPr>
        <w:t>2.2.9配合采购人、采购代理机构答复磋商供应商提出的质疑。</w:t>
      </w:r>
    </w:p>
    <w:p>
      <w:pPr>
        <w:spacing w:line="500" w:lineRule="exact"/>
        <w:rPr>
          <w:rFonts w:ascii="宋体" w:hAnsi="宋体" w:cs="宋体"/>
          <w:b/>
          <w:bCs/>
          <w:sz w:val="24"/>
        </w:rPr>
      </w:pPr>
      <w:bookmarkStart w:id="85" w:name="_Toc31344_WPSOffice_Level2"/>
      <w:bookmarkStart w:id="86" w:name="_Toc16944_WPSOffice_Level2"/>
      <w:bookmarkStart w:id="87" w:name="_Toc5863_WPSOffice_Level2"/>
      <w:r>
        <w:rPr>
          <w:rFonts w:hint="eastAsia" w:ascii="宋体" w:hAnsi="宋体" w:cs="宋体"/>
          <w:b/>
          <w:bCs/>
          <w:sz w:val="24"/>
        </w:rPr>
        <w:t>3.磋商响应文件的初审</w:t>
      </w:r>
      <w:bookmarkEnd w:id="85"/>
      <w:bookmarkEnd w:id="86"/>
      <w:bookmarkEnd w:id="87"/>
    </w:p>
    <w:p>
      <w:pPr>
        <w:spacing w:line="500" w:lineRule="exact"/>
        <w:ind w:firstLine="480" w:firstLineChars="200"/>
        <w:rPr>
          <w:rFonts w:ascii="宋体" w:hAnsi="宋体" w:cs="宋体"/>
          <w:sz w:val="24"/>
        </w:rPr>
      </w:pPr>
      <w:r>
        <w:rPr>
          <w:rFonts w:hint="eastAsia" w:ascii="宋体" w:hAnsi="宋体" w:cs="宋体"/>
          <w:sz w:val="24"/>
        </w:rPr>
        <w:t>审查分为资格性检查和符合性检查。分别按照评审办法内容对响应文件进行检查，一项不合格即按照无效磋商处理。响应文件审查合格的为实质性响应磋商文件要求的供应商。</w:t>
      </w:r>
    </w:p>
    <w:p>
      <w:pPr>
        <w:spacing w:line="500" w:lineRule="exact"/>
        <w:ind w:firstLine="482" w:firstLineChars="200"/>
        <w:rPr>
          <w:rFonts w:ascii="宋体" w:hAnsi="宋体" w:cs="宋体"/>
          <w:b/>
          <w:bCs/>
          <w:sz w:val="24"/>
        </w:rPr>
      </w:pPr>
      <w:r>
        <w:rPr>
          <w:rFonts w:hint="eastAsia" w:ascii="宋体" w:hAnsi="宋体" w:cs="宋体"/>
          <w:b/>
          <w:bCs/>
          <w:sz w:val="24"/>
        </w:rPr>
        <w:t>3.1资格性检查</w:t>
      </w:r>
    </w:p>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2、财务状况报告：提供具有财务审计资质单位出具的2020</w:t>
      </w:r>
      <w:r>
        <w:rPr>
          <w:rFonts w:hint="eastAsia"/>
          <w:lang w:val="en-US" w:eastAsia="zh-CN"/>
        </w:rPr>
        <w:t>或2021</w:t>
      </w:r>
      <w:r>
        <w:rPr>
          <w:rFonts w:hint="eastAsia"/>
        </w:rPr>
        <w:t>年度财务报告或开标前六个月内其基本账户银行出具的资信证明，其他组织和自然人提供银行出具的资信证明或财务报表；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8、投标保证金缴纳凭证或担保机构出具的保函；</w:t>
      </w:r>
    </w:p>
    <w:p>
      <w:pPr>
        <w:pStyle w:val="19"/>
        <w:shd w:val="clear" w:color="auto" w:fill="FFFFFF"/>
        <w:spacing w:beforeAutospacing="0" w:afterAutospacing="0" w:line="360" w:lineRule="auto"/>
        <w:ind w:firstLine="420"/>
      </w:pPr>
      <w:r>
        <w:rPr>
          <w:rFonts w:hint="eastAsia"/>
        </w:rPr>
        <w:t>9、供应商未被“信用中国”网站（www.creditchina.gov.cn）中列入失信被执行人和重大税收违法案件当事人名单，在中国政府采购网（www.ccgp.gov.cn）政府采购严重违法失信行为记录名单中未被财政部门禁止参加政府采购活动的供应商（评标现场查询）；</w:t>
      </w:r>
    </w:p>
    <w:p>
      <w:pPr>
        <w:spacing w:line="360" w:lineRule="auto"/>
        <w:ind w:firstLine="422" w:firstLineChars="200"/>
        <w:rPr>
          <w:rFonts w:ascii="宋体" w:hAnsi="宋体" w:cs="宋体"/>
          <w:b/>
          <w:bCs/>
          <w:sz w:val="24"/>
          <w:highlight w:val="none"/>
        </w:rPr>
      </w:pPr>
      <w:r>
        <w:rPr>
          <w:rFonts w:hint="eastAsia" w:cs="宋体"/>
          <w:b/>
          <w:bCs/>
          <w:highlight w:val="none"/>
        </w:rPr>
        <w:t>注：1、根据财库（2019）38号文件规定，以上资料通过互联网或者相关信息系统查询的，供应商可以不提供复印件，但须说明查询方法及查询地址；资料原件采购人有权备查，若不提供，其资格审查不通过！2、以上资料有1项不符合要求，资格审查不通过；</w:t>
      </w:r>
    </w:p>
    <w:p>
      <w:pPr>
        <w:spacing w:line="500" w:lineRule="exact"/>
        <w:ind w:firstLine="482" w:firstLineChars="200"/>
        <w:rPr>
          <w:rFonts w:ascii="宋体" w:hAnsi="宋体" w:cs="宋体"/>
          <w:b/>
          <w:bCs/>
          <w:sz w:val="24"/>
        </w:rPr>
      </w:pPr>
      <w:r>
        <w:rPr>
          <w:rFonts w:hint="eastAsia" w:ascii="宋体" w:hAnsi="宋体" w:cs="宋体"/>
          <w:b/>
          <w:bCs/>
          <w:sz w:val="24"/>
        </w:rPr>
        <w:t>3.2符合性审查</w:t>
      </w:r>
    </w:p>
    <w:p>
      <w:pPr>
        <w:spacing w:line="500" w:lineRule="exact"/>
        <w:ind w:firstLine="480" w:firstLineChars="200"/>
        <w:rPr>
          <w:rFonts w:ascii="宋体" w:hAnsi="宋体" w:cs="宋体"/>
          <w:sz w:val="24"/>
        </w:rPr>
      </w:pPr>
      <w:r>
        <w:rPr>
          <w:rFonts w:hint="eastAsia" w:ascii="宋体" w:hAnsi="宋体" w:cs="宋体"/>
          <w:sz w:val="24"/>
        </w:rPr>
        <w:t>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22"/>
        <w:tblW w:w="9064" w:type="dxa"/>
        <w:tblInd w:w="108" w:type="dxa"/>
        <w:tblLayout w:type="fixed"/>
        <w:tblCellMar>
          <w:top w:w="0" w:type="dxa"/>
          <w:left w:w="10" w:type="dxa"/>
          <w:bottom w:w="0" w:type="dxa"/>
          <w:right w:w="10" w:type="dxa"/>
        </w:tblCellMar>
      </w:tblPr>
      <w:tblGrid>
        <w:gridCol w:w="681"/>
        <w:gridCol w:w="2929"/>
        <w:gridCol w:w="5454"/>
      </w:tblGrid>
      <w:tr>
        <w:tblPrEx>
          <w:tblCellMar>
            <w:top w:w="0" w:type="dxa"/>
            <w:left w:w="10" w:type="dxa"/>
            <w:bottom w:w="0" w:type="dxa"/>
            <w:right w:w="10" w:type="dxa"/>
          </w:tblCellMar>
        </w:tblPrEx>
        <w:trPr>
          <w:trHeight w:val="407"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评审标准</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供应商名称和公章、营业执照一致</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完整无缺项，未超过采购预算，无选择性报价</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磋商文件的有效期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自响应文件递交截止之日起不少于90个日历日</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符合磋商文件要求；</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工期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rPr>
                <w:rFonts w:ascii="宋体" w:hAnsi="宋体" w:cs="宋体"/>
                <w:sz w:val="24"/>
              </w:rPr>
            </w:pPr>
            <w:r>
              <w:rPr>
                <w:rFonts w:hint="eastAsia" w:ascii="宋体" w:hAnsi="宋体" w:cs="宋体"/>
                <w:sz w:val="24"/>
              </w:rPr>
              <w:t>满足磋商文件要求</w:t>
            </w:r>
          </w:p>
        </w:tc>
      </w:tr>
      <w:tr>
        <w:tblPrEx>
          <w:tblCellMar>
            <w:top w:w="0" w:type="dxa"/>
            <w:left w:w="10" w:type="dxa"/>
            <w:bottom w:w="0" w:type="dxa"/>
            <w:right w:w="10" w:type="dxa"/>
          </w:tblCellMar>
        </w:tblPrEx>
        <w:trPr>
          <w:trHeight w:val="545" w:hRule="atLeast"/>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spacing w:line="500" w:lineRule="exact"/>
              <w:jc w:val="center"/>
              <w:rPr>
                <w:rFonts w:ascii="宋体" w:hAnsi="宋体" w:cs="宋体"/>
                <w:sz w:val="24"/>
              </w:rPr>
            </w:pPr>
            <w:r>
              <w:rPr>
                <w:rFonts w:hint="eastAsia" w:ascii="宋体" w:hAnsi="宋体" w:cs="宋体"/>
                <w:sz w:val="24"/>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500" w:lineRule="exact"/>
              <w:jc w:val="center"/>
              <w:rPr>
                <w:rFonts w:ascii="宋体" w:hAnsi="宋体" w:cs="宋体"/>
                <w:sz w:val="24"/>
              </w:rPr>
            </w:pPr>
            <w:r>
              <w:rPr>
                <w:rFonts w:hint="eastAsia" w:ascii="宋体" w:hAnsi="宋体" w:cs="宋体"/>
                <w:sz w:val="24"/>
              </w:rPr>
              <w:t>磋商内容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pPr>
              <w:widowControl/>
              <w:spacing w:line="500" w:lineRule="exact"/>
              <w:jc w:val="left"/>
              <w:rPr>
                <w:rFonts w:hint="default" w:ascii="宋体" w:hAnsi="宋体" w:eastAsia="宋体" w:cs="宋体"/>
                <w:sz w:val="24"/>
                <w:lang w:val="en-US" w:eastAsia="zh-CN"/>
              </w:rPr>
            </w:pPr>
            <w:r>
              <w:rPr>
                <w:rFonts w:hint="eastAsia" w:ascii="宋体" w:hAnsi="宋体" w:cs="宋体"/>
                <w:sz w:val="24"/>
              </w:rPr>
              <w:t>与采购内容一致</w:t>
            </w:r>
            <w:r>
              <w:rPr>
                <w:rFonts w:hint="eastAsia" w:ascii="宋体" w:hAnsi="宋体" w:cs="宋体"/>
                <w:sz w:val="24"/>
                <w:lang w:eastAsia="zh-CN"/>
              </w:rPr>
              <w:t>，</w:t>
            </w:r>
            <w:r>
              <w:rPr>
                <w:rFonts w:hint="eastAsia" w:ascii="宋体" w:hAnsi="宋体" w:cs="宋体"/>
                <w:sz w:val="24"/>
                <w:lang w:val="en-US" w:eastAsia="zh-CN"/>
              </w:rPr>
              <w:t>标注“★”的指标不允许负偏离</w:t>
            </w:r>
          </w:p>
        </w:tc>
      </w:tr>
    </w:tbl>
    <w:p>
      <w:pPr>
        <w:spacing w:line="500" w:lineRule="exact"/>
        <w:ind w:firstLine="240" w:firstLineChars="100"/>
        <w:rPr>
          <w:rFonts w:ascii="宋体" w:hAnsi="宋体" w:cs="宋体"/>
          <w:sz w:val="24"/>
        </w:rPr>
      </w:pPr>
      <w:r>
        <w:rPr>
          <w:rFonts w:hint="eastAsia" w:ascii="宋体" w:hAnsi="宋体" w:cs="宋体"/>
          <w:sz w:val="24"/>
        </w:rPr>
        <w:t>说明：以上各项有1项不合格，评审不予通过，作为未实质性响应磋商文件。在资格性、符合性检查时，审查未通过的，不得进入后续评审环节。</w:t>
      </w:r>
    </w:p>
    <w:p>
      <w:pPr>
        <w:spacing w:line="500" w:lineRule="exact"/>
        <w:ind w:firstLine="480" w:firstLineChars="200"/>
        <w:rPr>
          <w:rFonts w:ascii="宋体" w:hAnsi="宋体" w:cs="宋体"/>
          <w:sz w:val="24"/>
        </w:rPr>
      </w:pPr>
      <w:r>
        <w:rPr>
          <w:rFonts w:hint="eastAsia" w:ascii="宋体" w:hAnsi="宋体" w:cs="宋体"/>
          <w:sz w:val="24"/>
        </w:rPr>
        <w:t>3.2.2</w:t>
      </w:r>
      <w:r>
        <w:rPr>
          <w:rFonts w:hint="eastAsia" w:ascii="宋体" w:hAnsi="宋体" w:cs="宋体"/>
          <w:b/>
          <w:bCs/>
          <w:sz w:val="24"/>
        </w:rPr>
        <w:t>有下列情形之一的，视为供应商串通投标，磋商小组应当认定其响应文件无效：</w:t>
      </w:r>
    </w:p>
    <w:p>
      <w:pPr>
        <w:spacing w:line="500" w:lineRule="exact"/>
        <w:ind w:firstLine="480" w:firstLineChars="200"/>
        <w:rPr>
          <w:rFonts w:ascii="宋体" w:hAnsi="宋体" w:cs="宋体"/>
          <w:sz w:val="24"/>
        </w:rPr>
      </w:pPr>
      <w:r>
        <w:rPr>
          <w:rFonts w:hint="eastAsia" w:ascii="宋体" w:hAnsi="宋体" w:cs="宋体"/>
          <w:sz w:val="24"/>
        </w:rPr>
        <w:t xml:space="preserve">（1）不同供应商的响应文件由同一单位或者个人编制；不同供应商委托同一单位或者个人办理磋商事宜； </w:t>
      </w:r>
    </w:p>
    <w:p>
      <w:pPr>
        <w:spacing w:line="500" w:lineRule="exact"/>
        <w:ind w:firstLine="480" w:firstLineChars="200"/>
        <w:rPr>
          <w:rFonts w:ascii="宋体" w:hAnsi="宋体" w:cs="宋体"/>
          <w:sz w:val="24"/>
        </w:rPr>
      </w:pPr>
      <w:r>
        <w:rPr>
          <w:rFonts w:hint="eastAsia" w:ascii="宋体" w:hAnsi="宋体" w:cs="宋体"/>
          <w:sz w:val="24"/>
        </w:rPr>
        <w:t>（2）不同供应商的响应文件载明的项目管理成员或者联系人员为同一人；</w:t>
      </w:r>
    </w:p>
    <w:p>
      <w:pPr>
        <w:spacing w:line="500" w:lineRule="exact"/>
        <w:ind w:firstLine="480" w:firstLineChars="200"/>
        <w:rPr>
          <w:rFonts w:ascii="宋体" w:hAnsi="宋体" w:cs="宋体"/>
          <w:sz w:val="24"/>
        </w:rPr>
      </w:pPr>
      <w:r>
        <w:rPr>
          <w:rFonts w:hint="eastAsia" w:ascii="宋体" w:hAnsi="宋体" w:cs="宋体"/>
          <w:sz w:val="24"/>
        </w:rPr>
        <w:t>（3）不同供应商的响应文件异常一致或者磋商报价呈规律性差异；</w:t>
      </w:r>
    </w:p>
    <w:p>
      <w:pPr>
        <w:spacing w:line="500" w:lineRule="exact"/>
        <w:ind w:firstLine="480" w:firstLineChars="200"/>
        <w:rPr>
          <w:rFonts w:ascii="宋体" w:hAnsi="宋体" w:cs="宋体"/>
          <w:sz w:val="24"/>
        </w:rPr>
      </w:pPr>
      <w:r>
        <w:rPr>
          <w:rFonts w:hint="eastAsia" w:ascii="宋体" w:hAnsi="宋体" w:cs="宋体"/>
          <w:sz w:val="24"/>
        </w:rPr>
        <w:t>（4）不同供应商的响应文件相互混装；</w:t>
      </w:r>
    </w:p>
    <w:p>
      <w:pPr>
        <w:spacing w:line="500" w:lineRule="exact"/>
        <w:ind w:firstLine="480" w:firstLineChars="200"/>
        <w:rPr>
          <w:rFonts w:ascii="宋体" w:hAnsi="宋体" w:cs="宋体"/>
          <w:sz w:val="24"/>
        </w:rPr>
      </w:pPr>
      <w:r>
        <w:rPr>
          <w:rFonts w:hint="eastAsia" w:ascii="宋体" w:hAnsi="宋体" w:cs="宋体"/>
          <w:sz w:val="24"/>
        </w:rPr>
        <w:t>（5）不同供应商的磋商保证金从同一单位或者个人的账户转出。</w:t>
      </w:r>
    </w:p>
    <w:p>
      <w:pPr>
        <w:spacing w:line="460" w:lineRule="exact"/>
        <w:rPr>
          <w:rFonts w:ascii="宋体" w:hAnsi="宋体" w:cs="宋体"/>
          <w:b/>
          <w:bCs/>
          <w:kern w:val="0"/>
          <w:sz w:val="24"/>
        </w:rPr>
      </w:pPr>
      <w:r>
        <w:rPr>
          <w:rFonts w:hint="eastAsia" w:ascii="宋体" w:hAnsi="宋体" w:cs="宋体"/>
          <w:b/>
          <w:bCs/>
          <w:sz w:val="24"/>
        </w:rPr>
        <w:t>3.2.3出现下列情况之一者（但不限于），磋商小组应按无效响应文件处理：</w:t>
      </w:r>
    </w:p>
    <w:p>
      <w:pPr>
        <w:numPr>
          <w:ilvl w:val="0"/>
          <w:numId w:val="5"/>
        </w:numPr>
        <w:spacing w:line="460" w:lineRule="exact"/>
        <w:ind w:left="845"/>
        <w:rPr>
          <w:rFonts w:ascii="宋体" w:hAnsi="宋体" w:cs="宋体"/>
          <w:sz w:val="24"/>
        </w:rPr>
      </w:pPr>
      <w:r>
        <w:rPr>
          <w:rFonts w:hint="eastAsia" w:ascii="宋体" w:hAnsi="宋体" w:cs="宋体"/>
          <w:sz w:val="24"/>
        </w:rPr>
        <w:t>供应商的磋商报价超过采购预算的；</w:t>
      </w:r>
    </w:p>
    <w:p>
      <w:pPr>
        <w:numPr>
          <w:ilvl w:val="0"/>
          <w:numId w:val="5"/>
        </w:numPr>
        <w:spacing w:line="460" w:lineRule="exact"/>
        <w:ind w:left="845"/>
        <w:rPr>
          <w:rFonts w:ascii="宋体" w:hAnsi="宋体" w:cs="宋体"/>
          <w:sz w:val="24"/>
        </w:rPr>
      </w:pPr>
      <w:r>
        <w:rPr>
          <w:rFonts w:hint="eastAsia" w:ascii="宋体" w:hAnsi="宋体" w:cs="宋体"/>
          <w:sz w:val="24"/>
        </w:rPr>
        <w:t>供应商未经过正常渠道购买磋商文件，或供应商名称与购买磋商文件时登记的供应商名称不符的；</w:t>
      </w:r>
    </w:p>
    <w:p>
      <w:pPr>
        <w:numPr>
          <w:ilvl w:val="0"/>
          <w:numId w:val="5"/>
        </w:numPr>
        <w:spacing w:line="460" w:lineRule="exact"/>
        <w:ind w:left="845"/>
        <w:rPr>
          <w:rFonts w:ascii="宋体" w:hAnsi="宋体" w:cs="宋体"/>
          <w:sz w:val="24"/>
        </w:rPr>
      </w:pPr>
      <w:r>
        <w:rPr>
          <w:rFonts w:hint="eastAsia" w:ascii="宋体" w:hAnsi="宋体" w:cs="宋体"/>
          <w:sz w:val="24"/>
        </w:rPr>
        <w:t>供应商不具备资格条件的；</w:t>
      </w:r>
    </w:p>
    <w:p>
      <w:pPr>
        <w:numPr>
          <w:ilvl w:val="0"/>
          <w:numId w:val="5"/>
        </w:numPr>
        <w:spacing w:line="460" w:lineRule="exact"/>
        <w:ind w:left="845"/>
        <w:rPr>
          <w:rFonts w:ascii="宋体" w:hAnsi="宋体" w:cs="宋体"/>
          <w:sz w:val="24"/>
        </w:rPr>
      </w:pPr>
      <w:r>
        <w:rPr>
          <w:rFonts w:hint="eastAsia" w:ascii="宋体" w:hAnsi="宋体" w:cs="宋体"/>
          <w:sz w:val="24"/>
        </w:rPr>
        <w:t>实质性内容不满足或未响应的（包括但不限于：工期、质保期、付款方式、主要技术指标等）；</w:t>
      </w:r>
    </w:p>
    <w:p>
      <w:pPr>
        <w:numPr>
          <w:ilvl w:val="0"/>
          <w:numId w:val="5"/>
        </w:numPr>
        <w:spacing w:line="460" w:lineRule="exact"/>
        <w:ind w:left="845"/>
        <w:rPr>
          <w:rFonts w:ascii="宋体" w:hAnsi="宋体" w:cs="宋体"/>
          <w:sz w:val="24"/>
        </w:rPr>
      </w:pPr>
      <w:r>
        <w:rPr>
          <w:rFonts w:hint="eastAsia" w:ascii="宋体" w:hAnsi="宋体" w:cs="宋体"/>
          <w:sz w:val="24"/>
        </w:rPr>
        <w:t>响应文件的有效性和符合性不符合要求的；</w:t>
      </w:r>
    </w:p>
    <w:p>
      <w:pPr>
        <w:numPr>
          <w:ilvl w:val="0"/>
          <w:numId w:val="5"/>
        </w:numPr>
        <w:spacing w:line="460" w:lineRule="exact"/>
        <w:ind w:left="845"/>
        <w:rPr>
          <w:rFonts w:ascii="宋体" w:hAnsi="宋体" w:cs="宋体"/>
          <w:sz w:val="24"/>
        </w:rPr>
      </w:pPr>
      <w:r>
        <w:rPr>
          <w:rFonts w:hint="eastAsia" w:ascii="宋体" w:hAnsi="宋体" w:cs="宋体"/>
          <w:sz w:val="24"/>
        </w:rPr>
        <w:t>供应商未按磋商文件要求签字、加盖公章的；</w:t>
      </w:r>
    </w:p>
    <w:p>
      <w:pPr>
        <w:numPr>
          <w:ilvl w:val="0"/>
          <w:numId w:val="5"/>
        </w:numPr>
        <w:spacing w:line="460" w:lineRule="exact"/>
        <w:ind w:left="845"/>
        <w:rPr>
          <w:rFonts w:ascii="宋体" w:hAnsi="宋体" w:cs="宋体"/>
          <w:sz w:val="24"/>
        </w:rPr>
      </w:pPr>
      <w:r>
        <w:rPr>
          <w:rFonts w:hint="eastAsia" w:ascii="宋体" w:hAnsi="宋体" w:cs="宋体"/>
          <w:sz w:val="24"/>
        </w:rPr>
        <w:t>响应文件有涂改，涂改处未按磋商文件要求签字的；</w:t>
      </w:r>
    </w:p>
    <w:p>
      <w:pPr>
        <w:numPr>
          <w:ilvl w:val="0"/>
          <w:numId w:val="5"/>
        </w:numPr>
        <w:spacing w:line="460" w:lineRule="exact"/>
        <w:ind w:left="845"/>
        <w:rPr>
          <w:rFonts w:ascii="宋体" w:hAnsi="宋体" w:cs="宋体"/>
          <w:sz w:val="24"/>
        </w:rPr>
      </w:pPr>
      <w:r>
        <w:rPr>
          <w:rFonts w:hint="eastAsia" w:ascii="宋体" w:hAnsi="宋体" w:cs="宋体"/>
          <w:sz w:val="24"/>
        </w:rPr>
        <w:t>无磋商有效期或有效期不符合磋商文件要求的；</w:t>
      </w:r>
    </w:p>
    <w:p>
      <w:pPr>
        <w:numPr>
          <w:ilvl w:val="0"/>
          <w:numId w:val="5"/>
        </w:numPr>
        <w:spacing w:line="460" w:lineRule="exact"/>
        <w:ind w:left="845"/>
        <w:rPr>
          <w:rFonts w:ascii="宋体" w:hAnsi="宋体" w:cs="宋体"/>
          <w:sz w:val="24"/>
        </w:rPr>
      </w:pPr>
      <w:r>
        <w:rPr>
          <w:rFonts w:hint="eastAsia" w:ascii="宋体" w:hAnsi="宋体" w:cs="宋体"/>
          <w:sz w:val="24"/>
        </w:rPr>
        <w:t>供应商针对同一项目递交两份或多份内容不同的响应文件，未书面声明哪一份是有效的或出现选择性报价的；</w:t>
      </w:r>
    </w:p>
    <w:p>
      <w:pPr>
        <w:numPr>
          <w:ilvl w:val="0"/>
          <w:numId w:val="5"/>
        </w:numPr>
        <w:spacing w:line="460" w:lineRule="exact"/>
        <w:ind w:left="845"/>
        <w:rPr>
          <w:rFonts w:ascii="宋体" w:hAnsi="宋体" w:cs="宋体"/>
          <w:sz w:val="24"/>
        </w:rPr>
      </w:pPr>
      <w:r>
        <w:rPr>
          <w:rFonts w:hint="eastAsia" w:ascii="宋体" w:hAnsi="宋体" w:cs="宋体"/>
          <w:sz w:val="24"/>
        </w:rPr>
        <w:t>提供虚假资质、虚假证明（包括第三方提供的虚假证明）、出现虚假应答的，除按无效响应文件处理外，还将按照政府采购的有关规定进行处罚；</w:t>
      </w:r>
    </w:p>
    <w:p>
      <w:pPr>
        <w:numPr>
          <w:ilvl w:val="0"/>
          <w:numId w:val="5"/>
        </w:numPr>
        <w:spacing w:line="460" w:lineRule="exact"/>
        <w:ind w:left="845"/>
        <w:rPr>
          <w:rFonts w:ascii="宋体" w:hAnsi="宋体" w:cs="宋体"/>
          <w:sz w:val="24"/>
        </w:rPr>
      </w:pPr>
      <w:r>
        <w:rPr>
          <w:rFonts w:hint="eastAsia" w:ascii="宋体" w:hAnsi="宋体" w:cs="宋体"/>
          <w:sz w:val="24"/>
        </w:rPr>
        <w:t>响应文件附加了采购人难以接受的条件或条款的；</w:t>
      </w:r>
    </w:p>
    <w:p>
      <w:pPr>
        <w:numPr>
          <w:ilvl w:val="0"/>
          <w:numId w:val="5"/>
        </w:numPr>
        <w:spacing w:line="460" w:lineRule="exact"/>
        <w:ind w:left="845"/>
        <w:rPr>
          <w:rFonts w:ascii="宋体" w:hAnsi="宋体" w:cs="宋体"/>
          <w:sz w:val="24"/>
        </w:rPr>
      </w:pPr>
      <w:r>
        <w:rPr>
          <w:rFonts w:hint="eastAsia" w:ascii="宋体" w:hAnsi="宋体" w:cs="宋体"/>
          <w:sz w:val="24"/>
        </w:rPr>
        <w:t>供应商前期参与了本次项目方案设计的；</w:t>
      </w:r>
    </w:p>
    <w:p>
      <w:pPr>
        <w:numPr>
          <w:ilvl w:val="0"/>
          <w:numId w:val="5"/>
        </w:numPr>
        <w:spacing w:line="460" w:lineRule="exact"/>
        <w:ind w:left="845"/>
        <w:rPr>
          <w:rFonts w:ascii="宋体" w:hAnsi="宋体" w:cs="宋体"/>
          <w:sz w:val="24"/>
        </w:rPr>
      </w:pPr>
      <w:r>
        <w:rPr>
          <w:rFonts w:hint="eastAsia" w:ascii="宋体" w:hAnsi="宋体" w:cs="宋体"/>
          <w:sz w:val="24"/>
        </w:rPr>
        <w:t>在政府采购或其它重大项目履约过程中有不良记录，未能按期履约的；</w:t>
      </w:r>
    </w:p>
    <w:p>
      <w:pPr>
        <w:numPr>
          <w:ilvl w:val="0"/>
          <w:numId w:val="5"/>
        </w:numPr>
        <w:spacing w:line="460" w:lineRule="exact"/>
        <w:ind w:left="845"/>
        <w:rPr>
          <w:rFonts w:ascii="宋体" w:hAnsi="宋体" w:cs="宋体"/>
          <w:sz w:val="24"/>
        </w:rPr>
      </w:pPr>
      <w:r>
        <w:rPr>
          <w:rFonts w:hint="eastAsia" w:ascii="宋体" w:hAnsi="宋体" w:cs="宋体"/>
          <w:sz w:val="24"/>
        </w:rPr>
        <w:t>磋商报价与市场价格偏离较大、低于成本、磋商小组认为形成不正当竞争的，且在规定时间内无法提供有效书面证明；</w:t>
      </w:r>
    </w:p>
    <w:p>
      <w:pPr>
        <w:numPr>
          <w:ilvl w:val="0"/>
          <w:numId w:val="5"/>
        </w:numPr>
        <w:spacing w:line="460" w:lineRule="exact"/>
        <w:ind w:left="845"/>
        <w:rPr>
          <w:rFonts w:ascii="宋体" w:hAnsi="宋体" w:cs="宋体"/>
          <w:sz w:val="24"/>
        </w:rPr>
      </w:pPr>
      <w:r>
        <w:rPr>
          <w:rFonts w:hint="eastAsia" w:ascii="宋体" w:hAnsi="宋体" w:cs="宋体"/>
          <w:sz w:val="24"/>
        </w:rPr>
        <w:t>报价子目出现漏项或报价数量与磋商文件要求不符的；</w:t>
      </w:r>
    </w:p>
    <w:p>
      <w:pPr>
        <w:numPr>
          <w:ilvl w:val="0"/>
          <w:numId w:val="5"/>
        </w:numPr>
        <w:spacing w:line="460" w:lineRule="exact"/>
        <w:ind w:left="845"/>
        <w:rPr>
          <w:rFonts w:ascii="宋体" w:hAnsi="宋体" w:cs="宋体"/>
          <w:sz w:val="24"/>
        </w:rPr>
      </w:pPr>
      <w:r>
        <w:rPr>
          <w:rFonts w:hint="eastAsia" w:ascii="宋体" w:hAnsi="宋体" w:cs="宋体"/>
          <w:sz w:val="24"/>
        </w:rPr>
        <w:t>磋商项目的技术参数与磋商文件要求出现重大负偏差的或技术指标有漏项的；</w:t>
      </w:r>
    </w:p>
    <w:p>
      <w:pPr>
        <w:numPr>
          <w:ilvl w:val="0"/>
          <w:numId w:val="5"/>
        </w:numPr>
        <w:spacing w:line="460" w:lineRule="exact"/>
        <w:ind w:left="845"/>
        <w:rPr>
          <w:rFonts w:ascii="宋体" w:hAnsi="宋体" w:cs="宋体"/>
          <w:sz w:val="24"/>
        </w:rPr>
      </w:pPr>
      <w:r>
        <w:rPr>
          <w:rFonts w:hint="eastAsia" w:ascii="宋体" w:hAnsi="宋体" w:cs="宋体"/>
          <w:sz w:val="24"/>
        </w:rPr>
        <w:t>提供虚假技术参数；</w:t>
      </w:r>
    </w:p>
    <w:p>
      <w:pPr>
        <w:numPr>
          <w:ilvl w:val="0"/>
          <w:numId w:val="5"/>
        </w:numPr>
        <w:spacing w:line="460" w:lineRule="exact"/>
        <w:ind w:left="845"/>
        <w:rPr>
          <w:rFonts w:ascii="宋体" w:hAnsi="宋体" w:cs="宋体"/>
          <w:sz w:val="24"/>
        </w:rPr>
      </w:pPr>
      <w:r>
        <w:rPr>
          <w:rFonts w:hint="eastAsia" w:ascii="宋体" w:hAnsi="宋体" w:cs="宋体"/>
          <w:sz w:val="24"/>
        </w:rPr>
        <w:t>供应商未按磋商文件要求提交磋商保证金的；</w:t>
      </w:r>
    </w:p>
    <w:p>
      <w:pPr>
        <w:numPr>
          <w:ilvl w:val="0"/>
          <w:numId w:val="5"/>
        </w:numPr>
        <w:spacing w:line="460" w:lineRule="exact"/>
        <w:ind w:left="845"/>
        <w:rPr>
          <w:rFonts w:ascii="宋体" w:hAnsi="宋体" w:cs="宋体"/>
          <w:sz w:val="24"/>
        </w:rPr>
      </w:pPr>
      <w:r>
        <w:rPr>
          <w:rFonts w:hint="eastAsia" w:ascii="宋体" w:hAnsi="宋体" w:cs="宋体"/>
          <w:sz w:val="24"/>
        </w:rPr>
        <w:t>不符合法律、法规和磋商文件中规定的其他无效情形。</w:t>
      </w:r>
    </w:p>
    <w:p>
      <w:pPr>
        <w:spacing w:line="500" w:lineRule="exact"/>
        <w:rPr>
          <w:rFonts w:ascii="宋体" w:hAnsi="宋体" w:cs="宋体"/>
          <w:b/>
          <w:bCs/>
          <w:sz w:val="24"/>
        </w:rPr>
      </w:pPr>
      <w:bookmarkStart w:id="88" w:name="_Toc28358_WPSOffice_Level2"/>
      <w:bookmarkStart w:id="89" w:name="_Toc18885_WPSOffice_Level2"/>
      <w:bookmarkStart w:id="90" w:name="_Toc15430_WPSOffice_Level2"/>
      <w:r>
        <w:rPr>
          <w:rFonts w:hint="eastAsia" w:ascii="宋体" w:hAnsi="宋体" w:cs="宋体"/>
          <w:b/>
          <w:bCs/>
          <w:sz w:val="24"/>
        </w:rPr>
        <w:t>4.磋商澄清</w:t>
      </w:r>
      <w:bookmarkEnd w:id="88"/>
      <w:bookmarkEnd w:id="89"/>
      <w:bookmarkEnd w:id="90"/>
    </w:p>
    <w:p>
      <w:pPr>
        <w:spacing w:line="500" w:lineRule="exact"/>
        <w:ind w:firstLine="480" w:firstLineChars="200"/>
        <w:rPr>
          <w:rFonts w:ascii="宋体" w:hAnsi="宋体" w:cs="宋体"/>
          <w:sz w:val="24"/>
        </w:rPr>
      </w:pPr>
      <w:r>
        <w:rPr>
          <w:rFonts w:hint="eastAsia" w:ascii="宋体" w:hAnsi="宋体" w:cs="宋体"/>
          <w:sz w:val="24"/>
        </w:rPr>
        <w:t>4.1磋商小组有权就磋商响应文件中含混之处向上述步骤初审合格的磋商供应商提出询问或澄清要求；磋商供应商将有关询标澄清、补正、说明的内容应以书面形式提交；</w:t>
      </w:r>
    </w:p>
    <w:p>
      <w:pPr>
        <w:spacing w:line="500" w:lineRule="exact"/>
        <w:ind w:firstLine="480" w:firstLineChars="200"/>
        <w:rPr>
          <w:rFonts w:ascii="宋体" w:hAnsi="宋体" w:cs="宋体"/>
          <w:sz w:val="24"/>
        </w:rPr>
      </w:pPr>
      <w:r>
        <w:rPr>
          <w:rFonts w:hint="eastAsia" w:ascii="宋体" w:hAnsi="宋体" w:cs="宋体"/>
          <w:sz w:val="24"/>
        </w:rPr>
        <w:t>4.2竞争性磋商公告、磋商响应文件作为磋商的依据，澄清、补正、说明的内容只作为磋商参考。磋商澄清时磋商供应商只作说明和解释，不得借此对磋商报价、交货期、主要技术指标等实质性内容做任何修改；如澄清、补正、说明的内容与磋商响应文件内容有重大相悖或矛盾，将被认定为无效文件；</w:t>
      </w:r>
    </w:p>
    <w:p>
      <w:pPr>
        <w:spacing w:line="500" w:lineRule="exact"/>
        <w:ind w:firstLine="480" w:firstLineChars="200"/>
        <w:rPr>
          <w:rFonts w:ascii="宋体" w:hAnsi="宋体" w:cs="宋体"/>
          <w:sz w:val="24"/>
        </w:rPr>
      </w:pPr>
      <w:r>
        <w:rPr>
          <w:rFonts w:hint="eastAsia" w:ascii="宋体" w:hAnsi="宋体" w:cs="宋体"/>
          <w:sz w:val="24"/>
        </w:rPr>
        <w:t>4.3磋商供应商对磋商响应文件的澄清不得改变磋商报价及实质内容。磋商时，磋商响应文件中出现下列情况，修正原则为：</w:t>
      </w:r>
    </w:p>
    <w:p>
      <w:pPr>
        <w:spacing w:line="500" w:lineRule="exact"/>
        <w:ind w:firstLine="480" w:firstLineChars="200"/>
        <w:rPr>
          <w:rFonts w:ascii="宋体" w:hAnsi="宋体" w:cs="宋体"/>
          <w:sz w:val="24"/>
        </w:rPr>
      </w:pPr>
      <w:r>
        <w:rPr>
          <w:rFonts w:hint="eastAsia" w:ascii="宋体" w:hAnsi="宋体" w:cs="宋体"/>
          <w:sz w:val="24"/>
        </w:rPr>
        <w:t>（1）磋商响应文件中响应报价表内容与磋商响应文件中明细内容不一致的，以响应报价表为准；</w:t>
      </w:r>
    </w:p>
    <w:p>
      <w:pPr>
        <w:spacing w:line="500" w:lineRule="exact"/>
        <w:ind w:firstLine="480" w:firstLineChars="200"/>
        <w:rPr>
          <w:rFonts w:ascii="宋体" w:hAnsi="宋体" w:cs="宋体"/>
          <w:sz w:val="24"/>
        </w:rPr>
      </w:pPr>
      <w:r>
        <w:rPr>
          <w:rFonts w:hint="eastAsia" w:ascii="宋体" w:hAnsi="宋体" w:cs="宋体"/>
          <w:sz w:val="24"/>
        </w:rPr>
        <w:t>（2）磋商报价的大写金额和小写金额不一致的，以大写金额为准；</w:t>
      </w:r>
    </w:p>
    <w:p>
      <w:pPr>
        <w:spacing w:line="500" w:lineRule="exact"/>
        <w:ind w:firstLine="480" w:firstLineChars="200"/>
        <w:rPr>
          <w:rFonts w:ascii="宋体" w:hAnsi="宋体" w:cs="宋体"/>
          <w:sz w:val="24"/>
        </w:rPr>
      </w:pPr>
      <w:r>
        <w:rPr>
          <w:rFonts w:hint="eastAsia" w:ascii="宋体" w:hAnsi="宋体" w:cs="宋体"/>
          <w:sz w:val="24"/>
        </w:rPr>
        <w:t>（3）总价金额与按单价汇总金额不一致的，以单价金额计算结果为准；</w:t>
      </w:r>
    </w:p>
    <w:p>
      <w:pPr>
        <w:spacing w:line="500" w:lineRule="exact"/>
        <w:ind w:firstLine="480" w:firstLineChars="200"/>
        <w:rPr>
          <w:rFonts w:ascii="宋体" w:hAnsi="宋体" w:cs="宋体"/>
          <w:sz w:val="24"/>
        </w:rPr>
      </w:pPr>
      <w:r>
        <w:rPr>
          <w:rFonts w:hint="eastAsia" w:ascii="宋体" w:hAnsi="宋体" w:cs="宋体"/>
          <w:sz w:val="24"/>
        </w:rPr>
        <w:t>（4）单价金额小数点有明显错位的，以总价为准，并修改单价；</w:t>
      </w:r>
    </w:p>
    <w:p>
      <w:pPr>
        <w:spacing w:line="500" w:lineRule="exact"/>
        <w:ind w:firstLine="480" w:firstLineChars="200"/>
        <w:rPr>
          <w:rFonts w:ascii="宋体" w:hAnsi="宋体" w:cs="宋体"/>
          <w:sz w:val="24"/>
        </w:rPr>
      </w:pPr>
      <w:r>
        <w:rPr>
          <w:rFonts w:hint="eastAsia" w:ascii="宋体" w:hAnsi="宋体" w:cs="宋体"/>
          <w:sz w:val="24"/>
        </w:rPr>
        <w:t>（5）磋商响应文件正本与副本不一致的，以正本为准；</w:t>
      </w:r>
    </w:p>
    <w:p>
      <w:pPr>
        <w:spacing w:line="500" w:lineRule="exact"/>
        <w:ind w:firstLine="480" w:firstLineChars="200"/>
        <w:rPr>
          <w:rFonts w:ascii="宋体" w:hAnsi="宋体" w:cs="宋体"/>
          <w:sz w:val="24"/>
        </w:rPr>
      </w:pPr>
      <w:r>
        <w:rPr>
          <w:rFonts w:hint="eastAsia" w:ascii="宋体" w:hAnsi="宋体" w:cs="宋体"/>
          <w:sz w:val="24"/>
        </w:rPr>
        <w:t>（6）多处内容交叉不符时，以磋商小组成员会评审结果为准；</w:t>
      </w:r>
    </w:p>
    <w:p>
      <w:pPr>
        <w:spacing w:line="500" w:lineRule="exact"/>
        <w:ind w:firstLine="480" w:firstLineChars="200"/>
        <w:rPr>
          <w:rFonts w:ascii="宋体" w:hAnsi="宋体" w:cs="宋体"/>
          <w:sz w:val="24"/>
        </w:rPr>
      </w:pPr>
      <w:r>
        <w:rPr>
          <w:rFonts w:hint="eastAsia" w:ascii="宋体" w:hAnsi="宋体" w:cs="宋体"/>
          <w:sz w:val="24"/>
        </w:rPr>
        <w:t>（7）文字与图表不符时以文字为准；</w:t>
      </w:r>
    </w:p>
    <w:p>
      <w:pPr>
        <w:spacing w:line="500" w:lineRule="exact"/>
        <w:ind w:firstLine="480" w:firstLineChars="200"/>
        <w:rPr>
          <w:rFonts w:ascii="宋体" w:hAnsi="宋体" w:cs="宋体"/>
          <w:b/>
          <w:bCs/>
          <w:sz w:val="24"/>
        </w:rPr>
      </w:pPr>
      <w:r>
        <w:rPr>
          <w:rFonts w:hint="eastAsia" w:ascii="宋体" w:hAnsi="宋体" w:cs="宋体"/>
          <w:sz w:val="24"/>
        </w:rPr>
        <w:t>按上述修正错误的原则及方法调整或修正磋商响应文件的报价，磋商供应商同意后，调整后的报价对磋商供应商起约束作用。</w:t>
      </w:r>
      <w:r>
        <w:rPr>
          <w:rFonts w:hint="eastAsia" w:ascii="宋体" w:hAnsi="宋体" w:cs="宋体"/>
          <w:b/>
          <w:bCs/>
          <w:sz w:val="24"/>
        </w:rPr>
        <w:t>如果磋商供应商不接受修正后的报价，则其磋商活动将被拒绝。</w:t>
      </w:r>
    </w:p>
    <w:p>
      <w:pPr>
        <w:spacing w:line="500" w:lineRule="exact"/>
        <w:rPr>
          <w:rFonts w:ascii="宋体" w:hAnsi="宋体" w:cs="宋体"/>
          <w:b/>
          <w:bCs/>
          <w:sz w:val="24"/>
        </w:rPr>
      </w:pPr>
      <w:bookmarkStart w:id="91" w:name="_Toc22022_WPSOffice_Level2"/>
      <w:bookmarkStart w:id="92" w:name="_Toc14855_WPSOffice_Level2"/>
      <w:bookmarkStart w:id="93" w:name="_Toc12107_WPSOffice_Level2"/>
      <w:r>
        <w:rPr>
          <w:rFonts w:hint="eastAsia" w:ascii="宋体" w:hAnsi="宋体" w:cs="宋体"/>
          <w:b/>
          <w:bCs/>
          <w:sz w:val="24"/>
        </w:rPr>
        <w:t>5.评审方法及内容</w:t>
      </w:r>
      <w:bookmarkEnd w:id="91"/>
      <w:bookmarkEnd w:id="92"/>
      <w:bookmarkEnd w:id="93"/>
    </w:p>
    <w:p>
      <w:pPr>
        <w:spacing w:line="500" w:lineRule="exact"/>
        <w:ind w:firstLine="480" w:firstLineChars="200"/>
        <w:rPr>
          <w:rFonts w:ascii="宋体" w:hAnsi="宋体" w:cs="宋体"/>
          <w:sz w:val="24"/>
        </w:rPr>
      </w:pPr>
      <w:r>
        <w:rPr>
          <w:rFonts w:hint="eastAsia" w:ascii="宋体" w:hAnsi="宋体" w:cs="宋体"/>
          <w:sz w:val="24"/>
        </w:rPr>
        <w:t>5.1采用综合评分法：二次报价为最终报价，最终报价后按照磋商文件中规定的各项因素进行综合评审后，以磋商总得分最高的供应商作为成交供应商的磋商方法。若有两个或两个以上最高得分相同，推荐其中报价最低的供应商为成交候选供应商，总得分相同且报价也相同的，按技术指标顺序得分由高到低推荐候选供应商。</w:t>
      </w:r>
    </w:p>
    <w:p>
      <w:pPr>
        <w:spacing w:line="500" w:lineRule="exact"/>
        <w:ind w:firstLine="480" w:firstLineChars="200"/>
        <w:rPr>
          <w:rFonts w:ascii="宋体" w:hAnsi="宋体" w:cs="宋体"/>
          <w:sz w:val="24"/>
        </w:rPr>
      </w:pPr>
      <w:r>
        <w:rPr>
          <w:rFonts w:hint="eastAsia" w:ascii="宋体" w:hAnsi="宋体" w:cs="宋体"/>
          <w:sz w:val="24"/>
        </w:rPr>
        <w:t>5.2磋商小组根据以下内容进行综合比较，自主打分，按最后得分由高到低汇总排序，以标段为单位分别推荐成交候选3名供应商；磋商小组根据磋商结果写出磋商意见。</w:t>
      </w:r>
    </w:p>
    <w:p>
      <w:pPr>
        <w:spacing w:line="500" w:lineRule="exact"/>
        <w:ind w:firstLine="480" w:firstLineChars="200"/>
        <w:rPr>
          <w:rFonts w:ascii="宋体" w:hAnsi="宋体" w:cs="宋体"/>
          <w:sz w:val="24"/>
        </w:rPr>
      </w:pPr>
      <w:r>
        <w:rPr>
          <w:rFonts w:hint="eastAsia" w:ascii="宋体" w:hAnsi="宋体" w:cs="宋体"/>
          <w:sz w:val="24"/>
        </w:rPr>
        <w:t>5.3评审指标分值构成（总计100分）</w:t>
      </w:r>
    </w:p>
    <w:p>
      <w:pPr>
        <w:rPr>
          <w:rFonts w:ascii="宋体" w:hAnsi="宋体" w:cs="宋体"/>
          <w:sz w:val="24"/>
        </w:rPr>
      </w:pPr>
      <w:r>
        <w:rPr>
          <w:rFonts w:hint="eastAsia" w:ascii="宋体" w:hAnsi="宋体" w:cs="宋体"/>
          <w:sz w:val="24"/>
        </w:rPr>
        <w:br w:type="page"/>
      </w:r>
    </w:p>
    <w:tbl>
      <w:tblPr>
        <w:tblStyle w:val="22"/>
        <w:tblW w:w="8636" w:type="dxa"/>
        <w:tblInd w:w="11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4"/>
        <w:gridCol w:w="6792"/>
        <w:gridCol w:w="7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评分项</w:t>
            </w: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评分标准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b/>
                <w:bCs/>
                <w:color w:val="000000"/>
                <w:kern w:val="0"/>
                <w:szCs w:val="21"/>
              </w:rPr>
            </w:pPr>
            <w:r>
              <w:rPr>
                <w:rFonts w:hint="eastAsia" w:ascii="宋体" w:hAnsi="宋体" w:cs="宋体"/>
                <w:b/>
                <w:bCs/>
                <w:color w:val="000000"/>
                <w:kern w:val="0"/>
                <w:szCs w:val="21"/>
              </w:rPr>
              <w:t>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价格</w:t>
            </w:r>
            <w:r>
              <w:rPr>
                <w:rFonts w:hint="eastAsia" w:ascii="宋体" w:hAnsi="宋体" w:cs="宋体"/>
                <w:color w:val="000000"/>
                <w:kern w:val="0"/>
                <w:szCs w:val="21"/>
              </w:rPr>
              <w:br w:type="textWrapping"/>
            </w:r>
            <w:r>
              <w:rPr>
                <w:rFonts w:hint="eastAsia" w:ascii="宋体" w:hAnsi="宋体" w:cs="宋体"/>
                <w:color w:val="000000"/>
                <w:kern w:val="0"/>
                <w:szCs w:val="21"/>
              </w:rPr>
              <w:t>（10分）</w:t>
            </w: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color w:val="000000"/>
                <w:kern w:val="0"/>
                <w:szCs w:val="21"/>
              </w:rPr>
            </w:pPr>
            <w:r>
              <w:rPr>
                <w:rFonts w:hint="eastAsia" w:ascii="宋体" w:hAnsi="宋体" w:cs="宋体"/>
                <w:color w:val="000000"/>
                <w:kern w:val="0"/>
                <w:szCs w:val="21"/>
              </w:rPr>
              <w:t>采用低价优先法计算即满足</w:t>
            </w:r>
            <w:r>
              <w:rPr>
                <w:rFonts w:hint="eastAsia" w:ascii="宋体" w:hAnsi="宋体" w:cs="宋体"/>
                <w:color w:val="000000"/>
                <w:kern w:val="0"/>
                <w:szCs w:val="21"/>
                <w:lang w:val="en-US" w:eastAsia="zh-CN"/>
              </w:rPr>
              <w:t>竞争性磋商</w:t>
            </w:r>
            <w:r>
              <w:rPr>
                <w:rFonts w:hint="eastAsia" w:ascii="宋体" w:hAnsi="宋体" w:cs="宋体"/>
                <w:color w:val="000000"/>
                <w:kern w:val="0"/>
                <w:szCs w:val="21"/>
              </w:rPr>
              <w:t xml:space="preserve">文件要求且投标价格最低的磋商报价为评标基准价，其价格为10分。其他供应商的价格分按照下列公式计算：磋商报价得分＝（评标基准价/投标报价）×10%×100。                                                    </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技术</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部分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65</w:t>
            </w:r>
            <w:r>
              <w:rPr>
                <w:rFonts w:hint="eastAsia" w:ascii="宋体" w:hAnsi="宋体" w:cs="宋体"/>
                <w:color w:val="000000"/>
                <w:kern w:val="0"/>
                <w:szCs w:val="21"/>
              </w:rPr>
              <w:t>分）</w:t>
            </w:r>
          </w:p>
        </w:tc>
        <w:tc>
          <w:tcPr>
            <w:tcW w:w="679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szCs w:val="21"/>
              </w:rPr>
            </w:pPr>
            <w:r>
              <w:rPr>
                <w:rFonts w:hint="eastAsia" w:ascii="宋体" w:hAnsi="宋体" w:cs="宋体"/>
                <w:b/>
                <w:bCs/>
                <w:szCs w:val="21"/>
              </w:rPr>
              <w:t>对本项目重难点认识：</w:t>
            </w:r>
          </w:p>
          <w:p>
            <w:pPr>
              <w:pStyle w:val="2"/>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 w:val="21"/>
                <w:szCs w:val="21"/>
              </w:rPr>
            </w:pPr>
            <w:r>
              <w:rPr>
                <w:rFonts w:hint="eastAsia" w:ascii="宋体" w:hAnsi="宋体" w:cs="宋体"/>
                <w:color w:val="auto"/>
                <w:sz w:val="21"/>
                <w:szCs w:val="21"/>
              </w:rPr>
              <w:t>对工作重点、难点认识准确、描述清晰、措施得当、具体合理，并能提出合理化建议，方案完善、合理，可行性高计10-15分；方案基本完善、可行性一般计5-</w:t>
            </w:r>
            <w:r>
              <w:rPr>
                <w:rFonts w:hint="eastAsia" w:ascii="宋体" w:hAnsi="宋体" w:cs="宋体"/>
                <w:color w:val="auto"/>
                <w:sz w:val="21"/>
                <w:szCs w:val="21"/>
                <w:lang w:val="en-US" w:eastAsia="zh-CN"/>
              </w:rPr>
              <w:t>9.9</w:t>
            </w:r>
            <w:r>
              <w:rPr>
                <w:rFonts w:hint="eastAsia" w:ascii="宋体" w:hAnsi="宋体" w:cs="宋体"/>
                <w:color w:val="auto"/>
                <w:sz w:val="21"/>
                <w:szCs w:val="21"/>
              </w:rPr>
              <w:t>分；方案不完善、不具备可行性计0-</w:t>
            </w:r>
            <w:r>
              <w:rPr>
                <w:rFonts w:hint="eastAsia" w:ascii="宋体" w:hAnsi="宋体" w:cs="宋体"/>
                <w:color w:val="auto"/>
                <w:sz w:val="21"/>
                <w:szCs w:val="21"/>
                <w:lang w:val="en-US" w:eastAsia="zh-CN"/>
              </w:rPr>
              <w:t>4.9</w:t>
            </w:r>
            <w:r>
              <w:rPr>
                <w:rFonts w:hint="eastAsia" w:ascii="宋体" w:hAnsi="宋体" w:cs="宋体"/>
                <w:color w:val="auto"/>
                <w:sz w:val="21"/>
                <w:szCs w:val="21"/>
              </w:rPr>
              <w:t>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bCs/>
                <w:color w:val="auto"/>
                <w:sz w:val="21"/>
                <w:szCs w:val="21"/>
              </w:rPr>
            </w:pPr>
            <w:r>
              <w:rPr>
                <w:rFonts w:hint="eastAsia" w:ascii="宋体" w:hAnsi="宋体" w:cs="宋体"/>
                <w:b/>
                <w:bCs/>
                <w:color w:val="auto"/>
                <w:sz w:val="21"/>
                <w:szCs w:val="21"/>
              </w:rPr>
              <w:t>技术指标：</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cs="宋体"/>
                <w:color w:val="auto"/>
                <w:sz w:val="21"/>
                <w:szCs w:val="21"/>
              </w:rPr>
            </w:pPr>
            <w:r>
              <w:rPr>
                <w:rFonts w:hint="eastAsia" w:ascii="宋体" w:hAnsi="宋体" w:cs="宋体"/>
                <w:color w:val="auto"/>
                <w:sz w:val="21"/>
                <w:szCs w:val="21"/>
              </w:rPr>
              <w:t>具有以下所列指标分析测试资质的，每1项加0.5分，满分16分。</w:t>
            </w:r>
          </w:p>
          <w:p>
            <w:pPr>
              <w:pStyle w:val="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sz w:val="21"/>
                <w:szCs w:val="21"/>
              </w:rPr>
            </w:pPr>
            <w:r>
              <w:rPr>
                <w:rFonts w:hint="eastAsia" w:ascii="宋体" w:hAnsi="宋体" w:cs="宋体"/>
                <w:b/>
                <w:bCs/>
                <w:color w:val="auto"/>
                <w:sz w:val="21"/>
                <w:szCs w:val="21"/>
              </w:rPr>
              <w:t>土壤：</w:t>
            </w:r>
            <w:r>
              <w:rPr>
                <w:rFonts w:hint="eastAsia" w:ascii="宋体" w:hAnsi="宋体" w:cs="宋体"/>
                <w:color w:val="auto"/>
                <w:sz w:val="21"/>
                <w:szCs w:val="21"/>
              </w:rPr>
              <w:t>邻苯二甲酸二丁酯、邻苯二甲酸二(2-乙基)己酯。抗生素——四环素类：四环素、土霉素；喹诺酮类：氧氟沙星、环丙沙星；大环内酯类：罗红霉素；磺胺类：磺胺甲噁唑。农药类——代森锰锌、呋喃丹、毒死蜱、甲拌磷、六六六总量、滴滴涕总量。</w:t>
            </w:r>
          </w:p>
          <w:p>
            <w:pPr>
              <w:pStyle w:val="2"/>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color w:val="auto"/>
                <w:sz w:val="21"/>
                <w:szCs w:val="21"/>
              </w:rPr>
            </w:pPr>
            <w:r>
              <w:rPr>
                <w:rFonts w:hint="eastAsia" w:ascii="宋体" w:hAnsi="宋体" w:cs="宋体"/>
                <w:b/>
                <w:bCs/>
                <w:color w:val="auto"/>
                <w:sz w:val="21"/>
                <w:szCs w:val="21"/>
              </w:rPr>
              <w:t>地下水：</w:t>
            </w:r>
            <w:r>
              <w:rPr>
                <w:rFonts w:hint="eastAsia" w:ascii="宋体" w:hAnsi="宋体" w:cs="宋体"/>
                <w:color w:val="auto"/>
                <w:sz w:val="21"/>
                <w:szCs w:val="21"/>
              </w:rPr>
              <w:t>邻苯二甲酸二丁酯、邻苯二甲酸二(2-乙基)己酯。抗生素——四环素类：四环素、土霉素；喹诺酮类：氧氟沙星、环丙沙星；大环内酯类：罗红霉素；磺胺类：磺胺甲噁唑。农药类——甲拌磷、六六六总量、滴滴涕总量。</w:t>
            </w:r>
          </w:p>
          <w:p>
            <w:pPr>
              <w:pStyle w:val="2"/>
              <w:keepNext w:val="0"/>
              <w:keepLines w:val="0"/>
              <w:pageBreakBefore w:val="0"/>
              <w:kinsoku/>
              <w:wordWrap/>
              <w:overflowPunct/>
              <w:topLinePunct w:val="0"/>
              <w:autoSpaceDE/>
              <w:autoSpaceDN/>
              <w:bidi w:val="0"/>
              <w:adjustRightInd/>
              <w:snapToGrid/>
              <w:spacing w:line="400" w:lineRule="exact"/>
              <w:ind w:firstLine="422" w:firstLineChars="200"/>
              <w:textAlignment w:val="auto"/>
              <w:rPr>
                <w:sz w:val="21"/>
                <w:szCs w:val="21"/>
              </w:rPr>
            </w:pPr>
            <w:r>
              <w:rPr>
                <w:rFonts w:hint="eastAsia" w:ascii="宋体" w:hAnsi="宋体" w:cs="宋体"/>
                <w:b/>
                <w:bCs/>
                <w:color w:val="auto"/>
                <w:sz w:val="21"/>
                <w:szCs w:val="21"/>
              </w:rPr>
              <w:t>农产品：</w:t>
            </w:r>
            <w:r>
              <w:rPr>
                <w:rFonts w:hint="eastAsia" w:ascii="宋体" w:hAnsi="宋体" w:cs="宋体"/>
                <w:color w:val="auto"/>
                <w:sz w:val="21"/>
                <w:szCs w:val="21"/>
              </w:rPr>
              <w:t>镉、汞、砷、铅、铬、邻苯二甲酸二丁酯、邻苯二甲酸二(2-乙基)己酯。</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lang w:val="en-US" w:eastAsia="zh-CN"/>
              </w:rPr>
              <w:t>6</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安全管理措施：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eastAsia="宋体"/>
                <w:lang w:eastAsia="zh-CN"/>
              </w:rPr>
            </w:pPr>
            <w:r>
              <w:rPr>
                <w:rFonts w:hint="eastAsia" w:ascii="宋体" w:hAnsi="宋体" w:cs="宋体"/>
                <w:color w:val="auto"/>
                <w:sz w:val="21"/>
                <w:szCs w:val="21"/>
                <w:lang w:val="en-US" w:eastAsia="zh-CN"/>
              </w:rPr>
              <w:t>供应商</w:t>
            </w:r>
            <w:r>
              <w:rPr>
                <w:rFonts w:hint="eastAsia" w:ascii="宋体" w:hAnsi="宋体" w:cs="宋体"/>
                <w:color w:val="auto"/>
                <w:sz w:val="21"/>
                <w:szCs w:val="21"/>
              </w:rPr>
              <w:t>安全管理制度完善、安全保障措施合理，符合国家规范要求，有相关应急处理措施，根据响应程度计0-4分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质量保证措施：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供应商的质量管理机构健全，措施得当，目标可控，满足专题质量需求，编制合理计8-10分；质量管理机构基本健全，措施基本完善计4-7.9分；质量管理机构不健全，不能满足专题质量需求计0-3.9分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进度保证措施：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供应商各项安排合理、规范，措施得当，目标可控，满足专题进度需求，计8-10分；安排较合理、基本满足专题进度需求计4-7.9分，安排不合理，不能满足专题进度需求计0-3.9分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10</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设备保障：</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依据采购需求配备检测设备按其响应程度计0-5分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保密措施：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本项目涉密文件及资料按照保密法相关要求进行管理，配置保密管理人员、保密制度等，根据响应程度计0-5分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restar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商务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rPr>
              <w:t>部分</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Cs w:val="21"/>
              </w:rPr>
            </w:pPr>
            <w:r>
              <w:rPr>
                <w:rFonts w:hint="eastAsia" w:ascii="宋体" w:hAnsi="宋体" w:cs="宋体"/>
                <w:color w:val="000000"/>
                <w:kern w:val="0"/>
                <w:szCs w:val="21"/>
              </w:rPr>
              <w:t>（</w:t>
            </w:r>
            <w:r>
              <w:rPr>
                <w:rFonts w:hint="eastAsia" w:ascii="宋体" w:hAnsi="宋体" w:cs="宋体"/>
                <w:color w:val="000000"/>
                <w:kern w:val="0"/>
                <w:szCs w:val="21"/>
                <w:lang w:val="en-US" w:eastAsia="zh-CN"/>
              </w:rPr>
              <w:t>2</w:t>
            </w:r>
            <w:r>
              <w:rPr>
                <w:rFonts w:ascii="宋体" w:hAnsi="宋体" w:cs="宋体"/>
                <w:color w:val="000000"/>
                <w:kern w:val="0"/>
                <w:szCs w:val="21"/>
              </w:rPr>
              <w:t>5</w:t>
            </w:r>
            <w:r>
              <w:rPr>
                <w:rFonts w:hint="eastAsia" w:ascii="宋体" w:hAnsi="宋体" w:cs="宋体"/>
                <w:color w:val="000000"/>
                <w:kern w:val="0"/>
                <w:szCs w:val="21"/>
              </w:rPr>
              <w:t>分）</w:t>
            </w:r>
          </w:p>
        </w:tc>
        <w:tc>
          <w:tcPr>
            <w:tcW w:w="6792" w:type="dxa"/>
            <w:tcBorders>
              <w:tl2br w:val="nil"/>
              <w:tr2bl w:val="nil"/>
            </w:tcBorders>
            <w:shd w:val="clear" w:color="auto" w:fill="auto"/>
            <w:vAlign w:val="center"/>
          </w:tcPr>
          <w:p>
            <w:pPr>
              <w:pStyle w:val="2"/>
              <w:keepNext w:val="0"/>
              <w:keepLines w:val="0"/>
              <w:pageBreakBefore w:val="0"/>
              <w:kinsoku/>
              <w:wordWrap/>
              <w:overflowPunct/>
              <w:topLinePunct w:val="0"/>
              <w:autoSpaceDE/>
              <w:autoSpaceDN/>
              <w:bidi w:val="0"/>
              <w:adjustRightInd/>
              <w:snapToGrid/>
              <w:spacing w:line="400" w:lineRule="exact"/>
              <w:textAlignment w:val="auto"/>
              <w:rPr>
                <w:rFonts w:ascii="宋体" w:hAnsi="宋体" w:cs="宋体"/>
                <w:b/>
                <w:color w:val="auto"/>
                <w:sz w:val="21"/>
                <w:szCs w:val="21"/>
              </w:rPr>
            </w:pPr>
            <w:r>
              <w:rPr>
                <w:rFonts w:hint="eastAsia" w:ascii="宋体" w:hAnsi="宋体" w:cs="宋体"/>
                <w:b/>
                <w:color w:val="auto"/>
                <w:sz w:val="21"/>
                <w:szCs w:val="21"/>
              </w:rPr>
              <w:t>管理体系、制度：</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ascii="宋体" w:hAnsi="宋体" w:cs="宋体"/>
                <w:color w:val="auto"/>
                <w:sz w:val="21"/>
                <w:szCs w:val="21"/>
                <w:lang w:val="en-US" w:eastAsia="zh-CN"/>
              </w:rPr>
              <w:t>供应商具有ISO9001质量管理体系、ISO14001环境管理体系认证证书，每一项计1分，共2分</w:t>
            </w:r>
            <w:r>
              <w:rPr>
                <w:rFonts w:hint="eastAsia" w:ascii="宋体" w:hAnsi="宋体" w:cs="宋体"/>
                <w:color w:val="auto"/>
                <w:sz w:val="21"/>
                <w:szCs w:val="21"/>
                <w:lang w:eastAsia="zh-CN"/>
              </w:rPr>
              <w:t>。</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项目负责人：</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rPr>
              <w:t>拟派项目负责人具有环境类相关专业高级及以上职称，得3分。</w:t>
            </w:r>
            <w:r>
              <w:rPr>
                <w:rFonts w:hint="eastAsia" w:ascii="宋体" w:hAnsi="宋体" w:cs="宋体"/>
                <w:color w:val="000000"/>
                <w:kern w:val="0"/>
                <w:szCs w:val="21"/>
                <w:highlight w:val="none"/>
                <w:lang w:val="en-US" w:eastAsia="zh-CN"/>
              </w:rPr>
              <w:t>中级职称，得1.5分，其他不得分。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000000"/>
                <w:kern w:val="0"/>
                <w:szCs w:val="21"/>
                <w:highlight w:val="none"/>
              </w:rPr>
            </w:pPr>
            <w:r>
              <w:rPr>
                <w:rFonts w:hint="eastAsia" w:ascii="宋体" w:hAnsi="宋体" w:cs="宋体"/>
                <w:color w:val="000000"/>
                <w:kern w:val="0"/>
                <w:szCs w:val="21"/>
                <w:highlight w:val="none"/>
              </w:rPr>
              <w:t>注：需提供项目负责人身份证、职称证书扫描件，</w:t>
            </w:r>
            <w:r>
              <w:rPr>
                <w:rFonts w:hint="eastAsia" w:ascii="宋体" w:hAnsi="宋体" w:cs="宋体"/>
                <w:color w:val="000000"/>
                <w:kern w:val="0"/>
                <w:szCs w:val="21"/>
                <w:highlight w:val="none"/>
                <w:lang w:val="en-US" w:eastAsia="zh-CN"/>
              </w:rPr>
              <w:t>磋商</w:t>
            </w:r>
            <w:r>
              <w:rPr>
                <w:rFonts w:hint="eastAsia" w:ascii="宋体" w:hAnsi="宋体" w:cs="宋体"/>
                <w:color w:val="000000"/>
                <w:kern w:val="0"/>
                <w:szCs w:val="21"/>
                <w:highlight w:val="none"/>
              </w:rPr>
              <w:t>截止时间前三个月内任意一个月本单位社保缴纳证明</w:t>
            </w:r>
            <w:r>
              <w:rPr>
                <w:rFonts w:hint="eastAsia" w:ascii="宋体" w:hAnsi="宋体" w:cs="宋体"/>
                <w:color w:val="000000"/>
                <w:kern w:val="0"/>
                <w:szCs w:val="21"/>
                <w:highlight w:val="none"/>
                <w:lang w:eastAsia="zh-CN"/>
              </w:rPr>
              <w:t>（</w:t>
            </w:r>
            <w:r>
              <w:rPr>
                <w:rFonts w:hint="eastAsia" w:ascii="宋体" w:hAnsi="宋体" w:cs="宋体"/>
                <w:color w:val="000000"/>
                <w:kern w:val="0"/>
                <w:szCs w:val="21"/>
                <w:highlight w:val="none"/>
                <w:lang w:val="en-US" w:eastAsia="zh-CN"/>
              </w:rPr>
              <w:t>网查）</w:t>
            </w:r>
            <w:r>
              <w:rPr>
                <w:rFonts w:hint="eastAsia" w:ascii="宋体" w:hAnsi="宋体" w:cs="宋体"/>
                <w:color w:val="000000"/>
                <w:kern w:val="0"/>
                <w:szCs w:val="21"/>
                <w:highlight w:val="none"/>
              </w:rPr>
              <w:t>或有效期内的聘用合同。</w:t>
            </w:r>
            <w:r>
              <w:rPr>
                <w:rFonts w:hint="eastAsia" w:ascii="宋体" w:hAnsi="宋体" w:cs="宋体"/>
                <w:b w:val="0"/>
                <w:bCs w:val="0"/>
                <w:color w:val="000000"/>
                <w:kern w:val="0"/>
                <w:szCs w:val="21"/>
                <w:highlight w:val="none"/>
              </w:rPr>
              <w:t>（资料不齐，不计分）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hint="eastAsia" w:ascii="宋体" w:hAnsi="宋体" w:cs="宋体"/>
                <w:color w:val="000000"/>
                <w:kern w:val="0"/>
                <w:szCs w:val="21"/>
                <w:lang w:val="en-US" w:eastAsia="zh-CN"/>
              </w:rPr>
              <w:t>3</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p>
        </w:tc>
        <w:tc>
          <w:tcPr>
            <w:tcW w:w="6792"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项目团队：</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color w:val="000000"/>
                <w:kern w:val="0"/>
                <w:szCs w:val="21"/>
                <w:highlight w:val="none"/>
              </w:rPr>
            </w:pPr>
            <w:r>
              <w:rPr>
                <w:rFonts w:hint="eastAsia" w:ascii="宋体" w:hAnsi="宋体" w:cs="宋体"/>
                <w:color w:val="000000"/>
                <w:kern w:val="0"/>
                <w:szCs w:val="21"/>
                <w:highlight w:val="none"/>
              </w:rPr>
              <w:t>项目团队其他成员具有环境类或检验测试类相关专业中级（或以上）专业技术资格职称1名的计</w:t>
            </w:r>
            <w:r>
              <w:rPr>
                <w:rFonts w:hint="eastAsia" w:ascii="宋体" w:hAnsi="宋体" w:cs="宋体"/>
                <w:color w:val="000000"/>
                <w:kern w:val="0"/>
                <w:szCs w:val="21"/>
                <w:highlight w:val="none"/>
                <w:lang w:val="en-US" w:eastAsia="zh-CN"/>
              </w:rPr>
              <w:t>1.5</w:t>
            </w:r>
            <w:r>
              <w:rPr>
                <w:rFonts w:hint="eastAsia" w:ascii="宋体" w:hAnsi="宋体" w:cs="宋体"/>
                <w:color w:val="000000"/>
                <w:kern w:val="0"/>
                <w:szCs w:val="21"/>
                <w:highlight w:val="none"/>
              </w:rPr>
              <w:t>分，</w:t>
            </w:r>
            <w:r>
              <w:rPr>
                <w:rFonts w:hint="eastAsia" w:ascii="宋体" w:hAnsi="宋体" w:cs="宋体"/>
                <w:color w:val="000000"/>
                <w:kern w:val="0"/>
                <w:szCs w:val="21"/>
                <w:highlight w:val="none"/>
                <w:lang w:val="en-US" w:eastAsia="zh-CN"/>
              </w:rPr>
              <w:t>初</w:t>
            </w:r>
            <w:r>
              <w:rPr>
                <w:rFonts w:hint="eastAsia" w:ascii="宋体" w:hAnsi="宋体" w:cs="宋体"/>
                <w:color w:val="000000"/>
                <w:kern w:val="0"/>
                <w:szCs w:val="21"/>
                <w:highlight w:val="none"/>
              </w:rPr>
              <w:t>级专业技术资格职称1名的计</w:t>
            </w:r>
            <w:r>
              <w:rPr>
                <w:rFonts w:hint="eastAsia" w:ascii="宋体" w:hAnsi="宋体" w:cs="宋体"/>
                <w:color w:val="000000"/>
                <w:kern w:val="0"/>
                <w:szCs w:val="21"/>
                <w:highlight w:val="none"/>
                <w:lang w:val="en-US" w:eastAsia="zh-CN"/>
              </w:rPr>
              <w:t>0.5</w:t>
            </w:r>
            <w:r>
              <w:rPr>
                <w:rFonts w:hint="eastAsia" w:ascii="宋体" w:hAnsi="宋体" w:cs="宋体"/>
                <w:color w:val="000000"/>
                <w:kern w:val="0"/>
                <w:szCs w:val="21"/>
                <w:highlight w:val="none"/>
              </w:rPr>
              <w:t>分。满分14分。</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highlight w:val="none"/>
              </w:rPr>
            </w:pPr>
            <w:r>
              <w:rPr>
                <w:rFonts w:hint="eastAsia" w:ascii="宋体" w:hAnsi="宋体" w:cs="宋体"/>
                <w:color w:val="000000"/>
                <w:kern w:val="0"/>
                <w:szCs w:val="21"/>
                <w:highlight w:val="none"/>
              </w:rPr>
              <w:t>注：需要提供身份证、职称证书扫描件，</w:t>
            </w:r>
            <w:r>
              <w:rPr>
                <w:rFonts w:hint="eastAsia" w:ascii="宋体" w:hAnsi="宋体" w:cs="宋体"/>
                <w:color w:val="000000"/>
                <w:kern w:val="0"/>
                <w:szCs w:val="21"/>
                <w:highlight w:val="none"/>
                <w:lang w:val="en-US" w:eastAsia="zh-CN"/>
              </w:rPr>
              <w:t>磋商</w:t>
            </w:r>
            <w:r>
              <w:rPr>
                <w:rFonts w:hint="eastAsia" w:ascii="宋体" w:hAnsi="宋体" w:cs="宋体"/>
                <w:color w:val="000000"/>
                <w:kern w:val="0"/>
                <w:szCs w:val="21"/>
                <w:highlight w:val="none"/>
              </w:rPr>
              <w:t>截止时间前三个月内任意一个月本单位社保缴存证明（网查）或有效期内的聘用合同。（资料不齐，不计分）</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1144"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color w:val="000000"/>
                <w:kern w:val="0"/>
                <w:szCs w:val="21"/>
              </w:rPr>
            </w:pPr>
            <w:bookmarkStart w:id="94" w:name="_Toc19224_WPSOffice_Level2"/>
            <w:bookmarkStart w:id="95" w:name="_Toc30254_WPSOffice_Level2"/>
            <w:bookmarkStart w:id="96" w:name="_Toc5721_WPSOffice_Level2"/>
          </w:p>
        </w:tc>
        <w:tc>
          <w:tcPr>
            <w:tcW w:w="6792" w:type="dxa"/>
            <w:tcBorders>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b/>
                <w:bCs/>
              </w:rPr>
            </w:pPr>
            <w:r>
              <w:rPr>
                <w:rFonts w:hint="eastAsia"/>
                <w:b/>
                <w:bCs/>
              </w:rPr>
              <w:t>同类业绩：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宋体"/>
                <w:lang w:eastAsia="zh-CN"/>
              </w:rPr>
            </w:pPr>
            <w:r>
              <w:rPr>
                <w:rFonts w:hint="eastAsia"/>
                <w:lang w:val="en-US" w:eastAsia="zh-CN"/>
              </w:rPr>
              <w:t>供应商</w:t>
            </w:r>
            <w:r>
              <w:rPr>
                <w:rFonts w:hint="eastAsia"/>
              </w:rPr>
              <w:t>提供近三年（以合同签订时间为准）土壤、地下水环境调查、检测类同类项目业绩完整合同，每提供1个得1分，最高得6分。</w:t>
            </w:r>
          </w:p>
          <w:p>
            <w:pPr>
              <w:pStyle w:val="2"/>
              <w:keepNext w:val="0"/>
              <w:keepLines w:val="0"/>
              <w:pageBreakBefore w:val="0"/>
              <w:kinsoku/>
              <w:wordWrap/>
              <w:overflowPunct/>
              <w:topLinePunct w:val="0"/>
              <w:autoSpaceDE/>
              <w:autoSpaceDN/>
              <w:bidi w:val="0"/>
              <w:adjustRightInd/>
              <w:snapToGrid/>
              <w:spacing w:line="400" w:lineRule="exact"/>
              <w:textAlignment w:val="auto"/>
            </w:pPr>
            <w:r>
              <w:rPr>
                <w:rFonts w:hint="eastAsia" w:ascii="宋体" w:hAnsi="宋体" w:cs="宋体"/>
                <w:color w:val="000000"/>
                <w:kern w:val="0"/>
                <w:sz w:val="21"/>
                <w:szCs w:val="21"/>
                <w:lang w:val="en-US" w:eastAsia="zh-CN"/>
              </w:rPr>
              <w:t>注：</w:t>
            </w:r>
            <w:r>
              <w:rPr>
                <w:rFonts w:hint="eastAsia" w:ascii="宋体" w:hAnsi="宋体" w:cs="宋体"/>
                <w:color w:val="000000"/>
                <w:kern w:val="0"/>
                <w:sz w:val="21"/>
                <w:szCs w:val="21"/>
              </w:rPr>
              <w:t>提供合同复印件加盖公章，原件备查。</w:t>
            </w:r>
          </w:p>
        </w:tc>
        <w:tc>
          <w:tcPr>
            <w:tcW w:w="700"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trPr>
        <w:tc>
          <w:tcPr>
            <w:tcW w:w="8636" w:type="dxa"/>
            <w:gridSpan w:val="3"/>
            <w:tcBorders>
              <w:tl2br w:val="nil"/>
              <w:tr2bl w:val="nil"/>
            </w:tcBorders>
            <w:vAlign w:val="center"/>
          </w:tcPr>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1、各评委独立打分。</w:t>
            </w:r>
          </w:p>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2、评委打分超过得分界限或未按本表规定赋分时，该评委的打分无效，不计入汇总分。</w:t>
            </w:r>
          </w:p>
          <w:p>
            <w:pPr>
              <w:spacing w:line="400" w:lineRule="exact"/>
              <w:ind w:firstLine="324" w:firstLineChars="149"/>
              <w:rPr>
                <w:rFonts w:hint="eastAsia" w:ascii="宋体" w:hAnsi="宋体" w:cs="宋体"/>
                <w:spacing w:val="4"/>
                <w:sz w:val="21"/>
                <w:szCs w:val="21"/>
                <w:highlight w:val="none"/>
              </w:rPr>
            </w:pPr>
            <w:r>
              <w:rPr>
                <w:rFonts w:hint="eastAsia" w:ascii="宋体" w:hAnsi="宋体" w:cs="宋体"/>
                <w:spacing w:val="4"/>
                <w:sz w:val="21"/>
                <w:szCs w:val="21"/>
                <w:highlight w:val="none"/>
              </w:rPr>
              <w:t>3、若出现综合得分相同的，按报价由低到高顺序排列名次；得分且报价相同的，按技术指标得分顺序排列名次。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cs="宋体"/>
                <w:color w:val="000000"/>
                <w:kern w:val="0"/>
                <w:szCs w:val="21"/>
                <w:lang w:val="en-US" w:eastAsia="zh-CN"/>
              </w:rPr>
            </w:pPr>
            <w:r>
              <w:rPr>
                <w:rFonts w:hint="eastAsia" w:ascii="宋体" w:hAnsi="宋体" w:cs="宋体"/>
                <w:spacing w:val="4"/>
                <w:sz w:val="21"/>
                <w:szCs w:val="21"/>
                <w:highlight w:val="none"/>
              </w:rPr>
              <w:t>4、各种计算采用插入法，最终结果数字保留二位小数，第三位“四舍五入”。</w:t>
            </w:r>
          </w:p>
        </w:tc>
      </w:tr>
    </w:tbl>
    <w:p>
      <w:pPr>
        <w:spacing w:line="500" w:lineRule="exact"/>
        <w:rPr>
          <w:rFonts w:ascii="宋体" w:hAnsi="宋体" w:cs="宋体"/>
          <w:sz w:val="24"/>
        </w:rPr>
      </w:pPr>
      <w:r>
        <w:rPr>
          <w:rFonts w:hint="eastAsia" w:ascii="宋体" w:hAnsi="宋体" w:cs="宋体"/>
          <w:b/>
          <w:bCs/>
          <w:sz w:val="24"/>
        </w:rPr>
        <w:t>6.政策性价格优惠折扣规定</w:t>
      </w:r>
      <w:bookmarkEnd w:id="94"/>
      <w:bookmarkEnd w:id="95"/>
      <w:bookmarkEnd w:id="96"/>
    </w:p>
    <w:p>
      <w:pPr>
        <w:overflowPunct w:val="0"/>
        <w:adjustRightInd w:val="0"/>
        <w:snapToGrid w:val="0"/>
        <w:spacing w:line="500" w:lineRule="exact"/>
        <w:ind w:firstLine="480" w:firstLineChars="200"/>
        <w:rPr>
          <w:rFonts w:ascii="宋体" w:hAnsi="宋体" w:cs="宋体"/>
          <w:sz w:val="24"/>
        </w:rPr>
      </w:pPr>
      <w:r>
        <w:rPr>
          <w:rFonts w:hint="eastAsia" w:ascii="宋体" w:hAnsi="宋体" w:cs="宋体"/>
          <w:sz w:val="24"/>
        </w:rPr>
        <w:t>6.1需要落实的政府采购政策（如果供应商符合相关政府采购优惠政策的，将按以下各标准执行，优惠政策只可享受一条，不累计执行）</w:t>
      </w:r>
    </w:p>
    <w:p>
      <w:pPr>
        <w:overflowPunct w:val="0"/>
        <w:adjustRightInd w:val="0"/>
        <w:snapToGrid w:val="0"/>
        <w:spacing w:line="500" w:lineRule="exact"/>
        <w:ind w:firstLine="480" w:firstLineChars="200"/>
        <w:rPr>
          <w:rFonts w:ascii="宋体" w:hAnsi="宋体" w:cs="宋体"/>
          <w:sz w:val="24"/>
        </w:rPr>
      </w:pPr>
      <w:r>
        <w:rPr>
          <w:rFonts w:hint="eastAsia" w:ascii="宋体" w:hAnsi="宋体" w:cs="宋体"/>
          <w:sz w:val="24"/>
        </w:rPr>
        <w:t>6.1.1投标企业满足以下文件要求中任意一条（及以上），其制造（生产）产品的价格给予6%的扣除，用扣除后价格参与评审。（须提供政策要求的相关证明资料，</w:t>
      </w:r>
      <w:r>
        <w:rPr>
          <w:rFonts w:hint="eastAsia" w:ascii="宋体" w:hAnsi="宋体" w:cs="宋体"/>
          <w:bCs/>
          <w:sz w:val="24"/>
        </w:rPr>
        <w:t>如存在虚假应标，将取消其投标资格。</w:t>
      </w:r>
      <w:r>
        <w:rPr>
          <w:rFonts w:hint="eastAsia" w:ascii="宋体" w:hAnsi="宋体" w:cs="宋体"/>
          <w:sz w:val="24"/>
        </w:rPr>
        <w:t>）</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6.1.1.1中小企业落实政府采购政策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（1）中小企业应符合工信部联企业[2011]300号文件规定，采购活动执行《政府采购促进中小企业发展暂行办法》的规定。</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（2）投标供应商须提供中小企业管理部门开具的中小企业证明函，以此为依据享受政府采购政策。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（3）投标供应商出具《中小企业声明函》，同时还需有财务审计资质的单位出具的上一年度财务审计报告、从业人员证明（养老保险缴纳证明或劳动合同），由评委会审定，符合条件的企业享受政府采购政策。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6.1.1.2监狱和戒毒企业应符合《财政部司法部关于政府采购支持监狱企业发展有关问题的通知》--财库〔2014〕68号，并提供由省级以上监狱管理局、戒毒管理局(含新疆生产建设兵团)出具的属于监狱企业的证明。</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6.1.1.3符合条件的残疾人福利性单位在参加政府采购活动时，应当提供</w:t>
      </w:r>
      <w:bookmarkStart w:id="97" w:name="sendNo"/>
      <w:bookmarkEnd w:id="97"/>
      <w:r>
        <w:rPr>
          <w:rFonts w:hint="eastAsia" w:ascii="宋体" w:hAnsi="宋体" w:cs="宋体"/>
          <w:sz w:val="24"/>
        </w:rPr>
        <w:t xml:space="preserve">财库〔2017〕141号文规定的《残疾人福利性单位声明函》，并对声明的真实性负责。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6.1.2投标产品政府采购政策（所投产品满足以下文件要求中任意一条（及以上），其价格给予3%的扣除，用扣除后价格参与评审。（须提供政策要求的相关证明资料，如存在虚假应标，将取消其投标资格）</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6.1.2.1节能产品根据《国务院办公厅关于建立政府强制采购节能产品制度的通知》（国办发〔2007〕51号）的规定，以财库〔2019〕9号为准。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6.1.2.2环境标志产品根据《环境标志产品政府采购实施的意见》（财库[2006]90号）的规定，以财库〔2019〕9号为准。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6.1.2.3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6.1.2.4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6.1.2.5对于已列入品目清单的产品类别，采购人可在采购需求中提出更高的节约资源和保护环境要求，对符合条件的获证产品给予优先待遇。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6.1.2.6投标供应商在响应文件中对所投标产品为节能、环保、环境标志产品清单中的产品，在投标报价时必须对此类产品单独分项报价，计算出小计及占投标报价总金额的百分比，并提供属于清单内产品的证明资料（从中国政府采购网上下载的网页公告等），未提供节能、环保、环境标志产品计分明细表及属于清单内产品的证明资料的不给予计分。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6.1.2.7 若节能、环保、环境标志清单内的产品仅是构成投标产品的部件、组件或零件的，则该投标产品不享受鼓励优惠政策。</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6.1.2.8 同一标段的节能、环保、环境标志产品部分计分只对属于清单内的非强制类产品进行计分，强制类产品不给予计分。 </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6.1.2.9节能、环保、环境标志产品不重复计分；同时列入国家级清单和省级清单的产品不重复计分。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6.1.2.10获得上述认证的产品在投标时应提供有效证明材料。以上所有证明文件复印件须加盖供应商公章并注明“与原件一致”，否则不予计分。</w:t>
      </w:r>
    </w:p>
    <w:p>
      <w:pPr>
        <w:adjustRightInd w:val="0"/>
        <w:snapToGrid w:val="0"/>
        <w:spacing w:line="500" w:lineRule="exact"/>
        <w:ind w:firstLine="480" w:firstLineChars="200"/>
        <w:rPr>
          <w:rFonts w:ascii="宋体" w:hAnsi="宋体" w:cs="宋体"/>
          <w:sz w:val="24"/>
        </w:rPr>
      </w:pPr>
      <w:r>
        <w:rPr>
          <w:rFonts w:hint="eastAsia" w:ascii="宋体" w:hAnsi="宋体" w:cs="宋体"/>
          <w:sz w:val="24"/>
        </w:rPr>
        <w:t>6.2评审过程中，若出现本办法以外的特殊情况时，将暂停评审，有关情况待磋商小组确定后，再行评定。</w:t>
      </w:r>
    </w:p>
    <w:p>
      <w:pPr>
        <w:rPr>
          <w:rFonts w:ascii="宋体" w:hAnsi="宋体" w:cs="宋体"/>
        </w:rPr>
      </w:pPr>
    </w:p>
    <w:p>
      <w:pPr>
        <w:rPr>
          <w:rFonts w:ascii="宋体" w:hAnsi="宋体" w:cs="宋体"/>
          <w:b/>
          <w:bCs/>
          <w:sz w:val="36"/>
          <w:szCs w:val="36"/>
        </w:rPr>
      </w:pPr>
      <w:bookmarkStart w:id="98" w:name="_Toc28683"/>
      <w:r>
        <w:rPr>
          <w:rFonts w:hint="eastAsia" w:ascii="宋体" w:hAnsi="宋体" w:cs="宋体"/>
          <w:b/>
          <w:bCs/>
          <w:sz w:val="36"/>
          <w:szCs w:val="36"/>
        </w:rPr>
        <w:br w:type="page"/>
      </w:r>
    </w:p>
    <w:p>
      <w:pPr>
        <w:spacing w:line="360" w:lineRule="auto"/>
        <w:jc w:val="center"/>
        <w:outlineLvl w:val="0"/>
        <w:rPr>
          <w:rFonts w:ascii="宋体" w:hAnsi="宋体" w:cs="宋体"/>
          <w:b/>
          <w:sz w:val="32"/>
          <w:szCs w:val="32"/>
        </w:rPr>
      </w:pPr>
      <w:bookmarkStart w:id="99" w:name="_Toc5961"/>
      <w:r>
        <w:rPr>
          <w:rFonts w:hint="eastAsia" w:ascii="宋体" w:hAnsi="宋体" w:cs="宋体"/>
          <w:b/>
          <w:bCs/>
          <w:sz w:val="32"/>
          <w:szCs w:val="32"/>
        </w:rPr>
        <w:t>第六章  竞争性磋商响应文件格式</w:t>
      </w:r>
      <w:bookmarkEnd w:id="74"/>
      <w:bookmarkEnd w:id="75"/>
      <w:bookmarkEnd w:id="76"/>
      <w:bookmarkEnd w:id="98"/>
      <w:bookmarkEnd w:id="99"/>
    </w:p>
    <w:p>
      <w:pPr>
        <w:adjustRightInd w:val="0"/>
        <w:snapToGrid w:val="0"/>
        <w:spacing w:line="360" w:lineRule="auto"/>
        <w:rPr>
          <w:rFonts w:ascii="宋体" w:hAnsi="宋体" w:cs="宋体"/>
          <w:sz w:val="24"/>
        </w:rPr>
      </w:pPr>
    </w:p>
    <w:p>
      <w:pPr>
        <w:adjustRightInd w:val="0"/>
        <w:snapToGrid w:val="0"/>
        <w:spacing w:line="360" w:lineRule="auto"/>
        <w:ind w:right="600"/>
        <w:jc w:val="right"/>
        <w:rPr>
          <w:rFonts w:ascii="宋体" w:hAnsi="宋体" w:cs="宋体"/>
          <w:b/>
          <w:sz w:val="28"/>
          <w:szCs w:val="28"/>
        </w:rPr>
      </w:pPr>
      <w:r>
        <w:rPr>
          <w:rFonts w:hint="eastAsia" w:ascii="宋体" w:hAnsi="宋体" w:cs="宋体"/>
          <w:b/>
          <w:sz w:val="28"/>
          <w:szCs w:val="28"/>
        </w:rPr>
        <w:t xml:space="preserve"> （正本或副本）</w:t>
      </w:r>
    </w:p>
    <w:p>
      <w:pPr>
        <w:wordWrap w:val="0"/>
        <w:spacing w:line="360" w:lineRule="auto"/>
        <w:ind w:right="980"/>
        <w:rPr>
          <w:rFonts w:ascii="宋体" w:hAnsi="宋体" w:cs="宋体"/>
          <w:b/>
          <w:sz w:val="28"/>
          <w:szCs w:val="28"/>
        </w:rPr>
      </w:pPr>
      <w:r>
        <w:rPr>
          <w:rFonts w:hint="eastAsia" w:ascii="宋体" w:hAnsi="宋体" w:cs="宋体"/>
          <w:b/>
          <w:sz w:val="28"/>
          <w:szCs w:val="28"/>
        </w:rPr>
        <w:t>项目编号：</w:t>
      </w:r>
    </w:p>
    <w:p>
      <w:pPr>
        <w:spacing w:line="360" w:lineRule="auto"/>
        <w:ind w:right="420"/>
        <w:jc w:val="right"/>
        <w:rPr>
          <w:rFonts w:ascii="宋体" w:hAnsi="宋体" w:cs="宋体"/>
          <w:b/>
          <w:sz w:val="28"/>
          <w:szCs w:val="28"/>
        </w:rPr>
      </w:pPr>
    </w:p>
    <w:p>
      <w:pPr>
        <w:spacing w:line="360" w:lineRule="auto"/>
        <w:rPr>
          <w:rFonts w:ascii="宋体" w:hAnsi="宋体" w:cs="宋体"/>
          <w:b/>
          <w:sz w:val="24"/>
        </w:rPr>
      </w:pPr>
    </w:p>
    <w:p>
      <w:pPr>
        <w:adjustRightInd w:val="0"/>
        <w:snapToGrid w:val="0"/>
        <w:spacing w:line="360" w:lineRule="auto"/>
        <w:jc w:val="center"/>
        <w:rPr>
          <w:rFonts w:ascii="宋体" w:hAnsi="宋体" w:cs="宋体"/>
          <w:b/>
          <w:sz w:val="52"/>
          <w:szCs w:val="52"/>
        </w:rPr>
      </w:pPr>
      <w:r>
        <w:rPr>
          <w:rFonts w:hint="eastAsia" w:ascii="宋体" w:hAnsi="宋体" w:cs="宋体"/>
          <w:b/>
          <w:sz w:val="48"/>
          <w:szCs w:val="48"/>
          <w:u w:val="single"/>
        </w:rPr>
        <w:t xml:space="preserve">                           </w:t>
      </w:r>
      <w:r>
        <w:rPr>
          <w:rFonts w:hint="eastAsia" w:ascii="宋体" w:hAnsi="宋体" w:cs="宋体"/>
          <w:b/>
          <w:sz w:val="48"/>
          <w:szCs w:val="48"/>
        </w:rPr>
        <w:t>项目</w:t>
      </w:r>
    </w:p>
    <w:p>
      <w:pPr>
        <w:adjustRightInd w:val="0"/>
        <w:snapToGrid w:val="0"/>
        <w:spacing w:line="360" w:lineRule="auto"/>
        <w:jc w:val="center"/>
        <w:rPr>
          <w:rFonts w:ascii="宋体" w:hAnsi="宋体" w:cs="宋体"/>
          <w:b/>
          <w:sz w:val="52"/>
          <w:szCs w:val="52"/>
        </w:rPr>
      </w:pPr>
    </w:p>
    <w:p>
      <w:pPr>
        <w:adjustRightInd w:val="0"/>
        <w:snapToGrid w:val="0"/>
        <w:spacing w:line="360" w:lineRule="auto"/>
        <w:jc w:val="center"/>
        <w:rPr>
          <w:rFonts w:ascii="宋体" w:hAnsi="宋体" w:cs="宋体"/>
          <w:bCs/>
          <w:sz w:val="48"/>
          <w:szCs w:val="48"/>
        </w:rPr>
      </w:pPr>
    </w:p>
    <w:p>
      <w:pPr>
        <w:adjustRightInd w:val="0"/>
        <w:snapToGrid w:val="0"/>
        <w:spacing w:line="360" w:lineRule="auto"/>
        <w:jc w:val="center"/>
        <w:rPr>
          <w:rFonts w:ascii="宋体" w:hAnsi="宋体" w:cs="宋体"/>
          <w:b/>
          <w:sz w:val="52"/>
          <w:szCs w:val="52"/>
        </w:rPr>
      </w:pPr>
      <w:r>
        <w:rPr>
          <w:rFonts w:hint="eastAsia" w:ascii="宋体" w:hAnsi="宋体" w:cs="宋体"/>
          <w:b/>
          <w:sz w:val="52"/>
          <w:szCs w:val="52"/>
        </w:rPr>
        <w:t>竞争性磋商响应文件</w:t>
      </w:r>
    </w:p>
    <w:p>
      <w:pPr>
        <w:adjustRightInd w:val="0"/>
        <w:snapToGrid w:val="0"/>
        <w:spacing w:line="360" w:lineRule="auto"/>
        <w:jc w:val="center"/>
        <w:rPr>
          <w:rFonts w:ascii="宋体" w:hAnsi="宋体" w:cs="宋体"/>
          <w:b/>
          <w:sz w:val="32"/>
          <w:szCs w:val="32"/>
        </w:rPr>
      </w:pPr>
    </w:p>
    <w:p>
      <w:pPr>
        <w:pStyle w:val="4"/>
        <w:rPr>
          <w:rFonts w:ascii="宋体" w:hAnsi="宋体" w:cs="宋体"/>
        </w:rPr>
      </w:pPr>
    </w:p>
    <w:p>
      <w:pPr>
        <w:pStyle w:val="4"/>
        <w:rPr>
          <w:rFonts w:ascii="宋体" w:hAnsi="宋体" w:cs="宋体"/>
          <w:sz w:val="30"/>
        </w:rPr>
      </w:pPr>
    </w:p>
    <w:p>
      <w:pPr>
        <w:rPr>
          <w:rFonts w:ascii="宋体" w:hAnsi="宋体" w:cs="宋体"/>
          <w:sz w:val="30"/>
        </w:rPr>
      </w:pPr>
    </w:p>
    <w:p>
      <w:pPr>
        <w:pStyle w:val="2"/>
        <w:rPr>
          <w:rFonts w:ascii="宋体" w:hAnsi="宋体" w:cs="宋体"/>
        </w:rPr>
      </w:pPr>
    </w:p>
    <w:p>
      <w:pPr>
        <w:rPr>
          <w:rFonts w:ascii="宋体" w:hAnsi="宋体" w:cs="宋体"/>
        </w:rPr>
      </w:pPr>
    </w:p>
    <w:p>
      <w:pPr>
        <w:adjustRightInd w:val="0"/>
        <w:snapToGrid w:val="0"/>
        <w:spacing w:line="360" w:lineRule="auto"/>
        <w:rPr>
          <w:rFonts w:ascii="宋体" w:hAnsi="宋体" w:cs="宋体"/>
          <w:b/>
          <w:sz w:val="30"/>
        </w:rPr>
      </w:pPr>
    </w:p>
    <w:p>
      <w:pPr>
        <w:ind w:firstLine="1506" w:firstLineChars="500"/>
        <w:rPr>
          <w:rFonts w:ascii="宋体" w:hAnsi="宋体" w:cs="宋体"/>
          <w:b/>
          <w:sz w:val="30"/>
          <w:szCs w:val="30"/>
        </w:rPr>
      </w:pPr>
      <w:r>
        <w:rPr>
          <w:rFonts w:hint="eastAsia" w:ascii="宋体" w:hAnsi="宋体" w:cs="宋体"/>
          <w:b/>
          <w:sz w:val="30"/>
          <w:szCs w:val="30"/>
        </w:rPr>
        <w:t>供应商名称：</w:t>
      </w:r>
      <w:r>
        <w:rPr>
          <w:rFonts w:hint="eastAsia" w:ascii="宋体" w:hAnsi="宋体" w:cs="宋体"/>
          <w:b/>
          <w:sz w:val="30"/>
          <w:szCs w:val="30"/>
          <w:u w:val="single"/>
        </w:rPr>
        <w:t xml:space="preserve">                   </w:t>
      </w:r>
      <w:r>
        <w:rPr>
          <w:rFonts w:hint="eastAsia" w:ascii="宋体" w:hAnsi="宋体" w:cs="宋体"/>
          <w:b/>
          <w:sz w:val="30"/>
          <w:szCs w:val="30"/>
        </w:rPr>
        <w:t>（公章）</w:t>
      </w:r>
    </w:p>
    <w:p>
      <w:pPr>
        <w:spacing w:line="240" w:lineRule="auto"/>
        <w:ind w:firstLine="1506" w:firstLineChars="500"/>
        <w:rPr>
          <w:rFonts w:ascii="宋体" w:hAnsi="宋体" w:cs="宋体"/>
          <w:b/>
          <w:sz w:val="30"/>
          <w:szCs w:val="30"/>
        </w:rPr>
      </w:pPr>
      <w:r>
        <w:rPr>
          <w:rFonts w:hint="eastAsia" w:ascii="宋体" w:hAnsi="宋体" w:cs="宋体"/>
          <w:b/>
          <w:sz w:val="30"/>
          <w:szCs w:val="30"/>
        </w:rPr>
        <w:t>法定代表人</w:t>
      </w:r>
    </w:p>
    <w:p>
      <w:pPr>
        <w:ind w:firstLine="1506" w:firstLineChars="500"/>
        <w:rPr>
          <w:rFonts w:ascii="宋体" w:hAnsi="宋体" w:cs="宋体"/>
          <w:b/>
          <w:sz w:val="30"/>
          <w:szCs w:val="30"/>
        </w:rPr>
      </w:pPr>
      <w:r>
        <w:rPr>
          <w:rFonts w:hint="eastAsia" w:ascii="宋体" w:hAnsi="宋体" w:cs="宋体"/>
          <w:b/>
          <w:sz w:val="30"/>
          <w:szCs w:val="30"/>
        </w:rPr>
        <w:t>或授权代表：</w:t>
      </w:r>
      <w:r>
        <w:rPr>
          <w:rFonts w:hint="eastAsia" w:ascii="宋体" w:hAnsi="宋体" w:cs="宋体"/>
          <w:b/>
          <w:sz w:val="30"/>
          <w:szCs w:val="30"/>
          <w:u w:val="single"/>
        </w:rPr>
        <w:t xml:space="preserve">                   </w:t>
      </w:r>
      <w:r>
        <w:rPr>
          <w:rFonts w:hint="eastAsia" w:ascii="宋体" w:hAnsi="宋体" w:cs="宋体"/>
          <w:b/>
          <w:sz w:val="30"/>
          <w:szCs w:val="30"/>
        </w:rPr>
        <w:t>（签字或盖章）</w:t>
      </w:r>
    </w:p>
    <w:p>
      <w:pPr>
        <w:ind w:firstLine="1506" w:firstLineChars="500"/>
        <w:rPr>
          <w:rFonts w:ascii="宋体" w:hAnsi="宋体" w:cs="宋体"/>
          <w:b/>
          <w:sz w:val="30"/>
          <w:szCs w:val="30"/>
        </w:rPr>
      </w:pPr>
      <w:r>
        <w:rPr>
          <w:rFonts w:hint="eastAsia" w:ascii="宋体" w:hAnsi="宋体" w:cs="宋体"/>
          <w:b/>
          <w:sz w:val="30"/>
          <w:szCs w:val="30"/>
        </w:rPr>
        <w:t>日      期：</w:t>
      </w:r>
      <w:r>
        <w:rPr>
          <w:rFonts w:hint="eastAsia" w:ascii="宋体" w:hAnsi="宋体" w:cs="宋体"/>
          <w:b/>
          <w:sz w:val="30"/>
          <w:szCs w:val="30"/>
          <w:u w:val="single"/>
        </w:rPr>
        <w:t xml:space="preserve">      </w:t>
      </w:r>
      <w:r>
        <w:rPr>
          <w:rFonts w:hint="eastAsia" w:ascii="宋体" w:hAnsi="宋体" w:cs="宋体"/>
          <w:b/>
          <w:sz w:val="30"/>
          <w:szCs w:val="30"/>
        </w:rPr>
        <w:t>年</w:t>
      </w:r>
      <w:r>
        <w:rPr>
          <w:rFonts w:hint="eastAsia" w:ascii="宋体" w:hAnsi="宋体" w:cs="宋体"/>
          <w:b/>
          <w:sz w:val="30"/>
          <w:szCs w:val="30"/>
          <w:u w:val="single"/>
        </w:rPr>
        <w:t xml:space="preserve">      </w:t>
      </w:r>
      <w:r>
        <w:rPr>
          <w:rFonts w:hint="eastAsia" w:ascii="宋体" w:hAnsi="宋体" w:cs="宋体"/>
          <w:b/>
          <w:sz w:val="30"/>
          <w:szCs w:val="30"/>
        </w:rPr>
        <w:t>月</w:t>
      </w:r>
      <w:r>
        <w:rPr>
          <w:rFonts w:hint="eastAsia" w:ascii="宋体" w:hAnsi="宋体" w:cs="宋体"/>
          <w:b/>
          <w:sz w:val="30"/>
          <w:szCs w:val="30"/>
          <w:u w:val="single"/>
        </w:rPr>
        <w:t xml:space="preserve">     </w:t>
      </w:r>
      <w:r>
        <w:rPr>
          <w:rFonts w:hint="eastAsia" w:ascii="宋体" w:hAnsi="宋体" w:cs="宋体"/>
          <w:b/>
          <w:sz w:val="30"/>
          <w:szCs w:val="30"/>
        </w:rPr>
        <w:t>日</w:t>
      </w:r>
    </w:p>
    <w:p>
      <w:pPr>
        <w:adjustRightInd w:val="0"/>
        <w:snapToGrid w:val="0"/>
        <w:spacing w:line="360" w:lineRule="auto"/>
        <w:rPr>
          <w:rFonts w:ascii="宋体" w:hAnsi="宋体" w:cs="宋体"/>
          <w:b/>
          <w:sz w:val="19"/>
        </w:rPr>
      </w:pPr>
    </w:p>
    <w:p>
      <w:pPr>
        <w:spacing w:line="360" w:lineRule="auto"/>
        <w:rPr>
          <w:rFonts w:ascii="宋体" w:hAnsi="宋体" w:cs="宋体"/>
          <w:b/>
          <w:sz w:val="32"/>
          <w:szCs w:val="32"/>
        </w:rPr>
      </w:pPr>
    </w:p>
    <w:p>
      <w:pPr>
        <w:overflowPunct w:val="0"/>
        <w:spacing w:line="360" w:lineRule="auto"/>
        <w:jc w:val="center"/>
        <w:rPr>
          <w:rFonts w:ascii="宋体" w:hAnsi="宋体" w:cs="宋体"/>
          <w:b/>
          <w:sz w:val="44"/>
          <w:szCs w:val="44"/>
        </w:rPr>
      </w:pPr>
      <w:r>
        <w:rPr>
          <w:rFonts w:hint="eastAsia" w:ascii="宋体" w:hAnsi="宋体" w:cs="宋体"/>
          <w:b/>
          <w:sz w:val="44"/>
          <w:szCs w:val="44"/>
        </w:rPr>
        <w:t>目      录</w:t>
      </w:r>
    </w:p>
    <w:p>
      <w:pPr>
        <w:overflowPunct w:val="0"/>
        <w:spacing w:line="360" w:lineRule="auto"/>
        <w:jc w:val="center"/>
        <w:rPr>
          <w:rFonts w:ascii="宋体" w:hAnsi="宋体" w:cs="宋体"/>
          <w:bCs/>
          <w:sz w:val="30"/>
          <w:szCs w:val="30"/>
        </w:rPr>
      </w:pPr>
    </w:p>
    <w:p>
      <w:pPr>
        <w:numPr>
          <w:ilvl w:val="0"/>
          <w:numId w:val="6"/>
        </w:numPr>
        <w:spacing w:line="500" w:lineRule="exact"/>
        <w:rPr>
          <w:rFonts w:ascii="宋体" w:hAnsi="宋体" w:cs="宋体"/>
          <w:sz w:val="28"/>
          <w:szCs w:val="28"/>
        </w:rPr>
      </w:pPr>
      <w:r>
        <w:rPr>
          <w:rFonts w:hint="eastAsia" w:ascii="宋体" w:hAnsi="宋体" w:cs="宋体"/>
          <w:sz w:val="28"/>
          <w:szCs w:val="28"/>
        </w:rPr>
        <w:t>磋商函………………………………………（页码）</w:t>
      </w:r>
    </w:p>
    <w:p>
      <w:pPr>
        <w:numPr>
          <w:ilvl w:val="0"/>
          <w:numId w:val="6"/>
        </w:numPr>
        <w:spacing w:line="500" w:lineRule="exact"/>
        <w:rPr>
          <w:rFonts w:ascii="宋体" w:hAnsi="宋体" w:cs="宋体"/>
          <w:sz w:val="28"/>
          <w:szCs w:val="28"/>
        </w:rPr>
      </w:pPr>
      <w:r>
        <w:rPr>
          <w:rFonts w:hint="eastAsia" w:ascii="宋体" w:hAnsi="宋体" w:cs="宋体"/>
          <w:sz w:val="28"/>
          <w:szCs w:val="28"/>
        </w:rPr>
        <w:t>法定代表人证明书…………………………（页码）</w:t>
      </w:r>
    </w:p>
    <w:p>
      <w:pPr>
        <w:numPr>
          <w:ilvl w:val="0"/>
          <w:numId w:val="6"/>
        </w:numPr>
        <w:spacing w:line="500" w:lineRule="exact"/>
        <w:rPr>
          <w:rFonts w:ascii="宋体" w:hAnsi="宋体" w:cs="宋体"/>
          <w:sz w:val="28"/>
          <w:szCs w:val="28"/>
        </w:rPr>
      </w:pPr>
      <w:r>
        <w:rPr>
          <w:rFonts w:hint="eastAsia" w:ascii="宋体" w:hAnsi="宋体" w:cs="宋体"/>
          <w:sz w:val="28"/>
          <w:szCs w:val="28"/>
        </w:rPr>
        <w:t>法人授权委托书……………………………（页码）</w:t>
      </w:r>
    </w:p>
    <w:p>
      <w:pPr>
        <w:numPr>
          <w:ilvl w:val="0"/>
          <w:numId w:val="6"/>
        </w:numPr>
        <w:spacing w:line="500" w:lineRule="exact"/>
        <w:rPr>
          <w:rFonts w:ascii="宋体" w:hAnsi="宋体" w:cs="宋体"/>
          <w:sz w:val="28"/>
          <w:szCs w:val="28"/>
        </w:rPr>
      </w:pPr>
      <w:r>
        <w:rPr>
          <w:rFonts w:hint="eastAsia" w:ascii="宋体" w:hAnsi="宋体" w:cs="宋体"/>
          <w:sz w:val="28"/>
          <w:szCs w:val="28"/>
        </w:rPr>
        <w:t>报价表………………………………………（页码）</w:t>
      </w:r>
    </w:p>
    <w:p>
      <w:pPr>
        <w:numPr>
          <w:ilvl w:val="0"/>
          <w:numId w:val="6"/>
        </w:numPr>
        <w:spacing w:line="500" w:lineRule="exact"/>
        <w:rPr>
          <w:rFonts w:ascii="宋体" w:hAnsi="宋体" w:cs="宋体"/>
          <w:sz w:val="28"/>
          <w:szCs w:val="28"/>
        </w:rPr>
      </w:pPr>
      <w:r>
        <w:rPr>
          <w:rFonts w:hint="eastAsia" w:ascii="宋体" w:hAnsi="宋体" w:cs="宋体"/>
          <w:sz w:val="28"/>
          <w:szCs w:val="28"/>
        </w:rPr>
        <w:t>近年承接的类似项目情况表………………（页码）</w:t>
      </w:r>
    </w:p>
    <w:p>
      <w:pPr>
        <w:numPr>
          <w:ilvl w:val="0"/>
          <w:numId w:val="6"/>
        </w:numPr>
        <w:spacing w:line="500" w:lineRule="exact"/>
        <w:rPr>
          <w:rFonts w:ascii="宋体" w:hAnsi="宋体" w:cs="宋体"/>
          <w:sz w:val="28"/>
          <w:szCs w:val="28"/>
        </w:rPr>
      </w:pPr>
      <w:r>
        <w:rPr>
          <w:rFonts w:hint="eastAsia" w:ascii="宋体" w:hAnsi="宋体" w:cs="宋体"/>
          <w:sz w:val="28"/>
          <w:szCs w:val="28"/>
        </w:rPr>
        <w:t>技术组织方案………………………………（页码）</w:t>
      </w:r>
    </w:p>
    <w:p>
      <w:pPr>
        <w:pStyle w:val="6"/>
        <w:spacing w:before="0" w:after="0" w:line="500" w:lineRule="exact"/>
        <w:ind w:left="420" w:firstLine="320" w:firstLineChars="100"/>
        <w:rPr>
          <w:rFonts w:ascii="宋体" w:hAnsi="宋体" w:cs="宋体"/>
          <w:b w:val="0"/>
          <w:sz w:val="28"/>
          <w:szCs w:val="28"/>
        </w:rPr>
      </w:pPr>
      <w:r>
        <w:rPr>
          <w:rFonts w:hint="eastAsia" w:ascii="宋体" w:hAnsi="宋体" w:cs="宋体"/>
          <w:b w:val="0"/>
          <w:kern w:val="2"/>
          <w:sz w:val="28"/>
          <w:szCs w:val="28"/>
        </w:rPr>
        <w:t>（增加二级目录）……………………</w:t>
      </w:r>
      <w:r>
        <w:rPr>
          <w:rFonts w:hint="eastAsia" w:ascii="宋体" w:hAnsi="宋体" w:cs="宋体"/>
          <w:b w:val="0"/>
          <w:sz w:val="28"/>
          <w:szCs w:val="28"/>
        </w:rPr>
        <w:t>（页码）</w:t>
      </w:r>
    </w:p>
    <w:p>
      <w:pPr>
        <w:numPr>
          <w:ilvl w:val="0"/>
          <w:numId w:val="6"/>
        </w:numPr>
        <w:spacing w:line="500" w:lineRule="exact"/>
        <w:rPr>
          <w:rFonts w:ascii="宋体" w:hAnsi="宋体" w:cs="宋体"/>
          <w:sz w:val="28"/>
          <w:szCs w:val="28"/>
        </w:rPr>
      </w:pPr>
      <w:r>
        <w:rPr>
          <w:rFonts w:hint="eastAsia" w:ascii="宋体" w:hAnsi="宋体" w:cs="宋体"/>
          <w:sz w:val="28"/>
          <w:szCs w:val="28"/>
        </w:rPr>
        <w:t>技术和商务响应说明………………………（页码）</w:t>
      </w:r>
    </w:p>
    <w:p>
      <w:pPr>
        <w:numPr>
          <w:ilvl w:val="0"/>
          <w:numId w:val="6"/>
        </w:numPr>
        <w:spacing w:line="500" w:lineRule="exact"/>
        <w:rPr>
          <w:rFonts w:ascii="宋体" w:hAnsi="宋体" w:cs="宋体"/>
          <w:sz w:val="28"/>
          <w:szCs w:val="28"/>
        </w:rPr>
      </w:pPr>
      <w:r>
        <w:rPr>
          <w:rFonts w:hint="eastAsia" w:ascii="宋体" w:hAnsi="宋体" w:cs="宋体"/>
          <w:sz w:val="28"/>
          <w:szCs w:val="28"/>
        </w:rPr>
        <w:t>资格证明文件………………………………（页码）</w:t>
      </w:r>
    </w:p>
    <w:p>
      <w:pPr>
        <w:pStyle w:val="6"/>
        <w:spacing w:before="0" w:after="0" w:line="500" w:lineRule="exact"/>
        <w:ind w:left="420" w:firstLine="320" w:firstLineChars="100"/>
        <w:rPr>
          <w:rFonts w:ascii="宋体" w:hAnsi="宋体" w:cs="宋体"/>
          <w:b w:val="0"/>
          <w:sz w:val="28"/>
          <w:szCs w:val="28"/>
        </w:rPr>
      </w:pPr>
      <w:r>
        <w:rPr>
          <w:rFonts w:hint="eastAsia" w:ascii="宋体" w:hAnsi="宋体" w:cs="宋体"/>
          <w:b w:val="0"/>
          <w:kern w:val="2"/>
          <w:sz w:val="28"/>
          <w:szCs w:val="28"/>
        </w:rPr>
        <w:t>（增加二级目录）……………………</w:t>
      </w:r>
      <w:r>
        <w:rPr>
          <w:rFonts w:hint="eastAsia" w:ascii="宋体" w:hAnsi="宋体" w:cs="宋体"/>
          <w:b w:val="0"/>
          <w:sz w:val="28"/>
          <w:szCs w:val="28"/>
        </w:rPr>
        <w:t>（页码）</w:t>
      </w:r>
    </w:p>
    <w:p>
      <w:pPr>
        <w:numPr>
          <w:ilvl w:val="0"/>
          <w:numId w:val="6"/>
        </w:numPr>
        <w:spacing w:line="500" w:lineRule="exact"/>
        <w:rPr>
          <w:rFonts w:ascii="宋体" w:hAnsi="宋体" w:cs="宋体"/>
          <w:sz w:val="28"/>
          <w:szCs w:val="28"/>
        </w:rPr>
      </w:pPr>
      <w:r>
        <w:rPr>
          <w:rFonts w:hint="eastAsia" w:ascii="宋体" w:hAnsi="宋体" w:cs="宋体"/>
          <w:sz w:val="28"/>
          <w:szCs w:val="28"/>
        </w:rPr>
        <w:t>其他资料……………………………………（页码）</w:t>
      </w:r>
    </w:p>
    <w:p>
      <w:pPr>
        <w:overflowPunct w:val="0"/>
        <w:spacing w:before="156" w:beforeLines="50" w:after="156" w:afterLines="50" w:line="500" w:lineRule="exact"/>
        <w:jc w:val="center"/>
        <w:outlineLvl w:val="1"/>
        <w:rPr>
          <w:rFonts w:ascii="宋体" w:hAnsi="宋体" w:cs="宋体"/>
          <w:color w:val="000000"/>
          <w:szCs w:val="21"/>
        </w:rPr>
      </w:pPr>
      <w:r>
        <w:rPr>
          <w:rFonts w:hint="eastAsia" w:ascii="宋体" w:hAnsi="宋体" w:cs="宋体"/>
          <w:b/>
          <w:sz w:val="30"/>
          <w:szCs w:val="30"/>
        </w:rPr>
        <w:br w:type="page"/>
      </w:r>
      <w:bookmarkStart w:id="100" w:name="_Toc12133"/>
      <w:bookmarkStart w:id="101" w:name="_Toc3015"/>
      <w:bookmarkStart w:id="102" w:name="_Toc10930_WPSOffice_Level1"/>
      <w:bookmarkStart w:id="103" w:name="_Toc19196"/>
      <w:bookmarkStart w:id="104" w:name="_Toc25996_WPSOffice_Level1"/>
      <w:bookmarkStart w:id="105" w:name="_Toc5592_WPSOffice_Level1"/>
      <w:r>
        <w:rPr>
          <w:rFonts w:hint="eastAsia" w:ascii="宋体" w:hAnsi="宋体" w:cs="宋体"/>
          <w:b/>
          <w:bCs/>
          <w:sz w:val="30"/>
          <w:szCs w:val="30"/>
        </w:rPr>
        <w:t>一、磋商函</w:t>
      </w:r>
      <w:bookmarkEnd w:id="100"/>
      <w:bookmarkEnd w:id="101"/>
    </w:p>
    <w:p>
      <w:pPr>
        <w:spacing w:line="500" w:lineRule="exact"/>
        <w:rPr>
          <w:rFonts w:ascii="宋体" w:hAnsi="宋体" w:cs="宋体"/>
          <w:sz w:val="28"/>
          <w:szCs w:val="28"/>
        </w:rPr>
      </w:pPr>
      <w:bookmarkStart w:id="106" w:name="_Toc1276"/>
      <w:r>
        <w:rPr>
          <w:rFonts w:hint="eastAsia" w:ascii="宋体" w:hAnsi="宋体" w:cs="宋体"/>
          <w:sz w:val="28"/>
          <w:szCs w:val="28"/>
        </w:rPr>
        <w:t>陕西德仁招标有限公司：</w:t>
      </w:r>
    </w:p>
    <w:p>
      <w:pPr>
        <w:autoSpaceDE w:val="0"/>
        <w:autoSpaceDN w:val="0"/>
        <w:adjustRightInd w:val="0"/>
        <w:spacing w:line="500" w:lineRule="exact"/>
        <w:ind w:firstLine="630"/>
        <w:rPr>
          <w:rFonts w:ascii="宋体" w:hAnsi="宋体" w:cs="宋体"/>
          <w:sz w:val="28"/>
          <w:szCs w:val="28"/>
        </w:rPr>
      </w:pPr>
      <w:r>
        <w:rPr>
          <w:rFonts w:hint="eastAsia" w:ascii="宋体" w:hAnsi="宋体" w:cs="宋体"/>
          <w:sz w:val="28"/>
          <w:szCs w:val="28"/>
          <w:lang w:val="zh-CN"/>
        </w:rPr>
        <w:t>经我单位详细研究，我们决定参加</w:t>
      </w:r>
      <w:r>
        <w:rPr>
          <w:rFonts w:hint="eastAsia" w:ascii="宋体" w:hAnsi="宋体" w:cs="宋体"/>
          <w:sz w:val="28"/>
          <w:szCs w:val="28"/>
        </w:rPr>
        <w:t xml:space="preserve"> </w:t>
      </w:r>
      <w:r>
        <w:rPr>
          <w:rFonts w:hint="eastAsia" w:ascii="宋体" w:hAnsi="宋体" w:cs="宋体"/>
          <w:sz w:val="28"/>
          <w:szCs w:val="28"/>
          <w:u w:val="single"/>
        </w:rPr>
        <w:t xml:space="preserve">     （项目名称）          </w:t>
      </w:r>
      <w:r>
        <w:rPr>
          <w:rFonts w:hint="eastAsia" w:ascii="宋体" w:hAnsi="宋体" w:cs="宋体"/>
          <w:sz w:val="28"/>
          <w:szCs w:val="28"/>
        </w:rPr>
        <w:t>磋商</w:t>
      </w:r>
      <w:r>
        <w:rPr>
          <w:rFonts w:hint="eastAsia" w:ascii="宋体" w:hAnsi="宋体" w:cs="宋体"/>
          <w:sz w:val="28"/>
          <w:szCs w:val="28"/>
          <w:lang w:val="zh-CN"/>
        </w:rPr>
        <w:t>。为此，我方郑重声明以下诸点，并负法律责任。</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1</w:t>
      </w:r>
      <w:r>
        <w:rPr>
          <w:rFonts w:hint="eastAsia" w:ascii="宋体" w:hAnsi="宋体" w:cs="宋体"/>
          <w:sz w:val="28"/>
          <w:szCs w:val="28"/>
          <w:lang w:val="zh-CN"/>
        </w:rPr>
        <w:t>、愿意按照竞争性磋商采购文件中的一切要求，提供磋商技术服务，完成合同的责任和义务。</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、按竞争性磋商采购文件的规定，我公司的第一次磋商总报价为：人民币（</w:t>
      </w:r>
      <w:r>
        <w:rPr>
          <w:rFonts w:hint="eastAsia" w:ascii="宋体" w:hAnsi="宋体" w:cs="宋体"/>
          <w:sz w:val="28"/>
          <w:szCs w:val="28"/>
          <w:u w:val="single"/>
          <w:lang w:val="zh-CN"/>
        </w:rPr>
        <w:t>大写）：（￥：元）</w:t>
      </w:r>
      <w:r>
        <w:rPr>
          <w:rFonts w:hint="eastAsia" w:ascii="宋体" w:hAnsi="宋体" w:cs="宋体"/>
          <w:sz w:val="28"/>
          <w:szCs w:val="28"/>
          <w:lang w:val="zh-CN"/>
        </w:rPr>
        <w:t>，并对其后的磋商报价负法律责任。</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、我方提交的磋商响应文件正本</w:t>
      </w:r>
      <w:r>
        <w:rPr>
          <w:rFonts w:hint="eastAsia" w:ascii="宋体" w:hAnsi="宋体" w:cs="宋体"/>
          <w:sz w:val="28"/>
          <w:szCs w:val="28"/>
        </w:rPr>
        <w:t>壹</w:t>
      </w:r>
      <w:r>
        <w:rPr>
          <w:rFonts w:hint="eastAsia" w:ascii="宋体" w:hAnsi="宋体" w:cs="宋体"/>
          <w:sz w:val="28"/>
          <w:szCs w:val="28"/>
          <w:lang w:val="zh-CN"/>
        </w:rPr>
        <w:t>份、副本</w:t>
      </w:r>
      <w:r>
        <w:rPr>
          <w:rFonts w:hint="eastAsia" w:ascii="宋体" w:hAnsi="宋体" w:cs="宋体"/>
          <w:sz w:val="28"/>
          <w:szCs w:val="28"/>
        </w:rPr>
        <w:t>贰</w:t>
      </w:r>
      <w:r>
        <w:rPr>
          <w:rFonts w:hint="eastAsia" w:ascii="宋体" w:hAnsi="宋体" w:cs="宋体"/>
          <w:sz w:val="28"/>
          <w:szCs w:val="28"/>
          <w:lang w:val="zh-CN"/>
        </w:rPr>
        <w:t>份、电子标书</w:t>
      </w:r>
      <w:r>
        <w:rPr>
          <w:rFonts w:hint="eastAsia" w:ascii="宋体" w:hAnsi="宋体" w:cs="宋体"/>
          <w:sz w:val="28"/>
          <w:szCs w:val="28"/>
        </w:rPr>
        <w:t>壹</w:t>
      </w:r>
      <w:r>
        <w:rPr>
          <w:rFonts w:hint="eastAsia" w:ascii="宋体" w:hAnsi="宋体" w:cs="宋体"/>
          <w:sz w:val="28"/>
          <w:szCs w:val="28"/>
          <w:lang w:val="zh-CN"/>
        </w:rPr>
        <w:t>份。</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、我方已详细阅读了竞争性磋商采购文件，完全理解并放弃提出含糊不清或易形成歧义的表述和资料。</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、磋商后在规定的有效期内撤回磋商，我方愿接受政府采购的有关处罚决定。</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、同意向贵方提供可能要求的，与本次磋商有关的任何证据或资料，且尊重磋商小组的评审结论和结果。我们完全理解最低磋商报价不作为成交的唯一条件，且尊重磋商小组的评审结论和成交结果。</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zh-CN"/>
        </w:rPr>
        <w:t>、我方的磋商响应文件在磋商后有效期为</w:t>
      </w:r>
      <w:r>
        <w:rPr>
          <w:rFonts w:hint="eastAsia" w:ascii="宋体" w:hAnsi="宋体" w:cs="宋体"/>
          <w:sz w:val="28"/>
          <w:szCs w:val="28"/>
        </w:rPr>
        <w:t>90</w:t>
      </w:r>
      <w:r>
        <w:rPr>
          <w:rFonts w:hint="eastAsia" w:ascii="宋体" w:hAnsi="宋体" w:cs="宋体"/>
          <w:sz w:val="28"/>
          <w:szCs w:val="28"/>
          <w:lang w:val="zh-CN"/>
        </w:rPr>
        <w:t>个日历天，若我方成交，磋商响应文件有效期延长至合同执行完毕。</w:t>
      </w:r>
    </w:p>
    <w:p>
      <w:pPr>
        <w:autoSpaceDE w:val="0"/>
        <w:autoSpaceDN w:val="0"/>
        <w:adjustRightInd w:val="0"/>
        <w:snapToGrid w:val="0"/>
        <w:spacing w:line="500" w:lineRule="exact"/>
        <w:ind w:firstLine="629"/>
        <w:rPr>
          <w:rFonts w:ascii="宋体" w:hAnsi="宋体" w:cs="宋体"/>
          <w:sz w:val="28"/>
          <w:szCs w:val="28"/>
        </w:rPr>
      </w:pPr>
      <w:r>
        <w:rPr>
          <w:rFonts w:hint="eastAsia" w:ascii="宋体" w:hAnsi="宋体" w:cs="宋体"/>
          <w:sz w:val="28"/>
          <w:szCs w:val="28"/>
        </w:rPr>
        <w:t>8</w:t>
      </w:r>
      <w:r>
        <w:rPr>
          <w:rFonts w:hint="eastAsia" w:ascii="宋体" w:hAnsi="宋体" w:cs="宋体"/>
          <w:sz w:val="28"/>
          <w:szCs w:val="28"/>
          <w:lang w:val="zh-CN"/>
        </w:rPr>
        <w:t>、有关于本磋商采购文件的函电，请按下列地址联系。</w:t>
      </w:r>
    </w:p>
    <w:p>
      <w:pPr>
        <w:autoSpaceDE w:val="0"/>
        <w:autoSpaceDN w:val="0"/>
        <w:adjustRightInd w:val="0"/>
        <w:spacing w:line="500" w:lineRule="exact"/>
        <w:ind w:firstLine="1680" w:firstLineChars="600"/>
        <w:rPr>
          <w:rFonts w:ascii="宋体" w:hAnsi="宋体" w:cs="宋体"/>
          <w:sz w:val="28"/>
          <w:szCs w:val="28"/>
          <w:lang w:val="zh-CN"/>
        </w:rPr>
      </w:pPr>
    </w:p>
    <w:p>
      <w:pPr>
        <w:wordWrap w:val="0"/>
        <w:autoSpaceDE w:val="0"/>
        <w:autoSpaceDN w:val="0"/>
        <w:adjustRightInd w:val="0"/>
        <w:spacing w:line="500" w:lineRule="exact"/>
        <w:ind w:firstLine="1260" w:firstLineChars="450"/>
        <w:rPr>
          <w:rFonts w:ascii="宋体" w:hAnsi="宋体" w:cs="宋体"/>
          <w:sz w:val="28"/>
          <w:szCs w:val="28"/>
          <w:u w:val="single"/>
        </w:rPr>
      </w:pPr>
      <w:r>
        <w:rPr>
          <w:rFonts w:hint="eastAsia" w:ascii="宋体" w:hAnsi="宋体" w:cs="宋体"/>
          <w:sz w:val="28"/>
          <w:szCs w:val="28"/>
          <w:lang w:val="zh-CN"/>
        </w:rPr>
        <w:t>供应商</w:t>
      </w:r>
      <w:r>
        <w:rPr>
          <w:rFonts w:hint="eastAsia" w:ascii="宋体" w:hAnsi="宋体" w:cs="宋体"/>
          <w:sz w:val="28"/>
          <w:szCs w:val="28"/>
        </w:rPr>
        <w:t>名称</w:t>
      </w:r>
      <w:r>
        <w:rPr>
          <w:rFonts w:hint="eastAsia" w:ascii="宋体" w:hAnsi="宋体" w:cs="宋体"/>
          <w:sz w:val="28"/>
          <w:szCs w:val="28"/>
          <w:lang w:val="zh-CN"/>
        </w:rPr>
        <w:t>（</w:t>
      </w:r>
      <w:r>
        <w:rPr>
          <w:rFonts w:hint="eastAsia" w:ascii="宋体" w:hAnsi="宋体" w:cs="宋体"/>
          <w:sz w:val="28"/>
          <w:szCs w:val="28"/>
        </w:rPr>
        <w:t>公</w:t>
      </w:r>
      <w:r>
        <w:rPr>
          <w:rFonts w:hint="eastAsia" w:ascii="宋体" w:hAnsi="宋体" w:cs="宋体"/>
          <w:sz w:val="28"/>
          <w:szCs w:val="28"/>
          <w:lang w:val="zh-CN"/>
        </w:rPr>
        <w:t>章）：</w:t>
      </w:r>
      <w:r>
        <w:rPr>
          <w:rFonts w:hint="eastAsia" w:ascii="宋体" w:hAnsi="宋体" w:cs="宋体"/>
          <w:sz w:val="28"/>
          <w:szCs w:val="28"/>
          <w:u w:val="single"/>
        </w:rPr>
        <w:t xml:space="preserve">                    </w:t>
      </w:r>
    </w:p>
    <w:p>
      <w:pPr>
        <w:pStyle w:val="2"/>
        <w:ind w:firstLine="1260" w:firstLineChars="450"/>
        <w:rPr>
          <w:rFonts w:ascii="宋体" w:hAnsi="宋体" w:cs="宋体"/>
          <w:color w:val="auto"/>
          <w:sz w:val="28"/>
          <w:szCs w:val="28"/>
          <w:u w:val="single"/>
        </w:rPr>
      </w:pPr>
      <w:r>
        <w:rPr>
          <w:rFonts w:hint="eastAsia" w:ascii="宋体" w:hAnsi="宋体" w:cs="宋体"/>
          <w:color w:val="auto"/>
          <w:sz w:val="28"/>
          <w:szCs w:val="28"/>
        </w:rPr>
        <w:t>地             址：</w:t>
      </w:r>
      <w:r>
        <w:rPr>
          <w:rFonts w:hint="eastAsia" w:ascii="宋体" w:hAnsi="宋体" w:cs="宋体"/>
          <w:color w:val="auto"/>
          <w:sz w:val="28"/>
          <w:szCs w:val="28"/>
          <w:u w:val="single"/>
        </w:rPr>
        <w:t xml:space="preserve">                     </w:t>
      </w:r>
    </w:p>
    <w:p>
      <w:pPr>
        <w:wordWrap w:val="0"/>
        <w:autoSpaceDE w:val="0"/>
        <w:autoSpaceDN w:val="0"/>
        <w:adjustRightInd w:val="0"/>
        <w:spacing w:line="500" w:lineRule="exact"/>
        <w:ind w:firstLine="1260" w:firstLineChars="450"/>
        <w:rPr>
          <w:rFonts w:ascii="宋体" w:hAnsi="宋体" w:cs="宋体"/>
          <w:sz w:val="28"/>
          <w:szCs w:val="28"/>
          <w:u w:val="single"/>
        </w:rPr>
      </w:pPr>
      <w:r>
        <w:rPr>
          <w:rFonts w:hint="eastAsia" w:ascii="宋体" w:hAnsi="宋体" w:cs="宋体"/>
          <w:sz w:val="28"/>
          <w:szCs w:val="28"/>
        </w:rPr>
        <w:t>法定代表人或委托代理人（签字或盖章）</w:t>
      </w:r>
      <w:r>
        <w:rPr>
          <w:rFonts w:hint="eastAsia" w:ascii="宋体" w:hAnsi="宋体" w:cs="宋体"/>
          <w:sz w:val="28"/>
          <w:szCs w:val="28"/>
          <w:lang w:val="zh-CN"/>
        </w:rPr>
        <w:t>：</w:t>
      </w:r>
      <w:r>
        <w:rPr>
          <w:rFonts w:hint="eastAsia" w:ascii="宋体" w:hAnsi="宋体" w:cs="宋体"/>
          <w:sz w:val="28"/>
          <w:szCs w:val="28"/>
          <w:u w:val="single"/>
        </w:rPr>
        <w:t xml:space="preserve">           </w:t>
      </w:r>
    </w:p>
    <w:p>
      <w:pPr>
        <w:ind w:firstLine="1260" w:firstLineChars="450"/>
        <w:rPr>
          <w:rFonts w:ascii="宋体" w:hAnsi="宋体" w:cs="宋体"/>
        </w:rPr>
      </w:pPr>
      <w:r>
        <w:rPr>
          <w:rFonts w:hint="eastAsia" w:ascii="宋体" w:hAnsi="宋体" w:cs="宋体"/>
          <w:sz w:val="28"/>
          <w:szCs w:val="28"/>
        </w:rPr>
        <w:t>电             话：</w:t>
      </w:r>
      <w:r>
        <w:rPr>
          <w:rFonts w:hint="eastAsia" w:ascii="宋体" w:hAnsi="宋体" w:cs="宋体"/>
          <w:sz w:val="28"/>
          <w:szCs w:val="28"/>
          <w:u w:val="single"/>
        </w:rPr>
        <w:t xml:space="preserve">                               </w:t>
      </w:r>
    </w:p>
    <w:p>
      <w:pPr>
        <w:pStyle w:val="35"/>
        <w:spacing w:line="500" w:lineRule="exact"/>
        <w:ind w:firstLine="4340" w:firstLineChars="1550"/>
        <w:rPr>
          <w:rFonts w:ascii="宋体" w:hAnsi="宋体" w:cs="宋体"/>
          <w:sz w:val="28"/>
          <w:szCs w:val="28"/>
          <w:lang w:val="zh-CN"/>
        </w:rPr>
      </w:pPr>
      <w:r>
        <w:rPr>
          <w:rFonts w:hint="eastAsia" w:ascii="宋体" w:hAnsi="宋体" w:cs="宋体"/>
          <w:sz w:val="28"/>
          <w:szCs w:val="28"/>
          <w:u w:val="single"/>
        </w:rPr>
        <w:t xml:space="preserve">     </w:t>
      </w:r>
      <w:r>
        <w:rPr>
          <w:rFonts w:hint="eastAsia" w:ascii="宋体" w:hAnsi="宋体" w:cs="宋体"/>
          <w:sz w:val="28"/>
          <w:szCs w:val="28"/>
          <w:lang w:val="zh-CN"/>
        </w:rPr>
        <w:t>年</w:t>
      </w:r>
      <w:r>
        <w:rPr>
          <w:rFonts w:hint="eastAsia" w:ascii="宋体" w:hAnsi="宋体" w:cs="宋体"/>
          <w:sz w:val="28"/>
          <w:szCs w:val="28"/>
          <w:u w:val="single"/>
        </w:rPr>
        <w:t xml:space="preserve">     </w:t>
      </w:r>
      <w:r>
        <w:rPr>
          <w:rFonts w:hint="eastAsia" w:ascii="宋体" w:hAnsi="宋体" w:cs="宋体"/>
          <w:sz w:val="28"/>
          <w:szCs w:val="28"/>
          <w:lang w:val="zh-CN"/>
        </w:rPr>
        <w:t>月</w:t>
      </w:r>
      <w:r>
        <w:rPr>
          <w:rFonts w:hint="eastAsia" w:ascii="宋体" w:hAnsi="宋体" w:cs="宋体"/>
          <w:sz w:val="28"/>
          <w:szCs w:val="28"/>
          <w:u w:val="single"/>
        </w:rPr>
        <w:t xml:space="preserve">    </w:t>
      </w:r>
      <w:r>
        <w:rPr>
          <w:rFonts w:hint="eastAsia" w:ascii="宋体" w:hAnsi="宋体" w:cs="宋体"/>
          <w:sz w:val="28"/>
          <w:szCs w:val="28"/>
          <w:lang w:val="zh-CN"/>
        </w:rPr>
        <w:t>日</w:t>
      </w:r>
    </w:p>
    <w:p>
      <w:pPr>
        <w:rPr>
          <w:rFonts w:ascii="宋体" w:hAnsi="宋体" w:cs="宋体"/>
          <w:b/>
          <w:bCs/>
          <w:sz w:val="28"/>
          <w:szCs w:val="28"/>
        </w:rPr>
      </w:pPr>
      <w:r>
        <w:rPr>
          <w:rFonts w:hint="eastAsia" w:ascii="宋体" w:hAnsi="宋体" w:cs="宋体"/>
          <w:b/>
          <w:bCs/>
          <w:sz w:val="28"/>
          <w:szCs w:val="28"/>
        </w:rPr>
        <w:br w:type="page"/>
      </w:r>
    </w:p>
    <w:p>
      <w:pPr>
        <w:overflowPunct w:val="0"/>
        <w:spacing w:before="156" w:beforeLines="50" w:after="156" w:afterLines="50" w:line="500" w:lineRule="exact"/>
        <w:jc w:val="center"/>
        <w:outlineLvl w:val="1"/>
        <w:rPr>
          <w:rFonts w:hint="eastAsia" w:ascii="宋体" w:hAnsi="宋体" w:eastAsia="宋体" w:cs="宋体"/>
          <w:b/>
          <w:bCs/>
          <w:sz w:val="30"/>
          <w:szCs w:val="30"/>
          <w:lang w:val="en-US" w:eastAsia="zh-CN"/>
        </w:rPr>
      </w:pPr>
      <w:bookmarkStart w:id="107" w:name="_Toc11787"/>
      <w:r>
        <w:rPr>
          <w:rFonts w:hint="eastAsia" w:ascii="宋体" w:hAnsi="宋体" w:cs="宋体"/>
          <w:b/>
          <w:bCs/>
          <w:sz w:val="30"/>
          <w:szCs w:val="30"/>
        </w:rPr>
        <w:t>二、法定代表人身份证明</w:t>
      </w:r>
      <w:bookmarkEnd w:id="106"/>
      <w:r>
        <w:rPr>
          <w:rFonts w:hint="eastAsia" w:ascii="宋体" w:hAnsi="宋体" w:cs="宋体"/>
          <w:b/>
          <w:bCs/>
          <w:sz w:val="30"/>
          <w:szCs w:val="30"/>
          <w:lang w:val="en-US" w:eastAsia="zh-CN"/>
        </w:rPr>
        <w:t>书</w:t>
      </w:r>
      <w:bookmarkEnd w:id="107"/>
    </w:p>
    <w:tbl>
      <w:tblPr>
        <w:tblStyle w:val="22"/>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053"/>
        <w:gridCol w:w="2323"/>
        <w:gridCol w:w="1906"/>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40" w:type="dxa"/>
            <w:gridSpan w:val="5"/>
            <w:noWrap/>
            <w:vAlign w:val="center"/>
          </w:tcPr>
          <w:p>
            <w:pPr>
              <w:tabs>
                <w:tab w:val="left" w:pos="210"/>
              </w:tabs>
              <w:spacing w:line="360" w:lineRule="auto"/>
              <w:jc w:val="left"/>
              <w:rPr>
                <w:rFonts w:ascii="宋体" w:hAnsi="宋体" w:cs="宋体"/>
                <w:kern w:val="0"/>
                <w:sz w:val="28"/>
                <w:szCs w:val="28"/>
              </w:rPr>
            </w:pPr>
            <w:r>
              <w:rPr>
                <w:rFonts w:hint="eastAsia" w:ascii="宋体" w:hAnsi="宋体" w:cs="宋体"/>
                <w:kern w:val="0"/>
                <w:sz w:val="28"/>
                <w:szCs w:val="28"/>
              </w:rPr>
              <w:t>致：陕西德仁招标有限公司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企</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业</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企业名称</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法定地址</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邮政编码</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工商登记机关</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税务登记机关</w:t>
            </w:r>
          </w:p>
        </w:tc>
        <w:tc>
          <w:tcPr>
            <w:tcW w:w="6885" w:type="dxa"/>
            <w:gridSpan w:val="3"/>
            <w:noWrap/>
            <w:vAlign w:val="center"/>
          </w:tcPr>
          <w:p>
            <w:pPr>
              <w:tabs>
                <w:tab w:val="left" w:pos="210"/>
              </w:tabs>
              <w:spacing w:line="360" w:lineRule="auto"/>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法</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定</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代</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表</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人</w:t>
            </w: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姓名</w:t>
            </w:r>
          </w:p>
        </w:tc>
        <w:tc>
          <w:tcPr>
            <w:tcW w:w="2323" w:type="dxa"/>
            <w:noWrap/>
            <w:vAlign w:val="center"/>
          </w:tcPr>
          <w:p>
            <w:pPr>
              <w:tabs>
                <w:tab w:val="left" w:pos="210"/>
              </w:tabs>
              <w:spacing w:line="360" w:lineRule="auto"/>
              <w:ind w:firstLine="560" w:firstLineChars="200"/>
              <w:jc w:val="left"/>
              <w:rPr>
                <w:rFonts w:ascii="宋体" w:hAnsi="宋体" w:cs="宋体"/>
                <w:kern w:val="0"/>
                <w:sz w:val="28"/>
                <w:szCs w:val="28"/>
              </w:rPr>
            </w:pPr>
          </w:p>
        </w:tc>
        <w:tc>
          <w:tcPr>
            <w:tcW w:w="1906" w:type="dxa"/>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性别</w:t>
            </w:r>
          </w:p>
        </w:tc>
        <w:tc>
          <w:tcPr>
            <w:tcW w:w="2656" w:type="dxa"/>
            <w:noWrap/>
            <w:vAlign w:val="center"/>
          </w:tcPr>
          <w:p>
            <w:pPr>
              <w:tabs>
                <w:tab w:val="left" w:pos="210"/>
              </w:tabs>
              <w:spacing w:line="360" w:lineRule="auto"/>
              <w:ind w:firstLine="560" w:firstLineChars="200"/>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02" w:type="dxa"/>
            <w:vMerge w:val="continue"/>
            <w:noWrap/>
            <w:vAlign w:val="center"/>
          </w:tcPr>
          <w:p>
            <w:pPr>
              <w:tabs>
                <w:tab w:val="left" w:pos="210"/>
              </w:tabs>
              <w:spacing w:line="360" w:lineRule="auto"/>
              <w:ind w:firstLine="560" w:firstLineChars="200"/>
              <w:jc w:val="center"/>
              <w:rPr>
                <w:rFonts w:ascii="宋体" w:hAnsi="宋体" w:cs="宋体"/>
                <w:kern w:val="0"/>
                <w:sz w:val="28"/>
                <w:szCs w:val="28"/>
              </w:rPr>
            </w:pPr>
          </w:p>
        </w:tc>
        <w:tc>
          <w:tcPr>
            <w:tcW w:w="2053" w:type="dxa"/>
            <w:noWrap/>
            <w:vAlign w:val="center"/>
          </w:tcPr>
          <w:p>
            <w:pPr>
              <w:tabs>
                <w:tab w:val="left" w:pos="210"/>
              </w:tabs>
              <w:spacing w:line="360" w:lineRule="auto"/>
              <w:rPr>
                <w:rFonts w:ascii="宋体" w:hAnsi="宋体" w:cs="宋体"/>
                <w:kern w:val="0"/>
                <w:sz w:val="28"/>
                <w:szCs w:val="28"/>
              </w:rPr>
            </w:pPr>
            <w:r>
              <w:rPr>
                <w:rFonts w:hint="eastAsia" w:ascii="宋体" w:hAnsi="宋体" w:cs="宋体"/>
                <w:kern w:val="0"/>
                <w:sz w:val="28"/>
                <w:szCs w:val="28"/>
              </w:rPr>
              <w:t>职务</w:t>
            </w:r>
          </w:p>
        </w:tc>
        <w:tc>
          <w:tcPr>
            <w:tcW w:w="2323" w:type="dxa"/>
            <w:noWrap/>
            <w:vAlign w:val="center"/>
          </w:tcPr>
          <w:p>
            <w:pPr>
              <w:tabs>
                <w:tab w:val="left" w:pos="210"/>
              </w:tabs>
              <w:spacing w:line="360" w:lineRule="auto"/>
              <w:jc w:val="left"/>
              <w:rPr>
                <w:rFonts w:ascii="宋体" w:hAnsi="宋体" w:cs="宋体"/>
                <w:kern w:val="0"/>
                <w:sz w:val="28"/>
                <w:szCs w:val="28"/>
              </w:rPr>
            </w:pPr>
          </w:p>
        </w:tc>
        <w:tc>
          <w:tcPr>
            <w:tcW w:w="1906" w:type="dxa"/>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联系电话</w:t>
            </w:r>
          </w:p>
        </w:tc>
        <w:tc>
          <w:tcPr>
            <w:tcW w:w="2656" w:type="dxa"/>
            <w:noWrap/>
            <w:vAlign w:val="center"/>
          </w:tcPr>
          <w:p>
            <w:pPr>
              <w:tabs>
                <w:tab w:val="left" w:pos="210"/>
              </w:tabs>
              <w:spacing w:line="360" w:lineRule="auto"/>
              <w:ind w:firstLine="560" w:firstLineChars="200"/>
              <w:jc w:val="left"/>
              <w:rPr>
                <w:rFonts w:ascii="宋体" w:hAnsi="宋体"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jc w:val="center"/>
        </w:trPr>
        <w:tc>
          <w:tcPr>
            <w:tcW w:w="602" w:type="dxa"/>
            <w:vMerge w:val="restart"/>
            <w:noWrap/>
            <w:vAlign w:val="center"/>
          </w:tcPr>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身</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份</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证</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复</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印</w:t>
            </w:r>
          </w:p>
          <w:p>
            <w:pPr>
              <w:tabs>
                <w:tab w:val="left" w:pos="210"/>
              </w:tabs>
              <w:spacing w:line="360" w:lineRule="auto"/>
              <w:jc w:val="center"/>
              <w:rPr>
                <w:rFonts w:ascii="宋体" w:hAnsi="宋体" w:cs="宋体"/>
                <w:kern w:val="0"/>
                <w:sz w:val="28"/>
                <w:szCs w:val="28"/>
              </w:rPr>
            </w:pPr>
            <w:r>
              <w:rPr>
                <w:rFonts w:hint="eastAsia" w:ascii="宋体" w:hAnsi="宋体" w:cs="宋体"/>
                <w:kern w:val="0"/>
                <w:sz w:val="28"/>
                <w:szCs w:val="28"/>
              </w:rPr>
              <w:t>件</w:t>
            </w:r>
          </w:p>
        </w:tc>
        <w:tc>
          <w:tcPr>
            <w:tcW w:w="4376" w:type="dxa"/>
            <w:gridSpan w:val="2"/>
            <w:vMerge w:val="restart"/>
            <w:noWrap/>
            <w:vAlign w:val="center"/>
          </w:tcPr>
          <w:p>
            <w:pPr>
              <w:tabs>
                <w:tab w:val="left" w:pos="210"/>
              </w:tabs>
              <w:spacing w:line="360" w:lineRule="auto"/>
              <w:ind w:firstLine="560" w:firstLineChars="200"/>
              <w:jc w:val="center"/>
              <w:rPr>
                <w:rFonts w:ascii="宋体" w:hAnsi="宋体" w:cs="宋体"/>
                <w:kern w:val="0"/>
                <w:sz w:val="28"/>
                <w:szCs w:val="28"/>
              </w:rPr>
            </w:pPr>
            <w:r>
              <w:rPr>
                <w:rFonts w:hint="eastAsia" w:ascii="宋体" w:hAnsi="宋体" w:cs="宋体"/>
                <w:kern w:val="0"/>
                <w:sz w:val="28"/>
                <w:szCs w:val="28"/>
              </w:rPr>
              <w:t>（正、反面）</w:t>
            </w:r>
          </w:p>
        </w:tc>
        <w:tc>
          <w:tcPr>
            <w:tcW w:w="4562" w:type="dxa"/>
            <w:gridSpan w:val="2"/>
            <w:noWrap/>
            <w:vAlign w:val="center"/>
          </w:tcPr>
          <w:p>
            <w:pPr>
              <w:tabs>
                <w:tab w:val="left" w:pos="210"/>
              </w:tabs>
              <w:spacing w:line="360" w:lineRule="auto"/>
              <w:ind w:firstLine="560" w:firstLineChars="200"/>
              <w:jc w:val="left"/>
              <w:rPr>
                <w:rFonts w:ascii="宋体" w:hAnsi="宋体" w:cs="宋体"/>
                <w:kern w:val="0"/>
                <w:sz w:val="28"/>
                <w:szCs w:val="28"/>
              </w:rPr>
            </w:pPr>
            <w:r>
              <w:rPr>
                <w:rFonts w:hint="eastAsia" w:ascii="宋体" w:hAnsi="宋体" w:cs="宋体"/>
                <w:kern w:val="0"/>
                <w:sz w:val="28"/>
                <w:szCs w:val="28"/>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5" w:hRule="atLeast"/>
          <w:jc w:val="center"/>
        </w:trPr>
        <w:tc>
          <w:tcPr>
            <w:tcW w:w="602" w:type="dxa"/>
            <w:vMerge w:val="continue"/>
            <w:noWrap/>
            <w:vAlign w:val="center"/>
          </w:tcPr>
          <w:p>
            <w:pPr>
              <w:tabs>
                <w:tab w:val="left" w:pos="210"/>
              </w:tabs>
              <w:spacing w:line="360" w:lineRule="auto"/>
              <w:ind w:firstLine="560" w:firstLineChars="200"/>
              <w:jc w:val="left"/>
              <w:rPr>
                <w:rFonts w:ascii="宋体" w:hAnsi="宋体" w:cs="宋体"/>
                <w:kern w:val="0"/>
                <w:sz w:val="28"/>
                <w:szCs w:val="28"/>
              </w:rPr>
            </w:pPr>
          </w:p>
        </w:tc>
        <w:tc>
          <w:tcPr>
            <w:tcW w:w="4376" w:type="dxa"/>
            <w:gridSpan w:val="2"/>
            <w:vMerge w:val="continue"/>
            <w:noWrap/>
            <w:vAlign w:val="center"/>
          </w:tcPr>
          <w:p>
            <w:pPr>
              <w:tabs>
                <w:tab w:val="left" w:pos="210"/>
              </w:tabs>
              <w:spacing w:line="360" w:lineRule="auto"/>
              <w:ind w:firstLine="560" w:firstLineChars="200"/>
              <w:jc w:val="left"/>
              <w:rPr>
                <w:rFonts w:ascii="宋体" w:hAnsi="宋体" w:cs="宋体"/>
                <w:kern w:val="0"/>
                <w:sz w:val="28"/>
                <w:szCs w:val="28"/>
              </w:rPr>
            </w:pPr>
          </w:p>
        </w:tc>
        <w:tc>
          <w:tcPr>
            <w:tcW w:w="4562" w:type="dxa"/>
            <w:gridSpan w:val="2"/>
            <w:noWrap/>
            <w:vAlign w:val="bottom"/>
          </w:tcPr>
          <w:p>
            <w:pPr>
              <w:tabs>
                <w:tab w:val="left" w:pos="210"/>
              </w:tabs>
              <w:spacing w:line="360" w:lineRule="auto"/>
              <w:ind w:firstLine="2520" w:firstLineChars="900"/>
              <w:jc w:val="left"/>
              <w:rPr>
                <w:rFonts w:ascii="宋体" w:hAnsi="宋体" w:cs="宋体"/>
                <w:kern w:val="0"/>
                <w:sz w:val="28"/>
                <w:szCs w:val="28"/>
              </w:rPr>
            </w:pPr>
            <w:r>
              <w:rPr>
                <w:rFonts w:hint="eastAsia" w:ascii="宋体" w:hAnsi="宋体" w:cs="宋体"/>
                <w:kern w:val="0"/>
                <w:sz w:val="28"/>
                <w:szCs w:val="28"/>
              </w:rPr>
              <w:t>（公章）</w:t>
            </w:r>
          </w:p>
          <w:p>
            <w:pPr>
              <w:tabs>
                <w:tab w:val="left" w:pos="210"/>
              </w:tabs>
              <w:spacing w:line="360" w:lineRule="auto"/>
              <w:jc w:val="left"/>
              <w:rPr>
                <w:rFonts w:ascii="宋体" w:hAnsi="宋体" w:cs="宋体"/>
                <w:kern w:val="0"/>
                <w:sz w:val="28"/>
                <w:szCs w:val="28"/>
              </w:rPr>
            </w:pPr>
          </w:p>
          <w:p>
            <w:pPr>
              <w:adjustRightInd w:val="0"/>
              <w:snapToGrid w:val="0"/>
              <w:spacing w:line="480" w:lineRule="auto"/>
              <w:ind w:firstLine="560" w:firstLineChars="200"/>
              <w:jc w:val="right"/>
              <w:rPr>
                <w:rFonts w:ascii="宋体" w:hAnsi="宋体" w:cs="宋体"/>
                <w:kern w:val="0"/>
                <w:sz w:val="28"/>
                <w:szCs w:val="28"/>
              </w:rPr>
            </w:pPr>
            <w:r>
              <w:rPr>
                <w:rFonts w:hint="eastAsia" w:ascii="宋体" w:hAnsi="宋体" w:cs="宋体"/>
                <w:sz w:val="28"/>
                <w:szCs w:val="28"/>
              </w:rPr>
              <w:t>年   月   日</w:t>
            </w:r>
          </w:p>
        </w:tc>
      </w:tr>
    </w:tbl>
    <w:p>
      <w:pPr>
        <w:overflowPunct w:val="0"/>
        <w:rPr>
          <w:rFonts w:ascii="宋体" w:hAnsi="宋体" w:cs="宋体"/>
          <w:b/>
          <w:color w:val="000000"/>
          <w:sz w:val="24"/>
        </w:rPr>
      </w:pPr>
    </w:p>
    <w:p>
      <w:pPr>
        <w:keepNext w:val="0"/>
        <w:keepLines w:val="0"/>
        <w:pageBreakBefore w:val="0"/>
        <w:widowControl w:val="0"/>
        <w:kinsoku/>
        <w:wordWrap/>
        <w:overflowPunct/>
        <w:topLinePunct w:val="0"/>
        <w:autoSpaceDE/>
        <w:autoSpaceDN/>
        <w:bidi w:val="0"/>
        <w:adjustRightInd/>
        <w:snapToGrid/>
        <w:jc w:val="center"/>
        <w:textAlignment w:val="auto"/>
        <w:outlineLvl w:val="1"/>
        <w:rPr>
          <w:rFonts w:ascii="宋体" w:hAnsi="宋体" w:cs="宋体"/>
          <w:b/>
          <w:bCs/>
          <w:sz w:val="30"/>
          <w:szCs w:val="30"/>
        </w:rPr>
      </w:pPr>
      <w:r>
        <w:rPr>
          <w:rFonts w:hint="eastAsia" w:ascii="宋体" w:hAnsi="宋体" w:cs="宋体"/>
          <w:b/>
          <w:bCs/>
          <w:sz w:val="28"/>
          <w:szCs w:val="28"/>
        </w:rPr>
        <w:br w:type="page"/>
      </w:r>
      <w:bookmarkStart w:id="108" w:name="_Toc5017"/>
      <w:bookmarkStart w:id="109" w:name="_Toc10837"/>
      <w:r>
        <w:rPr>
          <w:rFonts w:hint="eastAsia" w:ascii="宋体" w:hAnsi="宋体" w:cs="宋体"/>
          <w:b/>
          <w:bCs/>
          <w:sz w:val="30"/>
          <w:szCs w:val="30"/>
        </w:rPr>
        <w:t>三、法人授权委托书</w:t>
      </w:r>
      <w:bookmarkEnd w:id="108"/>
      <w:bookmarkEnd w:id="109"/>
    </w:p>
    <w:p>
      <w:pPr>
        <w:overflowPunct w:val="0"/>
        <w:spacing w:line="600" w:lineRule="exact"/>
        <w:ind w:firstLine="560" w:firstLineChars="200"/>
        <w:rPr>
          <w:rFonts w:ascii="宋体" w:hAnsi="宋体" w:cs="宋体"/>
          <w:sz w:val="28"/>
          <w:szCs w:val="28"/>
        </w:rPr>
      </w:pPr>
      <w:r>
        <w:rPr>
          <w:rFonts w:hint="eastAsia" w:ascii="宋体" w:hAnsi="宋体" w:cs="宋体"/>
          <w:sz w:val="28"/>
          <w:szCs w:val="28"/>
        </w:rPr>
        <w:t>本授权委托书声明：我</w:t>
      </w:r>
      <w:r>
        <w:rPr>
          <w:rFonts w:hint="eastAsia" w:ascii="宋体" w:hAnsi="宋体" w:cs="宋体"/>
          <w:sz w:val="28"/>
          <w:szCs w:val="28"/>
          <w:u w:val="single"/>
        </w:rPr>
        <w:t>（法定代表人姓名）</w:t>
      </w:r>
      <w:r>
        <w:rPr>
          <w:rFonts w:hint="eastAsia" w:ascii="宋体" w:hAnsi="宋体" w:cs="宋体"/>
          <w:sz w:val="28"/>
          <w:szCs w:val="28"/>
        </w:rPr>
        <w:t>系注册于</w:t>
      </w:r>
      <w:r>
        <w:rPr>
          <w:rFonts w:hint="eastAsia" w:ascii="宋体" w:hAnsi="宋体" w:cs="宋体"/>
          <w:sz w:val="28"/>
          <w:szCs w:val="28"/>
          <w:u w:val="single"/>
        </w:rPr>
        <w:t xml:space="preserve">  （供应商地址）     </w:t>
      </w:r>
      <w:r>
        <w:rPr>
          <w:rFonts w:hint="eastAsia" w:ascii="宋体" w:hAnsi="宋体" w:cs="宋体"/>
          <w:sz w:val="28"/>
          <w:szCs w:val="28"/>
        </w:rPr>
        <w:t>的</w:t>
      </w:r>
      <w:r>
        <w:rPr>
          <w:rFonts w:hint="eastAsia" w:ascii="宋体" w:hAnsi="宋体" w:cs="宋体"/>
          <w:sz w:val="28"/>
          <w:szCs w:val="28"/>
          <w:u w:val="single"/>
        </w:rPr>
        <w:t xml:space="preserve">        （供应商名称）</w:t>
      </w:r>
      <w:r>
        <w:rPr>
          <w:rFonts w:hint="eastAsia" w:ascii="宋体" w:hAnsi="宋体" w:cs="宋体"/>
          <w:sz w:val="28"/>
          <w:szCs w:val="28"/>
        </w:rPr>
        <w:t>的法定代表人，现授权（被授权人姓名、职务）为我公司合法代理人，就签署</w:t>
      </w:r>
      <w:r>
        <w:rPr>
          <w:rFonts w:hint="eastAsia" w:ascii="宋体" w:hAnsi="宋体" w:cs="宋体"/>
          <w:sz w:val="28"/>
          <w:szCs w:val="28"/>
          <w:u w:val="single"/>
        </w:rPr>
        <w:t xml:space="preserve">  （项目名称）（采购编号）     </w:t>
      </w:r>
      <w:r>
        <w:rPr>
          <w:rFonts w:hint="eastAsia" w:ascii="宋体" w:hAnsi="宋体" w:cs="宋体"/>
          <w:sz w:val="28"/>
          <w:szCs w:val="28"/>
        </w:rPr>
        <w:t>磋商活动相关文件及合同，以本公司名义处理一切与之有关的事宜。</w:t>
      </w:r>
    </w:p>
    <w:p>
      <w:pPr>
        <w:overflowPunct w:val="0"/>
        <w:spacing w:line="600" w:lineRule="exact"/>
        <w:ind w:firstLine="560" w:firstLineChars="200"/>
        <w:rPr>
          <w:rFonts w:ascii="宋体" w:hAnsi="宋体" w:cs="宋体"/>
          <w:sz w:val="28"/>
          <w:szCs w:val="28"/>
        </w:rPr>
      </w:pPr>
      <w:r>
        <w:rPr>
          <w:rFonts w:hint="eastAsia" w:ascii="宋体" w:hAnsi="宋体" w:cs="宋体"/>
          <w:sz w:val="28"/>
          <w:szCs w:val="28"/>
        </w:rPr>
        <w:t>代理人无转委托权，特此委托。</w:t>
      </w:r>
    </w:p>
    <w:p>
      <w:pPr>
        <w:overflowPunct w:val="0"/>
        <w:spacing w:line="600" w:lineRule="exact"/>
        <w:rPr>
          <w:rFonts w:ascii="宋体" w:hAnsi="宋体" w:cs="宋体"/>
          <w:sz w:val="28"/>
          <w:szCs w:val="28"/>
        </w:rPr>
      </w:pPr>
      <w:r>
        <w:rPr>
          <w:rFonts w:hint="eastAsia" w:ascii="宋体" w:hAnsi="宋体" w:cs="宋体"/>
          <w:sz w:val="28"/>
          <w:szCs w:val="28"/>
        </w:rPr>
        <w:t>法人代表签字（或盖章）：          被授权人签字：</w:t>
      </w:r>
    </w:p>
    <w:p>
      <w:pPr>
        <w:overflowPunct w:val="0"/>
        <w:spacing w:line="600" w:lineRule="exact"/>
        <w:rPr>
          <w:rFonts w:ascii="宋体" w:hAnsi="宋体" w:cs="宋体"/>
          <w:sz w:val="28"/>
          <w:szCs w:val="28"/>
        </w:rPr>
      </w:pPr>
      <w:r>
        <w:rPr>
          <w:rFonts w:hint="eastAsia" w:ascii="宋体" w:hAnsi="宋体" w:cs="宋体"/>
          <w:sz w:val="28"/>
          <w:szCs w:val="28"/>
        </w:rPr>
        <w:t>职                  务：          职        务：</w:t>
      </w:r>
    </w:p>
    <w:p>
      <w:pPr>
        <w:overflowPunct w:val="0"/>
        <w:spacing w:line="600" w:lineRule="exact"/>
        <w:rPr>
          <w:rFonts w:ascii="宋体" w:hAnsi="宋体" w:cs="宋体"/>
          <w:sz w:val="28"/>
          <w:szCs w:val="28"/>
        </w:rPr>
      </w:pPr>
      <w:r>
        <w:rPr>
          <w:rFonts w:hint="eastAsia" w:ascii="宋体" w:hAnsi="宋体" w:cs="宋体"/>
          <w:sz w:val="28"/>
          <w:szCs w:val="28"/>
        </w:rPr>
        <w:t>身     份    证     号：          身  份 证 号：</w:t>
      </w:r>
    </w:p>
    <w:p>
      <w:pPr>
        <w:overflowPunct w:val="0"/>
        <w:spacing w:line="600" w:lineRule="exact"/>
        <w:ind w:firstLine="280" w:firstLineChars="100"/>
        <w:rPr>
          <w:rFonts w:ascii="宋体" w:hAnsi="宋体" w:cs="宋体"/>
          <w:bCs/>
          <w:sz w:val="28"/>
          <w:szCs w:val="28"/>
        </w:rPr>
      </w:pPr>
      <w:r>
        <w:rPr>
          <w:rFonts w:hint="eastAsia" w:ascii="宋体" w:hAnsi="宋体" w:cs="宋体"/>
          <w:sz w:val="28"/>
          <w:szCs w:val="28"/>
        </w:rPr>
        <w:t>附：法定代表人、被授权人身份证复印件。</w:t>
      </w:r>
    </w:p>
    <w:tbl>
      <w:tblPr>
        <w:tblStyle w:val="22"/>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pPr>
              <w:overflowPunct w:val="0"/>
              <w:spacing w:line="360" w:lineRule="auto"/>
              <w:jc w:val="center"/>
              <w:rPr>
                <w:rFonts w:ascii="宋体" w:hAnsi="宋体" w:cs="宋体"/>
                <w:sz w:val="24"/>
              </w:rPr>
            </w:pPr>
            <w:r>
              <w:rPr>
                <w:rFonts w:hint="eastAsia" w:ascii="宋体" w:hAnsi="宋体" w:cs="宋体"/>
                <w:sz w:val="24"/>
              </w:rPr>
              <w:t>法定代表人身份证复印件</w:t>
            </w:r>
          </w:p>
          <w:p>
            <w:pPr>
              <w:overflowPunct w:val="0"/>
              <w:spacing w:line="360" w:lineRule="auto"/>
              <w:jc w:val="center"/>
              <w:rPr>
                <w:rFonts w:ascii="宋体" w:hAnsi="宋体" w:cs="宋体"/>
                <w:sz w:val="24"/>
              </w:rPr>
            </w:pPr>
            <w:r>
              <w:rPr>
                <w:rFonts w:hint="eastAsia" w:ascii="宋体" w:hAnsi="宋体" w:cs="宋体"/>
                <w:sz w:val="24"/>
              </w:rPr>
              <w:t>（正、反面）</w:t>
            </w:r>
          </w:p>
        </w:tc>
        <w:tc>
          <w:tcPr>
            <w:tcW w:w="4790" w:type="dxa"/>
            <w:tcBorders>
              <w:left w:val="single" w:color="auto" w:sz="4" w:space="0"/>
            </w:tcBorders>
            <w:vAlign w:val="center"/>
          </w:tcPr>
          <w:p>
            <w:pPr>
              <w:overflowPunct w:val="0"/>
              <w:spacing w:line="360" w:lineRule="auto"/>
              <w:jc w:val="center"/>
              <w:rPr>
                <w:rFonts w:ascii="宋体" w:hAnsi="宋体" w:cs="宋体"/>
                <w:sz w:val="24"/>
              </w:rPr>
            </w:pPr>
            <w:r>
              <w:rPr>
                <w:rFonts w:hint="eastAsia" w:ascii="宋体" w:hAnsi="宋体" w:cs="宋体"/>
                <w:sz w:val="24"/>
              </w:rPr>
              <w:t>被授权人身份证复印件</w:t>
            </w:r>
          </w:p>
          <w:p>
            <w:pPr>
              <w:overflowPunct w:val="0"/>
              <w:spacing w:line="360" w:lineRule="auto"/>
              <w:jc w:val="center"/>
              <w:rPr>
                <w:rFonts w:ascii="宋体" w:hAnsi="宋体" w:cs="宋体"/>
                <w:sz w:val="24"/>
              </w:rPr>
            </w:pPr>
            <w:r>
              <w:rPr>
                <w:rFonts w:hint="eastAsia" w:ascii="宋体" w:hAnsi="宋体" w:cs="宋体"/>
                <w:sz w:val="24"/>
              </w:rPr>
              <w:t>（正、反面）</w:t>
            </w:r>
          </w:p>
        </w:tc>
      </w:tr>
    </w:tbl>
    <w:p>
      <w:pPr>
        <w:overflowPunct w:val="0"/>
        <w:spacing w:line="360" w:lineRule="auto"/>
        <w:rPr>
          <w:rFonts w:ascii="宋体" w:hAnsi="宋体" w:cs="宋体"/>
          <w:sz w:val="24"/>
        </w:rPr>
      </w:pPr>
      <w:r>
        <w:rPr>
          <w:rFonts w:hint="eastAsia" w:ascii="宋体" w:hAnsi="宋体" w:cs="宋体"/>
          <w:sz w:val="24"/>
        </w:rPr>
        <w:t>（本授权的有效期为磋商之日起90个日历日）</w:t>
      </w:r>
    </w:p>
    <w:p>
      <w:pPr>
        <w:spacing w:line="500" w:lineRule="exact"/>
        <w:ind w:firstLine="3920" w:firstLineChars="1400"/>
        <w:rPr>
          <w:rFonts w:ascii="宋体" w:hAnsi="宋体" w:cs="宋体"/>
          <w:sz w:val="28"/>
          <w:szCs w:val="28"/>
        </w:rPr>
      </w:pPr>
    </w:p>
    <w:p>
      <w:pPr>
        <w:spacing w:line="500" w:lineRule="exact"/>
        <w:ind w:firstLine="3920" w:firstLineChars="1400"/>
        <w:jc w:val="left"/>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920" w:firstLineChars="1400"/>
        <w:jc w:val="left"/>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verflowPunct w:val="0"/>
        <w:spacing w:line="360" w:lineRule="auto"/>
        <w:rPr>
          <w:rFonts w:ascii="宋体" w:hAnsi="宋体" w:cs="宋体"/>
        </w:rPr>
      </w:pPr>
    </w:p>
    <w:p>
      <w:pPr>
        <w:widowControl/>
        <w:overflowPunct w:val="0"/>
        <w:autoSpaceDE w:val="0"/>
        <w:autoSpaceDN w:val="0"/>
        <w:spacing w:line="400" w:lineRule="exact"/>
        <w:ind w:right="26"/>
        <w:textAlignment w:val="bottom"/>
        <w:rPr>
          <w:rFonts w:ascii="宋体" w:hAnsi="宋体" w:cs="宋体"/>
          <w:b/>
          <w:color w:val="000000"/>
          <w:szCs w:val="21"/>
        </w:rPr>
      </w:pPr>
    </w:p>
    <w:p>
      <w:pPr>
        <w:overflowPunct w:val="0"/>
        <w:spacing w:line="360" w:lineRule="auto"/>
        <w:jc w:val="center"/>
        <w:outlineLvl w:val="1"/>
        <w:rPr>
          <w:rFonts w:ascii="宋体" w:hAnsi="宋体" w:cs="宋体"/>
          <w:b/>
          <w:bCs/>
          <w:sz w:val="30"/>
          <w:szCs w:val="30"/>
        </w:rPr>
      </w:pPr>
      <w:bookmarkStart w:id="110" w:name="_Toc25809"/>
      <w:bookmarkStart w:id="111" w:name="_Toc23327"/>
      <w:r>
        <w:rPr>
          <w:rFonts w:hint="eastAsia" w:ascii="宋体" w:hAnsi="宋体" w:cs="宋体"/>
          <w:b/>
          <w:bCs/>
          <w:sz w:val="30"/>
          <w:szCs w:val="30"/>
        </w:rPr>
        <w:t>四、报价表</w:t>
      </w:r>
      <w:bookmarkEnd w:id="110"/>
      <w:bookmarkEnd w:id="111"/>
    </w:p>
    <w:p>
      <w:pPr>
        <w:jc w:val="center"/>
        <w:rPr>
          <w:rFonts w:ascii="宋体" w:hAnsi="宋体" w:cs="宋体"/>
          <w:b/>
          <w:bCs/>
          <w:sz w:val="28"/>
          <w:szCs w:val="28"/>
        </w:rPr>
      </w:pPr>
      <w:r>
        <w:rPr>
          <w:rFonts w:hint="eastAsia" w:ascii="宋体" w:hAnsi="宋体" w:cs="宋体"/>
          <w:b/>
          <w:bCs/>
          <w:sz w:val="28"/>
          <w:szCs w:val="28"/>
        </w:rPr>
        <w:t>（第一次报价）</w:t>
      </w:r>
    </w:p>
    <w:tbl>
      <w:tblPr>
        <w:tblStyle w:val="22"/>
        <w:tblW w:w="89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826"/>
        <w:gridCol w:w="1638"/>
        <w:gridCol w:w="1650"/>
        <w:gridCol w:w="383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913"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项目名称</w:t>
            </w:r>
          </w:p>
        </w:tc>
        <w:tc>
          <w:tcPr>
            <w:tcW w:w="7125" w:type="dxa"/>
            <w:gridSpan w:val="3"/>
            <w:vAlign w:val="center"/>
          </w:tcPr>
          <w:p>
            <w:pPr>
              <w:spacing w:after="120" w:line="460" w:lineRule="exact"/>
              <w:jc w:val="center"/>
              <w:rPr>
                <w:rFonts w:ascii="宋体" w:hAnsi="宋体" w:cs="宋体"/>
                <w:bCs/>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项目编号</w:t>
            </w:r>
          </w:p>
        </w:tc>
        <w:tc>
          <w:tcPr>
            <w:tcW w:w="7125" w:type="dxa"/>
            <w:gridSpan w:val="3"/>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jc w:val="center"/>
              <w:rPr>
                <w:rFonts w:ascii="宋体" w:hAnsi="宋体" w:cs="宋体"/>
                <w:sz w:val="24"/>
                <w:szCs w:val="24"/>
              </w:rPr>
            </w:pPr>
            <w:r>
              <w:rPr>
                <w:rFonts w:hint="eastAsia" w:ascii="宋体" w:hAnsi="宋体" w:cs="宋体"/>
                <w:sz w:val="24"/>
                <w:szCs w:val="24"/>
              </w:rPr>
              <w:t>序号</w:t>
            </w:r>
          </w:p>
        </w:tc>
        <w:tc>
          <w:tcPr>
            <w:tcW w:w="1638" w:type="dxa"/>
            <w:tcBorders>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内容</w:t>
            </w:r>
          </w:p>
        </w:tc>
        <w:tc>
          <w:tcPr>
            <w:tcW w:w="1650" w:type="dxa"/>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金额</w:t>
            </w:r>
          </w:p>
        </w:tc>
        <w:tc>
          <w:tcPr>
            <w:tcW w:w="3837" w:type="dxa"/>
            <w:tcBorders>
              <w:left w:val="single" w:color="auto" w:sz="4" w:space="0"/>
            </w:tcBorders>
            <w:vAlign w:val="center"/>
          </w:tcPr>
          <w:p>
            <w:pPr>
              <w:jc w:val="center"/>
              <w:rPr>
                <w:rFonts w:ascii="宋体" w:hAnsi="宋体" w:cs="宋体"/>
                <w:sz w:val="24"/>
                <w:szCs w:val="24"/>
              </w:rPr>
            </w:pPr>
            <w:r>
              <w:rPr>
                <w:rFonts w:hint="eastAsia" w:ascii="宋体" w:hAnsi="宋体" w:cs="宋体"/>
                <w:sz w:val="24"/>
                <w:szCs w:val="24"/>
              </w:rPr>
              <w:t>主要工作内容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1</w:t>
            </w:r>
          </w:p>
        </w:tc>
        <w:tc>
          <w:tcPr>
            <w:tcW w:w="1638" w:type="dxa"/>
            <w:tcBorders>
              <w:right w:val="single" w:color="auto" w:sz="4" w:space="0"/>
            </w:tcBorders>
            <w:vAlign w:val="center"/>
          </w:tcPr>
          <w:p>
            <w:pPr>
              <w:spacing w:after="120" w:line="460" w:lineRule="exact"/>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基础信息调查</w:t>
            </w: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ascii="宋体" w:hAnsi="宋体" w:cs="宋体"/>
                <w:sz w:val="24"/>
                <w:szCs w:val="24"/>
              </w:rPr>
            </w:pPr>
            <w:r>
              <w:rPr>
                <w:rFonts w:hint="eastAsia" w:ascii="宋体" w:hAnsi="宋体" w:cs="宋体"/>
                <w:sz w:val="24"/>
                <w:szCs w:val="24"/>
              </w:rPr>
              <w:t>2</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r>
              <w:rPr>
                <w:rFonts w:hint="eastAsia" w:ascii="宋体" w:hAnsi="宋体" w:cs="宋体"/>
                <w:sz w:val="24"/>
                <w:szCs w:val="24"/>
              </w:rPr>
              <w:t>布点采样方案编制</w:t>
            </w: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r>
              <w:rPr>
                <w:rFonts w:hint="eastAsia" w:ascii="宋体" w:hAnsi="宋体" w:cs="宋体"/>
                <w:sz w:val="24"/>
                <w:szCs w:val="24"/>
              </w:rPr>
              <w:t>样品采集</w:t>
            </w: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782" w:hRule="atLeast"/>
          <w:jc w:val="center"/>
        </w:trPr>
        <w:tc>
          <w:tcPr>
            <w:tcW w:w="1826" w:type="dxa"/>
            <w:vAlign w:val="center"/>
          </w:tcPr>
          <w:p>
            <w:pPr>
              <w:spacing w:after="120" w:line="460" w:lineRule="exact"/>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4</w:t>
            </w:r>
          </w:p>
        </w:tc>
        <w:tc>
          <w:tcPr>
            <w:tcW w:w="1638" w:type="dxa"/>
            <w:tcBorders>
              <w:right w:val="single" w:color="auto" w:sz="4" w:space="0"/>
            </w:tcBorders>
            <w:vAlign w:val="center"/>
          </w:tcPr>
          <w:p>
            <w:pPr>
              <w:spacing w:after="120" w:line="460" w:lineRule="exact"/>
              <w:jc w:val="center"/>
              <w:rPr>
                <w:rFonts w:ascii="宋体" w:hAnsi="宋体" w:cs="宋体"/>
                <w:sz w:val="24"/>
                <w:szCs w:val="24"/>
              </w:rPr>
            </w:pPr>
            <w:r>
              <w:rPr>
                <w:rFonts w:hint="eastAsia" w:ascii="宋体" w:hAnsi="宋体" w:cs="宋体"/>
                <w:sz w:val="24"/>
                <w:szCs w:val="24"/>
              </w:rPr>
              <w:t>分析测试和数据上报</w:t>
            </w:r>
          </w:p>
        </w:tc>
        <w:tc>
          <w:tcPr>
            <w:tcW w:w="1650" w:type="dxa"/>
            <w:tcBorders>
              <w:left w:val="single" w:color="auto" w:sz="4" w:space="0"/>
              <w:right w:val="single" w:color="auto" w:sz="4" w:space="0"/>
            </w:tcBorders>
            <w:vAlign w:val="center"/>
          </w:tcPr>
          <w:p>
            <w:pPr>
              <w:spacing w:after="120" w:line="460" w:lineRule="exact"/>
              <w:jc w:val="center"/>
              <w:rPr>
                <w:rFonts w:ascii="宋体" w:hAnsi="宋体" w:cs="宋体"/>
                <w:sz w:val="24"/>
                <w:szCs w:val="24"/>
              </w:rPr>
            </w:pPr>
          </w:p>
        </w:tc>
        <w:tc>
          <w:tcPr>
            <w:tcW w:w="3837" w:type="dxa"/>
            <w:tcBorders>
              <w:left w:val="single" w:color="auto" w:sz="4" w:space="0"/>
            </w:tcBorders>
            <w:vAlign w:val="center"/>
          </w:tcPr>
          <w:p>
            <w:pPr>
              <w:spacing w:after="120"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013"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rPr>
              <w:t>总报价（元）</w:t>
            </w:r>
          </w:p>
        </w:tc>
        <w:tc>
          <w:tcPr>
            <w:tcW w:w="7125" w:type="dxa"/>
            <w:gridSpan w:val="3"/>
            <w:vAlign w:val="center"/>
          </w:tcPr>
          <w:p>
            <w:pPr>
              <w:rPr>
                <w:rFonts w:ascii="宋体" w:hAnsi="宋体" w:cs="宋体"/>
                <w:sz w:val="24"/>
                <w:szCs w:val="24"/>
                <w:u w:val="single"/>
              </w:rPr>
            </w:pPr>
            <w:r>
              <w:rPr>
                <w:rFonts w:hint="eastAsia" w:ascii="宋体" w:hAnsi="宋体" w:cs="宋体"/>
                <w:sz w:val="24"/>
                <w:szCs w:val="24"/>
              </w:rPr>
              <w:t>小写：</w:t>
            </w:r>
            <w:r>
              <w:rPr>
                <w:rFonts w:hint="eastAsia" w:ascii="宋体" w:hAnsi="宋体" w:cs="宋体"/>
                <w:sz w:val="24"/>
                <w:szCs w:val="24"/>
                <w:u w:val="single"/>
              </w:rPr>
              <w:t xml:space="preserve">             </w:t>
            </w:r>
          </w:p>
          <w:p>
            <w:pPr>
              <w:rPr>
                <w:rFonts w:ascii="宋体" w:hAnsi="宋体" w:cs="宋体"/>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lang w:val="en-US" w:eastAsia="zh-CN"/>
              </w:rPr>
              <w:t>工</w:t>
            </w:r>
            <w:r>
              <w:rPr>
                <w:rFonts w:hint="eastAsia" w:ascii="宋体" w:hAnsi="宋体" w:cs="宋体"/>
                <w:sz w:val="24"/>
                <w:szCs w:val="24"/>
              </w:rPr>
              <w:t>期</w:t>
            </w:r>
          </w:p>
        </w:tc>
        <w:tc>
          <w:tcPr>
            <w:tcW w:w="7125" w:type="dxa"/>
            <w:gridSpan w:val="3"/>
            <w:vAlign w:val="center"/>
          </w:tcPr>
          <w:p>
            <w:pPr>
              <w:spacing w:line="460" w:lineRule="exact"/>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11" w:hRule="atLeast"/>
          <w:jc w:val="center"/>
        </w:trPr>
        <w:tc>
          <w:tcPr>
            <w:tcW w:w="1826" w:type="dxa"/>
            <w:vAlign w:val="center"/>
          </w:tcPr>
          <w:p>
            <w:pPr>
              <w:spacing w:line="460" w:lineRule="exact"/>
              <w:jc w:val="center"/>
              <w:rPr>
                <w:rFonts w:ascii="宋体" w:hAnsi="宋体" w:cs="宋体"/>
                <w:sz w:val="24"/>
                <w:szCs w:val="24"/>
              </w:rPr>
            </w:pPr>
            <w:r>
              <w:rPr>
                <w:rFonts w:hint="eastAsia" w:ascii="宋体" w:hAnsi="宋体" w:cs="宋体"/>
                <w:sz w:val="24"/>
                <w:szCs w:val="24"/>
              </w:rPr>
              <w:t>备注</w:t>
            </w:r>
          </w:p>
        </w:tc>
        <w:tc>
          <w:tcPr>
            <w:tcW w:w="7125" w:type="dxa"/>
            <w:gridSpan w:val="3"/>
            <w:vAlign w:val="center"/>
          </w:tcPr>
          <w:p>
            <w:pPr>
              <w:spacing w:line="460" w:lineRule="exact"/>
              <w:jc w:val="center"/>
              <w:rPr>
                <w:rFonts w:ascii="宋体" w:hAnsi="宋体" w:cs="宋体"/>
                <w:sz w:val="24"/>
                <w:szCs w:val="24"/>
              </w:rPr>
            </w:pPr>
          </w:p>
        </w:tc>
      </w:tr>
    </w:tbl>
    <w:p>
      <w:pPr>
        <w:spacing w:line="500" w:lineRule="exact"/>
        <w:ind w:firstLine="2940" w:firstLineChars="1050"/>
        <w:rPr>
          <w:rFonts w:ascii="宋体" w:hAnsi="宋体" w:cs="宋体"/>
          <w:sz w:val="28"/>
          <w:szCs w:val="28"/>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b/>
          <w:bCs/>
          <w:sz w:val="28"/>
          <w:szCs w:val="28"/>
        </w:rPr>
      </w:pPr>
      <w:r>
        <w:rPr>
          <w:rFonts w:hint="eastAsia" w:ascii="宋体" w:hAnsi="宋体" w:cs="宋体"/>
          <w:sz w:val="24"/>
        </w:rPr>
        <w:br w:type="page"/>
      </w:r>
      <w:bookmarkStart w:id="112" w:name="_Toc23930"/>
      <w:bookmarkStart w:id="113" w:name="_Toc26584"/>
    </w:p>
    <w:p>
      <w:pPr>
        <w:overflowPunct w:val="0"/>
        <w:spacing w:line="360" w:lineRule="auto"/>
        <w:jc w:val="center"/>
        <w:outlineLvl w:val="1"/>
        <w:rPr>
          <w:rFonts w:ascii="宋体" w:hAnsi="宋体" w:cs="宋体"/>
          <w:b/>
          <w:bCs/>
          <w:sz w:val="28"/>
          <w:szCs w:val="28"/>
        </w:rPr>
      </w:pPr>
      <w:bookmarkStart w:id="114" w:name="_Toc1512"/>
      <w:r>
        <w:rPr>
          <w:rFonts w:hint="eastAsia" w:ascii="宋体" w:hAnsi="宋体" w:cs="宋体"/>
          <w:b/>
          <w:bCs/>
          <w:sz w:val="28"/>
          <w:szCs w:val="28"/>
        </w:rPr>
        <w:t>五、近年承接的类似项目情况表</w:t>
      </w:r>
      <w:bookmarkEnd w:id="112"/>
      <w:bookmarkEnd w:id="113"/>
      <w:bookmarkEnd w:id="114"/>
    </w:p>
    <w:tbl>
      <w:tblPr>
        <w:tblStyle w:val="23"/>
        <w:tblW w:w="10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69"/>
        <w:gridCol w:w="1744"/>
        <w:gridCol w:w="2203"/>
        <w:gridCol w:w="175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r>
              <w:rPr>
                <w:rFonts w:hint="eastAsia" w:ascii="宋体" w:hAnsi="宋体" w:cs="宋体"/>
                <w:sz w:val="24"/>
              </w:rPr>
              <w:t>序号</w:t>
            </w:r>
          </w:p>
        </w:tc>
        <w:tc>
          <w:tcPr>
            <w:tcW w:w="2869" w:type="dxa"/>
            <w:vAlign w:val="center"/>
          </w:tcPr>
          <w:p>
            <w:pPr>
              <w:keepNext/>
              <w:keepLines/>
              <w:jc w:val="center"/>
              <w:rPr>
                <w:rFonts w:ascii="宋体" w:hAnsi="宋体" w:cs="宋体"/>
                <w:sz w:val="24"/>
              </w:rPr>
            </w:pPr>
            <w:r>
              <w:rPr>
                <w:rFonts w:hint="eastAsia" w:ascii="宋体" w:hAnsi="宋体" w:cs="宋体"/>
                <w:sz w:val="24"/>
              </w:rPr>
              <w:t>业绩名称</w:t>
            </w:r>
          </w:p>
        </w:tc>
        <w:tc>
          <w:tcPr>
            <w:tcW w:w="1744" w:type="dxa"/>
            <w:vAlign w:val="center"/>
          </w:tcPr>
          <w:p>
            <w:pPr>
              <w:keepNext/>
              <w:keepLines/>
              <w:jc w:val="center"/>
              <w:rPr>
                <w:rFonts w:ascii="宋体" w:hAnsi="宋体" w:cs="宋体"/>
                <w:sz w:val="24"/>
              </w:rPr>
            </w:pPr>
            <w:r>
              <w:rPr>
                <w:rFonts w:hint="eastAsia" w:ascii="宋体" w:hAnsi="宋体" w:cs="宋体"/>
                <w:sz w:val="24"/>
              </w:rPr>
              <w:t>执行时间</w:t>
            </w:r>
          </w:p>
        </w:tc>
        <w:tc>
          <w:tcPr>
            <w:tcW w:w="2203" w:type="dxa"/>
            <w:vAlign w:val="center"/>
          </w:tcPr>
          <w:p>
            <w:pPr>
              <w:keepNext/>
              <w:keepLines/>
              <w:jc w:val="center"/>
              <w:rPr>
                <w:rFonts w:ascii="宋体" w:hAnsi="宋体" w:cs="宋体"/>
                <w:sz w:val="24"/>
              </w:rPr>
            </w:pPr>
            <w:r>
              <w:rPr>
                <w:rFonts w:hint="eastAsia" w:ascii="宋体" w:hAnsi="宋体" w:cs="宋体"/>
                <w:sz w:val="24"/>
              </w:rPr>
              <w:t>甲方名称</w:t>
            </w:r>
          </w:p>
        </w:tc>
        <w:tc>
          <w:tcPr>
            <w:tcW w:w="1750" w:type="dxa"/>
            <w:vAlign w:val="center"/>
          </w:tcPr>
          <w:p>
            <w:pPr>
              <w:keepNext/>
              <w:keepLines/>
              <w:jc w:val="center"/>
              <w:rPr>
                <w:rFonts w:ascii="宋体" w:hAnsi="宋体" w:cs="宋体"/>
                <w:sz w:val="24"/>
              </w:rPr>
            </w:pPr>
            <w:r>
              <w:rPr>
                <w:rFonts w:hint="eastAsia" w:ascii="宋体" w:hAnsi="宋体" w:cs="宋体"/>
                <w:sz w:val="24"/>
              </w:rPr>
              <w:t>联系人及电话</w:t>
            </w:r>
          </w:p>
        </w:tc>
        <w:tc>
          <w:tcPr>
            <w:tcW w:w="789" w:type="dxa"/>
            <w:vAlign w:val="center"/>
          </w:tcPr>
          <w:p>
            <w:pPr>
              <w:keepNext/>
              <w:keepLines/>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702" w:type="dxa"/>
            <w:vAlign w:val="center"/>
          </w:tcPr>
          <w:p>
            <w:pPr>
              <w:keepNext/>
              <w:keepLines/>
              <w:jc w:val="center"/>
              <w:rPr>
                <w:rFonts w:ascii="宋体" w:hAnsi="宋体" w:cs="宋体"/>
                <w:sz w:val="24"/>
              </w:rPr>
            </w:pPr>
          </w:p>
        </w:tc>
        <w:tc>
          <w:tcPr>
            <w:tcW w:w="2869" w:type="dxa"/>
            <w:vAlign w:val="center"/>
          </w:tcPr>
          <w:p>
            <w:pPr>
              <w:keepNext/>
              <w:keepLines/>
              <w:jc w:val="center"/>
              <w:rPr>
                <w:rFonts w:ascii="宋体" w:hAnsi="宋体" w:cs="宋体"/>
                <w:sz w:val="24"/>
              </w:rPr>
            </w:pPr>
          </w:p>
        </w:tc>
        <w:tc>
          <w:tcPr>
            <w:tcW w:w="1744" w:type="dxa"/>
            <w:vAlign w:val="center"/>
          </w:tcPr>
          <w:p>
            <w:pPr>
              <w:keepNext/>
              <w:keepLines/>
              <w:jc w:val="center"/>
              <w:rPr>
                <w:rFonts w:ascii="宋体" w:hAnsi="宋体" w:cs="宋体"/>
                <w:sz w:val="24"/>
              </w:rPr>
            </w:pPr>
          </w:p>
        </w:tc>
        <w:tc>
          <w:tcPr>
            <w:tcW w:w="2203" w:type="dxa"/>
            <w:vAlign w:val="center"/>
          </w:tcPr>
          <w:p>
            <w:pPr>
              <w:keepNext/>
              <w:keepLines/>
              <w:jc w:val="center"/>
              <w:rPr>
                <w:rFonts w:ascii="宋体" w:hAnsi="宋体" w:cs="宋体"/>
                <w:sz w:val="24"/>
              </w:rPr>
            </w:pPr>
          </w:p>
        </w:tc>
        <w:tc>
          <w:tcPr>
            <w:tcW w:w="1750" w:type="dxa"/>
            <w:vAlign w:val="center"/>
          </w:tcPr>
          <w:p>
            <w:pPr>
              <w:keepNext/>
              <w:keepLines/>
              <w:jc w:val="center"/>
              <w:rPr>
                <w:rFonts w:ascii="宋体" w:hAnsi="宋体" w:cs="宋体"/>
                <w:sz w:val="24"/>
              </w:rPr>
            </w:pPr>
          </w:p>
        </w:tc>
        <w:tc>
          <w:tcPr>
            <w:tcW w:w="789" w:type="dxa"/>
            <w:vAlign w:val="center"/>
          </w:tcPr>
          <w:p>
            <w:pPr>
              <w:keepNext/>
              <w:keepLines/>
              <w:jc w:val="center"/>
              <w:rPr>
                <w:rFonts w:ascii="宋体" w:hAnsi="宋体" w:cs="宋体"/>
                <w:sz w:val="24"/>
              </w:rPr>
            </w:pPr>
          </w:p>
        </w:tc>
      </w:tr>
    </w:tbl>
    <w:p>
      <w:pPr>
        <w:keepNext/>
        <w:keepLines/>
        <w:rPr>
          <w:rFonts w:ascii="宋体" w:hAnsi="宋体" w:cs="宋体"/>
          <w:sz w:val="24"/>
        </w:rPr>
      </w:pPr>
      <w:r>
        <w:rPr>
          <w:rFonts w:hint="eastAsia" w:ascii="宋体" w:hAnsi="宋体" w:cs="宋体"/>
          <w:sz w:val="24"/>
        </w:rPr>
        <w:t>合同复印件附后</w:t>
      </w:r>
    </w:p>
    <w:p>
      <w:pPr>
        <w:rPr>
          <w:rFonts w:ascii="宋体" w:hAnsi="宋体" w:cs="宋体"/>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rPr>
          <w:rFonts w:ascii="宋体" w:hAnsi="宋体" w:cs="宋体"/>
        </w:rPr>
      </w:pPr>
    </w:p>
    <w:p>
      <w:pPr>
        <w:rPr>
          <w:rFonts w:ascii="宋体" w:hAnsi="宋体" w:cs="宋体"/>
        </w:rPr>
      </w:pPr>
    </w:p>
    <w:p>
      <w:pPr>
        <w:jc w:val="center"/>
        <w:rPr>
          <w:rFonts w:ascii="宋体" w:hAnsi="宋体" w:cs="宋体"/>
          <w:b/>
          <w:sz w:val="24"/>
        </w:rPr>
      </w:pPr>
      <w:r>
        <w:rPr>
          <w:rFonts w:hint="eastAsia" w:ascii="宋体" w:hAnsi="宋体" w:cs="宋体"/>
          <w:b/>
          <w:sz w:val="24"/>
        </w:rPr>
        <w:br w:type="page"/>
      </w:r>
    </w:p>
    <w:p>
      <w:pPr>
        <w:tabs>
          <w:tab w:val="left" w:pos="0"/>
        </w:tabs>
        <w:snapToGrid w:val="0"/>
        <w:spacing w:before="156" w:beforeLines="50" w:after="156" w:afterLines="50" w:line="500" w:lineRule="exact"/>
        <w:ind w:right="-57"/>
        <w:jc w:val="center"/>
        <w:outlineLvl w:val="1"/>
        <w:rPr>
          <w:rFonts w:ascii="宋体" w:hAnsi="宋体" w:cs="宋体"/>
          <w:b/>
          <w:sz w:val="30"/>
          <w:szCs w:val="30"/>
        </w:rPr>
      </w:pPr>
      <w:bookmarkStart w:id="115" w:name="_Toc17430"/>
      <w:bookmarkStart w:id="116" w:name="_Toc942"/>
      <w:r>
        <w:rPr>
          <w:rFonts w:hint="eastAsia" w:ascii="宋体" w:hAnsi="宋体" w:cs="宋体"/>
          <w:b/>
          <w:sz w:val="30"/>
          <w:szCs w:val="30"/>
        </w:rPr>
        <w:t>六、项目组织方案</w:t>
      </w:r>
      <w:bookmarkEnd w:id="115"/>
      <w:bookmarkEnd w:id="116"/>
    </w:p>
    <w:p>
      <w:pPr>
        <w:spacing w:line="360" w:lineRule="auto"/>
        <w:ind w:firstLine="560" w:firstLineChars="200"/>
        <w:rPr>
          <w:rFonts w:ascii="宋体" w:hAnsi="宋体" w:cs="宋体"/>
          <w:sz w:val="28"/>
          <w:szCs w:val="28"/>
        </w:rPr>
      </w:pPr>
      <w:r>
        <w:rPr>
          <w:rFonts w:hint="eastAsia" w:ascii="宋体" w:hAnsi="宋体" w:cs="宋体"/>
          <w:sz w:val="28"/>
          <w:szCs w:val="28"/>
        </w:rPr>
        <w:t>格式自定，参照磋商文件第五章《评审办法》各条款的要求，结合第三部分《磋商要求及说明》编制磋商响应方案，包括但不限于以下内容：</w:t>
      </w:r>
    </w:p>
    <w:p>
      <w:pPr>
        <w:spacing w:line="500" w:lineRule="exact"/>
        <w:ind w:firstLine="1120" w:firstLineChars="400"/>
        <w:rPr>
          <w:rFonts w:ascii="宋体" w:hAnsi="宋体" w:cs="宋体"/>
          <w:bCs/>
          <w:sz w:val="28"/>
          <w:szCs w:val="28"/>
        </w:rPr>
      </w:pPr>
      <w:r>
        <w:rPr>
          <w:rFonts w:hint="eastAsia" w:ascii="宋体" w:hAnsi="宋体" w:cs="宋体"/>
          <w:bCs/>
          <w:sz w:val="28"/>
          <w:szCs w:val="28"/>
        </w:rPr>
        <w:t>1、供应商的企业简介；</w:t>
      </w:r>
    </w:p>
    <w:p>
      <w:pPr>
        <w:spacing w:line="500" w:lineRule="exact"/>
        <w:ind w:firstLine="1120" w:firstLineChars="400"/>
        <w:rPr>
          <w:rFonts w:ascii="宋体" w:hAnsi="宋体" w:cs="宋体"/>
          <w:bCs/>
          <w:sz w:val="28"/>
          <w:szCs w:val="28"/>
        </w:rPr>
      </w:pPr>
      <w:r>
        <w:rPr>
          <w:rFonts w:hint="eastAsia" w:ascii="宋体" w:hAnsi="宋体" w:cs="宋体"/>
          <w:bCs/>
          <w:sz w:val="28"/>
          <w:szCs w:val="28"/>
        </w:rPr>
        <w:t>2、对本项目重难点认识</w:t>
      </w:r>
    </w:p>
    <w:p>
      <w:pPr>
        <w:spacing w:line="500" w:lineRule="exact"/>
        <w:ind w:firstLine="1120" w:firstLineChars="400"/>
        <w:rPr>
          <w:rFonts w:ascii="宋体" w:hAnsi="宋体" w:cs="宋体"/>
          <w:bCs/>
          <w:sz w:val="28"/>
          <w:szCs w:val="28"/>
        </w:rPr>
      </w:pPr>
      <w:r>
        <w:rPr>
          <w:rFonts w:ascii="宋体" w:hAnsi="宋体" w:cs="宋体"/>
          <w:bCs/>
          <w:sz w:val="28"/>
          <w:szCs w:val="28"/>
        </w:rPr>
        <w:t>3</w:t>
      </w:r>
      <w:r>
        <w:rPr>
          <w:rFonts w:hint="eastAsia" w:ascii="宋体" w:hAnsi="宋体" w:cs="宋体"/>
          <w:bCs/>
          <w:sz w:val="28"/>
          <w:szCs w:val="28"/>
        </w:rPr>
        <w:t>、安全管理措施</w:t>
      </w:r>
    </w:p>
    <w:p>
      <w:pPr>
        <w:spacing w:line="500" w:lineRule="exact"/>
        <w:ind w:firstLine="1120" w:firstLineChars="400"/>
        <w:rPr>
          <w:rFonts w:ascii="宋体" w:hAnsi="宋体" w:cs="宋体"/>
          <w:bCs/>
          <w:sz w:val="28"/>
          <w:szCs w:val="28"/>
        </w:rPr>
      </w:pPr>
      <w:r>
        <w:rPr>
          <w:rFonts w:ascii="宋体" w:hAnsi="宋体" w:cs="宋体"/>
          <w:bCs/>
          <w:sz w:val="28"/>
          <w:szCs w:val="28"/>
        </w:rPr>
        <w:t>4</w:t>
      </w:r>
      <w:r>
        <w:rPr>
          <w:rFonts w:hint="eastAsia" w:ascii="宋体" w:hAnsi="宋体" w:cs="宋体"/>
          <w:bCs/>
          <w:sz w:val="28"/>
          <w:szCs w:val="28"/>
        </w:rPr>
        <w:t>、质量保证措施</w:t>
      </w:r>
    </w:p>
    <w:p>
      <w:pPr>
        <w:spacing w:line="500" w:lineRule="exact"/>
        <w:ind w:firstLine="1120" w:firstLineChars="400"/>
        <w:rPr>
          <w:rFonts w:ascii="宋体" w:hAnsi="宋体" w:cs="宋体"/>
          <w:bCs/>
          <w:sz w:val="28"/>
          <w:szCs w:val="28"/>
        </w:rPr>
      </w:pPr>
      <w:r>
        <w:rPr>
          <w:rFonts w:ascii="宋体" w:hAnsi="宋体" w:cs="宋体"/>
          <w:bCs/>
          <w:sz w:val="28"/>
          <w:szCs w:val="28"/>
        </w:rPr>
        <w:t>5</w:t>
      </w:r>
      <w:r>
        <w:rPr>
          <w:rFonts w:hint="eastAsia" w:ascii="宋体" w:hAnsi="宋体" w:cs="宋体"/>
          <w:bCs/>
          <w:sz w:val="28"/>
          <w:szCs w:val="28"/>
        </w:rPr>
        <w:t>、进度保证措施</w:t>
      </w:r>
    </w:p>
    <w:p>
      <w:pPr>
        <w:spacing w:line="500" w:lineRule="exact"/>
        <w:ind w:firstLine="1120" w:firstLineChars="400"/>
        <w:rPr>
          <w:rFonts w:ascii="宋体" w:hAnsi="宋体" w:cs="宋体"/>
          <w:bCs/>
          <w:sz w:val="28"/>
          <w:szCs w:val="28"/>
        </w:rPr>
      </w:pPr>
      <w:r>
        <w:rPr>
          <w:rFonts w:hint="eastAsia" w:ascii="宋体" w:hAnsi="宋体" w:cs="宋体"/>
          <w:bCs/>
          <w:sz w:val="28"/>
          <w:szCs w:val="28"/>
        </w:rPr>
        <w:t>7、设备保障</w:t>
      </w:r>
    </w:p>
    <w:p>
      <w:pPr>
        <w:spacing w:line="500" w:lineRule="exact"/>
        <w:ind w:firstLine="1120" w:firstLineChars="400"/>
        <w:rPr>
          <w:rFonts w:hint="eastAsia" w:ascii="宋体" w:hAnsi="宋体" w:cs="宋体"/>
          <w:bCs/>
          <w:sz w:val="28"/>
          <w:szCs w:val="28"/>
        </w:rPr>
      </w:pPr>
      <w:r>
        <w:rPr>
          <w:rFonts w:ascii="宋体" w:hAnsi="宋体" w:cs="宋体"/>
          <w:bCs/>
          <w:sz w:val="28"/>
          <w:szCs w:val="28"/>
        </w:rPr>
        <w:t>8</w:t>
      </w:r>
      <w:r>
        <w:rPr>
          <w:rFonts w:hint="eastAsia" w:ascii="宋体" w:hAnsi="宋体" w:cs="宋体"/>
          <w:bCs/>
          <w:sz w:val="28"/>
          <w:szCs w:val="28"/>
        </w:rPr>
        <w:t>、保密措施</w:t>
      </w:r>
    </w:p>
    <w:p>
      <w:pPr>
        <w:spacing w:line="500" w:lineRule="exact"/>
        <w:ind w:firstLine="1120" w:firstLineChars="400"/>
        <w:rPr>
          <w:rFonts w:hint="eastAsia" w:eastAsia="宋体"/>
          <w:lang w:val="en-US" w:eastAsia="zh-CN"/>
        </w:rPr>
      </w:pPr>
      <w:r>
        <w:rPr>
          <w:rFonts w:hint="eastAsia" w:ascii="宋体" w:hAnsi="宋体" w:cs="宋体"/>
          <w:bCs/>
          <w:sz w:val="28"/>
          <w:szCs w:val="28"/>
          <w:lang w:val="en-US" w:eastAsia="zh-CN"/>
        </w:rPr>
        <w:t>9、管理体系、制度</w:t>
      </w:r>
    </w:p>
    <w:p>
      <w:pPr>
        <w:spacing w:line="500" w:lineRule="exact"/>
        <w:ind w:firstLine="1120" w:firstLineChars="400"/>
        <w:rPr>
          <w:rFonts w:hint="default" w:eastAsia="宋体"/>
          <w:lang w:val="en-US" w:eastAsia="zh-CN"/>
        </w:rPr>
      </w:pPr>
      <w:r>
        <w:rPr>
          <w:rFonts w:hint="eastAsia" w:ascii="宋体" w:hAnsi="宋体" w:cs="宋体"/>
          <w:bCs/>
          <w:sz w:val="28"/>
          <w:szCs w:val="28"/>
          <w:lang w:val="en-US" w:eastAsia="zh-CN"/>
        </w:rPr>
        <w:t>10、项目人员配置</w:t>
      </w:r>
    </w:p>
    <w:p>
      <w:pPr>
        <w:spacing w:line="500" w:lineRule="exact"/>
        <w:ind w:firstLine="1120" w:firstLineChars="400"/>
        <w:rPr>
          <w:rFonts w:ascii="宋体" w:hAnsi="宋体" w:cs="宋体"/>
          <w:bCs/>
          <w:sz w:val="28"/>
          <w:szCs w:val="28"/>
        </w:rPr>
      </w:pPr>
      <w:r>
        <w:rPr>
          <w:rFonts w:hint="eastAsia" w:ascii="宋体" w:hAnsi="宋体" w:cs="宋体"/>
          <w:bCs/>
          <w:sz w:val="28"/>
          <w:szCs w:val="28"/>
          <w:lang w:val="en-US" w:eastAsia="zh-CN"/>
        </w:rPr>
        <w:t>11</w:t>
      </w:r>
      <w:r>
        <w:rPr>
          <w:rFonts w:hint="eastAsia" w:ascii="宋体" w:hAnsi="宋体" w:cs="宋体"/>
          <w:bCs/>
          <w:sz w:val="28"/>
          <w:szCs w:val="28"/>
        </w:rPr>
        <w:t>、其他需要补充的内容。</w:t>
      </w:r>
    </w:p>
    <w:p>
      <w:pPr>
        <w:spacing w:line="360" w:lineRule="auto"/>
        <w:ind w:firstLine="523" w:firstLineChars="187"/>
        <w:rPr>
          <w:rFonts w:ascii="宋体" w:hAnsi="宋体" w:cs="宋体"/>
          <w:sz w:val="28"/>
          <w:szCs w:val="28"/>
        </w:rPr>
      </w:pPr>
    </w:p>
    <w:p>
      <w:pPr>
        <w:spacing w:line="360" w:lineRule="auto"/>
        <w:ind w:firstLine="523" w:firstLineChars="187"/>
        <w:rPr>
          <w:rFonts w:ascii="宋体" w:hAnsi="宋体" w:cs="宋体"/>
          <w:sz w:val="28"/>
          <w:szCs w:val="28"/>
        </w:rPr>
      </w:pPr>
      <w:r>
        <w:rPr>
          <w:rFonts w:hint="eastAsia" w:ascii="宋体" w:hAnsi="宋体" w:cs="宋体"/>
          <w:sz w:val="28"/>
          <w:szCs w:val="28"/>
        </w:rPr>
        <w:t>注意：供应商应确保上述材料的真实性、有效性及合法性，否则，由此引起的任何责任都由供应商自行承担。</w:t>
      </w:r>
    </w:p>
    <w:p>
      <w:pPr>
        <w:rPr>
          <w:rFonts w:ascii="宋体" w:hAnsi="宋体" w:cs="宋体"/>
          <w:b/>
          <w:bCs/>
          <w:sz w:val="32"/>
          <w:szCs w:val="32"/>
        </w:rPr>
      </w:pPr>
    </w:p>
    <w:p>
      <w:pPr>
        <w:rPr>
          <w:rFonts w:ascii="宋体" w:hAnsi="宋体" w:cs="宋体"/>
          <w:b/>
          <w:bCs/>
          <w:sz w:val="32"/>
          <w:szCs w:val="32"/>
        </w:rPr>
      </w:pPr>
      <w:r>
        <w:rPr>
          <w:rFonts w:hint="eastAsia" w:ascii="宋体" w:hAnsi="宋体" w:cs="宋体"/>
          <w:b/>
          <w:bCs/>
          <w:sz w:val="32"/>
          <w:szCs w:val="32"/>
        </w:rPr>
        <w:br w:type="page"/>
      </w:r>
    </w:p>
    <w:p>
      <w:pPr>
        <w:pStyle w:val="63"/>
        <w:spacing w:before="156" w:beforeLines="50" w:after="156" w:afterLines="50" w:line="500" w:lineRule="exact"/>
        <w:ind w:firstLine="0" w:firstLineChars="0"/>
        <w:jc w:val="center"/>
        <w:rPr>
          <w:rFonts w:cs="宋体"/>
          <w:b/>
          <w:bCs/>
          <w:sz w:val="30"/>
          <w:szCs w:val="30"/>
        </w:rPr>
      </w:pPr>
      <w:r>
        <w:rPr>
          <w:rFonts w:hint="eastAsia" w:cs="宋体"/>
          <w:b/>
          <w:bCs/>
          <w:sz w:val="30"/>
          <w:szCs w:val="30"/>
        </w:rPr>
        <w:t>1.拟派项目负责人简历表</w:t>
      </w:r>
    </w:p>
    <w:tbl>
      <w:tblPr>
        <w:tblStyle w:val="22"/>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340"/>
        <w:gridCol w:w="4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姓       名</w:t>
            </w:r>
          </w:p>
        </w:tc>
        <w:tc>
          <w:tcPr>
            <w:tcW w:w="2340" w:type="dxa"/>
            <w:vAlign w:val="center"/>
          </w:tcPr>
          <w:p>
            <w:pPr>
              <w:jc w:val="center"/>
              <w:rPr>
                <w:rFonts w:ascii="宋体" w:hAnsi="宋体" w:cs="宋体"/>
                <w:sz w:val="24"/>
              </w:rPr>
            </w:pPr>
          </w:p>
        </w:tc>
        <w:tc>
          <w:tcPr>
            <w:tcW w:w="4518" w:type="dxa"/>
            <w:vAlign w:val="center"/>
          </w:tcPr>
          <w:p>
            <w:pPr>
              <w:jc w:val="center"/>
              <w:rPr>
                <w:rFonts w:ascii="宋体" w:hAnsi="宋体" w:cs="宋体"/>
                <w:sz w:val="24"/>
              </w:rPr>
            </w:pPr>
            <w:r>
              <w:rPr>
                <w:rFonts w:hint="eastAsia" w:ascii="宋体" w:hAnsi="宋体" w:cs="宋体"/>
                <w:sz w:val="24"/>
              </w:rPr>
              <w:t>曾经担任过的相关项目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性       别</w:t>
            </w:r>
          </w:p>
        </w:tc>
        <w:tc>
          <w:tcPr>
            <w:tcW w:w="2340" w:type="dxa"/>
            <w:vAlign w:val="center"/>
          </w:tcPr>
          <w:p>
            <w:pPr>
              <w:jc w:val="center"/>
              <w:rPr>
                <w:rFonts w:ascii="宋体" w:hAnsi="宋体" w:cs="宋体"/>
                <w:sz w:val="24"/>
              </w:rPr>
            </w:pPr>
          </w:p>
        </w:tc>
        <w:tc>
          <w:tcPr>
            <w:tcW w:w="4518" w:type="dxa"/>
            <w:vMerge w:val="restart"/>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年       龄</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务</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职       称</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工 作 年 限</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pacing w:val="-20"/>
                <w:sz w:val="24"/>
              </w:rPr>
            </w:pPr>
            <w:r>
              <w:rPr>
                <w:rFonts w:hint="eastAsia" w:ascii="宋体" w:hAnsi="宋体" w:cs="宋体"/>
                <w:spacing w:val="-20"/>
                <w:sz w:val="24"/>
              </w:rPr>
              <w:t>专业技术资格证书</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520" w:type="dxa"/>
            <w:vAlign w:val="center"/>
          </w:tcPr>
          <w:p>
            <w:pPr>
              <w:jc w:val="center"/>
              <w:rPr>
                <w:rFonts w:ascii="宋体" w:hAnsi="宋体" w:cs="宋体"/>
                <w:sz w:val="24"/>
              </w:rPr>
            </w:pPr>
            <w:r>
              <w:rPr>
                <w:rFonts w:hint="eastAsia" w:ascii="宋体" w:hAnsi="宋体" w:cs="宋体"/>
                <w:sz w:val="24"/>
              </w:rPr>
              <w:t>联 系 电 话</w:t>
            </w:r>
          </w:p>
        </w:tc>
        <w:tc>
          <w:tcPr>
            <w:tcW w:w="2340" w:type="dxa"/>
            <w:vAlign w:val="center"/>
          </w:tcPr>
          <w:p>
            <w:pPr>
              <w:jc w:val="center"/>
              <w:rPr>
                <w:rFonts w:ascii="宋体" w:hAnsi="宋体" w:cs="宋体"/>
                <w:sz w:val="24"/>
              </w:rPr>
            </w:pPr>
          </w:p>
        </w:tc>
        <w:tc>
          <w:tcPr>
            <w:tcW w:w="4518" w:type="dxa"/>
            <w:vMerge w:val="continue"/>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2520" w:type="dxa"/>
            <w:vAlign w:val="center"/>
          </w:tcPr>
          <w:p>
            <w:pPr>
              <w:jc w:val="center"/>
              <w:rPr>
                <w:rFonts w:ascii="宋体" w:hAnsi="宋体" w:cs="宋体"/>
                <w:sz w:val="24"/>
              </w:rPr>
            </w:pPr>
            <w:r>
              <w:rPr>
                <w:rFonts w:hint="eastAsia" w:ascii="宋体" w:hAnsi="宋体" w:cs="宋体"/>
                <w:sz w:val="24"/>
              </w:rPr>
              <w:t>拟在本项目中</w:t>
            </w:r>
          </w:p>
          <w:p>
            <w:pPr>
              <w:jc w:val="center"/>
              <w:rPr>
                <w:rFonts w:ascii="宋体" w:hAnsi="宋体" w:cs="宋体"/>
                <w:sz w:val="24"/>
              </w:rPr>
            </w:pPr>
            <w:r>
              <w:rPr>
                <w:rFonts w:hint="eastAsia" w:ascii="宋体" w:hAnsi="宋体" w:cs="宋体"/>
                <w:sz w:val="24"/>
              </w:rPr>
              <w:t>担任主要工作</w:t>
            </w:r>
          </w:p>
        </w:tc>
        <w:tc>
          <w:tcPr>
            <w:tcW w:w="6858" w:type="dxa"/>
            <w:gridSpan w:val="2"/>
            <w:vAlign w:val="center"/>
          </w:tcPr>
          <w:p>
            <w:pPr>
              <w:jc w:val="center"/>
              <w:rPr>
                <w:rFonts w:ascii="宋体" w:hAnsi="宋体" w:cs="宋体"/>
                <w:sz w:val="24"/>
              </w:rPr>
            </w:pPr>
          </w:p>
          <w:p>
            <w:pPr>
              <w:jc w:val="center"/>
              <w:rPr>
                <w:rFonts w:ascii="宋体" w:hAnsi="宋体" w:cs="宋体"/>
                <w:sz w:val="24"/>
              </w:rPr>
            </w:pPr>
          </w:p>
        </w:tc>
      </w:tr>
    </w:tbl>
    <w:p>
      <w:pPr>
        <w:spacing w:line="360" w:lineRule="auto"/>
        <w:ind w:firstLine="472" w:firstLineChars="196"/>
        <w:rPr>
          <w:rFonts w:ascii="宋体" w:hAnsi="宋体" w:cs="宋体"/>
          <w:b/>
          <w:bCs/>
          <w:sz w:val="24"/>
        </w:rPr>
      </w:pPr>
      <w:r>
        <w:rPr>
          <w:rFonts w:hint="eastAsia" w:ascii="宋体" w:hAnsi="宋体" w:cs="宋体"/>
          <w:b/>
          <w:bCs/>
          <w:sz w:val="24"/>
        </w:rPr>
        <w:t>注：本表须附身份证、职称证</w:t>
      </w:r>
      <w:r>
        <w:rPr>
          <w:rFonts w:hint="eastAsia" w:ascii="宋体" w:hAnsi="宋体" w:cs="宋体"/>
          <w:b/>
          <w:bCs/>
          <w:sz w:val="24"/>
          <w:highlight w:val="none"/>
        </w:rPr>
        <w:t>书、社会保险缴纳证明（网查）</w:t>
      </w:r>
      <w:r>
        <w:rPr>
          <w:rFonts w:hint="eastAsia" w:ascii="宋体" w:hAnsi="宋体" w:cs="宋体"/>
          <w:b/>
          <w:bCs/>
          <w:sz w:val="24"/>
          <w:highlight w:val="none"/>
          <w:lang w:val="en-US" w:eastAsia="zh-CN"/>
        </w:rPr>
        <w:t>或聘用合同</w:t>
      </w:r>
      <w:r>
        <w:rPr>
          <w:rFonts w:hint="eastAsia" w:ascii="宋体" w:hAnsi="宋体" w:cs="宋体"/>
          <w:b/>
          <w:bCs/>
          <w:sz w:val="24"/>
          <w:highlight w:val="none"/>
        </w:rPr>
        <w:t>复印</w:t>
      </w:r>
      <w:r>
        <w:rPr>
          <w:rFonts w:hint="eastAsia" w:ascii="宋体" w:hAnsi="宋体" w:cs="宋体"/>
          <w:b/>
          <w:bCs/>
          <w:sz w:val="24"/>
        </w:rPr>
        <w:t>件并加盖公章。</w:t>
      </w: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b/>
          <w:bCs/>
          <w:sz w:val="32"/>
          <w:szCs w:val="32"/>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rFonts w:ascii="宋体" w:hAnsi="宋体" w:cs="宋体"/>
          <w:b/>
          <w:bCs/>
          <w:sz w:val="32"/>
          <w:szCs w:val="32"/>
        </w:rPr>
      </w:pPr>
      <w:r>
        <w:rPr>
          <w:rFonts w:hint="eastAsia" w:ascii="宋体" w:hAnsi="宋体" w:cs="宋体"/>
          <w:b/>
          <w:bCs/>
          <w:sz w:val="32"/>
          <w:szCs w:val="32"/>
        </w:rPr>
        <w:br w:type="page"/>
      </w:r>
    </w:p>
    <w:p>
      <w:pPr>
        <w:spacing w:before="156" w:beforeLines="50" w:after="156" w:afterLines="50" w:line="500" w:lineRule="exact"/>
        <w:jc w:val="center"/>
        <w:rPr>
          <w:rFonts w:ascii="宋体" w:hAnsi="宋体" w:cs="宋体"/>
          <w:sz w:val="30"/>
          <w:szCs w:val="30"/>
        </w:rPr>
      </w:pPr>
      <w:r>
        <w:rPr>
          <w:rFonts w:hint="eastAsia" w:ascii="宋体" w:hAnsi="宋体" w:cs="宋体"/>
          <w:b/>
          <w:bCs/>
          <w:sz w:val="30"/>
          <w:szCs w:val="30"/>
        </w:rPr>
        <w:t>2.拟派项目组人员一览表</w:t>
      </w:r>
    </w:p>
    <w:tbl>
      <w:tblPr>
        <w:tblStyle w:val="22"/>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945"/>
        <w:gridCol w:w="1050"/>
        <w:gridCol w:w="1575"/>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pPr>
              <w:tabs>
                <w:tab w:val="left" w:pos="0"/>
              </w:tabs>
              <w:jc w:val="center"/>
              <w:rPr>
                <w:rFonts w:ascii="宋体" w:hAnsi="宋体" w:cs="宋体"/>
                <w:sz w:val="24"/>
              </w:rPr>
            </w:pPr>
            <w:r>
              <w:rPr>
                <w:rFonts w:hint="eastAsia" w:ascii="宋体" w:hAnsi="宋体" w:cs="宋体"/>
                <w:sz w:val="24"/>
              </w:rPr>
              <w:t>序号</w:t>
            </w:r>
          </w:p>
        </w:tc>
        <w:tc>
          <w:tcPr>
            <w:tcW w:w="1575" w:type="dxa"/>
            <w:vAlign w:val="center"/>
          </w:tcPr>
          <w:p>
            <w:pPr>
              <w:tabs>
                <w:tab w:val="left" w:pos="0"/>
              </w:tabs>
              <w:jc w:val="center"/>
              <w:rPr>
                <w:rFonts w:ascii="宋体" w:hAnsi="宋体" w:cs="宋体"/>
                <w:sz w:val="24"/>
              </w:rPr>
            </w:pPr>
            <w:r>
              <w:rPr>
                <w:rFonts w:hint="eastAsia" w:ascii="宋体" w:hAnsi="宋体" w:cs="宋体"/>
                <w:sz w:val="24"/>
              </w:rPr>
              <w:t>姓名</w:t>
            </w:r>
          </w:p>
        </w:tc>
        <w:tc>
          <w:tcPr>
            <w:tcW w:w="945" w:type="dxa"/>
            <w:vAlign w:val="center"/>
          </w:tcPr>
          <w:p>
            <w:pPr>
              <w:tabs>
                <w:tab w:val="left" w:pos="0"/>
              </w:tabs>
              <w:jc w:val="center"/>
              <w:rPr>
                <w:rFonts w:ascii="宋体" w:hAnsi="宋体" w:cs="宋体"/>
                <w:sz w:val="24"/>
              </w:rPr>
            </w:pPr>
            <w:r>
              <w:rPr>
                <w:rFonts w:hint="eastAsia" w:ascii="宋体" w:hAnsi="宋体" w:cs="宋体"/>
                <w:sz w:val="24"/>
              </w:rPr>
              <w:t>性别</w:t>
            </w:r>
          </w:p>
        </w:tc>
        <w:tc>
          <w:tcPr>
            <w:tcW w:w="945" w:type="dxa"/>
            <w:vAlign w:val="center"/>
          </w:tcPr>
          <w:p>
            <w:pPr>
              <w:tabs>
                <w:tab w:val="left" w:pos="0"/>
              </w:tabs>
              <w:jc w:val="center"/>
              <w:rPr>
                <w:rFonts w:ascii="宋体" w:hAnsi="宋体" w:cs="宋体"/>
                <w:sz w:val="24"/>
              </w:rPr>
            </w:pPr>
            <w:r>
              <w:rPr>
                <w:rFonts w:hint="eastAsia" w:ascii="宋体" w:hAnsi="宋体" w:cs="宋体"/>
                <w:sz w:val="24"/>
              </w:rPr>
              <w:t>工作年限</w:t>
            </w:r>
          </w:p>
        </w:tc>
        <w:tc>
          <w:tcPr>
            <w:tcW w:w="1050" w:type="dxa"/>
            <w:vAlign w:val="center"/>
          </w:tcPr>
          <w:p>
            <w:pPr>
              <w:tabs>
                <w:tab w:val="left" w:pos="0"/>
              </w:tabs>
              <w:jc w:val="center"/>
              <w:rPr>
                <w:rFonts w:ascii="宋体" w:hAnsi="宋体" w:cs="宋体"/>
                <w:sz w:val="24"/>
              </w:rPr>
            </w:pPr>
            <w:r>
              <w:rPr>
                <w:rFonts w:hint="eastAsia" w:ascii="宋体" w:hAnsi="宋体" w:cs="宋体"/>
                <w:sz w:val="24"/>
              </w:rPr>
              <w:t>专业</w:t>
            </w:r>
          </w:p>
        </w:tc>
        <w:tc>
          <w:tcPr>
            <w:tcW w:w="1575" w:type="dxa"/>
            <w:vAlign w:val="center"/>
          </w:tcPr>
          <w:p>
            <w:pPr>
              <w:tabs>
                <w:tab w:val="left" w:pos="0"/>
              </w:tabs>
              <w:jc w:val="center"/>
              <w:rPr>
                <w:rFonts w:ascii="宋体" w:hAnsi="宋体" w:cs="宋体"/>
                <w:sz w:val="24"/>
              </w:rPr>
            </w:pPr>
            <w:r>
              <w:rPr>
                <w:rFonts w:hint="eastAsia" w:ascii="宋体" w:hAnsi="宋体" w:cs="宋体"/>
                <w:sz w:val="24"/>
              </w:rPr>
              <w:t>职称证书</w:t>
            </w:r>
          </w:p>
        </w:tc>
        <w:tc>
          <w:tcPr>
            <w:tcW w:w="2193" w:type="dxa"/>
            <w:vAlign w:val="center"/>
          </w:tcPr>
          <w:p>
            <w:pPr>
              <w:tabs>
                <w:tab w:val="left" w:pos="0"/>
              </w:tabs>
              <w:jc w:val="center"/>
              <w:rPr>
                <w:rFonts w:ascii="宋体" w:hAnsi="宋体" w:cs="宋体"/>
                <w:sz w:val="24"/>
              </w:rPr>
            </w:pPr>
            <w:r>
              <w:rPr>
                <w:rFonts w:hint="eastAsia" w:ascii="宋体" w:hAnsi="宋体" w:cs="宋体"/>
                <w:sz w:val="24"/>
              </w:rPr>
              <w:t>拟在本项目中担任的工作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945" w:type="dxa"/>
          </w:tcPr>
          <w:p>
            <w:pPr>
              <w:tabs>
                <w:tab w:val="left" w:pos="0"/>
              </w:tabs>
              <w:spacing w:line="360" w:lineRule="auto"/>
              <w:rPr>
                <w:rFonts w:ascii="宋体" w:hAnsi="宋体" w:cs="宋体"/>
                <w:sz w:val="24"/>
              </w:rPr>
            </w:pPr>
          </w:p>
        </w:tc>
        <w:tc>
          <w:tcPr>
            <w:tcW w:w="1050" w:type="dxa"/>
          </w:tcPr>
          <w:p>
            <w:pPr>
              <w:tabs>
                <w:tab w:val="left" w:pos="0"/>
              </w:tabs>
              <w:spacing w:line="360" w:lineRule="auto"/>
              <w:rPr>
                <w:rFonts w:ascii="宋体" w:hAnsi="宋体" w:cs="宋体"/>
                <w:sz w:val="24"/>
              </w:rPr>
            </w:pPr>
          </w:p>
        </w:tc>
        <w:tc>
          <w:tcPr>
            <w:tcW w:w="1575" w:type="dxa"/>
          </w:tcPr>
          <w:p>
            <w:pPr>
              <w:tabs>
                <w:tab w:val="left" w:pos="0"/>
              </w:tabs>
              <w:spacing w:line="360" w:lineRule="auto"/>
              <w:rPr>
                <w:rFonts w:ascii="宋体" w:hAnsi="宋体" w:cs="宋体"/>
                <w:sz w:val="24"/>
              </w:rPr>
            </w:pPr>
          </w:p>
        </w:tc>
        <w:tc>
          <w:tcPr>
            <w:tcW w:w="2193" w:type="dxa"/>
          </w:tcPr>
          <w:p>
            <w:pPr>
              <w:tabs>
                <w:tab w:val="left" w:pos="0"/>
              </w:tabs>
              <w:spacing w:line="360" w:lineRule="auto"/>
              <w:rPr>
                <w:rFonts w:ascii="宋体" w:hAnsi="宋体" w:cs="宋体"/>
                <w:sz w:val="24"/>
              </w:rPr>
            </w:pPr>
          </w:p>
        </w:tc>
      </w:tr>
    </w:tbl>
    <w:p>
      <w:pPr>
        <w:spacing w:line="360" w:lineRule="auto"/>
        <w:ind w:firstLine="482" w:firstLineChars="200"/>
        <w:rPr>
          <w:rFonts w:ascii="宋体" w:hAnsi="宋体" w:cs="宋体"/>
          <w:b/>
          <w:sz w:val="24"/>
        </w:rPr>
      </w:pPr>
      <w:r>
        <w:rPr>
          <w:rFonts w:hint="eastAsia" w:ascii="宋体" w:hAnsi="宋体" w:cs="宋体"/>
          <w:b/>
          <w:sz w:val="24"/>
        </w:rPr>
        <w:t>注：</w:t>
      </w:r>
      <w:r>
        <w:rPr>
          <w:rFonts w:hint="eastAsia" w:ascii="宋体" w:hAnsi="宋体" w:cs="宋体"/>
          <w:b/>
          <w:bCs/>
          <w:sz w:val="24"/>
        </w:rPr>
        <w:t>本表须附身份证、职称证书、</w:t>
      </w:r>
      <w:r>
        <w:rPr>
          <w:rFonts w:hint="eastAsia" w:ascii="宋体" w:hAnsi="宋体" w:cs="宋体"/>
          <w:b/>
          <w:bCs/>
          <w:sz w:val="24"/>
          <w:highlight w:val="none"/>
        </w:rPr>
        <w:t>社会保险缴纳证明（网查）</w:t>
      </w:r>
      <w:r>
        <w:rPr>
          <w:rFonts w:hint="eastAsia" w:ascii="宋体" w:hAnsi="宋体" w:cs="宋体"/>
          <w:b/>
          <w:bCs/>
          <w:sz w:val="24"/>
          <w:highlight w:val="none"/>
          <w:lang w:val="en-US" w:eastAsia="zh-CN"/>
        </w:rPr>
        <w:t>或聘用合同</w:t>
      </w:r>
      <w:r>
        <w:rPr>
          <w:rFonts w:hint="eastAsia" w:ascii="宋体" w:hAnsi="宋体" w:cs="宋体"/>
          <w:b/>
          <w:bCs/>
          <w:sz w:val="24"/>
          <w:highlight w:val="none"/>
        </w:rPr>
        <w:t>复</w:t>
      </w:r>
      <w:r>
        <w:rPr>
          <w:rFonts w:hint="eastAsia" w:ascii="宋体" w:hAnsi="宋体" w:cs="宋体"/>
          <w:b/>
          <w:bCs/>
          <w:sz w:val="24"/>
        </w:rPr>
        <w:t>印件并加盖公章。</w:t>
      </w:r>
    </w:p>
    <w:p>
      <w:pPr>
        <w:spacing w:line="360" w:lineRule="auto"/>
        <w:ind w:firstLine="2834" w:firstLineChars="1181"/>
        <w:rPr>
          <w:rFonts w:ascii="宋体" w:hAnsi="宋体" w:cs="宋体"/>
          <w:sz w:val="24"/>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8"/>
        <w:ind w:firstLine="480"/>
        <w:rPr>
          <w:rFonts w:ascii="宋体" w:hAnsi="宋体" w:cs="宋体"/>
          <w:sz w:val="24"/>
          <w:u w:val="single"/>
        </w:rPr>
      </w:pPr>
    </w:p>
    <w:p>
      <w:pPr>
        <w:jc w:val="center"/>
        <w:rPr>
          <w:rFonts w:ascii="宋体" w:hAnsi="宋体" w:cs="宋体"/>
          <w:b/>
          <w:bCs/>
          <w:kern w:val="44"/>
          <w:sz w:val="24"/>
        </w:rPr>
      </w:pPr>
    </w:p>
    <w:p>
      <w:pPr>
        <w:pStyle w:val="2"/>
        <w:rPr>
          <w:rFonts w:ascii="宋体" w:hAnsi="宋体" w:cs="宋体"/>
        </w:rPr>
      </w:pPr>
    </w:p>
    <w:p>
      <w:pPr>
        <w:rPr>
          <w:rFonts w:ascii="宋体" w:hAnsi="宋体" w:cs="宋体"/>
          <w:b/>
          <w:bCs/>
          <w:sz w:val="28"/>
          <w:szCs w:val="28"/>
        </w:rPr>
      </w:pPr>
      <w:bookmarkStart w:id="117" w:name="_Toc10852"/>
      <w:r>
        <w:rPr>
          <w:rFonts w:hint="eastAsia" w:ascii="宋体" w:hAnsi="宋体" w:cs="宋体"/>
          <w:b/>
          <w:bCs/>
          <w:sz w:val="28"/>
          <w:szCs w:val="28"/>
        </w:rPr>
        <w:br w:type="page"/>
      </w:r>
    </w:p>
    <w:p>
      <w:pPr>
        <w:overflowPunct w:val="0"/>
        <w:spacing w:before="156" w:beforeLines="50" w:after="156" w:afterLines="50" w:line="500" w:lineRule="exact"/>
        <w:jc w:val="center"/>
        <w:outlineLvl w:val="1"/>
        <w:rPr>
          <w:rFonts w:ascii="宋体" w:hAnsi="宋体" w:cs="宋体"/>
          <w:b/>
          <w:bCs/>
          <w:sz w:val="30"/>
          <w:szCs w:val="30"/>
        </w:rPr>
      </w:pPr>
      <w:bookmarkStart w:id="118" w:name="_Toc940"/>
      <w:bookmarkStart w:id="119" w:name="_Toc18796"/>
      <w:r>
        <w:rPr>
          <w:rFonts w:hint="eastAsia" w:ascii="宋体" w:hAnsi="宋体" w:cs="宋体"/>
          <w:b/>
          <w:bCs/>
          <w:sz w:val="30"/>
          <w:szCs w:val="30"/>
        </w:rPr>
        <w:t>七、技术和商务响应说明</w:t>
      </w:r>
      <w:bookmarkEnd w:id="117"/>
      <w:bookmarkEnd w:id="118"/>
      <w:bookmarkEnd w:id="119"/>
    </w:p>
    <w:p>
      <w:pPr>
        <w:adjustRightInd w:val="0"/>
        <w:snapToGrid w:val="0"/>
        <w:spacing w:line="360" w:lineRule="auto"/>
        <w:ind w:left="-525" w:leftChars="-250" w:firstLine="840" w:firstLineChars="400"/>
        <w:rPr>
          <w:rFonts w:ascii="宋体" w:hAnsi="宋体" w:cs="宋体"/>
          <w:szCs w:val="21"/>
        </w:rPr>
      </w:pPr>
    </w:p>
    <w:p>
      <w:pPr>
        <w:adjustRightInd w:val="0"/>
        <w:snapToGrid w:val="0"/>
        <w:spacing w:line="360" w:lineRule="auto"/>
        <w:ind w:left="-525" w:leftChars="-250" w:firstLine="1120" w:firstLineChars="400"/>
        <w:rPr>
          <w:rFonts w:ascii="宋体" w:hAnsi="宋体" w:cs="宋体"/>
          <w:sz w:val="28"/>
          <w:szCs w:val="28"/>
        </w:rPr>
      </w:pPr>
      <w:r>
        <w:rPr>
          <w:rFonts w:hint="eastAsia" w:ascii="宋体" w:hAnsi="宋体" w:cs="宋体"/>
          <w:sz w:val="28"/>
          <w:szCs w:val="28"/>
        </w:rPr>
        <w:t>（格式自拟，供应商需要将</w:t>
      </w:r>
      <w:r>
        <w:rPr>
          <w:rFonts w:hint="eastAsia" w:ascii="宋体" w:hAnsi="宋体" w:cs="宋体"/>
          <w:b/>
          <w:sz w:val="28"/>
          <w:szCs w:val="28"/>
        </w:rPr>
        <w:t>技术条款</w:t>
      </w:r>
      <w:r>
        <w:rPr>
          <w:rFonts w:hint="eastAsia" w:ascii="宋体" w:hAnsi="宋体" w:cs="宋体"/>
          <w:sz w:val="28"/>
          <w:szCs w:val="28"/>
        </w:rPr>
        <w:t>、</w:t>
      </w:r>
      <w:r>
        <w:rPr>
          <w:rFonts w:hint="eastAsia" w:ascii="宋体" w:hAnsi="宋体" w:cs="宋体"/>
          <w:b/>
          <w:sz w:val="28"/>
          <w:szCs w:val="28"/>
        </w:rPr>
        <w:t>商务条款</w:t>
      </w:r>
      <w:r>
        <w:rPr>
          <w:rFonts w:hint="eastAsia" w:ascii="宋体" w:hAnsi="宋体" w:cs="宋体"/>
          <w:sz w:val="28"/>
          <w:szCs w:val="28"/>
        </w:rPr>
        <w:t>和</w:t>
      </w:r>
      <w:r>
        <w:rPr>
          <w:rFonts w:hint="eastAsia" w:ascii="宋体" w:hAnsi="宋体" w:cs="宋体"/>
          <w:b/>
          <w:sz w:val="28"/>
          <w:szCs w:val="28"/>
        </w:rPr>
        <w:t>合同主要条款</w:t>
      </w:r>
      <w:r>
        <w:rPr>
          <w:rFonts w:hint="eastAsia" w:ascii="宋体" w:hAnsi="宋体" w:cs="宋体"/>
          <w:sz w:val="28"/>
          <w:szCs w:val="28"/>
        </w:rPr>
        <w:t>的响应情况作出说明。）</w:t>
      </w:r>
    </w:p>
    <w:p>
      <w:pPr>
        <w:pStyle w:val="14"/>
        <w:rPr>
          <w:rFonts w:ascii="宋体" w:hAnsi="宋体" w:cs="宋体"/>
          <w:sz w:val="24"/>
          <w:szCs w:val="24"/>
        </w:rPr>
      </w:pPr>
    </w:p>
    <w:p>
      <w:pPr>
        <w:pStyle w:val="2"/>
        <w:jc w:val="center"/>
        <w:rPr>
          <w:rFonts w:ascii="宋体" w:hAnsi="宋体" w:cs="宋体"/>
        </w:rPr>
      </w:pPr>
      <w:r>
        <w:rPr>
          <w:rFonts w:hint="eastAsia" w:ascii="宋体" w:hAnsi="宋体" w:cs="宋体"/>
          <w:color w:val="auto"/>
          <w:sz w:val="28"/>
          <w:szCs w:val="28"/>
        </w:rPr>
        <w:t>技术（商务）偏离表（仅供参考）</w:t>
      </w:r>
    </w:p>
    <w:tbl>
      <w:tblPr>
        <w:tblStyle w:val="23"/>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1532"/>
        <w:gridCol w:w="1531"/>
        <w:gridCol w:w="1734"/>
        <w:gridCol w:w="2150"/>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b/>
                <w:bCs/>
                <w:sz w:val="24"/>
                <w:szCs w:val="24"/>
              </w:rPr>
            </w:pPr>
            <w:r>
              <w:rPr>
                <w:rFonts w:hint="eastAsia" w:ascii="宋体" w:hAnsi="宋体" w:cs="宋体"/>
                <w:b/>
                <w:bCs/>
                <w:sz w:val="24"/>
                <w:szCs w:val="24"/>
              </w:rPr>
              <w:t>序号</w:t>
            </w:r>
          </w:p>
        </w:tc>
        <w:tc>
          <w:tcPr>
            <w:tcW w:w="1532" w:type="dxa"/>
            <w:vAlign w:val="center"/>
          </w:tcPr>
          <w:p>
            <w:pPr>
              <w:pStyle w:val="14"/>
              <w:jc w:val="center"/>
              <w:rPr>
                <w:rFonts w:ascii="宋体" w:hAnsi="宋体" w:cs="宋体"/>
                <w:b/>
                <w:bCs/>
                <w:sz w:val="24"/>
                <w:szCs w:val="24"/>
              </w:rPr>
            </w:pPr>
            <w:r>
              <w:rPr>
                <w:rFonts w:hint="eastAsia" w:ascii="宋体" w:hAnsi="宋体" w:cs="宋体"/>
                <w:b/>
                <w:bCs/>
                <w:sz w:val="24"/>
                <w:szCs w:val="24"/>
              </w:rPr>
              <w:t>名称</w:t>
            </w:r>
          </w:p>
        </w:tc>
        <w:tc>
          <w:tcPr>
            <w:tcW w:w="1531" w:type="dxa"/>
            <w:vAlign w:val="center"/>
          </w:tcPr>
          <w:p>
            <w:pPr>
              <w:pStyle w:val="14"/>
              <w:jc w:val="center"/>
              <w:rPr>
                <w:rFonts w:ascii="宋体" w:hAnsi="宋体" w:cs="宋体"/>
                <w:b/>
                <w:bCs/>
                <w:sz w:val="24"/>
                <w:szCs w:val="24"/>
              </w:rPr>
            </w:pPr>
            <w:r>
              <w:rPr>
                <w:rFonts w:hint="eastAsia" w:ascii="宋体" w:hAnsi="宋体" w:cs="宋体"/>
                <w:b/>
                <w:bCs/>
                <w:sz w:val="24"/>
                <w:szCs w:val="24"/>
              </w:rPr>
              <w:t>磋商要求</w:t>
            </w:r>
          </w:p>
        </w:tc>
        <w:tc>
          <w:tcPr>
            <w:tcW w:w="1734" w:type="dxa"/>
            <w:vAlign w:val="center"/>
          </w:tcPr>
          <w:p>
            <w:pPr>
              <w:pStyle w:val="14"/>
              <w:jc w:val="center"/>
              <w:rPr>
                <w:rFonts w:ascii="宋体" w:hAnsi="宋体" w:cs="宋体"/>
                <w:b/>
                <w:bCs/>
                <w:sz w:val="24"/>
                <w:szCs w:val="24"/>
              </w:rPr>
            </w:pPr>
            <w:r>
              <w:rPr>
                <w:rFonts w:hint="eastAsia" w:ascii="宋体" w:hAnsi="宋体" w:cs="宋体"/>
                <w:b/>
                <w:bCs/>
                <w:sz w:val="24"/>
                <w:szCs w:val="24"/>
              </w:rPr>
              <w:t>磋商响应</w:t>
            </w:r>
          </w:p>
        </w:tc>
        <w:tc>
          <w:tcPr>
            <w:tcW w:w="2150" w:type="dxa"/>
            <w:vAlign w:val="center"/>
          </w:tcPr>
          <w:p>
            <w:pPr>
              <w:pStyle w:val="14"/>
              <w:jc w:val="center"/>
              <w:rPr>
                <w:rFonts w:ascii="宋体" w:hAnsi="宋体" w:cs="宋体"/>
                <w:b/>
                <w:bCs/>
                <w:sz w:val="24"/>
                <w:szCs w:val="24"/>
              </w:rPr>
            </w:pPr>
            <w:r>
              <w:rPr>
                <w:rFonts w:hint="eastAsia" w:ascii="宋体" w:hAnsi="宋体" w:cs="宋体"/>
                <w:b/>
                <w:bCs/>
                <w:sz w:val="24"/>
                <w:szCs w:val="24"/>
              </w:rPr>
              <w:t>偏离情况</w:t>
            </w:r>
          </w:p>
        </w:tc>
        <w:tc>
          <w:tcPr>
            <w:tcW w:w="894" w:type="dxa"/>
            <w:vAlign w:val="center"/>
          </w:tcPr>
          <w:p>
            <w:pPr>
              <w:pStyle w:val="14"/>
              <w:jc w:val="center"/>
              <w:rPr>
                <w:rFonts w:ascii="宋体" w:hAnsi="宋体" w:cs="宋体"/>
                <w:b/>
                <w:bCs/>
                <w:sz w:val="24"/>
                <w:szCs w:val="24"/>
              </w:rPr>
            </w:pPr>
            <w:r>
              <w:rPr>
                <w:rFonts w:hint="eastAsia" w:ascii="宋体" w:hAnsi="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sz w:val="24"/>
                <w:szCs w:val="24"/>
              </w:rPr>
            </w:pPr>
          </w:p>
        </w:tc>
        <w:tc>
          <w:tcPr>
            <w:tcW w:w="1532" w:type="dxa"/>
            <w:vAlign w:val="center"/>
          </w:tcPr>
          <w:p>
            <w:pPr>
              <w:pStyle w:val="14"/>
              <w:jc w:val="center"/>
              <w:rPr>
                <w:rFonts w:ascii="宋体" w:hAnsi="宋体" w:cs="宋体"/>
                <w:sz w:val="24"/>
                <w:szCs w:val="24"/>
              </w:rPr>
            </w:pPr>
          </w:p>
        </w:tc>
        <w:tc>
          <w:tcPr>
            <w:tcW w:w="1531" w:type="dxa"/>
            <w:vAlign w:val="center"/>
          </w:tcPr>
          <w:p>
            <w:pPr>
              <w:pStyle w:val="14"/>
              <w:jc w:val="center"/>
              <w:rPr>
                <w:rFonts w:ascii="宋体" w:hAnsi="宋体" w:cs="宋体"/>
                <w:sz w:val="24"/>
                <w:szCs w:val="24"/>
              </w:rPr>
            </w:pPr>
          </w:p>
        </w:tc>
        <w:tc>
          <w:tcPr>
            <w:tcW w:w="1734" w:type="dxa"/>
            <w:vAlign w:val="center"/>
          </w:tcPr>
          <w:p>
            <w:pPr>
              <w:pStyle w:val="14"/>
              <w:jc w:val="center"/>
              <w:rPr>
                <w:rFonts w:ascii="宋体" w:hAnsi="宋体" w:cs="宋体"/>
                <w:sz w:val="24"/>
                <w:szCs w:val="24"/>
              </w:rPr>
            </w:pPr>
          </w:p>
        </w:tc>
        <w:tc>
          <w:tcPr>
            <w:tcW w:w="2150" w:type="dxa"/>
            <w:vAlign w:val="center"/>
          </w:tcPr>
          <w:p>
            <w:pPr>
              <w:pStyle w:val="14"/>
              <w:jc w:val="center"/>
              <w:rPr>
                <w:rFonts w:ascii="宋体" w:hAnsi="宋体" w:cs="宋体"/>
                <w:sz w:val="24"/>
                <w:szCs w:val="24"/>
              </w:rPr>
            </w:pPr>
          </w:p>
        </w:tc>
        <w:tc>
          <w:tcPr>
            <w:tcW w:w="894" w:type="dxa"/>
            <w:vAlign w:val="center"/>
          </w:tcPr>
          <w:p>
            <w:pPr>
              <w:pStyle w:val="14"/>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sz w:val="24"/>
                <w:szCs w:val="24"/>
              </w:rPr>
            </w:pPr>
          </w:p>
        </w:tc>
        <w:tc>
          <w:tcPr>
            <w:tcW w:w="1532" w:type="dxa"/>
            <w:vAlign w:val="center"/>
          </w:tcPr>
          <w:p>
            <w:pPr>
              <w:pStyle w:val="14"/>
              <w:jc w:val="center"/>
              <w:rPr>
                <w:rFonts w:ascii="宋体" w:hAnsi="宋体" w:cs="宋体"/>
                <w:sz w:val="24"/>
                <w:szCs w:val="24"/>
              </w:rPr>
            </w:pPr>
          </w:p>
        </w:tc>
        <w:tc>
          <w:tcPr>
            <w:tcW w:w="1531" w:type="dxa"/>
            <w:vAlign w:val="center"/>
          </w:tcPr>
          <w:p>
            <w:pPr>
              <w:pStyle w:val="14"/>
              <w:jc w:val="center"/>
              <w:rPr>
                <w:rFonts w:ascii="宋体" w:hAnsi="宋体" w:cs="宋体"/>
                <w:sz w:val="24"/>
                <w:szCs w:val="24"/>
              </w:rPr>
            </w:pPr>
          </w:p>
        </w:tc>
        <w:tc>
          <w:tcPr>
            <w:tcW w:w="1734" w:type="dxa"/>
            <w:vAlign w:val="center"/>
          </w:tcPr>
          <w:p>
            <w:pPr>
              <w:pStyle w:val="14"/>
              <w:jc w:val="center"/>
              <w:rPr>
                <w:rFonts w:ascii="宋体" w:hAnsi="宋体" w:cs="宋体"/>
                <w:sz w:val="24"/>
                <w:szCs w:val="24"/>
              </w:rPr>
            </w:pPr>
          </w:p>
        </w:tc>
        <w:tc>
          <w:tcPr>
            <w:tcW w:w="2150" w:type="dxa"/>
            <w:vAlign w:val="center"/>
          </w:tcPr>
          <w:p>
            <w:pPr>
              <w:pStyle w:val="14"/>
              <w:jc w:val="center"/>
              <w:rPr>
                <w:rFonts w:ascii="宋体" w:hAnsi="宋体" w:cs="宋体"/>
                <w:sz w:val="24"/>
                <w:szCs w:val="24"/>
              </w:rPr>
            </w:pPr>
          </w:p>
        </w:tc>
        <w:tc>
          <w:tcPr>
            <w:tcW w:w="894" w:type="dxa"/>
            <w:vAlign w:val="center"/>
          </w:tcPr>
          <w:p>
            <w:pPr>
              <w:pStyle w:val="14"/>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sz w:val="24"/>
                <w:szCs w:val="24"/>
              </w:rPr>
            </w:pPr>
          </w:p>
        </w:tc>
        <w:tc>
          <w:tcPr>
            <w:tcW w:w="1532" w:type="dxa"/>
            <w:vAlign w:val="center"/>
          </w:tcPr>
          <w:p>
            <w:pPr>
              <w:pStyle w:val="14"/>
              <w:jc w:val="center"/>
              <w:rPr>
                <w:rFonts w:ascii="宋体" w:hAnsi="宋体" w:cs="宋体"/>
                <w:sz w:val="24"/>
                <w:szCs w:val="24"/>
              </w:rPr>
            </w:pPr>
          </w:p>
        </w:tc>
        <w:tc>
          <w:tcPr>
            <w:tcW w:w="1531" w:type="dxa"/>
            <w:vAlign w:val="center"/>
          </w:tcPr>
          <w:p>
            <w:pPr>
              <w:pStyle w:val="14"/>
              <w:jc w:val="center"/>
              <w:rPr>
                <w:rFonts w:ascii="宋体" w:hAnsi="宋体" w:cs="宋体"/>
                <w:sz w:val="24"/>
                <w:szCs w:val="24"/>
              </w:rPr>
            </w:pPr>
          </w:p>
        </w:tc>
        <w:tc>
          <w:tcPr>
            <w:tcW w:w="1734" w:type="dxa"/>
            <w:vAlign w:val="center"/>
          </w:tcPr>
          <w:p>
            <w:pPr>
              <w:pStyle w:val="14"/>
              <w:jc w:val="center"/>
              <w:rPr>
                <w:rFonts w:ascii="宋体" w:hAnsi="宋体" w:cs="宋体"/>
                <w:sz w:val="24"/>
                <w:szCs w:val="24"/>
              </w:rPr>
            </w:pPr>
          </w:p>
        </w:tc>
        <w:tc>
          <w:tcPr>
            <w:tcW w:w="2150" w:type="dxa"/>
            <w:vAlign w:val="center"/>
          </w:tcPr>
          <w:p>
            <w:pPr>
              <w:pStyle w:val="14"/>
              <w:jc w:val="center"/>
              <w:rPr>
                <w:rFonts w:ascii="宋体" w:hAnsi="宋体" w:cs="宋体"/>
                <w:sz w:val="24"/>
                <w:szCs w:val="24"/>
              </w:rPr>
            </w:pPr>
          </w:p>
        </w:tc>
        <w:tc>
          <w:tcPr>
            <w:tcW w:w="894" w:type="dxa"/>
            <w:vAlign w:val="center"/>
          </w:tcPr>
          <w:p>
            <w:pPr>
              <w:pStyle w:val="14"/>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sz w:val="24"/>
                <w:szCs w:val="24"/>
              </w:rPr>
            </w:pPr>
          </w:p>
        </w:tc>
        <w:tc>
          <w:tcPr>
            <w:tcW w:w="1532" w:type="dxa"/>
            <w:vAlign w:val="center"/>
          </w:tcPr>
          <w:p>
            <w:pPr>
              <w:pStyle w:val="14"/>
              <w:jc w:val="center"/>
              <w:rPr>
                <w:rFonts w:ascii="宋体" w:hAnsi="宋体" w:cs="宋体"/>
                <w:sz w:val="24"/>
                <w:szCs w:val="24"/>
              </w:rPr>
            </w:pPr>
          </w:p>
        </w:tc>
        <w:tc>
          <w:tcPr>
            <w:tcW w:w="1531" w:type="dxa"/>
            <w:vAlign w:val="center"/>
          </w:tcPr>
          <w:p>
            <w:pPr>
              <w:pStyle w:val="14"/>
              <w:jc w:val="center"/>
              <w:rPr>
                <w:rFonts w:ascii="宋体" w:hAnsi="宋体" w:cs="宋体"/>
                <w:sz w:val="24"/>
                <w:szCs w:val="24"/>
              </w:rPr>
            </w:pPr>
          </w:p>
        </w:tc>
        <w:tc>
          <w:tcPr>
            <w:tcW w:w="1734" w:type="dxa"/>
            <w:vAlign w:val="center"/>
          </w:tcPr>
          <w:p>
            <w:pPr>
              <w:pStyle w:val="14"/>
              <w:jc w:val="center"/>
              <w:rPr>
                <w:rFonts w:ascii="宋体" w:hAnsi="宋体" w:cs="宋体"/>
                <w:sz w:val="24"/>
                <w:szCs w:val="24"/>
              </w:rPr>
            </w:pPr>
          </w:p>
        </w:tc>
        <w:tc>
          <w:tcPr>
            <w:tcW w:w="2150" w:type="dxa"/>
            <w:vAlign w:val="center"/>
          </w:tcPr>
          <w:p>
            <w:pPr>
              <w:pStyle w:val="14"/>
              <w:jc w:val="center"/>
              <w:rPr>
                <w:rFonts w:ascii="宋体" w:hAnsi="宋体" w:cs="宋体"/>
                <w:sz w:val="24"/>
                <w:szCs w:val="24"/>
              </w:rPr>
            </w:pPr>
          </w:p>
        </w:tc>
        <w:tc>
          <w:tcPr>
            <w:tcW w:w="894" w:type="dxa"/>
            <w:vAlign w:val="center"/>
          </w:tcPr>
          <w:p>
            <w:pPr>
              <w:pStyle w:val="14"/>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18" w:type="dxa"/>
            <w:vAlign w:val="center"/>
          </w:tcPr>
          <w:p>
            <w:pPr>
              <w:pStyle w:val="14"/>
              <w:jc w:val="center"/>
              <w:rPr>
                <w:rFonts w:ascii="宋体" w:hAnsi="宋体" w:cs="宋体"/>
                <w:sz w:val="24"/>
                <w:szCs w:val="24"/>
              </w:rPr>
            </w:pPr>
          </w:p>
        </w:tc>
        <w:tc>
          <w:tcPr>
            <w:tcW w:w="1532" w:type="dxa"/>
            <w:vAlign w:val="center"/>
          </w:tcPr>
          <w:p>
            <w:pPr>
              <w:pStyle w:val="14"/>
              <w:jc w:val="center"/>
              <w:rPr>
                <w:rFonts w:ascii="宋体" w:hAnsi="宋体" w:cs="宋体"/>
                <w:sz w:val="24"/>
                <w:szCs w:val="24"/>
              </w:rPr>
            </w:pPr>
          </w:p>
        </w:tc>
        <w:tc>
          <w:tcPr>
            <w:tcW w:w="1531" w:type="dxa"/>
            <w:vAlign w:val="center"/>
          </w:tcPr>
          <w:p>
            <w:pPr>
              <w:pStyle w:val="14"/>
              <w:jc w:val="center"/>
              <w:rPr>
                <w:rFonts w:ascii="宋体" w:hAnsi="宋体" w:cs="宋体"/>
                <w:sz w:val="24"/>
                <w:szCs w:val="24"/>
              </w:rPr>
            </w:pPr>
          </w:p>
        </w:tc>
        <w:tc>
          <w:tcPr>
            <w:tcW w:w="1734" w:type="dxa"/>
            <w:vAlign w:val="center"/>
          </w:tcPr>
          <w:p>
            <w:pPr>
              <w:pStyle w:val="14"/>
              <w:jc w:val="center"/>
              <w:rPr>
                <w:rFonts w:ascii="宋体" w:hAnsi="宋体" w:cs="宋体"/>
                <w:sz w:val="24"/>
                <w:szCs w:val="24"/>
              </w:rPr>
            </w:pPr>
          </w:p>
        </w:tc>
        <w:tc>
          <w:tcPr>
            <w:tcW w:w="2150" w:type="dxa"/>
            <w:vAlign w:val="center"/>
          </w:tcPr>
          <w:p>
            <w:pPr>
              <w:pStyle w:val="14"/>
              <w:jc w:val="center"/>
              <w:rPr>
                <w:rFonts w:ascii="宋体" w:hAnsi="宋体" w:cs="宋体"/>
                <w:sz w:val="24"/>
                <w:szCs w:val="24"/>
              </w:rPr>
            </w:pPr>
          </w:p>
        </w:tc>
        <w:tc>
          <w:tcPr>
            <w:tcW w:w="894" w:type="dxa"/>
            <w:vAlign w:val="center"/>
          </w:tcPr>
          <w:p>
            <w:pPr>
              <w:pStyle w:val="14"/>
              <w:jc w:val="center"/>
              <w:rPr>
                <w:rFonts w:ascii="宋体" w:hAnsi="宋体" w:cs="宋体"/>
                <w:sz w:val="24"/>
                <w:szCs w:val="24"/>
              </w:rPr>
            </w:pPr>
          </w:p>
        </w:tc>
      </w:tr>
    </w:tbl>
    <w:p>
      <w:pPr>
        <w:pStyle w:val="14"/>
        <w:rPr>
          <w:rFonts w:ascii="宋体" w:hAnsi="宋体" w:cs="宋体"/>
          <w:sz w:val="24"/>
          <w:szCs w:val="24"/>
        </w:rPr>
      </w:pPr>
    </w:p>
    <w:p>
      <w:pPr>
        <w:spacing w:line="500" w:lineRule="exact"/>
        <w:ind w:firstLine="2940" w:firstLineChars="1050"/>
        <w:rPr>
          <w:rFonts w:ascii="宋体" w:hAnsi="宋体" w:cs="宋体"/>
          <w:sz w:val="28"/>
          <w:szCs w:val="28"/>
        </w:rPr>
      </w:pPr>
    </w:p>
    <w:p>
      <w:pPr>
        <w:spacing w:line="500" w:lineRule="exact"/>
        <w:ind w:firstLine="2940" w:firstLineChars="105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2940" w:firstLineChars="1050"/>
        <w:rPr>
          <w:rFonts w:ascii="宋体" w:hAnsi="宋体" w:cs="宋体"/>
          <w:sz w:val="28"/>
          <w:szCs w:val="28"/>
        </w:rPr>
      </w:pPr>
      <w:r>
        <w:rPr>
          <w:rFonts w:hint="eastAsia" w:ascii="宋体" w:hAnsi="宋体" w:cs="宋体"/>
          <w:sz w:val="28"/>
          <w:szCs w:val="28"/>
        </w:rPr>
        <w:t>法定代表人</w:t>
      </w:r>
    </w:p>
    <w:p>
      <w:pPr>
        <w:spacing w:line="500" w:lineRule="exact"/>
        <w:ind w:firstLine="2940" w:firstLineChars="1050"/>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940" w:firstLineChars="105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6"/>
        <w:ind w:firstLine="3071" w:firstLineChars="900"/>
        <w:rPr>
          <w:rFonts w:ascii="宋体" w:hAnsi="宋体" w:cs="宋体"/>
          <w:sz w:val="30"/>
          <w:szCs w:val="30"/>
        </w:rPr>
      </w:pPr>
    </w:p>
    <w:p>
      <w:pPr>
        <w:rPr>
          <w:rFonts w:ascii="宋体" w:hAnsi="宋体" w:cs="宋体"/>
          <w:sz w:val="30"/>
          <w:szCs w:val="30"/>
        </w:rPr>
      </w:pPr>
      <w:r>
        <w:rPr>
          <w:rFonts w:hint="eastAsia" w:ascii="宋体" w:hAnsi="宋体" w:cs="宋体"/>
          <w:sz w:val="30"/>
          <w:szCs w:val="30"/>
        </w:rPr>
        <w:br w:type="page"/>
      </w:r>
    </w:p>
    <w:p>
      <w:pPr>
        <w:pStyle w:val="4"/>
        <w:adjustRightInd w:val="0"/>
        <w:textAlignment w:val="baseline"/>
        <w:rPr>
          <w:rFonts w:ascii="宋体" w:hAnsi="宋体" w:cs="宋体"/>
          <w:sz w:val="32"/>
        </w:rPr>
      </w:pPr>
      <w:bookmarkStart w:id="120" w:name="_Toc31517"/>
      <w:bookmarkStart w:id="121" w:name="_Toc20142"/>
      <w:r>
        <w:rPr>
          <w:rFonts w:hint="eastAsia" w:ascii="宋体" w:hAnsi="宋体" w:cs="宋体"/>
          <w:sz w:val="30"/>
          <w:szCs w:val="30"/>
        </w:rPr>
        <w:t>八、资格证明文件</w:t>
      </w:r>
      <w:bookmarkEnd w:id="120"/>
      <w:bookmarkEnd w:id="121"/>
    </w:p>
    <w:p>
      <w:pPr>
        <w:overflowPunct w:val="0"/>
        <w:spacing w:before="156" w:beforeLines="50" w:after="156" w:afterLines="50" w:line="500" w:lineRule="exact"/>
        <w:jc w:val="center"/>
        <w:rPr>
          <w:rFonts w:ascii="宋体" w:hAnsi="宋体" w:cs="宋体"/>
          <w:b/>
          <w:bCs/>
          <w:sz w:val="28"/>
          <w:szCs w:val="28"/>
        </w:rPr>
      </w:pPr>
      <w:r>
        <w:rPr>
          <w:rFonts w:hint="eastAsia" w:ascii="宋体" w:hAnsi="宋体" w:cs="宋体"/>
          <w:b/>
          <w:bCs/>
          <w:sz w:val="28"/>
          <w:szCs w:val="28"/>
        </w:rPr>
        <w:t>供应商情况表</w:t>
      </w:r>
    </w:p>
    <w:tbl>
      <w:tblPr>
        <w:tblStyle w:val="22"/>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1"/>
        <w:gridCol w:w="3310"/>
        <w:gridCol w:w="187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单位名称</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统一信用代码</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注册日期</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注册地址</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注册资金</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法定代表人</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座机</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授权代表人</w:t>
            </w:r>
          </w:p>
        </w:tc>
        <w:tc>
          <w:tcPr>
            <w:tcW w:w="3310" w:type="dxa"/>
            <w:vAlign w:val="center"/>
          </w:tcPr>
          <w:p>
            <w:pPr>
              <w:overflowPunct w:val="0"/>
              <w:spacing w:line="400" w:lineRule="atLeast"/>
              <w:jc w:val="center"/>
              <w:rPr>
                <w:rFonts w:ascii="宋体" w:hAnsi="宋体" w:cs="宋体"/>
                <w:sz w:val="24"/>
              </w:rPr>
            </w:pPr>
          </w:p>
        </w:tc>
        <w:tc>
          <w:tcPr>
            <w:tcW w:w="1870" w:type="dxa"/>
            <w:vAlign w:val="center"/>
          </w:tcPr>
          <w:p>
            <w:pPr>
              <w:overflowPunct w:val="0"/>
              <w:spacing w:line="400" w:lineRule="atLeast"/>
              <w:jc w:val="center"/>
              <w:rPr>
                <w:rFonts w:ascii="宋体" w:hAnsi="宋体" w:cs="宋体"/>
                <w:sz w:val="24"/>
              </w:rPr>
            </w:pPr>
            <w:r>
              <w:rPr>
                <w:rFonts w:hint="eastAsia" w:ascii="宋体" w:hAnsi="宋体" w:cs="宋体"/>
                <w:sz w:val="24"/>
              </w:rPr>
              <w:t>座机</w:t>
            </w:r>
          </w:p>
        </w:tc>
        <w:tc>
          <w:tcPr>
            <w:tcW w:w="1871" w:type="dxa"/>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企业基本开户行</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账号</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主要营业范围</w:t>
            </w:r>
          </w:p>
        </w:tc>
        <w:tc>
          <w:tcPr>
            <w:tcW w:w="7051" w:type="dxa"/>
            <w:gridSpan w:val="3"/>
            <w:vAlign w:val="center"/>
          </w:tcPr>
          <w:p>
            <w:pPr>
              <w:overflowPunct w:val="0"/>
              <w:spacing w:line="40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关联企业关系</w:t>
            </w:r>
          </w:p>
        </w:tc>
        <w:tc>
          <w:tcPr>
            <w:tcW w:w="7051" w:type="dxa"/>
            <w:gridSpan w:val="3"/>
            <w:vAlign w:val="center"/>
          </w:tcPr>
          <w:p>
            <w:pPr>
              <w:topLinePunct/>
              <w:spacing w:line="400" w:lineRule="atLeast"/>
              <w:jc w:val="left"/>
              <w:rPr>
                <w:rFonts w:ascii="宋体" w:hAnsi="宋体" w:cs="宋体"/>
                <w:sz w:val="24"/>
              </w:rPr>
            </w:pPr>
            <w:r>
              <w:rPr>
                <w:rFonts w:hint="eastAsia" w:ascii="宋体" w:hAnsi="宋体" w:cs="宋体"/>
                <w:sz w:val="24"/>
              </w:rPr>
              <w:t>供应商应提供关联企业情况，包括：</w:t>
            </w:r>
          </w:p>
          <w:p>
            <w:pPr>
              <w:topLinePunct/>
              <w:spacing w:line="400" w:lineRule="atLeast"/>
              <w:jc w:val="left"/>
              <w:rPr>
                <w:rFonts w:ascii="宋体" w:hAnsi="宋体" w:cs="宋体"/>
                <w:sz w:val="24"/>
              </w:rPr>
            </w:pPr>
            <w:r>
              <w:rPr>
                <w:rFonts w:hint="eastAsia" w:ascii="宋体" w:hAnsi="宋体" w:cs="宋体"/>
                <w:sz w:val="24"/>
              </w:rPr>
              <w:t>（1）供应商的所有股东名称及相应股权（出资额）比例；如供应商为上市公司，供应商应提供股权占公司股份总数5%以上的所有股东名称及相应股权比例；</w:t>
            </w:r>
          </w:p>
          <w:p>
            <w:pPr>
              <w:topLinePunct/>
              <w:spacing w:line="400" w:lineRule="atLeast"/>
              <w:jc w:val="left"/>
              <w:rPr>
                <w:rFonts w:ascii="宋体" w:hAnsi="宋体" w:cs="宋体"/>
                <w:sz w:val="24"/>
              </w:rPr>
            </w:pPr>
            <w:r>
              <w:rPr>
                <w:rFonts w:hint="eastAsia" w:ascii="宋体" w:hAnsi="宋体" w:cs="宋体"/>
                <w:sz w:val="24"/>
              </w:rPr>
              <w:t>（2）供应商投资（控股）或管理的下属企业名称、持有股权（出资额）比例；</w:t>
            </w:r>
          </w:p>
          <w:p>
            <w:pPr>
              <w:overflowPunct w:val="0"/>
              <w:spacing w:line="400" w:lineRule="atLeast"/>
              <w:jc w:val="left"/>
              <w:rPr>
                <w:rFonts w:ascii="宋体" w:hAnsi="宋体" w:cs="宋体"/>
                <w:sz w:val="24"/>
              </w:rPr>
            </w:pPr>
            <w:r>
              <w:rPr>
                <w:rFonts w:hint="eastAsia" w:ascii="宋体" w:hAnsi="宋体" w:cs="宋体"/>
                <w:sz w:val="24"/>
              </w:rPr>
              <w:t>（3）与供应商单位负责人（即法定代表人）为同一人的其他单位名称。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jc w:val="center"/>
        </w:trPr>
        <w:tc>
          <w:tcPr>
            <w:tcW w:w="1981" w:type="dxa"/>
            <w:vAlign w:val="center"/>
          </w:tcPr>
          <w:p>
            <w:pPr>
              <w:overflowPunct w:val="0"/>
              <w:spacing w:line="400" w:lineRule="atLeast"/>
              <w:jc w:val="center"/>
              <w:rPr>
                <w:rFonts w:ascii="宋体" w:hAnsi="宋体" w:cs="宋体"/>
                <w:sz w:val="24"/>
              </w:rPr>
            </w:pPr>
            <w:r>
              <w:rPr>
                <w:rFonts w:hint="eastAsia" w:ascii="宋体" w:hAnsi="宋体" w:cs="宋体"/>
                <w:sz w:val="24"/>
              </w:rPr>
              <w:t>备注</w:t>
            </w:r>
          </w:p>
        </w:tc>
        <w:tc>
          <w:tcPr>
            <w:tcW w:w="7051" w:type="dxa"/>
            <w:gridSpan w:val="3"/>
            <w:vAlign w:val="center"/>
          </w:tcPr>
          <w:p>
            <w:pPr>
              <w:overflowPunct w:val="0"/>
              <w:spacing w:line="400" w:lineRule="atLeast"/>
              <w:jc w:val="center"/>
              <w:rPr>
                <w:rFonts w:ascii="宋体" w:hAnsi="宋体" w:cs="宋体"/>
                <w:sz w:val="24"/>
              </w:rPr>
            </w:pPr>
          </w:p>
        </w:tc>
      </w:tr>
    </w:tbl>
    <w:p>
      <w:pPr>
        <w:pStyle w:val="19"/>
        <w:shd w:val="clear" w:color="auto" w:fill="FFFFFF"/>
        <w:spacing w:beforeAutospacing="0" w:afterAutospacing="0" w:line="420" w:lineRule="exact"/>
        <w:rPr>
          <w:b/>
          <w:bCs/>
        </w:rPr>
      </w:pPr>
      <w:r>
        <w:rPr>
          <w:rFonts w:hint="eastAsia"/>
          <w:b/>
          <w:bCs/>
        </w:rPr>
        <w:t>（1）基本资格条件：</w:t>
      </w:r>
    </w:p>
    <w:p>
      <w:pPr>
        <w:pStyle w:val="19"/>
        <w:shd w:val="clear" w:color="auto" w:fill="FFFFFF"/>
        <w:spacing w:beforeAutospacing="0" w:afterAutospacing="0" w:line="420" w:lineRule="exact"/>
        <w:ind w:firstLine="420"/>
      </w:pPr>
      <w:r>
        <w:rPr>
          <w:rFonts w:hint="eastAsia"/>
        </w:rPr>
        <w:t xml:space="preserve">1、具有独立承担民事责任能力的法人、其他组织或自然人，提供合法有效的统一社会信用代码营业执照（事业单位提供事业单位法人证书，自然人提供身份证明）； </w:t>
      </w:r>
    </w:p>
    <w:p>
      <w:pPr>
        <w:pStyle w:val="19"/>
        <w:shd w:val="clear" w:color="auto" w:fill="FFFFFF"/>
        <w:spacing w:beforeAutospacing="0" w:afterAutospacing="0" w:line="420" w:lineRule="exact"/>
        <w:ind w:firstLine="420"/>
      </w:pPr>
      <w:r>
        <w:rPr>
          <w:rFonts w:hint="eastAsia"/>
        </w:rPr>
        <w:t>2、财务状况报告：提供具有财务审计资质单位出具的2020</w:t>
      </w:r>
      <w:r>
        <w:rPr>
          <w:rFonts w:hint="eastAsia"/>
          <w:lang w:val="en-US" w:eastAsia="zh-CN"/>
        </w:rPr>
        <w:t>或2021</w:t>
      </w:r>
      <w:r>
        <w:rPr>
          <w:rFonts w:hint="eastAsia"/>
        </w:rPr>
        <w:t>年度财务报告或开标前六个月内其基本账户银行出具的资信证明，其他组织和自然人提供银行出具的资信证明或财务报表；</w:t>
      </w:r>
    </w:p>
    <w:p>
      <w:pPr>
        <w:pStyle w:val="19"/>
        <w:shd w:val="clear" w:color="auto" w:fill="FFFFFF"/>
        <w:spacing w:beforeAutospacing="0" w:afterAutospacing="0" w:line="420" w:lineRule="exact"/>
        <w:ind w:firstLine="420"/>
      </w:pPr>
      <w:r>
        <w:rPr>
          <w:rFonts w:hint="eastAsia"/>
        </w:rPr>
        <w:t xml:space="preserve">3、社会保障资金缴纳证明：提供开标前六个月内已缴存的任意时段的社会保障资金缴存单据或社保机构开具的社会保险参保缴费情况证明；依法不需要缴纳社会保障资金的应提供相关文件证明； </w:t>
      </w:r>
    </w:p>
    <w:p>
      <w:pPr>
        <w:pStyle w:val="19"/>
        <w:shd w:val="clear" w:color="auto" w:fill="FFFFFF"/>
        <w:spacing w:beforeAutospacing="0" w:afterAutospacing="0" w:line="420" w:lineRule="exact"/>
        <w:ind w:firstLine="420"/>
      </w:pPr>
      <w:r>
        <w:rPr>
          <w:rFonts w:hint="eastAsia"/>
        </w:rPr>
        <w:t>4、税收缴纳证明：提供开标前六个月内已缴纳任意时段完税凭证或税务机关开具的完税证明（任意税种）；依法免税的应提供相关文件证明，零纳税的单位提供申报表；</w:t>
      </w:r>
    </w:p>
    <w:p>
      <w:pPr>
        <w:pStyle w:val="19"/>
        <w:shd w:val="clear" w:color="auto" w:fill="FFFFFF"/>
        <w:spacing w:beforeAutospacing="0" w:afterAutospacing="0" w:line="420" w:lineRule="exact"/>
        <w:ind w:firstLine="420"/>
      </w:pPr>
      <w:r>
        <w:rPr>
          <w:rFonts w:hint="eastAsia"/>
        </w:rPr>
        <w:t>5、提供具有履行本合同所必需的专业技术能力的声明；</w:t>
      </w:r>
    </w:p>
    <w:p>
      <w:pPr>
        <w:pStyle w:val="19"/>
        <w:shd w:val="clear" w:color="auto" w:fill="FFFFFF"/>
        <w:spacing w:beforeAutospacing="0" w:afterAutospacing="0" w:line="420" w:lineRule="exact"/>
        <w:ind w:firstLine="420"/>
      </w:pPr>
      <w:r>
        <w:rPr>
          <w:rFonts w:hint="eastAsia"/>
        </w:rPr>
        <w:t>6、参加本次政府采购活动前3年内在经营活动中没有重大违纪的声明；</w:t>
      </w:r>
    </w:p>
    <w:p>
      <w:pPr>
        <w:pStyle w:val="19"/>
        <w:shd w:val="clear" w:color="auto" w:fill="FFFFFF"/>
        <w:spacing w:beforeAutospacing="0" w:afterAutospacing="0" w:line="420" w:lineRule="exact"/>
        <w:rPr>
          <w:b/>
          <w:bCs/>
        </w:rPr>
      </w:pPr>
      <w:r>
        <w:rPr>
          <w:rFonts w:hint="eastAsia"/>
          <w:b/>
          <w:bCs/>
        </w:rPr>
        <w:t>（2）特定资格条件：</w:t>
      </w:r>
    </w:p>
    <w:p>
      <w:pPr>
        <w:pStyle w:val="19"/>
        <w:shd w:val="clear" w:color="auto" w:fill="FFFFFF"/>
        <w:spacing w:beforeAutospacing="0" w:afterAutospacing="0" w:line="420" w:lineRule="exact"/>
        <w:ind w:firstLine="420"/>
      </w:pPr>
      <w:r>
        <w:rPr>
          <w:rFonts w:hint="eastAsia"/>
        </w:rPr>
        <w:t>7、法定代表人直接参加磋商的，须出具法定代表人身份证明书及身份证；授权代表参加磋商的，须出具法定代表人授权书及授权代表身份证；</w:t>
      </w:r>
    </w:p>
    <w:p>
      <w:pPr>
        <w:pStyle w:val="19"/>
        <w:shd w:val="clear" w:color="auto" w:fill="FFFFFF"/>
        <w:spacing w:beforeAutospacing="0" w:afterAutospacing="0" w:line="420" w:lineRule="exact"/>
        <w:ind w:firstLine="420"/>
      </w:pPr>
      <w:r>
        <w:rPr>
          <w:rFonts w:hint="eastAsia"/>
        </w:rPr>
        <w:t>8、投标保证金缴纳凭证或担保机构出具的保函；</w:t>
      </w:r>
    </w:p>
    <w:p>
      <w:pPr>
        <w:pStyle w:val="19"/>
        <w:shd w:val="clear" w:color="auto" w:fill="FFFFFF"/>
        <w:spacing w:beforeAutospacing="0" w:afterAutospacing="0" w:line="500" w:lineRule="exact"/>
        <w:ind w:firstLine="420"/>
        <w:rPr>
          <w:sz w:val="28"/>
          <w:szCs w:val="28"/>
        </w:rPr>
      </w:pPr>
      <w:r>
        <w:rPr>
          <w:rFonts w:hint="eastAsia"/>
        </w:rPr>
        <w:t>9、供应商未被“信用中国”网站（www.creditchina.gov.cn）中列入失信被执行人和重大税收违法案件当事人名单，在中国政府采购网（www.ccgp.gov.cn）政府采购严重违法失信行为记录名单中未被财政部门禁止参加政府采购活动的供应商（</w:t>
      </w:r>
      <w:r>
        <w:rPr>
          <w:rFonts w:hint="eastAsia"/>
          <w:b/>
        </w:rPr>
        <w:t>现场查询</w:t>
      </w:r>
      <w:r>
        <w:rPr>
          <w:rFonts w:hint="eastAsia"/>
        </w:rPr>
        <w:t>）</w:t>
      </w:r>
      <w:r>
        <w:rPr>
          <w:rFonts w:hint="eastAsia"/>
          <w:sz w:val="28"/>
          <w:szCs w:val="28"/>
        </w:rPr>
        <w:t>；</w:t>
      </w:r>
    </w:p>
    <w:p>
      <w:pPr>
        <w:pStyle w:val="8"/>
        <w:ind w:firstLine="0" w:firstLineChars="0"/>
        <w:rPr>
          <w:rFonts w:ascii="宋体" w:hAnsi="宋体" w:cs="宋体"/>
          <w:sz w:val="24"/>
          <w:u w:val="single"/>
        </w:rPr>
      </w:pPr>
    </w:p>
    <w:p>
      <w:pPr>
        <w:pStyle w:val="8"/>
        <w:ind w:left="0" w:leftChars="0" w:firstLine="422" w:firstLineChars="175"/>
        <w:rPr>
          <w:rFonts w:ascii="宋体" w:hAnsi="宋体" w:cs="宋体"/>
          <w:b/>
          <w:bCs/>
          <w:sz w:val="24"/>
          <w:u w:val="none"/>
        </w:rPr>
      </w:pPr>
      <w:r>
        <w:rPr>
          <w:rFonts w:hint="eastAsia" w:ascii="宋体" w:hAnsi="宋体" w:cs="宋体"/>
          <w:b/>
          <w:bCs/>
          <w:sz w:val="24"/>
          <w:u w:val="none"/>
        </w:rPr>
        <w:t>注：1、根据财库（2019）38号文件规定，以上资料通过互联网或者相关信息系统查询的，供应商可以不提供复印件，但须说明查询方法及查询地址；资料原件采购人有权备查，若不提供，其资格审查不通过！2、以上资料有1项不符合要求，资格审查不通过；</w:t>
      </w:r>
    </w:p>
    <w:p>
      <w:pPr>
        <w:pStyle w:val="8"/>
        <w:ind w:firstLine="0" w:firstLineChars="0"/>
        <w:rPr>
          <w:rFonts w:ascii="宋体" w:hAnsi="宋体" w:cs="宋体"/>
          <w:sz w:val="24"/>
          <w:u w:val="single"/>
        </w:rPr>
      </w:pPr>
    </w:p>
    <w:p>
      <w:pPr>
        <w:pStyle w:val="8"/>
        <w:ind w:firstLine="0" w:firstLineChars="0"/>
        <w:rPr>
          <w:rFonts w:ascii="宋体" w:hAnsi="宋体" w:cs="宋体"/>
          <w:sz w:val="24"/>
          <w:u w:val="single"/>
        </w:rPr>
      </w:pPr>
    </w:p>
    <w:p>
      <w:pPr>
        <w:pStyle w:val="8"/>
        <w:ind w:firstLine="0" w:firstLineChars="0"/>
        <w:rPr>
          <w:rFonts w:ascii="宋体" w:hAnsi="宋体" w:cs="宋体"/>
          <w:sz w:val="24"/>
          <w:u w:val="single"/>
        </w:rPr>
      </w:pPr>
    </w:p>
    <w:bookmarkEnd w:id="102"/>
    <w:bookmarkEnd w:id="103"/>
    <w:bookmarkEnd w:id="104"/>
    <w:bookmarkEnd w:id="105"/>
    <w:p>
      <w:pPr>
        <w:rPr>
          <w:rFonts w:ascii="宋体" w:hAnsi="宋体" w:cs="宋体"/>
          <w:bCs/>
          <w:sz w:val="30"/>
          <w:szCs w:val="30"/>
        </w:rPr>
      </w:pPr>
      <w:r>
        <w:rPr>
          <w:rFonts w:hint="eastAsia" w:ascii="宋体" w:hAnsi="宋体" w:cs="宋体"/>
          <w:bCs/>
          <w:sz w:val="30"/>
          <w:szCs w:val="30"/>
        </w:rPr>
        <w:br w:type="page"/>
      </w:r>
    </w:p>
    <w:p>
      <w:pPr>
        <w:spacing w:line="480" w:lineRule="auto"/>
        <w:rPr>
          <w:rFonts w:ascii="宋体" w:hAnsi="宋体" w:cs="宋体"/>
          <w:sz w:val="30"/>
          <w:szCs w:val="30"/>
        </w:rPr>
      </w:pPr>
      <w:r>
        <w:rPr>
          <w:rFonts w:hint="eastAsia" w:ascii="宋体" w:hAnsi="宋体" w:cs="宋体"/>
          <w:bCs/>
          <w:sz w:val="30"/>
          <w:szCs w:val="30"/>
        </w:rPr>
        <w:t>附</w:t>
      </w:r>
      <w:r>
        <w:rPr>
          <w:rFonts w:hint="eastAsia" w:ascii="宋体" w:hAnsi="宋体" w:cs="宋体"/>
          <w:sz w:val="30"/>
          <w:szCs w:val="30"/>
        </w:rPr>
        <w:t>件</w:t>
      </w:r>
      <w:r>
        <w:rPr>
          <w:rFonts w:hint="eastAsia" w:ascii="宋体" w:hAnsi="宋体" w:cs="宋体"/>
          <w:bCs/>
          <w:sz w:val="30"/>
          <w:szCs w:val="30"/>
        </w:rPr>
        <w:t>1：</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参加政府采购活动前3年内在经营活动中</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没有重大违法纪录的书面声明</w:t>
      </w:r>
    </w:p>
    <w:p>
      <w:pPr>
        <w:pStyle w:val="19"/>
        <w:wordWrap w:val="0"/>
        <w:spacing w:beforeAutospacing="0" w:afterAutospacing="0" w:line="560" w:lineRule="exact"/>
        <w:ind w:firstLine="420"/>
        <w:rPr>
          <w:sz w:val="28"/>
          <w:szCs w:val="28"/>
          <w:u w:val="single"/>
          <w:shd w:val="clear" w:color="auto" w:fill="FFFFFF"/>
        </w:rPr>
      </w:pPr>
      <w:r>
        <w:rPr>
          <w:rFonts w:hint="eastAsia"/>
          <w:sz w:val="28"/>
          <w:szCs w:val="28"/>
          <w:u w:val="single"/>
          <w:shd w:val="clear" w:color="auto" w:fill="FFFFFF"/>
        </w:rPr>
        <w:t xml:space="preserve">      （采购人）           ：</w:t>
      </w:r>
    </w:p>
    <w:p>
      <w:pPr>
        <w:pStyle w:val="19"/>
        <w:wordWrap w:val="0"/>
        <w:spacing w:beforeAutospacing="0" w:afterAutospacing="0" w:line="560" w:lineRule="exact"/>
        <w:ind w:firstLine="420"/>
        <w:rPr>
          <w:sz w:val="28"/>
          <w:szCs w:val="28"/>
        </w:rPr>
      </w:pPr>
      <w:r>
        <w:rPr>
          <w:rFonts w:hint="eastAsia"/>
          <w:sz w:val="28"/>
          <w:szCs w:val="28"/>
          <w:shd w:val="clear" w:color="auto" w:fill="FFFFFF"/>
        </w:rPr>
        <w:t>我方作为项目名称</w:t>
      </w:r>
      <w:r>
        <w:rPr>
          <w:rFonts w:hint="eastAsia"/>
          <w:sz w:val="28"/>
          <w:szCs w:val="28"/>
          <w:u w:val="single"/>
          <w:shd w:val="clear" w:color="auto" w:fill="FFFFFF"/>
        </w:rPr>
        <w:t xml:space="preserve">             </w:t>
      </w:r>
      <w:r>
        <w:rPr>
          <w:rFonts w:hint="eastAsia"/>
          <w:sz w:val="28"/>
          <w:szCs w:val="28"/>
          <w:shd w:val="clear" w:color="auto" w:fill="FFFFFF"/>
        </w:rPr>
        <w:t>（项目编号：</w:t>
      </w:r>
      <w:r>
        <w:rPr>
          <w:rFonts w:hint="eastAsia"/>
          <w:i/>
          <w:iCs/>
          <w:sz w:val="28"/>
          <w:szCs w:val="28"/>
          <w:u w:val="single"/>
          <w:shd w:val="clear" w:color="auto" w:fill="FFFFFF"/>
        </w:rPr>
        <w:t xml:space="preserve">          </w:t>
      </w:r>
      <w:r>
        <w:rPr>
          <w:rFonts w:hint="eastAsia"/>
          <w:sz w:val="28"/>
          <w:szCs w:val="28"/>
          <w:shd w:val="clear" w:color="auto" w:fill="FFFFFF"/>
        </w:rPr>
        <w:t xml:space="preserve">）的供应商，在此郑重声明： </w:t>
      </w:r>
    </w:p>
    <w:p>
      <w:pPr>
        <w:pStyle w:val="19"/>
        <w:wordWrap w:val="0"/>
        <w:spacing w:beforeAutospacing="0" w:afterAutospacing="0" w:line="560" w:lineRule="exact"/>
        <w:ind w:firstLine="420"/>
        <w:rPr>
          <w:sz w:val="28"/>
          <w:szCs w:val="28"/>
        </w:rPr>
      </w:pPr>
      <w:r>
        <w:rPr>
          <w:rFonts w:hint="eastAsia"/>
          <w:sz w:val="28"/>
          <w:szCs w:val="28"/>
          <w:shd w:val="clear" w:color="auto" w:fill="FFFFFF"/>
        </w:rPr>
        <w:t>在参加本次政府采购活动前3年内的经营活动中</w:t>
      </w:r>
      <w:r>
        <w:rPr>
          <w:rFonts w:hint="eastAsia"/>
          <w:sz w:val="28"/>
          <w:szCs w:val="28"/>
          <w:u w:val="single"/>
          <w:shd w:val="clear" w:color="auto" w:fill="FFFFFF"/>
        </w:rPr>
        <w:t xml:space="preserve">          </w:t>
      </w:r>
      <w:r>
        <w:rPr>
          <w:rFonts w:hint="eastAsia"/>
          <w:sz w:val="28"/>
          <w:szCs w:val="28"/>
          <w:shd w:val="clear" w:color="auto" w:fill="FFFFFF"/>
        </w:rPr>
        <w:t xml:space="preserve">（填“没有”或“有”）重大违法记录。供应商在参加政府采购活动前3年内因违法经营被禁止在一定期限内参加政府采购活动，期限届满的，可以参加政府采购活动，但应提供期限届满的证明材料。 </w:t>
      </w:r>
    </w:p>
    <w:p>
      <w:pPr>
        <w:pStyle w:val="19"/>
        <w:wordWrap w:val="0"/>
        <w:spacing w:beforeAutospacing="0" w:afterAutospacing="0" w:line="560" w:lineRule="exact"/>
        <w:ind w:firstLine="420"/>
        <w:rPr>
          <w:sz w:val="28"/>
          <w:szCs w:val="28"/>
        </w:rPr>
      </w:pPr>
      <w:r>
        <w:rPr>
          <w:rFonts w:hint="eastAsia"/>
          <w:sz w:val="28"/>
          <w:szCs w:val="28"/>
          <w:shd w:val="clear" w:color="auto" w:fill="FFFFFF"/>
        </w:rPr>
        <w:t xml:space="preserve">如有不实，我方将无条件地退出本项目的采购活动，并遵照《政府采购法》有关“提供虚假材料的规定”接受处罚。 </w:t>
      </w:r>
    </w:p>
    <w:p>
      <w:pPr>
        <w:overflowPunct w:val="0"/>
        <w:spacing w:line="560" w:lineRule="exact"/>
        <w:ind w:firstLine="170"/>
        <w:rPr>
          <w:rFonts w:ascii="宋体" w:hAnsi="宋体" w:cs="宋体"/>
          <w:sz w:val="28"/>
          <w:szCs w:val="28"/>
          <w:shd w:val="clear" w:color="auto" w:fill="FFFFFF"/>
        </w:rPr>
      </w:pPr>
      <w:r>
        <w:rPr>
          <w:rFonts w:hint="eastAsia" w:ascii="宋体" w:hAnsi="宋体" w:cs="宋体"/>
          <w:sz w:val="28"/>
          <w:szCs w:val="28"/>
          <w:shd w:val="clear" w:color="auto" w:fill="FFFFFF"/>
        </w:rPr>
        <w:t>特此声明！</w:t>
      </w:r>
    </w:p>
    <w:p>
      <w:pPr>
        <w:pStyle w:val="2"/>
        <w:rPr>
          <w:rFonts w:ascii="宋体" w:hAnsi="宋体" w:cs="宋体"/>
        </w:rPr>
      </w:pPr>
    </w:p>
    <w:p>
      <w:pPr>
        <w:spacing w:line="500" w:lineRule="exact"/>
        <w:ind w:firstLine="3080" w:firstLineChars="1100"/>
        <w:rPr>
          <w:rFonts w:ascii="宋体" w:hAnsi="宋体" w:cs="宋体"/>
          <w:sz w:val="28"/>
          <w:szCs w:val="28"/>
        </w:rPr>
      </w:pPr>
    </w:p>
    <w:p>
      <w:pPr>
        <w:spacing w:line="560" w:lineRule="exact"/>
        <w:ind w:firstLine="2520" w:firstLineChars="90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60" w:lineRule="exact"/>
        <w:ind w:firstLine="2520" w:firstLineChars="900"/>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2520" w:firstLineChars="9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11"/>
        <w:overflowPunct w:val="0"/>
        <w:spacing w:before="120"/>
        <w:ind w:left="2167" w:right="1470" w:hanging="697"/>
        <w:jc w:val="center"/>
        <w:rPr>
          <w:rFonts w:ascii="宋体" w:hAnsi="宋体" w:cs="宋体"/>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overflowPunct w:val="0"/>
        <w:spacing w:line="360" w:lineRule="auto"/>
        <w:jc w:val="center"/>
        <w:outlineLvl w:val="0"/>
        <w:rPr>
          <w:rFonts w:ascii="宋体" w:hAnsi="宋体" w:cs="宋体"/>
          <w:b/>
          <w:bCs/>
          <w:sz w:val="24"/>
        </w:rPr>
      </w:pPr>
    </w:p>
    <w:p>
      <w:pPr>
        <w:rPr>
          <w:rFonts w:ascii="宋体" w:hAnsi="宋体" w:cs="宋体"/>
          <w:b/>
          <w:bCs/>
          <w:sz w:val="24"/>
        </w:rPr>
      </w:pPr>
    </w:p>
    <w:p>
      <w:pPr>
        <w:rPr>
          <w:rFonts w:ascii="宋体" w:hAnsi="宋体" w:cs="宋体"/>
          <w:bCs/>
          <w:sz w:val="30"/>
          <w:szCs w:val="30"/>
        </w:rPr>
      </w:pPr>
      <w:r>
        <w:rPr>
          <w:rFonts w:hint="eastAsia" w:ascii="宋体" w:hAnsi="宋体" w:cs="宋体"/>
          <w:bCs/>
          <w:sz w:val="30"/>
          <w:szCs w:val="30"/>
        </w:rPr>
        <w:br w:type="page"/>
      </w:r>
    </w:p>
    <w:p>
      <w:pPr>
        <w:overflowPunct w:val="0"/>
        <w:adjustRightInd w:val="0"/>
        <w:snapToGrid w:val="0"/>
        <w:spacing w:line="440" w:lineRule="exact"/>
        <w:jc w:val="left"/>
        <w:rPr>
          <w:rFonts w:ascii="宋体" w:hAnsi="宋体" w:cs="宋体"/>
          <w:sz w:val="30"/>
          <w:szCs w:val="30"/>
        </w:rPr>
      </w:pPr>
      <w:r>
        <w:rPr>
          <w:rFonts w:hint="eastAsia" w:ascii="宋体" w:hAnsi="宋体" w:cs="宋体"/>
          <w:bCs/>
          <w:sz w:val="30"/>
          <w:szCs w:val="30"/>
        </w:rPr>
        <w:t>附</w:t>
      </w:r>
      <w:r>
        <w:rPr>
          <w:rFonts w:hint="eastAsia" w:ascii="宋体" w:hAnsi="宋体" w:cs="宋体"/>
          <w:sz w:val="30"/>
          <w:szCs w:val="30"/>
        </w:rPr>
        <w:t>件</w:t>
      </w:r>
      <w:r>
        <w:rPr>
          <w:rFonts w:hint="eastAsia" w:ascii="宋体" w:hAnsi="宋体" w:cs="宋体"/>
          <w:bCs/>
          <w:sz w:val="30"/>
          <w:szCs w:val="30"/>
        </w:rPr>
        <w:t>2：</w:t>
      </w:r>
    </w:p>
    <w:p>
      <w:pPr>
        <w:spacing w:before="156" w:beforeLines="50" w:after="156" w:afterLines="50" w:line="500" w:lineRule="exact"/>
        <w:jc w:val="center"/>
        <w:rPr>
          <w:rFonts w:ascii="宋体" w:hAnsi="宋体" w:cs="宋体"/>
          <w:b/>
          <w:sz w:val="30"/>
          <w:szCs w:val="30"/>
        </w:rPr>
      </w:pPr>
      <w:r>
        <w:rPr>
          <w:rFonts w:hint="eastAsia" w:ascii="宋体" w:hAnsi="宋体" w:cs="宋体"/>
          <w:b/>
          <w:sz w:val="30"/>
          <w:szCs w:val="30"/>
        </w:rPr>
        <w:t>拒绝商业贿赂承诺书</w:t>
      </w:r>
    </w:p>
    <w:p>
      <w:pPr>
        <w:overflowPunct w:val="0"/>
        <w:spacing w:line="560" w:lineRule="exact"/>
        <w:ind w:firstLine="576" w:firstLineChars="200"/>
        <w:rPr>
          <w:rFonts w:ascii="宋体" w:hAnsi="宋体" w:cs="宋体"/>
          <w:b/>
          <w:bCs/>
          <w:sz w:val="24"/>
        </w:rPr>
      </w:pPr>
      <w:r>
        <w:rPr>
          <w:rFonts w:hint="eastAsia" w:ascii="宋体" w:hAnsi="宋体" w:cs="宋体"/>
          <w:spacing w:val="4"/>
          <w:sz w:val="28"/>
          <w:szCs w:val="28"/>
        </w:rPr>
        <w:t>为响应党中央、国务院关于治理政府采购领域商业贿赂行为的号召，我公司在此庄严承诺：</w:t>
      </w:r>
      <w:r>
        <w:rPr>
          <w:rFonts w:hint="eastAsia" w:ascii="宋体" w:hAnsi="宋体" w:cs="宋体"/>
          <w:spacing w:val="4"/>
          <w:sz w:val="28"/>
          <w:szCs w:val="28"/>
        </w:rPr>
        <w:br w:type="textWrapping"/>
      </w:r>
      <w:r>
        <w:rPr>
          <w:rFonts w:hint="eastAsia" w:ascii="宋体" w:hAnsi="宋体" w:cs="宋体"/>
          <w:spacing w:val="4"/>
          <w:sz w:val="28"/>
          <w:szCs w:val="28"/>
        </w:rPr>
        <w:t>1、在参与政府采购活动中遵纪守法、诚信经营、公平竞标。</w:t>
      </w:r>
      <w:r>
        <w:rPr>
          <w:rFonts w:hint="eastAsia" w:ascii="宋体" w:hAnsi="宋体" w:cs="宋体"/>
          <w:spacing w:val="4"/>
          <w:sz w:val="28"/>
          <w:szCs w:val="28"/>
        </w:rPr>
        <w:br w:type="textWrapping"/>
      </w:r>
      <w:r>
        <w:rPr>
          <w:rFonts w:hint="eastAsia" w:ascii="宋体" w:hAnsi="宋体" w:cs="宋体"/>
          <w:spacing w:val="4"/>
          <w:sz w:val="28"/>
          <w:szCs w:val="28"/>
        </w:rPr>
        <w:t>2、不向政府采购人、采购代理机构和政府采购评审专家进行任何形式的商业贿赂以谋取交易机会。</w:t>
      </w:r>
      <w:r>
        <w:rPr>
          <w:rFonts w:hint="eastAsia" w:ascii="宋体" w:hAnsi="宋体" w:cs="宋体"/>
          <w:spacing w:val="4"/>
          <w:sz w:val="28"/>
          <w:szCs w:val="28"/>
        </w:rPr>
        <w:br w:type="textWrapping"/>
      </w:r>
      <w:r>
        <w:rPr>
          <w:rFonts w:hint="eastAsia" w:ascii="宋体" w:hAnsi="宋体" w:cs="宋体"/>
          <w:spacing w:val="4"/>
          <w:sz w:val="28"/>
          <w:szCs w:val="28"/>
        </w:rPr>
        <w:t>3、不向政府采购代理机构和采购人提供虚假资质证明文件或采用虚假应标方式参与政府采购市场竞争并谋取中标、成交。</w:t>
      </w:r>
      <w:r>
        <w:rPr>
          <w:rFonts w:hint="eastAsia" w:ascii="宋体" w:hAnsi="宋体" w:cs="宋体"/>
          <w:spacing w:val="4"/>
          <w:sz w:val="28"/>
          <w:szCs w:val="28"/>
        </w:rPr>
        <w:br w:type="textWrapping"/>
      </w:r>
      <w:r>
        <w:rPr>
          <w:rFonts w:hint="eastAsia" w:ascii="宋体" w:hAnsi="宋体" w:cs="宋体"/>
          <w:spacing w:val="4"/>
          <w:sz w:val="28"/>
          <w:szCs w:val="28"/>
        </w:rPr>
        <w:t>4、不采取“围标、陪标”等商业欺诈手段获得政府采购订单。</w:t>
      </w:r>
      <w:r>
        <w:rPr>
          <w:rFonts w:hint="eastAsia" w:ascii="宋体" w:hAnsi="宋体" w:cs="宋体"/>
          <w:spacing w:val="4"/>
          <w:sz w:val="28"/>
          <w:szCs w:val="28"/>
        </w:rPr>
        <w:br w:type="textWrapping"/>
      </w:r>
      <w:r>
        <w:rPr>
          <w:rFonts w:hint="eastAsia" w:ascii="宋体" w:hAnsi="宋体" w:cs="宋体"/>
          <w:spacing w:val="4"/>
          <w:sz w:val="28"/>
          <w:szCs w:val="28"/>
        </w:rPr>
        <w:t>5、不采取不正当手段诋毁、排挤其他供应商。</w:t>
      </w:r>
      <w:r>
        <w:rPr>
          <w:rFonts w:hint="eastAsia" w:ascii="宋体" w:hAnsi="宋体" w:cs="宋体"/>
          <w:spacing w:val="4"/>
          <w:sz w:val="28"/>
          <w:szCs w:val="28"/>
        </w:rPr>
        <w:br w:type="textWrapping"/>
      </w:r>
      <w:r>
        <w:rPr>
          <w:rFonts w:hint="eastAsia" w:ascii="宋体" w:hAnsi="宋体" w:cs="宋体"/>
          <w:spacing w:val="4"/>
          <w:sz w:val="28"/>
          <w:szCs w:val="28"/>
        </w:rPr>
        <w:t>6、不在提供商品和服务时“偷梁换柱、以次充好”损害采购人的合法权益。</w:t>
      </w:r>
      <w:r>
        <w:rPr>
          <w:rFonts w:hint="eastAsia" w:ascii="宋体" w:hAnsi="宋体" w:cs="宋体"/>
          <w:spacing w:val="4"/>
          <w:sz w:val="28"/>
          <w:szCs w:val="28"/>
        </w:rPr>
        <w:br w:type="textWrapping"/>
      </w:r>
      <w:r>
        <w:rPr>
          <w:rFonts w:hint="eastAsia" w:ascii="宋体" w:hAnsi="宋体" w:cs="宋体"/>
          <w:spacing w:val="4"/>
          <w:sz w:val="28"/>
          <w:szCs w:val="28"/>
        </w:rPr>
        <w:t>7、不与采购人、采购代理机构、政府采购评审专家或其它供应商恶意串通，进行质疑和投诉，维护政府采购市场秩序。</w:t>
      </w:r>
      <w:r>
        <w:rPr>
          <w:rFonts w:hint="eastAsia" w:ascii="宋体" w:hAnsi="宋体" w:cs="宋体"/>
          <w:spacing w:val="4"/>
          <w:sz w:val="28"/>
          <w:szCs w:val="28"/>
        </w:rPr>
        <w:br w:type="textWrapping"/>
      </w:r>
      <w:r>
        <w:rPr>
          <w:rFonts w:hint="eastAsia" w:ascii="宋体" w:hAnsi="宋体" w:cs="宋体"/>
          <w:spacing w:val="4"/>
          <w:sz w:val="28"/>
          <w:szCs w:val="28"/>
        </w:rPr>
        <w:t>8、尊重和接受政府采购监督管理部门的监督和政府采购代理机构招标采购要求，承担因违约行为给采购人造成的损失。</w:t>
      </w:r>
      <w:r>
        <w:rPr>
          <w:rFonts w:hint="eastAsia" w:ascii="宋体" w:hAnsi="宋体" w:cs="宋体"/>
          <w:spacing w:val="4"/>
          <w:sz w:val="28"/>
          <w:szCs w:val="28"/>
        </w:rPr>
        <w:br w:type="textWrapping"/>
      </w:r>
      <w:r>
        <w:rPr>
          <w:rFonts w:hint="eastAsia" w:ascii="宋体" w:hAnsi="宋体" w:cs="宋体"/>
          <w:spacing w:val="4"/>
          <w:sz w:val="28"/>
          <w:szCs w:val="28"/>
        </w:rPr>
        <w:t>9、不发生其他有悖于政府采购公开、公平、公正和诚信原则的行为。</w:t>
      </w:r>
    </w:p>
    <w:p>
      <w:pPr>
        <w:spacing w:line="500" w:lineRule="exact"/>
        <w:ind w:firstLine="3158" w:firstLineChars="1128"/>
        <w:rPr>
          <w:rFonts w:ascii="宋体" w:hAnsi="宋体" w:cs="宋体"/>
          <w:sz w:val="28"/>
          <w:szCs w:val="28"/>
        </w:rPr>
      </w:pPr>
    </w:p>
    <w:p>
      <w:pPr>
        <w:spacing w:line="500" w:lineRule="exact"/>
        <w:ind w:firstLine="3158" w:firstLineChars="1128"/>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158" w:firstLineChars="1128"/>
        <w:rPr>
          <w:rFonts w:ascii="宋体" w:hAnsi="宋体" w:cs="宋体"/>
          <w:sz w:val="28"/>
          <w:szCs w:val="28"/>
        </w:rPr>
      </w:pPr>
      <w:r>
        <w:rPr>
          <w:rFonts w:hint="eastAsia" w:ascii="宋体" w:hAnsi="宋体" w:cs="宋体"/>
          <w:sz w:val="28"/>
          <w:szCs w:val="28"/>
        </w:rPr>
        <w:t>法定代表人</w:t>
      </w:r>
    </w:p>
    <w:p>
      <w:pPr>
        <w:spacing w:line="500" w:lineRule="exact"/>
        <w:ind w:firstLine="3158" w:firstLineChars="1128"/>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3158" w:firstLineChars="1128"/>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tabs>
          <w:tab w:val="left" w:pos="-180"/>
        </w:tabs>
        <w:ind w:right="178" w:rightChars="85"/>
        <w:rPr>
          <w:rFonts w:ascii="宋体" w:hAnsi="宋体" w:cs="宋体"/>
          <w:sz w:val="24"/>
        </w:rPr>
      </w:pPr>
    </w:p>
    <w:p>
      <w:pPr>
        <w:rPr>
          <w:rFonts w:ascii="宋体" w:hAnsi="宋体" w:cs="宋体"/>
          <w:sz w:val="30"/>
          <w:szCs w:val="30"/>
        </w:rPr>
      </w:pPr>
      <w:r>
        <w:rPr>
          <w:rFonts w:hint="eastAsia" w:ascii="宋体" w:hAnsi="宋体" w:cs="宋体"/>
          <w:sz w:val="30"/>
          <w:szCs w:val="30"/>
        </w:rPr>
        <w:br w:type="page"/>
      </w:r>
    </w:p>
    <w:p>
      <w:pPr>
        <w:pStyle w:val="35"/>
        <w:ind w:firstLine="0" w:firstLineChars="0"/>
        <w:rPr>
          <w:rFonts w:ascii="宋体" w:hAnsi="宋体" w:cs="宋体"/>
          <w:sz w:val="30"/>
          <w:szCs w:val="30"/>
        </w:rPr>
      </w:pPr>
      <w:r>
        <w:rPr>
          <w:rFonts w:hint="eastAsia" w:ascii="宋体" w:hAnsi="宋体" w:cs="宋体"/>
          <w:sz w:val="30"/>
          <w:szCs w:val="30"/>
        </w:rPr>
        <w:t>附件3</w:t>
      </w:r>
    </w:p>
    <w:p>
      <w:pPr>
        <w:adjustRightInd w:val="0"/>
        <w:snapToGrid w:val="0"/>
        <w:spacing w:before="156" w:beforeLines="50" w:after="156" w:afterLines="50" w:line="500" w:lineRule="exact"/>
        <w:jc w:val="center"/>
        <w:rPr>
          <w:rFonts w:ascii="宋体" w:hAnsi="宋体" w:cs="宋体"/>
          <w:b/>
          <w:sz w:val="30"/>
          <w:szCs w:val="30"/>
        </w:rPr>
      </w:pPr>
      <w:bookmarkStart w:id="122" w:name="_Toc28871_WPSOffice_Level3"/>
      <w:bookmarkStart w:id="123" w:name="_Toc29320_WPSOffice_Level2"/>
      <w:bookmarkStart w:id="124" w:name="_Toc18229_WPSOffice_Level2"/>
      <w:r>
        <w:rPr>
          <w:rFonts w:hint="eastAsia" w:ascii="宋体" w:hAnsi="宋体" w:cs="宋体"/>
          <w:b/>
          <w:sz w:val="30"/>
          <w:szCs w:val="30"/>
        </w:rPr>
        <w:t>履行合同所必需的设备和专业技术能力的说明及承诺</w:t>
      </w:r>
      <w:bookmarkEnd w:id="122"/>
      <w:bookmarkEnd w:id="123"/>
      <w:bookmarkEnd w:id="124"/>
    </w:p>
    <w:p>
      <w:pPr>
        <w:spacing w:line="720" w:lineRule="exact"/>
        <w:rPr>
          <w:rFonts w:ascii="宋体" w:hAnsi="宋体" w:cs="宋体"/>
          <w:spacing w:val="4"/>
          <w:sz w:val="28"/>
          <w:szCs w:val="28"/>
          <w:u w:val="single"/>
        </w:rPr>
      </w:pPr>
      <w:r>
        <w:rPr>
          <w:rFonts w:hint="eastAsia" w:ascii="宋体" w:hAnsi="宋体" w:cs="宋体"/>
          <w:spacing w:val="4"/>
          <w:sz w:val="24"/>
          <w:u w:val="single"/>
        </w:rPr>
        <w:t xml:space="preserve"> </w:t>
      </w:r>
      <w:r>
        <w:rPr>
          <w:rFonts w:hint="eastAsia" w:ascii="宋体" w:hAnsi="宋体" w:cs="宋体"/>
          <w:spacing w:val="4"/>
          <w:sz w:val="28"/>
          <w:szCs w:val="28"/>
          <w:u w:val="single"/>
        </w:rPr>
        <w:t xml:space="preserve">    （采购人名称）    </w:t>
      </w:r>
      <w:r>
        <w:rPr>
          <w:rFonts w:hint="eastAsia" w:ascii="宋体" w:hAnsi="宋体" w:cs="宋体"/>
          <w:spacing w:val="4"/>
          <w:sz w:val="28"/>
          <w:szCs w:val="28"/>
        </w:rPr>
        <w:t>：</w:t>
      </w:r>
    </w:p>
    <w:p>
      <w:pPr>
        <w:pStyle w:val="12"/>
        <w:adjustRightInd w:val="0"/>
        <w:snapToGrid w:val="0"/>
        <w:spacing w:line="560" w:lineRule="exact"/>
        <w:rPr>
          <w:rFonts w:hAnsi="宋体" w:cs="宋体"/>
          <w:spacing w:val="4"/>
          <w:sz w:val="28"/>
          <w:szCs w:val="28"/>
        </w:rPr>
      </w:pPr>
      <w:r>
        <w:rPr>
          <w:rFonts w:hint="eastAsia" w:hAnsi="宋体" w:cs="宋体"/>
          <w:spacing w:val="4"/>
          <w:sz w:val="28"/>
          <w:szCs w:val="28"/>
        </w:rPr>
        <w:t xml:space="preserve">   </w:t>
      </w:r>
      <w:r>
        <w:rPr>
          <w:rFonts w:hint="eastAsia" w:hAnsi="宋体" w:cs="宋体"/>
          <w:spacing w:val="4"/>
          <w:sz w:val="28"/>
          <w:szCs w:val="28"/>
          <w:u w:val="single"/>
        </w:rPr>
        <w:t xml:space="preserve">      （供应商名称）    </w:t>
      </w:r>
      <w:r>
        <w:rPr>
          <w:rFonts w:hint="eastAsia" w:hAnsi="宋体" w:cs="宋体"/>
          <w:spacing w:val="4"/>
          <w:sz w:val="28"/>
          <w:szCs w:val="28"/>
        </w:rPr>
        <w:t xml:space="preserve"> 于</w:t>
      </w:r>
      <w:r>
        <w:rPr>
          <w:rFonts w:hint="eastAsia" w:hAnsi="宋体" w:cs="宋体"/>
          <w:spacing w:val="4"/>
          <w:sz w:val="28"/>
          <w:szCs w:val="28"/>
          <w:u w:val="single"/>
        </w:rPr>
        <w:t xml:space="preserve">     </w:t>
      </w:r>
      <w:r>
        <w:rPr>
          <w:rFonts w:hint="eastAsia" w:hAnsi="宋体" w:cs="宋体"/>
          <w:spacing w:val="4"/>
          <w:sz w:val="28"/>
          <w:szCs w:val="28"/>
        </w:rPr>
        <w:t>年</w:t>
      </w:r>
      <w:r>
        <w:rPr>
          <w:rFonts w:hint="eastAsia" w:hAnsi="宋体" w:cs="宋体"/>
          <w:spacing w:val="4"/>
          <w:sz w:val="28"/>
          <w:szCs w:val="28"/>
          <w:u w:val="single"/>
        </w:rPr>
        <w:t xml:space="preserve">    </w:t>
      </w:r>
      <w:r>
        <w:rPr>
          <w:rFonts w:hint="eastAsia" w:hAnsi="宋体" w:cs="宋体"/>
          <w:spacing w:val="4"/>
          <w:sz w:val="28"/>
          <w:szCs w:val="28"/>
        </w:rPr>
        <w:t>月</w:t>
      </w:r>
      <w:r>
        <w:rPr>
          <w:rFonts w:hint="eastAsia" w:hAnsi="宋体" w:cs="宋体"/>
          <w:spacing w:val="4"/>
          <w:sz w:val="28"/>
          <w:szCs w:val="28"/>
          <w:u w:val="single"/>
        </w:rPr>
        <w:t xml:space="preserve">   </w:t>
      </w:r>
      <w:r>
        <w:rPr>
          <w:rFonts w:hint="eastAsia" w:hAnsi="宋体" w:cs="宋体"/>
          <w:spacing w:val="4"/>
          <w:sz w:val="28"/>
          <w:szCs w:val="28"/>
        </w:rPr>
        <w:t>日在中华人民共和国境内</w:t>
      </w:r>
      <w:r>
        <w:rPr>
          <w:rFonts w:hint="eastAsia" w:hAnsi="宋体" w:cs="宋体"/>
          <w:spacing w:val="4"/>
          <w:sz w:val="28"/>
          <w:szCs w:val="28"/>
          <w:u w:val="single"/>
        </w:rPr>
        <w:t xml:space="preserve">               （详细注册地址）     </w:t>
      </w:r>
      <w:r>
        <w:rPr>
          <w:rFonts w:hint="eastAsia" w:hAnsi="宋体" w:cs="宋体"/>
          <w:spacing w:val="4"/>
          <w:sz w:val="28"/>
          <w:szCs w:val="28"/>
        </w:rPr>
        <w:t>合法注册并经营，公司主营业务为</w:t>
      </w:r>
      <w:r>
        <w:rPr>
          <w:rFonts w:hint="eastAsia" w:hAnsi="宋体" w:cs="宋体"/>
          <w:spacing w:val="4"/>
          <w:sz w:val="28"/>
          <w:szCs w:val="28"/>
          <w:u w:val="single"/>
        </w:rPr>
        <w:t xml:space="preserve">                          </w:t>
      </w:r>
      <w:r>
        <w:rPr>
          <w:rFonts w:hint="eastAsia" w:hAnsi="宋体" w:cs="宋体"/>
          <w:spacing w:val="4"/>
          <w:sz w:val="28"/>
          <w:szCs w:val="28"/>
        </w:rPr>
        <w:t>，营业（生产经营）面积为</w:t>
      </w:r>
      <w:r>
        <w:rPr>
          <w:rFonts w:hint="eastAsia" w:hAnsi="宋体" w:cs="宋体"/>
          <w:spacing w:val="4"/>
          <w:sz w:val="28"/>
          <w:szCs w:val="28"/>
          <w:u w:val="single"/>
        </w:rPr>
        <w:t xml:space="preserve">             </w:t>
      </w:r>
      <w:r>
        <w:rPr>
          <w:rFonts w:hint="eastAsia" w:hAnsi="宋体" w:cs="宋体"/>
          <w:spacing w:val="4"/>
          <w:sz w:val="28"/>
          <w:szCs w:val="28"/>
        </w:rPr>
        <w:t>，现有员工数量为</w:t>
      </w:r>
      <w:r>
        <w:rPr>
          <w:rFonts w:hint="eastAsia" w:hAnsi="宋体" w:cs="宋体"/>
          <w:spacing w:val="4"/>
          <w:sz w:val="28"/>
          <w:szCs w:val="28"/>
          <w:u w:val="single"/>
        </w:rPr>
        <w:t xml:space="preserve">         </w:t>
      </w:r>
      <w:r>
        <w:rPr>
          <w:rFonts w:hint="eastAsia" w:hAnsi="宋体" w:cs="宋体"/>
          <w:spacing w:val="4"/>
          <w:sz w:val="28"/>
          <w:szCs w:val="28"/>
        </w:rPr>
        <w:t>，其中与履行本合同相关的专业技术人员有（</w:t>
      </w:r>
      <w:r>
        <w:rPr>
          <w:rFonts w:hint="eastAsia" w:hAnsi="宋体" w:cs="宋体"/>
          <w:spacing w:val="4"/>
          <w:sz w:val="28"/>
          <w:szCs w:val="28"/>
          <w:u w:val="single"/>
        </w:rPr>
        <w:t xml:space="preserve">             专业能力、数量        </w:t>
      </w:r>
      <w:r>
        <w:rPr>
          <w:rFonts w:hint="eastAsia" w:hAnsi="宋体" w:cs="宋体"/>
          <w:spacing w:val="4"/>
          <w:sz w:val="28"/>
          <w:szCs w:val="28"/>
        </w:rPr>
        <w:t>），我公司郑重承诺，我公司具有履行本合同所必需的设备和专业技术能力，合同履约中将无条件增加相关设备、人员，直至满足项目需求。</w:t>
      </w:r>
    </w:p>
    <w:p>
      <w:pPr>
        <w:pStyle w:val="12"/>
        <w:adjustRightInd w:val="0"/>
        <w:snapToGrid w:val="0"/>
        <w:spacing w:line="720" w:lineRule="exact"/>
        <w:rPr>
          <w:rFonts w:hAnsi="宋体" w:cs="宋体"/>
          <w:spacing w:val="4"/>
          <w:sz w:val="24"/>
          <w:szCs w:val="24"/>
        </w:rPr>
      </w:pPr>
    </w:p>
    <w:p>
      <w:pPr>
        <w:pStyle w:val="12"/>
        <w:adjustRightInd w:val="0"/>
        <w:snapToGrid w:val="0"/>
        <w:spacing w:line="720" w:lineRule="exact"/>
        <w:rPr>
          <w:rFonts w:hAnsi="宋体" w:cs="宋体"/>
          <w:spacing w:val="4"/>
          <w:sz w:val="24"/>
          <w:szCs w:val="24"/>
        </w:rPr>
      </w:pPr>
    </w:p>
    <w:p>
      <w:pPr>
        <w:pStyle w:val="12"/>
        <w:adjustRightInd w:val="0"/>
        <w:snapToGrid w:val="0"/>
        <w:spacing w:line="720" w:lineRule="exact"/>
        <w:rPr>
          <w:rFonts w:hAnsi="宋体" w:cs="宋体"/>
          <w:spacing w:val="4"/>
          <w:sz w:val="32"/>
          <w:szCs w:val="32"/>
        </w:rPr>
      </w:pPr>
    </w:p>
    <w:p>
      <w:pPr>
        <w:spacing w:line="500" w:lineRule="exact"/>
        <w:ind w:firstLine="3158" w:firstLineChars="1128"/>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spacing w:line="500" w:lineRule="exact"/>
        <w:ind w:firstLine="3158" w:firstLineChars="1128"/>
        <w:rPr>
          <w:rFonts w:ascii="宋体" w:hAnsi="宋体" w:cs="宋体"/>
          <w:sz w:val="28"/>
          <w:szCs w:val="28"/>
        </w:rPr>
      </w:pPr>
      <w:r>
        <w:rPr>
          <w:rFonts w:hint="eastAsia" w:ascii="宋体" w:hAnsi="宋体" w:cs="宋体"/>
          <w:sz w:val="28"/>
          <w:szCs w:val="28"/>
        </w:rPr>
        <w:t>法定代表人</w:t>
      </w:r>
    </w:p>
    <w:p>
      <w:pPr>
        <w:spacing w:line="500" w:lineRule="exact"/>
        <w:ind w:firstLine="3158" w:firstLineChars="1128"/>
        <w:rPr>
          <w:rFonts w:ascii="宋体" w:hAnsi="宋体" w:cs="宋体"/>
          <w:sz w:val="28"/>
          <w:szCs w:val="28"/>
        </w:rPr>
      </w:pPr>
      <w:r>
        <w:rPr>
          <w:rFonts w:hint="eastAsia" w:ascii="宋体" w:hAnsi="宋体" w:cs="宋体"/>
          <w:sz w:val="28"/>
          <w:szCs w:val="28"/>
        </w:rPr>
        <w:t>或委托代理人：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pStyle w:val="35"/>
        <w:spacing w:line="500" w:lineRule="exact"/>
        <w:ind w:firstLine="3158" w:firstLineChars="1128"/>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35"/>
        <w:spacing w:before="156" w:beforeLines="50"/>
        <w:ind w:firstLine="3360" w:firstLineChars="1400"/>
        <w:rPr>
          <w:rFonts w:ascii="宋体" w:hAnsi="宋体" w:cs="宋体"/>
          <w:sz w:val="24"/>
        </w:rPr>
      </w:pPr>
      <w:r>
        <w:rPr>
          <w:rFonts w:hint="eastAsia" w:ascii="宋体" w:hAnsi="宋体" w:cs="宋体"/>
          <w:sz w:val="24"/>
        </w:rPr>
        <w:br w:type="page"/>
      </w:r>
    </w:p>
    <w:p>
      <w:pPr>
        <w:pStyle w:val="35"/>
        <w:spacing w:before="156" w:beforeLines="50"/>
        <w:ind w:firstLine="0" w:firstLineChars="0"/>
        <w:jc w:val="left"/>
        <w:rPr>
          <w:rFonts w:ascii="宋体" w:hAnsi="宋体" w:cs="宋体"/>
          <w:sz w:val="24"/>
        </w:rPr>
      </w:pPr>
      <w:bookmarkStart w:id="125" w:name="_Toc17157"/>
      <w:r>
        <w:rPr>
          <w:rFonts w:hint="eastAsia" w:ascii="宋体" w:hAnsi="宋体" w:cs="宋体"/>
          <w:sz w:val="30"/>
          <w:szCs w:val="30"/>
        </w:rPr>
        <w:t>附件4</w:t>
      </w:r>
    </w:p>
    <w:p>
      <w:pPr>
        <w:pStyle w:val="35"/>
        <w:spacing w:before="156" w:beforeLines="50"/>
        <w:ind w:firstLine="0" w:firstLineChars="0"/>
        <w:jc w:val="center"/>
        <w:rPr>
          <w:rFonts w:ascii="宋体" w:hAnsi="宋体" w:cs="宋体"/>
          <w:b/>
          <w:bCs/>
          <w:sz w:val="28"/>
          <w:szCs w:val="28"/>
        </w:rPr>
      </w:pPr>
      <w:r>
        <w:rPr>
          <w:rFonts w:hint="eastAsia" w:ascii="宋体" w:hAnsi="宋体" w:cs="宋体"/>
          <w:b/>
          <w:bCs/>
          <w:sz w:val="28"/>
          <w:szCs w:val="28"/>
        </w:rPr>
        <w:t>无围标、串标行为承诺书</w:t>
      </w:r>
    </w:p>
    <w:p>
      <w:pPr>
        <w:pStyle w:val="35"/>
        <w:spacing w:line="600" w:lineRule="exact"/>
        <w:ind w:firstLine="480"/>
        <w:rPr>
          <w:rFonts w:ascii="宋体" w:hAnsi="宋体" w:cs="宋体"/>
          <w:sz w:val="24"/>
        </w:rPr>
      </w:pPr>
      <w:r>
        <w:rPr>
          <w:rFonts w:hint="eastAsia" w:ascii="宋体" w:hAnsi="宋体" w:cs="宋体"/>
          <w:sz w:val="24"/>
        </w:rPr>
        <w:t>本公司郑董承诺：我公司自觉遵守《中华人民共和国政府采购法》、《中华人民共和国政府采购法实施条例》、《中华人民共和国招标投标法》和《中华人民共和国招标投标法实施条例》以及政府采购、招投标管理的有关规定。我公司在参加本次项目（项目名称：</w:t>
      </w:r>
      <w:r>
        <w:rPr>
          <w:rFonts w:hint="eastAsia" w:ascii="宋体" w:hAnsi="宋体" w:cs="宋体"/>
          <w:sz w:val="24"/>
          <w:u w:val="single"/>
        </w:rPr>
        <w:t xml:space="preserve">         </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）活动中，无以下围标、串标行为：</w:t>
      </w:r>
    </w:p>
    <w:p>
      <w:pPr>
        <w:pStyle w:val="35"/>
        <w:spacing w:line="600" w:lineRule="exact"/>
        <w:ind w:firstLineChars="175"/>
        <w:rPr>
          <w:rFonts w:ascii="宋体" w:hAnsi="宋体" w:cs="宋体"/>
          <w:sz w:val="24"/>
        </w:rPr>
      </w:pPr>
      <w:r>
        <w:rPr>
          <w:rFonts w:hint="eastAsia" w:ascii="宋体" w:hAnsi="宋体" w:cs="宋体"/>
          <w:sz w:val="24"/>
        </w:rPr>
        <w:t>1）不同供应商的投标（响应）文件由同一单位或者个人编制；</w:t>
      </w:r>
    </w:p>
    <w:p>
      <w:pPr>
        <w:pStyle w:val="35"/>
        <w:spacing w:line="600" w:lineRule="exact"/>
        <w:ind w:firstLineChars="175"/>
        <w:rPr>
          <w:rFonts w:ascii="宋体" w:hAnsi="宋体" w:cs="宋体"/>
          <w:sz w:val="24"/>
        </w:rPr>
      </w:pPr>
      <w:r>
        <w:rPr>
          <w:rFonts w:hint="eastAsia" w:ascii="宋体" w:hAnsi="宋体" w:cs="宋体"/>
          <w:sz w:val="24"/>
        </w:rPr>
        <w:t>2）不同供应商委托同一单位或者个人办理投标（谈判、磋商）事宜；</w:t>
      </w:r>
    </w:p>
    <w:p>
      <w:pPr>
        <w:pStyle w:val="35"/>
        <w:spacing w:line="600" w:lineRule="exact"/>
        <w:ind w:firstLineChars="175"/>
        <w:rPr>
          <w:rFonts w:ascii="宋体" w:hAnsi="宋体" w:cs="宋体"/>
          <w:sz w:val="24"/>
        </w:rPr>
      </w:pPr>
      <w:r>
        <w:rPr>
          <w:rFonts w:hint="eastAsia" w:ascii="宋体" w:hAnsi="宋体" w:cs="宋体"/>
          <w:sz w:val="24"/>
        </w:rPr>
        <w:t>3）不同供应商的投标（响应）文件载明的项目管理成员或者联系人员为同一人；</w:t>
      </w:r>
    </w:p>
    <w:p>
      <w:pPr>
        <w:pStyle w:val="35"/>
        <w:spacing w:line="600" w:lineRule="exact"/>
        <w:ind w:firstLineChars="175"/>
        <w:rPr>
          <w:rFonts w:ascii="宋体" w:hAnsi="宋体" w:cs="宋体"/>
          <w:sz w:val="24"/>
        </w:rPr>
      </w:pPr>
      <w:r>
        <w:rPr>
          <w:rFonts w:hint="eastAsia" w:ascii="宋体" w:hAnsi="宋体" w:cs="宋体"/>
          <w:sz w:val="24"/>
        </w:rPr>
        <w:t>4）不同供应商的投标（响应）文件异常一致或者投标（响应）报价呈规律性差异；</w:t>
      </w:r>
    </w:p>
    <w:p>
      <w:pPr>
        <w:pStyle w:val="35"/>
        <w:spacing w:line="600" w:lineRule="exact"/>
        <w:ind w:firstLineChars="175"/>
        <w:rPr>
          <w:rFonts w:ascii="宋体" w:hAnsi="宋体" w:cs="宋体"/>
          <w:sz w:val="24"/>
        </w:rPr>
      </w:pPr>
      <w:r>
        <w:rPr>
          <w:rFonts w:hint="eastAsia" w:ascii="宋体" w:hAnsi="宋体" w:cs="宋体"/>
          <w:sz w:val="24"/>
        </w:rPr>
        <w:t>5）不同供应商的投标（响应）文件相互混装；</w:t>
      </w:r>
    </w:p>
    <w:p>
      <w:pPr>
        <w:pStyle w:val="35"/>
        <w:spacing w:line="600" w:lineRule="exact"/>
        <w:ind w:firstLineChars="175"/>
        <w:rPr>
          <w:rFonts w:ascii="宋体" w:hAnsi="宋体" w:cs="宋体"/>
          <w:sz w:val="24"/>
        </w:rPr>
      </w:pPr>
      <w:r>
        <w:rPr>
          <w:rFonts w:hint="eastAsia" w:ascii="宋体" w:hAnsi="宋体" w:cs="宋体"/>
          <w:sz w:val="24"/>
        </w:rPr>
        <w:t>6）不同供应商的投标（谈判、磋商）保证金从同一单位或者个人的账户转出；</w:t>
      </w:r>
    </w:p>
    <w:p>
      <w:pPr>
        <w:pStyle w:val="35"/>
        <w:spacing w:line="600" w:lineRule="exact"/>
        <w:ind w:firstLineChars="175"/>
        <w:rPr>
          <w:rFonts w:ascii="宋体" w:hAnsi="宋体" w:cs="宋体"/>
          <w:sz w:val="24"/>
        </w:rPr>
      </w:pPr>
      <w:r>
        <w:rPr>
          <w:rFonts w:hint="eastAsia" w:ascii="宋体" w:hAnsi="宋体" w:cs="宋体"/>
          <w:sz w:val="24"/>
        </w:rPr>
        <w:t>7）不同供应商的单位负责人为同一人或者存在直接控股、管理关系的不同供应商，参加同一合同项下的政府采购活动；</w:t>
      </w:r>
    </w:p>
    <w:p>
      <w:pPr>
        <w:pStyle w:val="35"/>
        <w:spacing w:line="600" w:lineRule="exact"/>
        <w:ind w:firstLineChars="175"/>
        <w:rPr>
          <w:rFonts w:ascii="宋体" w:hAnsi="宋体" w:cs="宋体"/>
          <w:sz w:val="24"/>
        </w:rPr>
      </w:pPr>
      <w:r>
        <w:rPr>
          <w:rFonts w:hint="eastAsia" w:ascii="宋体" w:hAnsi="宋体" w:cs="宋体"/>
          <w:sz w:val="24"/>
        </w:rPr>
        <w:t>8）法律法规界定的其他围标串标行为。</w:t>
      </w:r>
    </w:p>
    <w:p>
      <w:pPr>
        <w:pStyle w:val="35"/>
        <w:spacing w:line="600" w:lineRule="exact"/>
        <w:ind w:firstLine="0" w:firstLineChars="0"/>
        <w:rPr>
          <w:rFonts w:ascii="宋体" w:hAnsi="宋体" w:cs="宋体"/>
          <w:sz w:val="24"/>
        </w:rPr>
      </w:pPr>
      <w:r>
        <w:rPr>
          <w:rFonts w:hint="eastAsia" w:ascii="宋体" w:hAnsi="宋体" w:cs="宋体"/>
          <w:sz w:val="24"/>
        </w:rPr>
        <w:t>如有发现我公司存在围标、串标行为，我公司愿承担一切法律责任。</w:t>
      </w:r>
    </w:p>
    <w:p>
      <w:pPr>
        <w:pStyle w:val="35"/>
        <w:spacing w:line="600" w:lineRule="exact"/>
        <w:ind w:firstLine="0" w:firstLineChars="0"/>
        <w:rPr>
          <w:rFonts w:ascii="宋体" w:hAnsi="宋体" w:cs="宋体"/>
          <w:sz w:val="24"/>
        </w:rPr>
      </w:pPr>
      <w:r>
        <w:rPr>
          <w:rFonts w:hint="eastAsia" w:ascii="宋体" w:hAnsi="宋体" w:cs="宋体"/>
          <w:sz w:val="24"/>
        </w:rPr>
        <w:t>特此承诺！</w:t>
      </w:r>
    </w:p>
    <w:p>
      <w:pPr>
        <w:pStyle w:val="35"/>
        <w:spacing w:line="600" w:lineRule="exact"/>
        <w:ind w:firstLine="0" w:firstLineChars="0"/>
        <w:rPr>
          <w:rFonts w:ascii="宋体" w:hAnsi="宋体" w:cs="宋体"/>
          <w:sz w:val="24"/>
        </w:rPr>
      </w:pPr>
      <w:r>
        <w:rPr>
          <w:rFonts w:hint="eastAsia" w:ascii="宋体" w:hAnsi="宋体" w:cs="宋体"/>
          <w:sz w:val="24"/>
        </w:rPr>
        <w:t>注：以上格式不得修改。</w:t>
      </w:r>
    </w:p>
    <w:p>
      <w:pPr>
        <w:spacing w:line="480" w:lineRule="auto"/>
        <w:ind w:firstLine="3360" w:firstLineChars="1400"/>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r>
        <w:rPr>
          <w:rFonts w:hint="eastAsia" w:ascii="宋体" w:hAnsi="宋体" w:cs="宋体"/>
          <w:sz w:val="24"/>
        </w:rPr>
        <w:t>（盖章）</w:t>
      </w:r>
    </w:p>
    <w:p>
      <w:pPr>
        <w:spacing w:line="360" w:lineRule="auto"/>
        <w:ind w:firstLine="3360" w:firstLineChars="1400"/>
        <w:rPr>
          <w:rFonts w:ascii="宋体" w:hAnsi="宋体" w:cs="宋体"/>
          <w:sz w:val="24"/>
        </w:rPr>
      </w:pPr>
      <w:r>
        <w:rPr>
          <w:rFonts w:hint="eastAsia" w:ascii="宋体" w:hAnsi="宋体" w:cs="宋体"/>
          <w:sz w:val="24"/>
        </w:rPr>
        <w:t>法定代表人</w:t>
      </w:r>
    </w:p>
    <w:p>
      <w:pPr>
        <w:spacing w:line="480" w:lineRule="auto"/>
        <w:ind w:firstLine="3360" w:firstLineChars="1400"/>
        <w:rPr>
          <w:rFonts w:ascii="宋体" w:hAnsi="宋体" w:cs="宋体"/>
          <w:sz w:val="24"/>
        </w:rPr>
      </w:pPr>
      <w:r>
        <w:rPr>
          <w:rFonts w:hint="eastAsia" w:ascii="宋体" w:hAnsi="宋体" w:cs="宋体"/>
          <w:sz w:val="24"/>
        </w:rPr>
        <w:t>或委托代理人：</w:t>
      </w:r>
      <w:r>
        <w:rPr>
          <w:rFonts w:hint="eastAsia" w:ascii="宋体" w:hAnsi="宋体" w:cs="宋体"/>
          <w:sz w:val="24"/>
          <w:u w:val="single"/>
        </w:rPr>
        <w:t xml:space="preserve">                </w:t>
      </w:r>
      <w:r>
        <w:rPr>
          <w:rFonts w:hint="eastAsia" w:ascii="宋体" w:hAnsi="宋体" w:cs="宋体"/>
          <w:sz w:val="24"/>
        </w:rPr>
        <w:t>(签字)</w:t>
      </w:r>
    </w:p>
    <w:p>
      <w:pPr>
        <w:spacing w:line="480" w:lineRule="auto"/>
        <w:ind w:firstLine="3360" w:firstLineChars="140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cs="宋体"/>
          <w:sz w:val="28"/>
          <w:szCs w:val="28"/>
        </w:rPr>
      </w:pPr>
      <w:r>
        <w:rPr>
          <w:rFonts w:hint="eastAsia" w:ascii="宋体" w:hAnsi="宋体" w:cs="宋体"/>
          <w:sz w:val="28"/>
          <w:szCs w:val="28"/>
        </w:rPr>
        <w:br w:type="page"/>
      </w:r>
    </w:p>
    <w:p>
      <w:pPr>
        <w:pStyle w:val="35"/>
        <w:ind w:firstLine="0" w:firstLineChars="0"/>
        <w:rPr>
          <w:rFonts w:hint="default" w:ascii="宋体" w:hAnsi="宋体" w:eastAsia="宋体" w:cs="宋体"/>
          <w:sz w:val="30"/>
          <w:szCs w:val="30"/>
          <w:highlight w:val="none"/>
          <w:lang w:val="en-US" w:eastAsia="zh-CN"/>
        </w:rPr>
      </w:pPr>
      <w:r>
        <w:rPr>
          <w:rFonts w:hint="eastAsia" w:ascii="宋体" w:hAnsi="宋体" w:eastAsia="宋体" w:cs="宋体"/>
          <w:sz w:val="30"/>
          <w:szCs w:val="30"/>
          <w:highlight w:val="none"/>
        </w:rPr>
        <w:t>附件</w:t>
      </w:r>
      <w:r>
        <w:rPr>
          <w:rFonts w:hint="eastAsia" w:ascii="宋体" w:hAnsi="宋体" w:cs="宋体"/>
          <w:sz w:val="30"/>
          <w:szCs w:val="30"/>
          <w:highlight w:val="none"/>
          <w:lang w:val="en-US" w:eastAsia="zh-CN"/>
        </w:rPr>
        <w:t>5</w:t>
      </w:r>
    </w:p>
    <w:p>
      <w:pPr>
        <w:bidi w:val="0"/>
        <w:jc w:val="center"/>
        <w:rPr>
          <w:rFonts w:hint="eastAsia" w:ascii="宋体" w:hAnsi="宋体" w:eastAsia="宋体" w:cs="宋体"/>
          <w:sz w:val="24"/>
          <w:szCs w:val="24"/>
          <w:highlight w:val="none"/>
          <w:lang w:eastAsia="zh-CN"/>
        </w:rPr>
      </w:pPr>
      <w:r>
        <w:rPr>
          <w:rFonts w:hint="eastAsia" w:ascii="宋体" w:hAnsi="宋体" w:cs="宋体"/>
          <w:b/>
          <w:bCs/>
          <w:sz w:val="36"/>
          <w:szCs w:val="36"/>
          <w:highlight w:val="none"/>
          <w:lang w:val="en-US" w:eastAsia="zh-CN"/>
        </w:rPr>
        <w:t>检测</w:t>
      </w:r>
      <w:r>
        <w:rPr>
          <w:rFonts w:hint="eastAsia" w:ascii="宋体" w:hAnsi="宋体" w:eastAsia="宋体" w:cs="宋体"/>
          <w:b/>
          <w:bCs/>
          <w:sz w:val="36"/>
          <w:szCs w:val="36"/>
          <w:highlight w:val="none"/>
        </w:rPr>
        <w:t>指标资质情况统计表</w:t>
      </w:r>
    </w:p>
    <w:tbl>
      <w:tblPr>
        <w:tblStyle w:val="22"/>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85"/>
        <w:gridCol w:w="1027"/>
        <w:gridCol w:w="473"/>
        <w:gridCol w:w="2053"/>
        <w:gridCol w:w="1553"/>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序号</w:t>
            </w:r>
          </w:p>
        </w:tc>
        <w:tc>
          <w:tcPr>
            <w:tcW w:w="1812" w:type="dxa"/>
            <w:gridSpan w:val="2"/>
            <w:noWrap w:val="0"/>
            <w:vAlign w:val="center"/>
          </w:tcPr>
          <w:p>
            <w:pPr>
              <w:spacing w:line="240" w:lineRule="auto"/>
              <w:jc w:val="center"/>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类别</w:t>
            </w: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测试指标</w:t>
            </w:r>
          </w:p>
        </w:tc>
        <w:tc>
          <w:tcPr>
            <w:tcW w:w="1553" w:type="dxa"/>
            <w:noWrap w:val="0"/>
            <w:vAlign w:val="center"/>
          </w:tcPr>
          <w:p>
            <w:pPr>
              <w:spacing w:line="24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是否具有相关资质</w:t>
            </w:r>
          </w:p>
        </w:tc>
        <w:tc>
          <w:tcPr>
            <w:tcW w:w="2205"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b/>
                <w:bCs/>
                <w:sz w:val="21"/>
                <w:szCs w:val="21"/>
                <w:highlight w:val="none"/>
              </w:rPr>
              <w:t>资质在</w:t>
            </w:r>
            <w:r>
              <w:rPr>
                <w:rFonts w:hint="eastAsia" w:ascii="宋体" w:hAnsi="宋体" w:eastAsia="宋体" w:cs="宋体"/>
                <w:b/>
                <w:bCs/>
                <w:sz w:val="21"/>
                <w:szCs w:val="21"/>
                <w:highlight w:val="none"/>
                <w:lang w:val="en-US" w:eastAsia="zh-CN"/>
              </w:rPr>
              <w:t>响应</w:t>
            </w:r>
            <w:r>
              <w:rPr>
                <w:rFonts w:hint="eastAsia" w:ascii="宋体" w:hAnsi="宋体" w:eastAsia="宋体" w:cs="宋体"/>
                <w:b/>
                <w:bCs/>
                <w:sz w:val="21"/>
                <w:szCs w:val="21"/>
                <w:highlight w:val="none"/>
              </w:rPr>
              <w:t>文件中的页码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7" w:type="dxa"/>
            <w:gridSpan w:val="7"/>
            <w:noWrap w:val="0"/>
            <w:vAlign w:val="center"/>
          </w:tcPr>
          <w:p>
            <w:pPr>
              <w:spacing w:line="240" w:lineRule="auto"/>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一、强制要求（不允许负偏离）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812" w:type="dxa"/>
            <w:gridSpan w:val="2"/>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土壤</w:t>
            </w: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pH</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有机质</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阳离子交换量</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镉</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汞</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6</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砷</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铅</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8</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铬</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9</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铜</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10</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锌</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11</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镍</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12</w:t>
            </w:r>
          </w:p>
        </w:tc>
        <w:tc>
          <w:tcPr>
            <w:tcW w:w="1812" w:type="dxa"/>
            <w:gridSpan w:val="2"/>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w:t>
            </w: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pH</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硫酸盐</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氯化物</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硝酸盐</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16</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镉</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17</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汞</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砷</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19</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铅</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六价</w:t>
            </w:r>
            <w:r>
              <w:rPr>
                <w:rFonts w:hint="eastAsia" w:ascii="宋体" w:hAnsi="宋体" w:eastAsia="宋体" w:cs="宋体"/>
                <w:sz w:val="21"/>
                <w:szCs w:val="21"/>
                <w:highlight w:val="none"/>
                <w:lang w:eastAsia="zh-CN"/>
              </w:rPr>
              <w:t>铬</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21</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铜</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c>
          <w:tcPr>
            <w:tcW w:w="1812"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526" w:type="dxa"/>
            <w:gridSpan w:val="2"/>
            <w:noWrap w:val="0"/>
            <w:vAlign w:val="center"/>
          </w:tcPr>
          <w:p>
            <w:pPr>
              <w:spacing w:line="24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锌</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7" w:type="dxa"/>
            <w:gridSpan w:val="7"/>
            <w:noWrap w:val="0"/>
            <w:vAlign w:val="center"/>
          </w:tcPr>
          <w:p>
            <w:pPr>
              <w:spacing w:line="240" w:lineRule="auto"/>
              <w:jc w:val="both"/>
              <w:rPr>
                <w:rFonts w:hint="eastAsia" w:ascii="宋体" w:hAnsi="宋体" w:eastAsia="宋体" w:cs="宋体"/>
                <w:sz w:val="21"/>
                <w:szCs w:val="21"/>
                <w:highlight w:val="none"/>
                <w:lang w:val="en-US" w:eastAsia="zh-CN"/>
              </w:rPr>
            </w:pPr>
            <w:r>
              <w:rPr>
                <w:rFonts w:hint="eastAsia" w:ascii="宋体" w:hAnsi="宋体" w:eastAsia="宋体" w:cs="宋体"/>
                <w:b/>
                <w:bCs/>
                <w:sz w:val="21"/>
                <w:szCs w:val="21"/>
                <w:highlight w:val="none"/>
                <w:lang w:val="en-US" w:eastAsia="zh-CN"/>
              </w:rPr>
              <w:t>二、其他技术指标（加分项）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23</w:t>
            </w:r>
          </w:p>
        </w:tc>
        <w:tc>
          <w:tcPr>
            <w:tcW w:w="785" w:type="dxa"/>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土壤</w:t>
            </w:r>
          </w:p>
        </w:tc>
        <w:tc>
          <w:tcPr>
            <w:tcW w:w="1500" w:type="dxa"/>
            <w:gridSpan w:val="2"/>
            <w:vMerge w:val="restart"/>
            <w:noWrap w:val="0"/>
            <w:vAlign w:val="center"/>
          </w:tcPr>
          <w:p>
            <w:pPr>
              <w:spacing w:line="240" w:lineRule="auto"/>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邻苯二甲酸</w:t>
            </w:r>
            <w:r>
              <w:rPr>
                <w:rFonts w:hint="eastAsia" w:ascii="宋体" w:hAnsi="宋体" w:cs="宋体"/>
                <w:sz w:val="21"/>
                <w:szCs w:val="21"/>
                <w:highlight w:val="none"/>
                <w:lang w:val="en-US" w:eastAsia="zh-CN"/>
              </w:rPr>
              <w:t>酯</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邻苯二甲酸二丁酯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邻苯二甲酸二(2-乙基)己酯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25</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抗生素——</w:t>
            </w:r>
            <w:r>
              <w:rPr>
                <w:rFonts w:hint="eastAsia" w:ascii="宋体" w:hAnsi="宋体" w:eastAsia="宋体" w:cs="宋体"/>
                <w:color w:val="auto"/>
                <w:sz w:val="21"/>
                <w:szCs w:val="21"/>
              </w:rPr>
              <w:t>四环素类</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四环素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土霉素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喹诺酮类</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氧氟沙星</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环丙沙星</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29</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大环内酯类</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罗红霉素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30</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磺胺</w:t>
            </w:r>
            <w:r>
              <w:rPr>
                <w:rFonts w:hint="eastAsia" w:ascii="宋体" w:hAnsi="宋体" w:cs="宋体"/>
                <w:color w:val="auto"/>
                <w:sz w:val="21"/>
                <w:szCs w:val="21"/>
                <w:lang w:val="en-US" w:eastAsia="zh-CN"/>
              </w:rPr>
              <w:t>类</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磺胺甲噁唑</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31</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农药类</w:t>
            </w: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代森锰锌</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呋喃丹</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33</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毒死蜱</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34</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甲拌磷</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35</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color w:val="auto"/>
                <w:sz w:val="21"/>
                <w:szCs w:val="21"/>
              </w:rPr>
              <w:t>六六六总量</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滴滴涕总量</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37</w:t>
            </w:r>
          </w:p>
        </w:tc>
        <w:tc>
          <w:tcPr>
            <w:tcW w:w="785" w:type="dxa"/>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水</w:t>
            </w:r>
          </w:p>
        </w:tc>
        <w:tc>
          <w:tcPr>
            <w:tcW w:w="1500" w:type="dxa"/>
            <w:gridSpan w:val="2"/>
            <w:vMerge w:val="restart"/>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邻苯二甲酸</w:t>
            </w:r>
            <w:r>
              <w:rPr>
                <w:rFonts w:hint="eastAsia" w:ascii="宋体" w:hAnsi="宋体" w:cs="宋体"/>
                <w:sz w:val="21"/>
                <w:szCs w:val="21"/>
                <w:highlight w:val="none"/>
                <w:lang w:val="en-US" w:eastAsia="zh-CN"/>
              </w:rPr>
              <w:t>酯</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邻苯二甲酸二丁酯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38</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邻苯二甲酸二(2-乙基)己酯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39</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抗生素——</w:t>
            </w:r>
            <w:r>
              <w:rPr>
                <w:rFonts w:hint="eastAsia" w:ascii="宋体" w:hAnsi="宋体" w:eastAsia="宋体" w:cs="宋体"/>
                <w:color w:val="auto"/>
                <w:sz w:val="21"/>
                <w:szCs w:val="21"/>
              </w:rPr>
              <w:t>四环素类</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四环素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40</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土霉素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41</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喹诺酮类</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氧氟沙星</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42</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环丙沙星</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43</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大环内酯类</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罗红霉素</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44</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磺胺</w:t>
            </w:r>
            <w:r>
              <w:rPr>
                <w:rFonts w:hint="eastAsia" w:ascii="宋体" w:hAnsi="宋体" w:cs="宋体"/>
                <w:color w:val="auto"/>
                <w:sz w:val="21"/>
                <w:szCs w:val="21"/>
                <w:lang w:val="en-US" w:eastAsia="zh-CN"/>
              </w:rPr>
              <w:t>类</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磺胺甲噁唑</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45</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1500" w:type="dxa"/>
            <w:gridSpan w:val="2"/>
            <w:vMerge w:val="restart"/>
            <w:noWrap w:val="0"/>
            <w:vAlign w:val="center"/>
          </w:tcPr>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农药类</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甲拌磷</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46</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六六六总量</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47</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滴滴涕总量</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48</w:t>
            </w:r>
          </w:p>
        </w:tc>
        <w:tc>
          <w:tcPr>
            <w:tcW w:w="785" w:type="dxa"/>
            <w:vMerge w:val="restart"/>
            <w:noWrap w:val="0"/>
            <w:vAlign w:val="center"/>
          </w:tcPr>
          <w:p>
            <w:pPr>
              <w:spacing w:line="240" w:lineRule="auto"/>
              <w:jc w:val="center"/>
              <w:rPr>
                <w:rFonts w:hint="eastAsia" w:ascii="宋体" w:hAnsi="宋体" w:eastAsia="宋体" w:cs="宋体"/>
                <w:b w:val="0"/>
                <w:bCs w:val="0"/>
                <w:sz w:val="21"/>
                <w:szCs w:val="21"/>
                <w:highlight w:val="none"/>
                <w:lang w:eastAsia="zh-CN"/>
              </w:rPr>
            </w:pPr>
            <w:r>
              <w:rPr>
                <w:rFonts w:hint="eastAsia" w:ascii="宋体" w:hAnsi="宋体" w:eastAsia="宋体" w:cs="宋体"/>
                <w:b w:val="0"/>
                <w:bCs w:val="0"/>
                <w:sz w:val="21"/>
                <w:szCs w:val="21"/>
                <w:lang w:val="en-US" w:eastAsia="zh-CN"/>
              </w:rPr>
              <w:t>农产品</w:t>
            </w:r>
          </w:p>
        </w:tc>
        <w:tc>
          <w:tcPr>
            <w:tcW w:w="1500" w:type="dxa"/>
            <w:gridSpan w:val="2"/>
            <w:vMerge w:val="restart"/>
            <w:noWrap w:val="0"/>
            <w:vAlign w:val="center"/>
          </w:tcPr>
          <w:p>
            <w:pPr>
              <w:spacing w:line="240" w:lineRule="auto"/>
              <w:jc w:val="center"/>
              <w:rPr>
                <w:rFonts w:hint="default"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重金属</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镉</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49</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汞</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50</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砷</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51</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铅</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52</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lang w:val="en-US" w:eastAsia="zh-CN"/>
              </w:rPr>
              <w:t>铬</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53</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restart"/>
            <w:noWrap w:val="0"/>
            <w:vAlign w:val="center"/>
          </w:tcPr>
          <w:p>
            <w:pPr>
              <w:spacing w:line="240" w:lineRule="auto"/>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邻苯二甲酸</w:t>
            </w:r>
            <w:r>
              <w:rPr>
                <w:rFonts w:hint="eastAsia" w:ascii="宋体" w:hAnsi="宋体" w:cs="宋体"/>
                <w:sz w:val="21"/>
                <w:szCs w:val="21"/>
                <w:highlight w:val="none"/>
                <w:lang w:val="en-US" w:eastAsia="zh-CN"/>
              </w:rPr>
              <w:t>酯</w:t>
            </w: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rPr>
              <w:t>邻苯二甲酸二丁酯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1" w:type="dxa"/>
            <w:noWrap w:val="0"/>
            <w:vAlign w:val="center"/>
          </w:tcPr>
          <w:p>
            <w:pPr>
              <w:spacing w:line="240" w:lineRule="auto"/>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54</w:t>
            </w:r>
          </w:p>
        </w:tc>
        <w:tc>
          <w:tcPr>
            <w:tcW w:w="785" w:type="dxa"/>
            <w:vMerge w:val="continue"/>
            <w:noWrap w:val="0"/>
            <w:vAlign w:val="center"/>
          </w:tcPr>
          <w:p>
            <w:pPr>
              <w:spacing w:line="240" w:lineRule="auto"/>
              <w:jc w:val="center"/>
              <w:rPr>
                <w:rFonts w:hint="eastAsia" w:ascii="宋体" w:hAnsi="宋体" w:eastAsia="宋体" w:cs="宋体"/>
                <w:sz w:val="21"/>
                <w:szCs w:val="21"/>
                <w:highlight w:val="none"/>
              </w:rPr>
            </w:pPr>
          </w:p>
        </w:tc>
        <w:tc>
          <w:tcPr>
            <w:tcW w:w="1500" w:type="dxa"/>
            <w:gridSpan w:val="2"/>
            <w:vMerge w:val="continue"/>
            <w:noWrap w:val="0"/>
            <w:vAlign w:val="center"/>
          </w:tcPr>
          <w:p>
            <w:pPr>
              <w:spacing w:line="240" w:lineRule="auto"/>
              <w:jc w:val="center"/>
              <w:rPr>
                <w:rFonts w:hint="eastAsia" w:ascii="宋体" w:hAnsi="宋体" w:eastAsia="宋体" w:cs="宋体"/>
                <w:sz w:val="21"/>
                <w:szCs w:val="21"/>
                <w:highlight w:val="none"/>
                <w:lang w:eastAsia="zh-CN"/>
              </w:rPr>
            </w:pPr>
          </w:p>
        </w:tc>
        <w:tc>
          <w:tcPr>
            <w:tcW w:w="2053"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sz w:val="21"/>
                <w:szCs w:val="21"/>
              </w:rPr>
              <w:t>邻苯二甲酸二(2-乙基)己酯</w:t>
            </w:r>
          </w:p>
        </w:tc>
        <w:tc>
          <w:tcPr>
            <w:tcW w:w="1553" w:type="dxa"/>
            <w:noWrap w:val="0"/>
            <w:vAlign w:val="center"/>
          </w:tcPr>
          <w:p>
            <w:pPr>
              <w:spacing w:line="240" w:lineRule="auto"/>
              <w:jc w:val="center"/>
              <w:rPr>
                <w:rFonts w:hint="eastAsia" w:ascii="宋体" w:hAnsi="宋体" w:eastAsia="宋体" w:cs="宋体"/>
                <w:sz w:val="21"/>
                <w:szCs w:val="21"/>
                <w:highlight w:val="none"/>
              </w:rPr>
            </w:pPr>
          </w:p>
        </w:tc>
        <w:tc>
          <w:tcPr>
            <w:tcW w:w="2205" w:type="dxa"/>
            <w:noWrap w:val="0"/>
            <w:vAlign w:val="center"/>
          </w:tcPr>
          <w:p>
            <w:pPr>
              <w:spacing w:line="240" w:lineRule="auto"/>
              <w:jc w:val="cente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注：1、CMA认证资质及附表复印件附后；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s="宋体"/>
          <w:sz w:val="28"/>
          <w:szCs w:val="28"/>
        </w:rPr>
      </w:pPr>
      <w:r>
        <w:rPr>
          <w:rFonts w:hint="eastAsia" w:ascii="宋体" w:hAnsi="宋体" w:cs="宋体"/>
          <w:b/>
          <w:bCs/>
          <w:sz w:val="24"/>
          <w:szCs w:val="24"/>
          <w:lang w:val="en-US" w:eastAsia="zh-CN"/>
        </w:rPr>
        <w:t>2、供应商需要按本表要求填写，并注明CMA认证资质在响应文件中的页码，在CMA认证附表扫描件中把指标项用“方框”或其他标注，使指标项凸显出来，便于查找，不标注或标注不清楚的，按不响应（标注“</w:t>
      </w:r>
      <w:r>
        <w:rPr>
          <w:rFonts w:hint="eastAsia" w:ascii="宋体" w:hAnsi="宋体" w:eastAsia="宋体" w:cs="宋体"/>
          <w:b/>
          <w:bCs/>
          <w:sz w:val="24"/>
          <w:szCs w:val="24"/>
          <w:highlight w:val="none"/>
        </w:rPr>
        <w:t>★</w:t>
      </w:r>
      <w:r>
        <w:rPr>
          <w:rFonts w:hint="eastAsia" w:ascii="宋体" w:hAnsi="宋体" w:cs="宋体"/>
          <w:b/>
          <w:bCs/>
          <w:sz w:val="24"/>
          <w:szCs w:val="24"/>
          <w:lang w:val="en-US" w:eastAsia="zh-CN"/>
        </w:rPr>
        <w:t>”的指标）或者不计分（其他指标）处理。</w:t>
      </w:r>
      <w:r>
        <w:rPr>
          <w:rFonts w:hint="eastAsia" w:ascii="宋体" w:hAnsi="宋体" w:cs="宋体"/>
          <w:sz w:val="28"/>
          <w:szCs w:val="28"/>
        </w:rPr>
        <w:br w:type="page"/>
      </w:r>
    </w:p>
    <w:p>
      <w:pPr>
        <w:adjustRightInd w:val="0"/>
        <w:snapToGrid w:val="0"/>
        <w:spacing w:line="360" w:lineRule="auto"/>
        <w:ind w:right="601"/>
        <w:jc w:val="center"/>
        <w:outlineLvl w:val="1"/>
        <w:rPr>
          <w:rFonts w:ascii="宋体" w:hAnsi="宋体" w:cs="宋体"/>
          <w:b/>
          <w:bCs/>
          <w:sz w:val="30"/>
          <w:szCs w:val="30"/>
        </w:rPr>
      </w:pPr>
      <w:bookmarkStart w:id="126" w:name="_Toc16483"/>
      <w:bookmarkStart w:id="127" w:name="_Toc24567"/>
      <w:r>
        <w:rPr>
          <w:rFonts w:hint="eastAsia" w:ascii="宋体" w:hAnsi="宋体" w:cs="宋体"/>
          <w:b/>
          <w:bCs/>
          <w:sz w:val="30"/>
          <w:szCs w:val="30"/>
        </w:rPr>
        <w:t>九、其他资料</w:t>
      </w:r>
      <w:bookmarkEnd w:id="126"/>
      <w:bookmarkEnd w:id="127"/>
    </w:p>
    <w:p>
      <w:pPr>
        <w:pStyle w:val="11"/>
        <w:spacing w:before="120" w:line="360" w:lineRule="auto"/>
        <w:ind w:left="0" w:right="34" w:firstLine="480" w:firstLineChars="200"/>
        <w:rPr>
          <w:rFonts w:ascii="宋体" w:hAnsi="宋体" w:cs="宋体"/>
          <w:bCs/>
        </w:rPr>
      </w:pPr>
      <w:r>
        <w:rPr>
          <w:rFonts w:hint="eastAsia" w:ascii="宋体" w:hAnsi="宋体" w:cs="宋体"/>
        </w:rPr>
        <w:t>凡</w:t>
      </w:r>
      <w:r>
        <w:rPr>
          <w:rFonts w:hint="eastAsia" w:ascii="宋体" w:hAnsi="宋体" w:cs="宋体"/>
          <w:bCs/>
        </w:rPr>
        <w:t>满足政府采购相关优惠政策的供应商自行根据相关政策规定提供声明或证明材料，如供应商不符合要求无需提供。</w:t>
      </w:r>
    </w:p>
    <w:p>
      <w:pPr>
        <w:pStyle w:val="11"/>
        <w:spacing w:before="120"/>
        <w:ind w:left="0" w:right="34" w:firstLine="480" w:firstLineChars="200"/>
        <w:rPr>
          <w:rFonts w:hint="eastAsia" w:ascii="宋体" w:hAnsi="宋体" w:cs="宋体"/>
          <w:bCs/>
        </w:rPr>
      </w:pPr>
      <w:r>
        <w:rPr>
          <w:rFonts w:hint="eastAsia" w:ascii="宋体" w:hAnsi="宋体" w:cs="宋体"/>
          <w:bCs/>
        </w:rPr>
        <w:t>（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督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办法》（财库〔2020〕46号）；（11）《财政部 农业农村部 国家乡村振兴局关于运用政府采购政策支持乡村产业振兴的通知》（财库〔2021〕19号）；（12）《关于进一步加强政府绿色采购有关问题的通知》（陕财办采〔2021〕29号）；（13）其他需要落实的政府采购政策。</w:t>
      </w:r>
    </w:p>
    <w:p>
      <w:pPr>
        <w:pStyle w:val="11"/>
        <w:spacing w:before="120"/>
        <w:ind w:left="0" w:right="34" w:firstLine="480" w:firstLineChars="200"/>
        <w:rPr>
          <w:rFonts w:ascii="宋体" w:hAnsi="宋体" w:cs="宋体"/>
          <w:bCs/>
          <w:sz w:val="28"/>
          <w:szCs w:val="28"/>
        </w:rPr>
      </w:pPr>
      <w:r>
        <w:rPr>
          <w:rFonts w:hint="eastAsia" w:ascii="宋体" w:hAnsi="宋体" w:cs="宋体"/>
          <w:bCs/>
        </w:rPr>
        <w:t>注：若享受以上政策优惠的企业，提供相应声明函或品目范围内产品有效认证证书</w:t>
      </w:r>
    </w:p>
    <w:p>
      <w:pPr>
        <w:rPr>
          <w:rFonts w:ascii="宋体" w:hAnsi="宋体" w:cs="宋体"/>
          <w:sz w:val="28"/>
          <w:szCs w:val="28"/>
        </w:rPr>
      </w:pPr>
      <w:r>
        <w:rPr>
          <w:rFonts w:hint="eastAsia" w:ascii="宋体" w:hAnsi="宋体" w:cs="宋体"/>
          <w:sz w:val="28"/>
          <w:szCs w:val="28"/>
        </w:rPr>
        <w:br w:type="page"/>
      </w:r>
    </w:p>
    <w:p>
      <w:pPr>
        <w:spacing w:line="360" w:lineRule="auto"/>
        <w:jc w:val="left"/>
        <w:rPr>
          <w:rFonts w:ascii="宋体" w:hAnsi="宋体" w:cs="宋体"/>
          <w:sz w:val="28"/>
          <w:szCs w:val="28"/>
        </w:rPr>
      </w:pPr>
      <w:r>
        <w:rPr>
          <w:rFonts w:hint="eastAsia" w:ascii="宋体" w:hAnsi="宋体" w:cs="宋体"/>
          <w:sz w:val="28"/>
          <w:szCs w:val="28"/>
        </w:rPr>
        <w:t>附件</w:t>
      </w:r>
      <w:r>
        <w:rPr>
          <w:rFonts w:hint="eastAsia" w:ascii="宋体" w:hAnsi="宋体" w:cs="宋体"/>
          <w:sz w:val="28"/>
          <w:szCs w:val="28"/>
          <w:lang w:val="en-US" w:eastAsia="zh-CN"/>
        </w:rPr>
        <w:t>6</w:t>
      </w:r>
      <w:r>
        <w:rPr>
          <w:rFonts w:hint="eastAsia" w:ascii="宋体" w:hAnsi="宋体" w:cs="宋体"/>
          <w:sz w:val="28"/>
          <w:szCs w:val="28"/>
        </w:rPr>
        <w:t>：</w:t>
      </w:r>
    </w:p>
    <w:p>
      <w:pPr>
        <w:jc w:val="center"/>
        <w:rPr>
          <w:rFonts w:ascii="宋体" w:hAnsi="宋体" w:cs="宋体"/>
          <w:b/>
          <w:bCs/>
          <w:sz w:val="30"/>
          <w:szCs w:val="30"/>
        </w:rPr>
      </w:pPr>
      <w:bookmarkStart w:id="128" w:name="OLE_LINK13"/>
      <w:bookmarkStart w:id="129" w:name="OLE_LINK14"/>
      <w:r>
        <w:rPr>
          <w:rFonts w:hint="eastAsia" w:ascii="宋体" w:hAnsi="宋体" w:cs="宋体"/>
          <w:b/>
          <w:bCs/>
          <w:sz w:val="30"/>
          <w:szCs w:val="30"/>
        </w:rPr>
        <w:t>中小企业声明函（工程、服务）</w:t>
      </w:r>
    </w:p>
    <w:p>
      <w:pPr>
        <w:pStyle w:val="8"/>
        <w:ind w:firstLine="0" w:firstLineChars="0"/>
        <w:jc w:val="center"/>
        <w:rPr>
          <w:rFonts w:ascii="宋体" w:hAnsi="宋体" w:cs="宋体"/>
          <w:spacing w:val="6"/>
          <w:sz w:val="30"/>
          <w:szCs w:val="30"/>
        </w:rPr>
      </w:pPr>
      <w:r>
        <w:rPr>
          <w:rFonts w:hint="eastAsia" w:ascii="宋体" w:hAnsi="宋体" w:cs="宋体"/>
          <w:b/>
          <w:bCs/>
          <w:sz w:val="24"/>
        </w:rPr>
        <w:t>（注：符合中小企业划型标准的企业请提供本函，不符合的不提供本函）</w:t>
      </w:r>
    </w:p>
    <w:p>
      <w:pPr>
        <w:spacing w:line="560" w:lineRule="exact"/>
        <w:ind w:firstLine="560" w:firstLineChars="200"/>
        <w:rPr>
          <w:rFonts w:ascii="宋体" w:hAnsi="宋体" w:cs="宋体"/>
          <w:sz w:val="28"/>
          <w:szCs w:val="28"/>
        </w:rPr>
      </w:pPr>
      <w:r>
        <w:rPr>
          <w:rFonts w:hint="eastAsia" w:ascii="宋体" w:hAnsi="宋体" w:cs="宋体"/>
          <w:sz w:val="28"/>
          <w:szCs w:val="28"/>
        </w:rPr>
        <w:t>本公司（联合体）郑重声明，根据《政府采购促进中小企业发展管理办法》（财库﹝2020﹞46号）的规定，本公司（联合体）参加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 xml:space="preserve">采购活动，工程的施工单位全部为符合政策要求的中小企业（或者：服务全部由符合政策要求的中小企业承接）。相关企业（含联合体中的中小企业、签订分包意向协议的中小企业）的具体情况如下： </w:t>
      </w:r>
    </w:p>
    <w:p>
      <w:pPr>
        <w:numPr>
          <w:ilvl w:val="0"/>
          <w:numId w:val="7"/>
        </w:numPr>
        <w:spacing w:line="560" w:lineRule="exact"/>
        <w:ind w:firstLine="560" w:firstLineChars="200"/>
        <w:rPr>
          <w:rFonts w:ascii="宋体" w:hAnsi="宋体" w:cs="宋体"/>
          <w:sz w:val="28"/>
          <w:szCs w:val="28"/>
        </w:rPr>
      </w:pPr>
      <w:r>
        <w:rPr>
          <w:rFonts w:hint="eastAsia" w:ascii="宋体" w:hAnsi="宋体" w:cs="宋体"/>
          <w:sz w:val="28"/>
          <w:szCs w:val="28"/>
          <w:u w:val="single"/>
        </w:rPr>
        <w:t xml:space="preserve">（标的名称） </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w:t>
      </w:r>
      <w:r>
        <w:rPr>
          <w:rStyle w:val="32"/>
          <w:rFonts w:hint="eastAsia" w:ascii="宋体" w:hAnsi="宋体" w:cs="宋体"/>
          <w:sz w:val="28"/>
          <w:szCs w:val="28"/>
        </w:rPr>
        <w:footnoteReference w:id="0"/>
      </w:r>
      <w:r>
        <w:rPr>
          <w:rFonts w:hint="eastAsia" w:ascii="宋体" w:hAnsi="宋体" w:cs="宋体"/>
          <w:sz w:val="28"/>
          <w:szCs w:val="28"/>
        </w:rPr>
        <w:t>，资产总额为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（中型企业、 小型企业、微型企业）</w:t>
      </w:r>
      <w:r>
        <w:rPr>
          <w:rFonts w:hint="eastAsia" w:ascii="宋体" w:hAnsi="宋体" w:cs="宋体"/>
          <w:sz w:val="28"/>
          <w:szCs w:val="28"/>
        </w:rPr>
        <w:t xml:space="preserve">； </w:t>
      </w:r>
    </w:p>
    <w:p>
      <w:pPr>
        <w:numPr>
          <w:ilvl w:val="0"/>
          <w:numId w:val="7"/>
        </w:numPr>
        <w:spacing w:line="560" w:lineRule="exact"/>
        <w:ind w:firstLine="560" w:firstLineChars="200"/>
        <w:rPr>
          <w:rFonts w:ascii="宋体" w:hAnsi="宋体" w:cs="宋体"/>
          <w:sz w:val="28"/>
          <w:szCs w:val="28"/>
        </w:rPr>
      </w:pPr>
      <w:r>
        <w:rPr>
          <w:rFonts w:hint="eastAsia" w:ascii="宋体" w:hAnsi="宋体" w:cs="宋体"/>
          <w:sz w:val="28"/>
          <w:szCs w:val="28"/>
          <w:u w:val="single"/>
        </w:rPr>
        <w:t xml:space="preserve"> （标的名称）</w:t>
      </w:r>
      <w:r>
        <w:rPr>
          <w:rFonts w:hint="eastAsia" w:ascii="宋体" w:hAnsi="宋体" w:cs="宋体"/>
          <w:sz w:val="28"/>
          <w:szCs w:val="28"/>
        </w:rPr>
        <w:t xml:space="preserve"> ，属于</w:t>
      </w:r>
      <w:r>
        <w:rPr>
          <w:rFonts w:hint="eastAsia" w:ascii="宋体" w:hAnsi="宋体" w:cs="宋体"/>
          <w:sz w:val="28"/>
          <w:szCs w:val="28"/>
          <w:u w:val="single"/>
        </w:rPr>
        <w:t>（采购文件中明确的所属行业）</w:t>
      </w:r>
      <w:r>
        <w:rPr>
          <w:rFonts w:hint="eastAsia" w:ascii="宋体" w:hAnsi="宋体" w:cs="宋体"/>
          <w:sz w:val="28"/>
          <w:szCs w:val="28"/>
        </w:rPr>
        <w:t>； 承建（承接）企业为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 xml:space="preserve">   </w:t>
      </w:r>
      <w:r>
        <w:rPr>
          <w:rFonts w:hint="eastAsia" w:ascii="宋体" w:hAnsi="宋体" w:cs="宋体"/>
          <w:sz w:val="28"/>
          <w:szCs w:val="28"/>
        </w:rPr>
        <w:t>万元，属于</w:t>
      </w:r>
      <w:r>
        <w:rPr>
          <w:rFonts w:hint="eastAsia" w:ascii="宋体" w:hAnsi="宋体" w:cs="宋体"/>
          <w:sz w:val="28"/>
          <w:szCs w:val="28"/>
          <w:u w:val="single"/>
        </w:rPr>
        <w:t>（中型企业、小型企业、微型企业）</w:t>
      </w:r>
      <w:r>
        <w:rPr>
          <w:rFonts w:hint="eastAsia" w:ascii="宋体" w:hAnsi="宋体" w:cs="宋体"/>
          <w:sz w:val="28"/>
          <w:szCs w:val="28"/>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以上企业，不属于大企业的分支机构，不存在控股股东为大企业的情形，也不存在与大企业的负责人为同一人的情形。 </w:t>
      </w:r>
    </w:p>
    <w:p>
      <w:pPr>
        <w:spacing w:line="560" w:lineRule="exact"/>
        <w:ind w:firstLine="560" w:firstLineChars="200"/>
        <w:rPr>
          <w:rFonts w:ascii="宋体" w:hAnsi="宋体" w:cs="宋体"/>
          <w:sz w:val="28"/>
          <w:szCs w:val="28"/>
        </w:rPr>
      </w:pPr>
      <w:r>
        <w:rPr>
          <w:rFonts w:hint="eastAsia" w:ascii="宋体" w:hAnsi="宋体" w:cs="宋体"/>
          <w:sz w:val="28"/>
          <w:szCs w:val="28"/>
        </w:rPr>
        <w:t xml:space="preserve">本企业对上述声明内容的真实性负责。如有虚假，将依 法承担相应责任。 </w:t>
      </w:r>
    </w:p>
    <w:p>
      <w:pPr>
        <w:ind w:firstLine="4620" w:firstLineChars="1650"/>
        <w:rPr>
          <w:rFonts w:ascii="宋体" w:hAnsi="宋体" w:cs="宋体"/>
          <w:sz w:val="28"/>
          <w:szCs w:val="28"/>
        </w:rPr>
      </w:pPr>
      <w:r>
        <w:rPr>
          <w:rFonts w:hint="eastAsia" w:ascii="宋体" w:hAnsi="宋体" w:cs="宋体"/>
          <w:sz w:val="28"/>
          <w:szCs w:val="28"/>
        </w:rPr>
        <w:t xml:space="preserve">企业名称（盖章）： </w:t>
      </w:r>
    </w:p>
    <w:p>
      <w:pPr>
        <w:ind w:firstLine="4620" w:firstLineChars="1650"/>
        <w:rPr>
          <w:rFonts w:ascii="宋体" w:hAnsi="宋体" w:cs="宋体"/>
          <w:sz w:val="28"/>
          <w:szCs w:val="28"/>
        </w:rPr>
      </w:pPr>
      <w:r>
        <w:rPr>
          <w:rFonts w:hint="eastAsia" w:ascii="宋体" w:hAnsi="宋体" w:cs="宋体"/>
          <w:sz w:val="28"/>
          <w:szCs w:val="28"/>
        </w:rPr>
        <w:t xml:space="preserve">日 期： </w:t>
      </w:r>
    </w:p>
    <w:p>
      <w:pPr>
        <w:spacing w:line="360" w:lineRule="auto"/>
        <w:jc w:val="left"/>
        <w:rPr>
          <w:rFonts w:ascii="宋体" w:hAnsi="宋体" w:cs="宋体"/>
          <w:sz w:val="30"/>
          <w:szCs w:val="30"/>
        </w:rPr>
      </w:pPr>
      <w:r>
        <w:rPr>
          <w:rFonts w:hint="eastAsia" w:ascii="宋体" w:hAnsi="宋体" w:cs="宋体"/>
          <w:sz w:val="28"/>
          <w:szCs w:val="28"/>
        </w:rPr>
        <w:br w:type="page"/>
      </w:r>
      <w:r>
        <w:rPr>
          <w:rFonts w:hint="eastAsia" w:ascii="宋体" w:hAnsi="宋体" w:cs="宋体"/>
          <w:sz w:val="28"/>
          <w:szCs w:val="28"/>
        </w:rPr>
        <w:t>附件</w:t>
      </w:r>
      <w:r>
        <w:rPr>
          <w:rFonts w:hint="eastAsia" w:ascii="宋体" w:hAnsi="宋体" w:cs="宋体"/>
          <w:sz w:val="28"/>
          <w:szCs w:val="28"/>
          <w:lang w:val="en-US" w:eastAsia="zh-CN"/>
        </w:rPr>
        <w:t>7</w:t>
      </w:r>
      <w:r>
        <w:rPr>
          <w:rFonts w:hint="eastAsia" w:ascii="宋体" w:hAnsi="宋体" w:cs="宋体"/>
          <w:sz w:val="30"/>
          <w:szCs w:val="30"/>
        </w:rPr>
        <w:t>：</w:t>
      </w:r>
    </w:p>
    <w:p>
      <w:pPr>
        <w:spacing w:before="156" w:beforeLines="50" w:after="156" w:afterLines="50" w:line="500" w:lineRule="exact"/>
        <w:jc w:val="center"/>
        <w:rPr>
          <w:rFonts w:ascii="宋体" w:hAnsi="宋体" w:cs="宋体"/>
          <w:b/>
          <w:spacing w:val="6"/>
          <w:sz w:val="30"/>
          <w:szCs w:val="30"/>
        </w:rPr>
      </w:pPr>
      <w:r>
        <w:rPr>
          <w:rFonts w:hint="eastAsia" w:ascii="宋体" w:hAnsi="宋体" w:cs="宋体"/>
          <w:b/>
          <w:spacing w:val="6"/>
          <w:sz w:val="30"/>
          <w:szCs w:val="30"/>
        </w:rPr>
        <w:t>残疾人福利性单位声明函</w:t>
      </w:r>
    </w:p>
    <w:bookmarkEnd w:id="128"/>
    <w:bookmarkEnd w:id="129"/>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本单位郑重声明，根据《财政部 民政部 中国残疾人联合会关于促进残疾人就业政府采购政策的通知》（财库</w:t>
      </w:r>
      <w:r>
        <w:rPr>
          <w:rFonts w:hint="eastAsia" w:ascii="宋体" w:hAnsi="宋体" w:cs="宋体"/>
          <w:sz w:val="28"/>
          <w:szCs w:val="28"/>
        </w:rPr>
        <w:t>〔2017〕 141</w:t>
      </w:r>
      <w:r>
        <w:rPr>
          <w:rFonts w:hint="eastAsia" w:ascii="宋体" w:hAnsi="宋体" w:cs="宋体"/>
          <w:spacing w:val="6"/>
          <w:sz w:val="28"/>
          <w:szCs w:val="28"/>
        </w:rPr>
        <w:t>号）的规定，本单位为符合条件的残疾人福利性单位，且本单位参加</w:t>
      </w:r>
      <w:r>
        <w:rPr>
          <w:rFonts w:hint="eastAsia" w:ascii="宋体" w:hAnsi="宋体" w:cs="宋体"/>
          <w:spacing w:val="6"/>
          <w:sz w:val="28"/>
          <w:szCs w:val="28"/>
          <w:u w:val="single"/>
        </w:rPr>
        <w:t xml:space="preserve">     </w:t>
      </w:r>
      <w:r>
        <w:rPr>
          <w:rFonts w:hint="eastAsia" w:ascii="宋体" w:hAnsi="宋体" w:cs="宋体"/>
          <w:spacing w:val="6"/>
          <w:sz w:val="28"/>
          <w:szCs w:val="28"/>
        </w:rPr>
        <w:t>单位的</w:t>
      </w:r>
      <w:r>
        <w:rPr>
          <w:rFonts w:hint="eastAsia" w:ascii="宋体" w:hAnsi="宋体" w:cs="宋体"/>
          <w:spacing w:val="6"/>
          <w:sz w:val="28"/>
          <w:szCs w:val="28"/>
          <w:u w:val="single"/>
        </w:rPr>
        <w:t>______</w:t>
      </w:r>
      <w:r>
        <w:rPr>
          <w:rFonts w:hint="eastAsia" w:ascii="宋体" w:hAnsi="宋体" w:cs="宋体"/>
          <w:spacing w:val="6"/>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84" w:firstLineChars="200"/>
        <w:rPr>
          <w:rFonts w:ascii="宋体" w:hAnsi="宋体" w:cs="宋体"/>
          <w:spacing w:val="6"/>
          <w:sz w:val="28"/>
          <w:szCs w:val="28"/>
        </w:rPr>
      </w:pPr>
      <w:r>
        <w:rPr>
          <w:rFonts w:hint="eastAsia" w:ascii="宋体" w:hAnsi="宋体" w:cs="宋体"/>
          <w:spacing w:val="6"/>
          <w:sz w:val="28"/>
          <w:szCs w:val="28"/>
        </w:rPr>
        <w:t>本单位对上述声明的真实性负责。如有虚假，将依法承担相应责任。</w:t>
      </w:r>
    </w:p>
    <w:p>
      <w:pPr>
        <w:spacing w:line="336" w:lineRule="auto"/>
        <w:ind w:firstLine="624" w:firstLineChars="200"/>
        <w:rPr>
          <w:rFonts w:ascii="宋体" w:hAnsi="宋体" w:cs="宋体"/>
          <w:spacing w:val="6"/>
          <w:sz w:val="30"/>
          <w:szCs w:val="30"/>
        </w:rPr>
      </w:pPr>
      <w:r>
        <w:rPr>
          <w:rFonts w:hint="eastAsia" w:ascii="宋体" w:hAnsi="宋体" w:cs="宋体"/>
          <w:spacing w:val="6"/>
          <w:sz w:val="30"/>
          <w:szCs w:val="30"/>
        </w:rPr>
        <w:t xml:space="preserve">              </w:t>
      </w:r>
    </w:p>
    <w:p>
      <w:pPr>
        <w:pStyle w:val="8"/>
        <w:ind w:firstLine="624"/>
        <w:rPr>
          <w:rFonts w:ascii="宋体" w:hAnsi="宋体" w:cs="宋体"/>
          <w:spacing w:val="6"/>
          <w:sz w:val="30"/>
          <w:szCs w:val="30"/>
        </w:rPr>
      </w:pPr>
    </w:p>
    <w:p>
      <w:pPr>
        <w:pStyle w:val="8"/>
        <w:ind w:firstLine="624"/>
        <w:rPr>
          <w:rFonts w:ascii="宋体" w:hAnsi="宋体" w:cs="宋体"/>
          <w:spacing w:val="6"/>
          <w:sz w:val="30"/>
          <w:szCs w:val="30"/>
        </w:rPr>
      </w:pPr>
    </w:p>
    <w:p>
      <w:pPr>
        <w:spacing w:line="500" w:lineRule="exact"/>
        <w:ind w:firstLine="3080" w:firstLineChars="1100"/>
        <w:rPr>
          <w:rFonts w:ascii="宋体" w:hAnsi="宋体" w:cs="宋体"/>
          <w:sz w:val="28"/>
          <w:szCs w:val="28"/>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（盖章）</w:t>
      </w:r>
    </w:p>
    <w:p>
      <w:pPr>
        <w:pStyle w:val="35"/>
        <w:spacing w:line="500" w:lineRule="exact"/>
        <w:ind w:firstLine="3080" w:firstLineChars="1100"/>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336" w:lineRule="auto"/>
        <w:ind w:firstLine="640" w:firstLineChars="200"/>
        <w:rPr>
          <w:rFonts w:ascii="宋体" w:hAnsi="宋体" w:cs="宋体"/>
          <w:sz w:val="32"/>
          <w:szCs w:val="32"/>
        </w:rPr>
      </w:pPr>
    </w:p>
    <w:p>
      <w:pPr>
        <w:pStyle w:val="8"/>
        <w:ind w:firstLine="0" w:firstLineChars="0"/>
        <w:rPr>
          <w:rFonts w:ascii="宋体" w:hAnsi="宋体" w:cs="宋体"/>
          <w:sz w:val="32"/>
          <w:szCs w:val="32"/>
        </w:rPr>
      </w:pPr>
    </w:p>
    <w:p>
      <w:pPr>
        <w:spacing w:line="336" w:lineRule="auto"/>
        <w:ind w:firstLine="480" w:firstLineChars="200"/>
        <w:rPr>
          <w:rFonts w:ascii="宋体" w:hAnsi="宋体" w:cs="宋体"/>
          <w:sz w:val="32"/>
          <w:szCs w:val="32"/>
        </w:rPr>
      </w:pPr>
      <w:r>
        <w:rPr>
          <w:rFonts w:hint="eastAsia" w:ascii="宋体" w:hAnsi="宋体" w:cs="宋体"/>
          <w:sz w:val="24"/>
        </w:rPr>
        <w:t>备注：1.填写前请认真阅读《财政部民政部中国残疾人联合会关于促进残疾人就业政府采购政采的通知》(财库〔2017〕141号)相关规定。</w:t>
      </w:r>
    </w:p>
    <w:bookmarkEnd w:id="125"/>
    <w:p>
      <w:pPr>
        <w:rPr>
          <w:rFonts w:ascii="宋体" w:hAnsi="宋体" w:cs="宋体"/>
          <w:b/>
          <w:bCs/>
          <w:sz w:val="28"/>
          <w:szCs w:val="28"/>
        </w:rPr>
      </w:pPr>
    </w:p>
    <w:sectPr>
      <w:pgSz w:w="11906" w:h="16838"/>
      <w:pgMar w:top="1440" w:right="1417" w:bottom="1440" w:left="1587" w:header="850" w:footer="992" w:gutter="0"/>
      <w:pgNumType w:fmt="decimal"/>
      <w:cols w:space="0" w:num="1"/>
      <w:rtlGutter w:val="0"/>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Menlo">
    <w:altName w:val="Courier Ne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0"/>
      </w:pBdr>
      <w:tabs>
        <w:tab w:val="center" w:pos="4685"/>
      </w:tabs>
      <w:jc w:val="left"/>
    </w:pPr>
    <w:r>
      <w:rPr>
        <w:rFonts w:hint="eastAsia" w:ascii="宋体" w:hAnsi="宋体" w:cs="宋体"/>
        <w:szCs w:val="21"/>
      </w:rPr>
      <w:t xml:space="preserve">陕西德仁招标有限公司 </w:t>
    </w:r>
    <w:r>
      <w:rPr>
        <w:rFonts w:hint="eastAsia" w:ascii="宋体" w:hAnsi="宋体" w:cs="宋体"/>
        <w:szCs w:val="21"/>
      </w:rPr>
      <w:tab/>
    </w:r>
    <w:r>
      <w:rPr>
        <w:rFonts w:hint="eastAsia" w:ascii="宋体" w:hAnsi="宋体" w:cs="宋体"/>
        <w:szCs w:val="21"/>
      </w:rPr>
      <w:t xml:space="preserve">       西安市高新区沣惠南路华晶广场B座23楼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cs="宋体"/>
        <w:sz w:val="21"/>
        <w:szCs w:val="21"/>
      </w:rPr>
      <w:t xml:space="preserve">陕西德仁招标有限公司 </w:t>
    </w:r>
    <w:r>
      <w:rPr>
        <w:rFonts w:hint="eastAsia" w:ascii="宋体" w:hAnsi="宋体" w:cs="宋体"/>
        <w:sz w:val="21"/>
        <w:szCs w:val="21"/>
      </w:rPr>
      <w:tab/>
    </w:r>
    <w:r>
      <w:rPr>
        <w:rFonts w:hint="eastAsia" w:ascii="宋体" w:hAnsi="宋体" w:cs="宋体"/>
        <w:sz w:val="21"/>
        <w:szCs w:val="21"/>
      </w:rPr>
      <w:t xml:space="preserve">       西安市高新区沣惠南路华晶广场B座23楼        029-85565073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0"/>
      </w:pBdr>
      <w:tabs>
        <w:tab w:val="center" w:pos="4685"/>
      </w:tabs>
      <w:jc w:val="left"/>
      <w:rPr>
        <w:rFonts w:ascii="宋体" w:hAnsi="宋体" w:cs="宋体"/>
        <w:szCs w:val="21"/>
      </w:rPr>
    </w:pPr>
    <w:r>
      <w:rPr>
        <w:rFonts w:hint="eastAsia" w:ascii="宋体" w:hAnsi="宋体" w:cs="宋体"/>
        <w:szCs w:val="21"/>
      </w:rPr>
      <w:t xml:space="preserve">陕西德仁招标有限公司 </w:t>
    </w:r>
    <w:r>
      <w:rPr>
        <w:rFonts w:hint="eastAsia" w:ascii="宋体" w:hAnsi="宋体" w:cs="宋体"/>
        <w:szCs w:val="21"/>
      </w:rPr>
      <w:tab/>
    </w:r>
    <w:r>
      <w:rPr>
        <w:rFonts w:hint="eastAsia" w:ascii="宋体" w:hAnsi="宋体" w:cs="宋体"/>
        <w:szCs w:val="21"/>
      </w:rPr>
      <w:t xml:space="preserve">       西安市高新区沣惠南路华晶广场B座23楼        029-85565073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pPr>
    <w:r>
      <w:rPr>
        <w:sz w:val="18"/>
      </w:rPr>
      <w:pict>
        <v:shape id="_x0000_s4098" o:spid="_x0000_s4098" o:spt="202" type="#_x0000_t202" style="position:absolute;left:0pt;margin-top:18.8pt;height:17.8pt;width:28.3pt;mso-position-horizontal:center;mso-position-horizontal-relative:margin;z-index:251659264;mso-width-relative:page;mso-height-relative:page;" filled="f" stroked="f" coordsize="21600,21600" o:gfxdata="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2IddN9UAAAAFAQAADwAAAAAAAAABACAAAAAiAAAAZHJzL2Rvd25yZXYu&#10;eG1sUEsBAhQAFAAAAAgAh07iQEuwseU3AgAAZQQAAA4AAAAAAAAAAQAgAAAAJAEAAGRycy9lMm9E&#10;b2MueG1sUEsFBgAAAAAGAAYAWQEAAM0FAAAAAA==&#10;">
          <v:path/>
          <v:fill on="f" focussize="0,0"/>
          <v:stroke on="f" weight="0.5pt" joinstyle="miter"/>
          <v:imagedata o:title=""/>
          <o:lock v:ext="edit"/>
          <v:textbox inset="0mm,0mm,0mm,0mm">
            <w:txbxContent>
              <w:p>
                <w:pPr>
                  <w:pStyle w:val="14"/>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- 6 -</w:t>
                </w:r>
                <w:r>
                  <w:rPr>
                    <w:rFonts w:hint="eastAsia"/>
                    <w:sz w:val="21"/>
                    <w:szCs w:val="21"/>
                  </w:rPr>
                  <w:fldChar w:fldCharType="end"/>
                </w:r>
              </w:p>
            </w:txbxContent>
          </v:textbox>
        </v:shape>
      </w:pict>
    </w:r>
    <w:r>
      <w:rPr>
        <w:rFonts w:hint="eastAsia"/>
      </w:rPr>
      <w:t xml:space="preserve">陕西德仁招标有限公司      </w:t>
    </w:r>
    <w:r>
      <w:rPr>
        <w:rFonts w:hint="eastAsia"/>
      </w:rPr>
      <w:tab/>
    </w:r>
    <w:r>
      <w:rPr>
        <w:rFonts w:hint="eastAsia"/>
      </w:rPr>
      <w:t>西安市沣惠南路华晶商务广场B座1幢2301室      029-85565073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double" w:color="auto" w:sz="4" w:space="1"/>
      </w:pBdr>
      <w:tabs>
        <w:tab w:val="center" w:pos="4685"/>
      </w:tabs>
      <w:jc w:val="left"/>
      <w:rPr>
        <w:rFonts w:ascii="宋体" w:hAnsi="宋体" w:cs="宋体"/>
      </w:rPr>
    </w:pPr>
    <w:r>
      <w:rPr>
        <w:rFonts w:hint="eastAsia" w:ascii="宋体" w:hAnsi="宋体" w:cs="宋体"/>
      </w:rPr>
      <w:t xml:space="preserve">陕西德仁招标有限公司       </w:t>
    </w:r>
    <w:r>
      <w:rPr>
        <w:rFonts w:hint="eastAsia" w:ascii="宋体" w:hAnsi="宋体" w:cs="宋体"/>
      </w:rPr>
      <w:tab/>
    </w:r>
    <w:r>
      <w:rPr>
        <w:rFonts w:hint="eastAsia" w:ascii="宋体" w:hAnsi="宋体" w:cs="宋体"/>
      </w:rPr>
      <w:t>西安市高新区沣惠南路华晶广场B座23楼         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324" w:lineRule="auto"/>
      </w:pPr>
      <w:r>
        <w:separator/>
      </w:r>
    </w:p>
  </w:footnote>
  <w:footnote w:type="continuationSeparator" w:id="3">
    <w:p>
      <w:pPr>
        <w:spacing w:line="324" w:lineRule="auto"/>
      </w:pPr>
      <w:r>
        <w:continuationSeparator/>
      </w:r>
    </w:p>
  </w:footnote>
  <w:footnote w:id="0">
    <w:p>
      <w:pPr>
        <w:pStyle w:val="17"/>
        <w:rPr>
          <w:rFonts w:ascii="宋体" w:hAnsi="宋体" w:cs="宋体"/>
        </w:rPr>
      </w:pPr>
      <w:r>
        <w:rPr>
          <w:rStyle w:val="32"/>
          <w:rFonts w:hint="eastAsia" w:ascii="宋体" w:hAnsi="宋体" w:cs="宋体"/>
        </w:rPr>
        <w:footnoteRef/>
      </w:r>
      <w:r>
        <w:rPr>
          <w:rFonts w:hint="eastAsia" w:ascii="宋体" w:hAnsi="宋体" w:cs="宋体"/>
        </w:rPr>
        <w:t xml:space="preserve"> </w:t>
      </w:r>
      <w:r>
        <w:rPr>
          <w:rFonts w:hint="eastAsia" w:ascii="宋体" w:hAnsi="宋体" w:cs="宋体"/>
          <w:sz w:val="21"/>
          <w:szCs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8908648"/>
      <w:docPartObj>
        <w:docPartGallery w:val="autotext"/>
      </w:docPartObj>
    </w:sdtPr>
    <w:sdtContent>
      <w:p>
        <w:pPr>
          <w:pStyle w:val="15"/>
          <w:pBdr>
            <w:bottom w:val="none" w:color="auto" w:sz="0" w:space="1"/>
          </w:pBdr>
          <w:jc w:val="right"/>
        </w:pPr>
      </w:p>
    </w:sdtContent>
  </w:sdt>
  <w:p>
    <w:pPr>
      <w:pStyle w:val="15"/>
      <w:pBdr>
        <w:bottom w:val="double" w:color="auto" w:sz="8" w:space="1"/>
      </w:pBdr>
    </w:pPr>
    <w:r>
      <w:rPr>
        <w:rFonts w:hint="eastAsia"/>
      </w:rPr>
      <w:t>陕西省典型行业企业周边土壤污染状况调查数据分析和系统开发建设项目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jc w:val="right"/>
    </w:pPr>
    <w:r>
      <w:rPr>
        <w:sz w:val="18"/>
      </w:rPr>
      <w:pict>
        <v:shape id="_x0000_s4097" o:spid="_x0000_s4097" o:spt="202" type="#_x0000_t202" style="position:absolute;left:0pt;margin-top:-15pt;height:27.1pt;width:27.7pt;mso-position-horizontal:outside;mso-position-horizontal-relative:margin;z-index:251660288;mso-width-relative:page;mso-height-relative:page;" filled="f" stroked="f" coordsize="21600,21600">
          <v:path/>
          <v:fill on="f" focussize="0,0"/>
          <v:stroke on="f"/>
          <v:imagedata o:title=""/>
          <o:lock v:ext="edit" aspectratio="f"/>
          <v:textbox inset="0mm,0mm,0mm,0mm">
            <w:txbxContent>
              <w:p>
                <w:pPr>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- 1 -</w:t>
                </w:r>
                <w:r>
                  <w:rPr>
                    <w:rFonts w:hint="eastAsia" w:asciiTheme="majorEastAsia" w:hAnsiTheme="majorEastAsia" w:eastAsiaTheme="majorEastAsia" w:cstheme="majorEastAsia"/>
                    <w:sz w:val="24"/>
                    <w:szCs w:val="24"/>
                    <w:lang w:eastAsia="zh-CN"/>
                  </w:rPr>
                  <w:fldChar w:fldCharType="end"/>
                </w:r>
              </w:p>
            </w:txbxContent>
          </v:textbox>
        </v:shape>
      </w:pict>
    </w:r>
    <w:sdt>
      <w:sdtPr>
        <w:id w:val="-1618908648"/>
        <w:docPartObj>
          <w:docPartGallery w:val="autotext"/>
        </w:docPartObj>
      </w:sdtPr>
      <w:sdtContent/>
    </w:sdt>
  </w:p>
  <w:p>
    <w:pPr>
      <w:pStyle w:val="15"/>
      <w:pBdr>
        <w:bottom w:val="double" w:color="auto" w:sz="8" w:space="1"/>
      </w:pBdr>
      <w:rPr>
        <w:rFonts w:hint="eastAsia" w:eastAsia="宋体"/>
        <w:sz w:val="21"/>
        <w:szCs w:val="21"/>
        <w:lang w:eastAsia="zh-CN"/>
      </w:rPr>
    </w:pPr>
    <w:r>
      <w:rPr>
        <w:rFonts w:hint="eastAsia"/>
        <w:sz w:val="21"/>
        <w:szCs w:val="21"/>
        <w:lang w:eastAsia="zh-CN"/>
      </w:rPr>
      <w:t>陕西省典型设施农业集中区土壤污染状况调查样品采集和分析测试服务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1C095"/>
    <w:multiLevelType w:val="singleLevel"/>
    <w:tmpl w:val="A091C095"/>
    <w:lvl w:ilvl="0" w:tentative="0">
      <w:start w:val="1"/>
      <w:numFmt w:val="decimal"/>
      <w:suff w:val="nothing"/>
      <w:lvlText w:val="%1、"/>
      <w:lvlJc w:val="left"/>
    </w:lvl>
  </w:abstractNum>
  <w:abstractNum w:abstractNumId="1">
    <w:nsid w:val="C111D952"/>
    <w:multiLevelType w:val="singleLevel"/>
    <w:tmpl w:val="C111D952"/>
    <w:lvl w:ilvl="0" w:tentative="0">
      <w:start w:val="1"/>
      <w:numFmt w:val="decimal"/>
      <w:lvlText w:val="%1)"/>
      <w:lvlJc w:val="left"/>
      <w:pPr>
        <w:ind w:left="425" w:hanging="425"/>
      </w:pPr>
      <w:rPr>
        <w:rFonts w:hint="default"/>
      </w:rPr>
    </w:lvl>
  </w:abstractNum>
  <w:abstractNum w:abstractNumId="2">
    <w:nsid w:val="CBAA503F"/>
    <w:multiLevelType w:val="singleLevel"/>
    <w:tmpl w:val="CBAA503F"/>
    <w:lvl w:ilvl="0" w:tentative="0">
      <w:start w:val="1"/>
      <w:numFmt w:val="decimal"/>
      <w:suff w:val="nothing"/>
      <w:lvlText w:val="%1、"/>
      <w:lvlJc w:val="left"/>
    </w:lvl>
  </w:abstractNum>
  <w:abstractNum w:abstractNumId="3">
    <w:nsid w:val="F1C9420B"/>
    <w:multiLevelType w:val="singleLevel"/>
    <w:tmpl w:val="F1C9420B"/>
    <w:lvl w:ilvl="0" w:tentative="0">
      <w:start w:val="1"/>
      <w:numFmt w:val="chineseCounting"/>
      <w:suff w:val="nothing"/>
      <w:lvlText w:val="%1、"/>
      <w:lvlJc w:val="left"/>
      <w:pPr>
        <w:ind w:left="0" w:firstLine="420"/>
      </w:pPr>
      <w:rPr>
        <w:rFonts w:hint="eastAsia"/>
      </w:rPr>
    </w:lvl>
  </w:abstractNum>
  <w:abstractNum w:abstractNumId="4">
    <w:nsid w:val="0000000A"/>
    <w:multiLevelType w:val="multilevel"/>
    <w:tmpl w:val="0000000A"/>
    <w:lvl w:ilvl="0" w:tentative="0">
      <w:start w:val="1"/>
      <w:numFmt w:val="chineseCountingThousand"/>
      <w:suff w:val="nothing"/>
      <w:lvlText w:val="%1、"/>
      <w:lvlJc w:val="left"/>
      <w:pPr>
        <w:ind w:left="0" w:firstLine="0"/>
      </w:pPr>
      <w:rPr>
        <w:b/>
        <w:i w:val="0"/>
        <w:sz w:val="24"/>
      </w:rPr>
    </w:lvl>
    <w:lvl w:ilvl="1" w:tentative="0">
      <w:start w:val="1"/>
      <w:numFmt w:val="decimal"/>
      <w:suff w:val="nothing"/>
      <w:lvlText w:val="%2. "/>
      <w:lvlJc w:val="left"/>
      <w:pPr>
        <w:ind w:left="0" w:firstLine="0"/>
      </w:pPr>
      <w:rPr>
        <w:b w:val="0"/>
        <w:i w:val="0"/>
        <w:sz w:val="24"/>
      </w:rPr>
    </w:lvl>
    <w:lvl w:ilvl="2" w:tentative="0">
      <w:start w:val="1"/>
      <w:numFmt w:val="none"/>
      <w:pStyle w:val="5"/>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5">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640B3D00"/>
    <w:multiLevelType w:val="singleLevel"/>
    <w:tmpl w:val="640B3D00"/>
    <w:lvl w:ilvl="0" w:tentative="0">
      <w:start w:val="1"/>
      <w:numFmt w:val="decimal"/>
      <w:suff w:val="space"/>
      <w:lvlText w:val="%1."/>
      <w:lvlJc w:val="left"/>
    </w:lvl>
  </w:abstractNum>
  <w:num w:numId="1">
    <w:abstractNumId w:val="4"/>
  </w:num>
  <w:num w:numId="2">
    <w:abstractNumId w:val="0"/>
  </w:num>
  <w:num w:numId="3">
    <w:abstractNumId w:val="5"/>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footnotePr>
    <w:footnote w:id="2"/>
    <w:footnote w:id="3"/>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Y2MGE3NzI4MDUwMzliYjZjYmMzZmQ4N2QwMWY5ZmQifQ=="/>
  </w:docVars>
  <w:rsids>
    <w:rsidRoot w:val="00172A27"/>
    <w:rsid w:val="000606E0"/>
    <w:rsid w:val="00094867"/>
    <w:rsid w:val="000B45EB"/>
    <w:rsid w:val="000E11C0"/>
    <w:rsid w:val="000E427C"/>
    <w:rsid w:val="000E682D"/>
    <w:rsid w:val="0010650F"/>
    <w:rsid w:val="00107971"/>
    <w:rsid w:val="00115226"/>
    <w:rsid w:val="00130886"/>
    <w:rsid w:val="001662DF"/>
    <w:rsid w:val="001727C1"/>
    <w:rsid w:val="00172A27"/>
    <w:rsid w:val="00172E83"/>
    <w:rsid w:val="00185F4C"/>
    <w:rsid w:val="00190D99"/>
    <w:rsid w:val="001B7E5B"/>
    <w:rsid w:val="001D558E"/>
    <w:rsid w:val="001F3498"/>
    <w:rsid w:val="0020390C"/>
    <w:rsid w:val="00260D41"/>
    <w:rsid w:val="00267196"/>
    <w:rsid w:val="00270737"/>
    <w:rsid w:val="0028608D"/>
    <w:rsid w:val="00290CDE"/>
    <w:rsid w:val="002A38E7"/>
    <w:rsid w:val="002C2E10"/>
    <w:rsid w:val="002D0ECD"/>
    <w:rsid w:val="002E467B"/>
    <w:rsid w:val="002F7803"/>
    <w:rsid w:val="00302431"/>
    <w:rsid w:val="00302B25"/>
    <w:rsid w:val="00313DE3"/>
    <w:rsid w:val="00323F35"/>
    <w:rsid w:val="003301CA"/>
    <w:rsid w:val="003325FE"/>
    <w:rsid w:val="00337D09"/>
    <w:rsid w:val="003751BF"/>
    <w:rsid w:val="00376013"/>
    <w:rsid w:val="003904F5"/>
    <w:rsid w:val="003A629C"/>
    <w:rsid w:val="003C06CE"/>
    <w:rsid w:val="003D113E"/>
    <w:rsid w:val="003D2BA4"/>
    <w:rsid w:val="003F273A"/>
    <w:rsid w:val="004560B8"/>
    <w:rsid w:val="00494AC7"/>
    <w:rsid w:val="004C7800"/>
    <w:rsid w:val="004E4B9E"/>
    <w:rsid w:val="005219EA"/>
    <w:rsid w:val="00524F09"/>
    <w:rsid w:val="00530F4F"/>
    <w:rsid w:val="005358A0"/>
    <w:rsid w:val="005D134A"/>
    <w:rsid w:val="005F4947"/>
    <w:rsid w:val="005F6BA3"/>
    <w:rsid w:val="006109F6"/>
    <w:rsid w:val="006110DA"/>
    <w:rsid w:val="00621D78"/>
    <w:rsid w:val="006426F4"/>
    <w:rsid w:val="00643062"/>
    <w:rsid w:val="00662E9B"/>
    <w:rsid w:val="00667801"/>
    <w:rsid w:val="00671BCB"/>
    <w:rsid w:val="00676D84"/>
    <w:rsid w:val="0068087E"/>
    <w:rsid w:val="00682B92"/>
    <w:rsid w:val="006865F2"/>
    <w:rsid w:val="00691E4F"/>
    <w:rsid w:val="00691E7A"/>
    <w:rsid w:val="006E0F38"/>
    <w:rsid w:val="006F00D9"/>
    <w:rsid w:val="00713E69"/>
    <w:rsid w:val="007769EE"/>
    <w:rsid w:val="0078389E"/>
    <w:rsid w:val="007C562A"/>
    <w:rsid w:val="00823515"/>
    <w:rsid w:val="008363EB"/>
    <w:rsid w:val="00844BCE"/>
    <w:rsid w:val="008555DB"/>
    <w:rsid w:val="00867C2E"/>
    <w:rsid w:val="008C00D2"/>
    <w:rsid w:val="008D1060"/>
    <w:rsid w:val="008D73AB"/>
    <w:rsid w:val="008E2A73"/>
    <w:rsid w:val="008E2EC1"/>
    <w:rsid w:val="008E4834"/>
    <w:rsid w:val="008F6588"/>
    <w:rsid w:val="00905736"/>
    <w:rsid w:val="00917447"/>
    <w:rsid w:val="00930D4C"/>
    <w:rsid w:val="0093372B"/>
    <w:rsid w:val="00937223"/>
    <w:rsid w:val="0098717C"/>
    <w:rsid w:val="00994746"/>
    <w:rsid w:val="009965A1"/>
    <w:rsid w:val="009B2E73"/>
    <w:rsid w:val="009B63DC"/>
    <w:rsid w:val="009C3876"/>
    <w:rsid w:val="009E13B8"/>
    <w:rsid w:val="009F37F7"/>
    <w:rsid w:val="00A26954"/>
    <w:rsid w:val="00A577FD"/>
    <w:rsid w:val="00A8105F"/>
    <w:rsid w:val="00A81212"/>
    <w:rsid w:val="00A82184"/>
    <w:rsid w:val="00A86108"/>
    <w:rsid w:val="00AC707E"/>
    <w:rsid w:val="00AD29BF"/>
    <w:rsid w:val="00AE2141"/>
    <w:rsid w:val="00AE34B8"/>
    <w:rsid w:val="00AF0A80"/>
    <w:rsid w:val="00AF17AF"/>
    <w:rsid w:val="00AF1EB3"/>
    <w:rsid w:val="00B011D4"/>
    <w:rsid w:val="00B0689F"/>
    <w:rsid w:val="00B429F0"/>
    <w:rsid w:val="00B54475"/>
    <w:rsid w:val="00B70EC8"/>
    <w:rsid w:val="00B761EE"/>
    <w:rsid w:val="00BB2099"/>
    <w:rsid w:val="00BF009B"/>
    <w:rsid w:val="00C22657"/>
    <w:rsid w:val="00C615DB"/>
    <w:rsid w:val="00C84591"/>
    <w:rsid w:val="00CD2094"/>
    <w:rsid w:val="00CF799D"/>
    <w:rsid w:val="00D74D15"/>
    <w:rsid w:val="00D77A4B"/>
    <w:rsid w:val="00D95141"/>
    <w:rsid w:val="00DD641D"/>
    <w:rsid w:val="00E0179B"/>
    <w:rsid w:val="00E406DD"/>
    <w:rsid w:val="00E515D4"/>
    <w:rsid w:val="00E52D5C"/>
    <w:rsid w:val="00E67594"/>
    <w:rsid w:val="00E90069"/>
    <w:rsid w:val="00EA0F36"/>
    <w:rsid w:val="00EA3088"/>
    <w:rsid w:val="00EF75CB"/>
    <w:rsid w:val="00F01CF5"/>
    <w:rsid w:val="00F56615"/>
    <w:rsid w:val="00F65C4A"/>
    <w:rsid w:val="00F83704"/>
    <w:rsid w:val="00F84BCD"/>
    <w:rsid w:val="00FA007D"/>
    <w:rsid w:val="00FB5B61"/>
    <w:rsid w:val="00FD7484"/>
    <w:rsid w:val="011D2F56"/>
    <w:rsid w:val="012313B9"/>
    <w:rsid w:val="014E0BF0"/>
    <w:rsid w:val="015D0B9C"/>
    <w:rsid w:val="01C27DB8"/>
    <w:rsid w:val="027032EE"/>
    <w:rsid w:val="029531EE"/>
    <w:rsid w:val="03200B0A"/>
    <w:rsid w:val="037214CC"/>
    <w:rsid w:val="03931A94"/>
    <w:rsid w:val="045E4267"/>
    <w:rsid w:val="04BB6C15"/>
    <w:rsid w:val="04C32D84"/>
    <w:rsid w:val="04E458DC"/>
    <w:rsid w:val="04ED2BAF"/>
    <w:rsid w:val="051E7BC5"/>
    <w:rsid w:val="0557511E"/>
    <w:rsid w:val="05DB410C"/>
    <w:rsid w:val="066248FA"/>
    <w:rsid w:val="06B724C4"/>
    <w:rsid w:val="06F10667"/>
    <w:rsid w:val="072F6453"/>
    <w:rsid w:val="075158F5"/>
    <w:rsid w:val="076A400A"/>
    <w:rsid w:val="07A42D18"/>
    <w:rsid w:val="07D23D5D"/>
    <w:rsid w:val="07ED1C88"/>
    <w:rsid w:val="08010A28"/>
    <w:rsid w:val="0811405C"/>
    <w:rsid w:val="081D70C4"/>
    <w:rsid w:val="08A12645"/>
    <w:rsid w:val="08C8663C"/>
    <w:rsid w:val="09160A8C"/>
    <w:rsid w:val="093E4E26"/>
    <w:rsid w:val="094E595F"/>
    <w:rsid w:val="09533E05"/>
    <w:rsid w:val="096529A1"/>
    <w:rsid w:val="09AF562C"/>
    <w:rsid w:val="09B24CEE"/>
    <w:rsid w:val="09D60E05"/>
    <w:rsid w:val="09F61D29"/>
    <w:rsid w:val="0A5B151F"/>
    <w:rsid w:val="0A704F8E"/>
    <w:rsid w:val="0B3C2E33"/>
    <w:rsid w:val="0B4D5BE6"/>
    <w:rsid w:val="0BEF231C"/>
    <w:rsid w:val="0C2A7C6D"/>
    <w:rsid w:val="0C5E6210"/>
    <w:rsid w:val="0C6C7C0B"/>
    <w:rsid w:val="0CD54095"/>
    <w:rsid w:val="0D4A4E78"/>
    <w:rsid w:val="0D8963D1"/>
    <w:rsid w:val="0DBA54F6"/>
    <w:rsid w:val="0E082F61"/>
    <w:rsid w:val="0E4C7D38"/>
    <w:rsid w:val="0E4F7ED7"/>
    <w:rsid w:val="0E545E44"/>
    <w:rsid w:val="0E836B08"/>
    <w:rsid w:val="0EA30456"/>
    <w:rsid w:val="0EBF1B56"/>
    <w:rsid w:val="0EE74C00"/>
    <w:rsid w:val="0F5646B0"/>
    <w:rsid w:val="0F856CF0"/>
    <w:rsid w:val="101000B1"/>
    <w:rsid w:val="1065519A"/>
    <w:rsid w:val="10D05971"/>
    <w:rsid w:val="116438A7"/>
    <w:rsid w:val="11742ABE"/>
    <w:rsid w:val="11A85B1E"/>
    <w:rsid w:val="12AB6EBD"/>
    <w:rsid w:val="12C56BE2"/>
    <w:rsid w:val="12E93ABA"/>
    <w:rsid w:val="12FE1CF7"/>
    <w:rsid w:val="13061C6D"/>
    <w:rsid w:val="13087347"/>
    <w:rsid w:val="133C2F04"/>
    <w:rsid w:val="134347BF"/>
    <w:rsid w:val="139167AE"/>
    <w:rsid w:val="139E1399"/>
    <w:rsid w:val="151C4A5F"/>
    <w:rsid w:val="1531100D"/>
    <w:rsid w:val="153A3B71"/>
    <w:rsid w:val="154B2F30"/>
    <w:rsid w:val="15C50A2D"/>
    <w:rsid w:val="15CE5F26"/>
    <w:rsid w:val="15D648E4"/>
    <w:rsid w:val="168A71EA"/>
    <w:rsid w:val="16DF3F70"/>
    <w:rsid w:val="16E75C8D"/>
    <w:rsid w:val="1758228A"/>
    <w:rsid w:val="17FD3913"/>
    <w:rsid w:val="18D24B4F"/>
    <w:rsid w:val="18F0290D"/>
    <w:rsid w:val="18FB7FB8"/>
    <w:rsid w:val="194C10DB"/>
    <w:rsid w:val="198F6948"/>
    <w:rsid w:val="19E15337"/>
    <w:rsid w:val="1A03288D"/>
    <w:rsid w:val="1A4F5E1A"/>
    <w:rsid w:val="1B0341F6"/>
    <w:rsid w:val="1B1E7A4C"/>
    <w:rsid w:val="1BD66589"/>
    <w:rsid w:val="1BFD1765"/>
    <w:rsid w:val="1C1510D9"/>
    <w:rsid w:val="1C482134"/>
    <w:rsid w:val="1C9D4D8A"/>
    <w:rsid w:val="1CBA1A5E"/>
    <w:rsid w:val="1CD063E5"/>
    <w:rsid w:val="1CFB73F4"/>
    <w:rsid w:val="1D0F777A"/>
    <w:rsid w:val="1D430C9A"/>
    <w:rsid w:val="1D626E2E"/>
    <w:rsid w:val="1D7042F1"/>
    <w:rsid w:val="1D9D3747"/>
    <w:rsid w:val="1D9F52A2"/>
    <w:rsid w:val="1DB83E00"/>
    <w:rsid w:val="1DC81F76"/>
    <w:rsid w:val="1DEE4871"/>
    <w:rsid w:val="1E105ED4"/>
    <w:rsid w:val="1E2E75A7"/>
    <w:rsid w:val="1E824AA6"/>
    <w:rsid w:val="1E951529"/>
    <w:rsid w:val="1EA15725"/>
    <w:rsid w:val="1F8E2173"/>
    <w:rsid w:val="1F962924"/>
    <w:rsid w:val="1FE9122A"/>
    <w:rsid w:val="201C1C0B"/>
    <w:rsid w:val="212E159D"/>
    <w:rsid w:val="213C7DD3"/>
    <w:rsid w:val="22441B40"/>
    <w:rsid w:val="224A0A05"/>
    <w:rsid w:val="22554CE2"/>
    <w:rsid w:val="227C1538"/>
    <w:rsid w:val="23056C42"/>
    <w:rsid w:val="231464C2"/>
    <w:rsid w:val="23400765"/>
    <w:rsid w:val="23D35876"/>
    <w:rsid w:val="23F076C9"/>
    <w:rsid w:val="24487860"/>
    <w:rsid w:val="24B01726"/>
    <w:rsid w:val="24EB5D21"/>
    <w:rsid w:val="254E4E1A"/>
    <w:rsid w:val="25A3035C"/>
    <w:rsid w:val="26130314"/>
    <w:rsid w:val="26B460D4"/>
    <w:rsid w:val="26F42269"/>
    <w:rsid w:val="27206FF3"/>
    <w:rsid w:val="27A76247"/>
    <w:rsid w:val="27CB416B"/>
    <w:rsid w:val="27EA5975"/>
    <w:rsid w:val="28184D4E"/>
    <w:rsid w:val="286B78B7"/>
    <w:rsid w:val="287B6855"/>
    <w:rsid w:val="298010ED"/>
    <w:rsid w:val="298B4910"/>
    <w:rsid w:val="29D34661"/>
    <w:rsid w:val="29FF28EA"/>
    <w:rsid w:val="2A1B3B01"/>
    <w:rsid w:val="2A37654B"/>
    <w:rsid w:val="2A6515E9"/>
    <w:rsid w:val="2A6A1C73"/>
    <w:rsid w:val="2A8B7A68"/>
    <w:rsid w:val="2A9F56D6"/>
    <w:rsid w:val="2AC324EC"/>
    <w:rsid w:val="2B0377B7"/>
    <w:rsid w:val="2B2433BC"/>
    <w:rsid w:val="2B3714F3"/>
    <w:rsid w:val="2B646BD3"/>
    <w:rsid w:val="2B9A49C0"/>
    <w:rsid w:val="2C4A6268"/>
    <w:rsid w:val="2CFC7B4B"/>
    <w:rsid w:val="2D68001C"/>
    <w:rsid w:val="2DC410DA"/>
    <w:rsid w:val="2DC67CC7"/>
    <w:rsid w:val="2DF460FA"/>
    <w:rsid w:val="2E714C76"/>
    <w:rsid w:val="2EAB1D15"/>
    <w:rsid w:val="2EB96873"/>
    <w:rsid w:val="2EC61C30"/>
    <w:rsid w:val="2F157205"/>
    <w:rsid w:val="2FB364BC"/>
    <w:rsid w:val="30005A06"/>
    <w:rsid w:val="300810EF"/>
    <w:rsid w:val="304C24C2"/>
    <w:rsid w:val="30CF19F4"/>
    <w:rsid w:val="30E000C9"/>
    <w:rsid w:val="3203390A"/>
    <w:rsid w:val="3272414F"/>
    <w:rsid w:val="32A06709"/>
    <w:rsid w:val="33131F1F"/>
    <w:rsid w:val="334F3BC3"/>
    <w:rsid w:val="33F81AD3"/>
    <w:rsid w:val="34265336"/>
    <w:rsid w:val="34AB11E1"/>
    <w:rsid w:val="3507553C"/>
    <w:rsid w:val="354515FC"/>
    <w:rsid w:val="36441C5C"/>
    <w:rsid w:val="3644375D"/>
    <w:rsid w:val="366C6368"/>
    <w:rsid w:val="369939DD"/>
    <w:rsid w:val="36C65328"/>
    <w:rsid w:val="36D605AA"/>
    <w:rsid w:val="37440CE3"/>
    <w:rsid w:val="37805DBC"/>
    <w:rsid w:val="37AC776C"/>
    <w:rsid w:val="37F9736C"/>
    <w:rsid w:val="38164A27"/>
    <w:rsid w:val="384973B8"/>
    <w:rsid w:val="385C5A72"/>
    <w:rsid w:val="38AE6905"/>
    <w:rsid w:val="395C54B3"/>
    <w:rsid w:val="39935EEC"/>
    <w:rsid w:val="3A0612FF"/>
    <w:rsid w:val="3A075AB2"/>
    <w:rsid w:val="3A957CCA"/>
    <w:rsid w:val="3AA041F3"/>
    <w:rsid w:val="3ACF0653"/>
    <w:rsid w:val="3B3427EC"/>
    <w:rsid w:val="3BB05B08"/>
    <w:rsid w:val="3BB64981"/>
    <w:rsid w:val="3BC83D83"/>
    <w:rsid w:val="3BD01360"/>
    <w:rsid w:val="3BE81959"/>
    <w:rsid w:val="3BF566E5"/>
    <w:rsid w:val="3C1E4D30"/>
    <w:rsid w:val="3C420AB8"/>
    <w:rsid w:val="3C57307B"/>
    <w:rsid w:val="3CD26411"/>
    <w:rsid w:val="3D6638A1"/>
    <w:rsid w:val="3DFB397F"/>
    <w:rsid w:val="3DFF6F79"/>
    <w:rsid w:val="3E377C01"/>
    <w:rsid w:val="3E5072C5"/>
    <w:rsid w:val="3E82029B"/>
    <w:rsid w:val="3EA049A1"/>
    <w:rsid w:val="3EC27091"/>
    <w:rsid w:val="3EF23787"/>
    <w:rsid w:val="3FB02826"/>
    <w:rsid w:val="3FBE61D8"/>
    <w:rsid w:val="40D6424D"/>
    <w:rsid w:val="41A16803"/>
    <w:rsid w:val="41EB47A0"/>
    <w:rsid w:val="41F00C02"/>
    <w:rsid w:val="41FE68D0"/>
    <w:rsid w:val="42192196"/>
    <w:rsid w:val="422254AD"/>
    <w:rsid w:val="422301F4"/>
    <w:rsid w:val="428549B2"/>
    <w:rsid w:val="428572F3"/>
    <w:rsid w:val="42B64EDC"/>
    <w:rsid w:val="42BD5C6F"/>
    <w:rsid w:val="42D455DF"/>
    <w:rsid w:val="433F307F"/>
    <w:rsid w:val="43C40663"/>
    <w:rsid w:val="43D07720"/>
    <w:rsid w:val="43DD03FC"/>
    <w:rsid w:val="44097D95"/>
    <w:rsid w:val="441521B7"/>
    <w:rsid w:val="4426622A"/>
    <w:rsid w:val="442D442A"/>
    <w:rsid w:val="44400B23"/>
    <w:rsid w:val="4480559C"/>
    <w:rsid w:val="44D8611A"/>
    <w:rsid w:val="44E14F36"/>
    <w:rsid w:val="459736AB"/>
    <w:rsid w:val="459A316E"/>
    <w:rsid w:val="45BF638D"/>
    <w:rsid w:val="463F1EB2"/>
    <w:rsid w:val="464B0B13"/>
    <w:rsid w:val="468E1525"/>
    <w:rsid w:val="469E13D8"/>
    <w:rsid w:val="46C22735"/>
    <w:rsid w:val="46C600EE"/>
    <w:rsid w:val="46F3262F"/>
    <w:rsid w:val="476A1F76"/>
    <w:rsid w:val="482C709D"/>
    <w:rsid w:val="4863429D"/>
    <w:rsid w:val="488465BC"/>
    <w:rsid w:val="48954A7A"/>
    <w:rsid w:val="4897520F"/>
    <w:rsid w:val="49755F4D"/>
    <w:rsid w:val="49916779"/>
    <w:rsid w:val="49C959DE"/>
    <w:rsid w:val="49EE72BB"/>
    <w:rsid w:val="4A08418E"/>
    <w:rsid w:val="4A3A55A8"/>
    <w:rsid w:val="4A652100"/>
    <w:rsid w:val="4A7973A6"/>
    <w:rsid w:val="4AF47F28"/>
    <w:rsid w:val="4B230011"/>
    <w:rsid w:val="4B5111B0"/>
    <w:rsid w:val="4C0078AF"/>
    <w:rsid w:val="4C711962"/>
    <w:rsid w:val="4C8707FB"/>
    <w:rsid w:val="4CB71597"/>
    <w:rsid w:val="4CEF292D"/>
    <w:rsid w:val="4CF51A41"/>
    <w:rsid w:val="4D0A1DF9"/>
    <w:rsid w:val="4D19202E"/>
    <w:rsid w:val="4D4D4043"/>
    <w:rsid w:val="4E211B1A"/>
    <w:rsid w:val="4E9941A6"/>
    <w:rsid w:val="4EC92CCA"/>
    <w:rsid w:val="4ED706FF"/>
    <w:rsid w:val="4EFC2F8E"/>
    <w:rsid w:val="4FFA47B1"/>
    <w:rsid w:val="500A7561"/>
    <w:rsid w:val="50161B7C"/>
    <w:rsid w:val="504509B7"/>
    <w:rsid w:val="50681F69"/>
    <w:rsid w:val="507F5F46"/>
    <w:rsid w:val="508E450F"/>
    <w:rsid w:val="50B52740"/>
    <w:rsid w:val="515E3B4B"/>
    <w:rsid w:val="51855CC1"/>
    <w:rsid w:val="523553F4"/>
    <w:rsid w:val="52CB7C99"/>
    <w:rsid w:val="52E625DB"/>
    <w:rsid w:val="531D15D7"/>
    <w:rsid w:val="53651279"/>
    <w:rsid w:val="540335DD"/>
    <w:rsid w:val="54135B58"/>
    <w:rsid w:val="54A46B18"/>
    <w:rsid w:val="556667FC"/>
    <w:rsid w:val="5572313C"/>
    <w:rsid w:val="557257D0"/>
    <w:rsid w:val="55CC50AA"/>
    <w:rsid w:val="560F0AB7"/>
    <w:rsid w:val="56BB5CE6"/>
    <w:rsid w:val="570F4FD8"/>
    <w:rsid w:val="571D3D2A"/>
    <w:rsid w:val="57827F34"/>
    <w:rsid w:val="59387679"/>
    <w:rsid w:val="594F152F"/>
    <w:rsid w:val="59886E59"/>
    <w:rsid w:val="59BD3201"/>
    <w:rsid w:val="59DF6BDC"/>
    <w:rsid w:val="5A194E8E"/>
    <w:rsid w:val="5A317F3D"/>
    <w:rsid w:val="5A417DF9"/>
    <w:rsid w:val="5A8D6F26"/>
    <w:rsid w:val="5B610165"/>
    <w:rsid w:val="5BC611BC"/>
    <w:rsid w:val="5C591CE5"/>
    <w:rsid w:val="5C6D496E"/>
    <w:rsid w:val="5CB35969"/>
    <w:rsid w:val="5E0D4D45"/>
    <w:rsid w:val="5E1760C5"/>
    <w:rsid w:val="5E1F35F8"/>
    <w:rsid w:val="5E2809D3"/>
    <w:rsid w:val="5E60383E"/>
    <w:rsid w:val="5EA8666C"/>
    <w:rsid w:val="5EF06AC4"/>
    <w:rsid w:val="5F04372D"/>
    <w:rsid w:val="5F5C7BDD"/>
    <w:rsid w:val="5FD134BE"/>
    <w:rsid w:val="5FEE37BB"/>
    <w:rsid w:val="600C6D34"/>
    <w:rsid w:val="602A3CCF"/>
    <w:rsid w:val="60300321"/>
    <w:rsid w:val="605B44B3"/>
    <w:rsid w:val="60B62401"/>
    <w:rsid w:val="60BA1A7B"/>
    <w:rsid w:val="60CC51D6"/>
    <w:rsid w:val="60D544BF"/>
    <w:rsid w:val="60FE0B05"/>
    <w:rsid w:val="61100569"/>
    <w:rsid w:val="611C17FA"/>
    <w:rsid w:val="611F7EE9"/>
    <w:rsid w:val="612F0254"/>
    <w:rsid w:val="61383147"/>
    <w:rsid w:val="62407E54"/>
    <w:rsid w:val="626214CF"/>
    <w:rsid w:val="62D12D76"/>
    <w:rsid w:val="63B633EC"/>
    <w:rsid w:val="63B94F60"/>
    <w:rsid w:val="63CF5CDB"/>
    <w:rsid w:val="63E131E7"/>
    <w:rsid w:val="6488560E"/>
    <w:rsid w:val="651349F9"/>
    <w:rsid w:val="65822BB5"/>
    <w:rsid w:val="6583387D"/>
    <w:rsid w:val="65A77909"/>
    <w:rsid w:val="66AD43A4"/>
    <w:rsid w:val="66E169B4"/>
    <w:rsid w:val="66FF2B0E"/>
    <w:rsid w:val="675D0D3E"/>
    <w:rsid w:val="676C1166"/>
    <w:rsid w:val="677E2C57"/>
    <w:rsid w:val="67C0758A"/>
    <w:rsid w:val="67DE63AE"/>
    <w:rsid w:val="67FE4A64"/>
    <w:rsid w:val="682F6FAB"/>
    <w:rsid w:val="69595145"/>
    <w:rsid w:val="6A9629D0"/>
    <w:rsid w:val="6AAB5315"/>
    <w:rsid w:val="6B240CF9"/>
    <w:rsid w:val="6B4D7052"/>
    <w:rsid w:val="6B757ABD"/>
    <w:rsid w:val="6B853A72"/>
    <w:rsid w:val="6B97710E"/>
    <w:rsid w:val="6BA05C3C"/>
    <w:rsid w:val="6BB63F17"/>
    <w:rsid w:val="6BCA50A4"/>
    <w:rsid w:val="6BD84395"/>
    <w:rsid w:val="6BFC528A"/>
    <w:rsid w:val="6C1D105A"/>
    <w:rsid w:val="6CBA1E25"/>
    <w:rsid w:val="6CEC0198"/>
    <w:rsid w:val="6D2E2B43"/>
    <w:rsid w:val="6D2F2079"/>
    <w:rsid w:val="6D3A2307"/>
    <w:rsid w:val="6D535020"/>
    <w:rsid w:val="6D710319"/>
    <w:rsid w:val="6DB2482E"/>
    <w:rsid w:val="6DE176BC"/>
    <w:rsid w:val="6DE85A5F"/>
    <w:rsid w:val="6DEB1C0D"/>
    <w:rsid w:val="6EA95BDF"/>
    <w:rsid w:val="6F174449"/>
    <w:rsid w:val="6F704FDC"/>
    <w:rsid w:val="6F9650CE"/>
    <w:rsid w:val="703874AD"/>
    <w:rsid w:val="705D7E28"/>
    <w:rsid w:val="70A86210"/>
    <w:rsid w:val="70CE6FB7"/>
    <w:rsid w:val="70F01670"/>
    <w:rsid w:val="7216682D"/>
    <w:rsid w:val="723759E0"/>
    <w:rsid w:val="72390F40"/>
    <w:rsid w:val="73404559"/>
    <w:rsid w:val="73422E9F"/>
    <w:rsid w:val="73B13032"/>
    <w:rsid w:val="741E2824"/>
    <w:rsid w:val="74F14689"/>
    <w:rsid w:val="74F8583A"/>
    <w:rsid w:val="7504507A"/>
    <w:rsid w:val="7514392F"/>
    <w:rsid w:val="75393047"/>
    <w:rsid w:val="755070BD"/>
    <w:rsid w:val="75EF763C"/>
    <w:rsid w:val="75F9253D"/>
    <w:rsid w:val="7655642C"/>
    <w:rsid w:val="765C61F8"/>
    <w:rsid w:val="7721755F"/>
    <w:rsid w:val="773110A8"/>
    <w:rsid w:val="776F5CA7"/>
    <w:rsid w:val="782863E1"/>
    <w:rsid w:val="785C1EFE"/>
    <w:rsid w:val="787170D2"/>
    <w:rsid w:val="79382EFB"/>
    <w:rsid w:val="795A5AB6"/>
    <w:rsid w:val="796424E2"/>
    <w:rsid w:val="79905943"/>
    <w:rsid w:val="7A4E2B7A"/>
    <w:rsid w:val="7A7C5C0E"/>
    <w:rsid w:val="7AE56B25"/>
    <w:rsid w:val="7AFD683C"/>
    <w:rsid w:val="7BD0746F"/>
    <w:rsid w:val="7BD51EF0"/>
    <w:rsid w:val="7C0A2C20"/>
    <w:rsid w:val="7C0B0697"/>
    <w:rsid w:val="7C382DA1"/>
    <w:rsid w:val="7C6A1899"/>
    <w:rsid w:val="7CA23B26"/>
    <w:rsid w:val="7D6372D1"/>
    <w:rsid w:val="7E07752B"/>
    <w:rsid w:val="7E610324"/>
    <w:rsid w:val="7E860638"/>
    <w:rsid w:val="7E8E5ADE"/>
    <w:rsid w:val="7EC5548D"/>
    <w:rsid w:val="7EE95625"/>
    <w:rsid w:val="7EEA5FB6"/>
    <w:rsid w:val="7F77300B"/>
    <w:rsid w:val="7F8110DC"/>
    <w:rsid w:val="7FB672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b/>
      <w:bCs/>
      <w:kern w:val="44"/>
      <w:sz w:val="30"/>
      <w:szCs w:val="44"/>
    </w:rPr>
  </w:style>
  <w:style w:type="paragraph" w:styleId="4">
    <w:name w:val="heading 2"/>
    <w:basedOn w:val="1"/>
    <w:next w:val="1"/>
    <w:unhideWhenUsed/>
    <w:qFormat/>
    <w:uiPriority w:val="0"/>
    <w:pPr>
      <w:keepNext/>
      <w:keepLines/>
      <w:spacing w:line="360" w:lineRule="auto"/>
      <w:jc w:val="center"/>
      <w:outlineLvl w:val="1"/>
    </w:pPr>
    <w:rPr>
      <w:rFonts w:ascii="Arial" w:hAnsi="Arial"/>
      <w:b/>
      <w:bCs/>
      <w:sz w:val="28"/>
      <w:szCs w:val="32"/>
    </w:rPr>
  </w:style>
  <w:style w:type="paragraph" w:styleId="5">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rPr>
  </w:style>
  <w:style w:type="paragraph" w:styleId="6">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7">
    <w:name w:val="heading 6"/>
    <w:basedOn w:val="1"/>
    <w:next w:val="1"/>
    <w:link w:val="50"/>
    <w:qFormat/>
    <w:uiPriority w:val="99"/>
    <w:pPr>
      <w:keepNext/>
      <w:keepLines/>
      <w:spacing w:before="240" w:after="64" w:line="320" w:lineRule="auto"/>
      <w:outlineLvl w:val="5"/>
    </w:pPr>
    <w:rPr>
      <w:rFonts w:ascii="Calibri Light" w:hAnsi="Calibri Light"/>
      <w:b/>
      <w:bCs/>
      <w:sz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 w:type="paragraph" w:styleId="8">
    <w:name w:val="Normal Indent"/>
    <w:basedOn w:val="1"/>
    <w:qFormat/>
    <w:uiPriority w:val="0"/>
    <w:pPr>
      <w:spacing w:line="300" w:lineRule="auto"/>
      <w:ind w:firstLine="420" w:firstLineChars="200"/>
    </w:pPr>
  </w:style>
  <w:style w:type="paragraph" w:styleId="9">
    <w:name w:val="annotation text"/>
    <w:basedOn w:val="1"/>
    <w:link w:val="60"/>
    <w:qFormat/>
    <w:uiPriority w:val="0"/>
    <w:pPr>
      <w:jc w:val="left"/>
    </w:pPr>
  </w:style>
  <w:style w:type="paragraph" w:styleId="10">
    <w:name w:val="Body Text Indent"/>
    <w:basedOn w:val="1"/>
    <w:next w:val="1"/>
    <w:link w:val="61"/>
    <w:qFormat/>
    <w:uiPriority w:val="0"/>
    <w:pPr>
      <w:tabs>
        <w:tab w:val="left" w:pos="8640"/>
      </w:tabs>
      <w:ind w:firstLine="420"/>
    </w:pPr>
    <w:rPr>
      <w:rFonts w:ascii="楷体_GB2312" w:eastAsia="楷体_GB2312"/>
      <w:color w:val="000000"/>
      <w:sz w:val="28"/>
    </w:rPr>
  </w:style>
  <w:style w:type="paragraph" w:styleId="11">
    <w:name w:val="Block Text"/>
    <w:basedOn w:val="1"/>
    <w:qFormat/>
    <w:uiPriority w:val="0"/>
    <w:pPr>
      <w:adjustRightInd w:val="0"/>
      <w:ind w:left="420" w:right="33"/>
      <w:jc w:val="left"/>
      <w:textAlignment w:val="baseline"/>
    </w:pPr>
    <w:rPr>
      <w:kern w:val="0"/>
      <w:sz w:val="24"/>
    </w:rPr>
  </w:style>
  <w:style w:type="paragraph" w:styleId="12">
    <w:name w:val="Plain Text"/>
    <w:basedOn w:val="1"/>
    <w:next w:val="1"/>
    <w:link w:val="38"/>
    <w:qFormat/>
    <w:uiPriority w:val="99"/>
    <w:rPr>
      <w:rFonts w:ascii="宋体" w:hAnsi="Courier New" w:cs="Courier New"/>
      <w:szCs w:val="21"/>
    </w:rPr>
  </w:style>
  <w:style w:type="paragraph" w:styleId="13">
    <w:name w:val="Balloon Text"/>
    <w:basedOn w:val="1"/>
    <w:link w:val="58"/>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link w:val="64"/>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qFormat/>
    <w:uiPriority w:val="39"/>
  </w:style>
  <w:style w:type="paragraph" w:styleId="17">
    <w:name w:val="footnote text"/>
    <w:basedOn w:val="1"/>
    <w:qFormat/>
    <w:uiPriority w:val="0"/>
    <w:pPr>
      <w:snapToGrid w:val="0"/>
      <w:jc w:val="left"/>
    </w:pPr>
    <w:rPr>
      <w:sz w:val="18"/>
    </w:r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Autospacing="1" w:afterAutospacing="1" w:line="240" w:lineRule="auto"/>
      <w:jc w:val="left"/>
    </w:pPr>
    <w:rPr>
      <w:rFonts w:ascii="宋体" w:hAnsi="宋体" w:cs="宋体"/>
      <w:kern w:val="0"/>
      <w:sz w:val="24"/>
    </w:rPr>
  </w:style>
  <w:style w:type="paragraph" w:styleId="20">
    <w:name w:val="Body Text First Indent"/>
    <w:basedOn w:val="2"/>
    <w:qFormat/>
    <w:uiPriority w:val="99"/>
    <w:pPr>
      <w:ind w:firstLine="420" w:firstLineChars="100"/>
    </w:pPr>
  </w:style>
  <w:style w:type="paragraph" w:styleId="21">
    <w:name w:val="Body Text First Indent 2"/>
    <w:basedOn w:val="10"/>
    <w:qFormat/>
    <w:uiPriority w:val="0"/>
    <w:pPr>
      <w:ind w:firstLine="20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basedOn w:val="24"/>
    <w:qFormat/>
    <w:uiPriority w:val="0"/>
    <w:rPr>
      <w:color w:val="555555"/>
      <w:u w:val="none"/>
    </w:rPr>
  </w:style>
  <w:style w:type="character" w:styleId="28">
    <w:name w:val="Emphasis"/>
    <w:basedOn w:val="24"/>
    <w:qFormat/>
    <w:uiPriority w:val="0"/>
  </w:style>
  <w:style w:type="character" w:styleId="29">
    <w:name w:val="HTML Definition"/>
    <w:basedOn w:val="24"/>
    <w:qFormat/>
    <w:uiPriority w:val="0"/>
    <w:rPr>
      <w:i/>
    </w:rPr>
  </w:style>
  <w:style w:type="character" w:styleId="30">
    <w:name w:val="Hyperlink"/>
    <w:basedOn w:val="24"/>
    <w:qFormat/>
    <w:uiPriority w:val="99"/>
    <w:rPr>
      <w:rFonts w:hint="eastAsia" w:ascii="宋体" w:hAnsi="宋体" w:eastAsia="宋体" w:cs="宋体"/>
      <w:color w:val="000000"/>
      <w:sz w:val="18"/>
      <w:szCs w:val="18"/>
      <w:u w:val="none"/>
    </w:rPr>
  </w:style>
  <w:style w:type="character" w:styleId="31">
    <w:name w:val="HTML Code"/>
    <w:basedOn w:val="24"/>
    <w:qFormat/>
    <w:uiPriority w:val="0"/>
    <w:rPr>
      <w:rFonts w:hint="default" w:ascii="Menlo" w:hAnsi="Menlo" w:eastAsia="Menlo" w:cs="Menlo"/>
      <w:color w:val="C7254E"/>
      <w:sz w:val="21"/>
      <w:szCs w:val="21"/>
      <w:shd w:val="clear" w:color="auto" w:fill="F9F2F4"/>
    </w:rPr>
  </w:style>
  <w:style w:type="character" w:styleId="32">
    <w:name w:val="footnote reference"/>
    <w:basedOn w:val="24"/>
    <w:qFormat/>
    <w:uiPriority w:val="0"/>
    <w:rPr>
      <w:vertAlign w:val="superscript"/>
    </w:rPr>
  </w:style>
  <w:style w:type="character" w:styleId="33">
    <w:name w:val="HTML Keyboard"/>
    <w:basedOn w:val="24"/>
    <w:qFormat/>
    <w:uiPriority w:val="0"/>
    <w:rPr>
      <w:rFonts w:ascii="Menlo" w:hAnsi="Menlo" w:eastAsia="Menlo" w:cs="Menlo"/>
      <w:color w:val="FFFFFF"/>
      <w:sz w:val="21"/>
      <w:szCs w:val="21"/>
      <w:shd w:val="clear" w:color="auto" w:fill="333333"/>
    </w:rPr>
  </w:style>
  <w:style w:type="character" w:styleId="34">
    <w:name w:val="HTML Sample"/>
    <w:basedOn w:val="24"/>
    <w:qFormat/>
    <w:uiPriority w:val="0"/>
    <w:rPr>
      <w:rFonts w:hint="default" w:ascii="Menlo" w:hAnsi="Menlo" w:eastAsia="Menlo" w:cs="Menlo"/>
      <w:sz w:val="21"/>
      <w:szCs w:val="21"/>
    </w:rPr>
  </w:style>
  <w:style w:type="paragraph" w:customStyle="1" w:styleId="35">
    <w:name w:val="列出段落1"/>
    <w:basedOn w:val="1"/>
    <w:qFormat/>
    <w:uiPriority w:val="34"/>
    <w:pPr>
      <w:ind w:firstLine="420" w:firstLineChars="200"/>
    </w:pPr>
    <w:rPr>
      <w:rFonts w:ascii="Calibri" w:hAnsi="Calibri"/>
      <w:szCs w:val="22"/>
    </w:rPr>
  </w:style>
  <w:style w:type="paragraph" w:customStyle="1" w:styleId="36">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37">
    <w:name w:val="List Paragraph"/>
    <w:basedOn w:val="1"/>
    <w:qFormat/>
    <w:uiPriority w:val="34"/>
    <w:pPr>
      <w:ind w:firstLine="420" w:firstLineChars="200"/>
    </w:pPr>
  </w:style>
  <w:style w:type="character" w:customStyle="1" w:styleId="38">
    <w:name w:val="纯文本 Char"/>
    <w:link w:val="12"/>
    <w:qFormat/>
    <w:locked/>
    <w:uiPriority w:val="99"/>
    <w:rPr>
      <w:rFonts w:ascii="宋体" w:hAnsi="Courier New" w:cs="Courier New"/>
      <w:kern w:val="2"/>
      <w:sz w:val="21"/>
      <w:szCs w:val="21"/>
    </w:rPr>
  </w:style>
  <w:style w:type="paragraph" w:customStyle="1" w:styleId="39">
    <w:name w:val="WPSOffice手动目录 1"/>
    <w:qFormat/>
    <w:uiPriority w:val="0"/>
    <w:rPr>
      <w:rFonts w:ascii="Times New Roman" w:hAnsi="Times New Roman" w:eastAsia="宋体" w:cs="Times New Roman"/>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1">
    <w:name w:val="hour_am"/>
    <w:basedOn w:val="24"/>
    <w:qFormat/>
    <w:uiPriority w:val="0"/>
  </w:style>
  <w:style w:type="character" w:customStyle="1" w:styleId="42">
    <w:name w:val="old"/>
    <w:basedOn w:val="24"/>
    <w:qFormat/>
    <w:uiPriority w:val="0"/>
    <w:rPr>
      <w:color w:val="999999"/>
    </w:rPr>
  </w:style>
  <w:style w:type="character" w:customStyle="1" w:styleId="43">
    <w:name w:val="tmpztreemove_arrow"/>
    <w:basedOn w:val="24"/>
    <w:qFormat/>
    <w:uiPriority w:val="0"/>
    <w:rPr>
      <w:shd w:val="clear" w:color="auto" w:fill="FFFFFF"/>
    </w:rPr>
  </w:style>
  <w:style w:type="character" w:customStyle="1" w:styleId="44">
    <w:name w:val="hover3"/>
    <w:basedOn w:val="24"/>
    <w:qFormat/>
    <w:uiPriority w:val="0"/>
    <w:rPr>
      <w:shd w:val="clear" w:color="auto" w:fill="EEEEEE"/>
    </w:rPr>
  </w:style>
  <w:style w:type="character" w:customStyle="1" w:styleId="45">
    <w:name w:val="glyphicon4"/>
    <w:basedOn w:val="24"/>
    <w:qFormat/>
    <w:uiPriority w:val="0"/>
  </w:style>
  <w:style w:type="character" w:customStyle="1" w:styleId="46">
    <w:name w:val="hour_pm"/>
    <w:basedOn w:val="24"/>
    <w:qFormat/>
    <w:uiPriority w:val="0"/>
  </w:style>
  <w:style w:type="character" w:customStyle="1" w:styleId="47">
    <w:name w:val="button"/>
    <w:basedOn w:val="24"/>
    <w:qFormat/>
    <w:uiPriority w:val="0"/>
  </w:style>
  <w:style w:type="paragraph" w:customStyle="1" w:styleId="48">
    <w:name w:val="样式1"/>
    <w:basedOn w:val="1"/>
    <w:qFormat/>
    <w:uiPriority w:val="0"/>
    <w:pPr>
      <w:adjustRightInd w:val="0"/>
      <w:textAlignment w:val="baseline"/>
    </w:pPr>
    <w:rPr>
      <w:rFonts w:ascii="宋体" w:hAnsi="宋体"/>
      <w:kern w:val="0"/>
      <w:szCs w:val="21"/>
    </w:rPr>
  </w:style>
  <w:style w:type="character" w:customStyle="1" w:styleId="49">
    <w:name w:val="indent"/>
    <w:basedOn w:val="24"/>
    <w:qFormat/>
    <w:uiPriority w:val="0"/>
  </w:style>
  <w:style w:type="character" w:customStyle="1" w:styleId="50">
    <w:name w:val="标题 6 Char"/>
    <w:basedOn w:val="24"/>
    <w:link w:val="7"/>
    <w:qFormat/>
    <w:uiPriority w:val="99"/>
    <w:rPr>
      <w:rFonts w:ascii="Calibri Light" w:hAnsi="Calibri Light"/>
      <w:b/>
      <w:bCs/>
      <w:kern w:val="2"/>
      <w:sz w:val="24"/>
      <w:szCs w:val="24"/>
    </w:rPr>
  </w:style>
  <w:style w:type="paragraph" w:customStyle="1" w:styleId="51">
    <w:name w:val="my-正文"/>
    <w:basedOn w:val="1"/>
    <w:qFormat/>
    <w:uiPriority w:val="0"/>
    <w:pPr>
      <w:spacing w:line="360" w:lineRule="auto"/>
    </w:pPr>
    <w:rPr>
      <w:rFonts w:ascii="宋体" w:hAnsi="宋体"/>
      <w:sz w:val="24"/>
      <w:lang w:val="zh-CN"/>
    </w:rPr>
  </w:style>
  <w:style w:type="paragraph" w:customStyle="1" w:styleId="52">
    <w:name w:val="样式 首行缩进:  2 字符"/>
    <w:basedOn w:val="1"/>
    <w:qFormat/>
    <w:uiPriority w:val="0"/>
    <w:pPr>
      <w:spacing w:line="400" w:lineRule="exact"/>
      <w:ind w:firstLine="200" w:firstLineChars="200"/>
    </w:pPr>
    <w:rPr>
      <w:rFonts w:cs="宋体"/>
    </w:rPr>
  </w:style>
  <w:style w:type="character" w:customStyle="1" w:styleId="53">
    <w:name w:val="font21"/>
    <w:basedOn w:val="24"/>
    <w:qFormat/>
    <w:uiPriority w:val="0"/>
    <w:rPr>
      <w:rFonts w:hint="eastAsia" w:ascii="宋体" w:hAnsi="宋体" w:eastAsia="宋体" w:cs="宋体"/>
      <w:b/>
      <w:color w:val="000000"/>
      <w:sz w:val="22"/>
      <w:szCs w:val="22"/>
      <w:u w:val="none"/>
    </w:rPr>
  </w:style>
  <w:style w:type="character" w:customStyle="1" w:styleId="54">
    <w:name w:val="font31"/>
    <w:basedOn w:val="24"/>
    <w:qFormat/>
    <w:uiPriority w:val="0"/>
    <w:rPr>
      <w:rFonts w:hint="eastAsia" w:ascii="宋体" w:hAnsi="宋体" w:eastAsia="宋体" w:cs="宋体"/>
      <w:color w:val="000000"/>
      <w:sz w:val="22"/>
      <w:szCs w:val="22"/>
      <w:u w:val="none"/>
    </w:rPr>
  </w:style>
  <w:style w:type="character" w:customStyle="1" w:styleId="55">
    <w:name w:val="font01"/>
    <w:basedOn w:val="24"/>
    <w:qFormat/>
    <w:uiPriority w:val="0"/>
    <w:rPr>
      <w:rFonts w:hint="eastAsia" w:ascii="宋体" w:hAnsi="宋体" w:eastAsia="宋体" w:cs="宋体"/>
      <w:b/>
      <w:color w:val="000000"/>
      <w:sz w:val="22"/>
      <w:szCs w:val="22"/>
      <w:u w:val="none"/>
    </w:rPr>
  </w:style>
  <w:style w:type="character" w:customStyle="1" w:styleId="56">
    <w:name w:val="font11"/>
    <w:basedOn w:val="24"/>
    <w:qFormat/>
    <w:uiPriority w:val="0"/>
    <w:rPr>
      <w:rFonts w:hint="eastAsia" w:ascii="宋体" w:hAnsi="宋体" w:eastAsia="宋体" w:cs="宋体"/>
      <w:color w:val="000000"/>
      <w:sz w:val="22"/>
      <w:szCs w:val="22"/>
      <w:u w:val="none"/>
    </w:rPr>
  </w:style>
  <w:style w:type="paragraph" w:customStyle="1" w:styleId="57">
    <w:name w:val="表注1"/>
    <w:basedOn w:val="1"/>
    <w:qFormat/>
    <w:uiPriority w:val="0"/>
    <w:pPr>
      <w:adjustRightInd w:val="0"/>
      <w:snapToGrid w:val="0"/>
      <w:spacing w:beforeLines="50" w:line="300" w:lineRule="auto"/>
      <w:ind w:left="350" w:hanging="350" w:hangingChars="350"/>
    </w:pPr>
    <w:rPr>
      <w:rFonts w:eastAsia="仿宋_GB2312"/>
      <w:bCs/>
      <w:color w:val="000000"/>
    </w:rPr>
  </w:style>
  <w:style w:type="character" w:customStyle="1" w:styleId="58">
    <w:name w:val="批注框文本 Char"/>
    <w:basedOn w:val="24"/>
    <w:link w:val="13"/>
    <w:qFormat/>
    <w:uiPriority w:val="0"/>
    <w:rPr>
      <w:rFonts w:ascii="Times New Roman" w:hAnsi="Times New Roman"/>
      <w:kern w:val="2"/>
      <w:sz w:val="18"/>
      <w:szCs w:val="18"/>
    </w:rPr>
  </w:style>
  <w:style w:type="paragraph" w:customStyle="1" w:styleId="59">
    <w:name w:val="样式 标题 1 + 四号 居中 段前: 12 磅 段后: 12 磅 行距: 单倍行距"/>
    <w:basedOn w:val="3"/>
    <w:qFormat/>
    <w:uiPriority w:val="0"/>
    <w:pPr>
      <w:tabs>
        <w:tab w:val="left" w:pos="840"/>
      </w:tabs>
      <w:adjustRightInd w:val="0"/>
      <w:spacing w:before="240" w:after="240" w:line="240" w:lineRule="auto"/>
      <w:ind w:left="840" w:hanging="420"/>
      <w:textAlignment w:val="baseline"/>
    </w:pPr>
    <w:rPr>
      <w:rFonts w:ascii="Calibri" w:hAnsi="Calibri" w:cs="宋体"/>
      <w:sz w:val="28"/>
      <w:szCs w:val="20"/>
    </w:rPr>
  </w:style>
  <w:style w:type="character" w:customStyle="1" w:styleId="60">
    <w:name w:val="批注文字 Char"/>
    <w:basedOn w:val="24"/>
    <w:link w:val="9"/>
    <w:qFormat/>
    <w:uiPriority w:val="0"/>
    <w:rPr>
      <w:kern w:val="2"/>
      <w:sz w:val="21"/>
      <w:szCs w:val="24"/>
    </w:rPr>
  </w:style>
  <w:style w:type="character" w:customStyle="1" w:styleId="61">
    <w:name w:val="正文文本缩进 Char"/>
    <w:basedOn w:val="24"/>
    <w:link w:val="10"/>
    <w:qFormat/>
    <w:uiPriority w:val="0"/>
    <w:rPr>
      <w:rFonts w:ascii="楷体_GB2312" w:eastAsia="楷体_GB2312"/>
      <w:color w:val="000000"/>
      <w:kern w:val="2"/>
      <w:sz w:val="28"/>
      <w:szCs w:val="24"/>
    </w:rPr>
  </w:style>
  <w:style w:type="paragraph" w:customStyle="1" w:styleId="6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正文自定"/>
    <w:basedOn w:val="1"/>
    <w:qFormat/>
    <w:uiPriority w:val="0"/>
    <w:pPr>
      <w:tabs>
        <w:tab w:val="left" w:pos="7665"/>
      </w:tabs>
      <w:spacing w:line="360" w:lineRule="auto"/>
      <w:ind w:firstLine="480" w:firstLineChars="200"/>
    </w:pPr>
    <w:rPr>
      <w:rFonts w:ascii="宋体" w:hAnsi="宋体"/>
      <w:sz w:val="24"/>
    </w:rPr>
  </w:style>
  <w:style w:type="character" w:customStyle="1" w:styleId="64">
    <w:name w:val="页眉 Char"/>
    <w:basedOn w:val="24"/>
    <w:link w:val="1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68DD06-FF93-4C31-A4FB-2D3A44D5BD24}">
  <ds:schemaRefs/>
</ds:datastoreItem>
</file>

<file path=docProps/app.xml><?xml version="1.0" encoding="utf-8"?>
<Properties xmlns="http://schemas.openxmlformats.org/officeDocument/2006/extended-properties" xmlns:vt="http://schemas.openxmlformats.org/officeDocument/2006/docPropsVTypes">
  <Template>Normal</Template>
  <Pages>69</Pages>
  <Words>33006</Words>
  <Characters>34963</Characters>
  <Lines>320</Lines>
  <Paragraphs>90</Paragraphs>
  <TotalTime>3</TotalTime>
  <ScaleCrop>false</ScaleCrop>
  <LinksUpToDate>false</LinksUpToDate>
  <CharactersWithSpaces>36875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2018-08-13T03:58:00Z</dcterms:created>
  <dc:creator>60957</dc:creator>
  <cp:lastModifiedBy>張園</cp:lastModifiedBy>
  <cp:lastPrinted>2019-11-11T02:25:00Z</cp:lastPrinted>
  <dcterms:modified xsi:type="dcterms:W3CDTF">2022-05-09T10:02:27Z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98240E7944204674AE1D204E5DAC89C0</vt:lpwstr>
  </property>
</Properties>
</file>