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bookmarkStart w:id="0" w:name="_Toc217446030"/>
      <w:bookmarkStart w:id="1" w:name="_Toc183682338"/>
    </w:p>
    <w:p>
      <w:pPr>
        <w:spacing w:line="660" w:lineRule="exact"/>
        <w:rPr>
          <w:rFonts w:asciiTheme="majorEastAsia" w:hAnsiTheme="majorEastAsia" w:eastAsiaTheme="majorEastAsia"/>
          <w:color w:val="auto"/>
          <w:sz w:val="24"/>
          <w:highlight w:val="none"/>
        </w:rPr>
      </w:pPr>
      <w:r>
        <w:rPr>
          <w:rFonts w:hint="eastAsia" w:asciiTheme="majorEastAsia" w:hAnsiTheme="majorEastAsia" w:eastAsiaTheme="majorEastAsia"/>
          <w:b/>
          <w:color w:val="auto"/>
          <w:sz w:val="28"/>
          <w:szCs w:val="28"/>
          <w:highlight w:val="none"/>
        </w:rPr>
        <w:t xml:space="preserve">政府采购项目 </w:t>
      </w:r>
    </w:p>
    <w:p>
      <w:pPr>
        <w:spacing w:line="360" w:lineRule="auto"/>
        <w:rPr>
          <w:rFonts w:asciiTheme="majorEastAsia" w:hAnsiTheme="majorEastAsia" w:eastAsiaTheme="majorEastAsia"/>
          <w:color w:val="auto"/>
          <w:sz w:val="22"/>
          <w:szCs w:val="22"/>
          <w:highlight w:val="none"/>
        </w:rPr>
      </w:pPr>
      <w:r>
        <w:rPr>
          <w:rFonts w:hint="eastAsia" w:asciiTheme="majorEastAsia" w:hAnsiTheme="majorEastAsia" w:eastAsiaTheme="majorEastAsia"/>
          <w:b/>
          <w:color w:val="auto"/>
          <w:sz w:val="28"/>
          <w:szCs w:val="28"/>
          <w:highlight w:val="none"/>
        </w:rPr>
        <w:t>采购项目编号：ZD0722-008ZSA</w:t>
      </w:r>
    </w:p>
    <w:p>
      <w:pPr>
        <w:jc w:val="center"/>
        <w:rPr>
          <w:rFonts w:ascii="宋体" w:hAnsi="宋体"/>
          <w:b/>
          <w:color w:val="auto"/>
          <w:sz w:val="52"/>
          <w:szCs w:val="52"/>
          <w:highlight w:val="none"/>
        </w:rPr>
      </w:pPr>
    </w:p>
    <w:p>
      <w:pPr>
        <w:jc w:val="center"/>
        <w:rPr>
          <w:rFonts w:ascii="宋体" w:hAnsi="宋体"/>
          <w:b/>
          <w:color w:val="auto"/>
          <w:sz w:val="52"/>
          <w:szCs w:val="52"/>
          <w:highlight w:val="none"/>
        </w:rPr>
      </w:pPr>
      <w:r>
        <w:rPr>
          <w:rFonts w:hint="eastAsia" w:ascii="宋体" w:hAnsi="宋体"/>
          <w:b/>
          <w:color w:val="auto"/>
          <w:sz w:val="52"/>
          <w:szCs w:val="52"/>
          <w:highlight w:val="none"/>
        </w:rPr>
        <w:t>西安建筑科技大学IEL数据库（2022.7.1-2023.6.30）采购项目</w:t>
      </w:r>
    </w:p>
    <w:p>
      <w:pPr>
        <w:pStyle w:val="4"/>
        <w:spacing w:line="400" w:lineRule="exact"/>
        <w:jc w:val="center"/>
        <w:rPr>
          <w:rFonts w:ascii="宋体" w:hAnsi="宋体" w:eastAsia="宋体"/>
          <w:color w:val="auto"/>
          <w:sz w:val="44"/>
          <w:szCs w:val="44"/>
          <w:highlight w:val="none"/>
        </w:rPr>
      </w:pPr>
    </w:p>
    <w:p>
      <w:pPr>
        <w:pStyle w:val="4"/>
        <w:spacing w:line="400" w:lineRule="exact"/>
        <w:jc w:val="center"/>
        <w:rPr>
          <w:rFonts w:ascii="宋体" w:hAnsi="宋体" w:eastAsia="宋体"/>
          <w:color w:val="auto"/>
          <w:sz w:val="44"/>
          <w:szCs w:val="44"/>
          <w:highlight w:val="none"/>
        </w:rPr>
      </w:pPr>
    </w:p>
    <w:p>
      <w:pPr>
        <w:rPr>
          <w:rFonts w:ascii="宋体" w:hAnsi="宋体"/>
          <w:color w:val="auto"/>
          <w:sz w:val="44"/>
          <w:szCs w:val="44"/>
          <w:highlight w:val="none"/>
        </w:rPr>
      </w:pPr>
    </w:p>
    <w:p>
      <w:pPr>
        <w:pStyle w:val="32"/>
        <w:ind w:left="1260"/>
        <w:rPr>
          <w:color w:val="auto"/>
          <w:highlight w:val="none"/>
        </w:rPr>
      </w:pPr>
    </w:p>
    <w:p>
      <w:pPr>
        <w:pStyle w:val="4"/>
        <w:spacing w:line="900" w:lineRule="exact"/>
        <w:jc w:val="center"/>
        <w:rPr>
          <w:rFonts w:ascii="方正小标宋简体" w:hAnsi="宋体" w:eastAsia="方正小标宋简体"/>
          <w:b w:val="0"/>
          <w:color w:val="auto"/>
          <w:sz w:val="72"/>
          <w:szCs w:val="72"/>
          <w:highlight w:val="none"/>
        </w:rPr>
      </w:pPr>
      <w:r>
        <w:rPr>
          <w:rFonts w:hint="eastAsia" w:ascii="方正小标宋简体" w:hAnsi="宋体" w:eastAsia="方正小标宋简体"/>
          <w:b w:val="0"/>
          <w:color w:val="auto"/>
          <w:sz w:val="72"/>
          <w:szCs w:val="72"/>
          <w:highlight w:val="none"/>
        </w:rPr>
        <w:t xml:space="preserve">单一来源采购文件 </w:t>
      </w:r>
    </w:p>
    <w:p>
      <w:pPr>
        <w:pStyle w:val="8"/>
        <w:jc w:val="center"/>
        <w:rPr>
          <w:color w:val="auto"/>
          <w:sz w:val="36"/>
          <w:szCs w:val="36"/>
          <w:highlight w:val="none"/>
        </w:rPr>
      </w:pPr>
    </w:p>
    <w:p>
      <w:pPr>
        <w:pStyle w:val="15"/>
        <w:adjustRightInd w:val="0"/>
        <w:snapToGrid w:val="0"/>
        <w:spacing w:before="120" w:beforeLines="50" w:line="360" w:lineRule="auto"/>
        <w:rPr>
          <w:b/>
          <w:color w:val="auto"/>
          <w:sz w:val="32"/>
          <w:szCs w:val="32"/>
          <w:highlight w:val="none"/>
        </w:rPr>
      </w:pPr>
    </w:p>
    <w:p>
      <w:pPr>
        <w:pStyle w:val="15"/>
        <w:adjustRightInd w:val="0"/>
        <w:snapToGrid w:val="0"/>
        <w:spacing w:before="120" w:beforeLines="50" w:line="360" w:lineRule="auto"/>
        <w:rPr>
          <w:b/>
          <w:color w:val="auto"/>
          <w:sz w:val="32"/>
          <w:szCs w:val="32"/>
          <w:highlight w:val="none"/>
        </w:rPr>
      </w:pPr>
    </w:p>
    <w:p>
      <w:pPr>
        <w:pStyle w:val="15"/>
        <w:adjustRightInd w:val="0"/>
        <w:snapToGrid w:val="0"/>
        <w:spacing w:line="360" w:lineRule="auto"/>
        <w:ind w:left="846" w:leftChars="403" w:firstLine="156" w:firstLineChars="49"/>
        <w:rPr>
          <w:rFonts w:ascii="华文中宋" w:hAnsi="华文中宋" w:eastAsia="华文中宋"/>
          <w:color w:val="auto"/>
          <w:sz w:val="32"/>
          <w:szCs w:val="32"/>
          <w:highlight w:val="none"/>
        </w:rPr>
      </w:pPr>
    </w:p>
    <w:p>
      <w:pPr>
        <w:pStyle w:val="15"/>
        <w:adjustRightInd w:val="0"/>
        <w:snapToGrid w:val="0"/>
        <w:spacing w:line="360" w:lineRule="auto"/>
        <w:ind w:firstLine="1940" w:firstLineChars="690"/>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采   购   人：西安建筑科技大学</w:t>
      </w:r>
    </w:p>
    <w:p>
      <w:pPr>
        <w:pStyle w:val="15"/>
        <w:adjustRightInd w:val="0"/>
        <w:snapToGrid w:val="0"/>
        <w:spacing w:line="360" w:lineRule="auto"/>
        <w:ind w:firstLine="1940" w:firstLineChars="690"/>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采购代理机构：陕西正大方略工程咨询有限公司</w:t>
      </w:r>
    </w:p>
    <w:p>
      <w:pPr>
        <w:spacing w:line="360" w:lineRule="auto"/>
        <w:jc w:val="center"/>
        <w:rPr>
          <w:rFonts w:asciiTheme="majorEastAsia" w:hAnsiTheme="majorEastAsia" w:eastAsiaTheme="majorEastAsia"/>
          <w:b/>
          <w:bCs/>
          <w:color w:val="auto"/>
          <w:sz w:val="28"/>
          <w:szCs w:val="28"/>
          <w:highlight w:val="none"/>
          <w:lang w:val="zh-CN"/>
        </w:rPr>
      </w:pPr>
      <w:r>
        <w:rPr>
          <w:rFonts w:hint="eastAsia" w:asciiTheme="majorEastAsia" w:hAnsiTheme="majorEastAsia" w:eastAsiaTheme="majorEastAsia"/>
          <w:b/>
          <w:color w:val="auto"/>
          <w:sz w:val="28"/>
          <w:szCs w:val="28"/>
          <w:highlight w:val="none"/>
          <w:lang w:val="zh-CN"/>
        </w:rPr>
        <w:t>20</w:t>
      </w:r>
      <w:r>
        <w:rPr>
          <w:rFonts w:hint="eastAsia" w:asciiTheme="majorEastAsia" w:hAnsiTheme="majorEastAsia" w:eastAsiaTheme="majorEastAsia"/>
          <w:b/>
          <w:color w:val="auto"/>
          <w:sz w:val="28"/>
          <w:szCs w:val="28"/>
          <w:highlight w:val="none"/>
        </w:rPr>
        <w:t>22</w:t>
      </w:r>
      <w:r>
        <w:rPr>
          <w:rFonts w:hint="eastAsia" w:asciiTheme="majorEastAsia" w:hAnsiTheme="majorEastAsia" w:eastAsiaTheme="majorEastAsia"/>
          <w:b/>
          <w:color w:val="auto"/>
          <w:sz w:val="28"/>
          <w:szCs w:val="28"/>
          <w:highlight w:val="none"/>
          <w:lang w:val="zh-CN"/>
        </w:rPr>
        <w:t>年</w:t>
      </w:r>
      <w:r>
        <w:rPr>
          <w:rFonts w:hint="eastAsia" w:asciiTheme="majorEastAsia" w:hAnsiTheme="majorEastAsia" w:eastAsiaTheme="majorEastAsia"/>
          <w:b/>
          <w:color w:val="auto"/>
          <w:sz w:val="28"/>
          <w:szCs w:val="28"/>
          <w:highlight w:val="none"/>
        </w:rPr>
        <w:t>5</w:t>
      </w:r>
      <w:r>
        <w:rPr>
          <w:rFonts w:hint="eastAsia" w:asciiTheme="majorEastAsia" w:hAnsiTheme="majorEastAsia" w:eastAsiaTheme="majorEastAsia"/>
          <w:b/>
          <w:color w:val="auto"/>
          <w:sz w:val="28"/>
          <w:szCs w:val="28"/>
          <w:highlight w:val="none"/>
          <w:lang w:val="zh-CN"/>
        </w:rPr>
        <w:t>月</w:t>
      </w:r>
    </w:p>
    <w:p>
      <w:pPr>
        <w:spacing w:line="360" w:lineRule="auto"/>
        <w:ind w:firstLine="203" w:firstLineChars="46"/>
        <w:jc w:val="center"/>
        <w:rPr>
          <w:rFonts w:ascii="楷体_GB2312" w:eastAsia="楷体_GB2312"/>
          <w:b/>
          <w:bCs/>
          <w:color w:val="auto"/>
          <w:sz w:val="44"/>
          <w:szCs w:val="44"/>
          <w:highlight w:val="none"/>
          <w:lang w:val="zh-CN"/>
        </w:rPr>
      </w:pPr>
    </w:p>
    <w:p>
      <w:pPr>
        <w:spacing w:line="360" w:lineRule="auto"/>
        <w:ind w:firstLine="203" w:firstLineChars="46"/>
        <w:jc w:val="center"/>
        <w:rPr>
          <w:rFonts w:ascii="楷体_GB2312" w:eastAsia="楷体_GB2312"/>
          <w:b/>
          <w:bCs/>
          <w:color w:val="auto"/>
          <w:sz w:val="44"/>
          <w:szCs w:val="44"/>
          <w:highlight w:val="none"/>
          <w:lang w:val="zh-CN"/>
        </w:rPr>
      </w:pPr>
    </w:p>
    <w:p>
      <w:pPr>
        <w:spacing w:line="360" w:lineRule="auto"/>
        <w:ind w:firstLine="203" w:firstLineChars="46"/>
        <w:jc w:val="center"/>
        <w:rPr>
          <w:rFonts w:hint="eastAsia" w:ascii="宋体" w:hAnsi="宋体"/>
          <w:b/>
          <w:bCs/>
          <w:color w:val="auto"/>
          <w:sz w:val="44"/>
          <w:szCs w:val="44"/>
          <w:highlight w:val="none"/>
          <w:lang w:val="zh-CN"/>
        </w:rPr>
      </w:pPr>
    </w:p>
    <w:p>
      <w:pPr>
        <w:spacing w:line="360" w:lineRule="auto"/>
        <w:ind w:firstLine="203" w:firstLineChars="46"/>
        <w:jc w:val="center"/>
        <w:rPr>
          <w:rFonts w:ascii="宋体" w:hAnsi="宋体"/>
          <w:b/>
          <w:bCs/>
          <w:color w:val="auto"/>
          <w:sz w:val="44"/>
          <w:szCs w:val="44"/>
          <w:highlight w:val="none"/>
          <w:lang w:val="zh-CN"/>
        </w:rPr>
      </w:pPr>
      <w:r>
        <w:rPr>
          <w:rFonts w:hint="eastAsia" w:ascii="宋体" w:hAnsi="宋体"/>
          <w:b/>
          <w:bCs/>
          <w:color w:val="auto"/>
          <w:sz w:val="44"/>
          <w:szCs w:val="44"/>
          <w:highlight w:val="none"/>
          <w:lang w:val="zh-CN"/>
        </w:rPr>
        <w:t>温馨提示</w:t>
      </w:r>
    </w:p>
    <w:p>
      <w:pPr>
        <w:spacing w:line="360" w:lineRule="auto"/>
        <w:ind w:firstLine="623" w:firstLineChars="194"/>
        <w:rPr>
          <w:rFonts w:ascii="宋体" w:hAnsi="宋体"/>
          <w:b/>
          <w:bCs/>
          <w:color w:val="auto"/>
          <w:sz w:val="32"/>
          <w:szCs w:val="32"/>
          <w:highlight w:val="none"/>
          <w:lang w:val="zh-CN"/>
        </w:rPr>
      </w:pPr>
    </w:p>
    <w:p>
      <w:pPr>
        <w:spacing w:line="360" w:lineRule="auto"/>
        <w:ind w:firstLine="582" w:firstLineChars="194"/>
        <w:rPr>
          <w:rFonts w:ascii="宋体" w:hAnsi="宋体"/>
          <w:bCs/>
          <w:color w:val="auto"/>
          <w:sz w:val="30"/>
          <w:szCs w:val="30"/>
          <w:highlight w:val="none"/>
          <w:lang w:val="zh-CN"/>
        </w:rPr>
      </w:pPr>
      <w:r>
        <w:rPr>
          <w:rFonts w:hint="eastAsia" w:ascii="宋体" w:hAnsi="宋体"/>
          <w:bCs/>
          <w:color w:val="auto"/>
          <w:sz w:val="30"/>
          <w:szCs w:val="30"/>
          <w:highlight w:val="none"/>
          <w:lang w:val="zh-CN"/>
        </w:rPr>
        <w:t>购买</w:t>
      </w:r>
      <w:r>
        <w:rPr>
          <w:rFonts w:hint="eastAsia" w:ascii="宋体" w:hAnsi="宋体"/>
          <w:bCs/>
          <w:color w:val="auto"/>
          <w:sz w:val="30"/>
          <w:szCs w:val="30"/>
          <w:highlight w:val="none"/>
        </w:rPr>
        <w:t>单一来源采购</w:t>
      </w:r>
      <w:r>
        <w:rPr>
          <w:rFonts w:hint="eastAsia" w:ascii="宋体" w:hAnsi="宋体"/>
          <w:bCs/>
          <w:color w:val="auto"/>
          <w:sz w:val="30"/>
          <w:szCs w:val="30"/>
          <w:highlight w:val="none"/>
          <w:lang w:val="zh-CN"/>
        </w:rPr>
        <w:t>文件后，请仔细阅读，特别注意粗体部分，如有疑问，请来电咨询。电话：029-88472386</w:t>
      </w:r>
    </w:p>
    <w:p>
      <w:pPr>
        <w:spacing w:line="360" w:lineRule="auto"/>
        <w:ind w:firstLine="620" w:firstLineChars="194"/>
        <w:rPr>
          <w:rFonts w:ascii="宋体" w:hAnsi="宋体"/>
          <w:bCs/>
          <w:color w:val="auto"/>
          <w:sz w:val="32"/>
          <w:szCs w:val="32"/>
          <w:highlight w:val="none"/>
          <w:lang w:val="zh-CN"/>
        </w:rPr>
      </w:pPr>
    </w:p>
    <w:p>
      <w:pPr>
        <w:spacing w:line="360" w:lineRule="auto"/>
        <w:ind w:firstLine="620" w:firstLineChars="194"/>
        <w:rPr>
          <w:rFonts w:ascii="宋体" w:hAnsi="宋体"/>
          <w:bCs/>
          <w:color w:val="auto"/>
          <w:sz w:val="32"/>
          <w:szCs w:val="32"/>
          <w:highlight w:val="none"/>
          <w:lang w:val="zh-CN"/>
        </w:rPr>
      </w:pPr>
    </w:p>
    <w:p>
      <w:pPr>
        <w:spacing w:line="360" w:lineRule="auto"/>
        <w:ind w:firstLine="900" w:firstLineChars="300"/>
        <w:rPr>
          <w:rFonts w:ascii="黑体" w:hAnsi="宋体" w:eastAsia="黑体"/>
          <w:bCs/>
          <w:color w:val="auto"/>
          <w:sz w:val="30"/>
          <w:szCs w:val="30"/>
          <w:highlight w:val="none"/>
          <w:lang w:val="zh-CN"/>
        </w:rPr>
      </w:pPr>
      <w:r>
        <w:rPr>
          <w:rFonts w:hint="eastAsia" w:ascii="黑体" w:hAnsi="宋体" w:eastAsia="黑体"/>
          <w:bCs/>
          <w:color w:val="auto"/>
          <w:sz w:val="30"/>
          <w:szCs w:val="30"/>
          <w:highlight w:val="none"/>
          <w:lang w:val="zh-CN"/>
        </w:rPr>
        <w:t>请将保证金汇至下列指定账户：</w:t>
      </w:r>
    </w:p>
    <w:p>
      <w:pPr>
        <w:widowControl/>
        <w:spacing w:line="540" w:lineRule="exact"/>
        <w:ind w:right="-197" w:rightChars="-94" w:firstLine="945" w:firstLineChars="450"/>
        <w:jc w:val="left"/>
        <w:rPr>
          <w:rFonts w:ascii="楷体" w:hAnsi="楷体" w:eastAsia="楷体"/>
          <w:color w:val="auto"/>
          <w:kern w:val="0"/>
          <w:szCs w:val="21"/>
          <w:highlight w:val="none"/>
        </w:rPr>
      </w:pPr>
      <w:r>
        <w:rPr>
          <w:rFonts w:hint="eastAsia" w:ascii="楷体" w:hAnsi="楷体" w:eastAsia="楷体"/>
          <w:color w:val="auto"/>
          <w:kern w:val="0"/>
          <w:szCs w:val="21"/>
          <w:highlight w:val="none"/>
        </w:rPr>
        <w:t>开户名称：陕西正大方略工程咨询有限公司</w:t>
      </w:r>
    </w:p>
    <w:p>
      <w:pPr>
        <w:widowControl/>
        <w:spacing w:line="540" w:lineRule="exact"/>
        <w:ind w:right="-197" w:rightChars="-94" w:firstLine="945" w:firstLineChars="450"/>
        <w:jc w:val="left"/>
        <w:rPr>
          <w:rFonts w:ascii="楷体" w:hAnsi="楷体" w:eastAsia="楷体"/>
          <w:color w:val="auto"/>
          <w:kern w:val="0"/>
          <w:szCs w:val="21"/>
          <w:highlight w:val="none"/>
        </w:rPr>
      </w:pPr>
      <w:r>
        <w:rPr>
          <w:rFonts w:hint="eastAsia" w:ascii="楷体" w:hAnsi="楷体" w:eastAsia="楷体"/>
          <w:color w:val="auto"/>
          <w:kern w:val="0"/>
          <w:szCs w:val="21"/>
          <w:highlight w:val="none"/>
        </w:rPr>
        <w:t>开 户 行：建行西安高新技术产业开发区支行</w:t>
      </w:r>
    </w:p>
    <w:p>
      <w:pPr>
        <w:widowControl/>
        <w:spacing w:line="540" w:lineRule="exact"/>
        <w:ind w:right="-197" w:rightChars="-94" w:firstLine="938" w:firstLineChars="447"/>
        <w:jc w:val="left"/>
        <w:rPr>
          <w:rFonts w:ascii="楷体" w:hAnsi="楷体" w:eastAsia="楷体"/>
          <w:color w:val="auto"/>
          <w:kern w:val="0"/>
          <w:szCs w:val="21"/>
          <w:highlight w:val="none"/>
        </w:rPr>
      </w:pPr>
      <w:r>
        <w:rPr>
          <w:rFonts w:hint="eastAsia" w:ascii="楷体" w:hAnsi="楷体" w:eastAsia="楷体"/>
          <w:color w:val="auto"/>
          <w:kern w:val="0"/>
          <w:szCs w:val="21"/>
          <w:highlight w:val="none"/>
        </w:rPr>
        <w:t>账    号：61001920900052574742</w:t>
      </w:r>
    </w:p>
    <w:p>
      <w:pPr>
        <w:widowControl/>
        <w:spacing w:line="540" w:lineRule="exact"/>
        <w:ind w:right="-197" w:rightChars="-94" w:firstLine="555"/>
        <w:jc w:val="left"/>
        <w:rPr>
          <w:rFonts w:ascii="宋体" w:hAnsi="宋体"/>
          <w:color w:val="auto"/>
          <w:sz w:val="28"/>
          <w:szCs w:val="28"/>
          <w:highlight w:val="none"/>
          <w:shd w:val="clear" w:color="auto" w:fill="FCFCFC"/>
        </w:rPr>
      </w:pPr>
    </w:p>
    <w:p>
      <w:pPr>
        <w:widowControl/>
        <w:spacing w:line="540" w:lineRule="exact"/>
        <w:ind w:right="-197" w:rightChars="-94" w:firstLine="555"/>
        <w:jc w:val="left"/>
        <w:rPr>
          <w:rFonts w:ascii="宋体" w:hAnsi="宋体"/>
          <w:color w:val="auto"/>
          <w:sz w:val="28"/>
          <w:szCs w:val="28"/>
          <w:highlight w:val="none"/>
          <w:shd w:val="clear" w:color="auto" w:fill="FCFCFC"/>
        </w:rPr>
      </w:pPr>
    </w:p>
    <w:p>
      <w:pPr>
        <w:spacing w:line="360" w:lineRule="auto"/>
        <w:ind w:firstLine="900" w:firstLineChars="300"/>
        <w:rPr>
          <w:rFonts w:ascii="黑体" w:hAnsi="宋体" w:eastAsia="黑体"/>
          <w:bCs/>
          <w:color w:val="auto"/>
          <w:sz w:val="30"/>
          <w:szCs w:val="30"/>
          <w:highlight w:val="none"/>
          <w:lang w:val="zh-CN"/>
        </w:rPr>
      </w:pPr>
      <w:r>
        <w:rPr>
          <w:rFonts w:hint="eastAsia" w:ascii="黑体" w:hAnsi="宋体" w:eastAsia="黑体"/>
          <w:bCs/>
          <w:color w:val="auto"/>
          <w:sz w:val="30"/>
          <w:szCs w:val="30"/>
          <w:highlight w:val="none"/>
          <w:lang w:val="zh-CN"/>
        </w:rPr>
        <w:t>请将采购代理服务费汇至下列指定账户：</w:t>
      </w:r>
    </w:p>
    <w:p>
      <w:pPr>
        <w:widowControl/>
        <w:spacing w:line="540" w:lineRule="exact"/>
        <w:ind w:right="-197" w:rightChars="-94" w:firstLine="945" w:firstLineChars="450"/>
        <w:jc w:val="left"/>
        <w:rPr>
          <w:rFonts w:ascii="楷体" w:hAnsi="楷体" w:eastAsia="楷体"/>
          <w:color w:val="auto"/>
          <w:kern w:val="0"/>
          <w:szCs w:val="21"/>
          <w:highlight w:val="none"/>
        </w:rPr>
      </w:pPr>
      <w:r>
        <w:rPr>
          <w:rFonts w:hint="eastAsia" w:ascii="楷体" w:hAnsi="楷体" w:eastAsia="楷体"/>
          <w:color w:val="auto"/>
          <w:kern w:val="0"/>
          <w:szCs w:val="21"/>
          <w:highlight w:val="none"/>
        </w:rPr>
        <w:t>开户名称：陕西正大方略工程咨询有限公司</w:t>
      </w:r>
    </w:p>
    <w:p>
      <w:pPr>
        <w:widowControl/>
        <w:spacing w:line="540" w:lineRule="exact"/>
        <w:ind w:right="-197" w:rightChars="-94" w:firstLine="945" w:firstLineChars="450"/>
        <w:jc w:val="left"/>
        <w:rPr>
          <w:rFonts w:ascii="楷体" w:hAnsi="楷体" w:eastAsia="楷体"/>
          <w:color w:val="auto"/>
          <w:highlight w:val="none"/>
        </w:rPr>
      </w:pPr>
      <w:r>
        <w:rPr>
          <w:rFonts w:hint="eastAsia" w:ascii="楷体" w:hAnsi="楷体" w:eastAsia="楷体"/>
          <w:color w:val="auto"/>
          <w:kern w:val="0"/>
          <w:szCs w:val="21"/>
          <w:highlight w:val="none"/>
        </w:rPr>
        <w:t>开 户 行：西安银行</w:t>
      </w:r>
      <w:r>
        <w:rPr>
          <w:rFonts w:ascii="楷体" w:hAnsi="楷体" w:eastAsia="楷体"/>
          <w:color w:val="auto"/>
          <w:highlight w:val="none"/>
        </w:rPr>
        <w:t>东二环南段支行</w:t>
      </w:r>
    </w:p>
    <w:p>
      <w:pPr>
        <w:widowControl/>
        <w:spacing w:line="540" w:lineRule="exact"/>
        <w:ind w:right="-197" w:rightChars="-94" w:firstLine="945" w:firstLineChars="450"/>
        <w:jc w:val="left"/>
        <w:rPr>
          <w:rFonts w:ascii="楷体" w:hAnsi="楷体" w:eastAsia="楷体"/>
          <w:color w:val="auto"/>
          <w:highlight w:val="none"/>
        </w:rPr>
      </w:pPr>
      <w:r>
        <w:rPr>
          <w:rFonts w:hint="eastAsia" w:ascii="楷体" w:hAnsi="楷体" w:eastAsia="楷体"/>
          <w:color w:val="auto"/>
          <w:kern w:val="0"/>
          <w:szCs w:val="21"/>
          <w:highlight w:val="none"/>
        </w:rPr>
        <w:t>账    号：</w:t>
      </w:r>
      <w:r>
        <w:rPr>
          <w:rFonts w:ascii="楷体" w:hAnsi="楷体" w:eastAsia="楷体"/>
          <w:color w:val="auto"/>
          <w:highlight w:val="none"/>
        </w:rPr>
        <w:t>209011580000076430</w:t>
      </w:r>
    </w:p>
    <w:p>
      <w:pPr>
        <w:pStyle w:val="4"/>
        <w:spacing w:before="0" w:after="480" w:afterLines="200" w:line="240" w:lineRule="auto"/>
        <w:jc w:val="center"/>
        <w:rPr>
          <w:rFonts w:ascii="黑体" w:hAnsi="宋体"/>
          <w:b w:val="0"/>
          <w:bCs/>
          <w:color w:val="auto"/>
          <w:sz w:val="44"/>
          <w:szCs w:val="44"/>
          <w:highlight w:val="none"/>
        </w:rPr>
      </w:pPr>
      <w:r>
        <w:rPr>
          <w:rFonts w:hint="eastAsia" w:ascii="黑体" w:hAnsi="宋体"/>
          <w:b w:val="0"/>
          <w:bCs/>
          <w:color w:val="auto"/>
          <w:sz w:val="44"/>
          <w:szCs w:val="44"/>
          <w:highlight w:val="none"/>
        </w:rPr>
        <w:t>目    录</w:t>
      </w:r>
    </w:p>
    <w:p>
      <w:pPr>
        <w:pStyle w:val="4"/>
        <w:spacing w:before="0" w:after="0" w:line="360" w:lineRule="auto"/>
        <w:rPr>
          <w:rFonts w:ascii="宋体" w:hAnsi="宋体" w:eastAsia="宋体"/>
          <w:bCs/>
          <w:color w:val="auto"/>
          <w:sz w:val="21"/>
          <w:szCs w:val="21"/>
          <w:highlight w:val="none"/>
        </w:rPr>
      </w:pPr>
      <w:r>
        <w:rPr>
          <w:rFonts w:hint="eastAsia" w:ascii="宋体" w:hAnsi="宋体" w:eastAsia="宋体"/>
          <w:b w:val="0"/>
          <w:bCs/>
          <w:color w:val="auto"/>
          <w:sz w:val="21"/>
          <w:szCs w:val="21"/>
          <w:highlight w:val="none"/>
        </w:rPr>
        <w:t>第一章  单一来源采购邀请书………………………………… …………………………………4</w:t>
      </w:r>
    </w:p>
    <w:p>
      <w:pPr>
        <w:pStyle w:val="4"/>
        <w:spacing w:before="0" w:after="0" w:line="360" w:lineRule="auto"/>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第二章  谈判须知 …………………………………………………………………………………10</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1.总则 ……………………………………………………………………………………10</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2.单一来源采购文件 ……………………………………………………………………12</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3.单一来源响应文件 ……………………………………………………………………12</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4.响应文件的递交 ………………………………………………………………………17</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5.协商与谈判 ……………………………………………………………………………17</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6.合同授予 ………………………………………………………………………………21</w:t>
      </w:r>
    </w:p>
    <w:p>
      <w:pPr>
        <w:pStyle w:val="4"/>
        <w:spacing w:before="0" w:after="0" w:line="360" w:lineRule="auto"/>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 xml:space="preserve">        7.纪律与监督 ……………………………………………………………………………22</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8.质疑和投诉   …………………………………………………………………………23</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9.采购代理服务费………………………………………………………………………24</w:t>
      </w:r>
    </w:p>
    <w:p>
      <w:pPr>
        <w:pStyle w:val="4"/>
        <w:spacing w:before="0" w:after="0" w:line="360" w:lineRule="auto"/>
        <w:ind w:firstLine="840" w:firstLineChars="400"/>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10.其他……………………………………………………………………………………25</w:t>
      </w:r>
    </w:p>
    <w:p>
      <w:pPr>
        <w:pStyle w:val="4"/>
        <w:spacing w:before="0" w:after="0" w:line="360" w:lineRule="auto"/>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第三章  采购内容及要求 …………………………………………………………………………26</w:t>
      </w:r>
    </w:p>
    <w:p>
      <w:pPr>
        <w:pStyle w:val="4"/>
        <w:spacing w:before="0" w:after="0" w:line="360" w:lineRule="auto"/>
        <w:rPr>
          <w:rFonts w:ascii="宋体" w:hAnsi="宋体" w:eastAsia="宋体"/>
          <w:b w:val="0"/>
          <w:bCs/>
          <w:color w:val="auto"/>
          <w:sz w:val="21"/>
          <w:szCs w:val="21"/>
          <w:highlight w:val="none"/>
        </w:rPr>
      </w:pPr>
      <w:r>
        <w:rPr>
          <w:rFonts w:hint="eastAsia" w:ascii="宋体" w:hAnsi="宋体" w:eastAsia="宋体"/>
          <w:b w:val="0"/>
          <w:bCs/>
          <w:color w:val="auto"/>
          <w:sz w:val="21"/>
          <w:szCs w:val="21"/>
          <w:highlight w:val="none"/>
        </w:rPr>
        <w:t>第四章  政府采购合同格式 ………………………………………………………………………28</w:t>
      </w:r>
    </w:p>
    <w:p>
      <w:pPr>
        <w:pStyle w:val="8"/>
        <w:spacing w:line="360" w:lineRule="auto"/>
        <w:ind w:firstLine="0"/>
        <w:rPr>
          <w:rFonts w:ascii="宋体" w:hAnsi="宋体"/>
          <w:bCs/>
          <w:color w:val="auto"/>
          <w:szCs w:val="21"/>
          <w:highlight w:val="none"/>
        </w:rPr>
      </w:pPr>
      <w:r>
        <w:rPr>
          <w:rFonts w:hint="eastAsia" w:ascii="宋体" w:hAnsi="宋体"/>
          <w:bCs/>
          <w:color w:val="auto"/>
          <w:szCs w:val="21"/>
          <w:highlight w:val="none"/>
        </w:rPr>
        <w:t>第五章  单一来源采购响应文件格式 ……………………………………………………………35</w:t>
      </w:r>
    </w:p>
    <w:bookmarkEnd w:id="0"/>
    <w:bookmarkEnd w:id="1"/>
    <w:p>
      <w:pPr>
        <w:pStyle w:val="8"/>
        <w:spacing w:line="360" w:lineRule="auto"/>
        <w:ind w:firstLine="840" w:firstLineChars="400"/>
        <w:jc w:val="left"/>
        <w:rPr>
          <w:rFonts w:ascii="宋体" w:hAnsi="宋体"/>
          <w:bCs/>
          <w:color w:val="auto"/>
          <w:szCs w:val="21"/>
          <w:highlight w:val="none"/>
        </w:rPr>
      </w:pPr>
      <w:r>
        <w:rPr>
          <w:rFonts w:hint="eastAsia"/>
          <w:color w:val="auto"/>
          <w:szCs w:val="21"/>
          <w:highlight w:val="none"/>
        </w:rPr>
        <w:t>第一部分商务、技术文件 ……</w:t>
      </w:r>
      <w:r>
        <w:rPr>
          <w:rFonts w:hint="eastAsia" w:ascii="宋体" w:hAnsi="宋体"/>
          <w:bCs/>
          <w:color w:val="auto"/>
          <w:szCs w:val="21"/>
          <w:highlight w:val="none"/>
        </w:rPr>
        <w:t>…………………………………………………………37</w:t>
      </w:r>
    </w:p>
    <w:p>
      <w:pPr>
        <w:pStyle w:val="8"/>
        <w:spacing w:line="360" w:lineRule="auto"/>
        <w:ind w:firstLine="840" w:firstLineChars="400"/>
        <w:jc w:val="left"/>
        <w:rPr>
          <w:rFonts w:ascii="宋体" w:hAnsi="宋体"/>
          <w:bCs/>
          <w:color w:val="auto"/>
          <w:szCs w:val="21"/>
          <w:highlight w:val="none"/>
        </w:rPr>
      </w:pPr>
      <w:r>
        <w:rPr>
          <w:rFonts w:hint="eastAsia" w:asciiTheme="minorEastAsia" w:hAnsiTheme="minorEastAsia" w:eastAsiaTheme="minorEastAsia"/>
          <w:color w:val="auto"/>
          <w:kern w:val="44"/>
          <w:szCs w:val="21"/>
          <w:highlight w:val="none"/>
        </w:rPr>
        <w:t xml:space="preserve">第二部分资格证明文件   </w:t>
      </w:r>
      <w:r>
        <w:rPr>
          <w:rFonts w:hint="eastAsia"/>
          <w:color w:val="auto"/>
          <w:szCs w:val="21"/>
          <w:highlight w:val="none"/>
        </w:rPr>
        <w:t>……</w:t>
      </w:r>
      <w:r>
        <w:rPr>
          <w:rFonts w:hint="eastAsia" w:ascii="宋体" w:hAnsi="宋体"/>
          <w:bCs/>
          <w:color w:val="auto"/>
          <w:szCs w:val="21"/>
          <w:highlight w:val="none"/>
        </w:rPr>
        <w:t>…………………………………………………………52</w:t>
      </w:r>
    </w:p>
    <w:p>
      <w:pPr>
        <w:pStyle w:val="8"/>
        <w:spacing w:line="360" w:lineRule="auto"/>
        <w:ind w:firstLine="840" w:firstLineChars="400"/>
        <w:jc w:val="left"/>
        <w:rPr>
          <w:rFonts w:asciiTheme="minorEastAsia" w:hAnsiTheme="minorEastAsia" w:eastAsiaTheme="minorEastAsia"/>
          <w:color w:val="auto"/>
          <w:kern w:val="44"/>
          <w:szCs w:val="21"/>
          <w:highlight w:val="none"/>
        </w:rPr>
      </w:pPr>
    </w:p>
    <w:p>
      <w:pPr>
        <w:pStyle w:val="8"/>
        <w:spacing w:before="120" w:beforeLines="50" w:after="240" w:afterLines="100"/>
        <w:ind w:firstLine="0"/>
        <w:jc w:val="center"/>
        <w:rPr>
          <w:rFonts w:ascii="方正小标宋简体" w:hAnsi="宋体" w:eastAsia="方正小标宋简体"/>
          <w:color w:val="auto"/>
          <w:kern w:val="44"/>
          <w:sz w:val="44"/>
          <w:szCs w:val="44"/>
          <w:highlight w:val="none"/>
        </w:rPr>
      </w:pPr>
    </w:p>
    <w:p>
      <w:pPr>
        <w:pStyle w:val="8"/>
        <w:spacing w:before="120" w:beforeLines="50" w:after="240" w:afterLines="100"/>
        <w:ind w:firstLine="0"/>
        <w:jc w:val="center"/>
        <w:rPr>
          <w:rFonts w:ascii="方正小标宋简体" w:hAnsi="宋体" w:eastAsia="方正小标宋简体"/>
          <w:color w:val="auto"/>
          <w:kern w:val="44"/>
          <w:sz w:val="44"/>
          <w:szCs w:val="44"/>
          <w:highlight w:val="none"/>
        </w:rPr>
      </w:pPr>
    </w:p>
    <w:p>
      <w:pPr>
        <w:pStyle w:val="8"/>
        <w:spacing w:before="120" w:beforeLines="50" w:after="240" w:afterLines="100"/>
        <w:ind w:firstLine="0"/>
        <w:jc w:val="center"/>
        <w:rPr>
          <w:rFonts w:ascii="方正小标宋简体" w:hAnsi="宋体" w:eastAsia="方正小标宋简体"/>
          <w:color w:val="auto"/>
          <w:kern w:val="44"/>
          <w:sz w:val="44"/>
          <w:szCs w:val="44"/>
          <w:highlight w:val="none"/>
        </w:rPr>
      </w:pPr>
    </w:p>
    <w:p>
      <w:pPr>
        <w:rPr>
          <w:rFonts w:ascii="方正小标宋简体" w:hAnsi="宋体" w:eastAsia="方正小标宋简体"/>
          <w:color w:val="auto"/>
          <w:kern w:val="44"/>
          <w:sz w:val="44"/>
          <w:szCs w:val="44"/>
          <w:highlight w:val="none"/>
        </w:rPr>
      </w:pPr>
      <w:r>
        <w:rPr>
          <w:rFonts w:hint="eastAsia" w:ascii="方正小标宋简体" w:hAnsi="宋体" w:eastAsia="方正小标宋简体"/>
          <w:color w:val="auto"/>
          <w:kern w:val="44"/>
          <w:sz w:val="44"/>
          <w:szCs w:val="44"/>
          <w:highlight w:val="none"/>
        </w:rPr>
        <w:br w:type="page"/>
      </w:r>
    </w:p>
    <w:p>
      <w:pPr>
        <w:pStyle w:val="8"/>
        <w:numPr>
          <w:ilvl w:val="0"/>
          <w:numId w:val="2"/>
        </w:numPr>
        <w:spacing w:before="120" w:beforeLines="50" w:after="240" w:afterLines="100"/>
        <w:ind w:firstLine="0"/>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 xml:space="preserve"> 单一来源采购邀请书</w:t>
      </w:r>
    </w:p>
    <w:p>
      <w:pPr>
        <w:pStyle w:val="8"/>
        <w:spacing w:before="120" w:beforeLines="50"/>
        <w:ind w:right="-420" w:rightChars="-200" w:firstLine="0"/>
        <w:rPr>
          <w:rFonts w:ascii="方正小标宋简体" w:hAnsi="宋体" w:eastAsia="方正小标宋简体"/>
          <w:color w:val="auto"/>
          <w:sz w:val="24"/>
          <w:szCs w:val="24"/>
          <w:highlight w:val="none"/>
        </w:rPr>
      </w:pPr>
    </w:p>
    <w:p>
      <w:pPr>
        <w:pStyle w:val="8"/>
        <w:spacing w:before="120" w:beforeLines="50" w:after="480" w:afterLines="200" w:line="360" w:lineRule="auto"/>
        <w:ind w:firstLine="0"/>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u w:val="single"/>
        </w:rPr>
        <w:t>北京中科进出口有限责任公司</w:t>
      </w:r>
      <w:r>
        <w:rPr>
          <w:rFonts w:hint="eastAsia" w:asciiTheme="minorEastAsia" w:hAnsiTheme="minorEastAsia" w:eastAsiaTheme="minorEastAsia"/>
          <w:color w:val="auto"/>
          <w:kern w:val="0"/>
          <w:szCs w:val="21"/>
          <w:highlight w:val="none"/>
        </w:rPr>
        <w:t>：</w:t>
      </w:r>
    </w:p>
    <w:p>
      <w:pPr>
        <w:widowControl/>
        <w:spacing w:before="120" w:beforeLines="50"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陕西正大方略工程咨询有限公司受</w:t>
      </w:r>
      <w:r>
        <w:rPr>
          <w:rFonts w:hint="eastAsia" w:ascii="宋体" w:hAnsi="宋体"/>
          <w:color w:val="auto"/>
          <w:kern w:val="0"/>
          <w:szCs w:val="21"/>
          <w:highlight w:val="none"/>
          <w:u w:val="single"/>
        </w:rPr>
        <w:t>西安建筑科技大学</w:t>
      </w:r>
      <w:r>
        <w:rPr>
          <w:rFonts w:hint="eastAsia" w:ascii="宋体" w:hAnsi="宋体"/>
          <w:color w:val="auto"/>
          <w:kern w:val="0"/>
          <w:szCs w:val="21"/>
          <w:highlight w:val="none"/>
        </w:rPr>
        <w:t>的委托，经政府采购管理部门批准，按照政府采购程序，对西安建筑科技大学IEL数据库（2022.7.1-2023.6.30）采购项目进行单一来源采购，由于你单位为本项目唯一供应商，现邀请你单位参与本项目采购活动，按照本项目单一来源采购文件的要求，编写单一来源采购响应文件，并按照邀请书规定的地点、时间，就本项目的商务、技术和报价等有关问题进行谈判。</w:t>
      </w:r>
    </w:p>
    <w:p>
      <w:pPr>
        <w:widowControl/>
        <w:tabs>
          <w:tab w:val="left" w:pos="1620"/>
        </w:tabs>
        <w:spacing w:before="120" w:beforeLines="50" w:after="120" w:afterLines="50"/>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一．采购项目</w:t>
      </w:r>
    </w:p>
    <w:p>
      <w:pPr>
        <w:widowControl/>
        <w:tabs>
          <w:tab w:val="left" w:pos="1620"/>
        </w:tabs>
        <w:spacing w:line="360" w:lineRule="auto"/>
        <w:ind w:right="-197" w:rightChars="-94"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1.1采购项目名称：西安建筑科技大学IEL数据库（2022.7.1-2023.6.30）采购项目</w:t>
      </w:r>
      <w:r>
        <w:rPr>
          <w:rFonts w:hint="eastAsia"/>
          <w:color w:val="auto"/>
          <w:highlight w:val="none"/>
        </w:rPr>
        <w:t xml:space="preserve">； </w:t>
      </w:r>
    </w:p>
    <w:p>
      <w:pPr>
        <w:widowControl/>
        <w:tabs>
          <w:tab w:val="left" w:pos="1620"/>
        </w:tabs>
        <w:spacing w:line="360" w:lineRule="auto"/>
        <w:ind w:right="-197" w:rightChars="-94"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1.2采购项目编号：ZD0722-008ZSA</w:t>
      </w:r>
    </w:p>
    <w:p>
      <w:pPr>
        <w:widowControl/>
        <w:tabs>
          <w:tab w:val="left" w:pos="1620"/>
        </w:tabs>
        <w:spacing w:line="360" w:lineRule="auto"/>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二.采购人</w:t>
      </w:r>
    </w:p>
    <w:p>
      <w:pPr>
        <w:widowControl/>
        <w:tabs>
          <w:tab w:val="left" w:pos="1620"/>
        </w:tabs>
        <w:spacing w:line="360" w:lineRule="auto"/>
        <w:ind w:right="-197" w:rightChars="-94"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2.1采购人名称：西安建筑科技大学</w:t>
      </w:r>
    </w:p>
    <w:p>
      <w:pPr>
        <w:widowControl/>
        <w:tabs>
          <w:tab w:val="left" w:pos="1620"/>
        </w:tabs>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2.2地址：西安市雁塔路中段13号</w:t>
      </w:r>
    </w:p>
    <w:p>
      <w:pPr>
        <w:widowControl/>
        <w:tabs>
          <w:tab w:val="left" w:pos="1620"/>
        </w:tabs>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2.3联系方式：029-82201427</w:t>
      </w:r>
    </w:p>
    <w:p>
      <w:pPr>
        <w:widowControl/>
        <w:tabs>
          <w:tab w:val="left" w:pos="1620"/>
        </w:tabs>
        <w:spacing w:line="360" w:lineRule="auto"/>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三.采购代理机构</w:t>
      </w:r>
    </w:p>
    <w:p>
      <w:pPr>
        <w:widowControl/>
        <w:tabs>
          <w:tab w:val="left" w:pos="1620"/>
        </w:tabs>
        <w:spacing w:line="360" w:lineRule="auto"/>
        <w:ind w:right="-197" w:rightChars="-94" w:firstLine="411" w:firstLineChars="196"/>
        <w:jc w:val="left"/>
        <w:rPr>
          <w:rFonts w:ascii="宋体" w:hAnsi="宋体"/>
          <w:color w:val="auto"/>
          <w:kern w:val="0"/>
          <w:szCs w:val="21"/>
          <w:highlight w:val="none"/>
        </w:rPr>
      </w:pPr>
      <w:r>
        <w:rPr>
          <w:rFonts w:hint="eastAsia" w:ascii="宋体" w:hAnsi="宋体"/>
          <w:color w:val="auto"/>
          <w:kern w:val="0"/>
          <w:szCs w:val="21"/>
          <w:highlight w:val="none"/>
        </w:rPr>
        <w:t>3.1采购代理机构名称：陕西正大方略工程咨询有限公司</w:t>
      </w:r>
    </w:p>
    <w:p>
      <w:pPr>
        <w:widowControl/>
        <w:tabs>
          <w:tab w:val="left" w:pos="1620"/>
        </w:tabs>
        <w:spacing w:line="360" w:lineRule="auto"/>
        <w:ind w:right="-197" w:rightChars="-94" w:firstLine="420" w:firstLineChars="200"/>
        <w:jc w:val="left"/>
        <w:rPr>
          <w:rFonts w:ascii="宋体" w:hAnsi="宋体"/>
          <w:color w:val="auto"/>
          <w:szCs w:val="21"/>
          <w:highlight w:val="none"/>
        </w:rPr>
      </w:pPr>
      <w:r>
        <w:rPr>
          <w:rFonts w:hint="eastAsia" w:ascii="宋体" w:hAnsi="宋体"/>
          <w:color w:val="auto"/>
          <w:kern w:val="0"/>
          <w:szCs w:val="21"/>
          <w:highlight w:val="none"/>
        </w:rPr>
        <w:t>3.2地址：</w:t>
      </w:r>
      <w:r>
        <w:rPr>
          <w:rFonts w:hint="eastAsia" w:ascii="宋体" w:hAnsi="宋体"/>
          <w:color w:val="auto"/>
          <w:szCs w:val="21"/>
          <w:highlight w:val="none"/>
        </w:rPr>
        <w:t>西安市雁塔区南二环东段22号（凯森盛世1号）A座26楼</w:t>
      </w:r>
    </w:p>
    <w:p>
      <w:pPr>
        <w:widowControl/>
        <w:tabs>
          <w:tab w:val="left" w:pos="1620"/>
        </w:tabs>
        <w:spacing w:line="360" w:lineRule="auto"/>
        <w:ind w:right="-197" w:rightChars="-94"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3.3联系方式：029-83642331</w:t>
      </w:r>
    </w:p>
    <w:p>
      <w:pPr>
        <w:widowControl/>
        <w:tabs>
          <w:tab w:val="left" w:pos="1620"/>
        </w:tabs>
        <w:spacing w:line="360" w:lineRule="auto"/>
        <w:ind w:right="-197" w:rightChars="-94"/>
        <w:jc w:val="left"/>
        <w:rPr>
          <w:rFonts w:ascii="黑体" w:hAnsi="宋体" w:eastAsia="黑体"/>
          <w:color w:val="auto"/>
          <w:kern w:val="0"/>
          <w:sz w:val="32"/>
          <w:szCs w:val="32"/>
          <w:highlight w:val="none"/>
        </w:rPr>
      </w:pPr>
      <w:r>
        <w:rPr>
          <w:rFonts w:hint="eastAsia" w:ascii="黑体" w:hAnsi="宋体" w:eastAsia="黑体"/>
          <w:b/>
          <w:color w:val="auto"/>
          <w:kern w:val="0"/>
          <w:sz w:val="32"/>
          <w:szCs w:val="32"/>
          <w:highlight w:val="none"/>
        </w:rPr>
        <w:t>四. 采购内容和要求</w:t>
      </w:r>
    </w:p>
    <w:p>
      <w:pPr>
        <w:widowControl/>
        <w:tabs>
          <w:tab w:val="left" w:pos="1620"/>
        </w:tabs>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4.1采购内容和要求：</w:t>
      </w:r>
    </w:p>
    <w:tbl>
      <w:tblPr>
        <w:tblStyle w:val="25"/>
        <w:tblW w:w="952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691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568"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276"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采购品目</w:t>
            </w:r>
          </w:p>
        </w:tc>
        <w:tc>
          <w:tcPr>
            <w:tcW w:w="6914"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技术参数</w:t>
            </w:r>
          </w:p>
        </w:tc>
        <w:tc>
          <w:tcPr>
            <w:tcW w:w="765"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8"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IEL数据库</w:t>
            </w:r>
          </w:p>
        </w:tc>
        <w:tc>
          <w:tcPr>
            <w:tcW w:w="6914"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IEEE Electronic Library (IEL)数据库是IEEE旗下最完整的在线数据资源，提供全球电气电子、通信和计算机科学等领域近三分之一的文献。其收录的期刊、杂志、会议录和标准约500万篇。</w:t>
            </w:r>
          </w:p>
          <w:p>
            <w:pPr>
              <w:rPr>
                <w:rFonts w:ascii="宋体" w:hAnsi="宋体" w:cs="宋体"/>
                <w:color w:val="auto"/>
                <w:kern w:val="0"/>
                <w:szCs w:val="21"/>
                <w:highlight w:val="none"/>
              </w:rPr>
            </w:pPr>
            <w:r>
              <w:rPr>
                <w:rFonts w:hint="eastAsia" w:ascii="宋体" w:hAnsi="宋体" w:cs="宋体"/>
                <w:color w:val="auto"/>
                <w:kern w:val="0"/>
                <w:szCs w:val="21"/>
                <w:highlight w:val="none"/>
              </w:rPr>
              <w:t>IEEE Electronic Library (IEL)数据库提供：</w:t>
            </w:r>
          </w:p>
          <w:p>
            <w:pPr>
              <w:numPr>
                <w:ilvl w:val="0"/>
                <w:numId w:val="3"/>
              </w:numPr>
              <w:rPr>
                <w:color w:val="auto"/>
                <w:highlight w:val="none"/>
              </w:rPr>
            </w:pPr>
            <w:r>
              <w:rPr>
                <w:rFonts w:hint="eastAsia" w:ascii="宋体" w:hAnsi="宋体" w:cs="宋体"/>
                <w:color w:val="auto"/>
                <w:kern w:val="0"/>
                <w:szCs w:val="21"/>
                <w:highlight w:val="none"/>
              </w:rPr>
              <w:t>190多种IEEE期刊；贝尔实验室技术期刊</w:t>
            </w:r>
          </w:p>
          <w:p>
            <w:pPr>
              <w:numPr>
                <w:ilvl w:val="0"/>
                <w:numId w:val="3"/>
              </w:numPr>
              <w:rPr>
                <w:rFonts w:ascii="宋体" w:hAnsi="宋体" w:cs="宋体"/>
                <w:color w:val="auto"/>
                <w:kern w:val="0"/>
                <w:szCs w:val="21"/>
                <w:highlight w:val="none"/>
              </w:rPr>
            </w:pPr>
            <w:r>
              <w:rPr>
                <w:rFonts w:hint="eastAsia" w:ascii="宋体" w:hAnsi="宋体" w:cs="宋体"/>
                <w:color w:val="auto"/>
                <w:kern w:val="0"/>
                <w:szCs w:val="21"/>
                <w:highlight w:val="none"/>
              </w:rPr>
              <w:t>1800多种IEEE会议录（每年）；IET/VDE会议录</w:t>
            </w:r>
          </w:p>
          <w:p>
            <w:pPr>
              <w:numPr>
                <w:ilvl w:val="0"/>
                <w:numId w:val="3"/>
              </w:numPr>
              <w:rPr>
                <w:rFonts w:ascii="宋体" w:hAnsi="宋体" w:cs="宋体"/>
                <w:color w:val="auto"/>
                <w:kern w:val="0"/>
                <w:szCs w:val="21"/>
                <w:highlight w:val="none"/>
              </w:rPr>
            </w:pPr>
            <w:r>
              <w:rPr>
                <w:rFonts w:hint="eastAsia" w:ascii="宋体" w:hAnsi="宋体" w:cs="宋体"/>
                <w:color w:val="auto"/>
                <w:kern w:val="0"/>
                <w:szCs w:val="21"/>
                <w:highlight w:val="none"/>
              </w:rPr>
              <w:t>4400多份IEEE标准（不含标准草案，可额外订购）</w:t>
            </w:r>
          </w:p>
        </w:tc>
        <w:tc>
          <w:tcPr>
            <w:tcW w:w="765"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bl>
    <w:p>
      <w:pPr>
        <w:widowControl/>
        <w:tabs>
          <w:tab w:val="left" w:pos="1620"/>
        </w:tabs>
        <w:spacing w:line="360" w:lineRule="auto"/>
        <w:ind w:right="-197" w:rightChars="-94" w:firstLine="420" w:firstLineChars="200"/>
        <w:jc w:val="left"/>
        <w:rPr>
          <w:rFonts w:ascii="宋体" w:hAnsi="宋体"/>
          <w:color w:val="auto"/>
          <w:kern w:val="0"/>
          <w:szCs w:val="21"/>
          <w:highlight w:val="none"/>
        </w:rPr>
      </w:pPr>
    </w:p>
    <w:p>
      <w:pPr>
        <w:widowControl/>
        <w:tabs>
          <w:tab w:val="left" w:pos="1620"/>
        </w:tabs>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4.2项目用途：为学校教学科研活动提供期刊信息资源服务</w:t>
      </w:r>
    </w:p>
    <w:p>
      <w:pPr>
        <w:widowControl/>
        <w:tabs>
          <w:tab w:val="left" w:pos="1620"/>
        </w:tabs>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4.3项目性质：财政拨款</w:t>
      </w:r>
    </w:p>
    <w:p>
      <w:pPr>
        <w:widowControl/>
        <w:tabs>
          <w:tab w:val="left" w:pos="1620"/>
        </w:tabs>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4.4项目预算：56万元</w:t>
      </w:r>
    </w:p>
    <w:p>
      <w:pPr>
        <w:widowControl/>
        <w:tabs>
          <w:tab w:val="left" w:pos="1620"/>
        </w:tabs>
        <w:spacing w:before="120" w:beforeLines="50" w:after="120" w:afterLines="50"/>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五.供应商资格要求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2.落实政府采购政策需满足的资格要求：无，本项目非专门面向中小企业采购；</w:t>
      </w:r>
    </w:p>
    <w:p>
      <w:pPr>
        <w:spacing w:line="360" w:lineRule="auto"/>
        <w:ind w:firstLine="420" w:firstLineChars="200"/>
        <w:rPr>
          <w:rFonts w:eastAsiaTheme="majorEastAsia"/>
          <w:color w:val="auto"/>
          <w:szCs w:val="21"/>
          <w:highlight w:val="none"/>
        </w:rPr>
      </w:pPr>
      <w:r>
        <w:rPr>
          <w:rFonts w:hint="eastAsia" w:ascii="宋体" w:hAnsi="宋体"/>
          <w:color w:val="auto"/>
          <w:szCs w:val="21"/>
          <w:highlight w:val="none"/>
        </w:rPr>
        <w:t>3.本项目的特定资格要求：</w:t>
      </w:r>
      <w:r>
        <w:rPr>
          <w:rFonts w:hint="eastAsia" w:cs="宋体"/>
          <w:bCs/>
          <w:color w:val="auto"/>
          <w:szCs w:val="21"/>
          <w:highlight w:val="none"/>
        </w:rPr>
        <w:t>供应商具有行政主管部门颁发的</w:t>
      </w:r>
      <w:r>
        <w:rPr>
          <w:rFonts w:hint="eastAsia" w:ascii="宋体" w:hAnsi="宋体"/>
          <w:color w:val="auto"/>
          <w:szCs w:val="21"/>
          <w:highlight w:val="none"/>
        </w:rPr>
        <w:t>《出版物经营许可证》及《出版物进口经营许可证》</w:t>
      </w:r>
      <w:r>
        <w:rPr>
          <w:rFonts w:hint="eastAsia" w:asciiTheme="majorEastAsia" w:hAnsiTheme="majorEastAsia" w:eastAsiaTheme="majorEastAsia"/>
          <w:color w:val="auto"/>
          <w:szCs w:val="21"/>
          <w:highlight w:val="none"/>
        </w:rPr>
        <w:t>。</w:t>
      </w:r>
    </w:p>
    <w:p>
      <w:pPr>
        <w:widowControl/>
        <w:tabs>
          <w:tab w:val="left" w:pos="1620"/>
        </w:tabs>
        <w:spacing w:before="120" w:beforeLines="50" w:after="120" w:afterLines="50"/>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六.采购文件获取</w:t>
      </w:r>
    </w:p>
    <w:p>
      <w:pPr>
        <w:widowControl/>
        <w:spacing w:line="360" w:lineRule="auto"/>
        <w:ind w:right="-197" w:rightChars="-94" w:firstLine="420" w:firstLineChars="200"/>
        <w:jc w:val="left"/>
        <w:rPr>
          <w:rFonts w:ascii="宋体" w:hAnsi="宋体" w:cs="宋体"/>
          <w:color w:val="auto"/>
          <w:kern w:val="0"/>
          <w:szCs w:val="21"/>
          <w:highlight w:val="none"/>
        </w:rPr>
      </w:pPr>
      <w:r>
        <w:rPr>
          <w:rFonts w:hint="eastAsia" w:ascii="宋体" w:hAnsi="宋体"/>
          <w:color w:val="auto"/>
          <w:kern w:val="0"/>
          <w:szCs w:val="21"/>
          <w:highlight w:val="none"/>
        </w:rPr>
        <w:t>6.1获取时间：</w:t>
      </w:r>
      <w:r>
        <w:rPr>
          <w:rFonts w:hint="eastAsia" w:ascii="宋体" w:hAnsi="宋体" w:cs="宋体"/>
          <w:color w:val="auto"/>
          <w:szCs w:val="21"/>
          <w:highlight w:val="none"/>
          <w:u w:val="single"/>
        </w:rPr>
        <w:t>2022年5月17日</w:t>
      </w:r>
      <w:r>
        <w:rPr>
          <w:rFonts w:hint="eastAsia" w:ascii="宋体" w:hAnsi="宋体" w:cs="宋体"/>
          <w:color w:val="auto"/>
          <w:szCs w:val="21"/>
          <w:highlight w:val="none"/>
        </w:rPr>
        <w:t>至</w:t>
      </w:r>
      <w:r>
        <w:rPr>
          <w:rFonts w:hint="eastAsia" w:ascii="宋体" w:hAnsi="宋体" w:cs="宋体"/>
          <w:color w:val="auto"/>
          <w:szCs w:val="21"/>
          <w:highlight w:val="none"/>
          <w:u w:val="single"/>
        </w:rPr>
        <w:t>2022年5月19日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9:00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14:00</w:t>
      </w:r>
      <w:r>
        <w:rPr>
          <w:rFonts w:hint="eastAsia" w:ascii="宋体" w:hAnsi="宋体" w:cs="宋体"/>
          <w:color w:val="auto"/>
          <w:szCs w:val="21"/>
          <w:highlight w:val="none"/>
        </w:rPr>
        <w:t>至</w:t>
      </w:r>
      <w:r>
        <w:rPr>
          <w:rFonts w:hint="eastAsia" w:ascii="宋体" w:hAnsi="宋体" w:cs="宋体"/>
          <w:color w:val="auto"/>
          <w:szCs w:val="21"/>
          <w:highlight w:val="none"/>
          <w:u w:val="single"/>
        </w:rPr>
        <w:t>17:00</w:t>
      </w:r>
      <w:r>
        <w:rPr>
          <w:rFonts w:hint="eastAsia" w:ascii="宋体" w:hAnsi="宋体" w:cs="宋体"/>
          <w:color w:val="auto"/>
          <w:szCs w:val="21"/>
          <w:highlight w:val="none"/>
        </w:rPr>
        <w:t>（北京时间，法定节假日除外 ）</w:t>
      </w:r>
    </w:p>
    <w:p>
      <w:pPr>
        <w:widowControl/>
        <w:snapToGrid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6.2获取地点：</w:t>
      </w:r>
      <w:r>
        <w:rPr>
          <w:rFonts w:hint="eastAsia" w:ascii="宋体" w:hAnsi="宋体"/>
          <w:color w:val="auto"/>
          <w:szCs w:val="21"/>
          <w:highlight w:val="none"/>
        </w:rPr>
        <w:t>西安市雁塔区南二环东段22号（凯森盛世1号）A座26楼招标七部</w:t>
      </w:r>
      <w:r>
        <w:rPr>
          <w:rFonts w:hint="eastAsia" w:ascii="宋体" w:hAnsi="宋体"/>
          <w:color w:val="auto"/>
          <w:kern w:val="0"/>
          <w:szCs w:val="21"/>
          <w:highlight w:val="none"/>
        </w:rPr>
        <w:t>。</w:t>
      </w:r>
    </w:p>
    <w:p>
      <w:pPr>
        <w:widowControl/>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6.3文件售价：采购文件每套售价人民币</w:t>
      </w:r>
      <w:r>
        <w:rPr>
          <w:rFonts w:hint="eastAsia" w:ascii="宋体" w:hAnsi="宋体"/>
          <w:color w:val="auto"/>
          <w:szCs w:val="21"/>
          <w:highlight w:val="none"/>
          <w:lang w:val="en-US" w:eastAsia="zh-CN"/>
        </w:rPr>
        <w:t>500</w:t>
      </w:r>
      <w:r>
        <w:rPr>
          <w:rFonts w:hint="eastAsia" w:ascii="宋体" w:hAnsi="宋体"/>
          <w:color w:val="auto"/>
          <w:szCs w:val="21"/>
          <w:highlight w:val="none"/>
        </w:rPr>
        <w:t>元，售后不退。</w:t>
      </w:r>
    </w:p>
    <w:p>
      <w:pPr>
        <w:widowControl/>
        <w:spacing w:line="360" w:lineRule="auto"/>
        <w:ind w:right="-197" w:rightChars="-94" w:firstLine="420" w:firstLineChars="200"/>
        <w:jc w:val="left"/>
        <w:rPr>
          <w:rFonts w:ascii="宋体" w:hAnsi="宋体" w:cs="宋体"/>
          <w:color w:val="auto"/>
          <w:kern w:val="0"/>
          <w:szCs w:val="21"/>
          <w:highlight w:val="none"/>
        </w:rPr>
      </w:pPr>
      <w:r>
        <w:rPr>
          <w:rFonts w:hint="eastAsia" w:ascii="宋体" w:hAnsi="宋体"/>
          <w:color w:val="auto"/>
          <w:kern w:val="0"/>
          <w:szCs w:val="21"/>
          <w:highlight w:val="none"/>
        </w:rPr>
        <w:t>6.4</w:t>
      </w:r>
      <w:r>
        <w:rPr>
          <w:rFonts w:hint="eastAsia" w:ascii="宋体" w:hAnsi="宋体" w:cs="宋体"/>
          <w:color w:val="auto"/>
          <w:kern w:val="0"/>
          <w:szCs w:val="21"/>
          <w:highlight w:val="none"/>
        </w:rPr>
        <w:t>供应商购买单一来源采购文件时需携带下列证明文件（加盖公章）：</w:t>
      </w:r>
    </w:p>
    <w:p>
      <w:pPr>
        <w:widowControl/>
        <w:snapToGrid w:val="0"/>
        <w:spacing w:line="360" w:lineRule="auto"/>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rPr>
        <w:t>6.4.1供应商单一来源采购邀请函；</w:t>
      </w:r>
    </w:p>
    <w:p>
      <w:pPr>
        <w:widowControl/>
        <w:snapToGrid w:val="0"/>
        <w:spacing w:line="360" w:lineRule="auto"/>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rPr>
        <w:t>6.4.2供应商出具的购买人的授权书或介绍信原件；</w:t>
      </w:r>
    </w:p>
    <w:p>
      <w:pPr>
        <w:widowControl/>
        <w:snapToGrid w:val="0"/>
        <w:spacing w:line="360" w:lineRule="auto"/>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rPr>
        <w:t>6.4.3购买人的身份证复印件（携带原件）。</w:t>
      </w:r>
    </w:p>
    <w:p>
      <w:pPr>
        <w:widowControl/>
        <w:spacing w:before="120" w:beforeLines="50" w:after="120" w:afterLines="50"/>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七.响应文件递交</w:t>
      </w:r>
    </w:p>
    <w:p>
      <w:pPr>
        <w:widowControl/>
        <w:adjustRightInd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响应文件须密封后于（谈判当日）递交截止时间前递至递交地点。逾期送达或不符合规定的响应文件恕不接受。</w:t>
      </w:r>
    </w:p>
    <w:p>
      <w:pPr>
        <w:widowControl/>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olor w:val="auto"/>
          <w:kern w:val="0"/>
          <w:szCs w:val="21"/>
          <w:highlight w:val="none"/>
        </w:rPr>
        <w:t>7.1截止时间：</w:t>
      </w:r>
      <w:r>
        <w:rPr>
          <w:rFonts w:hint="eastAsia" w:ascii="宋体" w:hAnsi="宋体"/>
          <w:color w:val="auto"/>
          <w:kern w:val="0"/>
          <w:szCs w:val="21"/>
          <w:highlight w:val="none"/>
          <w:u w:val="single"/>
        </w:rPr>
        <w:t>2022</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5</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24</w:t>
      </w:r>
      <w:r>
        <w:rPr>
          <w:rFonts w:hint="eastAsia" w:ascii="宋体" w:hAnsi="宋体" w:cs="宋体"/>
          <w:color w:val="auto"/>
          <w:kern w:val="0"/>
          <w:szCs w:val="21"/>
          <w:highlight w:val="none"/>
        </w:rPr>
        <w:t>日下午14:30。</w:t>
      </w:r>
    </w:p>
    <w:p>
      <w:pPr>
        <w:widowControl/>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7.2递交地点：西安市雁塔区南二环东段22号（凯森盛世1号）A座</w:t>
      </w:r>
      <w:r>
        <w:rPr>
          <w:rFonts w:hint="eastAsia" w:ascii="宋体" w:hAnsi="宋体"/>
          <w:color w:val="auto"/>
          <w:szCs w:val="21"/>
          <w:highlight w:val="none"/>
        </w:rPr>
        <w:t>27楼第一会议室</w:t>
      </w:r>
      <w:r>
        <w:rPr>
          <w:rFonts w:hint="eastAsia" w:ascii="宋体" w:hAnsi="宋体"/>
          <w:color w:val="auto"/>
          <w:kern w:val="0"/>
          <w:szCs w:val="21"/>
          <w:highlight w:val="none"/>
        </w:rPr>
        <w:t xml:space="preserve">   </w:t>
      </w:r>
    </w:p>
    <w:p>
      <w:pPr>
        <w:widowControl/>
        <w:spacing w:before="120" w:beforeLines="50" w:after="120" w:afterLines="50"/>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八.谈判</w:t>
      </w:r>
    </w:p>
    <w:p>
      <w:pPr>
        <w:widowControl/>
        <w:spacing w:line="360" w:lineRule="auto"/>
        <w:ind w:right="-197" w:rightChars="-94" w:firstLine="405"/>
        <w:jc w:val="left"/>
        <w:rPr>
          <w:rFonts w:ascii="宋体" w:hAnsi="宋体"/>
          <w:color w:val="auto"/>
          <w:kern w:val="0"/>
          <w:szCs w:val="21"/>
          <w:highlight w:val="none"/>
        </w:rPr>
      </w:pPr>
      <w:r>
        <w:rPr>
          <w:rFonts w:hint="eastAsia" w:ascii="宋体" w:hAnsi="宋体"/>
          <w:color w:val="auto"/>
          <w:kern w:val="0"/>
          <w:szCs w:val="21"/>
          <w:highlight w:val="none"/>
        </w:rPr>
        <w:t>8.1谈判时间：同响应文件递交截止时间。</w:t>
      </w:r>
    </w:p>
    <w:p>
      <w:pPr>
        <w:widowControl/>
        <w:spacing w:line="360" w:lineRule="auto"/>
        <w:ind w:right="-197" w:rightChars="-94" w:firstLine="405"/>
        <w:jc w:val="left"/>
        <w:rPr>
          <w:rFonts w:ascii="宋体" w:hAnsi="宋体"/>
          <w:color w:val="auto"/>
          <w:kern w:val="0"/>
          <w:szCs w:val="21"/>
          <w:highlight w:val="none"/>
        </w:rPr>
      </w:pPr>
      <w:r>
        <w:rPr>
          <w:rFonts w:hint="eastAsia" w:ascii="宋体" w:hAnsi="宋体"/>
          <w:color w:val="auto"/>
          <w:kern w:val="0"/>
          <w:szCs w:val="21"/>
          <w:highlight w:val="none"/>
        </w:rPr>
        <w:t>8.2谈判地点：同响应文件递交地点。</w:t>
      </w:r>
    </w:p>
    <w:p>
      <w:pPr>
        <w:widowControl/>
        <w:spacing w:before="120" w:beforeLines="50" w:after="120" w:afterLines="50"/>
        <w:ind w:right="-197" w:rightChars="-94"/>
        <w:jc w:val="left"/>
        <w:rPr>
          <w:rFonts w:ascii="黑体" w:hAnsi="宋体" w:eastAsia="黑体"/>
          <w:b/>
          <w:color w:val="auto"/>
          <w:kern w:val="0"/>
          <w:sz w:val="32"/>
          <w:szCs w:val="32"/>
          <w:highlight w:val="none"/>
        </w:rPr>
      </w:pPr>
      <w:r>
        <w:rPr>
          <w:rFonts w:hint="eastAsia" w:ascii="黑体" w:hAnsi="宋体" w:eastAsia="黑体"/>
          <w:b/>
          <w:color w:val="auto"/>
          <w:kern w:val="0"/>
          <w:sz w:val="32"/>
          <w:szCs w:val="32"/>
          <w:highlight w:val="none"/>
        </w:rPr>
        <w:t>九.其他应说明的事项：</w:t>
      </w:r>
    </w:p>
    <w:p>
      <w:pPr>
        <w:widowControl/>
        <w:spacing w:line="360" w:lineRule="auto"/>
        <w:ind w:right="-197" w:rightChars="-94"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9.1采购项目联系人：刘涛</w:t>
      </w:r>
    </w:p>
    <w:p>
      <w:pPr>
        <w:widowControl/>
        <w:spacing w:line="360" w:lineRule="auto"/>
        <w:ind w:right="-197" w:rightChars="-94" w:firstLine="420" w:firstLineChars="200"/>
        <w:jc w:val="left"/>
        <w:rPr>
          <w:rFonts w:ascii="方正小标宋简体" w:hAnsi="宋体" w:eastAsia="方正小标宋简体"/>
          <w:color w:val="auto"/>
          <w:kern w:val="44"/>
          <w:sz w:val="44"/>
          <w:szCs w:val="44"/>
          <w:highlight w:val="none"/>
        </w:rPr>
      </w:pPr>
      <w:r>
        <w:rPr>
          <w:rFonts w:hint="eastAsia" w:ascii="宋体" w:hAnsi="宋体"/>
          <w:color w:val="auto"/>
          <w:kern w:val="0"/>
          <w:szCs w:val="21"/>
          <w:highlight w:val="none"/>
        </w:rPr>
        <w:t>9.2联系方式（电话）：029-83642331</w:t>
      </w:r>
      <w:bookmarkStart w:id="2" w:name="_Toc213496267"/>
      <w:bookmarkStart w:id="3" w:name="_Toc213397009"/>
      <w:bookmarkStart w:id="4" w:name="_Toc217446031"/>
      <w:bookmarkStart w:id="5" w:name="_Toc213396945"/>
      <w:bookmarkStart w:id="6" w:name="_Toc213396759"/>
      <w:bookmarkStart w:id="7" w:name="_Toc77400776"/>
      <w:bookmarkStart w:id="8" w:name="_Toc183682339"/>
      <w:bookmarkStart w:id="9" w:name="_Toc89075871"/>
      <w:bookmarkStart w:id="10" w:name="_Toc183582202"/>
    </w:p>
    <w:p>
      <w:pPr>
        <w:ind w:firstLine="2200" w:firstLineChars="500"/>
        <w:rPr>
          <w:rFonts w:ascii="方正小标宋简体" w:hAnsi="宋体" w:eastAsia="方正小标宋简体"/>
          <w:color w:val="auto"/>
          <w:sz w:val="44"/>
          <w:szCs w:val="44"/>
          <w:highlight w:val="none"/>
        </w:rPr>
      </w:pPr>
      <w:r>
        <w:rPr>
          <w:rFonts w:hint="eastAsia" w:ascii="方正小标宋简体" w:hAnsi="宋体" w:eastAsia="方正小标宋简体"/>
          <w:color w:val="auto"/>
          <w:kern w:val="44"/>
          <w:sz w:val="44"/>
          <w:szCs w:val="44"/>
          <w:highlight w:val="none"/>
        </w:rPr>
        <w:t>第二</w:t>
      </w:r>
      <w:r>
        <w:rPr>
          <w:rFonts w:hint="eastAsia" w:ascii="方正小标宋简体" w:hAnsi="宋体" w:eastAsia="方正小标宋简体"/>
          <w:color w:val="auto"/>
          <w:sz w:val="44"/>
          <w:szCs w:val="44"/>
          <w:highlight w:val="none"/>
        </w:rPr>
        <w:t>章  谈判须知</w:t>
      </w:r>
      <w:bookmarkEnd w:id="2"/>
      <w:bookmarkEnd w:id="3"/>
      <w:bookmarkEnd w:id="4"/>
      <w:bookmarkEnd w:id="5"/>
      <w:bookmarkEnd w:id="6"/>
      <w:bookmarkStart w:id="11" w:name="_Toc184283909"/>
      <w:bookmarkStart w:id="12" w:name="_Toc184274915"/>
    </w:p>
    <w:p>
      <w:pPr>
        <w:rPr>
          <w:color w:val="auto"/>
          <w:highlight w:val="none"/>
        </w:rPr>
      </w:pPr>
    </w:p>
    <w:p>
      <w:pPr>
        <w:pStyle w:val="4"/>
        <w:spacing w:line="240" w:lineRule="exact"/>
        <w:jc w:val="center"/>
        <w:rPr>
          <w:rFonts w:asciiTheme="minorEastAsia" w:hAnsiTheme="minorEastAsia" w:eastAsiaTheme="minorEastAsia"/>
          <w:color w:val="auto"/>
          <w:sz w:val="32"/>
          <w:szCs w:val="32"/>
          <w:highlight w:val="none"/>
        </w:rPr>
      </w:pPr>
      <w:bookmarkStart w:id="13" w:name="_Toc213496268"/>
      <w:bookmarkStart w:id="14" w:name="_Toc213396946"/>
      <w:bookmarkStart w:id="15" w:name="_Toc189727030"/>
      <w:bookmarkStart w:id="16" w:name="_Toc213397010"/>
      <w:bookmarkStart w:id="17" w:name="_Toc213396760"/>
      <w:bookmarkStart w:id="18" w:name="_Toc217446032"/>
      <w:r>
        <w:rPr>
          <w:rFonts w:hint="eastAsia" w:asciiTheme="minorEastAsia" w:hAnsiTheme="minorEastAsia" w:eastAsiaTheme="minorEastAsia"/>
          <w:color w:val="auto"/>
          <w:sz w:val="32"/>
          <w:szCs w:val="32"/>
          <w:highlight w:val="none"/>
        </w:rPr>
        <w:t>谈判须知前附表</w:t>
      </w:r>
      <w:bookmarkEnd w:id="11"/>
      <w:bookmarkEnd w:id="12"/>
      <w:bookmarkEnd w:id="13"/>
      <w:bookmarkEnd w:id="14"/>
      <w:bookmarkEnd w:id="15"/>
      <w:bookmarkEnd w:id="16"/>
      <w:bookmarkEnd w:id="17"/>
      <w:bookmarkEnd w:id="18"/>
    </w:p>
    <w:tbl>
      <w:tblPr>
        <w:tblStyle w:val="25"/>
        <w:tblW w:w="986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1735"/>
        <w:gridCol w:w="731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11" w:type="dxa"/>
            <w:tcBorders>
              <w:top w:val="single" w:color="auto" w:sz="18" w:space="0"/>
              <w:left w:val="single" w:color="auto" w:sz="18" w:space="0"/>
              <w:bottom w:val="single" w:color="auto" w:sz="8" w:space="0"/>
              <w:right w:val="single" w:color="auto" w:sz="8" w:space="0"/>
            </w:tcBorders>
            <w:vAlign w:val="center"/>
          </w:tcPr>
          <w:p>
            <w:pPr>
              <w:pStyle w:val="37"/>
              <w:ind w:left="9"/>
              <w:jc w:val="center"/>
              <w:rPr>
                <w:color w:val="auto"/>
                <w:sz w:val="21"/>
                <w:szCs w:val="21"/>
                <w:highlight w:val="none"/>
                <w:lang w:val="zh-CN"/>
              </w:rPr>
            </w:pPr>
            <w:r>
              <w:rPr>
                <w:rFonts w:hint="eastAsia"/>
                <w:color w:val="auto"/>
                <w:sz w:val="21"/>
                <w:szCs w:val="21"/>
                <w:highlight w:val="none"/>
                <w:lang w:val="zh-CN"/>
              </w:rPr>
              <w:t xml:space="preserve">序号 </w:t>
            </w:r>
          </w:p>
        </w:tc>
        <w:tc>
          <w:tcPr>
            <w:tcW w:w="1735" w:type="dxa"/>
            <w:tcBorders>
              <w:top w:val="single" w:color="auto" w:sz="1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内容</w:t>
            </w:r>
          </w:p>
        </w:tc>
        <w:tc>
          <w:tcPr>
            <w:tcW w:w="7316" w:type="dxa"/>
            <w:tcBorders>
              <w:top w:val="single" w:color="auto" w:sz="18" w:space="0"/>
              <w:left w:val="single" w:color="auto" w:sz="8" w:space="0"/>
              <w:bottom w:val="single" w:color="auto" w:sz="8" w:space="0"/>
              <w:right w:val="single" w:color="auto" w:sz="1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1</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采购人</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rPr>
            </w:pPr>
            <w:r>
              <w:rPr>
                <w:rFonts w:hint="eastAsia"/>
                <w:color w:val="auto"/>
                <w:sz w:val="21"/>
                <w:szCs w:val="21"/>
                <w:highlight w:val="none"/>
                <w:lang w:val="zh-CN"/>
              </w:rPr>
              <w:t>名  称:西安建筑科技大学</w:t>
            </w:r>
          </w:p>
          <w:p>
            <w:pPr>
              <w:pStyle w:val="37"/>
              <w:ind w:firstLine="210" w:firstLineChars="100"/>
              <w:rPr>
                <w:color w:val="auto"/>
                <w:sz w:val="21"/>
                <w:szCs w:val="21"/>
                <w:highlight w:val="none"/>
                <w:lang w:val="zh-CN"/>
              </w:rPr>
            </w:pPr>
            <w:r>
              <w:rPr>
                <w:rFonts w:hint="eastAsia"/>
                <w:color w:val="auto"/>
                <w:sz w:val="21"/>
                <w:szCs w:val="21"/>
                <w:highlight w:val="none"/>
                <w:lang w:val="zh-CN"/>
              </w:rPr>
              <w:t xml:space="preserve">地  址:西安市雁塔路中段13号 </w:t>
            </w:r>
          </w:p>
          <w:p>
            <w:pPr>
              <w:pStyle w:val="37"/>
              <w:ind w:firstLine="210" w:firstLineChars="100"/>
              <w:rPr>
                <w:color w:val="auto"/>
                <w:sz w:val="21"/>
                <w:szCs w:val="21"/>
                <w:highlight w:val="none"/>
              </w:rPr>
            </w:pPr>
            <w:r>
              <w:rPr>
                <w:rFonts w:hint="eastAsia"/>
                <w:color w:val="auto"/>
                <w:sz w:val="21"/>
                <w:szCs w:val="21"/>
                <w:highlight w:val="none"/>
                <w:lang w:val="zh-CN"/>
              </w:rPr>
              <w:t>联系人:</w:t>
            </w:r>
            <w:r>
              <w:rPr>
                <w:rFonts w:hint="eastAsia"/>
                <w:color w:val="auto"/>
                <w:sz w:val="21"/>
                <w:szCs w:val="21"/>
                <w:highlight w:val="none"/>
              </w:rPr>
              <w:t>张老师</w:t>
            </w:r>
          </w:p>
          <w:p>
            <w:pPr>
              <w:pStyle w:val="37"/>
              <w:ind w:firstLine="210" w:firstLineChars="100"/>
              <w:rPr>
                <w:color w:val="auto"/>
                <w:sz w:val="21"/>
                <w:szCs w:val="21"/>
                <w:highlight w:val="none"/>
              </w:rPr>
            </w:pPr>
            <w:r>
              <w:rPr>
                <w:rFonts w:hint="eastAsia"/>
                <w:color w:val="auto"/>
                <w:sz w:val="21"/>
                <w:szCs w:val="21"/>
                <w:highlight w:val="none"/>
                <w:lang w:val="zh-CN"/>
              </w:rPr>
              <w:t>电  话:</w:t>
            </w:r>
            <w:r>
              <w:rPr>
                <w:rFonts w:hint="eastAsia"/>
                <w:color w:val="auto"/>
                <w:sz w:val="21"/>
                <w:szCs w:val="21"/>
                <w:highlight w:val="none"/>
              </w:rPr>
              <w:t>029-82201427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2</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采购代理机构</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left="634" w:leftChars="102" w:hanging="420" w:hangingChars="200"/>
              <w:rPr>
                <w:color w:val="auto"/>
                <w:sz w:val="21"/>
                <w:szCs w:val="21"/>
                <w:highlight w:val="none"/>
                <w:lang w:val="zh-CN"/>
              </w:rPr>
            </w:pPr>
            <w:r>
              <w:rPr>
                <w:rFonts w:hint="eastAsia"/>
                <w:color w:val="auto"/>
                <w:sz w:val="21"/>
                <w:szCs w:val="21"/>
                <w:highlight w:val="none"/>
                <w:lang w:val="zh-CN"/>
              </w:rPr>
              <w:t>名  称: 陕西正大方略工程咨询有限公司</w:t>
            </w:r>
          </w:p>
          <w:p>
            <w:pPr>
              <w:widowControl/>
              <w:tabs>
                <w:tab w:val="left" w:pos="1620"/>
              </w:tabs>
              <w:ind w:right="-197" w:rightChars="-94" w:firstLine="210" w:firstLineChars="100"/>
              <w:jc w:val="left"/>
              <w:rPr>
                <w:rFonts w:ascii="宋体" w:hAnsi="宋体"/>
                <w:color w:val="auto"/>
                <w:kern w:val="0"/>
                <w:sz w:val="24"/>
                <w:highlight w:val="none"/>
              </w:rPr>
            </w:pPr>
            <w:r>
              <w:rPr>
                <w:rFonts w:hint="eastAsia"/>
                <w:color w:val="auto"/>
                <w:szCs w:val="21"/>
                <w:highlight w:val="none"/>
                <w:lang w:val="zh-CN"/>
              </w:rPr>
              <w:t>地  址:</w:t>
            </w:r>
            <w:r>
              <w:rPr>
                <w:rFonts w:hint="eastAsia"/>
                <w:color w:val="auto"/>
                <w:szCs w:val="21"/>
                <w:highlight w:val="none"/>
              </w:rPr>
              <w:t xml:space="preserve"> </w:t>
            </w:r>
            <w:r>
              <w:rPr>
                <w:rFonts w:hint="eastAsia" w:ascii="宋体" w:hAnsi="宋体"/>
                <w:color w:val="auto"/>
                <w:szCs w:val="21"/>
                <w:highlight w:val="none"/>
              </w:rPr>
              <w:t>西安市雁塔区南二环东段22号（凯森盛世1号）A座26楼</w:t>
            </w:r>
          </w:p>
          <w:p>
            <w:pPr>
              <w:pStyle w:val="37"/>
              <w:ind w:firstLine="210" w:firstLineChars="100"/>
              <w:rPr>
                <w:color w:val="auto"/>
                <w:sz w:val="21"/>
                <w:szCs w:val="21"/>
                <w:highlight w:val="none"/>
                <w:lang w:val="zh-CN"/>
              </w:rPr>
            </w:pPr>
            <w:r>
              <w:rPr>
                <w:rFonts w:hint="eastAsia"/>
                <w:color w:val="auto"/>
                <w:sz w:val="21"/>
                <w:szCs w:val="21"/>
                <w:highlight w:val="none"/>
                <w:lang w:val="zh-CN"/>
              </w:rPr>
              <w:t>联系人:</w:t>
            </w:r>
            <w:r>
              <w:rPr>
                <w:rFonts w:hint="eastAsia"/>
                <w:color w:val="auto"/>
                <w:sz w:val="21"/>
                <w:szCs w:val="21"/>
                <w:highlight w:val="none"/>
              </w:rPr>
              <w:t>刘涛</w:t>
            </w:r>
            <w:r>
              <w:rPr>
                <w:rFonts w:hint="eastAsia"/>
                <w:color w:val="auto"/>
                <w:sz w:val="21"/>
                <w:szCs w:val="21"/>
                <w:highlight w:val="none"/>
                <w:lang w:val="zh-CN"/>
              </w:rPr>
              <w:t xml:space="preserve"> </w:t>
            </w:r>
          </w:p>
          <w:p>
            <w:pPr>
              <w:pStyle w:val="37"/>
              <w:ind w:firstLine="210" w:firstLineChars="100"/>
              <w:rPr>
                <w:color w:val="auto"/>
                <w:sz w:val="21"/>
                <w:szCs w:val="21"/>
                <w:highlight w:val="none"/>
                <w:lang w:val="zh-CN"/>
              </w:rPr>
            </w:pPr>
            <w:r>
              <w:rPr>
                <w:rFonts w:hint="eastAsia"/>
                <w:color w:val="auto"/>
                <w:sz w:val="21"/>
                <w:szCs w:val="21"/>
                <w:highlight w:val="none"/>
                <w:lang w:val="zh-CN"/>
              </w:rPr>
              <w:t>电  话:</w:t>
            </w:r>
            <w:r>
              <w:rPr>
                <w:rFonts w:hint="eastAsia"/>
                <w:color w:val="auto"/>
                <w:sz w:val="21"/>
                <w:szCs w:val="21"/>
                <w:highlight w:val="none"/>
              </w:rPr>
              <w:t>029-83642331</w:t>
            </w:r>
            <w:r>
              <w:rPr>
                <w:rFonts w:hint="eastAsia"/>
                <w:color w:val="auto"/>
                <w:sz w:val="21"/>
                <w:szCs w:val="21"/>
                <w:highlight w:val="none"/>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3</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采购项目名称</w:t>
            </w:r>
          </w:p>
        </w:tc>
        <w:tc>
          <w:tcPr>
            <w:tcW w:w="7316"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ascii="宋体" w:hAnsi="宋体"/>
                <w:color w:val="auto"/>
                <w:highlight w:val="none"/>
              </w:rPr>
            </w:pPr>
            <w:r>
              <w:rPr>
                <w:rFonts w:hint="eastAsia" w:ascii="宋体" w:hAnsi="宋体"/>
                <w:color w:val="auto"/>
                <w:highlight w:val="none"/>
              </w:rPr>
              <w:t>西安建筑科技大学IEL数据库（2022.7.1-2023.6.30）采购项目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4</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采购项目编号</w:t>
            </w:r>
          </w:p>
        </w:tc>
        <w:tc>
          <w:tcPr>
            <w:tcW w:w="731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ascii="宋体" w:hAnsi="宋体"/>
                <w:color w:val="auto"/>
                <w:highlight w:val="none"/>
              </w:rPr>
            </w:pPr>
            <w:r>
              <w:rPr>
                <w:rFonts w:hint="eastAsia" w:ascii="宋体" w:hAnsi="宋体"/>
                <w:color w:val="auto"/>
                <w:highlight w:val="none"/>
              </w:rPr>
              <w:t xml:space="preserve"> ZD0722-008ZSA</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5</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rPr>
            </w:pPr>
            <w:r>
              <w:rPr>
                <w:rFonts w:hint="eastAsia"/>
                <w:color w:val="auto"/>
                <w:sz w:val="21"/>
                <w:szCs w:val="21"/>
                <w:highlight w:val="none"/>
              </w:rPr>
              <w:t>标段划分</w:t>
            </w:r>
          </w:p>
        </w:tc>
        <w:tc>
          <w:tcPr>
            <w:tcW w:w="7316" w:type="dxa"/>
            <w:tcBorders>
              <w:top w:val="single" w:color="auto" w:sz="8" w:space="0"/>
              <w:left w:val="single" w:color="auto" w:sz="8" w:space="0"/>
              <w:bottom w:val="single" w:color="auto" w:sz="8" w:space="0"/>
              <w:right w:val="single" w:color="auto" w:sz="18" w:space="0"/>
            </w:tcBorders>
            <w:vAlign w:val="center"/>
          </w:tcPr>
          <w:p>
            <w:pPr>
              <w:spacing w:line="360" w:lineRule="auto"/>
              <w:ind w:firstLine="210" w:firstLineChars="100"/>
              <w:rPr>
                <w:rFonts w:hint="eastAsia" w:eastAsia="宋体"/>
                <w:color w:val="auto"/>
                <w:szCs w:val="21"/>
                <w:highlight w:val="none"/>
                <w:lang w:val="en-US" w:eastAsia="zh-CN"/>
              </w:rPr>
            </w:pPr>
            <w:r>
              <w:rPr>
                <w:rFonts w:hint="eastAsia"/>
                <w:color w:val="auto"/>
                <w:szCs w:val="21"/>
                <w:highlight w:val="none"/>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rPr>
              <w:t>6</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资金来源</w:t>
            </w:r>
          </w:p>
        </w:tc>
        <w:tc>
          <w:tcPr>
            <w:tcW w:w="731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ascii="宋体" w:hAnsi="宋体"/>
                <w:color w:val="auto"/>
                <w:highlight w:val="none"/>
              </w:rPr>
            </w:pPr>
            <w:r>
              <w:rPr>
                <w:rFonts w:hint="eastAsia" w:ascii="宋体" w:hAnsi="宋体"/>
                <w:color w:val="auto"/>
                <w:highlight w:val="none"/>
              </w:rPr>
              <w:t xml:space="preserve"> 财政预算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rPr>
              <w:t>7</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采购预算金额</w:t>
            </w:r>
          </w:p>
          <w:p>
            <w:pPr>
              <w:pStyle w:val="37"/>
              <w:ind w:left="38"/>
              <w:jc w:val="center"/>
              <w:rPr>
                <w:color w:val="auto"/>
                <w:sz w:val="21"/>
                <w:szCs w:val="21"/>
                <w:highlight w:val="none"/>
                <w:lang w:val="zh-CN"/>
              </w:rPr>
            </w:pPr>
            <w:r>
              <w:rPr>
                <w:rFonts w:hint="eastAsia"/>
                <w:color w:val="auto"/>
                <w:sz w:val="21"/>
                <w:szCs w:val="21"/>
                <w:highlight w:val="none"/>
                <w:lang w:val="zh-CN"/>
              </w:rPr>
              <w:t>（最高限价）</w:t>
            </w:r>
          </w:p>
        </w:tc>
        <w:tc>
          <w:tcPr>
            <w:tcW w:w="7316" w:type="dxa"/>
            <w:tcBorders>
              <w:top w:val="single" w:color="auto" w:sz="8" w:space="0"/>
              <w:left w:val="single" w:color="auto" w:sz="8" w:space="0"/>
              <w:bottom w:val="single" w:color="auto" w:sz="8" w:space="0"/>
              <w:right w:val="single" w:color="auto" w:sz="18" w:space="0"/>
            </w:tcBorders>
            <w:vAlign w:val="bottom"/>
          </w:tcPr>
          <w:p>
            <w:pPr>
              <w:pStyle w:val="37"/>
              <w:ind w:firstLine="210" w:firstLineChars="100"/>
              <w:jc w:val="both"/>
              <w:rPr>
                <w:color w:val="auto"/>
                <w:sz w:val="21"/>
                <w:szCs w:val="21"/>
                <w:highlight w:val="none"/>
                <w:lang w:val="zh-CN"/>
              </w:rPr>
            </w:pPr>
            <w:r>
              <w:rPr>
                <w:rFonts w:hint="eastAsia"/>
                <w:color w:val="auto"/>
                <w:sz w:val="21"/>
                <w:szCs w:val="21"/>
                <w:highlight w:val="none"/>
              </w:rPr>
              <w:t>56</w:t>
            </w:r>
            <w:r>
              <w:rPr>
                <w:rFonts w:hint="eastAsia"/>
                <w:color w:val="auto"/>
                <w:sz w:val="21"/>
                <w:szCs w:val="21"/>
                <w:highlight w:val="none"/>
                <w:lang w:val="zh-CN"/>
              </w:rPr>
              <w:t>万元</w:t>
            </w:r>
          </w:p>
          <w:p>
            <w:pPr>
              <w:pStyle w:val="37"/>
              <w:ind w:left="38"/>
              <w:jc w:val="center"/>
              <w:rPr>
                <w:color w:val="auto"/>
                <w:sz w:val="21"/>
                <w:szCs w:val="21"/>
                <w:highlight w:val="none"/>
                <w:lang w:val="zh-CN"/>
              </w:rPr>
            </w:pPr>
          </w:p>
          <w:p>
            <w:pPr>
              <w:pStyle w:val="37"/>
              <w:ind w:left="38"/>
              <w:jc w:val="center"/>
              <w:rPr>
                <w:color w:val="auto"/>
                <w:sz w:val="21"/>
                <w:szCs w:val="21"/>
                <w:highlight w:val="none"/>
                <w:lang w:val="zh-CN"/>
              </w:rPr>
            </w:pPr>
          </w:p>
          <w:p>
            <w:pPr>
              <w:pStyle w:val="37"/>
              <w:ind w:left="38"/>
              <w:jc w:val="center"/>
              <w:rPr>
                <w:color w:val="auto"/>
                <w:sz w:val="21"/>
                <w:szCs w:val="21"/>
                <w:highlight w:val="none"/>
                <w:lang w:val="zh-CN"/>
              </w:rPr>
            </w:pPr>
          </w:p>
          <w:p>
            <w:pPr>
              <w:pStyle w:val="37"/>
              <w:ind w:left="38"/>
              <w:jc w:val="center"/>
              <w:rPr>
                <w:color w:val="auto"/>
                <w:sz w:val="21"/>
                <w:szCs w:val="21"/>
                <w:highlight w:val="none"/>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rPr>
              <w:t>8</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项目用途</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jc w:val="both"/>
              <w:rPr>
                <w:color w:val="auto"/>
                <w:sz w:val="21"/>
                <w:szCs w:val="21"/>
                <w:highlight w:val="none"/>
              </w:rPr>
            </w:pPr>
            <w:r>
              <w:rPr>
                <w:rFonts w:hint="eastAsia"/>
                <w:color w:val="auto"/>
                <w:sz w:val="21"/>
                <w:szCs w:val="21"/>
                <w:highlight w:val="none"/>
              </w:rPr>
              <w:t>为学校教学科研活动提供期刊信息资源服务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rPr>
              <w:t>9</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采购方式</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jc w:val="both"/>
              <w:rPr>
                <w:color w:val="auto"/>
                <w:sz w:val="21"/>
                <w:szCs w:val="21"/>
                <w:highlight w:val="none"/>
                <w:lang w:val="zh-CN"/>
              </w:rPr>
            </w:pPr>
            <w:r>
              <w:rPr>
                <w:rFonts w:hint="eastAsia"/>
                <w:color w:val="auto"/>
                <w:sz w:val="21"/>
                <w:szCs w:val="21"/>
                <w:highlight w:val="none"/>
                <w:lang w:val="zh-CN"/>
              </w:rPr>
              <w:t xml:space="preserve">  单一来源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10</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8"/>
              <w:jc w:val="center"/>
              <w:rPr>
                <w:color w:val="auto"/>
                <w:sz w:val="21"/>
                <w:szCs w:val="21"/>
                <w:highlight w:val="none"/>
                <w:lang w:val="zh-CN"/>
              </w:rPr>
            </w:pPr>
            <w:r>
              <w:rPr>
                <w:rFonts w:hint="eastAsia"/>
                <w:color w:val="auto"/>
                <w:sz w:val="21"/>
                <w:szCs w:val="21"/>
                <w:highlight w:val="none"/>
                <w:lang w:val="zh-CN"/>
              </w:rPr>
              <w:t>采购内容</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jc w:val="both"/>
              <w:rPr>
                <w:color w:val="auto"/>
                <w:sz w:val="21"/>
                <w:szCs w:val="21"/>
                <w:highlight w:val="none"/>
                <w:lang w:val="zh-CN"/>
              </w:rPr>
            </w:pPr>
            <w:r>
              <w:rPr>
                <w:rFonts w:hint="eastAsia"/>
                <w:color w:val="auto"/>
                <w:sz w:val="21"/>
                <w:szCs w:val="21"/>
                <w:highlight w:val="none"/>
                <w:lang w:val="zh-CN"/>
              </w:rPr>
              <w:t xml:space="preserve">  详见第3章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1</w:t>
            </w:r>
            <w:r>
              <w:rPr>
                <w:rFonts w:hint="eastAsia" w:cs="Courier New"/>
                <w:color w:val="auto"/>
                <w:sz w:val="21"/>
                <w:szCs w:val="21"/>
                <w:highlight w:val="none"/>
              </w:rPr>
              <w:t>1</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96"/>
              <w:jc w:val="center"/>
              <w:rPr>
                <w:color w:val="auto"/>
                <w:sz w:val="21"/>
                <w:szCs w:val="21"/>
                <w:highlight w:val="none"/>
              </w:rPr>
            </w:pPr>
            <w:r>
              <w:rPr>
                <w:rFonts w:hint="eastAsia"/>
                <w:color w:val="auto"/>
                <w:sz w:val="21"/>
                <w:szCs w:val="21"/>
                <w:highlight w:val="none"/>
              </w:rPr>
              <w:t>交货期</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jc w:val="both"/>
              <w:rPr>
                <w:rFonts w:hint="default" w:eastAsia="宋体"/>
                <w:color w:val="auto"/>
                <w:sz w:val="21"/>
                <w:szCs w:val="21"/>
                <w:highlight w:val="none"/>
                <w:lang w:val="en-US" w:eastAsia="zh-CN"/>
              </w:rPr>
            </w:pPr>
            <w:r>
              <w:rPr>
                <w:rFonts w:hint="eastAsia"/>
                <w:color w:val="auto"/>
                <w:sz w:val="21"/>
                <w:szCs w:val="21"/>
                <w:highlight w:val="none"/>
                <w:lang w:val="en-US" w:eastAsia="zh-CN"/>
              </w:rPr>
              <w:t>按照采购人要求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12</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96"/>
              <w:jc w:val="center"/>
              <w:rPr>
                <w:color w:val="auto"/>
                <w:sz w:val="21"/>
                <w:szCs w:val="21"/>
                <w:highlight w:val="none"/>
                <w:lang w:val="zh-CN"/>
              </w:rPr>
            </w:pPr>
            <w:r>
              <w:rPr>
                <w:rFonts w:hint="eastAsia"/>
                <w:color w:val="auto"/>
                <w:sz w:val="21"/>
                <w:szCs w:val="21"/>
                <w:highlight w:val="none"/>
              </w:rPr>
              <w:t>交货</w:t>
            </w:r>
            <w:r>
              <w:rPr>
                <w:rFonts w:hint="eastAsia"/>
                <w:color w:val="auto"/>
                <w:sz w:val="21"/>
                <w:szCs w:val="21"/>
                <w:highlight w:val="none"/>
                <w:lang w:val="zh-CN"/>
              </w:rPr>
              <w:t>地点</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jc w:val="both"/>
              <w:rPr>
                <w:color w:val="auto"/>
                <w:sz w:val="21"/>
                <w:szCs w:val="21"/>
                <w:highlight w:val="none"/>
                <w:lang w:val="zh-CN"/>
              </w:rPr>
            </w:pPr>
            <w:r>
              <w:rPr>
                <w:color w:val="auto"/>
                <w:sz w:val="21"/>
                <w:szCs w:val="21"/>
                <w:highlight w:val="none"/>
                <w:lang w:val="zh-CN"/>
              </w:rPr>
              <w:t>西安建筑科技大学图书馆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13</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rFonts w:cs="Times New Roman"/>
                <w:color w:val="auto"/>
                <w:kern w:val="2"/>
                <w:sz w:val="21"/>
                <w:szCs w:val="21"/>
                <w:highlight w:val="none"/>
                <w:lang w:val="zh-CN"/>
              </w:rPr>
            </w:pPr>
            <w:r>
              <w:rPr>
                <w:rFonts w:hint="eastAsia" w:cs="Times New Roman"/>
                <w:color w:val="auto"/>
                <w:kern w:val="2"/>
                <w:sz w:val="21"/>
                <w:szCs w:val="21"/>
                <w:highlight w:val="none"/>
                <w:lang w:val="zh-CN"/>
              </w:rPr>
              <w:t>货款支付方式、时间和条件</w:t>
            </w:r>
          </w:p>
        </w:tc>
        <w:tc>
          <w:tcPr>
            <w:tcW w:w="7316" w:type="dxa"/>
            <w:tcBorders>
              <w:top w:val="single" w:color="auto" w:sz="8" w:space="0"/>
              <w:left w:val="single" w:color="auto" w:sz="8" w:space="0"/>
              <w:bottom w:val="single" w:color="auto" w:sz="8" w:space="0"/>
              <w:right w:val="single" w:color="auto" w:sz="18" w:space="0"/>
            </w:tcBorders>
            <w:vAlign w:val="center"/>
          </w:tcPr>
          <w:p>
            <w:pPr>
              <w:spacing w:line="340" w:lineRule="exact"/>
              <w:ind w:left="105" w:leftChars="50" w:right="105" w:rightChars="50" w:firstLine="105" w:firstLineChars="50"/>
              <w:rPr>
                <w:rFonts w:ascii="宋体" w:hAnsi="宋体"/>
                <w:color w:val="auto"/>
                <w:szCs w:val="21"/>
                <w:highlight w:val="none"/>
              </w:rPr>
            </w:pPr>
            <w:r>
              <w:rPr>
                <w:rFonts w:hint="eastAsia" w:ascii="宋体" w:hAnsi="宋体"/>
                <w:color w:val="auto"/>
                <w:szCs w:val="21"/>
                <w:highlight w:val="none"/>
              </w:rPr>
              <w:t>详见合同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1</w:t>
            </w:r>
            <w:r>
              <w:rPr>
                <w:rFonts w:hint="eastAsia" w:cs="Courier New"/>
                <w:color w:val="auto"/>
                <w:sz w:val="21"/>
                <w:szCs w:val="21"/>
                <w:highlight w:val="none"/>
              </w:rPr>
              <w:t>4</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采购文件发售</w:t>
            </w:r>
          </w:p>
        </w:tc>
        <w:tc>
          <w:tcPr>
            <w:tcW w:w="7316" w:type="dxa"/>
            <w:tcBorders>
              <w:top w:val="single" w:color="auto" w:sz="8" w:space="0"/>
              <w:left w:val="single" w:color="auto" w:sz="8" w:space="0"/>
              <w:bottom w:val="single" w:color="auto" w:sz="8" w:space="0"/>
              <w:right w:val="single" w:color="auto" w:sz="18" w:space="0"/>
            </w:tcBorders>
          </w:tcPr>
          <w:p>
            <w:pPr>
              <w:widowControl/>
              <w:spacing w:line="360" w:lineRule="auto"/>
              <w:ind w:right="-197" w:rightChars="-94" w:firstLine="210" w:firstLineChars="100"/>
              <w:jc w:val="left"/>
              <w:rPr>
                <w:rFonts w:ascii="宋体" w:hAnsi="宋体"/>
                <w:color w:val="auto"/>
                <w:szCs w:val="21"/>
                <w:highlight w:val="none"/>
              </w:rPr>
            </w:pPr>
            <w:r>
              <w:rPr>
                <w:rFonts w:hint="eastAsia" w:ascii="宋体" w:hAnsi="宋体"/>
                <w:color w:val="auto"/>
                <w:szCs w:val="21"/>
                <w:highlight w:val="none"/>
              </w:rPr>
              <w:t>发售时间：</w:t>
            </w:r>
            <w:r>
              <w:rPr>
                <w:rFonts w:hint="eastAsia" w:ascii="宋体" w:hAnsi="宋体"/>
                <w:color w:val="auto"/>
                <w:kern w:val="0"/>
                <w:szCs w:val="21"/>
                <w:highlight w:val="none"/>
              </w:rPr>
              <w:t>获取时间：</w:t>
            </w:r>
            <w:r>
              <w:rPr>
                <w:rFonts w:hint="eastAsia" w:ascii="宋体" w:hAnsi="宋体" w:cs="宋体"/>
                <w:color w:val="auto"/>
                <w:szCs w:val="21"/>
                <w:highlight w:val="none"/>
                <w:u w:val="single"/>
              </w:rPr>
              <w:t>2022年5月17日</w:t>
            </w:r>
            <w:r>
              <w:rPr>
                <w:rFonts w:hint="eastAsia" w:ascii="宋体" w:hAnsi="宋体" w:cs="宋体"/>
                <w:color w:val="auto"/>
                <w:szCs w:val="21"/>
                <w:highlight w:val="none"/>
              </w:rPr>
              <w:t>至</w:t>
            </w:r>
            <w:r>
              <w:rPr>
                <w:rFonts w:hint="eastAsia" w:ascii="宋体" w:hAnsi="宋体" w:cs="宋体"/>
                <w:color w:val="auto"/>
                <w:szCs w:val="21"/>
                <w:highlight w:val="none"/>
                <w:u w:val="single"/>
              </w:rPr>
              <w:t>2022年5月19日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9:00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14:00</w:t>
            </w:r>
            <w:r>
              <w:rPr>
                <w:rFonts w:hint="eastAsia" w:ascii="宋体" w:hAnsi="宋体" w:cs="宋体"/>
                <w:color w:val="auto"/>
                <w:szCs w:val="21"/>
                <w:highlight w:val="none"/>
              </w:rPr>
              <w:t>至</w:t>
            </w:r>
            <w:r>
              <w:rPr>
                <w:rFonts w:hint="eastAsia" w:ascii="宋体" w:hAnsi="宋体" w:cs="宋体"/>
                <w:color w:val="auto"/>
                <w:szCs w:val="21"/>
                <w:highlight w:val="none"/>
                <w:u w:val="single"/>
              </w:rPr>
              <w:t>17:00</w:t>
            </w:r>
            <w:r>
              <w:rPr>
                <w:rFonts w:hint="eastAsia" w:ascii="宋体" w:hAnsi="宋体" w:cs="宋体"/>
                <w:color w:val="auto"/>
                <w:szCs w:val="21"/>
                <w:highlight w:val="none"/>
              </w:rPr>
              <w:t>（北京时间，法定节假日除外 ）</w:t>
            </w:r>
          </w:p>
          <w:p>
            <w:pPr>
              <w:spacing w:line="320" w:lineRule="exact"/>
              <w:ind w:right="105" w:rightChars="50" w:firstLine="210" w:firstLineChars="100"/>
              <w:rPr>
                <w:rFonts w:ascii="宋体" w:hAnsi="宋体"/>
                <w:color w:val="auto"/>
                <w:szCs w:val="21"/>
                <w:highlight w:val="none"/>
              </w:rPr>
            </w:pPr>
            <w:r>
              <w:rPr>
                <w:rFonts w:hint="eastAsia" w:ascii="宋体" w:hAnsi="宋体"/>
                <w:color w:val="auto"/>
                <w:szCs w:val="21"/>
                <w:highlight w:val="none"/>
              </w:rPr>
              <w:t>发售地点：西安市雁塔区南二环东段22号（凯森盛世1号）A座26楼招标七部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15</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转包与分包</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spacing w:line="320" w:lineRule="exact"/>
              <w:ind w:firstLine="210" w:firstLineChars="100"/>
              <w:rPr>
                <w:color w:val="auto"/>
                <w:sz w:val="21"/>
                <w:szCs w:val="21"/>
                <w:highlight w:val="none"/>
                <w:lang w:val="zh-CN"/>
              </w:rPr>
            </w:pPr>
            <w:r>
              <w:rPr>
                <w:rFonts w:hint="eastAsia"/>
                <w:color w:val="auto"/>
                <w:sz w:val="21"/>
                <w:szCs w:val="21"/>
                <w:highlight w:val="none"/>
                <w:lang w:val="zh-CN"/>
              </w:rPr>
              <w:t>不得转包。若分包供应商在</w:t>
            </w:r>
            <w:r>
              <w:rPr>
                <w:rFonts w:hint="eastAsia"/>
                <w:color w:val="auto"/>
                <w:sz w:val="21"/>
                <w:szCs w:val="21"/>
                <w:highlight w:val="none"/>
              </w:rPr>
              <w:t>合同签订之前必须征得采购人同意（详见谈判须知第1.9条）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1</w:t>
            </w:r>
            <w:r>
              <w:rPr>
                <w:rFonts w:hint="eastAsia" w:cs="Courier New"/>
                <w:color w:val="auto"/>
                <w:sz w:val="21"/>
                <w:szCs w:val="21"/>
                <w:highlight w:val="none"/>
              </w:rPr>
              <w:t>6</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52"/>
              <w:jc w:val="center"/>
              <w:rPr>
                <w:color w:val="auto"/>
                <w:sz w:val="21"/>
                <w:szCs w:val="21"/>
                <w:highlight w:val="none"/>
                <w:lang w:val="zh-CN"/>
              </w:rPr>
            </w:pPr>
            <w:r>
              <w:rPr>
                <w:rFonts w:hint="eastAsia"/>
                <w:color w:val="auto"/>
                <w:sz w:val="21"/>
                <w:szCs w:val="21"/>
                <w:highlight w:val="none"/>
                <w:lang w:val="zh-CN"/>
              </w:rPr>
              <w:t>构成采购文件的</w:t>
            </w:r>
          </w:p>
          <w:p>
            <w:pPr>
              <w:pStyle w:val="37"/>
              <w:jc w:val="center"/>
              <w:rPr>
                <w:color w:val="auto"/>
                <w:sz w:val="21"/>
                <w:szCs w:val="21"/>
                <w:highlight w:val="none"/>
                <w:lang w:val="zh-CN"/>
              </w:rPr>
            </w:pPr>
            <w:r>
              <w:rPr>
                <w:rFonts w:hint="eastAsia"/>
                <w:color w:val="auto"/>
                <w:sz w:val="21"/>
                <w:szCs w:val="21"/>
                <w:highlight w:val="none"/>
                <w:lang w:val="zh-CN"/>
              </w:rPr>
              <w:t>其他文件</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lang w:val="zh-CN"/>
              </w:rPr>
            </w:pPr>
            <w:r>
              <w:rPr>
                <w:rFonts w:hint="eastAsia"/>
                <w:color w:val="auto"/>
                <w:sz w:val="21"/>
                <w:szCs w:val="21"/>
                <w:highlight w:val="none"/>
                <w:lang w:val="zh-CN"/>
              </w:rPr>
              <w:t>采购文件的澄清</w:t>
            </w:r>
            <w:r>
              <w:rPr>
                <w:rFonts w:hint="eastAsia"/>
                <w:color w:val="auto"/>
                <w:sz w:val="21"/>
                <w:szCs w:val="21"/>
                <w:highlight w:val="none"/>
              </w:rPr>
              <w:t>、修改书及有关补充通知为采购文件的有效组成部分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1</w:t>
            </w:r>
            <w:r>
              <w:rPr>
                <w:rFonts w:hint="eastAsia" w:cs="Courier New"/>
                <w:color w:val="auto"/>
                <w:sz w:val="21"/>
                <w:szCs w:val="21"/>
                <w:highlight w:val="none"/>
              </w:rPr>
              <w:t>7</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供应商对采购文件</w:t>
            </w:r>
          </w:p>
          <w:p>
            <w:pPr>
              <w:pStyle w:val="37"/>
              <w:jc w:val="center"/>
              <w:rPr>
                <w:color w:val="auto"/>
                <w:sz w:val="21"/>
                <w:szCs w:val="21"/>
                <w:highlight w:val="none"/>
                <w:lang w:val="zh-CN"/>
              </w:rPr>
            </w:pPr>
            <w:r>
              <w:rPr>
                <w:rFonts w:hint="eastAsia"/>
                <w:color w:val="auto"/>
                <w:sz w:val="21"/>
                <w:szCs w:val="21"/>
                <w:highlight w:val="none"/>
                <w:lang w:val="zh-CN"/>
              </w:rPr>
              <w:t>提出质疑的时间、形式</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spacing w:line="320" w:lineRule="exact"/>
              <w:ind w:firstLine="210" w:firstLineChars="100"/>
              <w:rPr>
                <w:color w:val="auto"/>
                <w:sz w:val="21"/>
                <w:szCs w:val="21"/>
                <w:highlight w:val="none"/>
                <w:lang w:val="zh-CN"/>
              </w:rPr>
            </w:pPr>
            <w:r>
              <w:rPr>
                <w:rFonts w:hint="eastAsia"/>
                <w:color w:val="auto"/>
                <w:sz w:val="21"/>
                <w:szCs w:val="21"/>
                <w:highlight w:val="none"/>
                <w:lang w:val="zh-CN"/>
              </w:rPr>
              <w:t>时间：自供应商收到采购文件之日起7个工作日内</w:t>
            </w:r>
          </w:p>
          <w:p>
            <w:pPr>
              <w:pStyle w:val="37"/>
              <w:spacing w:line="320" w:lineRule="exact"/>
              <w:ind w:firstLine="210" w:firstLineChars="100"/>
              <w:rPr>
                <w:color w:val="auto"/>
                <w:sz w:val="21"/>
                <w:szCs w:val="21"/>
                <w:highlight w:val="none"/>
                <w:lang w:val="zh-CN"/>
              </w:rPr>
            </w:pPr>
            <w:r>
              <w:rPr>
                <w:rFonts w:hint="eastAsia"/>
                <w:color w:val="auto"/>
                <w:sz w:val="21"/>
                <w:szCs w:val="21"/>
                <w:highlight w:val="none"/>
                <w:lang w:val="zh-CN"/>
              </w:rPr>
              <w:t>形式：书面形式（详见</w:t>
            </w:r>
            <w:r>
              <w:rPr>
                <w:rFonts w:hint="eastAsia"/>
                <w:color w:val="auto"/>
                <w:sz w:val="21"/>
                <w:szCs w:val="21"/>
                <w:highlight w:val="none"/>
              </w:rPr>
              <w:t>谈判须知第8.1条</w:t>
            </w:r>
            <w:r>
              <w:rPr>
                <w:rFonts w:hint="eastAsia"/>
                <w:color w:val="auto"/>
                <w:sz w:val="21"/>
                <w:szCs w:val="21"/>
                <w:highlight w:val="none"/>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1</w:t>
            </w:r>
            <w:r>
              <w:rPr>
                <w:rFonts w:hint="eastAsia" w:cs="Courier New"/>
                <w:color w:val="auto"/>
                <w:sz w:val="21"/>
                <w:szCs w:val="21"/>
                <w:highlight w:val="none"/>
              </w:rPr>
              <w:t>8</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对供应商提出质疑</w:t>
            </w:r>
          </w:p>
          <w:p>
            <w:pPr>
              <w:pStyle w:val="37"/>
              <w:jc w:val="center"/>
              <w:rPr>
                <w:color w:val="auto"/>
                <w:sz w:val="21"/>
                <w:szCs w:val="21"/>
                <w:highlight w:val="none"/>
                <w:lang w:val="zh-CN"/>
              </w:rPr>
            </w:pPr>
            <w:r>
              <w:rPr>
                <w:rFonts w:hint="eastAsia"/>
                <w:color w:val="auto"/>
                <w:sz w:val="21"/>
                <w:szCs w:val="21"/>
                <w:highlight w:val="none"/>
                <w:lang w:val="zh-CN"/>
              </w:rPr>
              <w:t>答复时间、形式</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lang w:val="zh-CN"/>
              </w:rPr>
            </w:pPr>
            <w:r>
              <w:rPr>
                <w:rFonts w:hint="eastAsia"/>
                <w:color w:val="auto"/>
                <w:sz w:val="21"/>
                <w:szCs w:val="21"/>
                <w:highlight w:val="none"/>
                <w:lang w:val="zh-CN"/>
              </w:rPr>
              <w:t>时间：自收到供应商质疑函之日起7个工作日内</w:t>
            </w:r>
          </w:p>
          <w:p>
            <w:pPr>
              <w:pStyle w:val="37"/>
              <w:ind w:firstLine="210" w:firstLineChars="100"/>
              <w:rPr>
                <w:color w:val="auto"/>
                <w:sz w:val="21"/>
                <w:szCs w:val="21"/>
                <w:highlight w:val="none"/>
              </w:rPr>
            </w:pPr>
            <w:r>
              <w:rPr>
                <w:rFonts w:hint="eastAsia"/>
                <w:color w:val="auto"/>
                <w:sz w:val="21"/>
                <w:szCs w:val="21"/>
                <w:highlight w:val="none"/>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19</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3"/>
              <w:jc w:val="center"/>
              <w:rPr>
                <w:color w:val="auto"/>
                <w:sz w:val="21"/>
                <w:szCs w:val="21"/>
                <w:highlight w:val="none"/>
                <w:lang w:val="zh-CN"/>
              </w:rPr>
            </w:pPr>
            <w:r>
              <w:rPr>
                <w:rFonts w:hint="eastAsia"/>
                <w:color w:val="auto"/>
                <w:sz w:val="21"/>
                <w:szCs w:val="21"/>
                <w:highlight w:val="none"/>
                <w:lang w:val="zh-CN"/>
              </w:rPr>
              <w:t>响应文件有效期</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jc w:val="both"/>
              <w:rPr>
                <w:color w:val="auto"/>
                <w:sz w:val="21"/>
                <w:szCs w:val="21"/>
                <w:highlight w:val="none"/>
                <w:lang w:val="zh-CN"/>
              </w:rPr>
            </w:pPr>
            <w:r>
              <w:rPr>
                <w:rFonts w:hint="eastAsia"/>
                <w:color w:val="auto"/>
                <w:sz w:val="21"/>
                <w:szCs w:val="21"/>
                <w:highlight w:val="none"/>
                <w:lang w:val="zh-CN"/>
              </w:rPr>
              <w:t>从递交响应文件截止日起90日历</w:t>
            </w:r>
            <w:r>
              <w:rPr>
                <w:rFonts w:hint="eastAsia"/>
                <w:color w:val="auto"/>
                <w:sz w:val="21"/>
                <w:szCs w:val="21"/>
                <w:highlight w:val="none"/>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rPr>
            </w:pPr>
            <w:r>
              <w:rPr>
                <w:rFonts w:hint="eastAsia" w:cs="Courier New"/>
                <w:color w:val="auto"/>
                <w:sz w:val="21"/>
                <w:szCs w:val="21"/>
                <w:highlight w:val="none"/>
              </w:rPr>
              <w:t>20</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3"/>
              <w:jc w:val="center"/>
              <w:rPr>
                <w:color w:val="auto"/>
                <w:sz w:val="21"/>
                <w:szCs w:val="21"/>
                <w:highlight w:val="none"/>
                <w:lang w:val="zh-CN"/>
              </w:rPr>
            </w:pPr>
            <w:r>
              <w:rPr>
                <w:rFonts w:hint="eastAsia"/>
                <w:color w:val="auto"/>
                <w:sz w:val="21"/>
                <w:szCs w:val="21"/>
                <w:highlight w:val="none"/>
                <w:lang w:val="zh-CN"/>
              </w:rPr>
              <w:t>是否允许递交多个</w:t>
            </w:r>
          </w:p>
          <w:p>
            <w:pPr>
              <w:pStyle w:val="37"/>
              <w:ind w:left="33"/>
              <w:jc w:val="center"/>
              <w:rPr>
                <w:color w:val="auto"/>
                <w:sz w:val="21"/>
                <w:szCs w:val="21"/>
                <w:highlight w:val="none"/>
                <w:lang w:val="zh-CN"/>
              </w:rPr>
            </w:pPr>
            <w:r>
              <w:rPr>
                <w:rFonts w:hint="eastAsia"/>
                <w:color w:val="auto"/>
                <w:sz w:val="21"/>
                <w:szCs w:val="21"/>
                <w:highlight w:val="none"/>
                <w:lang w:val="zh-CN"/>
              </w:rPr>
              <w:t>备选投标方案</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jc w:val="both"/>
              <w:rPr>
                <w:color w:val="auto"/>
                <w:sz w:val="21"/>
                <w:szCs w:val="21"/>
                <w:highlight w:val="none"/>
                <w:lang w:val="zh-CN"/>
              </w:rPr>
            </w:pPr>
            <w:r>
              <w:rPr>
                <w:rFonts w:hint="eastAsia"/>
                <w:color w:val="auto"/>
                <w:sz w:val="21"/>
                <w:szCs w:val="21"/>
                <w:highlight w:val="none"/>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30"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2</w:t>
            </w:r>
            <w:r>
              <w:rPr>
                <w:rFonts w:hint="eastAsia" w:cs="Courier New"/>
                <w:color w:val="auto"/>
                <w:sz w:val="21"/>
                <w:szCs w:val="21"/>
                <w:highlight w:val="none"/>
              </w:rPr>
              <w:t>1</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3"/>
              <w:jc w:val="center"/>
              <w:rPr>
                <w:color w:val="auto"/>
                <w:sz w:val="21"/>
                <w:szCs w:val="21"/>
                <w:highlight w:val="none"/>
                <w:lang w:val="zh-CN"/>
              </w:rPr>
            </w:pPr>
            <w:r>
              <w:rPr>
                <w:rFonts w:hint="eastAsia"/>
                <w:color w:val="auto"/>
                <w:sz w:val="21"/>
                <w:szCs w:val="21"/>
                <w:highlight w:val="none"/>
                <w:lang w:val="zh-CN"/>
              </w:rPr>
              <w:t>谈判保证金</w:t>
            </w:r>
          </w:p>
        </w:tc>
        <w:tc>
          <w:tcPr>
            <w:tcW w:w="7316" w:type="dxa"/>
            <w:tcBorders>
              <w:top w:val="single" w:color="auto" w:sz="8" w:space="0"/>
              <w:left w:val="single" w:color="auto" w:sz="8" w:space="0"/>
              <w:bottom w:val="single" w:color="auto" w:sz="8" w:space="0"/>
              <w:right w:val="single" w:color="auto" w:sz="18" w:space="0"/>
            </w:tcBorders>
            <w:vAlign w:val="center"/>
          </w:tcPr>
          <w:p>
            <w:pPr>
              <w:pStyle w:val="33"/>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本项目不收取保证金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22</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不予退还谈判保证金的情形</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jc w:val="both"/>
              <w:rPr>
                <w:color w:val="auto"/>
                <w:sz w:val="21"/>
                <w:szCs w:val="21"/>
                <w:highlight w:val="none"/>
                <w:lang w:val="zh-CN"/>
              </w:rPr>
            </w:pPr>
            <w:r>
              <w:rPr>
                <w:rFonts w:hint="eastAsia"/>
                <w:color w:val="auto"/>
                <w:sz w:val="21"/>
                <w:szCs w:val="21"/>
                <w:highlight w:val="none"/>
                <w:lang w:val="zh-CN"/>
              </w:rPr>
              <w:t>详见谈判须知第3.5.3.2条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23</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响应文件份数</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lang w:val="zh-CN"/>
              </w:rPr>
            </w:pPr>
            <w:r>
              <w:rPr>
                <w:rFonts w:hint="eastAsia" w:cs="仿宋_GB2312"/>
                <w:color w:val="auto"/>
                <w:sz w:val="21"/>
                <w:szCs w:val="21"/>
                <w:highlight w:val="none"/>
              </w:rPr>
              <w:t>一套正本、</w:t>
            </w:r>
            <w:r>
              <w:rPr>
                <w:rFonts w:hint="eastAsia" w:cs="仿宋_GB2312"/>
                <w:color w:val="auto"/>
                <w:sz w:val="21"/>
                <w:szCs w:val="21"/>
                <w:highlight w:val="none"/>
                <w:u w:val="single"/>
              </w:rPr>
              <w:t>叁</w:t>
            </w:r>
            <w:r>
              <w:rPr>
                <w:rFonts w:hint="eastAsia" w:cs="仿宋_GB2312"/>
                <w:color w:val="auto"/>
                <w:sz w:val="21"/>
                <w:szCs w:val="21"/>
                <w:highlight w:val="none"/>
              </w:rPr>
              <w:t>套副本和一份电子文件（光盘，已盖章的正本扫描件）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24</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签字盖章</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lang w:val="zh-CN"/>
              </w:rPr>
            </w:pPr>
            <w:r>
              <w:rPr>
                <w:rFonts w:hint="eastAsia"/>
                <w:color w:val="auto"/>
                <w:sz w:val="21"/>
                <w:szCs w:val="21"/>
                <w:highlight w:val="none"/>
                <w:lang w:val="zh-CN"/>
              </w:rPr>
              <w:t>供应商必须按照采购文件的规定和要求签字、盖章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25</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响应文件的封装</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rFonts w:hint="eastAsia" w:eastAsia="宋体"/>
                <w:color w:val="auto"/>
                <w:sz w:val="21"/>
                <w:szCs w:val="21"/>
                <w:highlight w:val="none"/>
                <w:lang w:eastAsia="zh-CN"/>
              </w:rPr>
            </w:pPr>
            <w:r>
              <w:rPr>
                <w:rFonts w:hint="eastAsia"/>
                <w:color w:val="auto"/>
                <w:sz w:val="21"/>
                <w:szCs w:val="21"/>
                <w:highlight w:val="none"/>
              </w:rPr>
              <w:t>装订要求：采购文件按正本和副本分别装订，采用A4页幅、左侧胶装方式装订，装订应牢固、不易拆散和换页</w:t>
            </w:r>
            <w:r>
              <w:rPr>
                <w:rFonts w:hint="eastAsia"/>
                <w:color w:val="auto"/>
                <w:sz w:val="21"/>
                <w:szCs w:val="21"/>
                <w:highlight w:val="none"/>
                <w:lang w:eastAsia="zh-CN"/>
              </w:rPr>
              <w:t>。</w:t>
            </w:r>
          </w:p>
          <w:p>
            <w:pPr>
              <w:pStyle w:val="37"/>
              <w:ind w:firstLine="210" w:firstLineChars="100"/>
              <w:rPr>
                <w:color w:val="auto"/>
                <w:sz w:val="21"/>
                <w:szCs w:val="21"/>
                <w:highlight w:val="none"/>
                <w:lang w:val="zh-CN"/>
              </w:rPr>
            </w:pPr>
            <w:r>
              <w:rPr>
                <w:rFonts w:hint="eastAsia"/>
                <w:color w:val="auto"/>
                <w:sz w:val="21"/>
                <w:szCs w:val="21"/>
                <w:highlight w:val="none"/>
              </w:rPr>
              <w:t>装袋要求：分二袋封装，正本一袋，所有副本一袋；光盘置于正本密封袋中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26</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51" w:leftChars="167"/>
              <w:rPr>
                <w:color w:val="auto"/>
                <w:sz w:val="21"/>
                <w:szCs w:val="21"/>
                <w:highlight w:val="none"/>
                <w:lang w:val="zh-CN"/>
              </w:rPr>
            </w:pPr>
            <w:r>
              <w:rPr>
                <w:rFonts w:hint="eastAsia"/>
                <w:color w:val="auto"/>
                <w:sz w:val="21"/>
                <w:szCs w:val="21"/>
                <w:highlight w:val="none"/>
                <w:lang w:val="zh-CN"/>
              </w:rPr>
              <w:t>响应文件封面</w:t>
            </w:r>
          </w:p>
          <w:p>
            <w:pPr>
              <w:pStyle w:val="37"/>
              <w:ind w:left="351" w:leftChars="167" w:firstLine="420" w:firstLineChars="200"/>
              <w:rPr>
                <w:rFonts w:cs="Arial"/>
                <w:color w:val="auto"/>
                <w:sz w:val="21"/>
                <w:szCs w:val="21"/>
                <w:highlight w:val="none"/>
                <w:lang w:val="zh-CN"/>
              </w:rPr>
            </w:pPr>
            <w:r>
              <w:rPr>
                <w:rFonts w:hint="eastAsia"/>
                <w:color w:val="auto"/>
                <w:sz w:val="21"/>
                <w:szCs w:val="21"/>
                <w:highlight w:val="none"/>
                <w:lang w:val="zh-CN"/>
              </w:rPr>
              <w:t>标注</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spacing w:line="320" w:lineRule="exact"/>
              <w:ind w:firstLine="210" w:firstLineChars="100"/>
              <w:jc w:val="both"/>
              <w:rPr>
                <w:color w:val="auto"/>
                <w:sz w:val="21"/>
                <w:szCs w:val="21"/>
                <w:highlight w:val="none"/>
                <w:lang w:val="zh-CN"/>
              </w:rPr>
            </w:pPr>
            <w:r>
              <w:rPr>
                <w:rFonts w:hint="eastAsia"/>
                <w:color w:val="auto"/>
                <w:sz w:val="21"/>
                <w:szCs w:val="21"/>
                <w:highlight w:val="none"/>
                <w:lang w:val="zh-CN"/>
              </w:rPr>
              <w:t>响应文件正本和副本的封面上均应标明：采购项目名称、采购项目编号、供应商名称、年月日；并分别在右上角标明“正本”和“副本”字样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lang w:val="zh-CN"/>
              </w:rPr>
              <w:t>2</w:t>
            </w:r>
            <w:r>
              <w:rPr>
                <w:rFonts w:hint="eastAsia" w:cs="Courier New"/>
                <w:color w:val="auto"/>
                <w:sz w:val="21"/>
                <w:szCs w:val="21"/>
                <w:highlight w:val="none"/>
              </w:rPr>
              <w:t>7</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响应文件外层</w:t>
            </w:r>
          </w:p>
          <w:p>
            <w:pPr>
              <w:pStyle w:val="37"/>
              <w:jc w:val="center"/>
              <w:rPr>
                <w:color w:val="auto"/>
                <w:sz w:val="21"/>
                <w:szCs w:val="21"/>
                <w:highlight w:val="none"/>
                <w:lang w:val="zh-CN"/>
              </w:rPr>
            </w:pPr>
            <w:r>
              <w:rPr>
                <w:rFonts w:hint="eastAsia"/>
                <w:color w:val="auto"/>
                <w:sz w:val="21"/>
                <w:szCs w:val="21"/>
                <w:highlight w:val="none"/>
                <w:lang w:val="zh-CN"/>
              </w:rPr>
              <w:t>密封袋的标注</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spacing w:line="320" w:lineRule="exact"/>
              <w:ind w:firstLine="210" w:firstLineChars="100"/>
              <w:jc w:val="both"/>
              <w:rPr>
                <w:color w:val="auto"/>
                <w:sz w:val="21"/>
                <w:szCs w:val="21"/>
                <w:highlight w:val="none"/>
                <w:lang w:val="zh-CN"/>
              </w:rPr>
            </w:pPr>
            <w:r>
              <w:rPr>
                <w:rFonts w:hint="eastAsia"/>
                <w:color w:val="auto"/>
                <w:sz w:val="21"/>
                <w:szCs w:val="21"/>
                <w:highlight w:val="none"/>
                <w:lang w:val="zh-CN"/>
              </w:rPr>
              <w:t>采购项目名称、采购项目编号、供应商名称、年月日、“正本”或“副本”字样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2</w:t>
            </w:r>
            <w:r>
              <w:rPr>
                <w:rFonts w:hint="eastAsia" w:cs="Courier New"/>
                <w:color w:val="auto"/>
                <w:sz w:val="21"/>
                <w:szCs w:val="21"/>
                <w:highlight w:val="none"/>
              </w:rPr>
              <w:t>8</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52"/>
              <w:jc w:val="center"/>
              <w:rPr>
                <w:color w:val="auto"/>
                <w:sz w:val="21"/>
                <w:szCs w:val="21"/>
                <w:highlight w:val="none"/>
                <w:lang w:val="zh-CN"/>
              </w:rPr>
            </w:pPr>
            <w:r>
              <w:rPr>
                <w:rFonts w:hint="eastAsia"/>
                <w:color w:val="auto"/>
                <w:sz w:val="21"/>
                <w:szCs w:val="21"/>
                <w:highlight w:val="none"/>
                <w:lang w:val="zh-CN"/>
              </w:rPr>
              <w:t>响应文件递交</w:t>
            </w:r>
          </w:p>
          <w:p>
            <w:pPr>
              <w:pStyle w:val="37"/>
              <w:ind w:left="352"/>
              <w:jc w:val="center"/>
              <w:rPr>
                <w:color w:val="auto"/>
                <w:sz w:val="21"/>
                <w:szCs w:val="21"/>
                <w:highlight w:val="none"/>
                <w:lang w:val="zh-CN"/>
              </w:rPr>
            </w:pPr>
            <w:r>
              <w:rPr>
                <w:rFonts w:hint="eastAsia"/>
                <w:color w:val="auto"/>
                <w:sz w:val="21"/>
                <w:szCs w:val="21"/>
                <w:highlight w:val="none"/>
                <w:lang w:val="zh-CN"/>
              </w:rPr>
              <w:t>截止时间</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40" w:firstLineChars="100"/>
              <w:rPr>
                <w:color w:val="auto"/>
                <w:highlight w:val="none"/>
              </w:rPr>
            </w:pPr>
            <w:r>
              <w:rPr>
                <w:rFonts w:hint="eastAsia"/>
                <w:color w:val="auto"/>
                <w:highlight w:val="none"/>
              </w:rPr>
              <w:t>2022 年5月24日下午14:30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29</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52"/>
              <w:rPr>
                <w:color w:val="auto"/>
                <w:sz w:val="21"/>
                <w:szCs w:val="21"/>
                <w:highlight w:val="none"/>
                <w:lang w:val="zh-CN"/>
              </w:rPr>
            </w:pPr>
            <w:r>
              <w:rPr>
                <w:rFonts w:hint="eastAsia"/>
                <w:color w:val="auto"/>
                <w:sz w:val="21"/>
                <w:szCs w:val="21"/>
                <w:highlight w:val="none"/>
                <w:lang w:val="zh-CN"/>
              </w:rPr>
              <w:t>递交响应文件地点</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lang w:val="zh-CN"/>
              </w:rPr>
            </w:pPr>
            <w:r>
              <w:rPr>
                <w:rFonts w:hint="eastAsia"/>
                <w:color w:val="auto"/>
                <w:sz w:val="21"/>
                <w:szCs w:val="21"/>
                <w:highlight w:val="none"/>
                <w:lang w:val="zh-CN"/>
              </w:rPr>
              <w:t xml:space="preserve">西安市雁塔区南二环东段22号（凯森盛世1号）A座27楼第一会议室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30</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350"/>
              <w:rPr>
                <w:color w:val="auto"/>
                <w:sz w:val="21"/>
                <w:szCs w:val="21"/>
                <w:highlight w:val="none"/>
                <w:lang w:val="zh-CN"/>
              </w:rPr>
            </w:pPr>
            <w:r>
              <w:rPr>
                <w:rFonts w:hint="eastAsia"/>
                <w:color w:val="auto"/>
                <w:sz w:val="21"/>
                <w:szCs w:val="21"/>
                <w:highlight w:val="none"/>
                <w:lang w:val="zh-CN"/>
              </w:rPr>
              <w:t>响应文件是否退还</w:t>
            </w:r>
          </w:p>
        </w:tc>
        <w:tc>
          <w:tcPr>
            <w:tcW w:w="731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left="210"/>
              <w:jc w:val="left"/>
              <w:rPr>
                <w:rFonts w:ascii="宋体" w:hAnsi="宋体"/>
                <w:color w:val="auto"/>
                <w:highlight w:val="none"/>
              </w:rPr>
            </w:pPr>
            <w:r>
              <w:rPr>
                <w:rFonts w:hint="eastAsia"/>
                <w:color w:val="auto"/>
                <w:szCs w:val="21"/>
                <w:highlight w:val="none"/>
                <w:lang w:val="zh-CN"/>
              </w:rPr>
              <w:t xml:space="preserve"> ☑</w:t>
            </w:r>
            <w:r>
              <w:rPr>
                <w:rFonts w:hint="eastAsia" w:ascii="宋体" w:hAnsi="宋体"/>
                <w:color w:val="auto"/>
                <w:highlight w:val="none"/>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3</w:t>
            </w:r>
            <w:r>
              <w:rPr>
                <w:rFonts w:hint="eastAsia" w:cs="Courier New"/>
                <w:color w:val="auto"/>
                <w:sz w:val="21"/>
                <w:szCs w:val="21"/>
                <w:highlight w:val="none"/>
              </w:rPr>
              <w:t>1</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rFonts w:cs="Arial"/>
                <w:color w:val="auto"/>
                <w:sz w:val="21"/>
                <w:szCs w:val="21"/>
                <w:highlight w:val="none"/>
                <w:lang w:val="zh-CN"/>
              </w:rPr>
            </w:pPr>
            <w:r>
              <w:rPr>
                <w:rFonts w:hint="eastAsia"/>
                <w:color w:val="auto"/>
                <w:sz w:val="21"/>
                <w:szCs w:val="21"/>
                <w:highlight w:val="none"/>
                <w:lang w:val="zh-CN"/>
              </w:rPr>
              <w:t>谈判时间和地点</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firstLine="210" w:firstLineChars="100"/>
              <w:rPr>
                <w:color w:val="auto"/>
                <w:sz w:val="21"/>
                <w:szCs w:val="21"/>
                <w:highlight w:val="none"/>
                <w:lang w:val="zh-CN"/>
              </w:rPr>
            </w:pPr>
            <w:r>
              <w:rPr>
                <w:rFonts w:hint="eastAsia"/>
                <w:color w:val="auto"/>
                <w:sz w:val="21"/>
                <w:szCs w:val="21"/>
                <w:highlight w:val="none"/>
                <w:lang w:val="zh-CN"/>
              </w:rPr>
              <w:t>谈判时间：同响应文件递交截止时间</w:t>
            </w:r>
          </w:p>
          <w:p>
            <w:pPr>
              <w:pStyle w:val="37"/>
              <w:ind w:firstLine="210" w:firstLineChars="100"/>
              <w:rPr>
                <w:color w:val="auto"/>
                <w:sz w:val="21"/>
                <w:szCs w:val="21"/>
                <w:highlight w:val="none"/>
                <w:lang w:val="zh-CN"/>
              </w:rPr>
            </w:pPr>
            <w:r>
              <w:rPr>
                <w:rFonts w:hint="eastAsia"/>
                <w:color w:val="auto"/>
                <w:sz w:val="21"/>
                <w:szCs w:val="21"/>
                <w:highlight w:val="none"/>
                <w:lang w:val="zh-CN"/>
              </w:rPr>
              <w:t>谈判地点：同递交响应文件地点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3</w:t>
            </w:r>
            <w:r>
              <w:rPr>
                <w:rFonts w:hint="eastAsia" w:cs="Courier New"/>
                <w:color w:val="auto"/>
                <w:sz w:val="21"/>
                <w:szCs w:val="21"/>
                <w:highlight w:val="none"/>
              </w:rPr>
              <w:t>2</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96"/>
              <w:jc w:val="center"/>
              <w:rPr>
                <w:color w:val="auto"/>
                <w:sz w:val="21"/>
                <w:szCs w:val="21"/>
                <w:highlight w:val="none"/>
                <w:lang w:val="zh-CN"/>
              </w:rPr>
            </w:pPr>
            <w:r>
              <w:rPr>
                <w:rFonts w:hint="eastAsia"/>
                <w:color w:val="auto"/>
                <w:sz w:val="21"/>
                <w:szCs w:val="21"/>
                <w:highlight w:val="none"/>
                <w:lang w:val="zh-CN"/>
              </w:rPr>
              <w:t>采购小组的组成</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left="634" w:leftChars="102" w:hanging="420" w:hangingChars="200"/>
              <w:rPr>
                <w:color w:val="auto"/>
                <w:sz w:val="21"/>
                <w:szCs w:val="21"/>
                <w:highlight w:val="none"/>
                <w:lang w:val="zh-CN"/>
              </w:rPr>
            </w:pPr>
            <w:r>
              <w:rPr>
                <w:rFonts w:hint="eastAsia"/>
                <w:color w:val="auto"/>
                <w:sz w:val="21"/>
                <w:szCs w:val="21"/>
                <w:highlight w:val="none"/>
                <w:lang w:val="zh-CN"/>
              </w:rPr>
              <w:t>详见谈判须知第5.2条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lang w:val="zh-CN"/>
              </w:rPr>
            </w:pPr>
            <w:r>
              <w:rPr>
                <w:rFonts w:hint="eastAsia" w:cs="Courier New"/>
                <w:color w:val="auto"/>
                <w:sz w:val="21"/>
                <w:szCs w:val="21"/>
                <w:highlight w:val="none"/>
                <w:lang w:val="zh-CN"/>
              </w:rPr>
              <w:t>3</w:t>
            </w:r>
            <w:r>
              <w:rPr>
                <w:rFonts w:hint="eastAsia" w:cs="Courier New"/>
                <w:color w:val="auto"/>
                <w:sz w:val="21"/>
                <w:szCs w:val="21"/>
                <w:highlight w:val="none"/>
              </w:rPr>
              <w:t>3</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96"/>
              <w:jc w:val="center"/>
              <w:rPr>
                <w:color w:val="auto"/>
                <w:sz w:val="21"/>
                <w:szCs w:val="21"/>
                <w:highlight w:val="none"/>
                <w:lang w:val="zh-CN"/>
              </w:rPr>
            </w:pPr>
            <w:r>
              <w:rPr>
                <w:rFonts w:hint="eastAsia"/>
                <w:color w:val="auto"/>
                <w:sz w:val="21"/>
                <w:szCs w:val="21"/>
                <w:highlight w:val="none"/>
                <w:lang w:val="zh-CN"/>
              </w:rPr>
              <w:t>成交公告</w:t>
            </w:r>
          </w:p>
          <w:p>
            <w:pPr>
              <w:pStyle w:val="37"/>
              <w:ind w:left="96"/>
              <w:jc w:val="center"/>
              <w:rPr>
                <w:color w:val="auto"/>
                <w:sz w:val="21"/>
                <w:szCs w:val="21"/>
                <w:highlight w:val="none"/>
                <w:lang w:val="zh-CN"/>
              </w:rPr>
            </w:pPr>
            <w:r>
              <w:rPr>
                <w:rFonts w:hint="eastAsia"/>
                <w:color w:val="auto"/>
                <w:sz w:val="21"/>
                <w:szCs w:val="21"/>
                <w:highlight w:val="none"/>
                <w:lang w:val="zh-CN"/>
              </w:rPr>
              <w:t>媒介、期限</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ind w:left="210"/>
              <w:rPr>
                <w:color w:val="auto"/>
                <w:sz w:val="21"/>
                <w:szCs w:val="21"/>
                <w:highlight w:val="none"/>
                <w:lang w:val="zh-CN"/>
              </w:rPr>
            </w:pPr>
            <w:r>
              <w:rPr>
                <w:rFonts w:hint="eastAsia"/>
                <w:color w:val="auto"/>
                <w:sz w:val="21"/>
                <w:szCs w:val="21"/>
                <w:highlight w:val="none"/>
                <w:lang w:val="zh-CN"/>
              </w:rPr>
              <w:t>公告媒介：陕西省政府采购网</w:t>
            </w:r>
          </w:p>
          <w:p>
            <w:pPr>
              <w:pStyle w:val="37"/>
              <w:ind w:left="210"/>
              <w:rPr>
                <w:color w:val="auto"/>
                <w:sz w:val="21"/>
                <w:szCs w:val="21"/>
                <w:highlight w:val="none"/>
                <w:lang w:val="zh-CN"/>
              </w:rPr>
            </w:pPr>
            <w:r>
              <w:rPr>
                <w:rFonts w:hint="eastAsia"/>
                <w:color w:val="auto"/>
                <w:sz w:val="21"/>
                <w:szCs w:val="21"/>
                <w:highlight w:val="none"/>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34</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ind w:left="96"/>
              <w:jc w:val="center"/>
              <w:rPr>
                <w:color w:val="auto"/>
                <w:sz w:val="21"/>
                <w:szCs w:val="21"/>
                <w:highlight w:val="none"/>
                <w:lang w:val="zh-CN"/>
              </w:rPr>
            </w:pPr>
            <w:r>
              <w:rPr>
                <w:rFonts w:hint="eastAsia"/>
                <w:color w:val="auto"/>
                <w:sz w:val="21"/>
                <w:szCs w:val="21"/>
                <w:highlight w:val="none"/>
                <w:lang w:val="zh-CN"/>
              </w:rPr>
              <w:t>履约保证金</w:t>
            </w:r>
          </w:p>
        </w:tc>
        <w:tc>
          <w:tcPr>
            <w:tcW w:w="7316" w:type="dxa"/>
            <w:tcBorders>
              <w:top w:val="single" w:color="auto" w:sz="8" w:space="0"/>
              <w:left w:val="single" w:color="auto" w:sz="8" w:space="0"/>
              <w:bottom w:val="single" w:color="auto" w:sz="8" w:space="0"/>
              <w:right w:val="single" w:color="auto" w:sz="18" w:space="0"/>
            </w:tcBorders>
            <w:vAlign w:val="center"/>
          </w:tcPr>
          <w:p>
            <w:pPr>
              <w:pStyle w:val="37"/>
              <w:spacing w:line="320" w:lineRule="exact"/>
              <w:ind w:firstLine="210" w:firstLineChars="100"/>
              <w:rPr>
                <w:color w:val="auto"/>
                <w:sz w:val="21"/>
                <w:szCs w:val="21"/>
                <w:highlight w:val="none"/>
              </w:rPr>
            </w:pPr>
            <w:r>
              <w:rPr>
                <w:rFonts w:hint="eastAsia"/>
                <w:color w:val="auto"/>
                <w:sz w:val="21"/>
                <w:szCs w:val="21"/>
                <w:highlight w:val="none"/>
              </w:rPr>
              <w:t>无履约保证金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35</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供应商信用信息</w:t>
            </w:r>
          </w:p>
          <w:p>
            <w:pPr>
              <w:pStyle w:val="37"/>
              <w:jc w:val="center"/>
              <w:rPr>
                <w:color w:val="auto"/>
                <w:sz w:val="21"/>
                <w:szCs w:val="21"/>
                <w:highlight w:val="none"/>
                <w:lang w:val="zh-CN"/>
              </w:rPr>
            </w:pPr>
            <w:r>
              <w:rPr>
                <w:rFonts w:hint="eastAsia"/>
                <w:color w:val="auto"/>
                <w:sz w:val="21"/>
                <w:szCs w:val="21"/>
                <w:highlight w:val="none"/>
                <w:lang w:val="zh-CN"/>
              </w:rPr>
              <w:t>查询截止时点</w:t>
            </w:r>
          </w:p>
        </w:tc>
        <w:tc>
          <w:tcPr>
            <w:tcW w:w="7316" w:type="dxa"/>
            <w:tcBorders>
              <w:top w:val="single" w:color="auto" w:sz="8" w:space="0"/>
              <w:left w:val="single" w:color="auto" w:sz="8" w:space="0"/>
              <w:bottom w:val="single" w:color="auto" w:sz="8" w:space="0"/>
              <w:right w:val="single" w:color="auto" w:sz="18" w:space="0"/>
            </w:tcBorders>
            <w:vAlign w:val="center"/>
          </w:tcPr>
          <w:p>
            <w:pPr>
              <w:spacing w:line="340" w:lineRule="exact"/>
              <w:ind w:left="210" w:right="105" w:rightChars="50"/>
              <w:rPr>
                <w:rFonts w:ascii="宋体" w:hAnsi="宋体"/>
                <w:color w:val="auto"/>
                <w:szCs w:val="21"/>
                <w:highlight w:val="none"/>
              </w:rPr>
            </w:pPr>
            <w:r>
              <w:rPr>
                <w:rFonts w:hint="eastAsia" w:ascii="宋体" w:hAnsi="宋体"/>
                <w:color w:val="auto"/>
                <w:szCs w:val="21"/>
                <w:highlight w:val="none"/>
              </w:rPr>
              <w:t>同递交响应文件截止时间当日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Arial"/>
                <w:color w:val="auto"/>
                <w:sz w:val="21"/>
                <w:szCs w:val="21"/>
                <w:highlight w:val="none"/>
              </w:rPr>
            </w:pPr>
            <w:r>
              <w:rPr>
                <w:rFonts w:hint="eastAsia" w:cs="Courier New"/>
                <w:color w:val="auto"/>
                <w:sz w:val="21"/>
                <w:szCs w:val="21"/>
                <w:highlight w:val="none"/>
              </w:rPr>
              <w:t>36</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资格审查时是否</w:t>
            </w:r>
          </w:p>
          <w:p>
            <w:pPr>
              <w:pStyle w:val="37"/>
              <w:jc w:val="center"/>
              <w:rPr>
                <w:rFonts w:cs="Arial"/>
                <w:color w:val="auto"/>
                <w:sz w:val="21"/>
                <w:szCs w:val="21"/>
                <w:highlight w:val="none"/>
                <w:lang w:val="zh-CN"/>
              </w:rPr>
            </w:pPr>
            <w:r>
              <w:rPr>
                <w:rFonts w:hint="eastAsia"/>
                <w:color w:val="auto"/>
                <w:sz w:val="21"/>
                <w:szCs w:val="21"/>
                <w:highlight w:val="none"/>
                <w:lang w:val="zh-CN"/>
              </w:rPr>
              <w:t>核验证件</w:t>
            </w:r>
          </w:p>
        </w:tc>
        <w:tc>
          <w:tcPr>
            <w:tcW w:w="7316" w:type="dxa"/>
            <w:tcBorders>
              <w:top w:val="single" w:color="auto" w:sz="8" w:space="0"/>
              <w:left w:val="single" w:color="auto" w:sz="8" w:space="0"/>
              <w:bottom w:val="single" w:color="auto" w:sz="8" w:space="0"/>
              <w:right w:val="single" w:color="auto" w:sz="18" w:space="0"/>
            </w:tcBorders>
            <w:vAlign w:val="center"/>
          </w:tcPr>
          <w:p>
            <w:pPr>
              <w:spacing w:line="340" w:lineRule="exact"/>
              <w:ind w:left="210" w:right="105" w:rightChars="50"/>
              <w:rPr>
                <w:color w:val="auto"/>
                <w:szCs w:val="21"/>
                <w:highlight w:val="none"/>
              </w:rPr>
            </w:pPr>
            <w:r>
              <w:rPr>
                <w:rFonts w:hint="eastAsia" w:ascii="宋体" w:hAnsi="宋体"/>
                <w:color w:val="auto"/>
                <w:szCs w:val="21"/>
                <w:highlight w:val="none"/>
              </w:rPr>
              <w:t>不需要</w:t>
            </w:r>
            <w:r>
              <w:rPr>
                <w:color w:val="auto"/>
                <w:szCs w:val="21"/>
                <w:highlight w:val="non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7"/>
              <w:ind w:right="264" w:firstLine="210" w:firstLineChars="100"/>
              <w:jc w:val="center"/>
              <w:rPr>
                <w:rFonts w:cs="Courier New"/>
                <w:color w:val="auto"/>
                <w:sz w:val="21"/>
                <w:szCs w:val="21"/>
                <w:highlight w:val="none"/>
              </w:rPr>
            </w:pPr>
            <w:r>
              <w:rPr>
                <w:rFonts w:hint="eastAsia" w:cs="Courier New"/>
                <w:color w:val="auto"/>
                <w:sz w:val="21"/>
                <w:szCs w:val="21"/>
                <w:highlight w:val="none"/>
              </w:rPr>
              <w:t>37</w:t>
            </w:r>
          </w:p>
        </w:tc>
        <w:tc>
          <w:tcPr>
            <w:tcW w:w="1735" w:type="dxa"/>
            <w:tcBorders>
              <w:top w:val="single" w:color="auto" w:sz="8" w:space="0"/>
              <w:left w:val="single" w:color="auto" w:sz="8" w:space="0"/>
              <w:bottom w:val="single" w:color="auto" w:sz="8" w:space="0"/>
              <w:right w:val="single" w:color="auto" w:sz="8" w:space="0"/>
            </w:tcBorders>
            <w:vAlign w:val="center"/>
          </w:tcPr>
          <w:p>
            <w:pPr>
              <w:pStyle w:val="37"/>
              <w:jc w:val="center"/>
              <w:rPr>
                <w:color w:val="auto"/>
                <w:sz w:val="21"/>
                <w:szCs w:val="21"/>
                <w:highlight w:val="none"/>
                <w:lang w:val="zh-CN"/>
              </w:rPr>
            </w:pPr>
            <w:r>
              <w:rPr>
                <w:rFonts w:hint="eastAsia"/>
                <w:color w:val="auto"/>
                <w:sz w:val="21"/>
                <w:szCs w:val="21"/>
                <w:highlight w:val="none"/>
                <w:lang w:val="zh-CN"/>
              </w:rPr>
              <w:t>其他</w:t>
            </w:r>
          </w:p>
        </w:tc>
        <w:tc>
          <w:tcPr>
            <w:tcW w:w="7316" w:type="dxa"/>
            <w:tcBorders>
              <w:top w:val="single" w:color="auto" w:sz="8" w:space="0"/>
              <w:left w:val="single" w:color="auto" w:sz="8" w:space="0"/>
              <w:bottom w:val="single" w:color="auto" w:sz="8" w:space="0"/>
              <w:right w:val="single" w:color="auto" w:sz="18" w:space="0"/>
            </w:tcBorders>
            <w:vAlign w:val="center"/>
          </w:tcPr>
          <w:p>
            <w:pPr>
              <w:spacing w:line="360" w:lineRule="auto"/>
              <w:ind w:right="105" w:rightChars="50" w:firstLine="210" w:firstLineChars="100"/>
              <w:rPr>
                <w:color w:val="auto"/>
                <w:highlight w:val="none"/>
              </w:rPr>
            </w:pPr>
            <w:r>
              <w:rPr>
                <w:rFonts w:hint="eastAsia"/>
                <w:color w:val="auto"/>
                <w:highlight w:val="none"/>
              </w:rPr>
              <w:t>1、</w:t>
            </w:r>
            <w:r>
              <w:rPr>
                <w:rFonts w:hint="eastAsia" w:ascii="宋体" w:hAnsi="宋体"/>
                <w:color w:val="auto"/>
                <w:szCs w:val="21"/>
                <w:highlight w:val="none"/>
              </w:rPr>
              <w:t>本项目非专门面向中小企业采购、</w:t>
            </w:r>
            <w:r>
              <w:rPr>
                <w:rFonts w:hint="eastAsia"/>
                <w:color w:val="auto"/>
                <w:highlight w:val="none"/>
              </w:rPr>
              <w:t>采购标的所属行业为其他软件和信息技术服务业，</w:t>
            </w:r>
            <w:r>
              <w:rPr>
                <w:color w:val="auto"/>
                <w:highlight w:val="none"/>
              </w:rPr>
              <w:t>从业人员300人以下的为中小微型企业。其中，从业人员100人及以上的为中型企业；从业人员10人及以上的为小型企业；从业人员10人以下的为微型企业</w:t>
            </w:r>
            <w:r>
              <w:rPr>
                <w:rFonts w:hint="eastAsia"/>
                <w:color w:val="auto"/>
                <w:highlight w:val="none"/>
              </w:rPr>
              <w:t>。</w:t>
            </w:r>
          </w:p>
        </w:tc>
      </w:tr>
    </w:tbl>
    <w:p>
      <w:pPr>
        <w:pStyle w:val="4"/>
        <w:spacing w:before="0" w:after="120" w:afterLines="50" w:line="240" w:lineRule="auto"/>
        <w:rPr>
          <w:rFonts w:ascii="黑体"/>
          <w:bCs/>
          <w:color w:val="auto"/>
          <w:sz w:val="36"/>
          <w:szCs w:val="36"/>
          <w:highlight w:val="none"/>
        </w:rPr>
      </w:pPr>
      <w:r>
        <w:rPr>
          <w:color w:val="auto"/>
          <w:highlight w:val="none"/>
        </w:rPr>
        <w:br w:type="page"/>
      </w:r>
      <w:bookmarkEnd w:id="7"/>
      <w:bookmarkEnd w:id="8"/>
      <w:bookmarkEnd w:id="9"/>
      <w:bookmarkEnd w:id="10"/>
      <w:bookmarkStart w:id="19" w:name="_Toc89075873"/>
      <w:bookmarkStart w:id="20" w:name="_Toc77400778"/>
      <w:bookmarkStart w:id="21" w:name="_Toc217446033"/>
      <w:bookmarkStart w:id="22" w:name="_Toc183682341"/>
      <w:bookmarkStart w:id="23" w:name="_Toc183582204"/>
      <w:r>
        <w:rPr>
          <w:rFonts w:hint="eastAsia" w:ascii="黑体"/>
          <w:bCs/>
          <w:color w:val="auto"/>
          <w:sz w:val="36"/>
          <w:szCs w:val="36"/>
          <w:highlight w:val="none"/>
        </w:rPr>
        <w:t>1.总  则</w:t>
      </w:r>
      <w:bookmarkEnd w:id="19"/>
      <w:bookmarkEnd w:id="20"/>
      <w:bookmarkEnd w:id="21"/>
      <w:bookmarkEnd w:id="22"/>
      <w:bookmarkEnd w:id="23"/>
      <w:bookmarkStart w:id="24" w:name="_Toc183582205"/>
      <w:bookmarkStart w:id="25" w:name="_Toc183682342"/>
      <w:bookmarkStart w:id="26" w:name="_Toc217446034"/>
    </w:p>
    <w:p>
      <w:pPr>
        <w:pStyle w:val="4"/>
        <w:spacing w:before="240" w:beforeLines="100" w:after="120" w:afterLines="50" w:line="240" w:lineRule="auto"/>
        <w:ind w:firstLine="148" w:firstLineChars="49"/>
        <w:rPr>
          <w:bCs/>
          <w:color w:val="auto"/>
          <w:sz w:val="30"/>
          <w:szCs w:val="30"/>
          <w:highlight w:val="none"/>
        </w:rPr>
      </w:pPr>
      <w:r>
        <w:rPr>
          <w:rFonts w:hint="eastAsia" w:ascii="宋体" w:hAnsi="宋体" w:eastAsia="宋体"/>
          <w:color w:val="auto"/>
          <w:sz w:val="30"/>
          <w:szCs w:val="30"/>
          <w:highlight w:val="none"/>
        </w:rPr>
        <w:t>1.</w:t>
      </w:r>
      <w:bookmarkEnd w:id="24"/>
      <w:bookmarkEnd w:id="25"/>
      <w:r>
        <w:rPr>
          <w:rFonts w:hint="eastAsia" w:ascii="宋体" w:hAnsi="宋体" w:eastAsia="宋体"/>
          <w:color w:val="auto"/>
          <w:sz w:val="30"/>
          <w:szCs w:val="30"/>
          <w:highlight w:val="none"/>
        </w:rPr>
        <w:t>1适用范围</w:t>
      </w:r>
      <w:bookmarkEnd w:id="26"/>
    </w:p>
    <w:p>
      <w:pPr>
        <w:tabs>
          <w:tab w:val="left" w:pos="7665"/>
        </w:tabs>
        <w:spacing w:line="360" w:lineRule="auto"/>
        <w:ind w:firstLine="420" w:firstLineChars="200"/>
        <w:rPr>
          <w:color w:val="auto"/>
          <w:szCs w:val="21"/>
          <w:highlight w:val="none"/>
        </w:rPr>
      </w:pPr>
      <w:r>
        <w:rPr>
          <w:rFonts w:hint="eastAsia"/>
          <w:color w:val="auto"/>
          <w:szCs w:val="21"/>
          <w:highlight w:val="none"/>
        </w:rPr>
        <w:t>本采购文件仅适用于本次单一来源采购所叙述的货物（服务）项目采购活动。</w:t>
      </w:r>
      <w:bookmarkStart w:id="27" w:name="_Toc183582206"/>
      <w:bookmarkStart w:id="28" w:name="_Toc183682343"/>
      <w:bookmarkStart w:id="29" w:name="_Toc217446035"/>
    </w:p>
    <w:p>
      <w:pPr>
        <w:tabs>
          <w:tab w:val="left" w:pos="7665"/>
        </w:tabs>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1.2</w:t>
      </w:r>
      <w:bookmarkEnd w:id="27"/>
      <w:bookmarkEnd w:id="28"/>
      <w:bookmarkEnd w:id="29"/>
      <w:r>
        <w:rPr>
          <w:rFonts w:hint="eastAsia"/>
          <w:b/>
          <w:color w:val="auto"/>
          <w:sz w:val="30"/>
          <w:szCs w:val="30"/>
          <w:highlight w:val="none"/>
        </w:rPr>
        <w:t>名词解释</w:t>
      </w:r>
    </w:p>
    <w:p>
      <w:pPr>
        <w:adjustRightInd w:val="0"/>
        <w:snapToGrid w:val="0"/>
        <w:spacing w:before="120" w:beforeLines="50" w:line="360" w:lineRule="auto"/>
        <w:ind w:firstLine="420" w:firstLineChars="200"/>
        <w:rPr>
          <w:rFonts w:ascii="宋体" w:hAnsi="宋体"/>
          <w:b/>
          <w:color w:val="auto"/>
          <w:szCs w:val="21"/>
          <w:highlight w:val="none"/>
        </w:rPr>
      </w:pPr>
      <w:bookmarkStart w:id="30" w:name="_Toc183682344"/>
      <w:bookmarkStart w:id="31" w:name="_Toc217446036"/>
      <w:bookmarkStart w:id="32" w:name="_Toc183582207"/>
      <w:bookmarkStart w:id="33" w:name="_Toc217390843"/>
      <w:r>
        <w:rPr>
          <w:rFonts w:hint="eastAsia" w:ascii="宋体" w:hAnsi="宋体"/>
          <w:color w:val="auto"/>
          <w:szCs w:val="21"/>
          <w:highlight w:val="none"/>
        </w:rPr>
        <w:t>1.2.1</w:t>
      </w:r>
      <w:r>
        <w:rPr>
          <w:rFonts w:hint="eastAsia" w:ascii="宋体" w:hAnsi="宋体"/>
          <w:b/>
          <w:color w:val="auto"/>
          <w:szCs w:val="21"/>
          <w:highlight w:val="none"/>
        </w:rPr>
        <w:t>采购人</w:t>
      </w:r>
      <w:r>
        <w:rPr>
          <w:rFonts w:hint="eastAsia" w:ascii="宋体" w:hAnsi="宋体"/>
          <w:color w:val="auto"/>
          <w:szCs w:val="21"/>
          <w:highlight w:val="none"/>
        </w:rPr>
        <w:t>系指依法进行政府采购的国家机关、事业单位、团体组织。本次采购的采购人名称、地址、电话、联系人见</w:t>
      </w:r>
      <w:r>
        <w:rPr>
          <w:rFonts w:hint="eastAsia" w:ascii="宋体" w:hAnsi="宋体"/>
          <w:b/>
          <w:color w:val="auto"/>
          <w:szCs w:val="21"/>
          <w:highlight w:val="none"/>
        </w:rPr>
        <w:t>单一来源采购文件前附表</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1.2.2</w:t>
      </w:r>
      <w:r>
        <w:rPr>
          <w:rFonts w:hint="eastAsia" w:ascii="宋体" w:hAnsi="宋体"/>
          <w:b/>
          <w:color w:val="auto"/>
          <w:szCs w:val="21"/>
          <w:highlight w:val="none"/>
        </w:rPr>
        <w:t>采购代理机构</w:t>
      </w:r>
      <w:r>
        <w:rPr>
          <w:rFonts w:hint="eastAsia" w:ascii="宋体" w:hAnsi="宋体"/>
          <w:color w:val="auto"/>
          <w:szCs w:val="21"/>
          <w:highlight w:val="none"/>
        </w:rPr>
        <w:t>系指接受采购人委托，代理采购项目的依法经财政部门认定资格的采购代理机构。本次采购的采购代理机构名称、地址、电话、联系人见</w:t>
      </w:r>
      <w:r>
        <w:rPr>
          <w:rFonts w:hint="eastAsia" w:ascii="宋体" w:hAnsi="宋体"/>
          <w:b/>
          <w:color w:val="auto"/>
          <w:szCs w:val="21"/>
          <w:highlight w:val="none"/>
        </w:rPr>
        <w:t>单一来源采购文件前附表。</w:t>
      </w:r>
    </w:p>
    <w:p>
      <w:pPr>
        <w:tabs>
          <w:tab w:val="left" w:pos="7665"/>
        </w:tabs>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rPr>
        <w:t>1.2.3</w:t>
      </w:r>
      <w:r>
        <w:rPr>
          <w:rFonts w:asciiTheme="minorEastAsia" w:hAnsiTheme="minorEastAsia" w:eastAsiaTheme="minorEastAsia"/>
          <w:b/>
          <w:color w:val="auto"/>
          <w:szCs w:val="21"/>
          <w:highlight w:val="none"/>
          <w:lang w:val="zh-CN"/>
        </w:rPr>
        <w:t>供应商</w:t>
      </w:r>
      <w:r>
        <w:rPr>
          <w:rFonts w:asciiTheme="minorEastAsia" w:hAnsiTheme="minorEastAsia" w:eastAsiaTheme="minorEastAsia"/>
          <w:color w:val="auto"/>
          <w:szCs w:val="21"/>
          <w:highlight w:val="none"/>
          <w:lang w:val="zh-CN"/>
        </w:rPr>
        <w:t>系指按照相关法律、行政法规及有关规定并经财政部门核准后获得谈判资格的供应商。</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1.2.4</w:t>
      </w:r>
      <w:r>
        <w:rPr>
          <w:rFonts w:hint="eastAsia" w:ascii="宋体" w:hAnsi="宋体"/>
          <w:b/>
          <w:color w:val="auto"/>
          <w:szCs w:val="21"/>
          <w:highlight w:val="none"/>
        </w:rPr>
        <w:t>货物</w:t>
      </w:r>
      <w:r>
        <w:rPr>
          <w:rFonts w:hint="eastAsia" w:ascii="宋体" w:hAnsi="宋体"/>
          <w:color w:val="auto"/>
          <w:szCs w:val="21"/>
          <w:highlight w:val="none"/>
        </w:rPr>
        <w:t>系是指</w:t>
      </w:r>
      <w:r>
        <w:rPr>
          <w:rFonts w:hint="eastAsia"/>
          <w:color w:val="auto"/>
          <w:szCs w:val="21"/>
          <w:highlight w:val="none"/>
        </w:rPr>
        <w:t>本采购文件中第四章所述所有货物。</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1.2.5.</w:t>
      </w:r>
      <w:r>
        <w:rPr>
          <w:rFonts w:hint="eastAsia" w:ascii="宋体" w:hAnsi="宋体"/>
          <w:b/>
          <w:bCs/>
          <w:color w:val="auto"/>
          <w:szCs w:val="21"/>
          <w:highlight w:val="none"/>
        </w:rPr>
        <w:t>服务</w:t>
      </w:r>
      <w:r>
        <w:rPr>
          <w:rFonts w:hint="eastAsia" w:ascii="宋体" w:hAnsi="宋体"/>
          <w:color w:val="auto"/>
          <w:szCs w:val="21"/>
          <w:highlight w:val="none"/>
        </w:rPr>
        <w:t>系是指人为满足本采购文件要求而提供的服务。</w:t>
      </w:r>
    </w:p>
    <w:p>
      <w:pPr>
        <w:pStyle w:val="2"/>
        <w:ind w:left="0" w:leftChars="0" w:firstLine="0" w:firstLineChars="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 xml:space="preserve">  </w:t>
      </w:r>
      <w:r>
        <w:rPr>
          <w:rFonts w:hint="eastAsia" w:ascii="宋体" w:hAnsi="宋体" w:eastAsia="宋体" w:cs="Times New Roman"/>
          <w:color w:val="auto"/>
          <w:kern w:val="2"/>
          <w:sz w:val="21"/>
          <w:szCs w:val="21"/>
          <w:highlight w:val="none"/>
          <w:lang w:val="en-US" w:eastAsia="zh-CN" w:bidi="ar-SA"/>
        </w:rPr>
        <w:t xml:space="preserve"> 1.2.</w:t>
      </w:r>
      <w:r>
        <w:rPr>
          <w:rFonts w:hint="eastAsia" w:ascii="宋体" w:hAnsi="宋体" w:cs="Times New Roman"/>
          <w:color w:val="auto"/>
          <w:kern w:val="2"/>
          <w:sz w:val="21"/>
          <w:szCs w:val="21"/>
          <w:highlight w:val="none"/>
          <w:lang w:val="en-US" w:eastAsia="zh-CN" w:bidi="ar-SA"/>
        </w:rPr>
        <w:t>6</w:t>
      </w:r>
      <w:r>
        <w:rPr>
          <w:rFonts w:hint="eastAsia" w:ascii="宋体" w:hAnsi="宋体" w:eastAsia="宋体" w:cs="Times New Roman"/>
          <w:color w:val="auto"/>
          <w:kern w:val="2"/>
          <w:sz w:val="21"/>
          <w:szCs w:val="21"/>
          <w:highlight w:val="none"/>
          <w:lang w:val="en-US" w:eastAsia="zh-CN" w:bidi="ar-SA"/>
        </w:rPr>
        <w:t xml:space="preserve"> </w:t>
      </w:r>
      <w:r>
        <w:rPr>
          <w:rFonts w:hint="eastAsia" w:ascii="宋体" w:hAnsi="宋体" w:eastAsia="宋体" w:cs="Times New Roman"/>
          <w:b/>
          <w:bCs/>
          <w:color w:val="auto"/>
          <w:kern w:val="2"/>
          <w:sz w:val="21"/>
          <w:szCs w:val="21"/>
          <w:highlight w:val="none"/>
          <w:lang w:val="en-US" w:eastAsia="zh-CN" w:bidi="ar-SA"/>
        </w:rPr>
        <w:t>节能产品</w:t>
      </w:r>
      <w:r>
        <w:rPr>
          <w:rFonts w:hint="eastAsia" w:ascii="宋体" w:hAnsi="宋体" w:eastAsia="宋体" w:cs="Times New Roman"/>
          <w:color w:val="auto"/>
          <w:kern w:val="2"/>
          <w:sz w:val="21"/>
          <w:szCs w:val="21"/>
          <w:highlight w:val="none"/>
          <w:lang w:val="en-US" w:eastAsia="zh-CN" w:bidi="ar-SA"/>
        </w:rPr>
        <w:t>指财政部、发展改革委、生态环境部等部门发布的《节能产品品目清单》中的产品。</w:t>
      </w:r>
    </w:p>
    <w:p>
      <w:pPr>
        <w:pStyle w:val="2"/>
        <w:ind w:left="0" w:leftChars="0"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1.2.</w:t>
      </w:r>
      <w:r>
        <w:rPr>
          <w:rFonts w:hint="eastAsia" w:ascii="宋体" w:hAnsi="宋体" w:cs="Times New Roman"/>
          <w:color w:val="auto"/>
          <w:kern w:val="2"/>
          <w:sz w:val="21"/>
          <w:szCs w:val="21"/>
          <w:highlight w:val="none"/>
          <w:lang w:val="en-US" w:eastAsia="zh-CN" w:bidi="ar-SA"/>
        </w:rPr>
        <w:t>7</w:t>
      </w:r>
      <w:r>
        <w:rPr>
          <w:rFonts w:hint="eastAsia" w:ascii="宋体" w:hAnsi="宋体" w:eastAsia="宋体" w:cs="Times New Roman"/>
          <w:color w:val="auto"/>
          <w:kern w:val="2"/>
          <w:sz w:val="21"/>
          <w:szCs w:val="21"/>
          <w:highlight w:val="none"/>
          <w:lang w:val="en-US" w:eastAsia="zh-CN" w:bidi="ar-SA"/>
        </w:rPr>
        <w:t xml:space="preserve"> </w:t>
      </w:r>
      <w:r>
        <w:rPr>
          <w:rFonts w:hint="eastAsia" w:ascii="宋体" w:hAnsi="宋体" w:eastAsia="宋体" w:cs="Times New Roman"/>
          <w:b/>
          <w:bCs/>
          <w:color w:val="auto"/>
          <w:kern w:val="2"/>
          <w:sz w:val="21"/>
          <w:szCs w:val="21"/>
          <w:highlight w:val="none"/>
          <w:lang w:val="en-US" w:eastAsia="zh-CN" w:bidi="ar-SA"/>
        </w:rPr>
        <w:t>环境标志产品</w:t>
      </w:r>
      <w:r>
        <w:rPr>
          <w:rFonts w:hint="eastAsia" w:ascii="宋体" w:hAnsi="宋体" w:eastAsia="宋体" w:cs="Times New Roman"/>
          <w:color w:val="auto"/>
          <w:kern w:val="2"/>
          <w:sz w:val="21"/>
          <w:szCs w:val="21"/>
          <w:highlight w:val="none"/>
          <w:lang w:val="en-US" w:eastAsia="zh-CN" w:bidi="ar-SA"/>
        </w:rPr>
        <w:t>是指财政部、发展改革委、生态环境部等部门发布的《环境标志产品品目清单》中的产品。</w:t>
      </w:r>
    </w:p>
    <w:p>
      <w:pPr>
        <w:tabs>
          <w:tab w:val="left" w:pos="7665"/>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1.2.8 </w:t>
      </w:r>
      <w:r>
        <w:rPr>
          <w:rFonts w:hint="eastAsia" w:ascii="宋体" w:hAnsi="宋体"/>
          <w:b/>
          <w:bCs/>
          <w:color w:val="auto"/>
          <w:szCs w:val="21"/>
          <w:highlight w:val="none"/>
          <w:lang w:val="en-US" w:eastAsia="zh-CN"/>
        </w:rPr>
        <w:t>进口产品</w:t>
      </w:r>
      <w:r>
        <w:rPr>
          <w:rFonts w:hint="eastAsia" w:ascii="宋体" w:hAnsi="宋体"/>
          <w:color w:val="auto"/>
          <w:szCs w:val="21"/>
          <w:highlight w:val="none"/>
          <w:lang w:val="en-US" w:eastAsia="zh-CN"/>
        </w:rPr>
        <w:t>是指通过中国海关报关验放进入中国境内且产自关境外的产品，详见《关于政府采购进口产品管理有关问题的通知》(财库[2007]119号)。</w:t>
      </w:r>
    </w:p>
    <w:p>
      <w:pPr>
        <w:tabs>
          <w:tab w:val="left" w:pos="7665"/>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1.2.9</w:t>
      </w:r>
      <w:r>
        <w:rPr>
          <w:rFonts w:hint="eastAsia" w:ascii="宋体" w:hAnsi="宋体"/>
          <w:b/>
          <w:bCs/>
          <w:color w:val="auto"/>
          <w:szCs w:val="21"/>
          <w:highlight w:val="none"/>
          <w:lang w:val="en-US" w:eastAsia="zh-CN"/>
        </w:rPr>
        <w:t>中小企业</w:t>
      </w:r>
      <w:r>
        <w:rPr>
          <w:rFonts w:hint="eastAsia" w:ascii="宋体" w:hAnsi="宋体"/>
          <w:color w:val="auto"/>
          <w:szCs w:val="21"/>
          <w:highlight w:val="none"/>
          <w:lang w:val="en-US" w:eastAsia="zh-CN"/>
        </w:rPr>
        <w:t>是指在中华人民共和国境内依法设立，依据国务院批准的中小企业划分标准确定的中型企业、小型企业和微型企业，但与大企业的负责人为同一人，或者与大企业存在直接控股、管理关系的除外。</w:t>
      </w:r>
    </w:p>
    <w:p>
      <w:pPr>
        <w:tabs>
          <w:tab w:val="left" w:pos="7665"/>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1.2.10 </w:t>
      </w:r>
      <w:r>
        <w:rPr>
          <w:rFonts w:hint="eastAsia" w:ascii="宋体" w:hAnsi="宋体"/>
          <w:b/>
          <w:bCs/>
          <w:color w:val="auto"/>
          <w:szCs w:val="21"/>
          <w:highlight w:val="none"/>
          <w:lang w:val="en-US" w:eastAsia="zh-CN"/>
        </w:rPr>
        <w:t>监狱企业</w:t>
      </w:r>
      <w:r>
        <w:rPr>
          <w:rFonts w:hint="eastAsia" w:ascii="宋体" w:hAnsi="宋体"/>
          <w:color w:val="auto"/>
          <w:szCs w:val="21"/>
          <w:highlight w:val="none"/>
          <w:lang w:val="en-US" w:eastAsia="zh-CN"/>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1.2.11</w:t>
      </w:r>
      <w:r>
        <w:rPr>
          <w:rFonts w:hint="eastAsia" w:ascii="宋体" w:hAnsi="宋体"/>
          <w:b/>
          <w:bCs/>
          <w:color w:val="auto"/>
          <w:szCs w:val="21"/>
          <w:highlight w:val="none"/>
          <w:lang w:val="en-US" w:eastAsia="zh-CN"/>
        </w:rPr>
        <w:t>残疾人福利性单位</w:t>
      </w:r>
      <w:r>
        <w:rPr>
          <w:rFonts w:hint="eastAsia" w:ascii="宋体" w:hAnsi="宋体"/>
          <w:color w:val="auto"/>
          <w:szCs w:val="21"/>
          <w:highlight w:val="none"/>
          <w:lang w:val="en-US" w:eastAsia="zh-CN"/>
        </w:rPr>
        <w:t>是指符合《财政部、民政部、中国残疾人联合会关于促进残疾人就业政府采购政策的通知》（财库〔2017〕141号）规定条件的单位。</w:t>
      </w:r>
    </w:p>
    <w:p>
      <w:pPr>
        <w:tabs>
          <w:tab w:val="left" w:pos="7665"/>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1.2.1</w:t>
      </w:r>
      <w:r>
        <w:rPr>
          <w:rFonts w:hint="eastAsia" w:ascii="宋体" w:hAnsi="宋体"/>
          <w:b/>
          <w:bCs/>
          <w:color w:val="auto"/>
          <w:szCs w:val="21"/>
          <w:highlight w:val="none"/>
          <w:lang w:val="en-US" w:eastAsia="zh-CN"/>
        </w:rPr>
        <w:t>2签名</w:t>
      </w:r>
      <w:r>
        <w:rPr>
          <w:rFonts w:hint="eastAsia" w:ascii="宋体" w:hAnsi="宋体"/>
          <w:color w:val="auto"/>
          <w:szCs w:val="21"/>
          <w:highlight w:val="none"/>
          <w:lang w:val="en-US" w:eastAsia="zh-CN"/>
        </w:rPr>
        <w:t>是指手写签名或者加盖名章，盖章是指加盖单位印章。</w:t>
      </w:r>
    </w:p>
    <w:p>
      <w:pPr>
        <w:tabs>
          <w:tab w:val="left" w:pos="7665"/>
        </w:tabs>
        <w:spacing w:line="360" w:lineRule="auto"/>
        <w:ind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1.2.13</w:t>
      </w:r>
      <w:r>
        <w:rPr>
          <w:rFonts w:hint="eastAsia" w:ascii="宋体" w:hAnsi="宋体"/>
          <w:b/>
          <w:bCs/>
          <w:color w:val="auto"/>
          <w:szCs w:val="21"/>
          <w:highlight w:val="none"/>
          <w:lang w:val="en-US" w:eastAsia="zh-CN"/>
        </w:rPr>
        <w:t>较大数额罚款</w:t>
      </w:r>
      <w:r>
        <w:rPr>
          <w:rFonts w:hint="eastAsia" w:ascii="宋体" w:hAnsi="宋体"/>
          <w:color w:val="auto"/>
          <w:szCs w:val="21"/>
          <w:highlight w:val="none"/>
          <w:lang w:val="en-US" w:eastAsia="zh-CN"/>
        </w:rPr>
        <w:t>是指200万元以上罚款，法律、行政法规以及国务院有关部门明确规定相关领域“较大数额罚款”标准高于200万元的，从其规定。</w:t>
      </w:r>
    </w:p>
    <w:bookmarkEnd w:id="30"/>
    <w:bookmarkEnd w:id="31"/>
    <w:bookmarkEnd w:id="32"/>
    <w:bookmarkEnd w:id="33"/>
    <w:p>
      <w:pPr>
        <w:tabs>
          <w:tab w:val="left" w:pos="7665"/>
        </w:tabs>
        <w:spacing w:before="120" w:beforeLines="50" w:after="240" w:afterLines="100"/>
        <w:ind w:firstLine="148" w:firstLineChars="49"/>
        <w:rPr>
          <w:rFonts w:hint="eastAsia" w:ascii="宋体" w:hAnsi="宋体"/>
          <w:b/>
          <w:color w:val="auto"/>
          <w:sz w:val="30"/>
          <w:szCs w:val="30"/>
          <w:highlight w:val="none"/>
        </w:rPr>
      </w:pPr>
      <w:bookmarkStart w:id="34" w:name="_Toc217446037"/>
      <w:bookmarkStart w:id="35" w:name="_Toc183682345"/>
      <w:bookmarkStart w:id="36" w:name="_Toc183582208"/>
      <w:r>
        <w:rPr>
          <w:rFonts w:hint="eastAsia" w:ascii="宋体" w:hAnsi="宋体"/>
          <w:b/>
          <w:color w:val="auto"/>
          <w:sz w:val="30"/>
          <w:szCs w:val="30"/>
          <w:highlight w:val="none"/>
        </w:rPr>
        <w:t>1.3供应商资格要求</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1.3.1 基本资格条件。 供应商应符合《中华人民共和国政府采购法》第二十二条前五款规定，并按照《政府采购法实施条例》第十七条规定提供下列材料：</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w:t>
      </w:r>
      <w:r>
        <w:rPr>
          <w:rFonts w:hint="eastAsia" w:asciiTheme="majorEastAsia" w:hAnsiTheme="majorEastAsia" w:eastAsiaTheme="majorEastAsia"/>
          <w:color w:val="auto"/>
          <w:szCs w:val="21"/>
          <w:highlight w:val="none"/>
          <w:lang w:val="zh-CN"/>
        </w:rPr>
        <w:t>供应商的营业执照（</w:t>
      </w:r>
      <w:r>
        <w:rPr>
          <w:rFonts w:hint="eastAsia" w:asciiTheme="majorEastAsia" w:hAnsiTheme="majorEastAsia" w:eastAsiaTheme="majorEastAsia"/>
          <w:color w:val="auto"/>
          <w:szCs w:val="21"/>
          <w:highlight w:val="none"/>
        </w:rPr>
        <w:t>或</w:t>
      </w:r>
      <w:r>
        <w:rPr>
          <w:rFonts w:hint="eastAsia" w:asciiTheme="majorEastAsia" w:hAnsiTheme="majorEastAsia" w:eastAsiaTheme="majorEastAsia"/>
          <w:color w:val="auto"/>
          <w:szCs w:val="21"/>
          <w:highlight w:val="none"/>
          <w:lang w:val="zh-CN"/>
        </w:rPr>
        <w:t>事业单位法人证书、</w:t>
      </w:r>
      <w:r>
        <w:rPr>
          <w:rFonts w:hint="eastAsia" w:asciiTheme="majorEastAsia" w:hAnsiTheme="majorEastAsia" w:eastAsiaTheme="majorEastAsia"/>
          <w:color w:val="auto"/>
          <w:szCs w:val="21"/>
          <w:highlight w:val="none"/>
        </w:rPr>
        <w:t>自然人的身份证明）</w:t>
      </w:r>
      <w:r>
        <w:rPr>
          <w:rFonts w:hint="eastAsia" w:asciiTheme="majorEastAsia" w:hAnsiTheme="majorEastAsia" w:eastAsiaTheme="majorEastAsia"/>
          <w:color w:val="auto"/>
          <w:szCs w:val="21"/>
          <w:highlight w:val="none"/>
          <w:lang w:val="zh-CN"/>
        </w:rPr>
        <w:t>等证明文件</w:t>
      </w:r>
      <w:r>
        <w:rPr>
          <w:rFonts w:hint="eastAsia" w:asciiTheme="majorEastAsia" w:hAnsiTheme="majorEastAsia" w:eastAsiaTheme="majorEastAsia"/>
          <w:color w:val="auto"/>
          <w:szCs w:val="21"/>
          <w:highlight w:val="none"/>
        </w:rPr>
        <w:t>；</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2）法定代表人（单位负责人）参加谈判的，提供本人身份证复印件并出示身份证原件；法定代表人（单位负责人）授权他人参加谈判的，提供法定代表人（单位负责人）委托授权书并出示被授权代表的身份证原件；</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（3）财务状况报告：提供2020或2021年度经审计的供应商财务会计报告（公益类事业单位无需提供）</w:t>
      </w:r>
      <w:r>
        <w:rPr>
          <w:rFonts w:hint="eastAsia" w:ascii="宋体" w:hAnsi="宋体"/>
          <w:color w:val="auto"/>
          <w:szCs w:val="21"/>
          <w:highlight w:val="none"/>
        </w:rPr>
        <w:t>或近3个月内银行开具的资信证明</w:t>
      </w:r>
      <w:r>
        <w:rPr>
          <w:rFonts w:hint="eastAsia" w:asciiTheme="majorEastAsia" w:hAnsiTheme="majorEastAsia" w:eastAsiaTheme="majorEastAsia"/>
          <w:color w:val="auto"/>
          <w:szCs w:val="21"/>
          <w:highlight w:val="none"/>
        </w:rPr>
        <w:t>；</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（4）税收缴纳证明：提供供应商自谈判前6个月以来已缴纳任意时段完税凭证或税务机关开具的完税证明（任意税种）；依法免税的应提供相关文件证明（公益类事业单位无需提供）；</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（5）社会保障资金缴纳证明：提供供应商自谈判前6个月以来已缴存的任意时段的社会保障资金缴存单据或社保机构开具的社会保险参保缴费情况证明</w:t>
      </w:r>
      <w:r>
        <w:rPr>
          <w:rFonts w:hint="eastAsia" w:ascii="宋体" w:hAnsi="宋体"/>
          <w:color w:val="auto"/>
          <w:szCs w:val="21"/>
          <w:highlight w:val="none"/>
        </w:rPr>
        <w:t>或自磋商前6个月以来已缴存社会保障资金承诺书</w:t>
      </w:r>
      <w:r>
        <w:rPr>
          <w:rFonts w:hint="eastAsia" w:asciiTheme="majorEastAsia" w:hAnsiTheme="majorEastAsia" w:eastAsiaTheme="majorEastAsia"/>
          <w:color w:val="auto"/>
          <w:szCs w:val="21"/>
          <w:highlight w:val="none"/>
        </w:rPr>
        <w:t>；依法不需要缴纳社会保障资金的供应商应提供相关文件证明（公益类事业单位无需提供）；</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（6）提供供应商具备履行合同所必需的设备和专业技术能力的证明材料；</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（7）供应商参加本次谈判前3年内，在经营活动中没有重大违法记录的书面声明；</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（8）提供供应商交纳谈判保证金缴费凭证（仅限供应商须知前附表要求供应商提交保证金的）。</w:t>
      </w:r>
    </w:p>
    <w:p>
      <w:pPr>
        <w:spacing w:line="360" w:lineRule="auto"/>
        <w:ind w:firstLine="420" w:firstLineChars="200"/>
        <w:rPr>
          <w:rFonts w:asciiTheme="majorEastAsia" w:hAnsiTheme="majorEastAsia"/>
          <w:color w:val="auto"/>
          <w:szCs w:val="21"/>
          <w:highlight w:val="none"/>
        </w:rPr>
      </w:pPr>
      <w:r>
        <w:rPr>
          <w:rFonts w:hint="eastAsia" w:asciiTheme="majorEastAsia" w:hAnsiTheme="majorEastAsia" w:eastAsiaTheme="majorEastAsia"/>
          <w:color w:val="auto"/>
          <w:szCs w:val="21"/>
          <w:highlight w:val="none"/>
        </w:rPr>
        <w:t>1.3.2</w:t>
      </w:r>
      <w:r>
        <w:rPr>
          <w:rFonts w:hint="eastAsia" w:asciiTheme="majorEastAsia" w:hAnsiTheme="majorEastAsia" w:eastAsiaTheme="majorEastAsia"/>
          <w:b/>
          <w:bCs/>
          <w:color w:val="auto"/>
          <w:szCs w:val="21"/>
          <w:highlight w:val="none"/>
        </w:rPr>
        <w:t xml:space="preserve"> 落实政府采购政策资格条件</w:t>
      </w:r>
      <w:r>
        <w:rPr>
          <w:rFonts w:hint="eastAsia" w:asciiTheme="majorEastAsia" w:hAnsiTheme="majorEastAsia" w:eastAsiaTheme="majorEastAsia"/>
          <w:color w:val="auto"/>
          <w:szCs w:val="21"/>
          <w:highlight w:val="none"/>
        </w:rPr>
        <w:t>。</w:t>
      </w:r>
      <w:r>
        <w:rPr>
          <w:rFonts w:hint="eastAsia" w:ascii="宋体" w:hAnsi="宋体"/>
          <w:color w:val="auto"/>
          <w:szCs w:val="21"/>
          <w:highlight w:val="none"/>
        </w:rPr>
        <w:t>本采购项目属于未预留份额专门面向中小企业采购的项目（包），无落实政府采购政策资格条件要求。</w:t>
      </w:r>
    </w:p>
    <w:p>
      <w:pPr>
        <w:spacing w:line="360" w:lineRule="auto"/>
        <w:ind w:firstLine="420" w:firstLineChars="200"/>
        <w:rPr>
          <w:rFonts w:ascii="宋体" w:hAnsi="宋体" w:cs="宋体"/>
          <w:color w:val="auto"/>
          <w:kern w:val="0"/>
          <w:szCs w:val="21"/>
          <w:highlight w:val="none"/>
          <w:lang w:val="zh-CN"/>
        </w:rPr>
      </w:pPr>
      <w:r>
        <w:rPr>
          <w:rFonts w:hint="eastAsia" w:asciiTheme="majorEastAsia" w:hAnsiTheme="majorEastAsia" w:eastAsiaTheme="majorEastAsia"/>
          <w:color w:val="auto"/>
          <w:szCs w:val="21"/>
          <w:highlight w:val="none"/>
        </w:rPr>
        <w:t xml:space="preserve">1.3.3 </w:t>
      </w:r>
      <w:r>
        <w:rPr>
          <w:rFonts w:hint="eastAsia" w:asciiTheme="majorEastAsia" w:hAnsiTheme="majorEastAsia" w:eastAsiaTheme="majorEastAsia"/>
          <w:b/>
          <w:bCs/>
          <w:color w:val="auto"/>
          <w:szCs w:val="21"/>
          <w:highlight w:val="none"/>
        </w:rPr>
        <w:t>特定资格条件</w:t>
      </w:r>
      <w:r>
        <w:rPr>
          <w:rFonts w:hint="eastAsia" w:asciiTheme="majorEastAsia" w:hAnsiTheme="majorEastAsia" w:eastAsiaTheme="majorEastAsia"/>
          <w:color w:val="auto"/>
          <w:szCs w:val="21"/>
          <w:highlight w:val="none"/>
        </w:rPr>
        <w:t>。</w:t>
      </w:r>
      <w:r>
        <w:rPr>
          <w:rFonts w:hint="eastAsia" w:ascii="宋体" w:hAnsi="宋体" w:cs="宋体"/>
          <w:color w:val="auto"/>
          <w:kern w:val="0"/>
          <w:szCs w:val="21"/>
          <w:highlight w:val="none"/>
        </w:rPr>
        <w:t>供应商应满足《中华人民共和国政府采购法》第二十二条第二款规定，</w:t>
      </w:r>
      <w:r>
        <w:rPr>
          <w:rFonts w:hint="eastAsia" w:ascii="宋体" w:hAnsi="宋体" w:cs="宋体"/>
          <w:color w:val="auto"/>
          <w:kern w:val="0"/>
          <w:szCs w:val="21"/>
          <w:highlight w:val="none"/>
          <w:lang w:val="zh-CN"/>
        </w:rPr>
        <w:t>并根据《政府采购法实施条例》第十七条规定提供证明材料。</w:t>
      </w:r>
    </w:p>
    <w:p>
      <w:pPr>
        <w:autoSpaceDE w:val="0"/>
        <w:autoSpaceDN w:val="0"/>
        <w:spacing w:line="360" w:lineRule="auto"/>
        <w:ind w:firstLine="630" w:firstLineChars="300"/>
        <w:rPr>
          <w:rFonts w:ascii="宋体" w:hAnsi="宋体" w:cs="宋体"/>
          <w:color w:val="auto"/>
          <w:kern w:val="0"/>
          <w:szCs w:val="21"/>
          <w:highlight w:val="none"/>
          <w:lang w:val="zh-CN"/>
        </w:rPr>
      </w:pPr>
      <w:r>
        <w:rPr>
          <w:rFonts w:hint="eastAsia" w:asciiTheme="majorEastAsia" w:hAnsiTheme="majorEastAsia" w:eastAsiaTheme="majorEastAsia"/>
          <w:color w:val="auto"/>
          <w:szCs w:val="21"/>
          <w:highlight w:val="none"/>
        </w:rPr>
        <w:t>1.1.3.1</w:t>
      </w:r>
      <w:r>
        <w:rPr>
          <w:rFonts w:hint="eastAsia" w:ascii="宋体" w:hAnsi="宋体" w:cs="宋体"/>
          <w:color w:val="auto"/>
          <w:kern w:val="0"/>
          <w:szCs w:val="21"/>
          <w:highlight w:val="none"/>
          <w:lang w:val="zh-CN"/>
        </w:rPr>
        <w:t>投标人投标产品属于特定行业有法定准入要求的，提供下列材料：</w:t>
      </w:r>
    </w:p>
    <w:p>
      <w:pPr>
        <w:spacing w:line="360" w:lineRule="auto"/>
        <w:ind w:firstLine="420" w:firstLineChars="200"/>
        <w:rPr>
          <w:rFonts w:asciiTheme="majorEastAsia" w:hAnsiTheme="majorEastAsia" w:eastAsiaTheme="majorEastAsia"/>
          <w:color w:val="auto"/>
          <w:szCs w:val="21"/>
          <w:highlight w:val="none"/>
        </w:rPr>
      </w:pPr>
      <w:r>
        <w:rPr>
          <w:rFonts w:hint="eastAsia" w:ascii="宋体" w:hAnsi="宋体" w:cs="宋体"/>
          <w:color w:val="auto"/>
          <w:kern w:val="0"/>
          <w:szCs w:val="21"/>
          <w:highlight w:val="none"/>
          <w:lang w:val="zh-CN"/>
        </w:rPr>
        <w:t>（9）</w:t>
      </w:r>
      <w:r>
        <w:rPr>
          <w:rFonts w:hint="eastAsia" w:cs="宋体"/>
          <w:bCs/>
          <w:color w:val="auto"/>
          <w:szCs w:val="21"/>
          <w:highlight w:val="none"/>
        </w:rPr>
        <w:t>供应商具有行政主管部门颁发的</w:t>
      </w:r>
      <w:r>
        <w:rPr>
          <w:rFonts w:hint="eastAsia" w:ascii="宋体" w:hAnsi="宋体"/>
          <w:color w:val="auto"/>
          <w:szCs w:val="21"/>
          <w:highlight w:val="none"/>
        </w:rPr>
        <w:t>《出版物经营许可证》及《出版物进口经营许可证》</w:t>
      </w:r>
      <w:r>
        <w:rPr>
          <w:rFonts w:hint="eastAsia" w:asciiTheme="majorEastAsia" w:hAnsiTheme="majorEastAsia" w:eastAsiaTheme="majorEastAsia"/>
          <w:color w:val="auto"/>
          <w:szCs w:val="21"/>
          <w:highlight w:val="none"/>
        </w:rPr>
        <w:t>。</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1.3.4 限定资格条件。根据政府采购的法律法规、规章和规范性文件的规定，供应商不得存在本章第1.3.2规定的情形。</w:t>
      </w:r>
    </w:p>
    <w:p>
      <w:pPr>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采购小组将通过“信用中国”网站（www.creditchina.gov.cn）和中国政府采购网站（www.ccgp.gov.cn）查询投标人信用记录，被列入失信被执行人、重大税收违法案件当事人名单、政府采购严重违法失信行为记录名单的供应商将被拒绝参与本项目谈判。</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上述资格证明材料为必备证明材料。在响应文件正本中应附一套以上完整的资格证明材料，复印件加盖供应商单位公章；响应文件副本可采用正本的复印件并加盖供应商单位公章。</w:t>
      </w:r>
    </w:p>
    <w:p>
      <w:pP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1.3.5供应商应保证所提供的全部证明材料的真实性，并保证愿意接受由采购人对其所提供材料的真实性的调查和考证。</w:t>
      </w:r>
    </w:p>
    <w:p>
      <w:pP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1.3.6供应商不得存在下列情形之一：</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（l）与采购人和采购代理机构存在</w:t>
      </w:r>
      <w:r>
        <w:rPr>
          <w:rFonts w:hint="eastAsia" w:ascii="宋体" w:hAnsi="宋体"/>
          <w:bCs/>
          <w:color w:val="auto"/>
          <w:szCs w:val="21"/>
          <w:highlight w:val="none"/>
        </w:rPr>
        <w:t>隶属关系或者其他利害关系</w:t>
      </w:r>
      <w:r>
        <w:rPr>
          <w:rFonts w:hint="eastAsia" w:ascii="宋体" w:hAnsi="宋体"/>
          <w:color w:val="auto"/>
          <w:szCs w:val="21"/>
          <w:highlight w:val="none"/>
        </w:rPr>
        <w:t>；</w:t>
      </w:r>
    </w:p>
    <w:p>
      <w:pPr>
        <w:widowControl/>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（2）供应商或者其法定代表人、董事、监事、高级管理人员因经营活动中的违法行为受到行政处罚，但警告和罚款额在3万元以下的行政处罚除外；</w:t>
      </w:r>
    </w:p>
    <w:p>
      <w:pPr>
        <w:widowControl/>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（3）供应商或者其法定代表人、董事、监事、高级管理人员因经营活动中的违法行为受到刑事处罚；</w:t>
      </w:r>
    </w:p>
    <w:p>
      <w:pPr>
        <w:widowControl/>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（4）列入“信用中国”网站</w:t>
      </w:r>
      <w:r>
        <w:rPr>
          <w:rFonts w:ascii="宋体" w:hAnsi="宋体"/>
          <w:color w:val="auto"/>
          <w:szCs w:val="21"/>
          <w:highlight w:val="none"/>
          <w:lang w:val="zh-CN"/>
        </w:rPr>
        <w:t>失信被执行人、重大税收违法案件当事人名单</w:t>
      </w:r>
      <w:r>
        <w:rPr>
          <w:rFonts w:hint="eastAsia" w:ascii="宋体" w:hAnsi="宋体"/>
          <w:color w:val="auto"/>
          <w:szCs w:val="21"/>
          <w:highlight w:val="none"/>
        </w:rPr>
        <w:t>或列入“中国政府采购”网站政府采购严重违法失信行为记录名单的。</w:t>
      </w:r>
    </w:p>
    <w:p>
      <w:pPr>
        <w:pStyle w:val="15"/>
        <w:adjustRightInd w:val="0"/>
        <w:snapToGrid w:val="0"/>
        <w:spacing w:before="120" w:beforeLines="50" w:line="360" w:lineRule="auto"/>
        <w:ind w:firstLine="148" w:firstLineChars="49"/>
        <w:rPr>
          <w:rFonts w:hAnsi="宋体"/>
          <w:b/>
          <w:bCs/>
          <w:color w:val="auto"/>
          <w:sz w:val="30"/>
          <w:szCs w:val="30"/>
          <w:highlight w:val="none"/>
        </w:rPr>
      </w:pPr>
      <w:r>
        <w:rPr>
          <w:rFonts w:hint="eastAsia" w:hAnsi="宋体"/>
          <w:b/>
          <w:bCs/>
          <w:color w:val="auto"/>
          <w:sz w:val="30"/>
          <w:szCs w:val="30"/>
          <w:highlight w:val="none"/>
        </w:rPr>
        <w:t>1.4授权委托</w:t>
      </w:r>
    </w:p>
    <w:p>
      <w:pPr>
        <w:pStyle w:val="15"/>
        <w:adjustRightInd w:val="0"/>
        <w:snapToGrid w:val="0"/>
        <w:spacing w:before="120" w:beforeLines="50"/>
        <w:ind w:left="105" w:leftChars="50" w:firstLine="315" w:firstLineChars="150"/>
        <w:rPr>
          <w:rFonts w:hAnsi="宋体"/>
          <w:color w:val="auto"/>
          <w:highlight w:val="none"/>
        </w:rPr>
      </w:pPr>
      <w:r>
        <w:rPr>
          <w:rFonts w:hint="eastAsia" w:hAnsi="宋体"/>
          <w:color w:val="auto"/>
          <w:highlight w:val="none"/>
        </w:rPr>
        <w:t>如供应商代表不是供应商的法定代表人，应持有《授权委托书》，并附《法定代表人身份证明》。</w:t>
      </w:r>
    </w:p>
    <w:p>
      <w:pPr>
        <w:pStyle w:val="15"/>
        <w:adjustRightInd w:val="0"/>
        <w:snapToGrid w:val="0"/>
        <w:spacing w:before="240" w:beforeLines="100" w:after="240" w:afterLines="100"/>
        <w:ind w:firstLine="148" w:firstLineChars="49"/>
        <w:rPr>
          <w:rFonts w:hAnsi="宋体"/>
          <w:color w:val="auto"/>
          <w:sz w:val="30"/>
          <w:szCs w:val="30"/>
          <w:highlight w:val="none"/>
        </w:rPr>
      </w:pPr>
      <w:r>
        <w:rPr>
          <w:rFonts w:hint="eastAsia" w:hAnsi="宋体"/>
          <w:b/>
          <w:color w:val="auto"/>
          <w:sz w:val="30"/>
          <w:szCs w:val="30"/>
          <w:highlight w:val="none"/>
        </w:rPr>
        <w:t>1.5费用承担</w:t>
      </w:r>
    </w:p>
    <w:p>
      <w:pPr>
        <w:pStyle w:val="15"/>
        <w:adjustRightInd w:val="0"/>
        <w:snapToGrid w:val="0"/>
        <w:spacing w:before="120" w:beforeLines="50" w:line="360" w:lineRule="auto"/>
        <w:ind w:firstLine="405"/>
        <w:rPr>
          <w:rFonts w:hAnsi="宋体"/>
          <w:color w:val="auto"/>
          <w:highlight w:val="none"/>
        </w:rPr>
      </w:pPr>
      <w:r>
        <w:rPr>
          <w:rFonts w:hint="eastAsia" w:hAnsi="宋体"/>
          <w:color w:val="auto"/>
          <w:highlight w:val="none"/>
        </w:rPr>
        <w:t>供应商准备和参加采购活动发生的费用自理。</w:t>
      </w:r>
    </w:p>
    <w:p>
      <w:pPr>
        <w:autoSpaceDE w:val="0"/>
        <w:autoSpaceDN w:val="0"/>
        <w:spacing w:before="120" w:beforeLines="50" w:after="240" w:afterLines="100"/>
        <w:ind w:firstLine="151" w:firstLineChars="50"/>
        <w:rPr>
          <w:rFonts w:ascii="宋体" w:hAnsi="宋体"/>
          <w:b/>
          <w:color w:val="auto"/>
          <w:sz w:val="30"/>
          <w:szCs w:val="30"/>
          <w:highlight w:val="none"/>
          <w:lang w:val="zh-CN"/>
        </w:rPr>
      </w:pPr>
      <w:r>
        <w:rPr>
          <w:rFonts w:hint="eastAsia" w:asciiTheme="minorEastAsia" w:hAnsiTheme="minorEastAsia" w:eastAsiaTheme="minorEastAsia"/>
          <w:b/>
          <w:color w:val="auto"/>
          <w:sz w:val="30"/>
          <w:szCs w:val="30"/>
          <w:highlight w:val="none"/>
          <w:lang w:val="zh-CN"/>
        </w:rPr>
        <w:t xml:space="preserve">1.6 </w:t>
      </w:r>
      <w:r>
        <w:rPr>
          <w:rFonts w:ascii="宋体" w:hAnsi="宋体"/>
          <w:b/>
          <w:color w:val="auto"/>
          <w:sz w:val="30"/>
          <w:szCs w:val="30"/>
          <w:highlight w:val="none"/>
          <w:lang w:val="zh-CN"/>
        </w:rPr>
        <w:t>保密</w:t>
      </w:r>
    </w:p>
    <w:p>
      <w:pPr>
        <w:autoSpaceDE w:val="0"/>
        <w:autoSpaceDN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 xml:space="preserve">参与采购活动的当事人应对采购文件和响应文件中的商业秘密、技术秘密和个人隐私等保密，违者应对由此造成的后果承担法律责任。 </w:t>
      </w:r>
    </w:p>
    <w:p>
      <w:pPr>
        <w:pStyle w:val="15"/>
        <w:adjustRightInd w:val="0"/>
        <w:snapToGrid w:val="0"/>
        <w:spacing w:before="120" w:beforeLines="50" w:line="360" w:lineRule="auto"/>
        <w:ind w:firstLine="148" w:firstLineChars="49"/>
        <w:rPr>
          <w:rFonts w:hAnsi="宋体"/>
          <w:b/>
          <w:color w:val="auto"/>
          <w:sz w:val="30"/>
          <w:szCs w:val="30"/>
          <w:highlight w:val="none"/>
        </w:rPr>
      </w:pPr>
      <w:r>
        <w:rPr>
          <w:rFonts w:hint="eastAsia" w:hAnsi="宋体"/>
          <w:b/>
          <w:color w:val="auto"/>
          <w:sz w:val="30"/>
          <w:szCs w:val="30"/>
          <w:highlight w:val="none"/>
        </w:rPr>
        <w:t>1.7语言文字</w:t>
      </w:r>
    </w:p>
    <w:p>
      <w:pPr>
        <w:pStyle w:val="15"/>
        <w:adjustRightInd w:val="0"/>
        <w:snapToGrid w:val="0"/>
        <w:spacing w:before="120" w:beforeLines="50" w:line="360" w:lineRule="auto"/>
        <w:ind w:firstLine="405"/>
        <w:rPr>
          <w:rFonts w:hAnsi="宋体"/>
          <w:color w:val="auto"/>
          <w:highlight w:val="none"/>
        </w:rPr>
      </w:pPr>
      <w:r>
        <w:rPr>
          <w:rFonts w:hint="eastAsia" w:hAnsi="宋体"/>
          <w:color w:val="auto"/>
          <w:highlight w:val="none"/>
        </w:rPr>
        <w:t>单一来源采购文件和响应文件使用的语言为中文。专用术语使用外文的，应附有中文注释。</w:t>
      </w:r>
    </w:p>
    <w:p>
      <w:pPr>
        <w:pStyle w:val="15"/>
        <w:adjustRightInd w:val="0"/>
        <w:snapToGrid w:val="0"/>
        <w:spacing w:before="120" w:beforeLines="50" w:after="240" w:afterLines="100"/>
        <w:ind w:firstLine="148" w:firstLineChars="49"/>
        <w:rPr>
          <w:rFonts w:hAnsi="宋体"/>
          <w:b/>
          <w:color w:val="auto"/>
          <w:sz w:val="30"/>
          <w:szCs w:val="30"/>
          <w:highlight w:val="none"/>
        </w:rPr>
      </w:pPr>
      <w:r>
        <w:rPr>
          <w:rFonts w:hint="eastAsia" w:hAnsi="宋体"/>
          <w:b/>
          <w:color w:val="auto"/>
          <w:sz w:val="30"/>
          <w:szCs w:val="30"/>
          <w:highlight w:val="none"/>
        </w:rPr>
        <w:t>1.8计量单位</w:t>
      </w:r>
    </w:p>
    <w:p>
      <w:pPr>
        <w:pStyle w:val="15"/>
        <w:adjustRightInd w:val="0"/>
        <w:snapToGrid w:val="0"/>
        <w:spacing w:before="120" w:beforeLines="50" w:line="360" w:lineRule="auto"/>
        <w:ind w:firstLine="405"/>
        <w:rPr>
          <w:rFonts w:hAnsi="宋体"/>
          <w:color w:val="auto"/>
          <w:highlight w:val="none"/>
        </w:rPr>
      </w:pPr>
      <w:r>
        <w:rPr>
          <w:rFonts w:hint="eastAsia" w:hAnsi="宋体"/>
          <w:color w:val="auto"/>
          <w:highlight w:val="none"/>
        </w:rPr>
        <w:t>所有计量单位均采用中华人民共和国法定计量单位。</w:t>
      </w:r>
    </w:p>
    <w:p>
      <w:pPr>
        <w:pStyle w:val="15"/>
        <w:adjustRightInd w:val="0"/>
        <w:snapToGrid w:val="0"/>
        <w:spacing w:before="120" w:beforeLines="50" w:after="240" w:afterLines="100"/>
        <w:rPr>
          <w:rFonts w:hAnsi="宋体" w:cs="宋体"/>
          <w:b/>
          <w:bCs/>
          <w:color w:val="auto"/>
          <w:kern w:val="0"/>
          <w:sz w:val="30"/>
          <w:szCs w:val="30"/>
          <w:highlight w:val="none"/>
        </w:rPr>
      </w:pPr>
      <w:r>
        <w:rPr>
          <w:rFonts w:hint="eastAsia" w:hAnsi="宋体"/>
          <w:b/>
          <w:color w:val="auto"/>
          <w:sz w:val="30"/>
          <w:szCs w:val="30"/>
          <w:highlight w:val="none"/>
        </w:rPr>
        <w:t xml:space="preserve"> 1.9</w:t>
      </w:r>
      <w:r>
        <w:rPr>
          <w:rFonts w:hint="eastAsia" w:hAnsi="宋体" w:cs="宋体"/>
          <w:b/>
          <w:bCs/>
          <w:color w:val="auto"/>
          <w:kern w:val="0"/>
          <w:sz w:val="30"/>
          <w:szCs w:val="30"/>
          <w:highlight w:val="none"/>
        </w:rPr>
        <w:t>转包与分包</w:t>
      </w:r>
    </w:p>
    <w:p>
      <w:pPr>
        <w:widowControl/>
        <w:shd w:val="clear" w:color="auto" w:fill="FFFFFF"/>
        <w:spacing w:line="360" w:lineRule="auto"/>
        <w:jc w:val="left"/>
        <w:rPr>
          <w:rFonts w:ascii="宋体" w:hAnsi="宋体" w:cs="宋体"/>
          <w:color w:val="auto"/>
          <w:kern w:val="0"/>
          <w:szCs w:val="21"/>
          <w:highlight w:val="none"/>
        </w:rPr>
      </w:pPr>
      <w:r>
        <w:rPr>
          <w:rFonts w:hint="eastAsia" w:ascii="宋体" w:hAnsi="宋体" w:cs="宋体"/>
          <w:color w:val="auto"/>
          <w:kern w:val="0"/>
          <w:sz w:val="24"/>
          <w:highlight w:val="none"/>
        </w:rPr>
        <w:t xml:space="preserve">    </w:t>
      </w:r>
      <w:r>
        <w:rPr>
          <w:rFonts w:hint="eastAsia" w:ascii="宋体" w:hAnsi="宋体"/>
          <w:color w:val="auto"/>
          <w:szCs w:val="21"/>
          <w:highlight w:val="none"/>
        </w:rPr>
        <w:t>1.9.1</w:t>
      </w:r>
      <w:r>
        <w:rPr>
          <w:rFonts w:hint="eastAsia" w:ascii="宋体" w:hAnsi="宋体" w:cs="宋体"/>
          <w:color w:val="auto"/>
          <w:kern w:val="0"/>
          <w:szCs w:val="21"/>
          <w:highlight w:val="none"/>
        </w:rPr>
        <w:t>本项目严禁采取转包方式履行合同。本项目所称转包，是成交指供应商将政府采购合同业务转让给第三人，并退出现有政府采购合同当事人双方权利业务关系，受让人（即第三人）成为政府采购合同的另一方当事人的行为。</w:t>
      </w:r>
    </w:p>
    <w:p>
      <w:pPr>
        <w:widowControl/>
        <w:shd w:val="clear" w:color="auto" w:fill="FFFFFF"/>
        <w:spacing w:line="360" w:lineRule="auto"/>
        <w:ind w:firstLine="482"/>
        <w:jc w:val="left"/>
        <w:rPr>
          <w:rFonts w:ascii="宋体" w:hAnsi="宋体" w:cs="宋体"/>
          <w:color w:val="auto"/>
          <w:kern w:val="0"/>
          <w:szCs w:val="21"/>
          <w:highlight w:val="none"/>
        </w:rPr>
      </w:pPr>
      <w:r>
        <w:rPr>
          <w:rFonts w:hint="eastAsia" w:ascii="宋体" w:hAnsi="宋体" w:cs="宋体"/>
          <w:color w:val="auto"/>
          <w:kern w:val="0"/>
          <w:szCs w:val="21"/>
          <w:highlight w:val="none"/>
        </w:rPr>
        <w:t>成交人转包的，视同拒绝履行政府采购合同业务，将依法追究法律责任。</w:t>
      </w:r>
    </w:p>
    <w:p>
      <w:pPr>
        <w:widowControl/>
        <w:shd w:val="clear" w:color="auto" w:fill="FFFFFF"/>
        <w:spacing w:line="360" w:lineRule="auto"/>
        <w:ind w:firstLine="482"/>
        <w:jc w:val="left"/>
        <w:rPr>
          <w:rFonts w:ascii="宋体" w:hAnsi="宋体"/>
          <w:color w:val="auto"/>
          <w:szCs w:val="21"/>
          <w:highlight w:val="none"/>
        </w:rPr>
      </w:pPr>
      <w:r>
        <w:rPr>
          <w:rFonts w:hint="eastAsia" w:ascii="宋体" w:hAnsi="宋体"/>
          <w:color w:val="auto"/>
          <w:szCs w:val="21"/>
          <w:highlight w:val="none"/>
        </w:rPr>
        <w:t>1.9.2</w:t>
      </w:r>
      <w:r>
        <w:rPr>
          <w:rFonts w:hint="eastAsia" w:ascii="宋体" w:hAnsi="宋体" w:cs="宋体"/>
          <w:color w:val="auto"/>
          <w:kern w:val="0"/>
          <w:szCs w:val="21"/>
          <w:highlight w:val="none"/>
        </w:rPr>
        <w:t>本项目经采购人同意，可以将项目的部分非主体、非关键性工作分包给他人完成，</w:t>
      </w:r>
      <w:r>
        <w:rPr>
          <w:rFonts w:hint="eastAsia" w:ascii="宋体" w:hAnsi="宋体" w:cs="宋体"/>
          <w:b/>
          <w:color w:val="auto"/>
          <w:kern w:val="0"/>
          <w:szCs w:val="21"/>
          <w:highlight w:val="none"/>
        </w:rPr>
        <w:t>本项目“主体和关键性工作”是指</w:t>
      </w:r>
      <w:r>
        <w:rPr>
          <w:rFonts w:hint="eastAsia" w:ascii="宋体" w:hAnsi="宋体" w:cs="宋体"/>
          <w:color w:val="auto"/>
          <w:kern w:val="0"/>
          <w:szCs w:val="21"/>
          <w:highlight w:val="none"/>
        </w:rPr>
        <w:t>：除劳务外</w:t>
      </w:r>
      <w:r>
        <w:rPr>
          <w:rFonts w:hint="eastAsia" w:ascii="宋体" w:hAnsi="宋体" w:cs="宋体"/>
          <w:color w:val="auto"/>
          <w:kern w:val="0"/>
          <w:szCs w:val="21"/>
          <w:highlight w:val="none"/>
          <w:u w:val="single"/>
        </w:rPr>
        <w:t>本项目全部内容[</w:t>
      </w:r>
      <w:r>
        <w:rPr>
          <w:rFonts w:hint="eastAsia" w:ascii="宋体" w:hAnsi="宋体" w:cs="宋体"/>
          <w:color w:val="auto"/>
          <w:kern w:val="0"/>
          <w:szCs w:val="21"/>
          <w:highlight w:val="none"/>
        </w:rPr>
        <w:t>根据项目具体情况确定]。</w:t>
      </w:r>
    </w:p>
    <w:p>
      <w:pPr>
        <w:spacing w:line="360" w:lineRule="auto"/>
        <w:ind w:firstLine="493"/>
        <w:rPr>
          <w:rFonts w:ascii="宋体" w:hAnsi="宋体" w:cs="宋体"/>
          <w:b/>
          <w:bCs/>
          <w:color w:val="auto"/>
          <w:kern w:val="0"/>
          <w:szCs w:val="21"/>
          <w:highlight w:val="none"/>
        </w:rPr>
      </w:pPr>
      <w:r>
        <w:rPr>
          <w:rFonts w:hint="eastAsia" w:ascii="宋体" w:hAnsi="宋体" w:cs="宋体"/>
          <w:color w:val="auto"/>
          <w:kern w:val="0"/>
          <w:szCs w:val="21"/>
          <w:highlight w:val="none"/>
        </w:rPr>
        <w:t>接受分包的供应商应当具备相应的资格条件，并不得再次分包。</w:t>
      </w:r>
      <w:r>
        <w:rPr>
          <w:rFonts w:hint="eastAsia" w:ascii="宋体" w:hAnsi="宋体"/>
          <w:color w:val="auto"/>
          <w:szCs w:val="21"/>
          <w:highlight w:val="none"/>
        </w:rPr>
        <w:t>采购合同实行分包履行的，成交供应商就采购项目和分包项目向采购人负责，分包供应商就分包项目承担责任。</w:t>
      </w:r>
    </w:p>
    <w:bookmarkEnd w:id="34"/>
    <w:bookmarkEnd w:id="35"/>
    <w:bookmarkEnd w:id="36"/>
    <w:p>
      <w:pPr>
        <w:tabs>
          <w:tab w:val="left" w:pos="7665"/>
        </w:tabs>
        <w:spacing w:before="120" w:beforeLines="50" w:after="120" w:afterLines="50"/>
        <w:ind w:firstLine="177" w:firstLineChars="49"/>
        <w:rPr>
          <w:rFonts w:ascii="黑体" w:hAnsi="宋体" w:eastAsia="黑体"/>
          <w:b/>
          <w:bCs/>
          <w:color w:val="auto"/>
          <w:sz w:val="36"/>
          <w:szCs w:val="36"/>
          <w:highlight w:val="none"/>
        </w:rPr>
      </w:pPr>
      <w:bookmarkStart w:id="37" w:name="_Toc89075875"/>
      <w:bookmarkStart w:id="38" w:name="_Toc183682346"/>
      <w:bookmarkStart w:id="39" w:name="_Toc77400779"/>
      <w:bookmarkStart w:id="40" w:name="_Toc217446038"/>
      <w:bookmarkStart w:id="41" w:name="_Toc183582209"/>
      <w:r>
        <w:rPr>
          <w:rFonts w:hint="eastAsia" w:ascii="黑体" w:hAnsi="宋体" w:eastAsia="黑体"/>
          <w:b/>
          <w:bCs/>
          <w:color w:val="auto"/>
          <w:sz w:val="36"/>
          <w:szCs w:val="36"/>
          <w:highlight w:val="none"/>
        </w:rPr>
        <w:t>2.单一来源采购文件</w:t>
      </w:r>
      <w:bookmarkEnd w:id="37"/>
      <w:bookmarkEnd w:id="38"/>
      <w:bookmarkEnd w:id="39"/>
      <w:bookmarkEnd w:id="40"/>
      <w:bookmarkEnd w:id="41"/>
      <w:bookmarkStart w:id="42" w:name="_Toc183682347"/>
      <w:bookmarkStart w:id="43" w:name="_Toc183582210"/>
      <w:bookmarkStart w:id="44" w:name="_Toc217446039"/>
    </w:p>
    <w:p>
      <w:pPr>
        <w:tabs>
          <w:tab w:val="left" w:pos="7665"/>
        </w:tabs>
        <w:spacing w:before="240" w:beforeLines="100" w:after="240" w:afterLines="100"/>
        <w:ind w:firstLine="298" w:firstLineChars="99"/>
        <w:rPr>
          <w:rFonts w:ascii="宋体" w:hAnsi="宋体"/>
          <w:b/>
          <w:color w:val="auto"/>
          <w:sz w:val="30"/>
          <w:szCs w:val="30"/>
          <w:highlight w:val="none"/>
        </w:rPr>
      </w:pPr>
      <w:r>
        <w:rPr>
          <w:rFonts w:hint="eastAsia" w:ascii="宋体" w:hAnsi="宋体"/>
          <w:b/>
          <w:color w:val="auto"/>
          <w:sz w:val="30"/>
          <w:szCs w:val="30"/>
          <w:highlight w:val="none"/>
        </w:rPr>
        <w:t>2.1采购文件的</w:t>
      </w:r>
      <w:bookmarkEnd w:id="42"/>
      <w:bookmarkEnd w:id="43"/>
      <w:bookmarkEnd w:id="44"/>
      <w:r>
        <w:rPr>
          <w:rFonts w:hint="eastAsia" w:ascii="宋体" w:hAnsi="宋体"/>
          <w:b/>
          <w:color w:val="auto"/>
          <w:sz w:val="30"/>
          <w:szCs w:val="30"/>
          <w:highlight w:val="none"/>
        </w:rPr>
        <w:t>组成</w:t>
      </w:r>
    </w:p>
    <w:p>
      <w:pPr>
        <w:tabs>
          <w:tab w:val="left" w:pos="7665"/>
        </w:tabs>
        <w:spacing w:before="120" w:beforeLines="50"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b/>
          <w:bCs/>
          <w:color w:val="auto"/>
          <w:szCs w:val="21"/>
          <w:highlight w:val="none"/>
        </w:rPr>
        <w:t>.</w:t>
      </w:r>
      <w:r>
        <w:rPr>
          <w:rFonts w:hint="eastAsia" w:ascii="宋体" w:hAnsi="宋体"/>
          <w:color w:val="auto"/>
          <w:szCs w:val="21"/>
          <w:highlight w:val="none"/>
        </w:rPr>
        <w:t>1.1本采购文件应包括下列内容：</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（1）单一来源采购邀请书；</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（2）谈判须知；</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（3）采购内容及要求；</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（4）政府采购合同条款；</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（6）响应文件格式；</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（7）供应商有关资格证明文件。</w:t>
      </w:r>
      <w:bookmarkStart w:id="45" w:name="_Toc183582211"/>
      <w:bookmarkStart w:id="46" w:name="_Toc183682348"/>
      <w:bookmarkStart w:id="47" w:name="_Toc217446040"/>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根据本章第 2.2 条款对采购文件所作的澄清、修改，构成单一来源采购文件的组成部分。</w:t>
      </w:r>
    </w:p>
    <w:p>
      <w:pPr>
        <w:tabs>
          <w:tab w:val="left" w:pos="7665"/>
        </w:tabs>
        <w:spacing w:before="120" w:beforeLines="50" w:after="240" w:afterLines="100"/>
        <w:ind w:firstLine="298" w:firstLineChars="99"/>
        <w:rPr>
          <w:rFonts w:ascii="宋体" w:hAnsi="宋体"/>
          <w:b/>
          <w:color w:val="auto"/>
          <w:sz w:val="30"/>
          <w:szCs w:val="30"/>
          <w:highlight w:val="none"/>
        </w:rPr>
      </w:pPr>
      <w:r>
        <w:rPr>
          <w:rFonts w:hint="eastAsia" w:ascii="宋体" w:hAnsi="宋体"/>
          <w:b/>
          <w:color w:val="auto"/>
          <w:sz w:val="30"/>
          <w:szCs w:val="30"/>
          <w:highlight w:val="none"/>
        </w:rPr>
        <w:t>2.2采购</w:t>
      </w:r>
      <w:r>
        <w:rPr>
          <w:rFonts w:hint="eastAsia"/>
          <w:b/>
          <w:color w:val="auto"/>
          <w:sz w:val="30"/>
          <w:szCs w:val="30"/>
          <w:highlight w:val="none"/>
        </w:rPr>
        <w:t>文件的澄清</w:t>
      </w:r>
      <w:bookmarkEnd w:id="45"/>
      <w:bookmarkEnd w:id="46"/>
      <w:r>
        <w:rPr>
          <w:rFonts w:hint="eastAsia"/>
          <w:b/>
          <w:color w:val="auto"/>
          <w:sz w:val="30"/>
          <w:szCs w:val="30"/>
          <w:highlight w:val="none"/>
        </w:rPr>
        <w:t>或修改</w:t>
      </w:r>
      <w:bookmarkEnd w:id="47"/>
    </w:p>
    <w:p>
      <w:pPr>
        <w:tabs>
          <w:tab w:val="left" w:pos="72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2.2.1 在递交响应文件截止时间前，采购代理机构无论出于何种原因，可以对已发出采购文件进行必要的澄清或者修改，但不得修改实质性条款。</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2.2.2 采购人或采购代理机构对已发出的采购文件进行必要的澄清或者修改，澄清或修改的内容可能影响采购文件编制的，应当在响应文件递交截止时间前，以书面形式将澄清或者修改的内容通知供应商。供应商在收到上述通知后，应立即以书面形式向采购代理机构确认。</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2.2.3供应商应仔细阅读和检查采购文件的全部内容。如发现缺页或附件不全，应及时向采购代理机构提出，以便补齐。如需要询问或澄清的，应在收到采购文件1个工作日内，以书面形式向采购代理机构提出，采购代理机构应当在响应文件递交截止时间前，以书面形式予以答复。</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2.2.4 在响应文件递交截止时间前，采购代理机构可以视采购具体情况，延长响应文件截止时间和谈判时间，并将变更时间以书面形式通知</w:t>
      </w:r>
      <w:bookmarkStart w:id="48" w:name="_Toc183582213"/>
      <w:bookmarkStart w:id="49" w:name="_Toc183682350"/>
      <w:bookmarkStart w:id="50" w:name="_Toc217446041"/>
      <w:bookmarkStart w:id="51" w:name="_Toc208848971"/>
      <w:r>
        <w:rPr>
          <w:rFonts w:hint="eastAsia" w:ascii="宋体" w:hAnsi="宋体"/>
          <w:color w:val="auto"/>
          <w:szCs w:val="21"/>
          <w:highlight w:val="none"/>
        </w:rPr>
        <w:t>供应商。</w:t>
      </w:r>
    </w:p>
    <w:p>
      <w:pPr>
        <w:spacing w:line="360" w:lineRule="auto"/>
        <w:ind w:firstLine="420"/>
        <w:rPr>
          <w:rFonts w:ascii="宋体" w:hAnsi="宋体"/>
          <w:color w:val="auto"/>
          <w:szCs w:val="21"/>
          <w:highlight w:val="none"/>
        </w:rPr>
      </w:pPr>
      <w:r>
        <w:rPr>
          <w:rFonts w:hint="eastAsia" w:ascii="宋体" w:hAnsi="宋体"/>
          <w:color w:val="auto"/>
          <w:szCs w:val="21"/>
          <w:highlight w:val="none"/>
        </w:rPr>
        <w:t xml:space="preserve">2.2.5 </w:t>
      </w:r>
      <w:r>
        <w:rPr>
          <w:rFonts w:hint="eastAsia" w:ascii="宋体"/>
          <w:color w:val="auto"/>
          <w:szCs w:val="21"/>
          <w:highlight w:val="none"/>
        </w:rPr>
        <w:t>当采购文件</w:t>
      </w:r>
      <w:r>
        <w:rPr>
          <w:rFonts w:hint="eastAsia" w:ascii="宋体" w:hAnsi="宋体"/>
          <w:color w:val="auto"/>
          <w:szCs w:val="21"/>
          <w:highlight w:val="none"/>
        </w:rPr>
        <w:t>澄清、答复、修改或补充通知与采购文件</w:t>
      </w:r>
      <w:r>
        <w:rPr>
          <w:rFonts w:hint="eastAsia" w:ascii="宋体"/>
          <w:color w:val="auto"/>
          <w:szCs w:val="21"/>
          <w:highlight w:val="none"/>
        </w:rPr>
        <w:t>就同一内容表述不一致时，以最后发出的书面文件内容为准。</w:t>
      </w:r>
    </w:p>
    <w:bookmarkEnd w:id="48"/>
    <w:bookmarkEnd w:id="49"/>
    <w:bookmarkEnd w:id="50"/>
    <w:bookmarkEnd w:id="51"/>
    <w:p>
      <w:pPr>
        <w:tabs>
          <w:tab w:val="left" w:pos="7665"/>
        </w:tabs>
        <w:spacing w:before="120" w:beforeLines="50" w:after="240" w:afterLines="100"/>
        <w:rPr>
          <w:rFonts w:ascii="黑体" w:hAnsi="宋体" w:eastAsia="黑体" w:cs="宋体"/>
          <w:b/>
          <w:color w:val="auto"/>
          <w:kern w:val="0"/>
          <w:sz w:val="36"/>
          <w:szCs w:val="36"/>
          <w:highlight w:val="none"/>
        </w:rPr>
      </w:pPr>
      <w:bookmarkStart w:id="52" w:name="_Toc217446043"/>
      <w:bookmarkStart w:id="53" w:name="_Toc183582215"/>
      <w:bookmarkStart w:id="54" w:name="_Toc183682352"/>
      <w:r>
        <w:rPr>
          <w:rFonts w:hint="eastAsia" w:ascii="黑体" w:eastAsia="黑体"/>
          <w:b/>
          <w:bCs/>
          <w:color w:val="auto"/>
          <w:sz w:val="36"/>
          <w:szCs w:val="36"/>
          <w:highlight w:val="none"/>
        </w:rPr>
        <w:t>3.单一来源采购响应文件</w:t>
      </w:r>
    </w:p>
    <w:p>
      <w:pPr>
        <w:snapToGrid w:val="0"/>
        <w:spacing w:after="240" w:afterLines="100"/>
        <w:ind w:firstLine="298" w:firstLineChars="99"/>
        <w:outlineLvl w:val="2"/>
        <w:rPr>
          <w:rFonts w:ascii="宋体" w:hAnsi="宋体"/>
          <w:b/>
          <w:bCs/>
          <w:color w:val="auto"/>
          <w:sz w:val="30"/>
          <w:szCs w:val="30"/>
          <w:highlight w:val="none"/>
        </w:rPr>
      </w:pPr>
      <w:r>
        <w:rPr>
          <w:rFonts w:hint="eastAsia" w:ascii="宋体" w:hAnsi="宋体"/>
          <w:b/>
          <w:bCs/>
          <w:color w:val="auto"/>
          <w:sz w:val="30"/>
          <w:szCs w:val="30"/>
          <w:highlight w:val="none"/>
        </w:rPr>
        <w:t>3.1一般要求</w:t>
      </w:r>
    </w:p>
    <w:p>
      <w:pP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3.1.1供应商应仔细阅读采购文件的所有内容，按采购文件规定及要求编写，应当对采购文件提出的实质性要求做出响应，并提交完整的响应文件。供应商应对投标货物和服务提供完整详细的技术说明。</w:t>
      </w:r>
      <w:r>
        <w:rPr>
          <w:rFonts w:hint="eastAsia" w:ascii="宋体" w:hAnsi="宋体"/>
          <w:b/>
          <w:color w:val="auto"/>
          <w:szCs w:val="21"/>
          <w:highlight w:val="none"/>
        </w:rPr>
        <w:t>供应商拟在成交后将本项目的非主体、非关键性工作交由他人完成的，应当在响应文件中载明。</w:t>
      </w:r>
      <w:r>
        <w:rPr>
          <w:rFonts w:hint="eastAsia" w:ascii="宋体" w:hAnsi="宋体"/>
          <w:color w:val="auto"/>
          <w:szCs w:val="21"/>
          <w:highlight w:val="none"/>
        </w:rPr>
        <w:t>供应商对本采购文件的每一项要求所给予的响应必须是唯一的，否则将视为无效响应文件。</w:t>
      </w:r>
    </w:p>
    <w:p>
      <w:pP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3.1.2供应商应保证所提供的响应文件和所有资料的真实性、准确性和完整性。</w:t>
      </w:r>
    </w:p>
    <w:p>
      <w:pPr>
        <w:pStyle w:val="15"/>
        <w:adjustRightInd w:val="0"/>
        <w:snapToGrid w:val="0"/>
        <w:spacing w:line="360" w:lineRule="auto"/>
        <w:ind w:firstLine="420" w:firstLineChars="200"/>
        <w:rPr>
          <w:color w:val="auto"/>
          <w:highlight w:val="none"/>
        </w:rPr>
      </w:pPr>
      <w:r>
        <w:rPr>
          <w:rFonts w:hint="eastAsia" w:hAnsi="宋体"/>
          <w:color w:val="auto"/>
          <w:highlight w:val="none"/>
        </w:rPr>
        <w:t>3.1.3本项目响应</w:t>
      </w:r>
      <w:r>
        <w:rPr>
          <w:rFonts w:hint="eastAsia"/>
          <w:color w:val="auto"/>
          <w:highlight w:val="none"/>
        </w:rPr>
        <w:t>文件应采用书面文件形式，电报、传真、电子邮件形式的响应文件不予接受。</w:t>
      </w:r>
    </w:p>
    <w:p>
      <w:pPr>
        <w:tabs>
          <w:tab w:val="left" w:pos="720"/>
        </w:tabs>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3.1.4本项目不接受备选方案，响应文件的报价只允许有一个报价，不接受有任何选择或具有附加条件的报价，否则，</w:t>
      </w:r>
      <w:r>
        <w:rPr>
          <w:rFonts w:hint="eastAsia" w:hAnsi="宋体"/>
          <w:color w:val="auto"/>
          <w:szCs w:val="21"/>
          <w:highlight w:val="none"/>
        </w:rPr>
        <w:t>视为无效响应文件。</w:t>
      </w:r>
    </w:p>
    <w:bookmarkEnd w:id="52"/>
    <w:bookmarkEnd w:id="53"/>
    <w:bookmarkEnd w:id="54"/>
    <w:p>
      <w:pPr>
        <w:tabs>
          <w:tab w:val="left" w:pos="720"/>
        </w:tabs>
        <w:snapToGrid w:val="0"/>
        <w:spacing w:before="120" w:beforeLines="50" w:after="120" w:afterLines="50"/>
        <w:ind w:firstLine="298" w:firstLineChars="99"/>
        <w:rPr>
          <w:rFonts w:asciiTheme="majorEastAsia" w:hAnsiTheme="majorEastAsia" w:eastAsiaTheme="majorEastAsia"/>
          <w:b/>
          <w:color w:val="auto"/>
          <w:sz w:val="30"/>
          <w:szCs w:val="30"/>
          <w:highlight w:val="none"/>
        </w:rPr>
      </w:pPr>
      <w:bookmarkStart w:id="55" w:name="_Toc183682354"/>
      <w:bookmarkStart w:id="56" w:name="_Toc217446048"/>
      <w:bookmarkStart w:id="57" w:name="_Toc183582217"/>
      <w:r>
        <w:rPr>
          <w:rFonts w:hint="eastAsia" w:asciiTheme="majorEastAsia" w:hAnsiTheme="majorEastAsia" w:eastAsiaTheme="majorEastAsia"/>
          <w:b/>
          <w:color w:val="auto"/>
          <w:sz w:val="30"/>
          <w:szCs w:val="30"/>
          <w:highlight w:val="none"/>
        </w:rPr>
        <w:t>3.2响应文件的组成</w:t>
      </w:r>
      <w:bookmarkEnd w:id="55"/>
      <w:bookmarkEnd w:id="56"/>
      <w:bookmarkEnd w:id="5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3.2.1响应文件应包括以下内容：</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（1）商务文件</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（2）技术文件</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（3）资格证明文件</w:t>
      </w:r>
    </w:p>
    <w:p>
      <w:pPr>
        <w:spacing w:line="360" w:lineRule="auto"/>
        <w:rPr>
          <w:rFonts w:ascii="宋体" w:hAnsi="宋体"/>
          <w:color w:val="auto"/>
          <w:szCs w:val="21"/>
          <w:highlight w:val="none"/>
        </w:rPr>
      </w:pPr>
      <w:r>
        <w:rPr>
          <w:rFonts w:hint="eastAsia" w:ascii="宋体" w:hAnsi="宋体"/>
          <w:color w:val="auto"/>
          <w:szCs w:val="21"/>
          <w:highlight w:val="none"/>
        </w:rPr>
        <w:t xml:space="preserve">    3.2.1</w:t>
      </w:r>
      <w:r>
        <w:rPr>
          <w:rFonts w:hint="eastAsia" w:ascii="宋体" w:hAnsi="宋体"/>
          <w:b/>
          <w:color w:val="auto"/>
          <w:szCs w:val="21"/>
          <w:highlight w:val="none"/>
        </w:rPr>
        <w:t>商务文件</w:t>
      </w:r>
      <w:r>
        <w:rPr>
          <w:rFonts w:hint="eastAsia" w:ascii="宋体" w:hAnsi="宋体"/>
          <w:color w:val="auto"/>
          <w:szCs w:val="21"/>
          <w:highlight w:val="none"/>
        </w:rPr>
        <w:t>主要包括以下内容：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（1）单一来源采购响应函；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（2）报价；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（3）证明投标货物（产品）的合格性（如有）；</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（4）商务条款偏离表；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（5）承诺。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3.2.2</w:t>
      </w:r>
      <w:r>
        <w:rPr>
          <w:rFonts w:hint="eastAsia" w:ascii="宋体" w:hAnsi="宋体"/>
          <w:b/>
          <w:color w:val="auto"/>
          <w:szCs w:val="21"/>
          <w:highlight w:val="none"/>
        </w:rPr>
        <w:t>技术文件</w:t>
      </w:r>
      <w:r>
        <w:rPr>
          <w:rFonts w:hint="eastAsia" w:ascii="宋体" w:hAnsi="宋体"/>
          <w:color w:val="auto"/>
          <w:szCs w:val="21"/>
          <w:highlight w:val="none"/>
        </w:rPr>
        <w:t>主要包括以下内容：</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3.2.2.1 服务部分（本项目不适用）：</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（1）服务方案、项目实施方案；</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（2）服务技术支持资料；</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（3）服务工作环境条件；</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（4）服务要求偏离表；</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（5）项目验收标准和验收方法。</w:t>
      </w:r>
    </w:p>
    <w:p>
      <w:pPr>
        <w:spacing w:line="360" w:lineRule="auto"/>
        <w:ind w:left="504" w:leftChars="226" w:hanging="29" w:hangingChars="14"/>
        <w:rPr>
          <w:rFonts w:ascii="宋体" w:hAnsi="宋体"/>
          <w:color w:val="auto"/>
          <w:szCs w:val="21"/>
          <w:highlight w:val="none"/>
        </w:rPr>
      </w:pPr>
      <w:r>
        <w:rPr>
          <w:rFonts w:hint="eastAsia" w:ascii="宋体" w:hAnsi="宋体"/>
          <w:color w:val="auto"/>
          <w:szCs w:val="21"/>
          <w:highlight w:val="none"/>
        </w:rPr>
        <w:t xml:space="preserve"> 3.2.2.2 货物部分（若本项目包括提供货物（产品）的）：</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（1）所供货物（产品）的品牌、型号、配置、本身的详细的技术指标和参数；</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（2）所供货物（产品）的检测报告、产品使用说明书和用户手册等材料；</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（3）所供货物（产品）工作环境条件；</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rPr>
        <w:t>（4）所供货物（产品）验收清单、验收标准和验收方法（清单应注明各部件的品名、数量、价格、规格型号和生产企业）；</w:t>
      </w:r>
    </w:p>
    <w:p>
      <w:pPr>
        <w:spacing w:line="360" w:lineRule="auto"/>
        <w:ind w:left="1" w:firstLine="623" w:firstLineChars="297"/>
        <w:rPr>
          <w:rFonts w:ascii="宋体" w:hAnsi="宋体"/>
          <w:color w:val="auto"/>
          <w:szCs w:val="21"/>
          <w:highlight w:val="none"/>
        </w:rPr>
      </w:pPr>
      <w:r>
        <w:rPr>
          <w:rFonts w:hint="eastAsia" w:ascii="宋体" w:hAnsi="宋体"/>
          <w:color w:val="auto"/>
          <w:szCs w:val="21"/>
          <w:highlight w:val="none"/>
        </w:rPr>
        <w:t>（5）所供货物（产品）属于强制认证的，应提供强制认证复印件（比如：3C认证）。</w:t>
      </w:r>
    </w:p>
    <w:p>
      <w:pPr>
        <w:spacing w:line="360" w:lineRule="auto"/>
        <w:ind w:left="1" w:firstLine="718" w:firstLineChars="342"/>
        <w:rPr>
          <w:rFonts w:ascii="宋体" w:hAnsi="宋体"/>
          <w:color w:val="auto"/>
          <w:szCs w:val="21"/>
          <w:highlight w:val="none"/>
        </w:rPr>
      </w:pPr>
      <w:r>
        <w:rPr>
          <w:rFonts w:hint="eastAsia" w:ascii="宋体" w:hAnsi="宋体"/>
          <w:color w:val="auto"/>
          <w:szCs w:val="21"/>
          <w:highlight w:val="none"/>
        </w:rPr>
        <w:t>4.2.4.3 供应商认为需要提供的其他文件和资料。</w:t>
      </w:r>
    </w:p>
    <w:p>
      <w:pPr>
        <w:spacing w:line="360" w:lineRule="auto"/>
        <w:ind w:left="523" w:leftChars="236" w:hanging="27" w:hangingChars="13"/>
        <w:rPr>
          <w:rFonts w:ascii="宋体" w:hAnsi="宋体"/>
          <w:color w:val="auto"/>
          <w:szCs w:val="21"/>
          <w:highlight w:val="none"/>
        </w:rPr>
      </w:pPr>
      <w:r>
        <w:rPr>
          <w:rFonts w:hint="eastAsia" w:ascii="宋体" w:hAnsi="宋体"/>
          <w:color w:val="auto"/>
          <w:szCs w:val="21"/>
          <w:highlight w:val="none"/>
        </w:rPr>
        <w:t xml:space="preserve">3.2.3 </w:t>
      </w:r>
      <w:r>
        <w:rPr>
          <w:rFonts w:hint="eastAsia" w:ascii="宋体" w:hAnsi="宋体"/>
          <w:b/>
          <w:color w:val="auto"/>
          <w:szCs w:val="21"/>
          <w:highlight w:val="none"/>
        </w:rPr>
        <w:t>资格证明文件</w:t>
      </w:r>
      <w:r>
        <w:rPr>
          <w:rFonts w:hint="eastAsia" w:ascii="宋体" w:hAnsi="宋体"/>
          <w:color w:val="auto"/>
          <w:szCs w:val="21"/>
          <w:highlight w:val="none"/>
        </w:rPr>
        <w:t>包括本章第1.3.1条款内容。</w:t>
      </w:r>
    </w:p>
    <w:p>
      <w:pPr>
        <w:spacing w:before="120" w:beforeLines="50" w:after="120" w:afterLines="50"/>
        <w:ind w:firstLine="440" w:firstLineChars="146"/>
        <w:rPr>
          <w:rFonts w:ascii="宋体" w:hAnsi="宋体"/>
          <w:b/>
          <w:color w:val="auto"/>
          <w:sz w:val="30"/>
          <w:szCs w:val="30"/>
          <w:highlight w:val="none"/>
        </w:rPr>
      </w:pPr>
      <w:r>
        <w:rPr>
          <w:rFonts w:hint="eastAsia" w:ascii="宋体" w:hAnsi="宋体"/>
          <w:b/>
          <w:color w:val="auto"/>
          <w:sz w:val="30"/>
          <w:szCs w:val="30"/>
          <w:highlight w:val="none"/>
        </w:rPr>
        <w:t>3.3报价</w:t>
      </w:r>
    </w:p>
    <w:p>
      <w:pPr>
        <w:adjustRightInd w:val="0"/>
        <w:snapToGrid w:val="0"/>
        <w:spacing w:line="360" w:lineRule="auto"/>
        <w:ind w:firstLine="525" w:firstLineChars="250"/>
        <w:rPr>
          <w:rFonts w:asciiTheme="minorEastAsia" w:hAnsiTheme="minorEastAsia" w:eastAsiaTheme="minorEastAsia"/>
          <w:color w:val="auto"/>
          <w:szCs w:val="21"/>
          <w:highlight w:val="none"/>
          <w:lang w:val="zh-CN"/>
        </w:rPr>
      </w:pPr>
      <w:r>
        <w:rPr>
          <w:rFonts w:hint="eastAsia" w:ascii="宋体" w:hAnsi="宋体"/>
          <w:color w:val="auto"/>
          <w:szCs w:val="21"/>
          <w:highlight w:val="none"/>
        </w:rPr>
        <w:t>3.3.1供应商应当根据采购文件要求和范围，以</w:t>
      </w:r>
      <w:r>
        <w:rPr>
          <w:rFonts w:hint="eastAsia" w:ascii="宋体" w:hAnsi="宋体"/>
          <w:bCs/>
          <w:color w:val="auto"/>
          <w:szCs w:val="21"/>
          <w:highlight w:val="none"/>
        </w:rPr>
        <w:t>人民币</w:t>
      </w:r>
      <w:r>
        <w:rPr>
          <w:rFonts w:hint="eastAsia" w:ascii="宋体" w:hAnsi="宋体"/>
          <w:color w:val="auto"/>
          <w:szCs w:val="21"/>
          <w:highlight w:val="none"/>
        </w:rPr>
        <w:t>报价，以元为单位，保留小数点后两位。</w:t>
      </w:r>
      <w:r>
        <w:rPr>
          <w:rFonts w:hint="eastAsia" w:ascii="宋体" w:hAnsi="宋体" w:cs="宋体"/>
          <w:color w:val="auto"/>
          <w:kern w:val="0"/>
          <w:szCs w:val="21"/>
          <w:highlight w:val="none"/>
        </w:rPr>
        <w:t>供应商的报价应包括</w:t>
      </w:r>
      <w:r>
        <w:rPr>
          <w:rFonts w:hint="eastAsia" w:asciiTheme="minorEastAsia" w:hAnsiTheme="minorEastAsia" w:eastAsiaTheme="minorEastAsia"/>
          <w:color w:val="auto"/>
          <w:szCs w:val="21"/>
          <w:highlight w:val="none"/>
          <w:lang w:val="zh-CN"/>
        </w:rPr>
        <w:t>供应商完成本项目所需的人工费、设备费、管理费利润和税金等全部费用。在提供服务的过程中的任何遗漏，均由成交供应商免费提供，采购人将不再支付任何费用。</w:t>
      </w:r>
    </w:p>
    <w:p>
      <w:pPr>
        <w:adjustRightInd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3.3.2供应商应按首次报价表、首次报价明细表的内容填写。</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3.3.3</w:t>
      </w:r>
      <w:r>
        <w:rPr>
          <w:rFonts w:asciiTheme="minorEastAsia" w:hAnsiTheme="minorEastAsia" w:eastAsiaTheme="minorEastAsia"/>
          <w:color w:val="auto"/>
          <w:szCs w:val="21"/>
          <w:highlight w:val="none"/>
          <w:lang w:val="zh-CN"/>
        </w:rPr>
        <w:t>本次采购只允许供应商报一种方案，且不接受选择性报价和附有条件的报价，否则其报价无效。</w:t>
      </w:r>
      <w:r>
        <w:rPr>
          <w:rFonts w:hint="eastAsia" w:asciiTheme="minorEastAsia" w:hAnsiTheme="minorEastAsia" w:eastAsiaTheme="minorEastAsia"/>
          <w:color w:val="auto"/>
          <w:szCs w:val="21"/>
          <w:highlight w:val="none"/>
        </w:rPr>
        <w:t xml:space="preserve"> </w:t>
      </w:r>
    </w:p>
    <w:p>
      <w:pPr>
        <w:pStyle w:val="15"/>
        <w:adjustRightInd w:val="0"/>
        <w:snapToGrid w:val="0"/>
        <w:spacing w:line="360" w:lineRule="auto"/>
        <w:ind w:firstLine="422" w:firstLineChars="200"/>
        <w:rPr>
          <w:rFonts w:hAnsi="宋体"/>
          <w:b/>
          <w:color w:val="auto"/>
          <w:highlight w:val="none"/>
        </w:rPr>
      </w:pPr>
      <w:r>
        <w:rPr>
          <w:rFonts w:hint="eastAsia" w:hAnsi="宋体"/>
          <w:b/>
          <w:color w:val="auto"/>
          <w:highlight w:val="none"/>
        </w:rPr>
        <w:t>3.3.4 最终报价在合同执行过程中是固定不变的，不得以任何理由予以变更。以可变动价格提交的报价将被认为是非实质响应而被拒绝。</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3.3.5</w:t>
      </w:r>
      <w:r>
        <w:rPr>
          <w:rFonts w:hint="eastAsia" w:hAnsi="宋体" w:cs="宋体"/>
          <w:color w:val="auto"/>
          <w:kern w:val="0"/>
          <w:highlight w:val="none"/>
          <w:lang w:val="zh-CN"/>
        </w:rPr>
        <w:t>供应商</w:t>
      </w:r>
      <w:r>
        <w:rPr>
          <w:rFonts w:hint="eastAsia" w:hAnsi="宋体"/>
          <w:color w:val="auto"/>
          <w:highlight w:val="none"/>
        </w:rPr>
        <w:t>的报价不得超过采购项目预算（最高限价），采购项目预算（最高限价）见</w:t>
      </w:r>
      <w:r>
        <w:rPr>
          <w:rFonts w:hint="eastAsia" w:hAnsi="宋体"/>
          <w:b/>
          <w:color w:val="auto"/>
          <w:highlight w:val="none"/>
        </w:rPr>
        <w:t>谈判须知前附表</w:t>
      </w:r>
      <w:r>
        <w:rPr>
          <w:rFonts w:hint="eastAsia" w:hAnsi="宋体"/>
          <w:color w:val="auto"/>
          <w:highlight w:val="none"/>
        </w:rPr>
        <w:t>。</w:t>
      </w:r>
    </w:p>
    <w:p>
      <w:pPr>
        <w:spacing w:before="120" w:beforeLines="50" w:after="120" w:afterLines="50" w:line="360" w:lineRule="auto"/>
        <w:ind w:firstLine="295" w:firstLineChars="98"/>
        <w:rPr>
          <w:rFonts w:ascii="宋体" w:hAnsi="宋体"/>
          <w:b/>
          <w:bCs/>
          <w:color w:val="auto"/>
          <w:sz w:val="30"/>
          <w:szCs w:val="30"/>
          <w:highlight w:val="none"/>
        </w:rPr>
      </w:pPr>
      <w:bookmarkStart w:id="58" w:name="_Toc183582223"/>
      <w:bookmarkStart w:id="59" w:name="_Toc217446050"/>
      <w:bookmarkStart w:id="60" w:name="_Toc183682360"/>
      <w:r>
        <w:rPr>
          <w:rFonts w:hint="eastAsia" w:ascii="宋体" w:hAnsi="宋体"/>
          <w:b/>
          <w:bCs/>
          <w:color w:val="auto"/>
          <w:sz w:val="30"/>
          <w:szCs w:val="30"/>
          <w:highlight w:val="none"/>
        </w:rPr>
        <w:t>3.4响应文件有效期</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3.4.1响应文件有效期见</w:t>
      </w:r>
      <w:r>
        <w:rPr>
          <w:rFonts w:hint="eastAsia" w:hAnsi="宋体"/>
          <w:b/>
          <w:color w:val="auto"/>
          <w:highlight w:val="none"/>
        </w:rPr>
        <w:t>谈判须知前附表</w:t>
      </w:r>
      <w:r>
        <w:rPr>
          <w:rFonts w:hint="eastAsia" w:hAnsi="宋体"/>
          <w:color w:val="auto"/>
          <w:highlight w:val="none"/>
        </w:rPr>
        <w:t>，在此期间响应文件对供应商具有法律约束力，响应文件有效期</w:t>
      </w:r>
      <w:r>
        <w:rPr>
          <w:rFonts w:hint="eastAsia" w:hAnsi="宋体" w:cs="Arial"/>
          <w:color w:val="auto"/>
          <w:highlight w:val="none"/>
        </w:rPr>
        <w:t>从</w:t>
      </w:r>
      <w:r>
        <w:rPr>
          <w:rFonts w:hint="eastAsia" w:hAnsi="宋体"/>
          <w:color w:val="auto"/>
          <w:highlight w:val="none"/>
        </w:rPr>
        <w:t>本章第4.2.1项规定的</w:t>
      </w:r>
      <w:r>
        <w:rPr>
          <w:rFonts w:hint="eastAsia" w:hAnsi="宋体" w:cs="Arial"/>
          <w:color w:val="auto"/>
          <w:highlight w:val="none"/>
        </w:rPr>
        <w:t>递交</w:t>
      </w:r>
      <w:r>
        <w:rPr>
          <w:rFonts w:hint="eastAsia" w:hAnsi="宋体"/>
          <w:color w:val="auto"/>
          <w:highlight w:val="none"/>
        </w:rPr>
        <w:t>响应文件</w:t>
      </w:r>
      <w:r>
        <w:rPr>
          <w:rFonts w:hint="eastAsia" w:hAnsi="宋体" w:cs="Arial"/>
          <w:color w:val="auto"/>
          <w:highlight w:val="none"/>
        </w:rPr>
        <w:t>截止时间之日起计算。</w:t>
      </w:r>
      <w:r>
        <w:rPr>
          <w:rFonts w:hint="eastAsia" w:hAnsi="宋体"/>
          <w:color w:val="auto"/>
          <w:highlight w:val="none"/>
        </w:rPr>
        <w:t>响应文件有效期不足的将被视为无效响应，并予以拒绝。</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3.4.2特殊情况下，采购代理机构可于响应文件有效期满之前要求供应商同意延长有效期，要求与答复均应为书面形式。供应商可以拒绝上述要求而其保证金不被没收。供应商同意该要求，既不要求也不允许其修改响应文件，但将要求其相应延长保证金的有效期。有关退还和没收保证金的规定在响应文件有效期的延长期内继续有效。</w:t>
      </w:r>
    </w:p>
    <w:p>
      <w:pPr>
        <w:pStyle w:val="8"/>
        <w:spacing w:before="120" w:beforeLines="50" w:after="240" w:afterLines="100"/>
        <w:ind w:firstLine="298" w:firstLineChars="99"/>
        <w:rPr>
          <w:rFonts w:ascii="宋体" w:hAnsi="宋体"/>
          <w:b/>
          <w:color w:val="auto"/>
          <w:sz w:val="30"/>
          <w:szCs w:val="30"/>
          <w:highlight w:val="none"/>
        </w:rPr>
      </w:pPr>
      <w:r>
        <w:rPr>
          <w:rFonts w:hint="eastAsia" w:ascii="宋体" w:hAnsi="宋体"/>
          <w:b/>
          <w:bCs/>
          <w:color w:val="auto"/>
          <w:sz w:val="30"/>
          <w:szCs w:val="30"/>
          <w:highlight w:val="none"/>
        </w:rPr>
        <w:t>3.5谈判保证金</w:t>
      </w:r>
      <w:bookmarkEnd w:id="58"/>
      <w:bookmarkEnd w:id="59"/>
      <w:bookmarkEnd w:id="60"/>
    </w:p>
    <w:p>
      <w:pPr>
        <w:adjustRightInd w:val="0"/>
        <w:snapToGrid w:val="0"/>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3.5.1谈判保证金的提交</w:t>
      </w:r>
    </w:p>
    <w:p>
      <w:pPr>
        <w:adjustRightInd w:val="0"/>
        <w:snapToGrid w:val="0"/>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3.5.1.1谈判活动现场不办理保证金事宜。未按采购文件要求在规定时间前（以银行实际下账时间为准）交纳规定数额保证金的响应文件将被拒绝。</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3.5.1.2保证金以银行转账或者金融机构、担保机构出具的保函等非现金形式提交：</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（1）以银行转账缴纳保证金的，可以采取支票、电汇、网银、汇票、本票等方式，应从其基本账户转出。</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（2）以信用担保函形式交纳保证金的，应按采购文件规定的格式提交，且是陕西省或西安市认定的具有开具投标保函资格的单位开具的保函。供应商违约，开具保函单位承担连带责任。</w:t>
      </w:r>
    </w:p>
    <w:p>
      <w:pPr>
        <w:spacing w:line="360" w:lineRule="auto"/>
        <w:ind w:firstLine="516" w:firstLineChars="246"/>
        <w:rPr>
          <w:color w:val="auto"/>
          <w:szCs w:val="21"/>
          <w:highlight w:val="none"/>
        </w:rPr>
      </w:pPr>
      <w:r>
        <w:rPr>
          <w:rFonts w:hint="eastAsia" w:ascii="宋体" w:hAnsi="宋体"/>
          <w:color w:val="auto"/>
          <w:szCs w:val="21"/>
          <w:highlight w:val="none"/>
        </w:rPr>
        <w:t>（3）以汇票形式提交保证金的，应提前将汇票送至财务部门，汇票签发到期日至少为送至财务部门的当日，以便财务部门到银行办理兑现手续。</w:t>
      </w:r>
    </w:p>
    <w:p>
      <w:pPr>
        <w:widowControl/>
        <w:spacing w:before="240" w:beforeLines="100" w:line="360" w:lineRule="auto"/>
        <w:ind w:firstLine="413" w:firstLineChars="196"/>
        <w:rPr>
          <w:rFonts w:ascii="宋体" w:hAnsi="宋体"/>
          <w:b/>
          <w:color w:val="auto"/>
          <w:szCs w:val="21"/>
          <w:highlight w:val="none"/>
        </w:rPr>
      </w:pPr>
      <w:r>
        <w:rPr>
          <w:rFonts w:hint="eastAsia" w:ascii="宋体" w:hAnsi="宋体"/>
          <w:b/>
          <w:color w:val="auto"/>
          <w:szCs w:val="21"/>
          <w:highlight w:val="none"/>
        </w:rPr>
        <w:t>3.5.2</w:t>
      </w:r>
      <w:r>
        <w:rPr>
          <w:rFonts w:ascii="宋体" w:hAnsi="宋体"/>
          <w:b/>
          <w:color w:val="auto"/>
          <w:szCs w:val="21"/>
          <w:highlight w:val="none"/>
        </w:rPr>
        <w:t>换取</w:t>
      </w:r>
      <w:r>
        <w:rPr>
          <w:rFonts w:hint="eastAsia" w:ascii="宋体" w:hAnsi="宋体"/>
          <w:b/>
          <w:color w:val="auto"/>
          <w:szCs w:val="21"/>
          <w:highlight w:val="none"/>
        </w:rPr>
        <w:t>谈判</w:t>
      </w:r>
      <w:r>
        <w:rPr>
          <w:rFonts w:ascii="宋体" w:hAnsi="宋体"/>
          <w:b/>
          <w:color w:val="auto"/>
          <w:szCs w:val="21"/>
          <w:highlight w:val="none"/>
        </w:rPr>
        <w:t>保证金交纳凭据</w:t>
      </w:r>
    </w:p>
    <w:p>
      <w:pPr>
        <w:widowControl/>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3.5.2.1供应</w:t>
      </w:r>
      <w:r>
        <w:rPr>
          <w:rFonts w:ascii="宋体" w:hAnsi="宋体"/>
          <w:color w:val="auto"/>
          <w:szCs w:val="21"/>
          <w:highlight w:val="none"/>
        </w:rPr>
        <w:t>商在确认保证金到账后，在提交</w:t>
      </w:r>
      <w:r>
        <w:rPr>
          <w:rFonts w:hint="eastAsia" w:ascii="宋体" w:hAnsi="宋体"/>
          <w:color w:val="auto"/>
          <w:szCs w:val="21"/>
          <w:highlight w:val="none"/>
        </w:rPr>
        <w:t>首次响应</w:t>
      </w:r>
      <w:r>
        <w:rPr>
          <w:rFonts w:ascii="宋体" w:hAnsi="宋体"/>
          <w:color w:val="auto"/>
          <w:szCs w:val="21"/>
          <w:highlight w:val="none"/>
        </w:rPr>
        <w:t>文件截止时间1个工作日1</w:t>
      </w:r>
      <w:r>
        <w:rPr>
          <w:rFonts w:hint="eastAsia" w:ascii="宋体" w:hAnsi="宋体"/>
          <w:color w:val="auto"/>
          <w:szCs w:val="21"/>
          <w:highlight w:val="none"/>
        </w:rPr>
        <w:t>6</w:t>
      </w:r>
      <w:r>
        <w:rPr>
          <w:rFonts w:ascii="宋体" w:hAnsi="宋体"/>
          <w:color w:val="auto"/>
          <w:szCs w:val="21"/>
          <w:highlight w:val="none"/>
        </w:rPr>
        <w:t>:00前，凭相关资料到采购</w:t>
      </w:r>
      <w:r>
        <w:rPr>
          <w:rFonts w:hint="eastAsia" w:ascii="宋体" w:hAnsi="宋体"/>
          <w:color w:val="auto"/>
          <w:szCs w:val="21"/>
          <w:highlight w:val="none"/>
        </w:rPr>
        <w:t>代理</w:t>
      </w:r>
      <w:r>
        <w:rPr>
          <w:rFonts w:ascii="宋体" w:hAnsi="宋体"/>
          <w:color w:val="auto"/>
          <w:szCs w:val="21"/>
          <w:highlight w:val="none"/>
        </w:rPr>
        <w:t>机构办理保证金换票手续。</w:t>
      </w:r>
      <w:r>
        <w:rPr>
          <w:rFonts w:hint="eastAsia" w:ascii="宋体" w:hAnsi="宋体"/>
          <w:color w:val="auto"/>
          <w:szCs w:val="21"/>
          <w:highlight w:val="none"/>
        </w:rPr>
        <w:t>谈判</w:t>
      </w:r>
      <w:r>
        <w:rPr>
          <w:rFonts w:ascii="宋体" w:hAnsi="宋体"/>
          <w:color w:val="auto"/>
          <w:szCs w:val="21"/>
          <w:highlight w:val="none"/>
        </w:rPr>
        <w:t>当天一律不予换票</w:t>
      </w:r>
      <w:r>
        <w:rPr>
          <w:rFonts w:hint="eastAsia" w:ascii="宋体" w:hAnsi="宋体"/>
          <w:color w:val="auto"/>
          <w:szCs w:val="21"/>
          <w:highlight w:val="none"/>
        </w:rPr>
        <w:t>。</w:t>
      </w:r>
    </w:p>
    <w:p>
      <w:pPr>
        <w:widowControl/>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3.5.2.2</w:t>
      </w:r>
      <w:r>
        <w:rPr>
          <w:rFonts w:ascii="宋体" w:hAnsi="宋体"/>
          <w:color w:val="auto"/>
          <w:szCs w:val="21"/>
          <w:highlight w:val="none"/>
        </w:rPr>
        <w:t>换取保证金交纳票据时，</w:t>
      </w:r>
      <w:r>
        <w:rPr>
          <w:rFonts w:hint="eastAsia" w:ascii="宋体" w:hAnsi="宋体"/>
          <w:color w:val="auto"/>
          <w:szCs w:val="21"/>
          <w:highlight w:val="none"/>
        </w:rPr>
        <w:t>供应</w:t>
      </w:r>
      <w:r>
        <w:rPr>
          <w:rFonts w:ascii="宋体" w:hAnsi="宋体"/>
          <w:color w:val="auto"/>
          <w:szCs w:val="21"/>
          <w:highlight w:val="none"/>
        </w:rPr>
        <w:t>商应向采购</w:t>
      </w:r>
      <w:r>
        <w:rPr>
          <w:rFonts w:hint="eastAsia" w:ascii="宋体" w:hAnsi="宋体"/>
          <w:color w:val="auto"/>
          <w:szCs w:val="21"/>
          <w:highlight w:val="none"/>
        </w:rPr>
        <w:t>代理</w:t>
      </w:r>
      <w:r>
        <w:rPr>
          <w:rFonts w:ascii="宋体" w:hAnsi="宋体"/>
          <w:color w:val="auto"/>
          <w:szCs w:val="21"/>
          <w:highlight w:val="none"/>
        </w:rPr>
        <w:t>机构提供以下资料：</w:t>
      </w:r>
    </w:p>
    <w:p>
      <w:pPr>
        <w:widowControl/>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交纳保证金的银行回单（进账单、电汇单、电子回单）原件，或加盖</w:t>
      </w:r>
      <w:r>
        <w:rPr>
          <w:rFonts w:hint="eastAsia" w:ascii="宋体" w:hAnsi="宋体"/>
          <w:color w:val="auto"/>
          <w:szCs w:val="21"/>
          <w:highlight w:val="none"/>
        </w:rPr>
        <w:t>供应</w:t>
      </w:r>
      <w:r>
        <w:rPr>
          <w:rFonts w:ascii="宋体" w:hAnsi="宋体"/>
          <w:color w:val="auto"/>
          <w:szCs w:val="21"/>
          <w:highlight w:val="none"/>
        </w:rPr>
        <w:t>商单位公章的复印件；</w:t>
      </w:r>
    </w:p>
    <w:p>
      <w:pPr>
        <w:widowControl/>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基本存款账户开户许可证加盖公章的复印件</w:t>
      </w:r>
      <w:r>
        <w:rPr>
          <w:rFonts w:hint="eastAsia" w:ascii="宋体" w:hAnsi="宋体"/>
          <w:color w:val="auto"/>
          <w:szCs w:val="21"/>
          <w:highlight w:val="none"/>
        </w:rPr>
        <w:t>。</w:t>
      </w:r>
    </w:p>
    <w:p>
      <w:pPr>
        <w:widowControl/>
        <w:spacing w:line="360" w:lineRule="auto"/>
        <w:ind w:firstLine="525" w:firstLineChars="250"/>
        <w:rPr>
          <w:rFonts w:ascii="宋体" w:hAnsi="宋体"/>
          <w:b/>
          <w:color w:val="auto"/>
          <w:szCs w:val="21"/>
          <w:highlight w:val="none"/>
        </w:rPr>
      </w:pPr>
      <w:r>
        <w:rPr>
          <w:rFonts w:hint="eastAsia" w:ascii="宋体" w:hAnsi="宋体"/>
          <w:color w:val="auto"/>
          <w:szCs w:val="21"/>
          <w:highlight w:val="none"/>
        </w:rPr>
        <w:t>3.5.2.3供应</w:t>
      </w:r>
      <w:r>
        <w:rPr>
          <w:rFonts w:ascii="宋体" w:hAnsi="宋体"/>
          <w:color w:val="auto"/>
          <w:szCs w:val="21"/>
          <w:highlight w:val="none"/>
        </w:rPr>
        <w:t>商未提供相关证明或经查实其交纳账户为非基本存款账户的，采购</w:t>
      </w:r>
      <w:r>
        <w:rPr>
          <w:rFonts w:hint="eastAsia" w:ascii="宋体" w:hAnsi="宋体"/>
          <w:color w:val="auto"/>
          <w:szCs w:val="21"/>
          <w:highlight w:val="none"/>
        </w:rPr>
        <w:t>代理</w:t>
      </w:r>
      <w:r>
        <w:rPr>
          <w:rFonts w:ascii="宋体" w:hAnsi="宋体"/>
          <w:color w:val="auto"/>
          <w:szCs w:val="21"/>
          <w:highlight w:val="none"/>
        </w:rPr>
        <w:t>机构按该</w:t>
      </w:r>
      <w:r>
        <w:rPr>
          <w:rFonts w:hint="eastAsia" w:ascii="宋体" w:hAnsi="宋体"/>
          <w:color w:val="auto"/>
          <w:szCs w:val="21"/>
          <w:highlight w:val="none"/>
        </w:rPr>
        <w:t>供应</w:t>
      </w:r>
      <w:r>
        <w:rPr>
          <w:rFonts w:ascii="宋体" w:hAnsi="宋体"/>
          <w:color w:val="auto"/>
          <w:szCs w:val="21"/>
          <w:highlight w:val="none"/>
        </w:rPr>
        <w:t>商未交纳保证金处理。</w:t>
      </w:r>
    </w:p>
    <w:p>
      <w:pPr>
        <w:spacing w:line="360" w:lineRule="auto"/>
        <w:ind w:firstLine="413" w:firstLineChars="196"/>
        <w:rPr>
          <w:rFonts w:ascii="宋体" w:hAnsi="宋体"/>
          <w:b/>
          <w:color w:val="auto"/>
          <w:szCs w:val="21"/>
          <w:highlight w:val="none"/>
        </w:rPr>
      </w:pPr>
      <w:r>
        <w:rPr>
          <w:rFonts w:hint="eastAsia" w:ascii="宋体" w:hAnsi="宋体"/>
          <w:b/>
          <w:color w:val="auto"/>
          <w:szCs w:val="21"/>
          <w:highlight w:val="none"/>
        </w:rPr>
        <w:t>3.5.3谈判保证金的退还</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3.5.3.1供应商的保证金，在合同签订生效后5个工作日内全额退还。</w:t>
      </w:r>
    </w:p>
    <w:p>
      <w:pPr>
        <w:spacing w:line="360" w:lineRule="auto"/>
        <w:ind w:firstLine="516" w:firstLineChars="246"/>
        <w:rPr>
          <w:rFonts w:ascii="宋体" w:hAnsi="宋体"/>
          <w:color w:val="auto"/>
          <w:szCs w:val="21"/>
          <w:highlight w:val="none"/>
        </w:rPr>
      </w:pPr>
      <w:bookmarkStart w:id="61" w:name="_Toc217446051"/>
      <w:bookmarkStart w:id="62" w:name="_Toc183682361"/>
      <w:bookmarkStart w:id="63" w:name="_Toc183582224"/>
      <w:r>
        <w:rPr>
          <w:rFonts w:hint="eastAsia" w:ascii="宋体" w:hAnsi="宋体"/>
          <w:color w:val="auto"/>
          <w:szCs w:val="21"/>
          <w:highlight w:val="none"/>
        </w:rPr>
        <w:t>3.5.3.2有下列情形之一的，不予退还保证金：</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（1）供应商在采购文件规定的响应文件有效期内撤销响应文件的；</w:t>
      </w:r>
    </w:p>
    <w:p>
      <w:pPr>
        <w:spacing w:line="360" w:lineRule="auto"/>
        <w:ind w:firstLine="516" w:firstLineChars="246"/>
        <w:rPr>
          <w:rFonts w:ascii="宋体" w:hAnsi="宋体"/>
          <w:color w:val="auto"/>
          <w:szCs w:val="21"/>
          <w:highlight w:val="none"/>
        </w:rPr>
      </w:pPr>
      <w:r>
        <w:rPr>
          <w:rFonts w:hint="eastAsia" w:ascii="宋体" w:hAnsi="宋体"/>
          <w:color w:val="auto"/>
          <w:szCs w:val="21"/>
          <w:highlight w:val="none"/>
        </w:rPr>
        <w:t>（2）供应商在领取成交通知书后，不与采购人签订合同的；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（3）供应商无正当理由，未按采购文件规定时间内领取《成交通知书》的；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（4）供应商未按规定支付采购代理服务费/成交服务费的；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（5）供应商无正当理由，不按采购文件规定交纳履约保证金的；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（6）供应商违反单一来源采购响应函相关内容和条款的；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（7）响应文件有效期内，供应商在政府采购活动中有违规、违纪和违法行为的；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（8）</w:t>
      </w:r>
      <w:r>
        <w:rPr>
          <w:rFonts w:hint="eastAsia" w:hAnsi="宋体"/>
          <w:color w:val="auto"/>
          <w:highlight w:val="none"/>
        </w:rPr>
        <w:t>供应商在响应文件中提供虚假材料或虚假承诺的；</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（9）法律法规规定的其他情况。</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3.5.4谈判保证金退还程序：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（1）在谈判现场，供应商提交响应文件时，同时提交保证金收据原件和加盖单位公章的</w:t>
      </w:r>
      <w:r>
        <w:rPr>
          <w:rFonts w:ascii="宋体" w:hAnsi="宋体"/>
          <w:color w:val="auto"/>
          <w:szCs w:val="21"/>
          <w:highlight w:val="none"/>
        </w:rPr>
        <w:t>基本存款账户开户许可证</w:t>
      </w:r>
      <w:r>
        <w:rPr>
          <w:rFonts w:hint="eastAsia" w:ascii="宋体" w:hAnsi="宋体"/>
          <w:color w:val="auto"/>
          <w:szCs w:val="21"/>
          <w:highlight w:val="none"/>
        </w:rPr>
        <w:t>复印件，并同时填写《退还保证金登记表》（一联财务留存，一联随采购文件存档）。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（2）供应商应当在合同签订生效之日起5个工作日内，持采购合同原件和办理人员身份证复印件到采购代理机构办理，逾期后果自负。采购代理机构应当及时将投标保证金退还至其基本账户。</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3.5.5谈判保证金退还时间：</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星期一至星期五9:00-16:00。</w:t>
      </w:r>
    </w:p>
    <w:p>
      <w:pPr>
        <w:widowControl/>
        <w:tabs>
          <w:tab w:val="left" w:pos="1620"/>
        </w:tabs>
        <w:spacing w:line="360" w:lineRule="auto"/>
        <w:ind w:right="-197" w:rightChars="-94" w:firstLine="422" w:firstLineChars="200"/>
        <w:jc w:val="left"/>
        <w:rPr>
          <w:rFonts w:ascii="宋体" w:hAnsi="宋体"/>
          <w:b/>
          <w:color w:val="auto"/>
          <w:szCs w:val="21"/>
          <w:highlight w:val="none"/>
        </w:rPr>
      </w:pPr>
      <w:r>
        <w:rPr>
          <w:rFonts w:hint="eastAsia" w:ascii="宋体" w:hAnsi="宋体"/>
          <w:b/>
          <w:color w:val="auto"/>
          <w:szCs w:val="21"/>
          <w:highlight w:val="none"/>
        </w:rPr>
        <w:t>3.5.6谈判保证金退还地点：</w:t>
      </w:r>
    </w:p>
    <w:p>
      <w:pPr>
        <w:widowControl/>
        <w:tabs>
          <w:tab w:val="left" w:pos="1620"/>
        </w:tabs>
        <w:spacing w:line="360" w:lineRule="auto"/>
        <w:ind w:right="-197" w:rightChars="-94" w:firstLine="525" w:firstLineChars="250"/>
        <w:jc w:val="left"/>
        <w:rPr>
          <w:rFonts w:ascii="宋体" w:hAnsi="宋体"/>
          <w:color w:val="auto"/>
          <w:szCs w:val="21"/>
          <w:highlight w:val="none"/>
        </w:rPr>
      </w:pPr>
      <w:r>
        <w:rPr>
          <w:rFonts w:hint="eastAsia" w:ascii="宋体" w:hAnsi="宋体"/>
          <w:color w:val="auto"/>
          <w:szCs w:val="21"/>
          <w:highlight w:val="none"/>
        </w:rPr>
        <w:t>西安市雁塔区南二环东段22号（凯森盛世1号）A座27楼财务部。</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3.5.7谈判保证金退还方式：</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保证金通过银行转账方式转入供应商基本账户。</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3.5.8谈判保证金收据丢失处理办法：</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供应商通过银行转账（基本账户）形式交纳保证金的，因收款收据丢失，应当在提供下列资料后，方可将保证金退还至其基本账户。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（1）开据单位证明，说明丢失情况，加盖公章及法人章；</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（2）开具收款收据，抬头为</w:t>
      </w:r>
      <w:r>
        <w:rPr>
          <w:rFonts w:hint="eastAsia" w:ascii="宋体" w:hAnsi="宋体"/>
          <w:b/>
          <w:color w:val="auto"/>
          <w:szCs w:val="21"/>
          <w:highlight w:val="none"/>
        </w:rPr>
        <w:t>陕西正大方略工程咨询有限公司</w:t>
      </w:r>
      <w:r>
        <w:rPr>
          <w:rFonts w:hint="eastAsia" w:ascii="宋体" w:hAnsi="宋体"/>
          <w:color w:val="auto"/>
          <w:szCs w:val="21"/>
          <w:highlight w:val="none"/>
        </w:rPr>
        <w:t>，摘要为收到退还投标保证金款项，金额为保证金金额。</w:t>
      </w:r>
    </w:p>
    <w:bookmarkEnd w:id="61"/>
    <w:bookmarkEnd w:id="62"/>
    <w:bookmarkEnd w:id="63"/>
    <w:p>
      <w:pPr>
        <w:tabs>
          <w:tab w:val="left" w:pos="7665"/>
        </w:tabs>
        <w:spacing w:before="120" w:beforeLines="50" w:after="240" w:afterLines="100"/>
        <w:rPr>
          <w:rFonts w:ascii="宋体" w:hAnsi="宋体"/>
          <w:b/>
          <w:bCs/>
          <w:color w:val="auto"/>
          <w:sz w:val="30"/>
          <w:szCs w:val="30"/>
          <w:highlight w:val="none"/>
        </w:rPr>
      </w:pPr>
      <w:bookmarkStart w:id="64" w:name="_Toc183682362"/>
      <w:bookmarkStart w:id="65" w:name="_Toc217446052"/>
      <w:bookmarkStart w:id="66" w:name="_Toc183582225"/>
      <w:r>
        <w:rPr>
          <w:rFonts w:hint="eastAsia" w:ascii="宋体" w:hAnsi="宋体"/>
          <w:b/>
          <w:bCs/>
          <w:color w:val="auto"/>
          <w:szCs w:val="21"/>
          <w:highlight w:val="none"/>
        </w:rPr>
        <w:t xml:space="preserve">  </w:t>
      </w:r>
      <w:r>
        <w:rPr>
          <w:rFonts w:hint="eastAsia" w:ascii="宋体" w:hAnsi="宋体"/>
          <w:b/>
          <w:bCs/>
          <w:color w:val="auto"/>
          <w:sz w:val="30"/>
          <w:szCs w:val="30"/>
          <w:highlight w:val="none"/>
        </w:rPr>
        <w:t>3.6 响应文件的编制</w:t>
      </w:r>
      <w:bookmarkEnd w:id="64"/>
      <w:bookmarkEnd w:id="65"/>
      <w:bookmarkEnd w:id="66"/>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3.6.1响应文件应根据采购文件的要求编制。供应商应填写全称，同时加盖单位公章，签署、盖章和内容应完整。</w:t>
      </w:r>
    </w:p>
    <w:p>
      <w:pPr>
        <w:tabs>
          <w:tab w:val="left" w:pos="7665"/>
        </w:tabs>
        <w:spacing w:line="360" w:lineRule="auto"/>
        <w:ind w:left="13" w:leftChars="6" w:firstLine="420" w:firstLineChars="200"/>
        <w:rPr>
          <w:rFonts w:ascii="宋体" w:hAnsi="宋体"/>
          <w:color w:val="auto"/>
          <w:szCs w:val="21"/>
          <w:highlight w:val="none"/>
        </w:rPr>
      </w:pPr>
      <w:r>
        <w:rPr>
          <w:rFonts w:hint="eastAsia" w:ascii="宋体" w:hAnsi="宋体"/>
          <w:color w:val="auto"/>
          <w:szCs w:val="21"/>
          <w:highlight w:val="none"/>
        </w:rPr>
        <w:t>3.6.2 响应文件格式要求：</w:t>
      </w:r>
    </w:p>
    <w:p>
      <w:pPr>
        <w:tabs>
          <w:tab w:val="left" w:pos="7665"/>
        </w:tabs>
        <w:spacing w:line="360" w:lineRule="auto"/>
        <w:ind w:left="13" w:leftChars="6" w:firstLine="525" w:firstLineChars="250"/>
        <w:rPr>
          <w:rFonts w:ascii="宋体" w:hAnsi="宋体"/>
          <w:color w:val="auto"/>
          <w:szCs w:val="21"/>
          <w:highlight w:val="none"/>
        </w:rPr>
      </w:pPr>
      <w:r>
        <w:rPr>
          <w:rFonts w:hint="eastAsia" w:ascii="宋体" w:hAnsi="宋体"/>
          <w:color w:val="auto"/>
          <w:szCs w:val="21"/>
          <w:highlight w:val="none"/>
        </w:rPr>
        <w:t>（1）供应商应严格按照采购文件第六章提供的“响应文件格式”编写相关内容，如有必要，可以增加附页，作为响应文件的组成部分。</w:t>
      </w:r>
    </w:p>
    <w:p>
      <w:pPr>
        <w:tabs>
          <w:tab w:val="left" w:pos="7665"/>
        </w:tabs>
        <w:spacing w:line="360" w:lineRule="auto"/>
        <w:ind w:left="13" w:leftChars="6" w:firstLine="525" w:firstLineChars="250"/>
        <w:rPr>
          <w:rFonts w:ascii="宋体" w:hAnsi="宋体"/>
          <w:color w:val="auto"/>
          <w:szCs w:val="21"/>
          <w:highlight w:val="none"/>
        </w:rPr>
      </w:pPr>
      <w:r>
        <w:rPr>
          <w:rFonts w:hint="eastAsia" w:ascii="宋体" w:hAnsi="宋体"/>
          <w:color w:val="auto"/>
          <w:szCs w:val="21"/>
          <w:highlight w:val="none"/>
        </w:rPr>
        <w:t>（2）对于没有格式要求的响应文件由供应商自行编写。除明确允许供应商可以自行编写的外，供应商不得以“响应文件格式”规定之外的方式填写相关内容。否则，供应商提供的响应文件将作为无效响应处理。</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3.6.3响应文件应当对采购文件有关供货期、响应文件有效期、供货要求、采购范围等实在性内容作出响应。响应文件在满足采购文件的实在性基础上，可以提出比采购文件要求更有利于采购人的承诺。</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3.6.4供应商应按“谈判须知前附表”准备响应文件正本和副本。响应文件的正本和副本应在其封面右上角清楚地标明“正本”或“副本”字样。若正本和副本有不一致的内容，以纸质正本为准。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3.6.5 响应文件的正本和副本均需打印或用不褪色、不变质的墨水书写，并由供应商的法定代表人或其授权代表在规定签章处签字和盖章。响应文件副本可采用正本的复印件。</w:t>
      </w:r>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3.6.6响应文件的打印和书写应清楚工整，任何行间插字、涂改或增删，应当由投标人的法定代表人或其授权代表签字或盖个人印鉴。字迹潦草、表达不清或可能导致非唯一理解的投标文件可能视为无效投标。</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3.6.7 响应文件正本和副本</w:t>
      </w:r>
      <w:r>
        <w:rPr>
          <w:rFonts w:hint="eastAsia" w:ascii="宋体" w:hAnsi="宋体"/>
          <w:color w:val="auto"/>
          <w:szCs w:val="21"/>
          <w:highlight w:val="none"/>
          <w:lang w:val="zh-CN"/>
        </w:rPr>
        <w:t>按照投标人须知前附表的要求胶装分别装订成册，</w:t>
      </w:r>
      <w:r>
        <w:rPr>
          <w:rFonts w:hint="eastAsia" w:ascii="宋体" w:hAnsi="宋体"/>
          <w:color w:val="auto"/>
          <w:szCs w:val="21"/>
          <w:highlight w:val="none"/>
        </w:rPr>
        <w:t>并逐页编目编码。文件胶装装订后，页面不可抽取，不得有活动页，无破损、不可拆分。</w:t>
      </w:r>
    </w:p>
    <w:p>
      <w:pPr>
        <w:tabs>
          <w:tab w:val="left" w:pos="1080"/>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3.6.8</w:t>
      </w:r>
      <w:r>
        <w:rPr>
          <w:rFonts w:hint="eastAsia" w:hAnsi="宋体"/>
          <w:color w:val="auto"/>
          <w:szCs w:val="21"/>
          <w:highlight w:val="none"/>
        </w:rPr>
        <w:t>在谈判过程中，供应商按采购文件规定和采购小组要求</w:t>
      </w:r>
      <w:r>
        <w:rPr>
          <w:rFonts w:hint="eastAsia" w:hAnsi="宋体" w:cs="宋体"/>
          <w:color w:val="auto"/>
          <w:kern w:val="0"/>
          <w:szCs w:val="21"/>
          <w:highlight w:val="none"/>
        </w:rPr>
        <w:t>提交的</w:t>
      </w:r>
      <w:r>
        <w:rPr>
          <w:rFonts w:hint="eastAsia" w:hAnsi="宋体"/>
          <w:color w:val="auto"/>
          <w:szCs w:val="21"/>
          <w:highlight w:val="none"/>
        </w:rPr>
        <w:t>最终报价(或者</w:t>
      </w:r>
      <w:r>
        <w:rPr>
          <w:rFonts w:hint="eastAsia" w:hAnsi="宋体"/>
          <w:bCs/>
          <w:color w:val="auto"/>
          <w:szCs w:val="21"/>
          <w:highlight w:val="none"/>
        </w:rPr>
        <w:t>重</w:t>
      </w:r>
      <w:r>
        <w:rPr>
          <w:rFonts w:hint="eastAsia" w:hAnsi="宋体" w:cs="宋体"/>
          <w:color w:val="auto"/>
          <w:kern w:val="0"/>
          <w:szCs w:val="21"/>
          <w:highlight w:val="none"/>
        </w:rPr>
        <w:t>新提交的响应文件和</w:t>
      </w:r>
      <w:r>
        <w:rPr>
          <w:rFonts w:hint="eastAsia" w:hAnsi="宋体"/>
          <w:color w:val="auto"/>
          <w:szCs w:val="21"/>
          <w:highlight w:val="none"/>
        </w:rPr>
        <w:t>最终报价)，可打印或用不退色墨水书写，但需经法定代表人或其委托代理人签字，</w:t>
      </w:r>
      <w:r>
        <w:rPr>
          <w:rFonts w:hint="eastAsia" w:hAnsi="宋体" w:cs="宋体"/>
          <w:color w:val="auto"/>
          <w:kern w:val="0"/>
          <w:szCs w:val="21"/>
          <w:highlight w:val="none"/>
        </w:rPr>
        <w:t>或者加盖供应商单位章</w:t>
      </w:r>
      <w:r>
        <w:rPr>
          <w:rFonts w:hint="eastAsia" w:hAnsi="宋体"/>
          <w:color w:val="auto"/>
          <w:szCs w:val="21"/>
          <w:highlight w:val="none"/>
        </w:rPr>
        <w:t>。否则，将导致响应文件无效。</w:t>
      </w:r>
    </w:p>
    <w:p>
      <w:pPr>
        <w:tabs>
          <w:tab w:val="left" w:pos="1080"/>
        </w:tabs>
        <w:spacing w:before="120" w:beforeLines="50" w:after="240" w:afterLines="100"/>
        <w:rPr>
          <w:rFonts w:ascii="黑体" w:hAnsi="宋体" w:eastAsia="黑体"/>
          <w:b/>
          <w:bCs/>
          <w:color w:val="auto"/>
          <w:sz w:val="36"/>
          <w:szCs w:val="36"/>
          <w:highlight w:val="none"/>
        </w:rPr>
      </w:pPr>
      <w:bookmarkStart w:id="67" w:name="_Toc183582226"/>
      <w:bookmarkStart w:id="68" w:name="_Toc77400781"/>
      <w:bookmarkStart w:id="69" w:name="_Toc89075877"/>
      <w:bookmarkStart w:id="70" w:name="_Toc183682363"/>
      <w:bookmarkStart w:id="71" w:name="_Toc217446053"/>
      <w:r>
        <w:rPr>
          <w:rFonts w:hint="eastAsia" w:ascii="黑体" w:hAnsi="宋体" w:eastAsia="黑体"/>
          <w:b/>
          <w:bCs/>
          <w:color w:val="auto"/>
          <w:sz w:val="36"/>
          <w:szCs w:val="36"/>
          <w:highlight w:val="none"/>
        </w:rPr>
        <w:t>4.递交响应文件</w:t>
      </w:r>
    </w:p>
    <w:p>
      <w:pPr>
        <w:tabs>
          <w:tab w:val="left" w:pos="1080"/>
        </w:tabs>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4.1响应文件的密封和标</w:t>
      </w:r>
      <w:bookmarkEnd w:id="67"/>
      <w:bookmarkEnd w:id="68"/>
      <w:bookmarkEnd w:id="69"/>
      <w:bookmarkEnd w:id="70"/>
      <w:r>
        <w:rPr>
          <w:rFonts w:hint="eastAsia" w:ascii="宋体" w:hAnsi="宋体"/>
          <w:b/>
          <w:color w:val="auto"/>
          <w:sz w:val="30"/>
          <w:szCs w:val="30"/>
          <w:highlight w:val="none"/>
        </w:rPr>
        <w:t>注</w:t>
      </w:r>
      <w:bookmarkEnd w:id="71"/>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4.1.1</w:t>
      </w:r>
      <w:r>
        <w:rPr>
          <w:rFonts w:hint="eastAsia" w:asciiTheme="minorEastAsia" w:hAnsiTheme="minorEastAsia" w:eastAsiaTheme="minorEastAsia"/>
          <w:color w:val="auto"/>
          <w:kern w:val="0"/>
          <w:szCs w:val="21"/>
          <w:highlight w:val="none"/>
        </w:rPr>
        <w:t>开标前，供应商应将响应文件所有正本、副本全部密封递交。</w:t>
      </w:r>
    </w:p>
    <w:p>
      <w:pPr>
        <w:adjustRightInd w:val="0"/>
        <w:snapToGrid w:val="0"/>
        <w:spacing w:line="360" w:lineRule="auto"/>
        <w:ind w:firstLine="420" w:firstLineChars="20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 xml:space="preserve">4.1.2 </w:t>
      </w:r>
      <w:r>
        <w:rPr>
          <w:rFonts w:hint="eastAsia" w:cs="宋体" w:asciiTheme="minorEastAsia" w:hAnsiTheme="minorEastAsia" w:eastAsiaTheme="minorEastAsia"/>
          <w:color w:val="auto"/>
          <w:kern w:val="0"/>
          <w:szCs w:val="21"/>
          <w:highlight w:val="none"/>
        </w:rPr>
        <w:t>所有密封包装均应符合以下要求：</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eastAsiaTheme="minorEastAsia"/>
          <w:color w:val="auto"/>
          <w:kern w:val="0"/>
          <w:szCs w:val="21"/>
          <w:highlight w:val="none"/>
        </w:rPr>
        <w:t>（1）</w:t>
      </w:r>
      <w:r>
        <w:rPr>
          <w:rFonts w:hint="eastAsia" w:asciiTheme="minorEastAsia" w:hAnsiTheme="minorEastAsia" w:eastAsiaTheme="minorEastAsia"/>
          <w:color w:val="auto"/>
          <w:szCs w:val="21"/>
          <w:highlight w:val="none"/>
        </w:rPr>
        <w:t>响应文件装订密封装袋要求见谈判须知前附表，并在封套的封口处（缝隙处）加贴封条，应粘贴牢固，加盖密封章（供应商单位公章）。</w:t>
      </w:r>
    </w:p>
    <w:p>
      <w:pPr>
        <w:adjustRightInd w:val="0"/>
        <w:snapToGrid w:val="0"/>
        <w:spacing w:line="360" w:lineRule="auto"/>
        <w:ind w:firstLine="420" w:firstLineChars="200"/>
        <w:rPr>
          <w:rFonts w:cs="宋体" w:asciiTheme="minorEastAsia" w:hAnsiTheme="minorEastAsia" w:eastAsiaTheme="minorEastAsia"/>
          <w:color w:val="auto"/>
          <w:kern w:val="0"/>
          <w:szCs w:val="21"/>
          <w:highlight w:val="none"/>
        </w:rPr>
      </w:pPr>
      <w:r>
        <w:rPr>
          <w:rFonts w:hint="eastAsia" w:asciiTheme="minorEastAsia" w:hAnsiTheme="minorEastAsia" w:eastAsiaTheme="minorEastAsia"/>
          <w:color w:val="auto"/>
          <w:szCs w:val="21"/>
          <w:highlight w:val="none"/>
        </w:rPr>
        <w:t>（2）</w:t>
      </w:r>
      <w:r>
        <w:rPr>
          <w:rFonts w:hint="eastAsia" w:cs="宋体" w:asciiTheme="minorEastAsia" w:hAnsiTheme="minorEastAsia" w:eastAsiaTheme="minorEastAsia"/>
          <w:color w:val="auto"/>
          <w:kern w:val="0"/>
          <w:szCs w:val="21"/>
          <w:highlight w:val="none"/>
        </w:rPr>
        <w:t>清楚标明递交至采购文件中指明的地址。</w:t>
      </w:r>
    </w:p>
    <w:p>
      <w:pPr>
        <w:adjustRightInd w:val="0"/>
        <w:snapToGrid w:val="0"/>
        <w:spacing w:line="360" w:lineRule="auto"/>
        <w:ind w:firstLine="420" w:firstLineChars="200"/>
        <w:rPr>
          <w:rFonts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（3）注明项目名称、编号 “在开标时启封”的字样。</w:t>
      </w:r>
    </w:p>
    <w:p>
      <w:pPr>
        <w:adjustRightInd w:val="0"/>
        <w:snapToGrid w:val="0"/>
        <w:spacing w:line="360" w:lineRule="auto"/>
        <w:ind w:firstLine="420" w:firstLineChars="200"/>
        <w:rPr>
          <w:rFonts w:asciiTheme="minorEastAsia" w:hAnsiTheme="minorEastAsia" w:eastAsiaTheme="minorEastAsia"/>
          <w:color w:val="auto"/>
          <w:kern w:val="0"/>
          <w:szCs w:val="21"/>
          <w:highlight w:val="none"/>
        </w:rPr>
      </w:pPr>
      <w:r>
        <w:rPr>
          <w:rFonts w:hint="eastAsia" w:asciiTheme="minorEastAsia" w:hAnsiTheme="minorEastAsia" w:eastAsiaTheme="minorEastAsia"/>
          <w:color w:val="auto"/>
          <w:kern w:val="0"/>
          <w:szCs w:val="21"/>
          <w:highlight w:val="none"/>
        </w:rPr>
        <w:t>（4）所有密封包装上还应写明供应商名称和地址。</w:t>
      </w:r>
    </w:p>
    <w:p>
      <w:pPr>
        <w:tabs>
          <w:tab w:val="left" w:pos="1080"/>
        </w:tabs>
        <w:spacing w:before="120" w:beforeLines="50" w:after="240" w:afterLines="100"/>
        <w:ind w:firstLine="148" w:firstLineChars="49"/>
        <w:rPr>
          <w:rFonts w:ascii="宋体" w:hAnsi="宋体"/>
          <w:b/>
          <w:color w:val="auto"/>
          <w:sz w:val="30"/>
          <w:szCs w:val="30"/>
          <w:highlight w:val="none"/>
        </w:rPr>
      </w:pPr>
      <w:bookmarkStart w:id="72" w:name="_Toc183682364"/>
      <w:bookmarkStart w:id="73" w:name="_Toc183582227"/>
      <w:bookmarkStart w:id="74" w:name="_Toc217446054"/>
      <w:r>
        <w:rPr>
          <w:rFonts w:hint="eastAsia" w:ascii="宋体" w:hAnsi="宋体"/>
          <w:b/>
          <w:bCs/>
          <w:color w:val="auto"/>
          <w:sz w:val="30"/>
          <w:szCs w:val="30"/>
          <w:highlight w:val="none"/>
        </w:rPr>
        <w:t>4.2响应文件的</w:t>
      </w:r>
      <w:bookmarkEnd w:id="72"/>
      <w:bookmarkEnd w:id="73"/>
      <w:r>
        <w:rPr>
          <w:rFonts w:hint="eastAsia" w:ascii="宋体" w:hAnsi="宋体"/>
          <w:b/>
          <w:bCs/>
          <w:color w:val="auto"/>
          <w:sz w:val="30"/>
          <w:szCs w:val="30"/>
          <w:highlight w:val="none"/>
        </w:rPr>
        <w:t>递交</w:t>
      </w:r>
      <w:bookmarkEnd w:id="74"/>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4.2.1供应商应在谈判须知前附表规定的递交响应文件截止时间前递交响应文件。</w:t>
      </w:r>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4.2.2供应商递交响应文件的地点：见谈判须知前附表。</w:t>
      </w:r>
    </w:p>
    <w:p>
      <w:pPr>
        <w:pStyle w:val="8"/>
        <w:spacing w:line="360" w:lineRule="auto"/>
        <w:ind w:firstLineChars="200"/>
        <w:rPr>
          <w:rFonts w:ascii="宋体" w:hAnsi="宋体"/>
          <w:color w:val="auto"/>
          <w:szCs w:val="21"/>
          <w:highlight w:val="none"/>
        </w:rPr>
      </w:pPr>
      <w:r>
        <w:rPr>
          <w:rFonts w:hint="eastAsia" w:ascii="宋体" w:hAnsi="宋体"/>
          <w:color w:val="auto"/>
          <w:szCs w:val="21"/>
          <w:highlight w:val="none"/>
        </w:rPr>
        <w:t>4.2.3除采购文件另有规定外，供应商递交的响应文件不予退还。</w:t>
      </w:r>
    </w:p>
    <w:p>
      <w:pPr>
        <w:tabs>
          <w:tab w:val="left" w:pos="1095"/>
        </w:tabs>
        <w:spacing w:line="360" w:lineRule="auto"/>
        <w:ind w:firstLine="403" w:firstLineChars="192"/>
        <w:rPr>
          <w:rFonts w:ascii="宋体" w:hAnsi="宋体"/>
          <w:color w:val="auto"/>
          <w:szCs w:val="21"/>
          <w:highlight w:val="none"/>
        </w:rPr>
      </w:pPr>
      <w:r>
        <w:rPr>
          <w:rFonts w:hint="eastAsia" w:ascii="宋体" w:hAnsi="宋体"/>
          <w:color w:val="auto"/>
          <w:szCs w:val="21"/>
          <w:highlight w:val="none"/>
        </w:rPr>
        <w:t>4.2.4 逾期送达或者未按采购文件要求密封的响应文件，采购代理机构将予以拒收。</w:t>
      </w:r>
    </w:p>
    <w:p>
      <w:pPr>
        <w:pStyle w:val="8"/>
        <w:spacing w:line="360" w:lineRule="auto"/>
        <w:ind w:firstLineChars="200"/>
        <w:rPr>
          <w:rFonts w:ascii="宋体" w:hAnsi="宋体"/>
          <w:color w:val="auto"/>
          <w:szCs w:val="21"/>
          <w:highlight w:val="none"/>
        </w:rPr>
      </w:pPr>
      <w:r>
        <w:rPr>
          <w:rFonts w:hint="eastAsia" w:ascii="宋体" w:hAnsi="宋体"/>
          <w:color w:val="auto"/>
          <w:szCs w:val="21"/>
          <w:highlight w:val="none"/>
        </w:rPr>
        <w:t>4.2.5本次采购项目不接受邮寄的响应文件。</w:t>
      </w:r>
    </w:p>
    <w:p>
      <w:pPr>
        <w:pStyle w:val="8"/>
        <w:spacing w:before="120" w:beforeLines="50" w:after="240" w:afterLines="100"/>
        <w:ind w:firstLine="148" w:firstLineChars="49"/>
        <w:rPr>
          <w:rFonts w:ascii="宋体" w:hAnsi="宋体"/>
          <w:b/>
          <w:color w:val="auto"/>
          <w:sz w:val="30"/>
          <w:szCs w:val="30"/>
          <w:highlight w:val="none"/>
        </w:rPr>
      </w:pPr>
      <w:bookmarkStart w:id="75" w:name="_Toc183582228"/>
      <w:bookmarkStart w:id="76" w:name="_Toc183682365"/>
      <w:bookmarkStart w:id="77" w:name="_Toc217446055"/>
      <w:r>
        <w:rPr>
          <w:rFonts w:hint="eastAsia" w:ascii="宋体" w:hAnsi="宋体"/>
          <w:b/>
          <w:bCs/>
          <w:color w:val="auto"/>
          <w:sz w:val="30"/>
          <w:szCs w:val="30"/>
          <w:highlight w:val="none"/>
        </w:rPr>
        <w:t>4.3</w:t>
      </w:r>
      <w:r>
        <w:rPr>
          <w:rFonts w:hint="eastAsia" w:ascii="宋体" w:hAnsi="宋体"/>
          <w:b/>
          <w:bCs/>
          <w:color w:val="auto"/>
          <w:spacing w:val="20"/>
          <w:sz w:val="30"/>
          <w:szCs w:val="30"/>
          <w:highlight w:val="none"/>
        </w:rPr>
        <w:t>响应文件的修改与撤</w:t>
      </w:r>
      <w:bookmarkEnd w:id="75"/>
      <w:bookmarkEnd w:id="76"/>
      <w:r>
        <w:rPr>
          <w:rFonts w:hint="eastAsia" w:ascii="宋体" w:hAnsi="宋体"/>
          <w:b/>
          <w:bCs/>
          <w:color w:val="auto"/>
          <w:spacing w:val="20"/>
          <w:sz w:val="30"/>
          <w:szCs w:val="30"/>
          <w:highlight w:val="none"/>
        </w:rPr>
        <w:t>回</w:t>
      </w:r>
      <w:bookmarkEnd w:id="77"/>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4.3.1供应商在递交了响应文件后，可以修改或撤回其响应文件，但必须在规定的递交响应文件截止时间前，以书面形式通知采购代理机构。</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4.3.2供应商的修改书或撤回通知书，应由其法定代表人或委托代理人签署并盖单位公章。修改书应按本章第4.1条规定进行密封和标注，并在密封袋上标注“响应文件修改”或“响应文件撤回通知”字样，“修改文件”作为响应文件的组成部分。</w:t>
      </w: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4.3.3在递交响应文件截止时间之后，供应商不得对其递交的响应文件做任何修改或撤销递交的响应文件。</w:t>
      </w:r>
      <w:bookmarkStart w:id="78" w:name="_Toc183582231"/>
      <w:bookmarkStart w:id="79" w:name="_Toc77400782"/>
      <w:bookmarkStart w:id="80" w:name="_Toc89075878"/>
      <w:bookmarkStart w:id="81" w:name="_Toc183682368"/>
      <w:bookmarkStart w:id="82" w:name="_Toc217446056"/>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4.3.4供应商撤回响应文件的，采购代理机构自收到供应商书面撤回通知之日起5个工作日内退还已收取的保证金。</w:t>
      </w:r>
    </w:p>
    <w:p>
      <w:pPr>
        <w:spacing w:before="120" w:beforeLines="50" w:after="120" w:afterLines="50"/>
        <w:rPr>
          <w:rFonts w:ascii="黑体" w:hAnsi="宋体" w:eastAsia="黑体"/>
          <w:b/>
          <w:color w:val="auto"/>
          <w:sz w:val="36"/>
          <w:szCs w:val="36"/>
          <w:highlight w:val="none"/>
        </w:rPr>
      </w:pPr>
      <w:r>
        <w:rPr>
          <w:rFonts w:hint="eastAsia" w:ascii="黑体" w:hAnsi="宋体" w:eastAsia="黑体"/>
          <w:b/>
          <w:color w:val="auto"/>
          <w:sz w:val="36"/>
          <w:szCs w:val="36"/>
          <w:highlight w:val="none"/>
        </w:rPr>
        <w:t>5.协商与谈判</w:t>
      </w:r>
    </w:p>
    <w:p>
      <w:pPr>
        <w:tabs>
          <w:tab w:val="left" w:pos="0"/>
        </w:tabs>
        <w:adjustRightInd w:val="0"/>
        <w:snapToGrid w:val="0"/>
        <w:spacing w:before="240" w:beforeLines="100" w:after="240" w:afterLines="100"/>
        <w:rPr>
          <w:rFonts w:ascii="宋体" w:hAnsi="宋体"/>
          <w:b/>
          <w:color w:val="auto"/>
          <w:sz w:val="30"/>
          <w:szCs w:val="30"/>
          <w:highlight w:val="none"/>
        </w:rPr>
      </w:pPr>
      <w:r>
        <w:rPr>
          <w:rFonts w:hint="eastAsia" w:ascii="宋体" w:hAnsi="宋体"/>
          <w:b/>
          <w:color w:val="auto"/>
          <w:sz w:val="24"/>
          <w:highlight w:val="none"/>
        </w:rPr>
        <w:t xml:space="preserve">  </w:t>
      </w:r>
      <w:r>
        <w:rPr>
          <w:rFonts w:hint="eastAsia" w:ascii="宋体" w:hAnsi="宋体"/>
          <w:b/>
          <w:color w:val="auto"/>
          <w:sz w:val="30"/>
          <w:szCs w:val="30"/>
          <w:highlight w:val="none"/>
        </w:rPr>
        <w:t>5.1谈判时间与地点</w:t>
      </w:r>
    </w:p>
    <w:p>
      <w:pPr>
        <w:spacing w:line="360" w:lineRule="auto"/>
        <w:ind w:firstLine="420" w:firstLineChars="200"/>
        <w:rPr>
          <w:rFonts w:ascii="宋体" w:hAnsi="宋体"/>
          <w:b/>
          <w:bCs/>
          <w:color w:val="auto"/>
          <w:szCs w:val="21"/>
          <w:highlight w:val="none"/>
        </w:rPr>
      </w:pPr>
      <w:r>
        <w:rPr>
          <w:rFonts w:hint="eastAsia" w:ascii="宋体" w:hAnsi="宋体"/>
          <w:color w:val="auto"/>
          <w:szCs w:val="21"/>
          <w:highlight w:val="none"/>
        </w:rPr>
        <w:t>5.1.1采购代理机构在“谈判须知前附表”中规定的谈判日期、时间和地点组织谈判，采购人、供应商须派代表参加并签到以证明其出席。</w:t>
      </w:r>
    </w:p>
    <w:p>
      <w:pPr>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5.1.2采购代理机构邀请有关监督管理机构对谈判进行现场监督。</w:t>
      </w:r>
    </w:p>
    <w:p>
      <w:pPr>
        <w:tabs>
          <w:tab w:val="left" w:pos="0"/>
        </w:tabs>
        <w:adjustRightInd w:val="0"/>
        <w:snapToGrid w:val="0"/>
        <w:spacing w:before="120" w:beforeLines="50" w:after="240" w:afterLines="100"/>
        <w:ind w:firstLine="148" w:firstLineChars="49"/>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t>5.2组建采购小组</w:t>
      </w:r>
    </w:p>
    <w:p>
      <w:pPr>
        <w:tabs>
          <w:tab w:val="left" w:pos="0"/>
        </w:tabs>
        <w:adjustRightInd w:val="0"/>
        <w:snapToGrid w:val="0"/>
        <w:spacing w:line="360" w:lineRule="auto"/>
        <w:ind w:firstLine="411" w:firstLineChars="196"/>
        <w:rPr>
          <w:rFonts w:ascii="宋体" w:hAnsi="宋体" w:cs="宋体"/>
          <w:color w:val="auto"/>
          <w:kern w:val="0"/>
          <w:szCs w:val="21"/>
          <w:highlight w:val="none"/>
        </w:rPr>
      </w:pPr>
      <w:r>
        <w:rPr>
          <w:rFonts w:hint="eastAsia" w:ascii="宋体" w:hAnsi="宋体" w:cs="宋体"/>
          <w:color w:val="auto"/>
          <w:kern w:val="0"/>
          <w:szCs w:val="21"/>
          <w:highlight w:val="none"/>
        </w:rPr>
        <w:t>5.2.1采购代理机构根据采购项目的特点依法组建采购小组。采购小组由采购人代表和有关技术、经济等方面的评审专家组成，成员为</w:t>
      </w:r>
      <w:r>
        <w:rPr>
          <w:rFonts w:hint="eastAsia" w:ascii="宋体" w:hAnsi="宋体" w:cs="宋体"/>
          <w:color w:val="auto"/>
          <w:kern w:val="0"/>
          <w:szCs w:val="21"/>
          <w:highlight w:val="none"/>
          <w:u w:val="single"/>
        </w:rPr>
        <w:t>3</w:t>
      </w:r>
      <w:r>
        <w:rPr>
          <w:rFonts w:hint="eastAsia" w:ascii="宋体" w:hAnsi="宋体" w:cs="宋体"/>
          <w:color w:val="auto"/>
          <w:kern w:val="0"/>
          <w:szCs w:val="21"/>
          <w:highlight w:val="none"/>
        </w:rPr>
        <w:t>人(成员由3人以上单数组成。达到公开招标限额标准，成员人数应为5人以上单数)。</w:t>
      </w:r>
    </w:p>
    <w:p>
      <w:pPr>
        <w:tabs>
          <w:tab w:val="left" w:pos="0"/>
        </w:tabs>
        <w:adjustRightInd w:val="0"/>
        <w:snapToGrid w:val="0"/>
        <w:spacing w:line="360" w:lineRule="auto"/>
        <w:ind w:firstLine="411" w:firstLineChars="196"/>
        <w:rPr>
          <w:rFonts w:ascii="宋体" w:hAnsi="宋体"/>
          <w:color w:val="auto"/>
          <w:szCs w:val="21"/>
          <w:highlight w:val="none"/>
        </w:rPr>
      </w:pPr>
      <w:r>
        <w:rPr>
          <w:rFonts w:hint="eastAsia" w:ascii="宋体" w:hAnsi="宋体" w:cs="宋体"/>
          <w:color w:val="auto"/>
          <w:kern w:val="0"/>
          <w:szCs w:val="21"/>
          <w:highlight w:val="none"/>
        </w:rPr>
        <w:t>5.2.2采购人代表不得担任采购小组组长。评审</w:t>
      </w:r>
      <w:r>
        <w:rPr>
          <w:rFonts w:hint="eastAsia" w:ascii="宋体" w:hAnsi="宋体"/>
          <w:color w:val="auto"/>
          <w:szCs w:val="21"/>
          <w:highlight w:val="none"/>
        </w:rPr>
        <w:t>专家人选在省级财政部门设立的政府采购评审专家库中随机抽取。抽取的评审专家名单，在谈判开始前，任何人不得打开。</w:t>
      </w:r>
    </w:p>
    <w:p>
      <w:pPr>
        <w:autoSpaceDE w:val="0"/>
        <w:autoSpaceDN w:val="0"/>
        <w:spacing w:after="240" w:afterLines="100"/>
        <w:ind w:firstLine="148" w:firstLineChars="49"/>
        <w:rPr>
          <w:rFonts w:ascii="宋体" w:hAnsi="宋体"/>
          <w:b/>
          <w:color w:val="auto"/>
          <w:sz w:val="30"/>
          <w:szCs w:val="30"/>
          <w:highlight w:val="none"/>
          <w:lang w:val="zh-CN"/>
        </w:rPr>
      </w:pPr>
      <w:r>
        <w:rPr>
          <w:rFonts w:hint="eastAsia" w:ascii="宋体" w:hAnsi="宋体"/>
          <w:b/>
          <w:color w:val="auto"/>
          <w:sz w:val="30"/>
          <w:szCs w:val="30"/>
          <w:highlight w:val="none"/>
          <w:lang w:val="zh-CN"/>
        </w:rPr>
        <w:t>5.3谈判</w:t>
      </w:r>
      <w:r>
        <w:rPr>
          <w:rFonts w:ascii="宋体" w:hAnsi="宋体"/>
          <w:b/>
          <w:color w:val="auto"/>
          <w:sz w:val="30"/>
          <w:szCs w:val="30"/>
          <w:highlight w:val="none"/>
          <w:lang w:val="zh-CN"/>
        </w:rPr>
        <w:t>程序</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谈判按以下程序进行：</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（1）</w:t>
      </w:r>
      <w:r>
        <w:rPr>
          <w:rFonts w:asciiTheme="minorEastAsia" w:hAnsiTheme="minorEastAsia" w:eastAsiaTheme="minorEastAsia"/>
          <w:color w:val="auto"/>
          <w:szCs w:val="21"/>
          <w:highlight w:val="none"/>
          <w:lang w:val="zh-CN"/>
        </w:rPr>
        <w:t>宣布</w:t>
      </w:r>
      <w:r>
        <w:rPr>
          <w:rFonts w:hint="eastAsia" w:asciiTheme="minorEastAsia" w:hAnsiTheme="minorEastAsia" w:eastAsiaTheme="minorEastAsia"/>
          <w:color w:val="auto"/>
          <w:szCs w:val="21"/>
          <w:highlight w:val="none"/>
          <w:lang w:val="zh-CN"/>
        </w:rPr>
        <w:t>谈判</w:t>
      </w:r>
      <w:r>
        <w:rPr>
          <w:rFonts w:asciiTheme="minorEastAsia" w:hAnsiTheme="minorEastAsia" w:eastAsiaTheme="minorEastAsia"/>
          <w:color w:val="auto"/>
          <w:szCs w:val="21"/>
          <w:highlight w:val="none"/>
          <w:lang w:val="zh-CN"/>
        </w:rPr>
        <w:t>纪律以及回避提示；</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（2）</w:t>
      </w:r>
      <w:r>
        <w:rPr>
          <w:rFonts w:asciiTheme="minorEastAsia" w:hAnsiTheme="minorEastAsia" w:eastAsiaTheme="minorEastAsia"/>
          <w:color w:val="auto"/>
          <w:szCs w:val="21"/>
          <w:highlight w:val="none"/>
          <w:lang w:val="zh-CN"/>
        </w:rPr>
        <w:t>推荐采购小组组长；</w:t>
      </w:r>
    </w:p>
    <w:p>
      <w:pPr>
        <w:autoSpaceDE w:val="0"/>
        <w:autoSpaceDN w:val="0"/>
        <w:spacing w:line="360" w:lineRule="auto"/>
        <w:ind w:firstLine="420" w:firstLineChars="200"/>
        <w:rPr>
          <w:rFonts w:ascii="宋体" w:hAnsi="宋体"/>
          <w:color w:val="auto"/>
          <w:szCs w:val="21"/>
          <w:highlight w:val="none"/>
          <w:lang w:val="zh-CN"/>
        </w:rPr>
      </w:pPr>
      <w:r>
        <w:rPr>
          <w:rFonts w:hint="eastAsia" w:ascii="宋体" w:hAnsi="宋体"/>
          <w:color w:val="auto"/>
          <w:szCs w:val="21"/>
          <w:highlight w:val="none"/>
          <w:lang w:val="zh-CN"/>
        </w:rPr>
        <w:t>（3）响应文件</w:t>
      </w:r>
      <w:r>
        <w:rPr>
          <w:rFonts w:ascii="宋体" w:hAnsi="宋体"/>
          <w:color w:val="auto"/>
          <w:szCs w:val="21"/>
          <w:highlight w:val="none"/>
          <w:lang w:val="zh-CN"/>
        </w:rPr>
        <w:t>密封情况检查</w:t>
      </w:r>
      <w:r>
        <w:rPr>
          <w:rFonts w:hint="eastAsia" w:ascii="宋体" w:hAnsi="宋体"/>
          <w:color w:val="auto"/>
          <w:szCs w:val="21"/>
          <w:highlight w:val="none"/>
          <w:lang w:val="zh-CN"/>
        </w:rPr>
        <w:t>；</w:t>
      </w:r>
      <w:r>
        <w:rPr>
          <w:rFonts w:ascii="宋体" w:hAnsi="宋体"/>
          <w:color w:val="auto"/>
          <w:szCs w:val="21"/>
          <w:highlight w:val="none"/>
          <w:lang w:val="zh-CN"/>
        </w:rPr>
        <w:t xml:space="preserve"> </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（4）响应文件的初步</w:t>
      </w:r>
      <w:r>
        <w:rPr>
          <w:rFonts w:asciiTheme="minorEastAsia" w:hAnsiTheme="minorEastAsia" w:eastAsiaTheme="minorEastAsia"/>
          <w:color w:val="auto"/>
          <w:szCs w:val="21"/>
          <w:highlight w:val="none"/>
          <w:lang w:val="zh-CN"/>
        </w:rPr>
        <w:t>审查；</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（5）响应文件的</w:t>
      </w:r>
      <w:r>
        <w:rPr>
          <w:rFonts w:asciiTheme="minorEastAsia" w:hAnsiTheme="minorEastAsia" w:eastAsiaTheme="minorEastAsia"/>
          <w:color w:val="auto"/>
          <w:szCs w:val="21"/>
          <w:highlight w:val="none"/>
          <w:lang w:val="zh-CN"/>
        </w:rPr>
        <w:t>澄清</w:t>
      </w:r>
      <w:r>
        <w:rPr>
          <w:rFonts w:hint="eastAsia" w:asciiTheme="minorEastAsia" w:hAnsiTheme="minorEastAsia" w:eastAsiaTheme="minorEastAsia"/>
          <w:color w:val="auto"/>
          <w:szCs w:val="21"/>
          <w:highlight w:val="none"/>
          <w:lang w:val="zh-CN"/>
        </w:rPr>
        <w:t>或说明</w:t>
      </w:r>
      <w:r>
        <w:rPr>
          <w:rFonts w:asciiTheme="minorEastAsia" w:hAnsiTheme="minorEastAsia" w:eastAsiaTheme="minorEastAsia"/>
          <w:color w:val="auto"/>
          <w:szCs w:val="21"/>
          <w:highlight w:val="none"/>
          <w:lang w:val="zh-CN"/>
        </w:rPr>
        <w:t>；</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（6）协商与</w:t>
      </w:r>
      <w:r>
        <w:rPr>
          <w:rFonts w:asciiTheme="minorEastAsia" w:hAnsiTheme="minorEastAsia" w:eastAsiaTheme="minorEastAsia"/>
          <w:color w:val="auto"/>
          <w:szCs w:val="21"/>
          <w:highlight w:val="none"/>
          <w:lang w:val="zh-CN"/>
        </w:rPr>
        <w:t>谈判；</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（7）推荐</w:t>
      </w:r>
      <w:r>
        <w:rPr>
          <w:rFonts w:asciiTheme="minorEastAsia" w:hAnsiTheme="minorEastAsia" w:eastAsiaTheme="minorEastAsia"/>
          <w:color w:val="auto"/>
          <w:szCs w:val="21"/>
          <w:highlight w:val="none"/>
          <w:lang w:val="zh-CN"/>
        </w:rPr>
        <w:t>成交供应商；</w:t>
      </w:r>
    </w:p>
    <w:p>
      <w:pPr>
        <w:autoSpaceDE w:val="0"/>
        <w:autoSpaceDN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（8）</w:t>
      </w:r>
      <w:r>
        <w:rPr>
          <w:rFonts w:asciiTheme="minorEastAsia" w:hAnsiTheme="minorEastAsia" w:eastAsiaTheme="minorEastAsia"/>
          <w:color w:val="auto"/>
          <w:szCs w:val="21"/>
          <w:highlight w:val="none"/>
          <w:lang w:val="zh-CN"/>
        </w:rPr>
        <w:t>编写</w:t>
      </w:r>
      <w:r>
        <w:rPr>
          <w:rFonts w:hint="eastAsia" w:asciiTheme="minorEastAsia" w:hAnsiTheme="minorEastAsia" w:eastAsiaTheme="minorEastAsia"/>
          <w:color w:val="auto"/>
          <w:szCs w:val="21"/>
          <w:highlight w:val="none"/>
          <w:lang w:val="zh-CN"/>
        </w:rPr>
        <w:t>协商情况记录</w:t>
      </w:r>
      <w:r>
        <w:rPr>
          <w:rFonts w:asciiTheme="minorEastAsia" w:hAnsiTheme="minorEastAsia" w:eastAsiaTheme="minorEastAsia"/>
          <w:color w:val="auto"/>
          <w:szCs w:val="21"/>
          <w:highlight w:val="none"/>
          <w:lang w:val="zh-CN"/>
        </w:rPr>
        <w:t>。</w:t>
      </w:r>
    </w:p>
    <w:p>
      <w:pPr>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5.4</w:t>
      </w:r>
      <w:r>
        <w:rPr>
          <w:rFonts w:hint="eastAsia" w:ascii="宋体" w:hAnsi="宋体"/>
          <w:b/>
          <w:color w:val="auto"/>
          <w:sz w:val="30"/>
          <w:szCs w:val="30"/>
          <w:highlight w:val="none"/>
          <w:lang w:val="zh-CN"/>
        </w:rPr>
        <w:t>响应文件</w:t>
      </w:r>
      <w:r>
        <w:rPr>
          <w:rFonts w:ascii="宋体" w:hAnsi="宋体"/>
          <w:b/>
          <w:color w:val="auto"/>
          <w:sz w:val="30"/>
          <w:szCs w:val="30"/>
          <w:highlight w:val="none"/>
          <w:lang w:val="zh-CN"/>
        </w:rPr>
        <w:t>密封情况检查</w:t>
      </w:r>
    </w:p>
    <w:p>
      <w:pPr>
        <w:autoSpaceDE w:val="0"/>
        <w:autoSpaceDN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供应商法定代表人或者被授权代表与采购人代表共同检查</w:t>
      </w:r>
      <w:r>
        <w:rPr>
          <w:rFonts w:hint="eastAsia" w:ascii="宋体" w:hAnsi="宋体"/>
          <w:color w:val="auto"/>
          <w:szCs w:val="21"/>
          <w:highlight w:val="none"/>
          <w:lang w:val="zh-CN"/>
        </w:rPr>
        <w:t>响应</w:t>
      </w:r>
      <w:r>
        <w:rPr>
          <w:rFonts w:ascii="宋体" w:hAnsi="宋体"/>
          <w:color w:val="auto"/>
          <w:szCs w:val="21"/>
          <w:highlight w:val="none"/>
          <w:lang w:val="zh-CN"/>
        </w:rPr>
        <w:t>文件的密封情况，并</w:t>
      </w:r>
      <w:r>
        <w:rPr>
          <w:rFonts w:hint="eastAsia" w:ascii="宋体" w:hAnsi="宋体"/>
          <w:color w:val="auto"/>
          <w:szCs w:val="21"/>
          <w:highlight w:val="none"/>
          <w:lang w:val="zh-CN"/>
        </w:rPr>
        <w:t>如实记载密封情况，</w:t>
      </w:r>
      <w:r>
        <w:rPr>
          <w:rFonts w:ascii="宋体" w:hAnsi="宋体"/>
          <w:color w:val="auto"/>
          <w:szCs w:val="21"/>
          <w:highlight w:val="none"/>
          <w:lang w:val="zh-CN"/>
        </w:rPr>
        <w:t>请供应商法定代表人或者授权代表签字确认。</w:t>
      </w:r>
    </w:p>
    <w:p>
      <w:pPr>
        <w:spacing w:before="120" w:beforeLines="50" w:after="120" w:afterLines="50" w:line="360" w:lineRule="auto"/>
        <w:ind w:firstLine="118" w:firstLineChars="49"/>
        <w:rPr>
          <w:rFonts w:ascii="宋体" w:hAnsi="宋体"/>
          <w:b/>
          <w:color w:val="auto"/>
          <w:sz w:val="30"/>
          <w:szCs w:val="30"/>
          <w:highlight w:val="none"/>
        </w:rPr>
      </w:pPr>
      <w:r>
        <w:rPr>
          <w:rFonts w:hint="eastAsia" w:ascii="宋体" w:hAnsi="宋体"/>
          <w:b/>
          <w:color w:val="auto"/>
          <w:sz w:val="24"/>
          <w:highlight w:val="none"/>
        </w:rPr>
        <w:t xml:space="preserve"> </w:t>
      </w:r>
      <w:r>
        <w:rPr>
          <w:rFonts w:hint="eastAsia" w:ascii="宋体" w:hAnsi="宋体"/>
          <w:b/>
          <w:color w:val="auto"/>
          <w:sz w:val="30"/>
          <w:szCs w:val="30"/>
          <w:highlight w:val="none"/>
        </w:rPr>
        <w:t>5.5响应文件的初步审查</w:t>
      </w:r>
    </w:p>
    <w:p>
      <w:pPr>
        <w:spacing w:before="120" w:beforeLines="50" w:line="360" w:lineRule="auto"/>
        <w:ind w:firstLine="413" w:firstLineChars="197"/>
        <w:rPr>
          <w:rFonts w:ascii="宋体" w:hAnsi="宋体"/>
          <w:color w:val="auto"/>
          <w:szCs w:val="21"/>
          <w:highlight w:val="none"/>
        </w:rPr>
      </w:pPr>
      <w:r>
        <w:rPr>
          <w:rFonts w:hint="eastAsia" w:ascii="宋体" w:hAnsi="宋体"/>
          <w:color w:val="auto"/>
          <w:szCs w:val="21"/>
          <w:highlight w:val="none"/>
        </w:rPr>
        <w:t>5.5.1 资格性审查:</w:t>
      </w:r>
    </w:p>
    <w:p>
      <w:pPr>
        <w:spacing w:line="360" w:lineRule="auto"/>
        <w:ind w:firstLine="518" w:firstLineChars="247"/>
        <w:rPr>
          <w:rFonts w:ascii="宋体" w:hAnsi="宋体"/>
          <w:color w:val="auto"/>
          <w:szCs w:val="21"/>
          <w:highlight w:val="none"/>
        </w:rPr>
      </w:pPr>
      <w:r>
        <w:rPr>
          <w:rFonts w:hint="eastAsia" w:ascii="宋体" w:hAnsi="宋体"/>
          <w:color w:val="auto"/>
          <w:szCs w:val="21"/>
          <w:highlight w:val="none"/>
        </w:rPr>
        <w:t>5.5.1.1采购人在采购项目采购方式审批时，已对供应商资格进行了审查，采购小组不再对供应商的资格进行实质性审查，应当按照以下标准审查：</w:t>
      </w:r>
    </w:p>
    <w:p>
      <w:pPr>
        <w:spacing w:line="360" w:lineRule="auto"/>
        <w:ind w:firstLine="518" w:firstLineChars="247"/>
        <w:rPr>
          <w:rFonts w:ascii="宋体" w:hAnsi="宋体"/>
          <w:color w:val="auto"/>
          <w:szCs w:val="21"/>
          <w:highlight w:val="none"/>
        </w:rPr>
      </w:pPr>
      <w:r>
        <w:rPr>
          <w:rFonts w:hint="eastAsia" w:ascii="宋体" w:hAnsi="宋体"/>
          <w:color w:val="auto"/>
          <w:szCs w:val="21"/>
          <w:highlight w:val="none"/>
        </w:rPr>
        <w:t>（1）响应文件中未提交法人身份证明或授权委托书或单一来源采购响应函的，终止本次谈判，重新组织采购活动。</w:t>
      </w:r>
    </w:p>
    <w:p>
      <w:pPr>
        <w:spacing w:line="360" w:lineRule="auto"/>
        <w:ind w:firstLine="518" w:firstLineChars="247"/>
        <w:rPr>
          <w:rFonts w:ascii="宋体" w:hAnsi="宋体"/>
          <w:color w:val="auto"/>
          <w:szCs w:val="21"/>
          <w:highlight w:val="none"/>
        </w:rPr>
      </w:pPr>
      <w:r>
        <w:rPr>
          <w:rFonts w:hint="eastAsia" w:ascii="宋体" w:hAnsi="宋体"/>
          <w:color w:val="auto"/>
          <w:szCs w:val="21"/>
          <w:highlight w:val="none"/>
        </w:rPr>
        <w:t>（2）未提交谈判保证金的，终止本次谈判，重新组织采购活动（本条款只适用于须知前附表要求提供谈判保证金的）。</w:t>
      </w:r>
    </w:p>
    <w:p>
      <w:pPr>
        <w:spacing w:line="360" w:lineRule="auto"/>
        <w:ind w:firstLine="518" w:firstLineChars="247"/>
        <w:rPr>
          <w:rFonts w:ascii="宋体" w:hAnsi="宋体"/>
          <w:color w:val="auto"/>
          <w:szCs w:val="21"/>
          <w:highlight w:val="none"/>
        </w:rPr>
      </w:pPr>
      <w:r>
        <w:rPr>
          <w:rFonts w:hint="eastAsia" w:ascii="宋体" w:hAnsi="宋体"/>
          <w:color w:val="auto"/>
          <w:szCs w:val="21"/>
          <w:highlight w:val="none"/>
        </w:rPr>
        <w:t>（3）除上述2项外，对资格证明文件的完整性进行审查，对缺少的部分，供应商应当予以补充。</w:t>
      </w:r>
    </w:p>
    <w:p>
      <w:pPr>
        <w:spacing w:line="360" w:lineRule="auto"/>
        <w:ind w:firstLine="518" w:firstLineChars="247"/>
        <w:rPr>
          <w:rFonts w:ascii="宋体" w:hAnsi="宋体"/>
          <w:color w:val="auto"/>
          <w:szCs w:val="21"/>
          <w:highlight w:val="none"/>
        </w:rPr>
      </w:pPr>
      <w:r>
        <w:rPr>
          <w:rFonts w:hint="eastAsia" w:ascii="宋体" w:hAnsi="宋体"/>
          <w:color w:val="auto"/>
          <w:szCs w:val="21"/>
          <w:highlight w:val="none"/>
        </w:rPr>
        <w:t>（4）若供应商在单一来源公示结束之日至递交响应文件期间，资格发生变化，仅对资格发生变化的部分进行审查，看其是否符合供应商的资格条件,如不再符合本章第1.3 条规定的供应商资格条件，将终止本次谈判。</w:t>
      </w:r>
    </w:p>
    <w:p>
      <w:pPr>
        <w:spacing w:line="360" w:lineRule="auto"/>
        <w:ind w:firstLine="623" w:firstLineChars="297"/>
        <w:rPr>
          <w:rFonts w:ascii="宋体" w:hAnsi="宋体"/>
          <w:color w:val="auto"/>
          <w:szCs w:val="21"/>
          <w:highlight w:val="none"/>
        </w:rPr>
      </w:pPr>
      <w:r>
        <w:rPr>
          <w:rFonts w:hint="eastAsia" w:ascii="宋体" w:hAnsi="宋体"/>
          <w:color w:val="auto"/>
          <w:szCs w:val="21"/>
          <w:highlight w:val="none"/>
        </w:rPr>
        <w:t>5.1.1.2 供应商应当在资格证明文件中</w:t>
      </w:r>
      <w:r>
        <w:rPr>
          <w:rFonts w:hint="eastAsia" w:ascii="宋体" w:hAnsi="宋体"/>
          <w:b/>
          <w:color w:val="auto"/>
          <w:szCs w:val="21"/>
          <w:highlight w:val="none"/>
        </w:rPr>
        <w:t>注明</w:t>
      </w:r>
      <w:r>
        <w:rPr>
          <w:rFonts w:hint="eastAsia" w:ascii="宋体" w:hAnsi="宋体"/>
          <w:color w:val="auto"/>
          <w:szCs w:val="21"/>
          <w:highlight w:val="none"/>
        </w:rPr>
        <w:t>资格发生变化的部分。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5.5.2符合性审查:</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5.5.2.1采购小组依据采购文件的规定，对供应商的响应文件的有效性、完整性和对采购文件的响应程度进行审查，以确定其是否对采购文件实质性内容作出响应。</w:t>
      </w:r>
    </w:p>
    <w:p>
      <w:pPr>
        <w:spacing w:after="120" w:afterLines="50" w:line="360" w:lineRule="auto"/>
        <w:ind w:firstLine="516" w:firstLineChars="246"/>
        <w:rPr>
          <w:rFonts w:ascii="宋体" w:hAnsi="宋体"/>
          <w:color w:val="auto"/>
          <w:szCs w:val="21"/>
          <w:highlight w:val="none"/>
        </w:rPr>
      </w:pPr>
      <w:r>
        <w:rPr>
          <w:rFonts w:hint="eastAsia" w:ascii="宋体" w:hAnsi="宋体"/>
          <w:color w:val="auto"/>
          <w:szCs w:val="21"/>
          <w:highlight w:val="none"/>
        </w:rPr>
        <w:t>5.5.2.2采购小组应当按以下审查标准进行符合性审查，对不符合要求的，供应商应当对响应文件予以补正，供应商拒不补正或不按采购文件要求补正的，本次采购活动终止。</w:t>
      </w:r>
    </w:p>
    <w:tbl>
      <w:tblPr>
        <w:tblStyle w:val="26"/>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67"/>
        <w:gridCol w:w="325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27" w:type="dxa"/>
            <w:vAlign w:val="center"/>
          </w:tcPr>
          <w:p>
            <w:pPr>
              <w:tabs>
                <w:tab w:val="left" w:pos="0"/>
              </w:tabs>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3826" w:type="dxa"/>
            <w:gridSpan w:val="2"/>
            <w:vAlign w:val="center"/>
          </w:tcPr>
          <w:p>
            <w:pPr>
              <w:tabs>
                <w:tab w:val="left" w:pos="0"/>
              </w:tabs>
              <w:adjustRightInd w:val="0"/>
              <w:snapToGrid w:val="0"/>
              <w:jc w:val="center"/>
              <w:rPr>
                <w:rFonts w:ascii="宋体" w:hAnsi="宋体"/>
                <w:b/>
                <w:color w:val="auto"/>
                <w:szCs w:val="21"/>
                <w:highlight w:val="none"/>
              </w:rPr>
            </w:pPr>
            <w:r>
              <w:rPr>
                <w:rFonts w:hint="eastAsia" w:ascii="宋体" w:hAnsi="宋体"/>
                <w:b/>
                <w:color w:val="auto"/>
                <w:szCs w:val="21"/>
                <w:highlight w:val="none"/>
              </w:rPr>
              <w:t>评审因素</w:t>
            </w:r>
          </w:p>
        </w:tc>
        <w:tc>
          <w:tcPr>
            <w:tcW w:w="4252" w:type="dxa"/>
            <w:vAlign w:val="center"/>
          </w:tcPr>
          <w:p>
            <w:pPr>
              <w:tabs>
                <w:tab w:val="left" w:pos="0"/>
              </w:tabs>
              <w:adjustRightInd w:val="0"/>
              <w:snapToGrid w:val="0"/>
              <w:jc w:val="center"/>
              <w:rPr>
                <w:rFonts w:ascii="宋体" w:hAnsi="宋体"/>
                <w:b/>
                <w:color w:val="auto"/>
                <w:szCs w:val="21"/>
                <w:highlight w:val="none"/>
              </w:rPr>
            </w:pPr>
            <w:r>
              <w:rPr>
                <w:rFonts w:hint="eastAsia" w:ascii="宋体" w:hAnsi="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7" w:type="dxa"/>
            <w:vMerge w:val="restart"/>
            <w:vAlign w:val="center"/>
          </w:tcPr>
          <w:p>
            <w:pP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567" w:type="dxa"/>
            <w:vMerge w:val="restart"/>
            <w:vAlign w:val="center"/>
          </w:tcPr>
          <w:p>
            <w:pP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有效性审查</w:t>
            </w: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（1）响应文件的签署、盖章</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有法定代表人或其授权代表人的签字并加盖公章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dxa"/>
            <w:vMerge w:val="continue"/>
          </w:tcPr>
          <w:p>
            <w:pPr>
              <w:tabs>
                <w:tab w:val="left" w:pos="0"/>
              </w:tabs>
              <w:adjustRightInd w:val="0"/>
              <w:snapToGrid w:val="0"/>
              <w:spacing w:line="360" w:lineRule="auto"/>
              <w:rPr>
                <w:rFonts w:ascii="宋体" w:hAnsi="宋体"/>
                <w:color w:val="auto"/>
                <w:szCs w:val="21"/>
                <w:highlight w:val="none"/>
              </w:rPr>
            </w:pPr>
          </w:p>
        </w:tc>
        <w:tc>
          <w:tcPr>
            <w:tcW w:w="567" w:type="dxa"/>
            <w:vMerge w:val="continue"/>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（2）响应文件格式</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应符合“采购文件格式”要求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27" w:type="dxa"/>
            <w:vMerge w:val="continue"/>
          </w:tcPr>
          <w:p>
            <w:pPr>
              <w:tabs>
                <w:tab w:val="left" w:pos="0"/>
              </w:tabs>
              <w:adjustRightInd w:val="0"/>
              <w:snapToGrid w:val="0"/>
              <w:spacing w:line="360" w:lineRule="auto"/>
              <w:rPr>
                <w:rFonts w:ascii="宋体" w:hAnsi="宋体"/>
                <w:color w:val="auto"/>
                <w:szCs w:val="21"/>
                <w:highlight w:val="none"/>
              </w:rPr>
            </w:pPr>
          </w:p>
        </w:tc>
        <w:tc>
          <w:tcPr>
            <w:tcW w:w="567" w:type="dxa"/>
            <w:vMerge w:val="continue"/>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（3）报价唯一</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27" w:type="dxa"/>
            <w:vMerge w:val="continue"/>
          </w:tcPr>
          <w:p>
            <w:pPr>
              <w:tabs>
                <w:tab w:val="left" w:pos="0"/>
              </w:tabs>
              <w:adjustRightInd w:val="0"/>
              <w:snapToGrid w:val="0"/>
              <w:spacing w:line="360" w:lineRule="auto"/>
              <w:rPr>
                <w:rFonts w:ascii="宋体" w:hAnsi="宋体"/>
                <w:color w:val="auto"/>
                <w:szCs w:val="21"/>
                <w:highlight w:val="none"/>
              </w:rPr>
            </w:pPr>
          </w:p>
        </w:tc>
        <w:tc>
          <w:tcPr>
            <w:tcW w:w="567" w:type="dxa"/>
            <w:vMerge w:val="continue"/>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（4）电子文件（光盘）</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应符合采购文件中的规定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27" w:type="dxa"/>
            <w:vMerge w:val="continue"/>
            <w:vAlign w:val="center"/>
          </w:tcPr>
          <w:p>
            <w:pPr>
              <w:tabs>
                <w:tab w:val="left" w:pos="0"/>
              </w:tabs>
              <w:adjustRightInd w:val="0"/>
              <w:snapToGrid w:val="0"/>
              <w:spacing w:line="360" w:lineRule="auto"/>
              <w:jc w:val="center"/>
              <w:rPr>
                <w:rFonts w:hint="eastAsia" w:ascii="宋体" w:hAnsi="宋体"/>
                <w:color w:val="auto"/>
                <w:szCs w:val="21"/>
                <w:highlight w:val="none"/>
              </w:rPr>
            </w:pPr>
          </w:p>
        </w:tc>
        <w:tc>
          <w:tcPr>
            <w:tcW w:w="567" w:type="dxa"/>
            <w:vMerge w:val="continue"/>
            <w:vAlign w:val="center"/>
          </w:tcPr>
          <w:p>
            <w:pPr>
              <w:tabs>
                <w:tab w:val="left" w:pos="0"/>
              </w:tabs>
              <w:adjustRightInd w:val="0"/>
              <w:snapToGrid w:val="0"/>
              <w:jc w:val="center"/>
              <w:rPr>
                <w:rFonts w:hint="eastAsia" w:ascii="宋体" w:hAnsi="宋体"/>
                <w:color w:val="auto"/>
                <w:szCs w:val="21"/>
                <w:highlight w:val="none"/>
              </w:rPr>
            </w:pPr>
          </w:p>
        </w:tc>
        <w:tc>
          <w:tcPr>
            <w:tcW w:w="3259" w:type="dxa"/>
            <w:vAlign w:val="center"/>
          </w:tcPr>
          <w:p>
            <w:pPr>
              <w:tabs>
                <w:tab w:val="left" w:pos="0"/>
              </w:tabs>
              <w:adjustRightInd w:val="0"/>
              <w:snapToGrid w:val="0"/>
              <w:rPr>
                <w:rFonts w:hint="eastAsia" w:ascii="宋体" w:hAnsi="宋体"/>
                <w:color w:val="auto"/>
                <w:szCs w:val="21"/>
                <w:highlight w:val="none"/>
              </w:rPr>
            </w:pPr>
            <w:r>
              <w:rPr>
                <w:rFonts w:hint="eastAsia" w:ascii="宋体" w:hAnsi="宋体"/>
                <w:color w:val="auto"/>
                <w:szCs w:val="21"/>
                <w:highlight w:val="none"/>
              </w:rPr>
              <w:t>（5）不存在恶意串通的情形</w:t>
            </w:r>
          </w:p>
        </w:tc>
        <w:tc>
          <w:tcPr>
            <w:tcW w:w="4252" w:type="dxa"/>
            <w:vAlign w:val="center"/>
          </w:tcPr>
          <w:p>
            <w:pPr>
              <w:tabs>
                <w:tab w:val="left" w:pos="0"/>
              </w:tabs>
              <w:adjustRightInd w:val="0"/>
              <w:snapToGrid w:val="0"/>
              <w:rPr>
                <w:rFonts w:hint="eastAsia" w:ascii="宋体" w:hAnsi="宋体"/>
                <w:color w:val="auto"/>
                <w:szCs w:val="21"/>
                <w:highlight w:val="none"/>
              </w:rPr>
            </w:pPr>
            <w:r>
              <w:rPr>
                <w:rFonts w:hint="eastAsia" w:ascii="宋体" w:hAnsi="宋体"/>
                <w:color w:val="auto"/>
                <w:szCs w:val="21"/>
                <w:highlight w:val="none"/>
              </w:rPr>
              <w:t>不存在本章第</w:t>
            </w:r>
            <w:r>
              <w:rPr>
                <w:rFonts w:hint="eastAsia" w:ascii="宋体" w:hAnsi="宋体"/>
                <w:color w:val="auto"/>
                <w:szCs w:val="21"/>
                <w:highlight w:val="none"/>
                <w:lang w:val="en-US" w:eastAsia="zh-CN"/>
              </w:rPr>
              <w:t>5</w:t>
            </w:r>
            <w:r>
              <w:rPr>
                <w:rFonts w:hint="eastAsia" w:ascii="宋体" w:hAnsi="宋体"/>
                <w:color w:val="auto"/>
                <w:szCs w:val="21"/>
                <w:highlight w:val="none"/>
              </w:rPr>
              <w:t>.2.2.3条款规定的任何一种情形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27" w:type="dxa"/>
            <w:vMerge w:val="restart"/>
            <w:vAlign w:val="center"/>
          </w:tcPr>
          <w:p>
            <w:pP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567" w:type="dxa"/>
            <w:vMerge w:val="restart"/>
            <w:vAlign w:val="center"/>
          </w:tcPr>
          <w:p>
            <w:pP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完整性审查</w:t>
            </w: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（5）响应文件份数</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应符合“谈判须知前附表”规定的正本、副本数量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trPr>
        <w:tc>
          <w:tcPr>
            <w:tcW w:w="427" w:type="dxa"/>
            <w:vMerge w:val="continue"/>
          </w:tcPr>
          <w:p>
            <w:pPr>
              <w:tabs>
                <w:tab w:val="left" w:pos="0"/>
              </w:tabs>
              <w:adjustRightInd w:val="0"/>
              <w:snapToGrid w:val="0"/>
              <w:spacing w:line="360" w:lineRule="auto"/>
              <w:rPr>
                <w:rFonts w:ascii="宋体" w:hAnsi="宋体"/>
                <w:color w:val="auto"/>
                <w:szCs w:val="21"/>
                <w:highlight w:val="none"/>
              </w:rPr>
            </w:pPr>
          </w:p>
        </w:tc>
        <w:tc>
          <w:tcPr>
            <w:tcW w:w="567" w:type="dxa"/>
            <w:vMerge w:val="continue"/>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（6）响应文件内容</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符合第</w:t>
            </w:r>
            <w:r>
              <w:rPr>
                <w:rFonts w:hint="eastAsia" w:ascii="宋体" w:hAnsi="宋体"/>
                <w:color w:val="auto"/>
                <w:szCs w:val="21"/>
                <w:highlight w:val="none"/>
                <w:lang w:val="en-US" w:eastAsia="zh-CN"/>
              </w:rPr>
              <w:t>三</w:t>
            </w:r>
            <w:r>
              <w:rPr>
                <w:rFonts w:hint="eastAsia" w:ascii="宋体" w:hAnsi="宋体"/>
                <w:color w:val="auto"/>
                <w:szCs w:val="21"/>
                <w:highlight w:val="none"/>
              </w:rPr>
              <w:t>章“采购</w:t>
            </w:r>
            <w:r>
              <w:rPr>
                <w:rFonts w:hint="eastAsia" w:ascii="宋体" w:hAnsi="宋体"/>
                <w:color w:val="auto"/>
                <w:szCs w:val="21"/>
                <w:highlight w:val="none"/>
                <w:lang w:val="en-US" w:eastAsia="zh-CN"/>
              </w:rPr>
              <w:t>内容及要求</w:t>
            </w:r>
            <w:r>
              <w:rPr>
                <w:rFonts w:hint="eastAsia" w:ascii="宋体" w:hAnsi="宋体"/>
                <w:color w:val="auto"/>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7" w:type="dxa"/>
            <w:vMerge w:val="restart"/>
            <w:vAlign w:val="center"/>
          </w:tcPr>
          <w:p>
            <w:pPr>
              <w:tabs>
                <w:tab w:val="left" w:pos="0"/>
              </w:tabs>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567" w:type="dxa"/>
            <w:vMerge w:val="restart"/>
            <w:vAlign w:val="center"/>
          </w:tcPr>
          <w:p>
            <w:pPr>
              <w:tabs>
                <w:tab w:val="left" w:pos="0"/>
              </w:tabs>
              <w:adjustRightInd w:val="0"/>
              <w:snapToGrid w:val="0"/>
              <w:jc w:val="center"/>
              <w:rPr>
                <w:rFonts w:ascii="宋体" w:hAnsi="宋体"/>
                <w:color w:val="auto"/>
                <w:szCs w:val="21"/>
                <w:highlight w:val="none"/>
              </w:rPr>
            </w:pPr>
            <w:r>
              <w:rPr>
                <w:rFonts w:hint="eastAsia" w:ascii="宋体" w:hAnsi="宋体"/>
                <w:color w:val="auto"/>
                <w:szCs w:val="21"/>
                <w:highlight w:val="none"/>
              </w:rPr>
              <w:t>响应性审查</w:t>
            </w: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（7）对采购文件响应程度</w:t>
            </w:r>
          </w:p>
        </w:tc>
        <w:tc>
          <w:tcPr>
            <w:tcW w:w="4252" w:type="dxa"/>
            <w:vAlign w:val="center"/>
          </w:tcPr>
          <w:p>
            <w:pPr>
              <w:tabs>
                <w:tab w:val="left" w:pos="0"/>
              </w:tabs>
              <w:adjustRightInd w:val="0"/>
              <w:snapToGrid w:val="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符合采购文件的要求规定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2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56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（8）交货期</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应满足采购文件中要求的交货期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56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（9）交货地点</w:t>
            </w:r>
          </w:p>
        </w:tc>
        <w:tc>
          <w:tcPr>
            <w:tcW w:w="4252" w:type="dxa"/>
            <w:vAlign w:val="center"/>
          </w:tcPr>
          <w:p>
            <w:pPr>
              <w:tabs>
                <w:tab w:val="left" w:pos="0"/>
              </w:tabs>
              <w:adjustRightInd w:val="0"/>
              <w:snapToGrid w:val="0"/>
              <w:rPr>
                <w:rFonts w:ascii="宋体" w:hAnsi="宋体"/>
                <w:color w:val="auto"/>
                <w:szCs w:val="21"/>
                <w:highlight w:val="none"/>
              </w:rPr>
            </w:pPr>
            <w:r>
              <w:rPr>
                <w:rFonts w:hint="eastAsia" w:ascii="宋体" w:hAnsi="宋体"/>
                <w:color w:val="auto"/>
                <w:szCs w:val="21"/>
                <w:highlight w:val="none"/>
              </w:rPr>
              <w:t>应满足采购文件中要求的交货地点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56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hint="eastAsia" w:ascii="宋体" w:hAnsi="宋体" w:eastAsia="宋体"/>
                <w:color w:val="auto"/>
                <w:szCs w:val="21"/>
                <w:highlight w:val="none"/>
                <w:lang w:val="en-US" w:eastAsia="zh-CN"/>
              </w:rPr>
            </w:pPr>
            <w:r>
              <w:rPr>
                <w:rFonts w:hint="eastAsia" w:ascii="宋体" w:hAnsi="宋体"/>
                <w:color w:val="auto"/>
                <w:szCs w:val="21"/>
                <w:highlight w:val="none"/>
              </w:rPr>
              <w:t>（10）</w:t>
            </w:r>
            <w:r>
              <w:rPr>
                <w:rFonts w:hint="eastAsia" w:ascii="宋体" w:hAnsi="宋体"/>
                <w:color w:val="auto"/>
                <w:szCs w:val="21"/>
                <w:highlight w:val="none"/>
                <w:lang w:val="en-US" w:eastAsia="zh-CN"/>
              </w:rPr>
              <w:t>质保期</w:t>
            </w:r>
          </w:p>
        </w:tc>
        <w:tc>
          <w:tcPr>
            <w:tcW w:w="4252" w:type="dxa"/>
            <w:vAlign w:val="center"/>
          </w:tcPr>
          <w:p>
            <w:pPr>
              <w:tabs>
                <w:tab w:val="left" w:pos="0"/>
              </w:tabs>
              <w:adjustRightInd w:val="0"/>
              <w:snapToGrid w:val="0"/>
              <w:rPr>
                <w:rFonts w:hint="eastAsia" w:ascii="宋体" w:hAnsi="宋体" w:eastAsia="宋体"/>
                <w:color w:val="auto"/>
                <w:szCs w:val="21"/>
                <w:highlight w:val="none"/>
                <w:lang w:eastAsia="zh-CN"/>
              </w:rPr>
            </w:pPr>
            <w:r>
              <w:rPr>
                <w:rFonts w:hint="eastAsia" w:ascii="宋体" w:hAnsi="宋体"/>
                <w:color w:val="auto"/>
                <w:szCs w:val="21"/>
                <w:highlight w:val="none"/>
              </w:rPr>
              <w:t>应满足采购文件中</w:t>
            </w:r>
            <w:r>
              <w:rPr>
                <w:rFonts w:hint="eastAsia" w:ascii="宋体" w:hAnsi="宋体"/>
                <w:color w:val="auto"/>
                <w:szCs w:val="21"/>
                <w:highlight w:val="none"/>
                <w:lang w:val="en-US" w:eastAsia="zh-CN"/>
              </w:rPr>
              <w:t>要求</w:t>
            </w:r>
            <w:r>
              <w:rPr>
                <w:rFonts w:hint="eastAsia" w:ascii="宋体" w:hAnsi="宋体"/>
                <w:color w:val="auto"/>
                <w:szCs w:val="21"/>
                <w:highlight w:val="none"/>
              </w:rPr>
              <w:t>的</w:t>
            </w:r>
            <w:r>
              <w:rPr>
                <w:rFonts w:hint="eastAsia" w:ascii="宋体" w:hAnsi="宋体"/>
                <w:color w:val="auto"/>
                <w:szCs w:val="21"/>
                <w:highlight w:val="none"/>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567" w:type="dxa"/>
            <w:vMerge w:val="continue"/>
            <w:tcBorders/>
          </w:tcPr>
          <w:p>
            <w:pPr>
              <w:tabs>
                <w:tab w:val="left" w:pos="0"/>
              </w:tabs>
              <w:adjustRightInd w:val="0"/>
              <w:snapToGrid w:val="0"/>
              <w:spacing w:line="360" w:lineRule="auto"/>
              <w:rPr>
                <w:rFonts w:ascii="宋体" w:hAnsi="宋体"/>
                <w:color w:val="auto"/>
                <w:szCs w:val="21"/>
                <w:highlight w:val="none"/>
              </w:rPr>
            </w:pPr>
          </w:p>
        </w:tc>
        <w:tc>
          <w:tcPr>
            <w:tcW w:w="3259" w:type="dxa"/>
            <w:vAlign w:val="center"/>
          </w:tcPr>
          <w:p>
            <w:pPr>
              <w:tabs>
                <w:tab w:val="left" w:pos="0"/>
              </w:tabs>
              <w:adjustRightInd w:val="0"/>
              <w:snapToGrid w:val="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）响应文件有效期</w:t>
            </w:r>
          </w:p>
        </w:tc>
        <w:tc>
          <w:tcPr>
            <w:tcW w:w="4252" w:type="dxa"/>
            <w:vAlign w:val="center"/>
          </w:tcPr>
          <w:p>
            <w:pPr>
              <w:tabs>
                <w:tab w:val="left" w:pos="0"/>
              </w:tabs>
              <w:adjustRightInd w:val="0"/>
              <w:snapToGrid w:val="0"/>
              <w:rPr>
                <w:rFonts w:hint="eastAsia" w:ascii="宋体" w:hAnsi="宋体"/>
                <w:color w:val="auto"/>
                <w:szCs w:val="21"/>
                <w:highlight w:val="none"/>
              </w:rPr>
            </w:pPr>
            <w:r>
              <w:rPr>
                <w:rFonts w:hint="eastAsia" w:ascii="宋体" w:hAnsi="宋体"/>
                <w:color w:val="auto"/>
                <w:szCs w:val="21"/>
                <w:highlight w:val="none"/>
              </w:rPr>
              <w:t>应满足采购文件中的规定</w:t>
            </w:r>
          </w:p>
        </w:tc>
      </w:tr>
    </w:tbl>
    <w:p>
      <w:pPr>
        <w:spacing w:before="240" w:beforeLines="100" w:line="360" w:lineRule="auto"/>
        <w:ind w:firstLine="630" w:firstLineChars="299"/>
        <w:rPr>
          <w:rFonts w:hint="eastAsia" w:ascii="宋体" w:hAnsi="宋体"/>
          <w:b/>
          <w:szCs w:val="21"/>
        </w:rPr>
      </w:pPr>
      <w:r>
        <w:rPr>
          <w:rFonts w:hint="eastAsia" w:ascii="宋体" w:hAnsi="宋体"/>
          <w:b/>
          <w:szCs w:val="21"/>
          <w:lang w:val="en-US" w:eastAsia="zh-CN"/>
        </w:rPr>
        <w:t>5.5</w:t>
      </w:r>
      <w:r>
        <w:rPr>
          <w:rFonts w:hint="eastAsia" w:ascii="宋体" w:hAnsi="宋体"/>
          <w:b/>
          <w:szCs w:val="21"/>
        </w:rPr>
        <w:t>.2.3</w:t>
      </w:r>
      <w:r>
        <w:rPr>
          <w:rFonts w:ascii="宋体" w:hAnsi="宋体"/>
          <w:b/>
          <w:szCs w:val="21"/>
        </w:rPr>
        <w:t>有下列情形之一的，视为</w:t>
      </w:r>
      <w:r>
        <w:rPr>
          <w:rFonts w:hint="eastAsia" w:ascii="宋体" w:hAnsi="宋体"/>
          <w:b/>
          <w:szCs w:val="21"/>
        </w:rPr>
        <w:t>供应商</w:t>
      </w:r>
      <w:r>
        <w:rPr>
          <w:rFonts w:ascii="宋体" w:hAnsi="宋体"/>
          <w:b/>
          <w:szCs w:val="21"/>
        </w:rPr>
        <w:t>相互恶意串通</w:t>
      </w:r>
      <w:r>
        <w:rPr>
          <w:rFonts w:hint="eastAsia" w:ascii="宋体" w:hAnsi="宋体"/>
          <w:b/>
          <w:szCs w:val="21"/>
        </w:rPr>
        <w:t>，响应文件无效</w:t>
      </w:r>
      <w:r>
        <w:rPr>
          <w:rFonts w:ascii="宋体" w:hAnsi="宋体"/>
          <w:b/>
          <w:szCs w:val="21"/>
        </w:rPr>
        <w:t>：</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1</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文件由同一单位或者个人编制；</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2</w:t>
      </w:r>
      <w:r>
        <w:rPr>
          <w:rFonts w:ascii="宋体" w:hAnsi="宋体"/>
          <w:szCs w:val="21"/>
        </w:rPr>
        <w:t>）不同</w:t>
      </w:r>
      <w:r>
        <w:rPr>
          <w:rFonts w:hint="eastAsia" w:ascii="宋体" w:hAnsi="宋体"/>
          <w:szCs w:val="21"/>
        </w:rPr>
        <w:t>供应商</w:t>
      </w:r>
      <w:r>
        <w:rPr>
          <w:rFonts w:ascii="宋体" w:hAnsi="宋体"/>
          <w:szCs w:val="21"/>
        </w:rPr>
        <w:t>委托同一单位或者个人办理</w:t>
      </w:r>
      <w:r>
        <w:rPr>
          <w:rFonts w:hint="eastAsia" w:ascii="宋体" w:hAnsi="宋体"/>
          <w:szCs w:val="21"/>
        </w:rPr>
        <w:t>磋商</w:t>
      </w:r>
      <w:r>
        <w:rPr>
          <w:rFonts w:ascii="宋体" w:hAnsi="宋体"/>
          <w:szCs w:val="21"/>
        </w:rPr>
        <w:t>事宜；</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3</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文件载明的项目管理成员为同一人；</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4</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文件异常一致或者</w:t>
      </w:r>
      <w:r>
        <w:rPr>
          <w:rFonts w:hint="eastAsia" w:ascii="宋体" w:hAnsi="宋体"/>
          <w:szCs w:val="21"/>
        </w:rPr>
        <w:t>磋商</w:t>
      </w:r>
      <w:r>
        <w:rPr>
          <w:rFonts w:ascii="宋体" w:hAnsi="宋体"/>
          <w:szCs w:val="21"/>
        </w:rPr>
        <w:t>报价呈规律性差异；</w:t>
      </w:r>
    </w:p>
    <w:p>
      <w:pPr>
        <w:spacing w:line="360" w:lineRule="auto"/>
        <w:ind w:firstLine="630" w:firstLineChars="300"/>
        <w:rPr>
          <w:rFonts w:hint="eastAsia" w:ascii="宋体" w:hAnsi="宋体"/>
          <w:szCs w:val="21"/>
        </w:rPr>
      </w:pPr>
      <w:r>
        <w:rPr>
          <w:rFonts w:ascii="宋体" w:hAnsi="宋体"/>
          <w:szCs w:val="21"/>
        </w:rPr>
        <w:t>（</w:t>
      </w:r>
      <w:r>
        <w:rPr>
          <w:rFonts w:hint="eastAsia" w:ascii="宋体" w:hAnsi="宋体"/>
          <w:szCs w:val="21"/>
        </w:rPr>
        <w:t>5</w:t>
      </w:r>
      <w:r>
        <w:rPr>
          <w:rFonts w:ascii="宋体" w:hAnsi="宋体"/>
          <w:szCs w:val="21"/>
        </w:rPr>
        <w:t>）不同</w:t>
      </w:r>
      <w:r>
        <w:rPr>
          <w:rFonts w:hint="eastAsia" w:ascii="宋体" w:hAnsi="宋体"/>
          <w:szCs w:val="21"/>
        </w:rPr>
        <w:t>供应商</w:t>
      </w:r>
      <w:r>
        <w:rPr>
          <w:rFonts w:ascii="宋体" w:hAnsi="宋体"/>
          <w:szCs w:val="21"/>
        </w:rPr>
        <w:t>的</w:t>
      </w:r>
      <w:r>
        <w:rPr>
          <w:rFonts w:hint="eastAsia" w:ascii="宋体" w:hAnsi="宋体"/>
          <w:szCs w:val="21"/>
        </w:rPr>
        <w:t>响应</w:t>
      </w:r>
      <w:r>
        <w:rPr>
          <w:rFonts w:ascii="宋体" w:hAnsi="宋体"/>
          <w:szCs w:val="21"/>
        </w:rPr>
        <w:t>文件相互混装；</w:t>
      </w:r>
    </w:p>
    <w:p>
      <w:pPr>
        <w:spacing w:before="360" w:beforeLines="150" w:after="240" w:afterLines="100"/>
        <w:ind w:firstLine="298" w:firstLineChars="99"/>
        <w:rPr>
          <w:rFonts w:hint="eastAsia" w:ascii="宋体" w:hAnsi="宋体"/>
          <w:b/>
          <w:color w:val="auto"/>
          <w:sz w:val="30"/>
          <w:szCs w:val="30"/>
          <w:highlight w:val="none"/>
        </w:rPr>
      </w:pPr>
    </w:p>
    <w:p>
      <w:pPr>
        <w:spacing w:before="360" w:beforeLines="150" w:after="240" w:afterLines="100"/>
        <w:ind w:firstLine="298" w:firstLineChars="99"/>
        <w:rPr>
          <w:rFonts w:ascii="宋体" w:hAnsi="宋体"/>
          <w:b/>
          <w:color w:val="auto"/>
          <w:sz w:val="30"/>
          <w:szCs w:val="30"/>
          <w:highlight w:val="none"/>
        </w:rPr>
      </w:pPr>
      <w:r>
        <w:rPr>
          <w:rFonts w:hint="eastAsia" w:ascii="宋体" w:hAnsi="宋体"/>
          <w:b/>
          <w:color w:val="auto"/>
          <w:sz w:val="30"/>
          <w:szCs w:val="30"/>
          <w:highlight w:val="none"/>
        </w:rPr>
        <w:t>5.6响应文件的澄清</w:t>
      </w:r>
    </w:p>
    <w:p>
      <w:pPr>
        <w:widowControl/>
        <w:shd w:val="clear" w:color="auto" w:fill="FFFFFF"/>
        <w:spacing w:line="360" w:lineRule="auto"/>
        <w:ind w:firstLine="420" w:firstLineChars="200"/>
        <w:textAlignment w:val="baseline"/>
        <w:rPr>
          <w:rFonts w:ascii="宋体" w:hAnsi="宋体" w:cs="宋体"/>
          <w:color w:val="auto"/>
          <w:kern w:val="0"/>
          <w:szCs w:val="21"/>
          <w:highlight w:val="none"/>
        </w:rPr>
      </w:pPr>
      <w:r>
        <w:rPr>
          <w:rFonts w:hint="eastAsia" w:ascii="宋体" w:hAnsi="宋体"/>
          <w:color w:val="auto"/>
          <w:szCs w:val="21"/>
          <w:highlight w:val="none"/>
        </w:rPr>
        <w:t>5.6.1</w:t>
      </w:r>
      <w:r>
        <w:rPr>
          <w:rFonts w:hint="eastAsia" w:ascii="宋体" w:hAnsi="宋体" w:cs="宋体"/>
          <w:color w:val="auto"/>
          <w:kern w:val="0"/>
          <w:szCs w:val="21"/>
          <w:highlight w:val="none"/>
        </w:rPr>
        <w:t>采购小组在对响应文件(包括</w:t>
      </w:r>
      <w:r>
        <w:rPr>
          <w:rFonts w:hint="eastAsia" w:hAnsi="宋体" w:cs="宋体"/>
          <w:color w:val="auto"/>
          <w:kern w:val="0"/>
          <w:szCs w:val="21"/>
          <w:highlight w:val="none"/>
        </w:rPr>
        <w:t>首次</w:t>
      </w:r>
      <w:r>
        <w:rPr>
          <w:rFonts w:hint="eastAsia" w:ascii="宋体" w:hAnsi="宋体" w:cs="宋体"/>
          <w:color w:val="auto"/>
          <w:kern w:val="0"/>
          <w:szCs w:val="21"/>
          <w:highlight w:val="none"/>
        </w:rPr>
        <w:t>响应文件、重新提交的响应文件)的有效性、完整性和对采购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采购文件的范围。</w:t>
      </w:r>
    </w:p>
    <w:p>
      <w:pPr>
        <w:adjustRightInd w:val="0"/>
        <w:snapToGrid w:val="0"/>
        <w:spacing w:line="360" w:lineRule="auto"/>
        <w:ind w:firstLine="420" w:firstLineChars="200"/>
        <w:rPr>
          <w:rFonts w:hint="eastAsia" w:eastAsia="宋体"/>
          <w:lang w:val="en-US" w:eastAsia="zh-CN"/>
        </w:rPr>
      </w:pPr>
      <w:r>
        <w:rPr>
          <w:rFonts w:hint="eastAsia" w:ascii="宋体" w:hAnsi="宋体" w:cs="宋体"/>
          <w:color w:val="auto"/>
          <w:kern w:val="0"/>
          <w:szCs w:val="21"/>
          <w:highlight w:val="none"/>
        </w:rPr>
        <w:t>5.6.2</w:t>
      </w:r>
      <w:r>
        <w:rPr>
          <w:rFonts w:hint="eastAsia" w:ascii="宋体" w:hAnsi="宋体"/>
          <w:bCs/>
          <w:color w:val="auto"/>
          <w:szCs w:val="21"/>
          <w:highlight w:val="none"/>
        </w:rPr>
        <w:t>计算错误修正的原则：单价与总价有出入,以单价为准；大、小写有</w:t>
      </w:r>
      <w:r>
        <w:rPr>
          <w:rFonts w:hint="eastAsia" w:ascii="宋体" w:hAnsi="宋体"/>
          <w:color w:val="auto"/>
          <w:szCs w:val="21"/>
          <w:highlight w:val="none"/>
        </w:rPr>
        <w:t>出入，以大写为准；响应文件正本与副本有出入，以正本为准。按上述原则修正的响应文件，对供应商起约束作用，供应商不接受修正的，其响应文件将被拒绝。</w:t>
      </w:r>
    </w:p>
    <w:p>
      <w:pPr>
        <w:widowControl/>
        <w:shd w:val="clear" w:color="auto" w:fill="FFFFFF"/>
        <w:tabs>
          <w:tab w:val="left" w:pos="426"/>
        </w:tabs>
        <w:spacing w:before="120" w:beforeLines="50" w:after="120" w:afterLines="50"/>
        <w:textAlignment w:val="baseline"/>
        <w:rPr>
          <w:rFonts w:ascii="宋体" w:hAnsi="宋体" w:cs="Arial"/>
          <w:b/>
          <w:color w:val="auto"/>
          <w:kern w:val="0"/>
          <w:sz w:val="30"/>
          <w:szCs w:val="30"/>
          <w:highlight w:val="none"/>
        </w:rPr>
      </w:pPr>
      <w:r>
        <w:rPr>
          <w:rFonts w:hint="eastAsia" w:ascii="宋体" w:hAnsi="宋体" w:cs="Arial"/>
          <w:color w:val="auto"/>
          <w:kern w:val="0"/>
          <w:szCs w:val="21"/>
          <w:highlight w:val="none"/>
        </w:rPr>
        <w:t xml:space="preserve"> </w:t>
      </w:r>
      <w:r>
        <w:rPr>
          <w:rFonts w:hint="eastAsia" w:ascii="宋体" w:hAnsi="宋体" w:cs="Arial"/>
          <w:b/>
          <w:color w:val="auto"/>
          <w:kern w:val="0"/>
          <w:sz w:val="30"/>
          <w:szCs w:val="30"/>
          <w:highlight w:val="none"/>
        </w:rPr>
        <w:t xml:space="preserve"> 5.7谈判</w:t>
      </w:r>
    </w:p>
    <w:p>
      <w:pPr>
        <w:autoSpaceDE w:val="0"/>
        <w:autoSpaceDN w:val="0"/>
        <w:spacing w:line="360" w:lineRule="auto"/>
        <w:ind w:firstLine="482"/>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 xml:space="preserve">5.7.1 </w:t>
      </w:r>
      <w:r>
        <w:rPr>
          <w:rFonts w:asciiTheme="majorEastAsia" w:hAnsiTheme="majorEastAsia" w:eastAsiaTheme="majorEastAsia"/>
          <w:color w:val="auto"/>
          <w:szCs w:val="21"/>
          <w:highlight w:val="none"/>
        </w:rPr>
        <w:t>采购小组按照采购文件</w:t>
      </w:r>
      <w:r>
        <w:rPr>
          <w:rFonts w:hint="eastAsia" w:asciiTheme="majorEastAsia" w:hAnsiTheme="majorEastAsia" w:eastAsiaTheme="majorEastAsia"/>
          <w:color w:val="auto"/>
          <w:szCs w:val="21"/>
          <w:highlight w:val="none"/>
        </w:rPr>
        <w:t>的要求</w:t>
      </w:r>
      <w:r>
        <w:rPr>
          <w:rFonts w:asciiTheme="majorEastAsia" w:hAnsiTheme="majorEastAsia" w:eastAsiaTheme="majorEastAsia"/>
          <w:color w:val="auto"/>
          <w:szCs w:val="21"/>
          <w:highlight w:val="none"/>
        </w:rPr>
        <w:t>，就采购项目的</w:t>
      </w:r>
      <w:r>
        <w:rPr>
          <w:rFonts w:hint="eastAsia" w:asciiTheme="majorEastAsia" w:hAnsiTheme="majorEastAsia" w:eastAsiaTheme="majorEastAsia"/>
          <w:color w:val="auto"/>
          <w:szCs w:val="21"/>
          <w:highlight w:val="none"/>
        </w:rPr>
        <w:t>技术要求、</w:t>
      </w:r>
      <w:r>
        <w:rPr>
          <w:rFonts w:asciiTheme="majorEastAsia" w:hAnsiTheme="majorEastAsia" w:eastAsiaTheme="majorEastAsia"/>
          <w:color w:val="auto"/>
          <w:szCs w:val="21"/>
          <w:highlight w:val="none"/>
        </w:rPr>
        <w:t>服务承诺</w:t>
      </w:r>
      <w:r>
        <w:rPr>
          <w:rFonts w:hint="eastAsia" w:asciiTheme="majorEastAsia" w:hAnsiTheme="majorEastAsia" w:eastAsiaTheme="majorEastAsia"/>
          <w:color w:val="auto"/>
          <w:szCs w:val="21"/>
          <w:highlight w:val="none"/>
        </w:rPr>
        <w:t>、合同条款</w:t>
      </w:r>
      <w:r>
        <w:rPr>
          <w:rFonts w:asciiTheme="majorEastAsia" w:hAnsiTheme="majorEastAsia" w:eastAsiaTheme="majorEastAsia"/>
          <w:color w:val="auto"/>
          <w:szCs w:val="21"/>
          <w:highlight w:val="none"/>
        </w:rPr>
        <w:t>等与供应商进行谈判</w:t>
      </w:r>
      <w:r>
        <w:rPr>
          <w:rFonts w:hint="eastAsia" w:asciiTheme="majorEastAsia" w:hAnsiTheme="majorEastAsia" w:eastAsiaTheme="majorEastAsia"/>
          <w:color w:val="auto"/>
          <w:szCs w:val="21"/>
          <w:highlight w:val="none"/>
        </w:rPr>
        <w:t>，并商定合理的成交价格。</w:t>
      </w:r>
    </w:p>
    <w:p>
      <w:pPr>
        <w:tabs>
          <w:tab w:val="left" w:pos="0"/>
        </w:tabs>
        <w:adjustRightInd w:val="0"/>
        <w:snapToGrid w:val="0"/>
        <w:spacing w:line="360" w:lineRule="auto"/>
        <w:ind w:firstLine="420" w:firstLineChars="200"/>
        <w:rPr>
          <w:rFonts w:ascii="宋体" w:hAnsi="宋体"/>
          <w:color w:val="auto"/>
          <w:szCs w:val="21"/>
          <w:highlight w:val="none"/>
        </w:rPr>
      </w:pPr>
      <w:r>
        <w:rPr>
          <w:rFonts w:hint="eastAsia" w:asciiTheme="majorEastAsia" w:hAnsiTheme="majorEastAsia" w:eastAsiaTheme="majorEastAsia"/>
          <w:color w:val="auto"/>
          <w:szCs w:val="21"/>
          <w:highlight w:val="none"/>
        </w:rPr>
        <w:t>5.7.2</w:t>
      </w:r>
      <w:r>
        <w:rPr>
          <w:rFonts w:hint="eastAsia" w:ascii="宋体" w:hAnsi="宋体"/>
          <w:bCs/>
          <w:color w:val="auto"/>
          <w:szCs w:val="21"/>
          <w:highlight w:val="none"/>
        </w:rPr>
        <w:t>在谈判过程中，</w:t>
      </w:r>
      <w:r>
        <w:rPr>
          <w:rFonts w:hint="eastAsia" w:ascii="宋体" w:hAnsi="宋体"/>
          <w:color w:val="auto"/>
          <w:szCs w:val="21"/>
          <w:highlight w:val="none"/>
        </w:rPr>
        <w:t>采购文件若有实质性变动，采购小组将以书面形式通知参加谈判的供应商。</w:t>
      </w:r>
    </w:p>
    <w:p>
      <w:pPr>
        <w:tabs>
          <w:tab w:val="left" w:pos="0"/>
        </w:tabs>
        <w:adjustRightInd w:val="0"/>
        <w:snapToGrid w:val="0"/>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5.7.3价格谈判采用协商制，可以多轮报价。对于能准确掌握同类同业同期平均价格（市场平均价）的，采购小组可要求供应商报出不超过市场平均价的一个合理价格；不能准确掌握市场价格的，采购小组可根据供应商提供产品成本测算表或服务在近一年内其他项目合同影印件，作为双方协商价格的参考依据。</w:t>
      </w:r>
    </w:p>
    <w:p>
      <w:pPr>
        <w:tabs>
          <w:tab w:val="left" w:pos="0"/>
        </w:tabs>
        <w:adjustRightInd w:val="0"/>
        <w:snapToGrid w:val="0"/>
        <w:spacing w:line="360" w:lineRule="auto"/>
        <w:ind w:firstLine="420" w:firstLineChars="200"/>
        <w:rPr>
          <w:rFonts w:ascii="宋体" w:hAnsi="宋体"/>
          <w:color w:val="auto"/>
          <w:szCs w:val="21"/>
          <w:highlight w:val="none"/>
        </w:rPr>
      </w:pPr>
      <w:r>
        <w:rPr>
          <w:rFonts w:hint="eastAsia" w:ascii="宋体" w:hAnsi="宋体"/>
          <w:bCs/>
          <w:color w:val="auto"/>
          <w:szCs w:val="21"/>
          <w:highlight w:val="none"/>
        </w:rPr>
        <w:t>5.7.4</w:t>
      </w:r>
      <w:r>
        <w:rPr>
          <w:rFonts w:hint="eastAsia" w:ascii="宋体" w:hAnsi="宋体"/>
          <w:color w:val="auto"/>
          <w:szCs w:val="21"/>
          <w:highlight w:val="none"/>
        </w:rPr>
        <w:t>供应商的最终报价若高于同业同期平均价格（市场平均价）的，采购小组将视情况接受或不接受：供应商响应文件实质性响应采购文件要求的，且未超过采购预算，则应确认成交，但采购小组应出具相关书面材料说明接受该报价的理由；采购小组不接受的，采购小组应出具相关书面材料说明的理由，本次采购活动终止。</w:t>
      </w:r>
    </w:p>
    <w:p>
      <w:pPr>
        <w:tabs>
          <w:tab w:val="left" w:pos="0"/>
        </w:tabs>
        <w:adjustRightInd w:val="0"/>
        <w:snapToGrid w:val="0"/>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5.7.5供应商的最终报价只报总价，不报分项价格，由法定代表人或其委托代理人签字或加盖单位公章</w:t>
      </w:r>
      <w:r>
        <w:rPr>
          <w:rFonts w:asciiTheme="majorEastAsia" w:hAnsiTheme="majorEastAsia" w:eastAsiaTheme="majorEastAsia"/>
          <w:color w:val="auto"/>
          <w:szCs w:val="21"/>
          <w:highlight w:val="none"/>
        </w:rPr>
        <w:t>。</w:t>
      </w:r>
      <w:r>
        <w:rPr>
          <w:rFonts w:hint="eastAsia" w:ascii="宋体" w:hAnsi="宋体" w:cs="宋体"/>
          <w:b/>
          <w:color w:val="auto"/>
          <w:kern w:val="0"/>
          <w:szCs w:val="21"/>
          <w:highlight w:val="none"/>
        </w:rPr>
        <w:t>由委托代理人签字的，应附法人代表授权委托书；</w:t>
      </w:r>
      <w:r>
        <w:rPr>
          <w:rFonts w:hint="eastAsia" w:ascii="宋体" w:hAnsi="宋体" w:cs="Arial"/>
          <w:b/>
          <w:color w:val="auto"/>
          <w:kern w:val="0"/>
          <w:szCs w:val="21"/>
          <w:highlight w:val="none"/>
        </w:rPr>
        <w:t>供应商为自然人的，应当由本人签字。</w:t>
      </w:r>
      <w:r>
        <w:rPr>
          <w:rFonts w:hint="eastAsia" w:ascii="宋体" w:hAnsi="宋体" w:cs="宋体"/>
          <w:b/>
          <w:color w:val="auto"/>
          <w:kern w:val="0"/>
          <w:szCs w:val="21"/>
          <w:highlight w:val="none"/>
        </w:rPr>
        <w:t>供应商在最终谈判报价后，（首次谈判报价-最终谈判报价）/首次谈判报价，所得出的优惠率视为分项报价明细表中全部分项的优惠率。此优惠率适用于合同内价格的计算及项目的增减、变更时价格计算。</w:t>
      </w:r>
    </w:p>
    <w:p>
      <w:pPr>
        <w:autoSpaceDE w:val="0"/>
        <w:autoSpaceDN w:val="0"/>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5.7.6 供应商应当对本项目的采购质量作出保证。</w:t>
      </w:r>
    </w:p>
    <w:p>
      <w:pPr>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5.8 推荐成交供应商</w:t>
      </w:r>
    </w:p>
    <w:p>
      <w:pPr>
        <w:pStyle w:val="51"/>
        <w:spacing w:line="360" w:lineRule="auto"/>
        <w:ind w:firstLine="420" w:firstLineChars="200"/>
        <w:rPr>
          <w:rFonts w:hint="default" w:ascii="宋体" w:hAnsi="宋体"/>
          <w:color w:val="auto"/>
          <w:sz w:val="21"/>
          <w:szCs w:val="21"/>
          <w:highlight w:val="none"/>
        </w:rPr>
      </w:pPr>
      <w:r>
        <w:rPr>
          <w:rFonts w:ascii="宋体" w:hAnsi="宋体"/>
          <w:color w:val="auto"/>
          <w:sz w:val="21"/>
          <w:szCs w:val="21"/>
          <w:highlight w:val="none"/>
        </w:rPr>
        <w:t>采购小组经过谈判后，在保证项目质量和合理价格的基础上确定成交供应商。</w:t>
      </w:r>
    </w:p>
    <w:p>
      <w:pPr>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5.9编写协商情况记录</w:t>
      </w:r>
    </w:p>
    <w:p>
      <w:pPr>
        <w:pStyle w:val="22"/>
        <w:spacing w:before="0" w:beforeAutospacing="0" w:after="0" w:afterAutospacing="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5.9.1采购小组应当编写协商情况记录，主要内容包括：</w:t>
      </w:r>
    </w:p>
    <w:p>
      <w:pPr>
        <w:pStyle w:val="22"/>
        <w:spacing w:before="0" w:beforeAutospacing="0" w:after="0" w:afterAutospacing="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（1）达到公开招标数额进行公示的，公示情况说明；</w:t>
      </w:r>
    </w:p>
    <w:p>
      <w:pPr>
        <w:pStyle w:val="22"/>
        <w:spacing w:before="0" w:beforeAutospacing="0" w:after="0" w:afterAutospacing="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（2）协商日期和地点，采购小组成员名单；</w:t>
      </w:r>
    </w:p>
    <w:p>
      <w:pPr>
        <w:pStyle w:val="22"/>
        <w:spacing w:before="0" w:beforeAutospacing="0" w:after="0" w:afterAutospacing="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（3）供应商提供的采购标的成本、同类项目合同价格以及相关专利、专有技术等情况说明；</w:t>
      </w:r>
    </w:p>
    <w:p>
      <w:pPr>
        <w:pStyle w:val="22"/>
        <w:spacing w:before="0" w:beforeAutospacing="0" w:after="0" w:afterAutospacing="0"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（4）合同主要条款及价格商定情况。</w:t>
      </w:r>
    </w:p>
    <w:p>
      <w:pPr>
        <w:pStyle w:val="22"/>
        <w:spacing w:before="0" w:beforeAutospacing="0" w:after="0" w:afterAutospacing="0" w:line="360" w:lineRule="auto"/>
        <w:ind w:firstLine="420" w:firstLineChars="20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5.9.2协商情况记录应当由采购采购小组全体人员签字认可。对记录有异议的采购小组成员，应当签署不同意见并说明理由。采购小组成员拒绝在记录上签字又不书面说明其不同意见和理由的，视为同意。</w:t>
      </w:r>
    </w:p>
    <w:p>
      <w:pPr>
        <w:pStyle w:val="22"/>
        <w:snapToGrid w:val="0"/>
        <w:spacing w:before="120" w:beforeLines="50" w:beforeAutospacing="0" w:after="240" w:afterLines="100" w:afterAutospacing="0"/>
        <w:ind w:firstLine="148" w:firstLineChars="49"/>
        <w:rPr>
          <w:rFonts w:asciiTheme="majorEastAsia" w:hAnsiTheme="majorEastAsia" w:eastAsiaTheme="majorEastAsia"/>
          <w:b/>
          <w:color w:val="auto"/>
          <w:sz w:val="30"/>
          <w:szCs w:val="30"/>
          <w:highlight w:val="none"/>
        </w:rPr>
      </w:pPr>
      <w:r>
        <w:rPr>
          <w:rFonts w:hint="eastAsia" w:asciiTheme="majorEastAsia" w:hAnsiTheme="majorEastAsia" w:eastAsiaTheme="majorEastAsia"/>
          <w:b/>
          <w:color w:val="auto"/>
          <w:sz w:val="30"/>
          <w:szCs w:val="30"/>
          <w:highlight w:val="none"/>
        </w:rPr>
        <w:t>5.10谈判终止</w:t>
      </w:r>
    </w:p>
    <w:p>
      <w:pPr>
        <w:pStyle w:val="22"/>
        <w:snapToGrid w:val="0"/>
        <w:spacing w:before="0" w:beforeAutospacing="0" w:after="0" w:afterAutospacing="0" w:line="360" w:lineRule="auto"/>
        <w:ind w:firstLine="420" w:firstLineChars="2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xml:space="preserve">5.10.1出现下列情形之一的，本次采购活动终止： </w:t>
      </w:r>
    </w:p>
    <w:p>
      <w:pPr>
        <w:pStyle w:val="22"/>
        <w:snapToGrid w:val="0"/>
        <w:spacing w:before="0" w:beforeAutospacing="0" w:after="0" w:afterAutospacing="0"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（1）因情况变化，不再符合规定的单一来源采购方式适用情形的；</w:t>
      </w:r>
    </w:p>
    <w:p>
      <w:pPr>
        <w:pStyle w:val="22"/>
        <w:snapToGrid w:val="0"/>
        <w:spacing w:before="0" w:beforeAutospacing="0" w:after="0" w:afterAutospacing="0" w:line="360" w:lineRule="auto"/>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（2）出现影响采购公正的违法、违规行为的；</w:t>
      </w:r>
    </w:p>
    <w:p>
      <w:pPr>
        <w:pStyle w:val="22"/>
        <w:snapToGrid w:val="0"/>
        <w:spacing w:before="0" w:beforeAutospacing="0" w:after="0" w:afterAutospacing="0" w:line="360" w:lineRule="auto"/>
        <w:ind w:firstLine="405"/>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（3）报价超过采购预算的</w:t>
      </w:r>
    </w:p>
    <w:p>
      <w:pPr>
        <w:pStyle w:val="22"/>
        <w:snapToGrid w:val="0"/>
        <w:spacing w:before="0" w:beforeAutospacing="0" w:after="0" w:afterAutospacing="0" w:line="360" w:lineRule="auto"/>
        <w:ind w:firstLine="405"/>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（4）出现重大变故，采购任务取消的。</w:t>
      </w:r>
    </w:p>
    <w:p>
      <w:pPr>
        <w:pStyle w:val="22"/>
        <w:snapToGrid w:val="0"/>
        <w:spacing w:before="0" w:beforeAutospacing="0" w:after="0" w:afterAutospacing="0" w:line="360" w:lineRule="auto"/>
        <w:ind w:firstLine="405"/>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5.10.2 采购人或采购代理机构，在指定媒体发布项目终止公告并说明原因。</w:t>
      </w:r>
    </w:p>
    <w:p>
      <w:pPr>
        <w:autoSpaceDE w:val="0"/>
        <w:autoSpaceDN w:val="0"/>
        <w:spacing w:before="120" w:beforeLines="50" w:after="120" w:afterLines="50" w:line="360" w:lineRule="auto"/>
        <w:rPr>
          <w:rFonts w:asciiTheme="majorEastAsia" w:hAnsiTheme="majorEastAsia" w:eastAsiaTheme="majorEastAsia"/>
          <w:b/>
          <w:color w:val="auto"/>
          <w:sz w:val="30"/>
          <w:szCs w:val="30"/>
          <w:highlight w:val="none"/>
          <w:lang w:val="zh-CN"/>
        </w:rPr>
      </w:pPr>
      <w:r>
        <w:rPr>
          <w:rFonts w:hint="eastAsia" w:ascii="宋体" w:hAnsi="宋体"/>
          <w:b/>
          <w:color w:val="auto"/>
          <w:sz w:val="32"/>
          <w:szCs w:val="32"/>
          <w:highlight w:val="none"/>
        </w:rPr>
        <w:t xml:space="preserve"> </w:t>
      </w:r>
      <w:r>
        <w:rPr>
          <w:rFonts w:hint="eastAsia" w:ascii="宋体" w:hAnsi="宋体"/>
          <w:b/>
          <w:color w:val="auto"/>
          <w:sz w:val="30"/>
          <w:szCs w:val="30"/>
          <w:highlight w:val="none"/>
        </w:rPr>
        <w:t>5.11</w:t>
      </w:r>
      <w:r>
        <w:rPr>
          <w:rFonts w:asciiTheme="majorEastAsia" w:hAnsiTheme="majorEastAsia" w:eastAsiaTheme="majorEastAsia"/>
          <w:b/>
          <w:color w:val="auto"/>
          <w:sz w:val="30"/>
          <w:szCs w:val="30"/>
          <w:highlight w:val="none"/>
          <w:lang w:val="zh-CN"/>
        </w:rPr>
        <w:t>违法违规情形</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5.11</w:t>
      </w:r>
      <w:r>
        <w:rPr>
          <w:rFonts w:asciiTheme="minorEastAsia" w:hAnsiTheme="minorEastAsia" w:eastAsiaTheme="minorEastAsia"/>
          <w:color w:val="auto"/>
          <w:szCs w:val="21"/>
          <w:highlight w:val="none"/>
          <w:lang w:val="zh-CN"/>
        </w:rPr>
        <w:t>.1</w:t>
      </w:r>
      <w:r>
        <w:rPr>
          <w:rFonts w:hint="eastAsia" w:asciiTheme="minorEastAsia" w:hAnsiTheme="minorEastAsia" w:eastAsiaTheme="minorEastAsia"/>
          <w:color w:val="auto"/>
          <w:szCs w:val="21"/>
          <w:highlight w:val="none"/>
          <w:lang w:val="zh-CN"/>
        </w:rPr>
        <w:t xml:space="preserve"> </w:t>
      </w:r>
      <w:r>
        <w:rPr>
          <w:rFonts w:asciiTheme="minorEastAsia" w:hAnsiTheme="minorEastAsia" w:eastAsiaTheme="minorEastAsia"/>
          <w:color w:val="auto"/>
          <w:szCs w:val="21"/>
          <w:highlight w:val="none"/>
          <w:lang w:val="zh-CN"/>
        </w:rPr>
        <w:t>有下列情形之一的，属于采购人与供应商串通报价：</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（1）采购人直接或者间接向供应商透露采购小组成员等信息；</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（2）采购人明示或者暗示供应商压低或者抬高报价；</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（3）采购人授意供应商撤换、修改响应文件</w:t>
      </w:r>
      <w:r>
        <w:rPr>
          <w:rFonts w:hint="eastAsia" w:asciiTheme="minorEastAsia" w:hAnsiTheme="minorEastAsia" w:eastAsiaTheme="minorEastAsia"/>
          <w:color w:val="auto"/>
          <w:szCs w:val="21"/>
          <w:highlight w:val="none"/>
          <w:lang w:val="zh-CN"/>
        </w:rPr>
        <w:t>。</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hint="eastAsia" w:asciiTheme="minorEastAsia" w:hAnsiTheme="minorEastAsia" w:eastAsiaTheme="minorEastAsia"/>
          <w:color w:val="auto"/>
          <w:szCs w:val="21"/>
          <w:highlight w:val="none"/>
          <w:lang w:val="zh-CN"/>
        </w:rPr>
        <w:t>5.11</w:t>
      </w:r>
      <w:r>
        <w:rPr>
          <w:rFonts w:asciiTheme="minorEastAsia" w:hAnsiTheme="minorEastAsia" w:eastAsiaTheme="minorEastAsia"/>
          <w:color w:val="auto"/>
          <w:szCs w:val="21"/>
          <w:highlight w:val="none"/>
          <w:lang w:val="zh-CN"/>
        </w:rPr>
        <w:t>.2</w:t>
      </w:r>
      <w:r>
        <w:rPr>
          <w:rFonts w:hint="eastAsia" w:asciiTheme="minorEastAsia" w:hAnsiTheme="minorEastAsia" w:eastAsiaTheme="minorEastAsia"/>
          <w:color w:val="auto"/>
          <w:szCs w:val="21"/>
          <w:highlight w:val="none"/>
          <w:lang w:val="zh-CN"/>
        </w:rPr>
        <w:t xml:space="preserve"> </w:t>
      </w:r>
      <w:r>
        <w:rPr>
          <w:rFonts w:asciiTheme="minorEastAsia" w:hAnsiTheme="minorEastAsia" w:eastAsiaTheme="minorEastAsia"/>
          <w:color w:val="auto"/>
          <w:szCs w:val="21"/>
          <w:highlight w:val="none"/>
          <w:lang w:val="zh-CN"/>
        </w:rPr>
        <w:t>有下列情形之一的，属于供应商弄虚作假的行为：</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（1）使用伪造、变造的许可证件；</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（2）提供虚假的财务状况或者业绩；</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（3）提供虚假的项目负责人或者主要技术服务人员简历、劳动关系证明；</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（4）提供虚假的信用状况；</w:t>
      </w:r>
    </w:p>
    <w:p>
      <w:pPr>
        <w:autoSpaceDE w:val="0"/>
        <w:autoSpaceDN w:val="0"/>
        <w:adjustRightInd w:val="0"/>
        <w:spacing w:line="360" w:lineRule="auto"/>
        <w:ind w:firstLine="420" w:firstLineChars="200"/>
        <w:rPr>
          <w:rFonts w:asciiTheme="minorEastAsia" w:hAnsiTheme="minorEastAsia" w:eastAsiaTheme="minorEastAsia"/>
          <w:color w:val="auto"/>
          <w:szCs w:val="21"/>
          <w:highlight w:val="none"/>
          <w:lang w:val="zh-CN"/>
        </w:rPr>
      </w:pPr>
      <w:r>
        <w:rPr>
          <w:rFonts w:asciiTheme="minorEastAsia" w:hAnsiTheme="minorEastAsia" w:eastAsiaTheme="minorEastAsia"/>
          <w:color w:val="auto"/>
          <w:szCs w:val="21"/>
          <w:highlight w:val="none"/>
          <w:lang w:val="zh-CN"/>
        </w:rPr>
        <w:t>（5）其他弄虚作假的行为。</w:t>
      </w:r>
    </w:p>
    <w:p>
      <w:pPr>
        <w:adjustRightInd w:val="0"/>
        <w:snapToGrid w:val="0"/>
        <w:spacing w:before="120" w:beforeLines="50" w:after="240" w:afterLines="100"/>
        <w:rPr>
          <w:rFonts w:ascii="宋体" w:hAnsi="宋体"/>
          <w:b/>
          <w:color w:val="auto"/>
          <w:sz w:val="36"/>
          <w:szCs w:val="36"/>
          <w:highlight w:val="none"/>
        </w:rPr>
      </w:pPr>
      <w:r>
        <w:rPr>
          <w:rFonts w:hint="eastAsia" w:ascii="宋体" w:hAnsi="宋体"/>
          <w:b/>
          <w:color w:val="auto"/>
          <w:sz w:val="36"/>
          <w:szCs w:val="36"/>
          <w:highlight w:val="none"/>
        </w:rPr>
        <w:t>6.合同授予</w:t>
      </w:r>
    </w:p>
    <w:p>
      <w:pPr>
        <w:spacing w:before="120" w:beforeLines="50" w:after="120" w:afterLines="50" w:line="360" w:lineRule="auto"/>
        <w:ind w:firstLine="148" w:firstLineChars="49"/>
        <w:rPr>
          <w:rFonts w:ascii="宋体" w:hAnsi="宋体"/>
          <w:b/>
          <w:color w:val="auto"/>
          <w:sz w:val="30"/>
          <w:szCs w:val="30"/>
          <w:highlight w:val="none"/>
        </w:rPr>
      </w:pPr>
      <w:r>
        <w:rPr>
          <w:rFonts w:hint="eastAsia" w:ascii="宋体" w:hAnsi="宋体"/>
          <w:b/>
          <w:color w:val="auto"/>
          <w:sz w:val="30"/>
          <w:szCs w:val="30"/>
          <w:highlight w:val="none"/>
        </w:rPr>
        <w:t>6.1确定成交供应商</w:t>
      </w:r>
    </w:p>
    <w:p>
      <w:pPr>
        <w:spacing w:line="360" w:lineRule="auto"/>
        <w:ind w:firstLine="367" w:firstLineChars="17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6.1.1 采购代理机构在谈判结束后2个工作日内将谈判协商情况记录送采购人。</w:t>
      </w:r>
    </w:p>
    <w:p>
      <w:pPr>
        <w:spacing w:line="360" w:lineRule="auto"/>
        <w:ind w:firstLine="367" w:firstLineChars="17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6.1.2 采购人应当在收到谈判协商情况记录后5个工作日内，按照推荐的供应商确定成交供应商。同时，复函采购代理机构。</w:t>
      </w:r>
    </w:p>
    <w:p>
      <w:pPr>
        <w:spacing w:line="360" w:lineRule="auto"/>
        <w:ind w:firstLine="367" w:firstLineChars="17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shd w:val="clear" w:color="auto" w:fill="FFFFFF"/>
        </w:rPr>
        <w:t>6.1.3采购人在收到谈判协商情况记录5个工作日内未确定成交供应商的，又不能说明合法理由的，视同按推荐的成交供应商为成交供应商。</w:t>
      </w:r>
    </w:p>
    <w:p>
      <w:pPr>
        <w:spacing w:line="360" w:lineRule="auto"/>
        <w:ind w:firstLine="367" w:firstLineChars="175"/>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6.1.4采购代理机构应当在接到采购人“成交确认函”之日起2个工作日内，根据采购人确定的成交供应商，在省级以上财政部门指定的媒体上发布成交公告，同时向成交供应商发出《成交通知书》。</w:t>
      </w:r>
    </w:p>
    <w:p>
      <w:pPr>
        <w:adjustRightInd w:val="0"/>
        <w:snapToGrid w:val="0"/>
        <w:spacing w:before="120" w:beforeLines="50" w:after="240" w:afterLines="100"/>
        <w:ind w:firstLine="148" w:firstLineChars="49"/>
        <w:rPr>
          <w:rFonts w:ascii="宋体" w:hAnsi="宋体"/>
          <w:b/>
          <w:bCs/>
          <w:color w:val="auto"/>
          <w:sz w:val="30"/>
          <w:szCs w:val="30"/>
          <w:highlight w:val="none"/>
        </w:rPr>
      </w:pPr>
      <w:r>
        <w:rPr>
          <w:rFonts w:hint="eastAsia" w:ascii="宋体" w:hAnsi="宋体"/>
          <w:b/>
          <w:bCs/>
          <w:color w:val="auto"/>
          <w:sz w:val="30"/>
          <w:szCs w:val="30"/>
          <w:highlight w:val="none"/>
        </w:rPr>
        <w:t>6.2成交通知书</w:t>
      </w:r>
    </w:p>
    <w:p>
      <w:pPr>
        <w:tabs>
          <w:tab w:val="left" w:pos="7665"/>
        </w:tabs>
        <w:spacing w:line="360" w:lineRule="auto"/>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6.2</w:t>
      </w:r>
      <w:r>
        <w:rPr>
          <w:rFonts w:hint="eastAsia" w:ascii="宋体" w:hAnsi="宋体"/>
          <w:color w:val="auto"/>
          <w:szCs w:val="21"/>
          <w:highlight w:val="none"/>
        </w:rPr>
        <w:t>.1</w:t>
      </w:r>
      <w:r>
        <w:rPr>
          <w:rFonts w:hint="eastAsia" w:asciiTheme="majorEastAsia" w:hAnsiTheme="majorEastAsia" w:eastAsiaTheme="majorEastAsia"/>
          <w:color w:val="auto"/>
          <w:szCs w:val="21"/>
          <w:highlight w:val="none"/>
        </w:rPr>
        <w:t>成交通知书为签订政府采购合同的依据之一，是合同的有效组成部分。</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6.2.2成交通知书对采购人和成交供应商具有同等法律效力。</w:t>
      </w:r>
    </w:p>
    <w:p>
      <w:pPr>
        <w:tabs>
          <w:tab w:val="left" w:pos="766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6.2.3成交供应商应当在接到采购代理机构通知之日起7个工作日内领取《成交通知书》。</w:t>
      </w:r>
    </w:p>
    <w:p>
      <w:pPr>
        <w:tabs>
          <w:tab w:val="left" w:pos="7665"/>
        </w:tabs>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6.3履约保证金</w:t>
      </w:r>
    </w:p>
    <w:p>
      <w:pPr>
        <w:tabs>
          <w:tab w:val="left" w:pos="7665"/>
        </w:tabs>
        <w:spacing w:line="360" w:lineRule="auto"/>
        <w:ind w:firstLine="48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6.3.1 本项目需要提交履约保证金的，适用本条。</w:t>
      </w:r>
    </w:p>
    <w:p>
      <w:pPr>
        <w:tabs>
          <w:tab w:val="left" w:pos="7665"/>
        </w:tabs>
        <w:spacing w:line="360" w:lineRule="auto"/>
        <w:ind w:firstLine="482"/>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6.3.2成交供应商在收到采购代理机构的成交通知书后10日内，应按照</w:t>
      </w:r>
      <w:r>
        <w:rPr>
          <w:rFonts w:hint="eastAsia" w:asciiTheme="minorEastAsia" w:hAnsiTheme="minorEastAsia" w:eastAsiaTheme="minorEastAsia"/>
          <w:b/>
          <w:color w:val="auto"/>
          <w:szCs w:val="21"/>
          <w:highlight w:val="none"/>
        </w:rPr>
        <w:t>谈判须知前附表</w:t>
      </w:r>
      <w:r>
        <w:rPr>
          <w:rFonts w:hint="eastAsia" w:asciiTheme="minorEastAsia" w:hAnsiTheme="minorEastAsia" w:eastAsiaTheme="minorEastAsia"/>
          <w:color w:val="auto"/>
          <w:szCs w:val="21"/>
          <w:highlight w:val="none"/>
        </w:rPr>
        <w:t>的规定，向采购人提交履约保证金或履约担保。</w:t>
      </w:r>
    </w:p>
    <w:p>
      <w:pPr>
        <w:tabs>
          <w:tab w:val="left" w:pos="7665"/>
        </w:tabs>
        <w:spacing w:line="360" w:lineRule="auto"/>
        <w:ind w:firstLine="482"/>
        <w:rPr>
          <w:rFonts w:asciiTheme="minorEastAsia" w:hAnsiTheme="minorEastAsia" w:eastAsiaTheme="minorEastAsia"/>
          <w:b/>
          <w:color w:val="auto"/>
          <w:szCs w:val="21"/>
          <w:highlight w:val="none"/>
        </w:rPr>
      </w:pPr>
      <w:r>
        <w:rPr>
          <w:rFonts w:hint="eastAsia" w:asciiTheme="minorEastAsia" w:hAnsiTheme="minorEastAsia" w:eastAsiaTheme="minorEastAsia"/>
          <w:color w:val="auto"/>
          <w:szCs w:val="21"/>
          <w:highlight w:val="none"/>
        </w:rPr>
        <w:t>6.3.3 成交供应商未</w:t>
      </w:r>
      <w:r>
        <w:rPr>
          <w:rFonts w:hint="eastAsia" w:asciiTheme="minorEastAsia" w:hAnsiTheme="minorEastAsia" w:eastAsiaTheme="minorEastAsia"/>
          <w:color w:val="auto"/>
          <w:spacing w:val="4"/>
          <w:szCs w:val="21"/>
          <w:highlight w:val="none"/>
        </w:rPr>
        <w:t>按本章第6.3.2</w:t>
      </w:r>
      <w:r>
        <w:rPr>
          <w:rFonts w:hint="eastAsia" w:cs="宋体" w:asciiTheme="minorEastAsia" w:hAnsiTheme="minorEastAsia" w:eastAsiaTheme="minorEastAsia"/>
          <w:color w:val="auto"/>
          <w:kern w:val="0"/>
          <w:szCs w:val="21"/>
          <w:highlight w:val="none"/>
          <w:lang w:val="zh-CN"/>
        </w:rPr>
        <w:t>条</w:t>
      </w:r>
      <w:r>
        <w:rPr>
          <w:rFonts w:hint="eastAsia" w:asciiTheme="minorEastAsia" w:hAnsiTheme="minorEastAsia" w:eastAsiaTheme="minorEastAsia"/>
          <w:color w:val="auto"/>
          <w:spacing w:val="4"/>
          <w:szCs w:val="21"/>
          <w:highlight w:val="none"/>
        </w:rPr>
        <w:t>规定</w:t>
      </w:r>
      <w:r>
        <w:rPr>
          <w:rFonts w:hint="eastAsia" w:asciiTheme="minorEastAsia" w:hAnsiTheme="minorEastAsia" w:eastAsiaTheme="minorEastAsia"/>
          <w:color w:val="auto"/>
          <w:szCs w:val="21"/>
          <w:highlight w:val="none"/>
        </w:rPr>
        <w:t>提交履约保证金或履约担保的</w:t>
      </w:r>
      <w:r>
        <w:rPr>
          <w:rFonts w:hint="eastAsia" w:asciiTheme="minorEastAsia" w:hAnsiTheme="minorEastAsia" w:eastAsiaTheme="minorEastAsia"/>
          <w:color w:val="auto"/>
          <w:spacing w:val="4"/>
          <w:szCs w:val="21"/>
          <w:highlight w:val="none"/>
        </w:rPr>
        <w:t>，视为放弃</w:t>
      </w:r>
      <w:r>
        <w:rPr>
          <w:rFonts w:hint="eastAsia" w:asciiTheme="minorEastAsia" w:hAnsiTheme="minorEastAsia" w:eastAsiaTheme="minorEastAsia"/>
          <w:color w:val="auto"/>
          <w:szCs w:val="21"/>
          <w:highlight w:val="none"/>
        </w:rPr>
        <w:t>成交资格</w:t>
      </w:r>
      <w:r>
        <w:rPr>
          <w:rFonts w:hint="eastAsia" w:asciiTheme="minorEastAsia" w:hAnsiTheme="minorEastAsia" w:eastAsiaTheme="minorEastAsia"/>
          <w:color w:val="auto"/>
          <w:spacing w:val="4"/>
          <w:szCs w:val="21"/>
          <w:highlight w:val="none"/>
        </w:rPr>
        <w:t>，</w:t>
      </w:r>
      <w:r>
        <w:rPr>
          <w:rFonts w:hint="eastAsia" w:asciiTheme="minorEastAsia" w:hAnsiTheme="minorEastAsia" w:eastAsiaTheme="minorEastAsia"/>
          <w:color w:val="auto"/>
          <w:spacing w:val="2"/>
          <w:szCs w:val="21"/>
          <w:highlight w:val="none"/>
        </w:rPr>
        <w:t>其保证金不予退还，给采购人造成的损失超过保证金金额的，成交应当对超过部分予以赔偿。</w:t>
      </w:r>
    </w:p>
    <w:p>
      <w:pPr>
        <w:adjustRightInd w:val="0"/>
        <w:snapToGrid w:val="0"/>
        <w:spacing w:line="360" w:lineRule="auto"/>
        <w:ind w:firstLine="148" w:firstLineChars="49"/>
        <w:rPr>
          <w:rFonts w:ascii="宋体" w:hAnsi="宋体"/>
          <w:b/>
          <w:bCs/>
          <w:color w:val="auto"/>
          <w:sz w:val="30"/>
          <w:szCs w:val="30"/>
          <w:highlight w:val="none"/>
        </w:rPr>
      </w:pPr>
      <w:r>
        <w:rPr>
          <w:rFonts w:hint="eastAsia" w:ascii="宋体" w:hAnsi="宋体"/>
          <w:b/>
          <w:bCs/>
          <w:color w:val="auto"/>
          <w:sz w:val="30"/>
          <w:szCs w:val="30"/>
          <w:highlight w:val="none"/>
        </w:rPr>
        <w:t>6.4签订合同</w:t>
      </w:r>
    </w:p>
    <w:p>
      <w:pPr>
        <w:tabs>
          <w:tab w:val="left" w:pos="7665"/>
        </w:tabs>
        <w:spacing w:line="360" w:lineRule="auto"/>
        <w:ind w:firstLine="420" w:firstLineChars="200"/>
        <w:rPr>
          <w:rFonts w:ascii="宋体" w:hAnsi="宋体"/>
          <w:b/>
          <w:color w:val="auto"/>
          <w:szCs w:val="21"/>
          <w:highlight w:val="none"/>
        </w:rPr>
      </w:pPr>
      <w:r>
        <w:rPr>
          <w:rFonts w:hint="eastAsia" w:ascii="宋体" w:hAnsi="宋体"/>
          <w:color w:val="auto"/>
          <w:szCs w:val="21"/>
          <w:highlight w:val="none"/>
        </w:rPr>
        <w:t>6.4.1 采购人和成交供应商应在《成交通知书》发出之日起30日内，根据采购文件和成交供应商的响应文件订立书面采购合同。由于成交供应商的原因逾期未与采购人签订采购合同的，将视为放弃成交，取消其成交资格，其投标保证金不予退还，给采购人造成的损失超过保证金数额的，</w:t>
      </w:r>
      <w:r>
        <w:rPr>
          <w:rFonts w:hint="eastAsia"/>
          <w:color w:val="auto"/>
          <w:spacing w:val="2"/>
          <w:szCs w:val="21"/>
          <w:highlight w:val="none"/>
        </w:rPr>
        <w:t>成交供应商应当对超过部分予以赔偿。</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6.4.2 发出成交通知书后，采购人不得向成交供应商人提出任何不合理要求，作为签订合的条件，不得与成交供应商私下订立背离合同实质性内容的任何协议，所签订的合同不得对采购文件确定的事项和成交供应商的响应文件做实质性修改。采购人无正当理由拒签采购合同的，应退还成交供应商保证金；给成交供应商造成损失的，还应当赔偿损失。</w:t>
      </w:r>
    </w:p>
    <w:p>
      <w:pPr>
        <w:snapToGrid w:val="0"/>
        <w:spacing w:before="120" w:beforeLines="50" w:after="240" w:afterLines="100"/>
        <w:ind w:firstLine="148" w:firstLineChars="49"/>
        <w:rPr>
          <w:rFonts w:ascii="宋体" w:hAnsi="宋体"/>
          <w:b/>
          <w:bCs/>
          <w:color w:val="auto"/>
          <w:sz w:val="30"/>
          <w:szCs w:val="30"/>
          <w:highlight w:val="none"/>
        </w:rPr>
      </w:pPr>
      <w:r>
        <w:rPr>
          <w:rFonts w:hint="eastAsia" w:ascii="宋体" w:hAnsi="宋体"/>
          <w:b/>
          <w:bCs/>
          <w:color w:val="auto"/>
          <w:sz w:val="30"/>
          <w:szCs w:val="30"/>
          <w:highlight w:val="none"/>
        </w:rPr>
        <w:t>6.5合同履行</w:t>
      </w:r>
    </w:p>
    <w:p>
      <w:pPr>
        <w:tabs>
          <w:tab w:val="left" w:pos="426"/>
        </w:tabs>
        <w:autoSpaceDE w:val="0"/>
        <w:autoSpaceDN w:val="0"/>
        <w:adjustRightInd w:val="0"/>
        <w:snapToGrid w:val="0"/>
        <w:spacing w:line="360" w:lineRule="auto"/>
        <w:ind w:firstLine="420" w:firstLineChars="200"/>
        <w:rPr>
          <w:rFonts w:ascii="宋体" w:hAnsi="宋体" w:cs="黑体"/>
          <w:b/>
          <w:bCs/>
          <w:color w:val="auto"/>
          <w:szCs w:val="21"/>
          <w:highlight w:val="none"/>
        </w:rPr>
      </w:pPr>
      <w:r>
        <w:rPr>
          <w:rFonts w:hint="eastAsia" w:ascii="宋体" w:hAnsi="宋体" w:cs="宋体"/>
          <w:color w:val="auto"/>
          <w:szCs w:val="21"/>
          <w:highlight w:val="none"/>
        </w:rPr>
        <w:t xml:space="preserve">6.5.1 </w:t>
      </w:r>
      <w:r>
        <w:rPr>
          <w:rFonts w:hint="eastAsia" w:ascii="宋体" w:hAnsi="宋体" w:cs="宋体"/>
          <w:color w:val="auto"/>
          <w:szCs w:val="21"/>
          <w:highlight w:val="none"/>
          <w:lang w:eastAsia="zh-TW"/>
        </w:rPr>
        <w:t>政府采购合同订立后，合同各方不得擅自变更</w:t>
      </w:r>
      <w:r>
        <w:rPr>
          <w:rFonts w:hint="eastAsia" w:ascii="宋体" w:hAnsi="宋体" w:cs="宋体"/>
          <w:color w:val="auto"/>
          <w:szCs w:val="21"/>
          <w:highlight w:val="none"/>
        </w:rPr>
        <w:t>或者</w:t>
      </w:r>
      <w:r>
        <w:rPr>
          <w:rFonts w:hint="eastAsia" w:ascii="宋体" w:hAnsi="宋体" w:cs="宋体"/>
          <w:color w:val="auto"/>
          <w:szCs w:val="21"/>
          <w:highlight w:val="none"/>
          <w:lang w:eastAsia="zh-TW"/>
        </w:rPr>
        <w:t>中止或者终止合同。政府采购合同需要变更的，采购人应将有关合同变更内容，以书面形式报政府采购监督管理</w:t>
      </w:r>
      <w:r>
        <w:rPr>
          <w:rFonts w:hint="eastAsia" w:ascii="宋体" w:hAnsi="宋体" w:cs="宋体"/>
          <w:color w:val="auto"/>
          <w:szCs w:val="21"/>
          <w:highlight w:val="none"/>
        </w:rPr>
        <w:t>部门</w:t>
      </w:r>
      <w:r>
        <w:rPr>
          <w:rFonts w:hint="eastAsia" w:ascii="宋体" w:hAnsi="宋体" w:cs="宋体"/>
          <w:color w:val="auto"/>
          <w:szCs w:val="21"/>
          <w:highlight w:val="none"/>
          <w:lang w:eastAsia="zh-TW"/>
        </w:rPr>
        <w:t>备案；因特殊情况需要中止或终止合同的，采购人应将中止或终止合同的理由以及相应措施，以书面形式报政府采购监督管理</w:t>
      </w:r>
      <w:r>
        <w:rPr>
          <w:rFonts w:hint="eastAsia" w:ascii="宋体" w:hAnsi="宋体" w:cs="宋体"/>
          <w:color w:val="auto"/>
          <w:szCs w:val="21"/>
          <w:highlight w:val="none"/>
        </w:rPr>
        <w:t>部门</w:t>
      </w:r>
      <w:r>
        <w:rPr>
          <w:rFonts w:hint="eastAsia" w:ascii="宋体" w:hAnsi="宋体" w:cs="宋体"/>
          <w:color w:val="auto"/>
          <w:szCs w:val="21"/>
          <w:highlight w:val="none"/>
          <w:lang w:eastAsia="zh-TW"/>
        </w:rPr>
        <w:t>备案。</w:t>
      </w:r>
    </w:p>
    <w:p>
      <w:pPr>
        <w:tabs>
          <w:tab w:val="left" w:pos="426"/>
        </w:tabs>
        <w:autoSpaceDE w:val="0"/>
        <w:autoSpaceDN w:val="0"/>
        <w:adjustRightInd w:val="0"/>
        <w:snapToGrid w:val="0"/>
        <w:spacing w:line="360" w:lineRule="auto"/>
        <w:ind w:firstLine="420" w:firstLineChars="200"/>
        <w:rPr>
          <w:rFonts w:ascii="宋体" w:hAnsi="宋体" w:cs="黑体"/>
          <w:b/>
          <w:bCs/>
          <w:color w:val="auto"/>
          <w:szCs w:val="21"/>
          <w:highlight w:val="none"/>
        </w:rPr>
      </w:pPr>
      <w:r>
        <w:rPr>
          <w:rFonts w:hint="eastAsia" w:ascii="宋体" w:hAnsi="宋体" w:cs="宋体"/>
          <w:color w:val="auto"/>
          <w:szCs w:val="21"/>
          <w:highlight w:val="none"/>
        </w:rPr>
        <w:t xml:space="preserve">6.5.2 </w:t>
      </w:r>
      <w:r>
        <w:rPr>
          <w:rFonts w:hint="eastAsia" w:ascii="宋体" w:hAnsi="宋体" w:cs="宋体"/>
          <w:color w:val="auto"/>
          <w:szCs w:val="21"/>
          <w:highlight w:val="none"/>
          <w:lang w:eastAsia="zh-TW"/>
        </w:rPr>
        <w:t>政府采购合同履行中，采购人需追加与合同标的相同的货物的，在不改变合同其他条款的前提下，可以与</w:t>
      </w:r>
      <w:r>
        <w:rPr>
          <w:rFonts w:hint="eastAsia" w:ascii="宋体" w:hAnsi="宋体" w:cs="宋体"/>
          <w:color w:val="auto"/>
          <w:szCs w:val="21"/>
          <w:highlight w:val="none"/>
        </w:rPr>
        <w:t>中标人</w:t>
      </w:r>
      <w:r>
        <w:rPr>
          <w:rFonts w:hint="eastAsia" w:ascii="宋体" w:hAnsi="宋体" w:cs="宋体"/>
          <w:color w:val="auto"/>
          <w:szCs w:val="21"/>
          <w:highlight w:val="none"/>
          <w:lang w:eastAsia="zh-TW"/>
        </w:rPr>
        <w:t>签订补充合同，但所补充合同的采购金额不得超过原</w:t>
      </w:r>
      <w:r>
        <w:rPr>
          <w:rFonts w:hint="eastAsia" w:ascii="宋体" w:hAnsi="宋体" w:cs="宋体"/>
          <w:color w:val="auto"/>
          <w:szCs w:val="21"/>
          <w:highlight w:val="none"/>
        </w:rPr>
        <w:t>合同</w:t>
      </w:r>
      <w:r>
        <w:rPr>
          <w:rFonts w:hint="eastAsia" w:ascii="宋体" w:hAnsi="宋体" w:cs="宋体"/>
          <w:color w:val="auto"/>
          <w:szCs w:val="21"/>
          <w:highlight w:val="none"/>
          <w:lang w:eastAsia="zh-TW"/>
        </w:rPr>
        <w:t>采购金额的百分之十。签订补充合同的</w:t>
      </w:r>
      <w:r>
        <w:rPr>
          <w:rFonts w:hint="eastAsia" w:ascii="宋体" w:hAnsi="宋体" w:cs="宋体"/>
          <w:color w:val="auto"/>
          <w:szCs w:val="21"/>
          <w:highlight w:val="none"/>
        </w:rPr>
        <w:t>应</w:t>
      </w:r>
      <w:r>
        <w:rPr>
          <w:rFonts w:hint="eastAsia" w:ascii="宋体" w:hAnsi="宋体" w:cs="宋体"/>
          <w:color w:val="auto"/>
          <w:szCs w:val="21"/>
          <w:highlight w:val="none"/>
          <w:lang w:eastAsia="zh-TW"/>
        </w:rPr>
        <w:t>按规定备案。</w:t>
      </w:r>
    </w:p>
    <w:p>
      <w:pPr>
        <w:pStyle w:val="4"/>
        <w:keepNext w:val="0"/>
        <w:keepLines w:val="0"/>
        <w:spacing w:before="120" w:beforeLines="50" w:after="240" w:afterLines="100" w:line="240" w:lineRule="auto"/>
        <w:rPr>
          <w:rFonts w:ascii="宋体" w:hAnsi="宋体" w:eastAsia="宋体"/>
          <w:color w:val="auto"/>
          <w:sz w:val="36"/>
          <w:szCs w:val="36"/>
          <w:highlight w:val="none"/>
          <w:lang w:val="zh-CN"/>
        </w:rPr>
      </w:pPr>
      <w:bookmarkStart w:id="83" w:name="_Toc470424504"/>
      <w:r>
        <w:rPr>
          <w:rFonts w:ascii="宋体" w:hAnsi="宋体" w:eastAsia="宋体"/>
          <w:color w:val="auto"/>
          <w:sz w:val="36"/>
          <w:szCs w:val="36"/>
          <w:highlight w:val="none"/>
          <w:lang w:val="zh-CN"/>
        </w:rPr>
        <w:t>7</w:t>
      </w:r>
      <w:r>
        <w:rPr>
          <w:rFonts w:hint="eastAsia" w:asciiTheme="minorEastAsia" w:hAnsiTheme="minorEastAsia" w:eastAsiaTheme="minorEastAsia"/>
          <w:color w:val="auto"/>
          <w:sz w:val="36"/>
          <w:szCs w:val="36"/>
          <w:highlight w:val="none"/>
          <w:lang w:val="zh-CN"/>
        </w:rPr>
        <w:t>.</w:t>
      </w:r>
      <w:r>
        <w:rPr>
          <w:rFonts w:ascii="宋体" w:hAnsi="宋体" w:eastAsia="宋体"/>
          <w:color w:val="auto"/>
          <w:sz w:val="36"/>
          <w:szCs w:val="36"/>
          <w:highlight w:val="none"/>
          <w:lang w:val="zh-CN"/>
        </w:rPr>
        <w:t xml:space="preserve"> 纪律和监督</w:t>
      </w:r>
      <w:bookmarkEnd w:id="83"/>
    </w:p>
    <w:p>
      <w:pPr>
        <w:autoSpaceDE w:val="0"/>
        <w:autoSpaceDN w:val="0"/>
        <w:spacing w:before="120" w:beforeLines="50" w:after="240" w:afterLines="100"/>
        <w:ind w:firstLine="151" w:firstLineChars="50"/>
        <w:rPr>
          <w:rFonts w:ascii="宋体" w:hAnsi="宋体"/>
          <w:b/>
          <w:color w:val="auto"/>
          <w:sz w:val="30"/>
          <w:szCs w:val="30"/>
          <w:highlight w:val="none"/>
          <w:lang w:val="zh-CN"/>
        </w:rPr>
      </w:pPr>
      <w:r>
        <w:rPr>
          <w:rFonts w:ascii="宋体" w:hAnsi="宋体"/>
          <w:b/>
          <w:color w:val="auto"/>
          <w:sz w:val="30"/>
          <w:szCs w:val="30"/>
          <w:highlight w:val="none"/>
          <w:lang w:val="zh-CN"/>
        </w:rPr>
        <w:t>7.1 对采购人的纪律要求</w:t>
      </w:r>
    </w:p>
    <w:p>
      <w:pPr>
        <w:autoSpaceDE w:val="0"/>
        <w:autoSpaceDN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采购人不得泄漏采购活动中应当保密的情况和资料，不得与供应商串通损害国家利益、社会公共利益或者他人合法权益。</w:t>
      </w:r>
    </w:p>
    <w:p>
      <w:pPr>
        <w:autoSpaceDE w:val="0"/>
        <w:autoSpaceDN w:val="0"/>
        <w:spacing w:before="120" w:beforeLines="50" w:after="240" w:afterLines="100"/>
        <w:ind w:firstLine="151" w:firstLineChars="50"/>
        <w:rPr>
          <w:rFonts w:ascii="宋体" w:hAnsi="宋体"/>
          <w:b/>
          <w:color w:val="auto"/>
          <w:sz w:val="30"/>
          <w:szCs w:val="30"/>
          <w:highlight w:val="none"/>
          <w:lang w:val="zh-CN"/>
        </w:rPr>
      </w:pPr>
      <w:r>
        <w:rPr>
          <w:rFonts w:ascii="宋体" w:hAnsi="宋体"/>
          <w:b/>
          <w:color w:val="auto"/>
          <w:sz w:val="30"/>
          <w:szCs w:val="30"/>
          <w:highlight w:val="none"/>
          <w:lang w:val="zh-CN"/>
        </w:rPr>
        <w:t>7.2 对供应商的纪律要求</w:t>
      </w:r>
    </w:p>
    <w:p>
      <w:pPr>
        <w:autoSpaceDE w:val="0"/>
        <w:autoSpaceDN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供应商不得与采购人串通，不得向采购人或者采购小组成员行贿谋取成交；不得以他人名义</w:t>
      </w:r>
      <w:r>
        <w:rPr>
          <w:rFonts w:hint="eastAsia" w:asciiTheme="majorEastAsia" w:hAnsiTheme="majorEastAsia" w:eastAsiaTheme="majorEastAsia"/>
          <w:color w:val="auto"/>
          <w:szCs w:val="21"/>
          <w:highlight w:val="none"/>
          <w:lang w:val="zh-CN"/>
        </w:rPr>
        <w:t>参加谈判或者报</w:t>
      </w:r>
      <w:r>
        <w:rPr>
          <w:rFonts w:ascii="宋体" w:hAnsi="宋体"/>
          <w:color w:val="auto"/>
          <w:szCs w:val="21"/>
          <w:highlight w:val="none"/>
          <w:lang w:val="zh-CN"/>
        </w:rPr>
        <w:t>价或者以其他方式弄虚作假骗取成交；供应商不得以任何方式干扰、影响</w:t>
      </w:r>
      <w:r>
        <w:rPr>
          <w:rFonts w:hint="eastAsia" w:asciiTheme="majorEastAsia" w:hAnsiTheme="majorEastAsia" w:eastAsiaTheme="majorEastAsia"/>
          <w:color w:val="auto"/>
          <w:szCs w:val="21"/>
          <w:highlight w:val="none"/>
          <w:lang w:val="zh-CN"/>
        </w:rPr>
        <w:t>谈判协商</w:t>
      </w:r>
      <w:r>
        <w:rPr>
          <w:rFonts w:ascii="宋体" w:hAnsi="宋体"/>
          <w:color w:val="auto"/>
          <w:szCs w:val="21"/>
          <w:highlight w:val="none"/>
          <w:lang w:val="zh-CN"/>
        </w:rPr>
        <w:t>工作。</w:t>
      </w:r>
    </w:p>
    <w:p>
      <w:pPr>
        <w:autoSpaceDE w:val="0"/>
        <w:autoSpaceDN w:val="0"/>
        <w:spacing w:before="120" w:beforeLines="50" w:after="120" w:afterLines="50" w:line="360" w:lineRule="auto"/>
        <w:ind w:firstLine="151" w:firstLineChars="50"/>
        <w:rPr>
          <w:rFonts w:ascii="宋体" w:hAnsi="宋体"/>
          <w:b/>
          <w:color w:val="auto"/>
          <w:sz w:val="30"/>
          <w:szCs w:val="30"/>
          <w:highlight w:val="none"/>
          <w:lang w:val="zh-CN"/>
        </w:rPr>
      </w:pPr>
      <w:r>
        <w:rPr>
          <w:rFonts w:ascii="宋体" w:hAnsi="宋体"/>
          <w:b/>
          <w:color w:val="auto"/>
          <w:sz w:val="30"/>
          <w:szCs w:val="30"/>
          <w:highlight w:val="none"/>
          <w:lang w:val="zh-CN"/>
        </w:rPr>
        <w:t>7.3 对采购小组成员的纪律要求</w:t>
      </w:r>
    </w:p>
    <w:p>
      <w:pPr>
        <w:autoSpaceDE w:val="0"/>
        <w:autoSpaceDN w:val="0"/>
        <w:spacing w:line="360" w:lineRule="auto"/>
        <w:ind w:firstLine="420" w:firstLineChars="200"/>
        <w:rPr>
          <w:rFonts w:asciiTheme="majorEastAsia" w:hAnsiTheme="majorEastAsia" w:eastAsiaTheme="majorEastAsia"/>
          <w:color w:val="auto"/>
          <w:szCs w:val="21"/>
          <w:highlight w:val="none"/>
          <w:lang w:val="zh-CN"/>
        </w:rPr>
      </w:pPr>
      <w:r>
        <w:rPr>
          <w:rFonts w:hint="eastAsia" w:asciiTheme="majorEastAsia" w:hAnsiTheme="majorEastAsia" w:eastAsiaTheme="majorEastAsia"/>
          <w:color w:val="auto"/>
          <w:szCs w:val="21"/>
          <w:highlight w:val="none"/>
          <w:lang w:val="zh-CN"/>
        </w:rPr>
        <w:t>7.3.1</w:t>
      </w:r>
      <w:r>
        <w:rPr>
          <w:rFonts w:ascii="宋体" w:hAnsi="宋体"/>
          <w:color w:val="auto"/>
          <w:szCs w:val="21"/>
          <w:highlight w:val="none"/>
          <w:lang w:val="zh-CN"/>
        </w:rPr>
        <w:t>采购小组成员不得收受他人的财物或者其他好处，不得向他人透露对响应文件</w:t>
      </w:r>
      <w:r>
        <w:rPr>
          <w:rFonts w:hint="eastAsia" w:asciiTheme="majorEastAsia" w:hAnsiTheme="majorEastAsia" w:eastAsiaTheme="majorEastAsia"/>
          <w:color w:val="auto"/>
          <w:szCs w:val="21"/>
          <w:highlight w:val="none"/>
          <w:lang w:val="zh-CN"/>
        </w:rPr>
        <w:t>谈判与协商有关</w:t>
      </w:r>
      <w:r>
        <w:rPr>
          <w:rFonts w:ascii="宋体" w:hAnsi="宋体"/>
          <w:color w:val="auto"/>
          <w:szCs w:val="21"/>
          <w:highlight w:val="none"/>
          <w:lang w:val="zh-CN"/>
        </w:rPr>
        <w:t>的其他情况。在</w:t>
      </w:r>
      <w:r>
        <w:rPr>
          <w:rFonts w:hint="eastAsia" w:asciiTheme="majorEastAsia" w:hAnsiTheme="majorEastAsia" w:eastAsiaTheme="majorEastAsia"/>
          <w:color w:val="auto"/>
          <w:szCs w:val="21"/>
          <w:highlight w:val="none"/>
          <w:lang w:val="zh-CN"/>
        </w:rPr>
        <w:t>谈判与协商</w:t>
      </w:r>
      <w:r>
        <w:rPr>
          <w:rFonts w:ascii="宋体" w:hAnsi="宋体"/>
          <w:color w:val="auto"/>
          <w:szCs w:val="21"/>
          <w:highlight w:val="none"/>
          <w:lang w:val="zh-CN"/>
        </w:rPr>
        <w:t>活动中，采购小组成员应当客观、公正地履行职责，遵守职业道德，不得擅离职守，影响</w:t>
      </w:r>
      <w:r>
        <w:rPr>
          <w:rFonts w:hint="eastAsia" w:asciiTheme="majorEastAsia" w:hAnsiTheme="majorEastAsia" w:eastAsiaTheme="majorEastAsia"/>
          <w:color w:val="auto"/>
          <w:szCs w:val="21"/>
          <w:highlight w:val="none"/>
          <w:lang w:val="zh-CN"/>
        </w:rPr>
        <w:t>谈判</w:t>
      </w:r>
      <w:r>
        <w:rPr>
          <w:rFonts w:ascii="宋体" w:hAnsi="宋体"/>
          <w:color w:val="auto"/>
          <w:szCs w:val="21"/>
          <w:highlight w:val="none"/>
          <w:lang w:val="zh-CN"/>
        </w:rPr>
        <w:t>程序正常进行，不得使用超出本采购文件有关规定的</w:t>
      </w:r>
      <w:r>
        <w:rPr>
          <w:rFonts w:hint="eastAsia" w:asciiTheme="majorEastAsia" w:hAnsiTheme="majorEastAsia" w:eastAsiaTheme="majorEastAsia"/>
          <w:color w:val="auto"/>
          <w:szCs w:val="21"/>
          <w:highlight w:val="none"/>
          <w:lang w:val="zh-CN"/>
        </w:rPr>
        <w:t>要求</w:t>
      </w:r>
      <w:r>
        <w:rPr>
          <w:rFonts w:ascii="宋体" w:hAnsi="宋体"/>
          <w:color w:val="auto"/>
          <w:szCs w:val="21"/>
          <w:highlight w:val="none"/>
          <w:lang w:val="zh-CN"/>
        </w:rPr>
        <w:t>进行</w:t>
      </w:r>
      <w:r>
        <w:rPr>
          <w:rFonts w:hint="eastAsia" w:asciiTheme="majorEastAsia" w:hAnsiTheme="majorEastAsia" w:eastAsiaTheme="majorEastAsia"/>
          <w:color w:val="auto"/>
          <w:szCs w:val="21"/>
          <w:highlight w:val="none"/>
          <w:lang w:val="zh-CN"/>
        </w:rPr>
        <w:t>谈判与协商</w:t>
      </w:r>
      <w:r>
        <w:rPr>
          <w:rFonts w:ascii="宋体" w:hAnsi="宋体"/>
          <w:color w:val="auto"/>
          <w:szCs w:val="21"/>
          <w:highlight w:val="none"/>
          <w:lang w:val="zh-CN"/>
        </w:rPr>
        <w:t>。</w:t>
      </w:r>
    </w:p>
    <w:p>
      <w:pPr>
        <w:spacing w:line="360" w:lineRule="auto"/>
        <w:ind w:left="120" w:leftChars="57" w:firstLine="315" w:firstLineChars="150"/>
        <w:rPr>
          <w:rFonts w:ascii="宋体" w:hAnsi="宋体"/>
          <w:color w:val="auto"/>
          <w:szCs w:val="21"/>
          <w:highlight w:val="none"/>
        </w:rPr>
      </w:pPr>
      <w:r>
        <w:rPr>
          <w:rFonts w:hint="eastAsia" w:asciiTheme="majorEastAsia" w:hAnsiTheme="majorEastAsia" w:eastAsiaTheme="majorEastAsia"/>
          <w:color w:val="auto"/>
          <w:szCs w:val="21"/>
          <w:highlight w:val="none"/>
          <w:lang w:val="zh-CN"/>
        </w:rPr>
        <w:t>7.3.2</w:t>
      </w:r>
      <w:r>
        <w:rPr>
          <w:rFonts w:hint="eastAsia" w:ascii="宋体" w:hAnsi="宋体"/>
          <w:color w:val="auto"/>
          <w:szCs w:val="21"/>
          <w:highlight w:val="none"/>
        </w:rPr>
        <w:t>采购小组成员有下列情形之一的，应当回避：</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（1）采购人或供应商主要负责人的近亲属；</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（2）与供应商有经济利益关系，可能影响公正谈判与协商的；</w:t>
      </w:r>
    </w:p>
    <w:p>
      <w:pPr>
        <w:spacing w:line="360" w:lineRule="auto"/>
        <w:ind w:left="120" w:leftChars="57" w:firstLine="315" w:firstLineChars="150"/>
        <w:rPr>
          <w:rFonts w:ascii="宋体" w:hAnsi="宋体"/>
          <w:color w:val="auto"/>
          <w:szCs w:val="21"/>
          <w:highlight w:val="none"/>
        </w:rPr>
      </w:pPr>
      <w:r>
        <w:rPr>
          <w:rFonts w:hint="eastAsia" w:ascii="宋体" w:hAnsi="宋体"/>
          <w:color w:val="auto"/>
          <w:szCs w:val="21"/>
          <w:highlight w:val="none"/>
        </w:rPr>
        <w:t>（3）曾因在招标、评标以及其他与采购有关活动中从事违法行为而受过行政处罚或刑事处罚的。</w:t>
      </w:r>
    </w:p>
    <w:p>
      <w:pPr>
        <w:autoSpaceDE w:val="0"/>
        <w:autoSpaceDN w:val="0"/>
        <w:spacing w:line="360" w:lineRule="auto"/>
        <w:ind w:firstLine="151" w:firstLineChars="50"/>
        <w:rPr>
          <w:rFonts w:ascii="宋体" w:hAnsi="宋体"/>
          <w:b/>
          <w:color w:val="auto"/>
          <w:sz w:val="30"/>
          <w:szCs w:val="30"/>
          <w:highlight w:val="none"/>
          <w:lang w:val="zh-CN"/>
        </w:rPr>
      </w:pPr>
      <w:r>
        <w:rPr>
          <w:rFonts w:ascii="宋体" w:hAnsi="宋体"/>
          <w:b/>
          <w:color w:val="auto"/>
          <w:sz w:val="30"/>
          <w:szCs w:val="30"/>
          <w:highlight w:val="none"/>
          <w:lang w:val="zh-CN"/>
        </w:rPr>
        <w:t>7.4 对与</w:t>
      </w:r>
      <w:r>
        <w:rPr>
          <w:rFonts w:hint="eastAsia" w:asciiTheme="majorEastAsia" w:hAnsiTheme="majorEastAsia" w:eastAsiaTheme="majorEastAsia"/>
          <w:b/>
          <w:color w:val="auto"/>
          <w:sz w:val="30"/>
          <w:szCs w:val="30"/>
          <w:highlight w:val="none"/>
          <w:lang w:val="zh-CN"/>
        </w:rPr>
        <w:t>采购</w:t>
      </w:r>
      <w:r>
        <w:rPr>
          <w:rFonts w:ascii="宋体" w:hAnsi="宋体"/>
          <w:b/>
          <w:color w:val="auto"/>
          <w:sz w:val="30"/>
          <w:szCs w:val="30"/>
          <w:highlight w:val="none"/>
          <w:lang w:val="zh-CN"/>
        </w:rPr>
        <w:t>活动有关的工作人员的纪律要求</w:t>
      </w:r>
    </w:p>
    <w:p>
      <w:pPr>
        <w:autoSpaceDE w:val="0"/>
        <w:autoSpaceDN w:val="0"/>
        <w:spacing w:line="360" w:lineRule="auto"/>
        <w:ind w:firstLine="420" w:firstLineChars="200"/>
        <w:rPr>
          <w:rFonts w:ascii="宋体" w:hAnsi="宋体"/>
          <w:color w:val="auto"/>
          <w:szCs w:val="21"/>
          <w:highlight w:val="none"/>
          <w:lang w:val="zh-CN"/>
        </w:rPr>
      </w:pPr>
      <w:r>
        <w:rPr>
          <w:rFonts w:ascii="宋体" w:hAnsi="宋体"/>
          <w:color w:val="auto"/>
          <w:szCs w:val="21"/>
          <w:highlight w:val="none"/>
          <w:lang w:val="zh-CN"/>
        </w:rPr>
        <w:t>与</w:t>
      </w:r>
      <w:r>
        <w:rPr>
          <w:rFonts w:hint="eastAsia" w:asciiTheme="majorEastAsia" w:hAnsiTheme="majorEastAsia" w:eastAsiaTheme="majorEastAsia"/>
          <w:color w:val="auto"/>
          <w:szCs w:val="21"/>
          <w:highlight w:val="none"/>
          <w:lang w:val="zh-CN"/>
        </w:rPr>
        <w:t>采购</w:t>
      </w:r>
      <w:r>
        <w:rPr>
          <w:rFonts w:ascii="宋体" w:hAnsi="宋体"/>
          <w:color w:val="auto"/>
          <w:szCs w:val="21"/>
          <w:highlight w:val="none"/>
          <w:lang w:val="zh-CN"/>
        </w:rPr>
        <w:t>活动有关的工作人员不得收受他人的财物或者其他好处，不得向他人透露对响应文件的</w:t>
      </w:r>
      <w:r>
        <w:rPr>
          <w:rFonts w:hint="eastAsia" w:asciiTheme="majorEastAsia" w:hAnsiTheme="majorEastAsia" w:eastAsiaTheme="majorEastAsia"/>
          <w:color w:val="auto"/>
          <w:szCs w:val="21"/>
          <w:highlight w:val="none"/>
          <w:lang w:val="zh-CN"/>
        </w:rPr>
        <w:t>谈判与协商有关</w:t>
      </w:r>
      <w:r>
        <w:rPr>
          <w:rFonts w:ascii="宋体" w:hAnsi="宋体"/>
          <w:color w:val="auto"/>
          <w:szCs w:val="21"/>
          <w:highlight w:val="none"/>
          <w:lang w:val="zh-CN"/>
        </w:rPr>
        <w:t>的其他情况。在</w:t>
      </w:r>
      <w:r>
        <w:rPr>
          <w:rFonts w:hint="eastAsia" w:asciiTheme="majorEastAsia" w:hAnsiTheme="majorEastAsia" w:eastAsiaTheme="majorEastAsia"/>
          <w:color w:val="auto"/>
          <w:szCs w:val="21"/>
          <w:highlight w:val="none"/>
          <w:lang w:val="zh-CN"/>
        </w:rPr>
        <w:t>谈判</w:t>
      </w:r>
      <w:r>
        <w:rPr>
          <w:rFonts w:ascii="宋体" w:hAnsi="宋体"/>
          <w:color w:val="auto"/>
          <w:szCs w:val="21"/>
          <w:highlight w:val="none"/>
          <w:lang w:val="zh-CN"/>
        </w:rPr>
        <w:t>活动中，与</w:t>
      </w:r>
      <w:r>
        <w:rPr>
          <w:rFonts w:hint="eastAsia" w:asciiTheme="majorEastAsia" w:hAnsiTheme="majorEastAsia" w:eastAsiaTheme="majorEastAsia"/>
          <w:color w:val="auto"/>
          <w:szCs w:val="21"/>
          <w:highlight w:val="none"/>
          <w:lang w:val="zh-CN"/>
        </w:rPr>
        <w:t>谈判</w:t>
      </w:r>
      <w:r>
        <w:rPr>
          <w:rFonts w:ascii="宋体" w:hAnsi="宋体"/>
          <w:color w:val="auto"/>
          <w:szCs w:val="21"/>
          <w:highlight w:val="none"/>
          <w:lang w:val="zh-CN"/>
        </w:rPr>
        <w:t>活动有关的工作人员不得擅离职守，影响</w:t>
      </w:r>
      <w:r>
        <w:rPr>
          <w:rFonts w:hint="eastAsia" w:asciiTheme="majorEastAsia" w:hAnsiTheme="majorEastAsia" w:eastAsiaTheme="majorEastAsia"/>
          <w:color w:val="auto"/>
          <w:szCs w:val="21"/>
          <w:highlight w:val="none"/>
          <w:lang w:val="zh-CN"/>
        </w:rPr>
        <w:t>谈判</w:t>
      </w:r>
      <w:r>
        <w:rPr>
          <w:rFonts w:ascii="宋体" w:hAnsi="宋体"/>
          <w:color w:val="auto"/>
          <w:szCs w:val="21"/>
          <w:highlight w:val="none"/>
          <w:lang w:val="zh-CN"/>
        </w:rPr>
        <w:t>程序正常进行。</w:t>
      </w:r>
    </w:p>
    <w:p>
      <w:pPr>
        <w:spacing w:before="120" w:beforeLines="50" w:after="240" w:afterLines="100"/>
        <w:rPr>
          <w:rFonts w:ascii="宋体" w:hAnsi="宋体"/>
          <w:b/>
          <w:color w:val="auto"/>
          <w:sz w:val="36"/>
          <w:szCs w:val="36"/>
          <w:highlight w:val="none"/>
        </w:rPr>
      </w:pPr>
      <w:r>
        <w:rPr>
          <w:rFonts w:hint="eastAsia" w:ascii="宋体" w:hAnsi="宋体"/>
          <w:b/>
          <w:color w:val="auto"/>
          <w:sz w:val="36"/>
          <w:szCs w:val="36"/>
          <w:highlight w:val="none"/>
        </w:rPr>
        <w:t>8.质疑与投诉</w:t>
      </w:r>
    </w:p>
    <w:p>
      <w:pPr>
        <w:spacing w:before="120" w:beforeLines="50" w:after="120" w:afterLines="50" w:line="360" w:lineRule="auto"/>
        <w:ind w:firstLine="148" w:firstLineChars="49"/>
        <w:rPr>
          <w:rFonts w:ascii="宋体" w:hAnsi="宋体"/>
          <w:b/>
          <w:color w:val="auto"/>
          <w:sz w:val="30"/>
          <w:szCs w:val="30"/>
          <w:highlight w:val="none"/>
        </w:rPr>
      </w:pPr>
      <w:r>
        <w:rPr>
          <w:rFonts w:hint="eastAsia" w:ascii="宋体" w:hAnsi="宋体"/>
          <w:b/>
          <w:color w:val="auto"/>
          <w:sz w:val="30"/>
          <w:szCs w:val="30"/>
          <w:highlight w:val="none"/>
        </w:rPr>
        <w:t>8.1质疑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8.1.1 供应商对本次单一来源采购采购活动有疑问的，按照国家《中华人民共和国政府采购法》及其实施条例的规定办理。</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8.1.2 供应商对采购文件、采购过程或中标结果使自身的合法权益受到损害，应当在法定期限内，以书面形式向采购代理机构或采购人提出质疑。</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质疑书应当包括以下主要内容：被质疑项目名称、项目编号、标段、采购公告/中标公告发布时间、质疑事项、证据及来源线索、法律依据（具体条款）、采购活动中自己权益受到侵害的实质内容、质疑人有效联系方式等。</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（2）质疑书应当由法定代表人签字并加盖公章，公章不得以合同章或其他印章代替，并附法人身份证明。</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（3）质疑人可以委托代理人办理质疑事项，代理人办理质疑事项时，除提交质疑书外，还应当提交质疑人的授权委托书及代理人的有效身份证明，授权委托书应当载明委托代理的具体权限和事项。</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8.1.3 有下列情形之一的，属于无效质疑，采购代理机构和采购人不予受理：</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（1）质疑人不是参与本次政府采购项目的供应商；</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（2）质疑人与质疑事项不存在利害关系的；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（3）未在法定期限内提出质疑的；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（4）质疑未以书面形式提出，以传真、电子邮件、移动通信等形式即时收悉提交的质疑材料；</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（5）质疑书主要内容构成不完整的；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（6）质疑书没有合法有效的签字、盖章或授权的；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（7）以非法手段取得证据、材料的；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（8）质疑答复后，同一质疑人就同一事项再次提出质疑的；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（9）不符合法律、法规、规章和政府采购监管机构规定的其他条件的。</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8.1.4 采购代理机构或采购人将在收到书面质疑后7个工作日内做出答复，并以书面形式通知质疑人。</w:t>
      </w:r>
    </w:p>
    <w:p>
      <w:pPr>
        <w:spacing w:before="120" w:beforeLines="50" w:after="240" w:afterLines="100"/>
        <w:ind w:firstLine="148" w:firstLineChars="49"/>
        <w:rPr>
          <w:rFonts w:ascii="宋体" w:hAnsi="宋体"/>
          <w:b/>
          <w:color w:val="auto"/>
          <w:sz w:val="30"/>
          <w:szCs w:val="30"/>
          <w:highlight w:val="none"/>
        </w:rPr>
      </w:pPr>
      <w:r>
        <w:rPr>
          <w:rFonts w:hint="eastAsia" w:ascii="宋体" w:hAnsi="宋体"/>
          <w:b/>
          <w:color w:val="auto"/>
          <w:sz w:val="30"/>
          <w:szCs w:val="30"/>
          <w:highlight w:val="none"/>
        </w:rPr>
        <w:t>8.2投诉</w:t>
      </w:r>
    </w:p>
    <w:p>
      <w:pPr>
        <w:spacing w:line="360" w:lineRule="auto"/>
        <w:ind w:firstLine="573"/>
        <w:rPr>
          <w:color w:val="auto"/>
          <w:szCs w:val="21"/>
          <w:highlight w:val="none"/>
        </w:rPr>
      </w:pPr>
      <w:r>
        <w:rPr>
          <w:rFonts w:hint="eastAsia"/>
          <w:color w:val="auto"/>
          <w:szCs w:val="21"/>
          <w:highlight w:val="none"/>
        </w:rPr>
        <w:t>供应商认为本次采购活动违反法律、法规和规章规定的，有权向有关行政监督机构投诉。</w:t>
      </w:r>
    </w:p>
    <w:p>
      <w:pPr>
        <w:widowControl/>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（1）质疑人对采购代理机构或采购人的答复不满意，以及采购代理机构或采购人未在规定时间内做出答复的，可以在答复期满后15个工作日内向陕西省财政厅提出投诉，联系方式：029-68936154。</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（2）供应商投诉的事项不得超出已质疑事项的范围。</w:t>
      </w:r>
    </w:p>
    <w:bookmarkEnd w:id="78"/>
    <w:bookmarkEnd w:id="79"/>
    <w:bookmarkEnd w:id="80"/>
    <w:bookmarkEnd w:id="81"/>
    <w:bookmarkEnd w:id="82"/>
    <w:p>
      <w:pPr>
        <w:spacing w:before="120" w:beforeLines="50" w:after="120" w:afterLines="50" w:line="360" w:lineRule="auto"/>
        <w:rPr>
          <w:rFonts w:ascii="宋体" w:hAnsi="宋体"/>
          <w:b/>
          <w:color w:val="auto"/>
          <w:sz w:val="36"/>
          <w:szCs w:val="36"/>
          <w:highlight w:val="none"/>
        </w:rPr>
      </w:pPr>
      <w:bookmarkStart w:id="84" w:name="_Toc217446081"/>
      <w:r>
        <w:rPr>
          <w:rFonts w:hint="eastAsia" w:ascii="宋体" w:hAnsi="宋体"/>
          <w:b/>
          <w:color w:val="auto"/>
          <w:sz w:val="36"/>
          <w:szCs w:val="36"/>
          <w:highlight w:val="none"/>
        </w:rPr>
        <w:t>9.采购代理服务费</w:t>
      </w:r>
    </w:p>
    <w:p>
      <w:pPr>
        <w:spacing w:line="360" w:lineRule="auto"/>
        <w:ind w:firstLine="573"/>
        <w:rPr>
          <w:rFonts w:ascii="宋体" w:hAnsi="宋体"/>
          <w:color w:val="auto"/>
          <w:szCs w:val="21"/>
          <w:highlight w:val="none"/>
        </w:rPr>
      </w:pPr>
      <w:r>
        <w:rPr>
          <w:rFonts w:hint="eastAsia" w:ascii="宋体" w:hAnsi="宋体"/>
          <w:color w:val="auto"/>
          <w:szCs w:val="21"/>
          <w:highlight w:val="none"/>
        </w:rPr>
        <w:t>9.1 成交供应商在领取《成交通知书》之前，应向采购代理机构缴纳采购代理服务费/成交服务费。</w:t>
      </w:r>
    </w:p>
    <w:p>
      <w:pPr>
        <w:spacing w:line="360" w:lineRule="auto"/>
        <w:ind w:firstLine="573"/>
        <w:rPr>
          <w:rFonts w:ascii="宋体" w:hAnsi="宋体"/>
          <w:color w:val="auto"/>
          <w:szCs w:val="21"/>
          <w:highlight w:val="none"/>
        </w:rPr>
      </w:pPr>
      <w:r>
        <w:rPr>
          <w:rFonts w:hint="eastAsia" w:ascii="宋体" w:hAnsi="宋体"/>
          <w:color w:val="auto"/>
          <w:szCs w:val="21"/>
          <w:highlight w:val="none"/>
        </w:rPr>
        <w:t>9.2 采购代理服务费依据《国家计委关于印发招标代理服务收费管理暂行办法的通知》（计价格【2002】1980号）和国家发改委办公厅颁发的《关于招标代理服务收费有关问题的通知》（发改办价格【2003】857号）文件规定标准收取。</w:t>
      </w:r>
    </w:p>
    <w:p>
      <w:pPr>
        <w:spacing w:line="360" w:lineRule="auto"/>
        <w:ind w:firstLine="573"/>
        <w:rPr>
          <w:rFonts w:ascii="宋体" w:hAnsi="宋体"/>
          <w:color w:val="auto"/>
          <w:szCs w:val="21"/>
          <w:highlight w:val="none"/>
        </w:rPr>
      </w:pPr>
      <w:r>
        <w:rPr>
          <w:rFonts w:hint="eastAsia" w:ascii="宋体" w:hAnsi="宋体"/>
          <w:color w:val="auto"/>
          <w:szCs w:val="21"/>
          <w:highlight w:val="none"/>
        </w:rPr>
        <w:t>9.3 采购代理服务费，可以采取现金、支票、银行汇票、电汇、网银等方式缴纳。不得保证金冲抵。</w:t>
      </w:r>
    </w:p>
    <w:p>
      <w:pPr>
        <w:spacing w:line="360" w:lineRule="auto"/>
        <w:ind w:firstLine="573"/>
        <w:rPr>
          <w:rFonts w:ascii="宋体" w:hAnsi="宋体"/>
          <w:color w:val="auto"/>
          <w:szCs w:val="21"/>
          <w:highlight w:val="none"/>
        </w:rPr>
      </w:pPr>
      <w:r>
        <w:rPr>
          <w:rFonts w:hint="eastAsia" w:ascii="宋体" w:hAnsi="宋体"/>
          <w:color w:val="auto"/>
          <w:szCs w:val="21"/>
          <w:highlight w:val="none"/>
        </w:rPr>
        <w:t>9.4 成交供应商未按本章第9.1条款规定缴纳采购代理服务费的，其保证金将被采购代理机构全额没收。</w:t>
      </w:r>
    </w:p>
    <w:p>
      <w:pPr>
        <w:spacing w:before="120" w:beforeLines="50"/>
        <w:rPr>
          <w:rFonts w:ascii="宋体" w:hAnsi="宋体"/>
          <w:b/>
          <w:color w:val="auto"/>
          <w:sz w:val="36"/>
          <w:szCs w:val="36"/>
          <w:highlight w:val="none"/>
        </w:rPr>
      </w:pPr>
      <w:r>
        <w:rPr>
          <w:rFonts w:hint="eastAsia" w:ascii="宋体" w:hAnsi="宋体"/>
          <w:b/>
          <w:color w:val="auto"/>
          <w:sz w:val="36"/>
          <w:szCs w:val="36"/>
          <w:highlight w:val="none"/>
        </w:rPr>
        <w:t>10.其他</w:t>
      </w:r>
    </w:p>
    <w:p>
      <w:pPr>
        <w:spacing w:before="240" w:beforeLines="100" w:after="120" w:afterLines="50"/>
        <w:rPr>
          <w:rFonts w:asciiTheme="minorEastAsia" w:hAnsiTheme="minorEastAsia" w:eastAsiaTheme="minorEastAsia"/>
          <w:b/>
          <w:color w:val="auto"/>
          <w:sz w:val="30"/>
          <w:szCs w:val="30"/>
          <w:highlight w:val="none"/>
        </w:rPr>
      </w:pPr>
      <w:r>
        <w:rPr>
          <w:rFonts w:hint="eastAsia"/>
          <w:color w:val="auto"/>
          <w:sz w:val="24"/>
          <w:highlight w:val="none"/>
        </w:rPr>
        <w:t xml:space="preserve">  </w:t>
      </w:r>
      <w:r>
        <w:rPr>
          <w:rFonts w:hint="eastAsia" w:asciiTheme="minorEastAsia" w:hAnsiTheme="minorEastAsia" w:eastAsiaTheme="minorEastAsia"/>
          <w:b/>
          <w:color w:val="auto"/>
          <w:sz w:val="30"/>
          <w:szCs w:val="30"/>
          <w:highlight w:val="none"/>
        </w:rPr>
        <w:t>10.1采购文件解释权</w:t>
      </w:r>
    </w:p>
    <w:p>
      <w:pPr>
        <w:pStyle w:val="8"/>
        <w:spacing w:line="360" w:lineRule="auto"/>
        <w:ind w:firstLine="480" w:firstLineChars="200"/>
        <w:rPr>
          <w:rFonts w:ascii="宋体" w:hAnsi="宋体"/>
          <w:color w:val="auto"/>
          <w:szCs w:val="21"/>
          <w:highlight w:val="none"/>
        </w:rPr>
      </w:pPr>
      <w:r>
        <w:rPr>
          <w:rFonts w:hint="eastAsia"/>
          <w:color w:val="auto"/>
          <w:sz w:val="24"/>
          <w:highlight w:val="none"/>
        </w:rPr>
        <w:t xml:space="preserve"> </w:t>
      </w:r>
      <w:r>
        <w:rPr>
          <w:rFonts w:hint="eastAsia"/>
          <w:color w:val="auto"/>
          <w:szCs w:val="21"/>
          <w:highlight w:val="none"/>
        </w:rPr>
        <w:t>采购文件解释权归采购代理机构，</w:t>
      </w:r>
      <w:r>
        <w:rPr>
          <w:rFonts w:hint="eastAsia" w:ascii="宋体" w:hAnsi="宋体"/>
          <w:color w:val="auto"/>
          <w:szCs w:val="21"/>
          <w:highlight w:val="none"/>
        </w:rPr>
        <w:t>如发现采购文件内容与现行法律法规不相符的情况，以现行法律法规为准。</w:t>
      </w:r>
    </w:p>
    <w:p>
      <w:pPr>
        <w:pStyle w:val="8"/>
        <w:spacing w:before="120" w:beforeLines="50" w:after="120" w:afterLines="50" w:line="360" w:lineRule="auto"/>
        <w:ind w:firstLine="301" w:firstLineChars="100"/>
        <w:rPr>
          <w:rFonts w:ascii="宋体" w:hAnsi="宋体"/>
          <w:b/>
          <w:color w:val="auto"/>
          <w:szCs w:val="21"/>
          <w:highlight w:val="none"/>
        </w:rPr>
      </w:pPr>
      <w:r>
        <w:rPr>
          <w:rFonts w:hint="eastAsia" w:asciiTheme="majorEastAsia" w:hAnsiTheme="majorEastAsia" w:eastAsiaTheme="majorEastAsia"/>
          <w:b/>
          <w:color w:val="auto"/>
          <w:sz w:val="30"/>
          <w:szCs w:val="30"/>
          <w:highlight w:val="none"/>
        </w:rPr>
        <w:t>10.2谈判现场录像</w:t>
      </w:r>
    </w:p>
    <w:p>
      <w:pPr>
        <w:spacing w:line="360" w:lineRule="auto"/>
        <w:ind w:firstLine="573"/>
        <w:rPr>
          <w:color w:val="auto"/>
          <w:szCs w:val="21"/>
          <w:highlight w:val="none"/>
        </w:rPr>
      </w:pPr>
      <w:r>
        <w:rPr>
          <w:rFonts w:hint="eastAsia"/>
          <w:color w:val="auto"/>
          <w:szCs w:val="21"/>
          <w:highlight w:val="none"/>
        </w:rPr>
        <w:t>根据政府采购法等相关规定，本采购项目将对谈判现场进行全程录音录像，其影像资料与采购活动资料一起存档。</w:t>
      </w:r>
    </w:p>
    <w:p>
      <w:pPr>
        <w:pStyle w:val="22"/>
        <w:shd w:val="clear" w:color="auto" w:fill="FFFFFF"/>
        <w:spacing w:before="0" w:beforeAutospacing="0" w:after="0" w:afterAutospacing="0" w:line="360" w:lineRule="auto"/>
        <w:ind w:firstLine="480" w:firstLineChars="200"/>
        <w:rPr>
          <w:rFonts w:ascii="Helvetica" w:hAnsi="Helvetica"/>
          <w:color w:val="auto"/>
          <w:sz w:val="24"/>
          <w:szCs w:val="24"/>
          <w:highlight w:val="none"/>
        </w:rPr>
      </w:pPr>
      <w:bookmarkStart w:id="85" w:name="_Toc217446093"/>
    </w:p>
    <w:p>
      <w:pPr>
        <w:pStyle w:val="22"/>
        <w:shd w:val="clear" w:color="auto" w:fill="FFFFFF"/>
        <w:spacing w:before="0" w:beforeAutospacing="0" w:after="0" w:afterAutospacing="0" w:line="360" w:lineRule="auto"/>
        <w:ind w:firstLine="480" w:firstLineChars="200"/>
        <w:rPr>
          <w:rFonts w:ascii="Helvetica" w:hAnsi="Helvetica"/>
          <w:color w:val="auto"/>
          <w:sz w:val="24"/>
          <w:szCs w:val="24"/>
          <w:highlight w:val="none"/>
        </w:rPr>
      </w:pPr>
    </w:p>
    <w:p>
      <w:pPr>
        <w:pStyle w:val="22"/>
        <w:shd w:val="clear" w:color="auto" w:fill="FFFFFF"/>
        <w:spacing w:before="0" w:beforeAutospacing="0" w:after="0" w:afterAutospacing="0" w:line="360" w:lineRule="auto"/>
        <w:rPr>
          <w:rFonts w:ascii="Helvetica" w:hAnsi="Helvetica"/>
          <w:color w:val="auto"/>
          <w:sz w:val="24"/>
          <w:szCs w:val="24"/>
          <w:highlight w:val="none"/>
        </w:rPr>
      </w:pPr>
    </w:p>
    <w:p>
      <w:pPr>
        <w:rPr>
          <w:rFonts w:hint="eastAsia" w:ascii="方正小标宋简体" w:hAnsi="宋体" w:eastAsia="方正小标宋简体"/>
          <w:b w:val="0"/>
          <w:color w:val="auto"/>
          <w:sz w:val="44"/>
          <w:szCs w:val="44"/>
          <w:highlight w:val="none"/>
        </w:rPr>
      </w:pPr>
      <w:r>
        <w:rPr>
          <w:rFonts w:hint="eastAsia" w:ascii="方正小标宋简体" w:hAnsi="宋体" w:eastAsia="方正小标宋简体"/>
          <w:b w:val="0"/>
          <w:color w:val="auto"/>
          <w:sz w:val="44"/>
          <w:szCs w:val="44"/>
          <w:highlight w:val="none"/>
        </w:rPr>
        <w:br w:type="page"/>
      </w:r>
    </w:p>
    <w:p>
      <w:pPr>
        <w:pStyle w:val="4"/>
        <w:spacing w:before="120" w:beforeLines="50" w:after="100" w:afterAutospacing="1"/>
        <w:jc w:val="center"/>
        <w:rPr>
          <w:rFonts w:ascii="方正小标宋简体" w:hAnsi="宋体" w:eastAsia="方正小标宋简体"/>
          <w:b w:val="0"/>
          <w:color w:val="auto"/>
          <w:sz w:val="44"/>
          <w:szCs w:val="44"/>
          <w:highlight w:val="none"/>
        </w:rPr>
      </w:pPr>
      <w:r>
        <w:rPr>
          <w:rFonts w:hint="eastAsia" w:ascii="方正小标宋简体" w:hAnsi="宋体" w:eastAsia="方正小标宋简体"/>
          <w:b w:val="0"/>
          <w:color w:val="auto"/>
          <w:sz w:val="44"/>
          <w:szCs w:val="44"/>
          <w:highlight w:val="none"/>
        </w:rPr>
        <w:t>第三章 采购内容及要求</w:t>
      </w:r>
      <w:bookmarkEnd w:id="85"/>
    </w:p>
    <w:p>
      <w:pPr>
        <w:pStyle w:val="8"/>
        <w:spacing w:line="360" w:lineRule="auto"/>
        <w:ind w:firstLine="0"/>
        <w:rPr>
          <w:rFonts w:ascii="宋体" w:hAnsi="宋体" w:cs="宋体"/>
          <w:b/>
          <w:bCs/>
          <w:color w:val="auto"/>
          <w:kern w:val="0"/>
          <w:sz w:val="32"/>
          <w:szCs w:val="32"/>
          <w:highlight w:val="none"/>
        </w:rPr>
      </w:pPr>
      <w:bookmarkStart w:id="86" w:name="_Toc217446094"/>
      <w:r>
        <w:rPr>
          <w:rFonts w:hint="eastAsia" w:ascii="宋体" w:hAnsi="宋体" w:cs="宋体"/>
          <w:b/>
          <w:bCs/>
          <w:color w:val="auto"/>
          <w:kern w:val="0"/>
          <w:sz w:val="32"/>
          <w:szCs w:val="32"/>
          <w:highlight w:val="none"/>
        </w:rPr>
        <w:t>一．项目概况及总体要求</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1、项目名称：</w:t>
      </w:r>
      <w:r>
        <w:rPr>
          <w:rFonts w:hint="eastAsia" w:ascii="宋体" w:hAnsi="宋体" w:cs="宋体"/>
          <w:color w:val="auto"/>
          <w:kern w:val="0"/>
          <w:szCs w:val="21"/>
          <w:highlight w:val="none"/>
          <w:lang w:eastAsia="zh-CN"/>
        </w:rPr>
        <w:t>西安建筑科技大学IEL数据库（2022.7.1-2023.6.30）采购项目</w:t>
      </w:r>
      <w:r>
        <w:rPr>
          <w:rFonts w:hint="eastAsia" w:ascii="宋体" w:hAnsi="宋体" w:cs="宋体"/>
          <w:color w:val="auto"/>
          <w:kern w:val="0"/>
          <w:szCs w:val="21"/>
          <w:highlight w:val="none"/>
        </w:rPr>
        <w:t xml:space="preserve">    </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2、项目用途：为学校教学科研活动提供期刊信息资源服务</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3.采购预算：56万元</w:t>
      </w:r>
    </w:p>
    <w:p>
      <w:pPr>
        <w:pStyle w:val="8"/>
        <w:spacing w:line="360" w:lineRule="auto"/>
        <w:ind w:firstLine="0"/>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二．采购内容</w:t>
      </w:r>
    </w:p>
    <w:bookmarkEnd w:id="86"/>
    <w:p>
      <w:pPr>
        <w:pStyle w:val="8"/>
        <w:spacing w:line="360" w:lineRule="auto"/>
        <w:ind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eastAsia="zh-CN"/>
        </w:rPr>
        <w:t>西安建筑科技大学IEL数据库（2022.7.1-2023.6.30）采购项目</w:t>
      </w:r>
      <w:r>
        <w:rPr>
          <w:rFonts w:hint="eastAsia" w:ascii="宋体" w:hAnsi="宋体" w:cs="宋体"/>
          <w:color w:val="auto"/>
          <w:kern w:val="0"/>
          <w:szCs w:val="21"/>
          <w:highlight w:val="none"/>
        </w:rPr>
        <w:t xml:space="preserve"> </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（1）货物类项目：采购清单及产品主要规格参数、数额。</w:t>
      </w:r>
    </w:p>
    <w:tbl>
      <w:tblPr>
        <w:tblStyle w:val="25"/>
        <w:tblW w:w="952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76"/>
        <w:gridCol w:w="691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568"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1276"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采购品目</w:t>
            </w:r>
          </w:p>
        </w:tc>
        <w:tc>
          <w:tcPr>
            <w:tcW w:w="6914"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技术参数</w:t>
            </w:r>
          </w:p>
        </w:tc>
        <w:tc>
          <w:tcPr>
            <w:tcW w:w="765"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8"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276"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IEL数据库</w:t>
            </w:r>
          </w:p>
        </w:tc>
        <w:tc>
          <w:tcPr>
            <w:tcW w:w="6914"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IEEE Electronic Library (IEL)数据库是IEEE旗下最完整的在线数据资源，提供全球电气电子、通信和计算机科学等领域近三分之一的文献。其收录的期刊、杂志、会议录和标准约500万篇。</w:t>
            </w:r>
          </w:p>
          <w:p>
            <w:pPr>
              <w:rPr>
                <w:rFonts w:ascii="宋体" w:hAnsi="宋体" w:cs="宋体"/>
                <w:color w:val="auto"/>
                <w:kern w:val="0"/>
                <w:szCs w:val="21"/>
                <w:highlight w:val="none"/>
              </w:rPr>
            </w:pPr>
            <w:r>
              <w:rPr>
                <w:rFonts w:hint="eastAsia" w:ascii="宋体" w:hAnsi="宋体" w:cs="宋体"/>
                <w:color w:val="auto"/>
                <w:kern w:val="0"/>
                <w:szCs w:val="21"/>
                <w:highlight w:val="none"/>
              </w:rPr>
              <w:t>IEEE Electronic Library (IEL)数据库提供：</w:t>
            </w:r>
          </w:p>
          <w:p>
            <w:pPr>
              <w:numPr>
                <w:ilvl w:val="0"/>
                <w:numId w:val="3"/>
              </w:numPr>
              <w:rPr>
                <w:color w:val="auto"/>
                <w:highlight w:val="none"/>
              </w:rPr>
            </w:pPr>
            <w:r>
              <w:rPr>
                <w:rFonts w:hint="eastAsia" w:ascii="宋体" w:hAnsi="宋体" w:cs="宋体"/>
                <w:color w:val="auto"/>
                <w:kern w:val="0"/>
                <w:szCs w:val="21"/>
                <w:highlight w:val="none"/>
              </w:rPr>
              <w:t>190多种IEEE期刊；贝尔实验室技术期刊</w:t>
            </w:r>
          </w:p>
          <w:p>
            <w:pPr>
              <w:numPr>
                <w:ilvl w:val="0"/>
                <w:numId w:val="3"/>
              </w:numPr>
              <w:rPr>
                <w:rFonts w:ascii="宋体" w:hAnsi="宋体" w:cs="宋体"/>
                <w:color w:val="auto"/>
                <w:kern w:val="0"/>
                <w:szCs w:val="21"/>
                <w:highlight w:val="none"/>
              </w:rPr>
            </w:pPr>
            <w:r>
              <w:rPr>
                <w:rFonts w:hint="eastAsia" w:ascii="宋体" w:hAnsi="宋体" w:cs="宋体"/>
                <w:color w:val="auto"/>
                <w:kern w:val="0"/>
                <w:szCs w:val="21"/>
                <w:highlight w:val="none"/>
              </w:rPr>
              <w:t>1800多种IEEE会议录（每年）；IET/VDE会议录</w:t>
            </w:r>
          </w:p>
          <w:p>
            <w:pPr>
              <w:numPr>
                <w:ilvl w:val="0"/>
                <w:numId w:val="3"/>
              </w:numPr>
              <w:rPr>
                <w:rFonts w:ascii="宋体" w:hAnsi="宋体" w:cs="宋体"/>
                <w:color w:val="auto"/>
                <w:kern w:val="0"/>
                <w:szCs w:val="21"/>
                <w:highlight w:val="none"/>
              </w:rPr>
            </w:pPr>
            <w:r>
              <w:rPr>
                <w:rFonts w:hint="eastAsia" w:ascii="宋体" w:hAnsi="宋体" w:cs="宋体"/>
                <w:color w:val="auto"/>
                <w:kern w:val="0"/>
                <w:szCs w:val="21"/>
                <w:highlight w:val="none"/>
              </w:rPr>
              <w:t>4400多份IEEE标准（不含标准草案，可额外订购）</w:t>
            </w:r>
          </w:p>
        </w:tc>
        <w:tc>
          <w:tcPr>
            <w:tcW w:w="765"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r>
    </w:tbl>
    <w:p>
      <w:pPr>
        <w:pStyle w:val="8"/>
        <w:spacing w:line="360" w:lineRule="auto"/>
        <w:ind w:firstLine="0"/>
        <w:rPr>
          <w:rFonts w:ascii="宋体" w:hAnsi="宋体" w:cs="宋体"/>
          <w:color w:val="auto"/>
          <w:kern w:val="0"/>
          <w:szCs w:val="21"/>
          <w:highlight w:val="none"/>
        </w:rPr>
      </w:pP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（2）服务类项目</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1、数据库使用故障反应、解决时间不超过24小时。</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2、每年依据甲方的时间安排举办2次数据库使用培训或宣传讲座等活动。</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3、乙方协助甲方联系出版商提供系统维护、读者使用情况统计等服务。</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4、乙方需及时将甲方提供的有关变更信息（如：IP段变更信息等）和使用中遇到的问题通报出版商，并协助出版商在24小时内解决，以保证甲方对所订购产品的正常使用。</w:t>
      </w:r>
    </w:p>
    <w:p>
      <w:pPr>
        <w:pStyle w:val="8"/>
        <w:spacing w:line="360" w:lineRule="auto"/>
        <w:ind w:firstLine="0"/>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三、商务要求：</w:t>
      </w:r>
    </w:p>
    <w:p>
      <w:pPr>
        <w:pStyle w:val="8"/>
        <w:spacing w:line="360" w:lineRule="auto"/>
        <w:ind w:firstLineChars="2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1.交货期：</w:t>
      </w:r>
      <w:r>
        <w:rPr>
          <w:rFonts w:hint="eastAsia" w:ascii="宋体" w:hAnsi="宋体" w:cs="宋体"/>
          <w:color w:val="auto"/>
          <w:kern w:val="0"/>
          <w:szCs w:val="21"/>
          <w:highlight w:val="none"/>
          <w:lang w:val="en-US" w:eastAsia="zh-CN"/>
        </w:rPr>
        <w:t>按照采购人要求</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2.交货地点：西安建筑科技大学图书馆</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3.项目质保期：2022年7月1日-2023年6月30日</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4.售后服务响应时间（质保期内）：即时响应（包括电话响应）；电话响应无法解决 24小时内到达现场。修复时间 24小时内解决；如在 24小时内无法修复，则提供部件冗余服务或采取应急措施，提供相同产品或不低于故障产品规格档次的备用产品供采购人使用，以确保正常使用。</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5.采购资金的支付方式和时间：采购人结算，在付款前必须开具全额增值税专用发票（免税可开增值税普通发票）给采购人。</w:t>
      </w:r>
    </w:p>
    <w:p>
      <w:pPr>
        <w:pStyle w:val="8"/>
        <w:spacing w:line="360" w:lineRule="auto"/>
        <w:ind w:firstLineChars="200"/>
        <w:rPr>
          <w:rFonts w:ascii="宋体" w:hAnsi="宋体" w:cs="宋体"/>
          <w:color w:val="auto"/>
          <w:kern w:val="0"/>
          <w:szCs w:val="21"/>
          <w:highlight w:val="none"/>
        </w:rPr>
      </w:pPr>
      <w:r>
        <w:rPr>
          <w:rFonts w:hint="eastAsia" w:ascii="宋体" w:hAnsi="宋体" w:cs="宋体"/>
          <w:color w:val="auto"/>
          <w:kern w:val="0"/>
          <w:szCs w:val="21"/>
          <w:highlight w:val="none"/>
        </w:rPr>
        <w:t>6.付款方式：银行转账，数据库可正常访问后于2022年11月1日前一次性付清全部款项。</w:t>
      </w:r>
    </w:p>
    <w:p>
      <w:pPr>
        <w:pStyle w:val="8"/>
        <w:spacing w:line="360" w:lineRule="auto"/>
        <w:ind w:firstLine="0"/>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三、其他要求</w:t>
      </w:r>
    </w:p>
    <w:p>
      <w:pPr>
        <w:pStyle w:val="8"/>
        <w:spacing w:line="360" w:lineRule="auto"/>
        <w:ind w:firstLine="0"/>
        <w:rPr>
          <w:rFonts w:ascii="宋体" w:hAnsi="宋体"/>
          <w:color w:val="auto"/>
          <w:szCs w:val="21"/>
          <w:highlight w:val="none"/>
        </w:rPr>
      </w:pPr>
      <w:r>
        <w:rPr>
          <w:rFonts w:hint="eastAsia" w:ascii="宋体" w:hAnsi="宋体" w:cs="宋体"/>
          <w:b/>
          <w:bCs/>
          <w:color w:val="auto"/>
          <w:kern w:val="0"/>
          <w:sz w:val="32"/>
          <w:szCs w:val="32"/>
          <w:highlight w:val="none"/>
        </w:rPr>
        <w:t xml:space="preserve"> </w:t>
      </w:r>
      <w:r>
        <w:rPr>
          <w:rFonts w:hint="eastAsia" w:ascii="宋体" w:hAnsi="宋体" w:cs="宋体"/>
          <w:color w:val="auto"/>
          <w:kern w:val="0"/>
          <w:szCs w:val="21"/>
          <w:highlight w:val="none"/>
        </w:rPr>
        <w:t>本</w:t>
      </w:r>
      <w:r>
        <w:rPr>
          <w:rFonts w:hint="eastAsia" w:ascii="宋体" w:hAnsi="宋体"/>
          <w:color w:val="auto"/>
          <w:szCs w:val="21"/>
          <w:highlight w:val="none"/>
        </w:rPr>
        <w:t>章未明确执行标准、规范的，则按下列方法进行：</w:t>
      </w:r>
    </w:p>
    <w:p>
      <w:pPr>
        <w:pStyle w:val="8"/>
        <w:spacing w:line="360" w:lineRule="auto"/>
        <w:ind w:firstLine="0"/>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rPr>
        <w:fldChar w:fldCharType="begin"/>
      </w:r>
      <w:r>
        <w:rPr>
          <w:rFonts w:ascii="宋体" w:hAnsi="宋体"/>
          <w:color w:val="auto"/>
          <w:szCs w:val="21"/>
          <w:highlight w:val="none"/>
        </w:rPr>
        <w:instrText xml:space="preserve"> </w:instrText>
      </w:r>
      <w:r>
        <w:rPr>
          <w:rFonts w:hint="eastAsia" w:ascii="宋体" w:hAnsi="宋体"/>
          <w:color w:val="auto"/>
          <w:szCs w:val="21"/>
          <w:highlight w:val="none"/>
        </w:rPr>
        <w:instrText xml:space="preserve">eq \o\ac(□,</w:instrText>
      </w:r>
      <w:r>
        <w:rPr>
          <w:rFonts w:hint="eastAsia" w:ascii="宋体" w:hAnsi="宋体"/>
          <w:color w:val="auto"/>
          <w:position w:val="2"/>
          <w:szCs w:val="21"/>
          <w:highlight w:val="none"/>
        </w:rPr>
        <w:instrText xml:space="preserve">√</w:instrText>
      </w:r>
      <w:r>
        <w:rPr>
          <w:rFonts w:hint="eastAsia" w:ascii="宋体" w:hAnsi="宋体"/>
          <w:color w:val="auto"/>
          <w:szCs w:val="21"/>
          <w:highlight w:val="none"/>
        </w:rPr>
        <w:instrText xml:space="preserve">)</w:instrText>
      </w:r>
      <w:r>
        <w:rPr>
          <w:rFonts w:ascii="宋体" w:hAnsi="宋体"/>
          <w:color w:val="auto"/>
          <w:szCs w:val="21"/>
          <w:highlight w:val="none"/>
        </w:rPr>
        <w:fldChar w:fldCharType="end"/>
      </w:r>
      <w:r>
        <w:rPr>
          <w:rFonts w:hint="eastAsia" w:ascii="宋体" w:hAnsi="宋体"/>
          <w:color w:val="auto"/>
          <w:szCs w:val="21"/>
          <w:highlight w:val="none"/>
        </w:rPr>
        <w:t xml:space="preserve"> 必须执行：国家强制性标准。</w:t>
      </w:r>
    </w:p>
    <w:p>
      <w:pPr>
        <w:pStyle w:val="8"/>
        <w:spacing w:line="360" w:lineRule="auto"/>
        <w:ind w:firstLine="0"/>
        <w:rPr>
          <w:rFonts w:ascii="宋体" w:hAnsi="宋体"/>
          <w:color w:val="auto"/>
          <w:szCs w:val="21"/>
          <w:highlight w:val="none"/>
        </w:rPr>
      </w:pPr>
    </w:p>
    <w:p>
      <w:pPr>
        <w:widowControl/>
        <w:spacing w:line="400" w:lineRule="atLeast"/>
        <w:ind w:firstLine="422" w:firstLineChars="150"/>
        <w:jc w:val="center"/>
        <w:rPr>
          <w:rFonts w:hAnsi="宋体" w:cs="宋体"/>
          <w:b/>
          <w:color w:val="auto"/>
          <w:kern w:val="0"/>
          <w:sz w:val="28"/>
          <w:szCs w:val="28"/>
          <w:highlight w:val="none"/>
        </w:rPr>
      </w:pPr>
    </w:p>
    <w:p>
      <w:pP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br w:type="page"/>
      </w:r>
    </w:p>
    <w:p>
      <w:pPr>
        <w:widowControl/>
        <w:spacing w:after="240" w:afterLines="100" w:line="400" w:lineRule="atLeast"/>
        <w:ind w:firstLine="660" w:firstLineChars="150"/>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第四章  政府采购合同格式</w:t>
      </w:r>
    </w:p>
    <w:p>
      <w:pPr>
        <w:spacing w:before="120" w:line="360" w:lineRule="auto"/>
        <w:jc w:val="center"/>
        <w:rPr>
          <w:rFonts w:ascii="仿宋" w:hAnsi="仿宋" w:eastAsia="仿宋" w:cs="仿宋"/>
          <w:b/>
          <w:bCs/>
          <w:color w:val="auto"/>
          <w:sz w:val="52"/>
          <w:szCs w:val="52"/>
          <w:highlight w:val="none"/>
        </w:rPr>
      </w:pPr>
    </w:p>
    <w:p>
      <w:pPr>
        <w:spacing w:before="120" w:line="360" w:lineRule="auto"/>
        <w:jc w:val="center"/>
        <w:rPr>
          <w:rFonts w:ascii="仿宋" w:hAnsi="仿宋" w:eastAsia="仿宋" w:cs="仿宋"/>
          <w:b/>
          <w:bCs/>
          <w:color w:val="auto"/>
          <w:sz w:val="52"/>
          <w:szCs w:val="52"/>
          <w:highlight w:val="none"/>
        </w:rPr>
      </w:pPr>
    </w:p>
    <w:p>
      <w:pPr>
        <w:spacing w:before="120" w:line="360" w:lineRule="auto"/>
        <w:jc w:val="center"/>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采购合同</w:t>
      </w:r>
    </w:p>
    <w:p>
      <w:pPr>
        <w:spacing w:line="360" w:lineRule="auto"/>
        <w:rPr>
          <w:rFonts w:ascii="仿宋" w:hAnsi="仿宋" w:eastAsia="仿宋" w:cs="仿宋"/>
          <w:b/>
          <w:bCs/>
          <w:color w:val="auto"/>
          <w:sz w:val="32"/>
          <w:szCs w:val="32"/>
          <w:highlight w:val="none"/>
        </w:rPr>
      </w:pPr>
    </w:p>
    <w:p>
      <w:pPr>
        <w:pStyle w:val="24"/>
        <w:rPr>
          <w:rFonts w:ascii="仿宋" w:hAnsi="仿宋" w:eastAsia="仿宋" w:cs="仿宋"/>
          <w:bCs/>
          <w:color w:val="auto"/>
          <w:sz w:val="32"/>
          <w:szCs w:val="32"/>
          <w:highlight w:val="none"/>
        </w:rPr>
      </w:pPr>
    </w:p>
    <w:p>
      <w:pPr>
        <w:pStyle w:val="24"/>
        <w:rPr>
          <w:rFonts w:ascii="仿宋" w:hAnsi="仿宋" w:eastAsia="仿宋" w:cs="仿宋"/>
          <w:bCs/>
          <w:color w:val="auto"/>
          <w:sz w:val="32"/>
          <w:szCs w:val="32"/>
          <w:highlight w:val="none"/>
        </w:rPr>
      </w:pPr>
    </w:p>
    <w:p>
      <w:pPr>
        <w:pStyle w:val="24"/>
        <w:rPr>
          <w:rFonts w:ascii="仿宋" w:hAnsi="仿宋" w:eastAsia="仿宋" w:cs="仿宋"/>
          <w:bCs/>
          <w:color w:val="auto"/>
          <w:sz w:val="32"/>
          <w:szCs w:val="32"/>
          <w:highlight w:val="none"/>
        </w:rPr>
      </w:pPr>
    </w:p>
    <w:p>
      <w:pPr>
        <w:pStyle w:val="19"/>
        <w:rPr>
          <w:rFonts w:ascii="仿宋" w:hAnsi="仿宋" w:eastAsia="仿宋" w:cs="仿宋"/>
          <w:color w:val="auto"/>
          <w:highlight w:val="none"/>
        </w:rPr>
      </w:pPr>
    </w:p>
    <w:p>
      <w:pPr>
        <w:spacing w:line="360" w:lineRule="auto"/>
        <w:ind w:firstLine="1928" w:firstLineChars="6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合同编号：</w:t>
      </w:r>
    </w:p>
    <w:p>
      <w:pPr>
        <w:wordWrap w:val="0"/>
        <w:spacing w:before="120" w:line="360" w:lineRule="auto"/>
        <w:ind w:firstLine="1928" w:firstLineChars="6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会签编号：</w:t>
      </w:r>
    </w:p>
    <w:p>
      <w:pPr>
        <w:spacing w:before="120" w:line="360" w:lineRule="auto"/>
        <w:ind w:firstLine="4072" w:firstLineChars="1690"/>
        <w:rPr>
          <w:rFonts w:ascii="仿宋" w:hAnsi="仿宋" w:eastAsia="仿宋" w:cs="仿宋"/>
          <w:b/>
          <w:bCs/>
          <w:color w:val="auto"/>
          <w:sz w:val="24"/>
          <w:highlight w:val="none"/>
        </w:rPr>
      </w:pPr>
    </w:p>
    <w:p>
      <w:pPr>
        <w:pStyle w:val="14"/>
        <w:rPr>
          <w:rFonts w:ascii="仿宋" w:hAnsi="仿宋" w:eastAsia="仿宋" w:cs="仿宋"/>
          <w:bCs/>
          <w:color w:val="auto"/>
          <w:highlight w:val="none"/>
        </w:rPr>
      </w:pPr>
    </w:p>
    <w:p>
      <w:pPr>
        <w:rPr>
          <w:rFonts w:ascii="仿宋" w:hAnsi="仿宋" w:eastAsia="仿宋" w:cs="仿宋"/>
          <w:bCs/>
          <w:color w:val="auto"/>
          <w:highlight w:val="none"/>
        </w:rPr>
      </w:pPr>
    </w:p>
    <w:p>
      <w:pPr>
        <w:pStyle w:val="24"/>
        <w:rPr>
          <w:color w:val="auto"/>
          <w:highlight w:val="none"/>
        </w:rPr>
      </w:pPr>
    </w:p>
    <w:p>
      <w:pPr>
        <w:spacing w:before="120" w:line="360" w:lineRule="auto"/>
        <w:ind w:firstLine="4072" w:firstLineChars="1690"/>
        <w:rPr>
          <w:rFonts w:ascii="仿宋" w:hAnsi="仿宋" w:eastAsia="仿宋" w:cs="仿宋"/>
          <w:b/>
          <w:bCs/>
          <w:color w:val="auto"/>
          <w:sz w:val="24"/>
          <w:highlight w:val="none"/>
        </w:rPr>
      </w:pPr>
    </w:p>
    <w:p>
      <w:pPr>
        <w:pStyle w:val="19"/>
        <w:rPr>
          <w:rFonts w:ascii="仿宋" w:hAnsi="仿宋" w:eastAsia="仿宋" w:cs="仿宋"/>
          <w:color w:val="auto"/>
          <w:highlight w:val="none"/>
        </w:rPr>
      </w:pPr>
    </w:p>
    <w:p>
      <w:pPr>
        <w:pStyle w:val="19"/>
        <w:rPr>
          <w:rFonts w:ascii="仿宋" w:hAnsi="仿宋" w:eastAsia="仿宋" w:cs="仿宋"/>
          <w:color w:val="auto"/>
          <w:highlight w:val="none"/>
        </w:rPr>
      </w:pPr>
    </w:p>
    <w:p>
      <w:pPr>
        <w:spacing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项目名称：</w:t>
      </w:r>
      <w:r>
        <w:rPr>
          <w:rFonts w:hint="eastAsia" w:ascii="宋体" w:hAnsi="宋体" w:cs="宋体"/>
          <w:color w:val="auto"/>
          <w:sz w:val="24"/>
          <w:highlight w:val="none"/>
          <w:u w:val="single"/>
          <w:lang w:eastAsia="zh-CN"/>
        </w:rPr>
        <w:t>西安建筑科技大学IEL数据库（2022.7.1-2023.6.30）采购项目</w:t>
      </w:r>
      <w:r>
        <w:rPr>
          <w:rFonts w:hint="eastAsia" w:ascii="宋体" w:hAnsi="宋体" w:cs="宋体"/>
          <w:color w:val="auto"/>
          <w:sz w:val="24"/>
          <w:highlight w:val="none"/>
          <w:u w:val="single"/>
        </w:rPr>
        <w:t xml:space="preserve">   </w:t>
      </w:r>
    </w:p>
    <w:p>
      <w:pPr>
        <w:spacing w:line="360" w:lineRule="auto"/>
        <w:ind w:firstLine="960" w:firstLineChars="400"/>
        <w:rPr>
          <w:rFonts w:ascii="宋体" w:hAnsi="宋体" w:cs="宋体"/>
          <w:color w:val="auto"/>
          <w:sz w:val="24"/>
          <w:highlight w:val="none"/>
          <w:u w:val="single"/>
        </w:rPr>
      </w:pPr>
      <w:r>
        <w:rPr>
          <w:rFonts w:hint="eastAsia" w:ascii="宋体" w:hAnsi="宋体" w:cs="宋体"/>
          <w:color w:val="auto"/>
          <w:sz w:val="24"/>
          <w:highlight w:val="none"/>
        </w:rPr>
        <w:t>采购内容：</w:t>
      </w:r>
      <w:r>
        <w:rPr>
          <w:rFonts w:hint="eastAsia" w:ascii="宋体" w:hAnsi="宋体" w:cs="宋体"/>
          <w:color w:val="auto"/>
          <w:sz w:val="24"/>
          <w:highlight w:val="none"/>
          <w:u w:val="single"/>
        </w:rPr>
        <w:t xml:space="preserve">IEL数据库（2022.7.1-2023.6.30）       </w:t>
      </w:r>
    </w:p>
    <w:p>
      <w:pPr>
        <w:spacing w:line="360" w:lineRule="auto"/>
        <w:ind w:firstLine="960" w:firstLineChars="400"/>
        <w:rPr>
          <w:rFonts w:ascii="宋体" w:hAnsi="宋体" w:cs="宋体"/>
          <w:bCs/>
          <w:color w:val="auto"/>
          <w:sz w:val="24"/>
          <w:highlight w:val="none"/>
          <w:u w:val="single"/>
        </w:rPr>
      </w:pPr>
      <w:r>
        <w:rPr>
          <w:rFonts w:hint="eastAsia" w:ascii="宋体" w:hAnsi="宋体" w:cs="宋体"/>
          <w:bCs/>
          <w:color w:val="auto"/>
          <w:sz w:val="24"/>
          <w:highlight w:val="none"/>
        </w:rPr>
        <w:t>甲    方：</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西安建筑科技大学</w:t>
      </w:r>
      <w:r>
        <w:rPr>
          <w:rFonts w:hint="eastAsia" w:ascii="宋体" w:hAnsi="宋体" w:cs="宋体"/>
          <w:bCs/>
          <w:color w:val="auto"/>
          <w:sz w:val="24"/>
          <w:highlight w:val="none"/>
          <w:u w:val="single"/>
        </w:rPr>
        <w:t xml:space="preserve">                 </w:t>
      </w:r>
    </w:p>
    <w:p>
      <w:pPr>
        <w:spacing w:line="360" w:lineRule="auto"/>
        <w:ind w:firstLine="960" w:firstLineChars="400"/>
        <w:rPr>
          <w:rFonts w:ascii="宋体" w:hAnsi="宋体" w:cs="宋体"/>
          <w:color w:val="auto"/>
          <w:kern w:val="0"/>
          <w:sz w:val="32"/>
          <w:szCs w:val="32"/>
          <w:highlight w:val="none"/>
          <w:u w:val="single"/>
        </w:rPr>
      </w:pPr>
      <w:r>
        <w:rPr>
          <w:rFonts w:hint="eastAsia" w:ascii="宋体" w:hAnsi="宋体" w:cs="宋体"/>
          <w:bCs/>
          <w:color w:val="auto"/>
          <w:sz w:val="24"/>
          <w:highlight w:val="none"/>
        </w:rPr>
        <w:t>乙    方：</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 xml:space="preserve">                                      </w:t>
      </w:r>
    </w:p>
    <w:p>
      <w:pPr>
        <w:pStyle w:val="14"/>
        <w:rPr>
          <w:rFonts w:ascii="宋体" w:hAnsi="宋体" w:cs="宋体"/>
          <w:bCs/>
          <w:color w:val="auto"/>
          <w:sz w:val="36"/>
          <w:szCs w:val="36"/>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28"/>
          <w:szCs w:val="28"/>
          <w:highlight w:val="none"/>
        </w:rPr>
        <w:br w:type="page"/>
      </w:r>
      <w:r>
        <w:rPr>
          <w:rFonts w:hint="eastAsia" w:ascii="宋体" w:hAnsi="宋体" w:cs="宋体"/>
          <w:b/>
          <w:color w:val="auto"/>
          <w:sz w:val="28"/>
          <w:szCs w:val="28"/>
          <w:highlight w:val="none"/>
        </w:rPr>
        <w:t>采购合同</w:t>
      </w:r>
    </w:p>
    <w:p>
      <w:pPr>
        <w:jc w:val="center"/>
        <w:rPr>
          <w:rFonts w:ascii="宋体" w:hAnsi="宋体" w:cs="宋体"/>
          <w:color w:val="auto"/>
          <w:highlight w:val="none"/>
        </w:rPr>
      </w:pPr>
      <w:r>
        <w:rPr>
          <w:rFonts w:hint="eastAsia" w:ascii="宋体" w:hAnsi="宋体" w:cs="宋体"/>
          <w:b/>
          <w:color w:val="auto"/>
          <w:sz w:val="30"/>
          <w:szCs w:val="30"/>
          <w:highlight w:val="none"/>
        </w:rPr>
        <w:t>IEL数据库订购合同</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甲方：西安建筑科技大学</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乙方：******公司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甲、乙双方根据《中华人民共和国民法典》等相关法律法规的规定，在平等互利、诚实信用的原则下，就甲方订购</w:t>
      </w:r>
      <w:r>
        <w:rPr>
          <w:rFonts w:hint="eastAsia" w:ascii="宋体" w:hAnsi="宋体" w:cs="宋体"/>
          <w:color w:val="auto"/>
          <w:sz w:val="24"/>
          <w:highlight w:val="none"/>
          <w:u w:val="single"/>
        </w:rPr>
        <w:t>IEL数据库</w:t>
      </w:r>
      <w:r>
        <w:rPr>
          <w:rFonts w:hint="eastAsia" w:ascii="宋体" w:hAnsi="宋体" w:cs="宋体"/>
          <w:color w:val="auto"/>
          <w:sz w:val="24"/>
          <w:highlight w:val="none"/>
        </w:rPr>
        <w:t>采购一事，经友好协商订立本合同。</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一、总则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西安建筑科技大学图书馆</w:t>
      </w:r>
      <w:r>
        <w:rPr>
          <w:rFonts w:hint="eastAsia" w:ascii="宋体" w:hAnsi="宋体" w:cs="宋体"/>
          <w:color w:val="auto"/>
          <w:sz w:val="24"/>
          <w:highlight w:val="none"/>
          <w:u w:val="single"/>
        </w:rPr>
        <w:t>IEL数据库</w:t>
      </w:r>
      <w:r>
        <w:rPr>
          <w:rFonts w:hint="eastAsia" w:ascii="宋体" w:hAnsi="宋体" w:cs="宋体"/>
          <w:color w:val="auto"/>
          <w:sz w:val="24"/>
          <w:highlight w:val="none"/>
        </w:rPr>
        <w:t>采购，乙方作为具备提供本项目服务的单位，双方共同遵守谈判文件及采购技术要求的规定。</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二、产品订购及费用</w:t>
      </w:r>
    </w:p>
    <w:tbl>
      <w:tblPr>
        <w:tblStyle w:val="25"/>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2"/>
        <w:gridCol w:w="3015"/>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33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订购产品</w:t>
            </w:r>
          </w:p>
        </w:tc>
        <w:tc>
          <w:tcPr>
            <w:tcW w:w="301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订购期限</w:t>
            </w:r>
          </w:p>
        </w:tc>
        <w:tc>
          <w:tcPr>
            <w:tcW w:w="267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订购价格（人民币元）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332" w:type="dxa"/>
            <w:vAlign w:val="center"/>
          </w:tcPr>
          <w:p>
            <w:pPr>
              <w:spacing w:line="360" w:lineRule="auto"/>
              <w:jc w:val="center"/>
              <w:rPr>
                <w:rFonts w:ascii="宋体" w:hAnsi="宋体" w:cs="宋体"/>
                <w:color w:val="auto"/>
                <w:sz w:val="24"/>
                <w:highlight w:val="none"/>
              </w:rPr>
            </w:pPr>
          </w:p>
        </w:tc>
        <w:tc>
          <w:tcPr>
            <w:tcW w:w="3015" w:type="dxa"/>
            <w:vAlign w:val="center"/>
          </w:tcPr>
          <w:p>
            <w:pPr>
              <w:spacing w:line="360" w:lineRule="auto"/>
              <w:jc w:val="center"/>
              <w:rPr>
                <w:rFonts w:ascii="宋体" w:hAnsi="宋体" w:cs="宋体"/>
                <w:color w:val="auto"/>
                <w:sz w:val="24"/>
                <w:highlight w:val="none"/>
              </w:rPr>
            </w:pPr>
          </w:p>
        </w:tc>
        <w:tc>
          <w:tcPr>
            <w:tcW w:w="2679" w:type="dxa"/>
            <w:vAlign w:val="center"/>
          </w:tcPr>
          <w:p>
            <w:pPr>
              <w:spacing w:line="360" w:lineRule="auto"/>
              <w:jc w:val="center"/>
              <w:rPr>
                <w:rFonts w:ascii="宋体" w:hAnsi="宋体" w:cs="宋体"/>
                <w:color w:val="auto"/>
                <w:sz w:val="24"/>
                <w:highlight w:val="none"/>
              </w:rPr>
            </w:pPr>
          </w:p>
        </w:tc>
      </w:tr>
    </w:tbl>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三、数据库简介及访问方式：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******数据库......</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访问网址：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访问方式：</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访问期限：202</w:t>
      </w:r>
      <w:r>
        <w:rPr>
          <w:rFonts w:hint="eastAsia" w:ascii="宋体" w:hAnsi="宋体" w:cs="宋体"/>
          <w:color w:val="auto"/>
          <w:sz w:val="24"/>
          <w:highlight w:val="none"/>
          <w:u w:val="single"/>
        </w:rPr>
        <w:t>2</w:t>
      </w:r>
      <w:r>
        <w:rPr>
          <w:rFonts w:hint="eastAsia" w:ascii="宋体" w:hAnsi="宋体" w:cs="宋体"/>
          <w:color w:val="auto"/>
          <w:sz w:val="24"/>
          <w:highlight w:val="none"/>
        </w:rPr>
        <w:t>年</w:t>
      </w:r>
      <w:r>
        <w:rPr>
          <w:rFonts w:hint="eastAsia" w:ascii="宋体" w:hAnsi="宋体" w:cs="宋体"/>
          <w:color w:val="auto"/>
          <w:sz w:val="24"/>
          <w:highlight w:val="none"/>
          <w:u w:val="single"/>
        </w:rPr>
        <w:t>7</w:t>
      </w:r>
      <w:r>
        <w:rPr>
          <w:rFonts w:hint="eastAsia" w:ascii="宋体" w:hAnsi="宋体" w:cs="宋体"/>
          <w:color w:val="auto"/>
          <w:sz w:val="24"/>
          <w:highlight w:val="none"/>
        </w:rPr>
        <w:t>月</w:t>
      </w:r>
      <w:r>
        <w:rPr>
          <w:rFonts w:hint="eastAsia" w:ascii="宋体" w:hAnsi="宋体" w:cs="宋体"/>
          <w:color w:val="auto"/>
          <w:sz w:val="24"/>
          <w:highlight w:val="none"/>
          <w:u w:val="single"/>
        </w:rPr>
        <w:t>1</w:t>
      </w:r>
      <w:r>
        <w:rPr>
          <w:rFonts w:hint="eastAsia" w:ascii="宋体" w:hAnsi="宋体" w:cs="宋体"/>
          <w:color w:val="auto"/>
          <w:sz w:val="24"/>
          <w:highlight w:val="none"/>
        </w:rPr>
        <w:t>日-202</w:t>
      </w:r>
      <w:r>
        <w:rPr>
          <w:rFonts w:hint="eastAsia" w:ascii="宋体" w:hAnsi="宋体" w:cs="宋体"/>
          <w:color w:val="auto"/>
          <w:sz w:val="24"/>
          <w:highlight w:val="none"/>
          <w:u w:val="single"/>
        </w:rPr>
        <w:t>3</w:t>
      </w:r>
      <w:r>
        <w:rPr>
          <w:rFonts w:hint="eastAsia" w:ascii="宋体" w:hAnsi="宋体" w:cs="宋体"/>
          <w:color w:val="auto"/>
          <w:sz w:val="24"/>
          <w:highlight w:val="none"/>
        </w:rPr>
        <w:t>年</w:t>
      </w:r>
      <w:r>
        <w:rPr>
          <w:rFonts w:hint="eastAsia" w:ascii="宋体" w:hAnsi="宋体" w:cs="宋体"/>
          <w:color w:val="auto"/>
          <w:sz w:val="24"/>
          <w:highlight w:val="none"/>
          <w:u w:val="single"/>
        </w:rPr>
        <w:t>6</w:t>
      </w:r>
      <w:r>
        <w:rPr>
          <w:rFonts w:hint="eastAsia" w:ascii="宋体" w:hAnsi="宋体" w:cs="宋体"/>
          <w:color w:val="auto"/>
          <w:sz w:val="24"/>
          <w:highlight w:val="none"/>
        </w:rPr>
        <w:t>月</w:t>
      </w:r>
      <w:r>
        <w:rPr>
          <w:rFonts w:hint="eastAsia" w:ascii="宋体" w:hAnsi="宋体" w:cs="宋体"/>
          <w:color w:val="auto"/>
          <w:sz w:val="24"/>
          <w:highlight w:val="none"/>
          <w:u w:val="single"/>
        </w:rPr>
        <w:t>30</w:t>
      </w:r>
      <w:r>
        <w:rPr>
          <w:rFonts w:hint="eastAsia" w:ascii="宋体" w:hAnsi="宋体" w:cs="宋体"/>
          <w:color w:val="auto"/>
          <w:sz w:val="24"/>
          <w:highlight w:val="none"/>
        </w:rPr>
        <w:t>日</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四、付款方式：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1.结算单位：采购人结算，在付款前供应商必须开具全额增值税专用发票（免税可开增值税普通发票）给采购人。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2.付款方式：银行转账，数据库可正常访问后于2022年11月1日前一次性付清全部款项。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2、乙方银行账户信息：</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名  称：</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开户行：</w:t>
      </w:r>
    </w:p>
    <w:p>
      <w:pPr>
        <w:spacing w:line="360" w:lineRule="auto"/>
        <w:ind w:firstLine="960" w:firstLineChars="400"/>
        <w:rPr>
          <w:rFonts w:ascii="宋体" w:hAnsi="宋体" w:cs="宋体"/>
          <w:bCs/>
          <w:color w:val="auto"/>
          <w:sz w:val="24"/>
          <w:highlight w:val="none"/>
        </w:rPr>
      </w:pPr>
      <w:r>
        <w:rPr>
          <w:rFonts w:hint="eastAsia" w:ascii="宋体" w:hAnsi="宋体" w:cs="宋体"/>
          <w:color w:val="auto"/>
          <w:sz w:val="24"/>
          <w:highlight w:val="none"/>
        </w:rPr>
        <w:t>账  号</w:t>
      </w:r>
      <w:r>
        <w:rPr>
          <w:rFonts w:hint="eastAsia" w:ascii="宋体" w:hAnsi="宋体" w:cs="宋体"/>
          <w:bCs/>
          <w:color w:val="auto"/>
          <w:sz w:val="24"/>
          <w:highlight w:val="none"/>
        </w:rPr>
        <w:t>：</w:t>
      </w:r>
    </w:p>
    <w:p>
      <w:pPr>
        <w:spacing w:line="360" w:lineRule="auto"/>
        <w:ind w:firstLine="960" w:firstLineChars="400"/>
        <w:rPr>
          <w:rFonts w:ascii="宋体" w:hAnsi="宋体" w:cs="宋体"/>
          <w:color w:val="auto"/>
          <w:sz w:val="24"/>
          <w:highlight w:val="none"/>
        </w:rPr>
      </w:pPr>
      <w:r>
        <w:rPr>
          <w:rFonts w:hint="eastAsia" w:ascii="宋体" w:hAnsi="宋体" w:cs="宋体"/>
          <w:bCs/>
          <w:color w:val="auto"/>
          <w:sz w:val="24"/>
          <w:highlight w:val="none"/>
        </w:rPr>
        <w:t>开户行行号：</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五、甲方义务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甲方应按数据库使用要求向乙方提供有关本单位详细的中英文信息、准确的IP地址范围及相关使用信息；如以上信息发生变化应在第一时间通知乙方，以免影响甲方的正常使用。</w:t>
      </w:r>
    </w:p>
    <w:p>
      <w:pPr>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甲方IP地址范围如下：</w:t>
      </w:r>
    </w:p>
    <w:p>
      <w:pPr>
        <w:spacing w:line="360" w:lineRule="auto"/>
        <w:ind w:firstLine="470" w:firstLineChars="196"/>
        <w:rPr>
          <w:rFonts w:ascii="宋体" w:hAnsi="宋体" w:cs="宋体"/>
          <w:color w:val="auto"/>
          <w:sz w:val="24"/>
          <w:highlight w:val="none"/>
          <w:lang w:val="zh-CN"/>
        </w:rPr>
      </w:pPr>
      <w:r>
        <w:rPr>
          <w:rFonts w:hint="eastAsia" w:ascii="宋体" w:hAnsi="宋体" w:cs="宋体"/>
          <w:color w:val="auto"/>
          <w:sz w:val="24"/>
          <w:highlight w:val="none"/>
          <w:lang w:val="zh-CN"/>
        </w:rPr>
        <w:t>移动出口</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 xml:space="preserve">111.20.159.60—64 </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 xml:space="preserve">111.20.174.65—94  </w:t>
      </w:r>
    </w:p>
    <w:p>
      <w:pPr>
        <w:spacing w:line="360" w:lineRule="auto"/>
        <w:ind w:firstLine="470" w:firstLineChars="196"/>
        <w:rPr>
          <w:rFonts w:ascii="宋体" w:hAnsi="宋体" w:cs="宋体"/>
          <w:color w:val="auto"/>
          <w:sz w:val="24"/>
          <w:highlight w:val="none"/>
          <w:lang w:val="zh-CN"/>
        </w:rPr>
      </w:pPr>
      <w:r>
        <w:rPr>
          <w:rFonts w:hint="eastAsia" w:ascii="宋体" w:hAnsi="宋体" w:cs="宋体"/>
          <w:color w:val="auto"/>
          <w:sz w:val="24"/>
          <w:highlight w:val="none"/>
          <w:lang w:val="zh-CN"/>
        </w:rPr>
        <w:t>1</w:t>
      </w:r>
      <w:r>
        <w:rPr>
          <w:rFonts w:ascii="宋体" w:hAnsi="宋体" w:cs="宋体"/>
          <w:color w:val="auto"/>
          <w:sz w:val="24"/>
          <w:highlight w:val="none"/>
          <w:lang w:val="zh-CN"/>
        </w:rPr>
        <w:t>11.21</w:t>
      </w:r>
      <w:r>
        <w:rPr>
          <w:rFonts w:hint="eastAsia" w:ascii="宋体" w:hAnsi="宋体" w:cs="宋体"/>
          <w:color w:val="auto"/>
          <w:sz w:val="24"/>
          <w:highlight w:val="none"/>
          <w:lang w:val="zh-CN"/>
        </w:rPr>
        <w:t>.6</w:t>
      </w:r>
      <w:r>
        <w:rPr>
          <w:rFonts w:ascii="宋体" w:hAnsi="宋体" w:cs="宋体"/>
          <w:color w:val="auto"/>
          <w:sz w:val="24"/>
          <w:highlight w:val="none"/>
          <w:lang w:val="zh-CN"/>
        </w:rPr>
        <w:t>.</w:t>
      </w:r>
      <w:r>
        <w:rPr>
          <w:rFonts w:hint="eastAsia" w:ascii="宋体" w:hAnsi="宋体" w:cs="宋体"/>
          <w:color w:val="auto"/>
          <w:sz w:val="24"/>
          <w:highlight w:val="none"/>
          <w:lang w:val="zh-CN"/>
        </w:rPr>
        <w:t>3</w:t>
      </w:r>
      <w:r>
        <w:rPr>
          <w:rFonts w:ascii="宋体" w:hAnsi="宋体" w:cs="宋体"/>
          <w:color w:val="auto"/>
          <w:sz w:val="24"/>
          <w:highlight w:val="none"/>
          <w:lang w:val="zh-CN"/>
        </w:rPr>
        <w:t>3—62</w:t>
      </w:r>
    </w:p>
    <w:p>
      <w:pPr>
        <w:spacing w:line="360" w:lineRule="auto"/>
        <w:ind w:firstLine="470" w:firstLineChars="196"/>
        <w:rPr>
          <w:rFonts w:ascii="宋体" w:hAnsi="宋体" w:cs="宋体"/>
          <w:color w:val="auto"/>
          <w:sz w:val="24"/>
          <w:highlight w:val="none"/>
          <w:lang w:val="zh-CN"/>
        </w:rPr>
      </w:pPr>
      <w:r>
        <w:rPr>
          <w:rFonts w:hint="eastAsia" w:ascii="宋体" w:hAnsi="宋体" w:cs="宋体"/>
          <w:color w:val="auto"/>
          <w:sz w:val="24"/>
          <w:highlight w:val="none"/>
          <w:lang w:val="zh-CN"/>
        </w:rPr>
        <w:t>电信出口</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 xml:space="preserve">222.90.76.160—175  </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124.114.97.137—138</w:t>
      </w:r>
    </w:p>
    <w:p>
      <w:pPr>
        <w:spacing w:line="360" w:lineRule="auto"/>
        <w:ind w:firstLine="470" w:firstLineChars="196"/>
        <w:rPr>
          <w:rFonts w:ascii="宋体" w:hAnsi="宋体" w:cs="宋体"/>
          <w:color w:val="auto"/>
          <w:sz w:val="24"/>
          <w:highlight w:val="none"/>
          <w:lang w:val="zh-CN"/>
        </w:rPr>
      </w:pPr>
      <w:r>
        <w:rPr>
          <w:rFonts w:hint="eastAsia" w:ascii="宋体" w:hAnsi="宋体" w:cs="宋体"/>
          <w:color w:val="auto"/>
          <w:sz w:val="24"/>
          <w:highlight w:val="none"/>
          <w:lang w:val="zh-CN"/>
        </w:rPr>
        <w:t>联通出口</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 xml:space="preserve">221.11.20.192—223  </w:t>
      </w:r>
    </w:p>
    <w:p>
      <w:pPr>
        <w:spacing w:line="360" w:lineRule="auto"/>
        <w:ind w:firstLine="470" w:firstLineChars="196"/>
        <w:rPr>
          <w:rFonts w:ascii="宋体" w:hAnsi="宋体" w:cs="宋体"/>
          <w:color w:val="auto"/>
          <w:sz w:val="24"/>
          <w:highlight w:val="none"/>
          <w:lang w:val="zh-CN"/>
        </w:rPr>
      </w:pPr>
      <w:r>
        <w:rPr>
          <w:rFonts w:hint="eastAsia" w:ascii="宋体" w:hAnsi="宋体" w:cs="宋体"/>
          <w:color w:val="auto"/>
          <w:sz w:val="24"/>
          <w:highlight w:val="none"/>
          <w:lang w:val="zh-CN"/>
        </w:rPr>
        <w:t>教育网出口</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222.24.128.0—255</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202.200.144.0—202.200.159.255</w:t>
      </w:r>
    </w:p>
    <w:p>
      <w:pPr>
        <w:spacing w:line="360" w:lineRule="auto"/>
        <w:ind w:firstLine="470" w:firstLineChars="196"/>
        <w:rPr>
          <w:rFonts w:ascii="宋体" w:hAnsi="宋体" w:cs="宋体"/>
          <w:color w:val="auto"/>
          <w:sz w:val="24"/>
          <w:highlight w:val="none"/>
          <w:lang w:val="zh-CN"/>
        </w:rPr>
      </w:pPr>
      <w:r>
        <w:rPr>
          <w:rFonts w:ascii="宋体" w:hAnsi="宋体" w:cs="宋体"/>
          <w:color w:val="auto"/>
          <w:sz w:val="24"/>
          <w:highlight w:val="none"/>
          <w:lang w:val="zh-CN"/>
        </w:rPr>
        <w:t>219.244.96.0—219.244.111.255</w:t>
      </w:r>
    </w:p>
    <w:p>
      <w:pPr>
        <w:spacing w:line="360" w:lineRule="auto"/>
        <w:ind w:firstLine="470" w:firstLineChars="196"/>
        <w:rPr>
          <w:rFonts w:ascii="宋体" w:hAnsi="宋体" w:cs="宋体"/>
          <w:color w:val="auto"/>
          <w:sz w:val="24"/>
          <w:highlight w:val="none"/>
        </w:rPr>
      </w:pPr>
      <w:r>
        <w:rPr>
          <w:rFonts w:ascii="宋体" w:hAnsi="宋体" w:cs="宋体"/>
          <w:color w:val="auto"/>
          <w:sz w:val="24"/>
          <w:highlight w:val="none"/>
          <w:lang w:val="zh-CN"/>
        </w:rPr>
        <w:t>59.74.0.0—59.74.31.255</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六、乙方的基本服务</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1、甲方所订购的数据库为网络版数据库，乙方应当保证数据库在合同规定的</w:t>
      </w:r>
      <w:r>
        <w:rPr>
          <w:rFonts w:hint="eastAsia" w:ascii="宋体" w:hAnsi="宋体" w:cs="宋体"/>
          <w:color w:val="auto"/>
          <w:sz w:val="24"/>
          <w:highlight w:val="none"/>
          <w:lang w:val="en-US" w:eastAsia="zh-CN"/>
        </w:rPr>
        <w:t>履约</w:t>
      </w:r>
      <w:r>
        <w:rPr>
          <w:rFonts w:hint="eastAsia" w:ascii="宋体" w:hAnsi="宋体" w:cs="宋体"/>
          <w:color w:val="auto"/>
          <w:sz w:val="24"/>
          <w:highlight w:val="none"/>
        </w:rPr>
        <w:t>期限前</w:t>
      </w:r>
      <w:r>
        <w:rPr>
          <w:rFonts w:hint="eastAsia" w:ascii="宋体" w:hAnsi="宋体" w:cs="宋体"/>
          <w:color w:val="auto"/>
          <w:sz w:val="24"/>
          <w:highlight w:val="none"/>
          <w:lang w:val="en-US" w:eastAsia="zh-CN"/>
        </w:rPr>
        <w:t>5-10</w:t>
      </w:r>
      <w:r>
        <w:rPr>
          <w:rFonts w:hint="eastAsia" w:ascii="宋体" w:hAnsi="宋体" w:cs="宋体"/>
          <w:color w:val="auto"/>
          <w:sz w:val="24"/>
          <w:highlight w:val="none"/>
        </w:rPr>
        <w:t>个工作日内开通，并且保证及时将甲方所提供的有关变化信息和使用中遇到的问题通报出版商并协助解决，以保证甲方对所订购产品的正常使用。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保证甲方对所订购产品的连续使用，乙方应于本合同规定的期限终止前至少提前45天与甲方联系签订续订合同事宜；若所购数据库采购方案未能按期谈成，乙方有义务协助甲方与所购数据库出版商沟通，保证数据库能够不中断访问。甲方若决定停止续订该产品，必须提前30天通知乙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3、乙方负责向甲方提供关于该合同中所规定产品使用及其它方面问题的咨询和技术支持，并根据甲方要求和实际需要提供使用培训。</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七、质保期及售后服务要求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项目质保期：2022年7月1日-2023年6月30日</w:t>
      </w:r>
    </w:p>
    <w:p>
      <w:pPr>
        <w:numPr>
          <w:ilvl w:val="0"/>
          <w:numId w:val="0"/>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售后服务响应时间（质保期内）：即时响应（包括电话响应）；电话响应无法解决 24小时内到达现场。修复时间 24小时内解决；如在 24小时内无法修复，则提供部件冗余服务或采取应急措施，提供相同产品或不低于故障产品规格档次的备用产品供采购人使用，以确保正常使用。</w:t>
      </w:r>
    </w:p>
    <w:p>
      <w:pPr>
        <w:numPr>
          <w:ilvl w:val="0"/>
          <w:numId w:val="4"/>
        </w:num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八、免责条款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不可抗力”是指双方不能合理控制、不可预见或即使预见亦无法避免的事件，该事件妨碍、影响或延误任何一方根据合同履行其全部或部分义务。该事件包括但不限于地震、台风、洪水、火灾或其他天灾、战争、骚乱、罢工、恶性传染病、电力中断、黑客攻击、法律或政策改变或任何其他类似事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发生不可抗力事件，遭受该事件的一方应在合理时间内用可能的最快捷的方式通知对方，并在十五日内提供证明文件说明该事件的细节和不能履行或部分不能履行或延迟履行合同的原因，然后由双方协商是否延期履行合同或终止本合同。因不可抗力原因未履行合同的，未履行一方对另一方不承担违约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九、争议的解决：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1、由本合同引起或与本合同有关的任何争议，双反均应通过友好协商解决。协商不成，任何一方均可将争议提交西安市仲裁委员会仲裁。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2、如本合同任何条款由法院裁决为无效，不影响本合同其他条款的持续有效和执行。</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十、其他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1、本合同未尽事宜，或本合同变更事项，由双方协商并以书面方式加以确定。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2、本合同一式肆份，甲方执叁份，乙方执壹份，具有同等法律效力。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3、本合同经双方授权代表签字、盖章后生效。</w:t>
      </w:r>
    </w:p>
    <w:p>
      <w:pPr>
        <w:spacing w:line="360" w:lineRule="auto"/>
        <w:ind w:firstLine="480" w:firstLineChars="200"/>
        <w:rPr>
          <w:rFonts w:ascii="宋体" w:hAnsi="宋体" w:cs="宋体"/>
          <w:color w:val="auto"/>
          <w:sz w:val="24"/>
          <w:highlight w:val="none"/>
        </w:rPr>
      </w:pPr>
    </w:p>
    <w:tbl>
      <w:tblPr>
        <w:tblStyle w:val="25"/>
        <w:tblW w:w="9286" w:type="dxa"/>
        <w:jc w:val="center"/>
        <w:tblLayout w:type="fixed"/>
        <w:tblCellMar>
          <w:top w:w="0" w:type="dxa"/>
          <w:left w:w="108" w:type="dxa"/>
          <w:bottom w:w="0" w:type="dxa"/>
          <w:right w:w="108" w:type="dxa"/>
        </w:tblCellMar>
      </w:tblPr>
      <w:tblGrid>
        <w:gridCol w:w="4224"/>
        <w:gridCol w:w="5062"/>
      </w:tblGrid>
      <w:tr>
        <w:tblPrEx>
          <w:tblCellMar>
            <w:top w:w="0" w:type="dxa"/>
            <w:left w:w="108" w:type="dxa"/>
            <w:bottom w:w="0" w:type="dxa"/>
            <w:right w:w="108" w:type="dxa"/>
          </w:tblCellMar>
        </w:tblPrEx>
        <w:trPr>
          <w:trHeight w:val="736" w:hRule="atLeast"/>
          <w:jc w:val="center"/>
        </w:trPr>
        <w:tc>
          <w:tcPr>
            <w:tcW w:w="422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甲方：西安建筑科技大学 </w:t>
            </w:r>
          </w:p>
          <w:p>
            <w:pPr>
              <w:spacing w:line="360" w:lineRule="auto"/>
              <w:rPr>
                <w:rFonts w:ascii="宋体" w:hAnsi="宋体" w:cs="宋体"/>
                <w:color w:val="auto"/>
                <w:sz w:val="24"/>
                <w:highlight w:val="none"/>
              </w:rPr>
            </w:pPr>
          </w:p>
        </w:tc>
        <w:tc>
          <w:tcPr>
            <w:tcW w:w="5062" w:type="dxa"/>
          </w:tcPr>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乙方：</w:t>
            </w:r>
          </w:p>
        </w:tc>
      </w:tr>
      <w:tr>
        <w:tblPrEx>
          <w:tblCellMar>
            <w:top w:w="0" w:type="dxa"/>
            <w:left w:w="108" w:type="dxa"/>
            <w:bottom w:w="0" w:type="dxa"/>
            <w:right w:w="108" w:type="dxa"/>
          </w:tblCellMar>
        </w:tblPrEx>
        <w:trPr>
          <w:trHeight w:val="553" w:hRule="atLeast"/>
          <w:jc w:val="center"/>
        </w:trPr>
        <w:tc>
          <w:tcPr>
            <w:tcW w:w="4224"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代表（签字）：</w:t>
            </w:r>
            <w:r>
              <w:rPr>
                <w:rFonts w:hint="eastAsia" w:ascii="宋体" w:hAnsi="宋体" w:cs="宋体"/>
                <w:color w:val="auto"/>
                <w:sz w:val="24"/>
                <w:highlight w:val="none"/>
              </w:rPr>
              <w:tab/>
            </w:r>
          </w:p>
          <w:p>
            <w:pPr>
              <w:spacing w:line="360" w:lineRule="auto"/>
              <w:rPr>
                <w:rFonts w:ascii="宋体" w:hAnsi="宋体" w:cs="宋体"/>
                <w:color w:val="auto"/>
                <w:sz w:val="24"/>
                <w:highlight w:val="none"/>
              </w:rPr>
            </w:pPr>
          </w:p>
        </w:tc>
        <w:tc>
          <w:tcPr>
            <w:tcW w:w="5062" w:type="dxa"/>
          </w:tcPr>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代表（签字）：</w:t>
            </w:r>
          </w:p>
        </w:tc>
      </w:tr>
      <w:tr>
        <w:tblPrEx>
          <w:tblCellMar>
            <w:top w:w="0" w:type="dxa"/>
            <w:left w:w="108" w:type="dxa"/>
            <w:bottom w:w="0" w:type="dxa"/>
            <w:right w:w="108" w:type="dxa"/>
          </w:tblCellMar>
        </w:tblPrEx>
        <w:trPr>
          <w:trHeight w:val="335" w:hRule="atLeast"/>
          <w:jc w:val="center"/>
        </w:trPr>
        <w:tc>
          <w:tcPr>
            <w:tcW w:w="4224" w:type="dxa"/>
            <w:vAlign w:val="center"/>
          </w:tcPr>
          <w:p>
            <w:pPr>
              <w:spacing w:line="360" w:lineRule="auto"/>
              <w:ind w:firstLine="1680" w:firstLineChars="700"/>
              <w:rPr>
                <w:rFonts w:ascii="宋体" w:hAnsi="宋体" w:cs="宋体"/>
                <w:color w:val="auto"/>
                <w:sz w:val="24"/>
                <w:highlight w:val="none"/>
              </w:rPr>
            </w:pPr>
          </w:p>
          <w:p>
            <w:pPr>
              <w:spacing w:line="360" w:lineRule="auto"/>
              <w:ind w:firstLine="1680" w:firstLineChars="700"/>
              <w:rPr>
                <w:rFonts w:ascii="宋体" w:hAnsi="宋体" w:cs="宋体"/>
                <w:color w:val="auto"/>
                <w:sz w:val="24"/>
                <w:highlight w:val="none"/>
              </w:rPr>
            </w:pPr>
            <w:r>
              <w:rPr>
                <w:rFonts w:hint="eastAsia" w:ascii="宋体" w:hAnsi="宋体" w:cs="宋体"/>
                <w:color w:val="auto"/>
                <w:sz w:val="24"/>
                <w:highlight w:val="none"/>
              </w:rPr>
              <w:t>年    月    日</w:t>
            </w:r>
          </w:p>
        </w:tc>
        <w:tc>
          <w:tcPr>
            <w:tcW w:w="5062" w:type="dxa"/>
            <w:vAlign w:val="center"/>
          </w:tcPr>
          <w:p>
            <w:pPr>
              <w:spacing w:line="360" w:lineRule="auto"/>
              <w:ind w:firstLine="2160" w:firstLineChars="900"/>
              <w:rPr>
                <w:rFonts w:ascii="宋体" w:hAnsi="宋体" w:cs="宋体"/>
                <w:color w:val="auto"/>
                <w:sz w:val="24"/>
                <w:highlight w:val="none"/>
              </w:rPr>
            </w:pPr>
          </w:p>
          <w:p>
            <w:pPr>
              <w:spacing w:line="360" w:lineRule="auto"/>
              <w:ind w:firstLine="2160" w:firstLineChars="900"/>
              <w:rPr>
                <w:rFonts w:ascii="宋体" w:hAnsi="宋体" w:cs="宋体"/>
                <w:color w:val="auto"/>
                <w:sz w:val="24"/>
                <w:highlight w:val="none"/>
              </w:rPr>
            </w:pPr>
            <w:r>
              <w:rPr>
                <w:rFonts w:hint="eastAsia" w:ascii="宋体" w:hAnsi="宋体" w:cs="宋体"/>
                <w:color w:val="auto"/>
                <w:sz w:val="24"/>
                <w:highlight w:val="none"/>
              </w:rPr>
              <w:t>年    月    日</w:t>
            </w:r>
          </w:p>
        </w:tc>
      </w:tr>
    </w:tbl>
    <w:p>
      <w:pPr>
        <w:spacing w:before="120" w:beforeLines="50" w:line="520" w:lineRule="exact"/>
        <w:jc w:val="center"/>
        <w:rPr>
          <w:rFonts w:ascii="宋体" w:hAnsi="宋体"/>
          <w:b/>
          <w:color w:val="auto"/>
          <w:sz w:val="44"/>
          <w:szCs w:val="44"/>
          <w:highlight w:val="none"/>
        </w:rPr>
      </w:pPr>
    </w:p>
    <w:p>
      <w:pPr>
        <w:spacing w:before="120" w:beforeLines="50" w:line="520" w:lineRule="exact"/>
        <w:jc w:val="center"/>
        <w:rPr>
          <w:rFonts w:ascii="方正小标宋简体" w:hAnsi="宋体" w:eastAsia="方正小标宋简体"/>
          <w:color w:val="auto"/>
          <w:sz w:val="44"/>
          <w:szCs w:val="44"/>
          <w:highlight w:val="none"/>
        </w:rPr>
      </w:pPr>
    </w:p>
    <w:p>
      <w:pPr>
        <w:spacing w:before="120" w:beforeLines="50" w:line="520" w:lineRule="exact"/>
        <w:jc w:val="center"/>
        <w:rPr>
          <w:rFonts w:ascii="方正小标宋简体" w:hAnsi="宋体" w:eastAsia="方正小标宋简体"/>
          <w:color w:val="auto"/>
          <w:sz w:val="44"/>
          <w:szCs w:val="44"/>
          <w:highlight w:val="none"/>
        </w:rPr>
      </w:pPr>
    </w:p>
    <w:p>
      <w:pPr>
        <w:keepNext w:val="0"/>
        <w:keepLines w:val="0"/>
        <w:pageBreakBefore/>
        <w:widowControl w:val="0"/>
        <w:kinsoku/>
        <w:wordWrap/>
        <w:overflowPunct/>
        <w:topLinePunct w:val="0"/>
        <w:autoSpaceDE/>
        <w:autoSpaceDN/>
        <w:bidi w:val="0"/>
        <w:adjustRightInd/>
        <w:snapToGrid/>
        <w:spacing w:before="120" w:beforeLines="50" w:line="520" w:lineRule="exact"/>
        <w:jc w:val="center"/>
        <w:textAlignment w:val="auto"/>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第五章 响应文件格式</w:t>
      </w:r>
      <w:bookmarkEnd w:id="84"/>
    </w:p>
    <w:p>
      <w:pPr>
        <w:spacing w:line="520" w:lineRule="exact"/>
        <w:jc w:val="center"/>
        <w:rPr>
          <w:rFonts w:ascii="仿宋_GB2312" w:eastAsia="仿宋_GB2312"/>
          <w:b/>
          <w:color w:val="auto"/>
          <w:sz w:val="32"/>
          <w:szCs w:val="32"/>
          <w:highlight w:val="none"/>
        </w:rPr>
      </w:pPr>
    </w:p>
    <w:p>
      <w:pPr>
        <w:spacing w:line="400" w:lineRule="exact"/>
        <w:jc w:val="center"/>
        <w:rPr>
          <w:rFonts w:ascii="仿宋_GB2312" w:eastAsia="仿宋_GB2312"/>
          <w:b/>
          <w:color w:val="auto"/>
          <w:sz w:val="32"/>
          <w:szCs w:val="32"/>
          <w:highlight w:val="none"/>
        </w:rPr>
      </w:pPr>
    </w:p>
    <w:p>
      <w:pPr>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响应文件格式是供应商的部分响应文件格式，供应商应按照这些格式编制响应文件。编制响应文件前，请详细阅读采购文件，理解文件中的每一项要求，做出逐一实质性响应，认为有必要，可做补充说明。</w:t>
      </w:r>
    </w:p>
    <w:p>
      <w:pPr>
        <w:spacing w:line="400" w:lineRule="exact"/>
        <w:jc w:val="center"/>
        <w:rPr>
          <w:rFonts w:ascii="仿宋_GB2312" w:hAnsi="宋体" w:eastAsia="仿宋_GB2312"/>
          <w:b/>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ind w:firstLine="570"/>
        <w:rPr>
          <w:rFonts w:ascii="仿宋_GB2312" w:hAnsi="宋体" w:eastAsia="仿宋_GB2312"/>
          <w:b/>
          <w:color w:val="auto"/>
          <w:sz w:val="28"/>
          <w:szCs w:val="28"/>
          <w:highlight w:val="none"/>
        </w:rPr>
      </w:pPr>
    </w:p>
    <w:p>
      <w:pPr>
        <w:spacing w:line="400" w:lineRule="exact"/>
        <w:rPr>
          <w:rFonts w:ascii="仿宋_GB2312" w:hAnsi="宋体" w:eastAsia="仿宋_GB2312"/>
          <w:b/>
          <w:color w:val="auto"/>
          <w:sz w:val="28"/>
          <w:szCs w:val="28"/>
          <w:highlight w:val="none"/>
        </w:rPr>
      </w:pPr>
    </w:p>
    <w:p>
      <w:pPr>
        <w:pStyle w:val="4"/>
        <w:spacing w:line="400" w:lineRule="exact"/>
        <w:ind w:right="840"/>
        <w:jc w:val="right"/>
        <w:rPr>
          <w:rFonts w:ascii="仿宋_GB2312" w:eastAsia="仿宋_GB2312"/>
          <w:color w:val="auto"/>
          <w:szCs w:val="28"/>
          <w:highlight w:val="none"/>
        </w:rPr>
      </w:pPr>
      <w:bookmarkStart w:id="87" w:name="_Toc217446082"/>
      <w:r>
        <w:rPr>
          <w:rFonts w:hint="eastAsia" w:ascii="宋体" w:hAnsi="宋体" w:eastAsia="宋体"/>
          <w:color w:val="auto"/>
          <w:szCs w:val="28"/>
          <w:highlight w:val="none"/>
        </w:rPr>
        <w:t>正本/副本</w:t>
      </w:r>
    </w:p>
    <w:p>
      <w:pPr>
        <w:pStyle w:val="4"/>
        <w:spacing w:before="120" w:after="120" w:line="40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政府采购项目</w:t>
      </w:r>
    </w:p>
    <w:p>
      <w:pPr>
        <w:pStyle w:val="4"/>
        <w:spacing w:before="120" w:after="120" w:line="40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采购项目编号：</w:t>
      </w:r>
      <w:r>
        <w:rPr>
          <w:rFonts w:hint="eastAsia" w:asciiTheme="majorEastAsia" w:hAnsiTheme="majorEastAsia" w:eastAsiaTheme="majorEastAsia"/>
          <w:color w:val="auto"/>
          <w:szCs w:val="28"/>
          <w:highlight w:val="none"/>
        </w:rPr>
        <w:t>ZD0722-008ZSA</w:t>
      </w:r>
    </w:p>
    <w:p>
      <w:pPr>
        <w:pStyle w:val="4"/>
        <w:spacing w:line="400" w:lineRule="exact"/>
        <w:rPr>
          <w:rFonts w:ascii="仿宋_GB2312" w:eastAsia="仿宋_GB2312"/>
          <w:color w:val="auto"/>
          <w:szCs w:val="28"/>
          <w:highlight w:val="none"/>
        </w:rPr>
      </w:pPr>
      <w:r>
        <w:rPr>
          <w:rFonts w:hint="eastAsia" w:ascii="仿宋_GB2312" w:eastAsia="仿宋_GB2312"/>
          <w:color w:val="auto"/>
          <w:szCs w:val="28"/>
          <w:highlight w:val="none"/>
        </w:rPr>
        <w:t xml:space="preserve">                           </w:t>
      </w:r>
    </w:p>
    <w:p>
      <w:pPr>
        <w:pStyle w:val="4"/>
        <w:spacing w:line="400" w:lineRule="exact"/>
        <w:jc w:val="center"/>
        <w:rPr>
          <w:rFonts w:ascii="仿宋_GB2312" w:eastAsia="仿宋_GB2312"/>
          <w:color w:val="auto"/>
          <w:szCs w:val="28"/>
          <w:highlight w:val="none"/>
        </w:rPr>
      </w:pPr>
    </w:p>
    <w:p>
      <w:pPr>
        <w:pStyle w:val="4"/>
        <w:spacing w:line="680" w:lineRule="exact"/>
        <w:jc w:val="center"/>
        <w:rPr>
          <w:rFonts w:ascii="宋体" w:hAnsi="宋体" w:eastAsia="宋体"/>
          <w:color w:val="auto"/>
          <w:sz w:val="44"/>
          <w:szCs w:val="44"/>
          <w:highlight w:val="none"/>
        </w:rPr>
      </w:pPr>
      <w:r>
        <w:rPr>
          <w:rFonts w:hint="eastAsia" w:ascii="方正小标宋简体" w:hAnsi="宋体" w:eastAsia="方正小标宋简体"/>
          <w:b w:val="0"/>
          <w:color w:val="auto"/>
          <w:sz w:val="44"/>
          <w:szCs w:val="44"/>
          <w:highlight w:val="none"/>
          <w:lang w:eastAsia="zh-CN"/>
        </w:rPr>
        <w:t>西安建筑科技大学IEL数据库（2022.7.1-2023.6.30）采购项目</w:t>
      </w:r>
      <w:r>
        <w:rPr>
          <w:rFonts w:hint="eastAsia" w:ascii="方正小标宋简体" w:hAnsi="宋体" w:eastAsia="方正小标宋简体"/>
          <w:b w:val="0"/>
          <w:color w:val="auto"/>
          <w:sz w:val="44"/>
          <w:szCs w:val="44"/>
          <w:highlight w:val="none"/>
        </w:rPr>
        <w:t xml:space="preserve"> </w:t>
      </w:r>
      <w:r>
        <w:rPr>
          <w:rFonts w:hint="eastAsia" w:ascii="宋体" w:hAnsi="宋体" w:eastAsia="宋体"/>
          <w:color w:val="auto"/>
          <w:sz w:val="44"/>
          <w:szCs w:val="44"/>
          <w:highlight w:val="none"/>
        </w:rPr>
        <w:t xml:space="preserve"> </w:t>
      </w:r>
    </w:p>
    <w:p>
      <w:pPr>
        <w:pStyle w:val="4"/>
        <w:spacing w:line="400" w:lineRule="exact"/>
        <w:jc w:val="center"/>
        <w:rPr>
          <w:rFonts w:ascii="宋体" w:hAnsi="宋体" w:eastAsia="宋体"/>
          <w:color w:val="auto"/>
          <w:sz w:val="44"/>
          <w:szCs w:val="44"/>
          <w:highlight w:val="none"/>
        </w:rPr>
      </w:pPr>
    </w:p>
    <w:p>
      <w:pPr>
        <w:rPr>
          <w:rFonts w:ascii="宋体" w:hAnsi="宋体"/>
          <w:color w:val="auto"/>
          <w:sz w:val="44"/>
          <w:szCs w:val="44"/>
          <w:highlight w:val="none"/>
        </w:rPr>
      </w:pPr>
    </w:p>
    <w:p>
      <w:pPr>
        <w:pStyle w:val="32"/>
        <w:ind w:left="1260"/>
        <w:rPr>
          <w:color w:val="auto"/>
          <w:highlight w:val="none"/>
        </w:rPr>
      </w:pPr>
    </w:p>
    <w:p>
      <w:pPr>
        <w:pStyle w:val="4"/>
        <w:spacing w:line="900" w:lineRule="exact"/>
        <w:jc w:val="center"/>
        <w:rPr>
          <w:rFonts w:ascii="方正小标宋简体" w:hAnsi="宋体" w:eastAsia="方正小标宋简体"/>
          <w:b w:val="0"/>
          <w:color w:val="auto"/>
          <w:sz w:val="72"/>
          <w:szCs w:val="72"/>
          <w:highlight w:val="none"/>
        </w:rPr>
      </w:pPr>
      <w:r>
        <w:rPr>
          <w:rFonts w:hint="eastAsia" w:ascii="方正小标宋简体" w:hAnsi="宋体" w:eastAsia="方正小标宋简体"/>
          <w:b w:val="0"/>
          <w:color w:val="auto"/>
          <w:sz w:val="72"/>
          <w:szCs w:val="72"/>
          <w:highlight w:val="none"/>
        </w:rPr>
        <w:t xml:space="preserve">单一来源采购响应文件 </w:t>
      </w: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rPr>
          <w:color w:val="auto"/>
          <w:sz w:val="28"/>
          <w:szCs w:val="28"/>
          <w:highlight w:val="none"/>
        </w:rPr>
      </w:pPr>
    </w:p>
    <w:p>
      <w:pPr>
        <w:pStyle w:val="8"/>
        <w:ind w:firstLine="0"/>
        <w:rPr>
          <w:color w:val="auto"/>
          <w:sz w:val="28"/>
          <w:szCs w:val="28"/>
          <w:highlight w:val="none"/>
        </w:rPr>
      </w:pPr>
    </w:p>
    <w:p>
      <w:pPr>
        <w:pStyle w:val="8"/>
        <w:spacing w:before="120" w:beforeLines="50"/>
        <w:ind w:firstLine="1630" w:firstLineChars="580"/>
        <w:rPr>
          <w:rFonts w:ascii="宋体" w:hAnsi="宋体"/>
          <w:b/>
          <w:color w:val="auto"/>
          <w:sz w:val="28"/>
          <w:szCs w:val="28"/>
          <w:highlight w:val="none"/>
        </w:rPr>
      </w:pPr>
    </w:p>
    <w:p>
      <w:pPr>
        <w:pStyle w:val="8"/>
        <w:spacing w:before="120" w:beforeLines="50"/>
        <w:ind w:firstLine="1630" w:firstLineChars="580"/>
        <w:rPr>
          <w:rFonts w:ascii="宋体" w:hAnsi="宋体"/>
          <w:b/>
          <w:color w:val="auto"/>
          <w:sz w:val="28"/>
          <w:szCs w:val="28"/>
          <w:highlight w:val="none"/>
        </w:rPr>
      </w:pPr>
    </w:p>
    <w:p>
      <w:pPr>
        <w:pStyle w:val="8"/>
        <w:spacing w:before="120" w:beforeLines="50"/>
        <w:ind w:firstLine="1630" w:firstLineChars="580"/>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供应商：                         （单位盖章）</w:t>
      </w:r>
    </w:p>
    <w:p>
      <w:pPr>
        <w:pStyle w:val="8"/>
        <w:spacing w:before="120" w:beforeLines="50"/>
        <w:ind w:firstLine="1630" w:firstLineChars="580"/>
        <w:rPr>
          <w:rFonts w:asciiTheme="majorEastAsia" w:hAnsiTheme="majorEastAsia" w:eastAsiaTheme="majorEastAsia"/>
          <w:color w:val="auto"/>
          <w:sz w:val="28"/>
          <w:szCs w:val="28"/>
          <w:highlight w:val="none"/>
        </w:rPr>
      </w:pPr>
      <w:r>
        <w:rPr>
          <w:rFonts w:hint="eastAsia" w:asciiTheme="majorEastAsia" w:hAnsiTheme="majorEastAsia" w:eastAsiaTheme="majorEastAsia"/>
          <w:b/>
          <w:color w:val="auto"/>
          <w:sz w:val="28"/>
          <w:szCs w:val="28"/>
          <w:highlight w:val="none"/>
        </w:rPr>
        <w:t>法定代表人或其委托代理人：       （签字）</w:t>
      </w:r>
    </w:p>
    <w:p>
      <w:pPr>
        <w:pStyle w:val="8"/>
        <w:spacing w:before="120" w:beforeLines="50"/>
        <w:ind w:firstLine="1630" w:firstLineChars="580"/>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时  间：         年  月  日</w:t>
      </w:r>
    </w:p>
    <w:p>
      <w:pPr>
        <w:pStyle w:val="8"/>
        <w:spacing w:before="120" w:beforeLines="50" w:after="600" w:afterLines="250"/>
        <w:ind w:firstLine="0"/>
        <w:jc w:val="center"/>
        <w:rPr>
          <w:rFonts w:hint="eastAsia"/>
          <w:b/>
          <w:color w:val="auto"/>
          <w:sz w:val="44"/>
          <w:szCs w:val="44"/>
          <w:highlight w:val="none"/>
        </w:rPr>
      </w:pPr>
    </w:p>
    <w:p>
      <w:pPr>
        <w:pStyle w:val="8"/>
        <w:spacing w:before="120" w:beforeLines="50" w:after="600" w:afterLines="250"/>
        <w:ind w:firstLine="0"/>
        <w:jc w:val="center"/>
        <w:rPr>
          <w:b/>
          <w:color w:val="auto"/>
          <w:sz w:val="44"/>
          <w:szCs w:val="44"/>
          <w:highlight w:val="none"/>
        </w:rPr>
      </w:pPr>
      <w:r>
        <w:rPr>
          <w:rFonts w:hint="eastAsia"/>
          <w:b/>
          <w:color w:val="auto"/>
          <w:sz w:val="44"/>
          <w:szCs w:val="44"/>
          <w:highlight w:val="none"/>
        </w:rPr>
        <w:t>目  录</w:t>
      </w:r>
    </w:p>
    <w:p>
      <w:pPr>
        <w:pStyle w:val="8"/>
        <w:spacing w:before="120" w:beforeLines="50" w:line="360" w:lineRule="auto"/>
        <w:ind w:firstLine="0"/>
        <w:rPr>
          <w:color w:val="auto"/>
          <w:szCs w:val="21"/>
          <w:highlight w:val="none"/>
        </w:rPr>
      </w:pPr>
      <w:r>
        <w:rPr>
          <w:rFonts w:hint="eastAsia"/>
          <w:color w:val="auto"/>
          <w:szCs w:val="21"/>
          <w:highlight w:val="none"/>
        </w:rPr>
        <w:t>第一部分商务、技术文件……………………………………………………………………页码</w:t>
      </w:r>
    </w:p>
    <w:p>
      <w:pPr>
        <w:pStyle w:val="8"/>
        <w:spacing w:line="360" w:lineRule="auto"/>
        <w:ind w:firstLineChars="200"/>
        <w:rPr>
          <w:color w:val="auto"/>
          <w:szCs w:val="21"/>
          <w:highlight w:val="none"/>
        </w:rPr>
      </w:pPr>
      <w:r>
        <w:rPr>
          <w:rFonts w:hint="eastAsia"/>
          <w:color w:val="auto"/>
          <w:szCs w:val="21"/>
          <w:highlight w:val="none"/>
        </w:rPr>
        <w:t>一、单一来源采购响应函 ……………………………………………………………</w:t>
      </w:r>
    </w:p>
    <w:p>
      <w:pPr>
        <w:pStyle w:val="8"/>
        <w:spacing w:line="360" w:lineRule="auto"/>
        <w:ind w:firstLineChars="200"/>
        <w:rPr>
          <w:color w:val="auto"/>
          <w:szCs w:val="21"/>
          <w:highlight w:val="none"/>
        </w:rPr>
      </w:pPr>
      <w:r>
        <w:rPr>
          <w:rFonts w:hint="eastAsia"/>
          <w:color w:val="auto"/>
          <w:szCs w:val="21"/>
          <w:highlight w:val="none"/>
        </w:rPr>
        <w:t>二、首次报价表 ………………………………………………………………………</w:t>
      </w:r>
    </w:p>
    <w:p>
      <w:pPr>
        <w:pStyle w:val="8"/>
        <w:spacing w:line="360" w:lineRule="auto"/>
        <w:ind w:firstLineChars="200"/>
        <w:rPr>
          <w:color w:val="auto"/>
          <w:szCs w:val="21"/>
          <w:highlight w:val="none"/>
        </w:rPr>
      </w:pPr>
      <w:r>
        <w:rPr>
          <w:rFonts w:hint="eastAsia"/>
          <w:color w:val="auto"/>
          <w:szCs w:val="21"/>
          <w:highlight w:val="none"/>
        </w:rPr>
        <w:t>三、</w:t>
      </w:r>
      <w:r>
        <w:rPr>
          <w:rFonts w:hint="eastAsia" w:hAnsi="宋体"/>
          <w:bCs/>
          <w:color w:val="auto"/>
          <w:szCs w:val="21"/>
          <w:highlight w:val="none"/>
        </w:rPr>
        <w:t xml:space="preserve">分项报价表 </w:t>
      </w:r>
      <w:r>
        <w:rPr>
          <w:rFonts w:hint="eastAsia"/>
          <w:color w:val="auto"/>
          <w:szCs w:val="21"/>
          <w:highlight w:val="none"/>
        </w:rPr>
        <w:t>…………………………………………………</w:t>
      </w:r>
    </w:p>
    <w:p>
      <w:pPr>
        <w:pStyle w:val="8"/>
        <w:spacing w:line="360" w:lineRule="auto"/>
        <w:ind w:firstLineChars="200"/>
        <w:rPr>
          <w:color w:val="auto"/>
          <w:szCs w:val="21"/>
          <w:highlight w:val="none"/>
        </w:rPr>
      </w:pPr>
      <w:r>
        <w:rPr>
          <w:rFonts w:hint="eastAsia"/>
          <w:color w:val="auto"/>
          <w:szCs w:val="21"/>
          <w:highlight w:val="none"/>
        </w:rPr>
        <w:t>四、商务条款偏离表 …………………………………………………………………</w:t>
      </w:r>
    </w:p>
    <w:p>
      <w:pPr>
        <w:pStyle w:val="8"/>
        <w:spacing w:line="360" w:lineRule="auto"/>
        <w:ind w:firstLineChars="200"/>
        <w:rPr>
          <w:color w:val="auto"/>
          <w:szCs w:val="21"/>
          <w:highlight w:val="none"/>
        </w:rPr>
      </w:pPr>
      <w:r>
        <w:rPr>
          <w:rFonts w:hint="eastAsia"/>
          <w:color w:val="auto"/>
          <w:szCs w:val="21"/>
          <w:highlight w:val="none"/>
        </w:rPr>
        <w:t>五、承诺文件 …………………………………………………………………………</w:t>
      </w:r>
    </w:p>
    <w:p>
      <w:pPr>
        <w:pStyle w:val="8"/>
        <w:spacing w:line="360" w:lineRule="auto"/>
        <w:ind w:firstLineChars="200"/>
        <w:rPr>
          <w:color w:val="auto"/>
          <w:szCs w:val="21"/>
          <w:highlight w:val="none"/>
        </w:rPr>
      </w:pPr>
      <w:r>
        <w:rPr>
          <w:rFonts w:hint="eastAsia"/>
          <w:color w:val="auto"/>
          <w:szCs w:val="21"/>
          <w:highlight w:val="none"/>
        </w:rPr>
        <w:t>六、享受政府采购优惠政策的证明材料 ………………………………………………</w:t>
      </w:r>
    </w:p>
    <w:p>
      <w:pPr>
        <w:pStyle w:val="8"/>
        <w:spacing w:line="360" w:lineRule="auto"/>
        <w:ind w:firstLineChars="200"/>
        <w:rPr>
          <w:color w:val="auto"/>
          <w:szCs w:val="21"/>
          <w:highlight w:val="none"/>
        </w:rPr>
      </w:pPr>
      <w:r>
        <w:rPr>
          <w:rFonts w:hint="eastAsia"/>
          <w:color w:val="auto"/>
          <w:szCs w:val="21"/>
          <w:highlight w:val="none"/>
        </w:rPr>
        <w:t xml:space="preserve">七、近3年同类项目合同价目表 …………………………………………………… </w:t>
      </w:r>
    </w:p>
    <w:p>
      <w:pPr>
        <w:pStyle w:val="8"/>
        <w:spacing w:line="360" w:lineRule="auto"/>
        <w:ind w:firstLineChars="200"/>
        <w:rPr>
          <w:color w:val="auto"/>
          <w:szCs w:val="21"/>
          <w:highlight w:val="none"/>
        </w:rPr>
      </w:pPr>
      <w:r>
        <w:rPr>
          <w:rFonts w:hint="eastAsia"/>
          <w:color w:val="auto"/>
          <w:szCs w:val="21"/>
          <w:highlight w:val="none"/>
        </w:rPr>
        <w:t>八、技术文件…………………………………………………………………………</w:t>
      </w:r>
    </w:p>
    <w:p>
      <w:pPr>
        <w:pStyle w:val="8"/>
        <w:spacing w:line="360" w:lineRule="auto"/>
        <w:ind w:firstLineChars="200"/>
        <w:rPr>
          <w:color w:val="auto"/>
          <w:szCs w:val="21"/>
          <w:highlight w:val="none"/>
        </w:rPr>
      </w:pPr>
      <w:r>
        <w:rPr>
          <w:rFonts w:hint="eastAsia"/>
          <w:color w:val="auto"/>
          <w:szCs w:val="21"/>
          <w:highlight w:val="none"/>
        </w:rPr>
        <w:t>九、</w:t>
      </w:r>
      <w:r>
        <w:rPr>
          <w:rFonts w:hint="eastAsia" w:hAnsi="宋体"/>
          <w:bCs/>
          <w:color w:val="auto"/>
          <w:kern w:val="0"/>
          <w:szCs w:val="21"/>
          <w:highlight w:val="none"/>
        </w:rPr>
        <w:t xml:space="preserve">技术条款偏离表 </w:t>
      </w:r>
      <w:r>
        <w:rPr>
          <w:rFonts w:hint="eastAsia"/>
          <w:color w:val="auto"/>
          <w:szCs w:val="21"/>
          <w:highlight w:val="none"/>
        </w:rPr>
        <w:t>………………………………………………………………</w:t>
      </w:r>
    </w:p>
    <w:p>
      <w:pPr>
        <w:pStyle w:val="8"/>
        <w:spacing w:line="360" w:lineRule="auto"/>
        <w:ind w:firstLineChars="200"/>
        <w:rPr>
          <w:color w:val="auto"/>
          <w:szCs w:val="21"/>
          <w:highlight w:val="none"/>
        </w:rPr>
      </w:pPr>
      <w:r>
        <w:rPr>
          <w:rFonts w:hint="eastAsia"/>
          <w:color w:val="auto"/>
          <w:szCs w:val="21"/>
          <w:highlight w:val="none"/>
        </w:rPr>
        <w:t>十、供应商需要补充说明的事项 …………………………………………………</w:t>
      </w:r>
    </w:p>
    <w:p>
      <w:pPr>
        <w:pStyle w:val="8"/>
        <w:spacing w:before="120" w:beforeLines="50" w:after="240" w:afterLines="100"/>
        <w:ind w:firstLine="0"/>
        <w:rPr>
          <w:color w:val="auto"/>
          <w:szCs w:val="21"/>
          <w:highlight w:val="none"/>
        </w:rPr>
      </w:pPr>
      <w:r>
        <w:rPr>
          <w:rFonts w:hint="eastAsia"/>
          <w:color w:val="auto"/>
          <w:szCs w:val="21"/>
          <w:highlight w:val="none"/>
        </w:rPr>
        <w:t>第二部分资格证明文件 ……………………………………………………………………</w:t>
      </w:r>
    </w:p>
    <w:p>
      <w:pPr>
        <w:pStyle w:val="8"/>
        <w:spacing w:before="120" w:beforeLines="50" w:after="120" w:afterLines="50"/>
        <w:ind w:firstLine="0"/>
        <w:rPr>
          <w:color w:val="auto"/>
          <w:szCs w:val="21"/>
          <w:highlight w:val="none"/>
        </w:rPr>
      </w:pPr>
      <w:r>
        <w:rPr>
          <w:rFonts w:hint="eastAsia"/>
          <w:color w:val="auto"/>
          <w:szCs w:val="21"/>
          <w:highlight w:val="none"/>
        </w:rPr>
        <w:t xml:space="preserve">    一、供应商基本情况表…………………………………………………………………</w:t>
      </w:r>
    </w:p>
    <w:p>
      <w:pPr>
        <w:pStyle w:val="8"/>
        <w:spacing w:before="120" w:beforeLines="50" w:after="120" w:afterLines="50"/>
        <w:ind w:firstLine="0"/>
        <w:rPr>
          <w:color w:val="auto"/>
          <w:szCs w:val="21"/>
          <w:highlight w:val="none"/>
        </w:rPr>
      </w:pPr>
      <w:r>
        <w:rPr>
          <w:rFonts w:hint="eastAsia"/>
          <w:color w:val="auto"/>
          <w:szCs w:val="21"/>
          <w:highlight w:val="none"/>
        </w:rPr>
        <w:t xml:space="preserve">    二、法人代表身份证明…………………………………………………………………</w:t>
      </w:r>
    </w:p>
    <w:p>
      <w:pPr>
        <w:pStyle w:val="8"/>
        <w:spacing w:line="360" w:lineRule="auto"/>
        <w:ind w:firstLineChars="200"/>
        <w:rPr>
          <w:color w:val="auto"/>
          <w:szCs w:val="21"/>
          <w:highlight w:val="none"/>
        </w:rPr>
      </w:pPr>
      <w:r>
        <w:rPr>
          <w:rFonts w:hint="eastAsia"/>
          <w:color w:val="auto"/>
          <w:szCs w:val="21"/>
          <w:highlight w:val="none"/>
        </w:rPr>
        <w:t>三、授权委托书    ……………………………………………………………………</w:t>
      </w:r>
    </w:p>
    <w:p>
      <w:pPr>
        <w:pStyle w:val="8"/>
        <w:ind w:firstLine="0"/>
        <w:rPr>
          <w:color w:val="auto"/>
          <w:szCs w:val="21"/>
          <w:highlight w:val="none"/>
        </w:rPr>
      </w:pPr>
      <w:r>
        <w:rPr>
          <w:rFonts w:hint="eastAsia"/>
          <w:color w:val="auto"/>
          <w:szCs w:val="21"/>
          <w:highlight w:val="none"/>
        </w:rPr>
        <w:t xml:space="preserve">    四、企业法人营业执照…………………………………………………………………</w:t>
      </w:r>
    </w:p>
    <w:p>
      <w:pPr>
        <w:pStyle w:val="8"/>
        <w:spacing w:before="120" w:beforeLines="50" w:after="120" w:afterLines="50"/>
        <w:ind w:firstLineChars="200"/>
        <w:rPr>
          <w:color w:val="auto"/>
          <w:szCs w:val="21"/>
          <w:highlight w:val="none"/>
        </w:rPr>
      </w:pPr>
      <w:r>
        <w:rPr>
          <w:rFonts w:hint="eastAsia"/>
          <w:color w:val="auto"/>
          <w:szCs w:val="21"/>
          <w:highlight w:val="none"/>
        </w:rPr>
        <w:t>五、财务状况报告…………………………………………………………………………</w:t>
      </w:r>
    </w:p>
    <w:p>
      <w:pPr>
        <w:pStyle w:val="8"/>
        <w:spacing w:before="120" w:beforeLines="50" w:after="120" w:afterLines="50"/>
        <w:ind w:firstLineChars="200"/>
        <w:rPr>
          <w:color w:val="auto"/>
          <w:szCs w:val="21"/>
          <w:highlight w:val="none"/>
        </w:rPr>
      </w:pPr>
      <w:r>
        <w:rPr>
          <w:rFonts w:hint="eastAsia"/>
          <w:color w:val="auto"/>
          <w:szCs w:val="21"/>
          <w:highlight w:val="none"/>
        </w:rPr>
        <w:t>六、税收缴纳证明…………………………………………………………………………</w:t>
      </w:r>
    </w:p>
    <w:p>
      <w:pPr>
        <w:pStyle w:val="8"/>
        <w:spacing w:before="120" w:beforeLines="50" w:after="120" w:afterLines="50"/>
        <w:ind w:firstLineChars="200"/>
        <w:rPr>
          <w:color w:val="auto"/>
          <w:szCs w:val="21"/>
          <w:highlight w:val="none"/>
        </w:rPr>
      </w:pPr>
      <w:r>
        <w:rPr>
          <w:rFonts w:hint="eastAsia"/>
          <w:color w:val="auto"/>
          <w:szCs w:val="21"/>
          <w:highlight w:val="none"/>
        </w:rPr>
        <w:t>七、社会保障资金缴纳证明……………………………………………………………</w:t>
      </w:r>
    </w:p>
    <w:p>
      <w:pPr>
        <w:pStyle w:val="8"/>
        <w:spacing w:before="120" w:beforeLines="50" w:after="120" w:afterLines="50"/>
        <w:ind w:firstLineChars="200"/>
        <w:rPr>
          <w:color w:val="auto"/>
          <w:szCs w:val="21"/>
          <w:highlight w:val="none"/>
        </w:rPr>
      </w:pPr>
      <w:r>
        <w:rPr>
          <w:rFonts w:hint="eastAsia"/>
          <w:color w:val="auto"/>
          <w:szCs w:val="21"/>
          <w:highlight w:val="none"/>
        </w:rPr>
        <w:t>八、</w:t>
      </w:r>
      <w:r>
        <w:rPr>
          <w:rFonts w:hint="eastAsia"/>
          <w:color w:val="auto"/>
          <w:szCs w:val="21"/>
          <w:highlight w:val="none"/>
          <w:lang w:val="zh-CN"/>
        </w:rPr>
        <w:t>具备履行合同所必需的设备和专业技术能力的证明</w:t>
      </w:r>
      <w:r>
        <w:rPr>
          <w:rFonts w:hint="eastAsia"/>
          <w:color w:val="auto"/>
          <w:szCs w:val="21"/>
          <w:highlight w:val="none"/>
        </w:rPr>
        <w:t>………………………………</w:t>
      </w:r>
    </w:p>
    <w:p>
      <w:pPr>
        <w:pStyle w:val="8"/>
        <w:spacing w:before="120" w:beforeLines="50" w:after="120" w:afterLines="50"/>
        <w:ind w:firstLine="0"/>
        <w:rPr>
          <w:color w:val="auto"/>
          <w:szCs w:val="21"/>
          <w:highlight w:val="none"/>
        </w:rPr>
      </w:pPr>
      <w:r>
        <w:rPr>
          <w:rFonts w:hint="eastAsia"/>
          <w:color w:val="auto"/>
          <w:szCs w:val="21"/>
          <w:highlight w:val="none"/>
        </w:rPr>
        <w:t xml:space="preserve">    九、单一来源采购响应声明书…………………………………………………………</w:t>
      </w:r>
    </w:p>
    <w:p>
      <w:pPr>
        <w:pStyle w:val="8"/>
        <w:spacing w:before="120" w:beforeLines="50" w:after="120" w:afterLines="50"/>
        <w:ind w:firstLine="0"/>
        <w:rPr>
          <w:color w:val="auto"/>
          <w:szCs w:val="21"/>
          <w:highlight w:val="none"/>
        </w:rPr>
      </w:pPr>
      <w:r>
        <w:rPr>
          <w:rFonts w:hint="eastAsia"/>
          <w:color w:val="auto"/>
          <w:szCs w:val="21"/>
          <w:highlight w:val="none"/>
        </w:rPr>
        <w:t xml:space="preserve">    十、特定资格条件证明…………………………………………………………………</w:t>
      </w:r>
    </w:p>
    <w:p>
      <w:pPr>
        <w:pStyle w:val="8"/>
        <w:spacing w:before="120" w:beforeLines="50" w:after="120" w:afterLines="50"/>
        <w:ind w:firstLine="0"/>
        <w:rPr>
          <w:color w:val="auto"/>
          <w:szCs w:val="21"/>
          <w:highlight w:val="none"/>
        </w:rPr>
      </w:pPr>
    </w:p>
    <w:p>
      <w:pPr>
        <w:pStyle w:val="8"/>
        <w:spacing w:before="120" w:beforeLines="50" w:after="120" w:afterLines="50"/>
        <w:ind w:firstLine="0"/>
        <w:rPr>
          <w:b/>
          <w:color w:val="auto"/>
          <w:sz w:val="44"/>
          <w:szCs w:val="44"/>
          <w:highlight w:val="none"/>
        </w:rPr>
      </w:pPr>
    </w:p>
    <w:p>
      <w:pPr>
        <w:pStyle w:val="8"/>
        <w:spacing w:before="120" w:beforeLines="50" w:after="120" w:afterLines="50"/>
        <w:ind w:firstLine="0"/>
        <w:jc w:val="left"/>
        <w:rPr>
          <w:b/>
          <w:color w:val="auto"/>
          <w:sz w:val="44"/>
          <w:szCs w:val="44"/>
          <w:highlight w:val="none"/>
        </w:rPr>
      </w:pPr>
    </w:p>
    <w:p>
      <w:pPr>
        <w:pStyle w:val="8"/>
        <w:tabs>
          <w:tab w:val="left" w:pos="426"/>
        </w:tabs>
        <w:spacing w:before="120" w:beforeLines="50" w:after="120" w:afterLines="50"/>
        <w:ind w:firstLine="0"/>
        <w:jc w:val="left"/>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jc w:val="center"/>
        <w:rPr>
          <w:rFonts w:ascii="方正小标宋简体" w:eastAsia="方正小标宋简体"/>
          <w:color w:val="auto"/>
          <w:sz w:val="52"/>
          <w:szCs w:val="52"/>
          <w:highlight w:val="none"/>
        </w:rPr>
      </w:pPr>
    </w:p>
    <w:p>
      <w:pPr>
        <w:pStyle w:val="8"/>
        <w:spacing w:before="120" w:beforeLines="50" w:after="120" w:afterLines="50"/>
        <w:jc w:val="center"/>
        <w:rPr>
          <w:rFonts w:ascii="方正小标宋简体" w:eastAsia="方正小标宋简体"/>
          <w:color w:val="auto"/>
          <w:sz w:val="52"/>
          <w:szCs w:val="52"/>
          <w:highlight w:val="none"/>
        </w:rPr>
      </w:pPr>
    </w:p>
    <w:p>
      <w:pPr>
        <w:pStyle w:val="8"/>
        <w:spacing w:before="120" w:beforeLines="50" w:after="120" w:afterLines="50"/>
        <w:ind w:firstLine="0"/>
        <w:rPr>
          <w:rFonts w:ascii="方正小标宋简体" w:eastAsia="方正小标宋简体"/>
          <w:color w:val="auto"/>
          <w:sz w:val="52"/>
          <w:szCs w:val="52"/>
          <w:highlight w:val="none"/>
        </w:rPr>
      </w:pPr>
    </w:p>
    <w:p>
      <w:pPr>
        <w:pStyle w:val="8"/>
        <w:spacing w:before="120" w:beforeLines="50" w:after="120" w:afterLines="50"/>
        <w:jc w:val="center"/>
        <w:rPr>
          <w:rFonts w:ascii="方正小标宋简体" w:eastAsia="方正小标宋简体"/>
          <w:color w:val="auto"/>
          <w:sz w:val="52"/>
          <w:szCs w:val="52"/>
          <w:highlight w:val="none"/>
        </w:rPr>
      </w:pPr>
    </w:p>
    <w:p>
      <w:pPr>
        <w:pStyle w:val="8"/>
        <w:spacing w:before="120" w:beforeLines="50" w:after="120" w:afterLines="50"/>
        <w:jc w:val="center"/>
        <w:rPr>
          <w:rFonts w:ascii="方正小标宋简体" w:eastAsia="方正小标宋简体"/>
          <w:color w:val="auto"/>
          <w:sz w:val="52"/>
          <w:szCs w:val="52"/>
          <w:highlight w:val="none"/>
        </w:rPr>
      </w:pPr>
    </w:p>
    <w:p>
      <w:pPr>
        <w:pStyle w:val="8"/>
        <w:spacing w:before="120" w:beforeLines="50" w:after="120" w:afterLines="50"/>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第一部分 商务、技术文件</w:t>
      </w: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jc w:val="center"/>
        <w:rPr>
          <w:b/>
          <w:color w:val="auto"/>
          <w:sz w:val="44"/>
          <w:szCs w:val="44"/>
          <w:highlight w:val="none"/>
        </w:rPr>
      </w:pPr>
    </w:p>
    <w:p>
      <w:pPr>
        <w:pStyle w:val="8"/>
        <w:spacing w:before="120" w:beforeLines="50" w:after="120" w:afterLines="50"/>
        <w:ind w:firstLine="0"/>
        <w:rPr>
          <w:b/>
          <w:color w:val="auto"/>
          <w:sz w:val="44"/>
          <w:szCs w:val="44"/>
          <w:highlight w:val="none"/>
        </w:rPr>
      </w:pPr>
    </w:p>
    <w:bookmarkEnd w:id="87"/>
    <w:p>
      <w:pPr>
        <w:pStyle w:val="17"/>
        <w:spacing w:before="240" w:beforeLines="100" w:after="240" w:afterLines="100" w:line="360" w:lineRule="auto"/>
        <w:ind w:firstLine="0"/>
        <w:jc w:val="center"/>
        <w:rPr>
          <w:rFonts w:ascii="黑体" w:hAnsi="宋体" w:eastAsia="黑体"/>
          <w:color w:val="auto"/>
          <w:sz w:val="36"/>
          <w:szCs w:val="36"/>
          <w:highlight w:val="none"/>
        </w:rPr>
      </w:pPr>
    </w:p>
    <w:p>
      <w:pPr>
        <w:pStyle w:val="17"/>
        <w:spacing w:before="240" w:beforeLines="100" w:after="240" w:afterLines="100" w:line="360" w:lineRule="auto"/>
        <w:ind w:firstLine="0"/>
        <w:jc w:val="center"/>
        <w:rPr>
          <w:rFonts w:ascii="黑体" w:hAnsi="宋体" w:eastAsia="黑体"/>
          <w:color w:val="auto"/>
          <w:sz w:val="36"/>
          <w:szCs w:val="36"/>
          <w:highlight w:val="none"/>
        </w:rPr>
      </w:pPr>
    </w:p>
    <w:p>
      <w:pPr>
        <w:pStyle w:val="17"/>
        <w:spacing w:before="240" w:beforeLines="100" w:after="240" w:afterLines="100" w:line="360" w:lineRule="auto"/>
        <w:ind w:firstLine="0"/>
        <w:jc w:val="center"/>
        <w:rPr>
          <w:rFonts w:ascii="黑体" w:hAnsi="宋体" w:eastAsia="黑体"/>
          <w:color w:val="auto"/>
          <w:sz w:val="36"/>
          <w:szCs w:val="36"/>
          <w:highlight w:val="none"/>
        </w:rPr>
      </w:pPr>
    </w:p>
    <w:p>
      <w:pPr>
        <w:pStyle w:val="17"/>
        <w:spacing w:before="240" w:beforeLines="100" w:after="240" w:afterLines="100" w:line="360" w:lineRule="auto"/>
        <w:ind w:firstLine="0"/>
        <w:jc w:val="center"/>
        <w:rPr>
          <w:rFonts w:ascii="黑体" w:eastAsia="黑体"/>
          <w:bCs/>
          <w:color w:val="auto"/>
          <w:sz w:val="28"/>
          <w:szCs w:val="28"/>
          <w:highlight w:val="none"/>
        </w:rPr>
      </w:pPr>
      <w:r>
        <w:rPr>
          <w:rFonts w:hint="eastAsia" w:ascii="黑体" w:hAnsi="宋体" w:eastAsia="黑体"/>
          <w:color w:val="auto"/>
          <w:sz w:val="36"/>
          <w:szCs w:val="36"/>
          <w:highlight w:val="none"/>
        </w:rPr>
        <w:t>一、单一来源采购响应函</w:t>
      </w:r>
    </w:p>
    <w:p>
      <w:pPr>
        <w:pStyle w:val="17"/>
        <w:spacing w:after="240" w:afterLines="100" w:line="400" w:lineRule="exact"/>
        <w:ind w:firstLine="0"/>
        <w:rPr>
          <w:rFonts w:ascii="宋体" w:hAnsi="宋体"/>
          <w:b/>
          <w:bCs/>
          <w:color w:val="auto"/>
          <w:sz w:val="24"/>
          <w:szCs w:val="24"/>
          <w:highlight w:val="none"/>
        </w:rPr>
      </w:pPr>
      <w:r>
        <w:rPr>
          <w:rFonts w:hint="eastAsia" w:ascii="宋体" w:hAnsi="宋体"/>
          <w:b/>
          <w:bCs/>
          <w:color w:val="auto"/>
          <w:sz w:val="24"/>
          <w:szCs w:val="24"/>
          <w:highlight w:val="none"/>
        </w:rPr>
        <w:t>陕西正大方略工程咨询有限公司：</w:t>
      </w:r>
    </w:p>
    <w:p>
      <w:pPr>
        <w:pStyle w:val="17"/>
        <w:spacing w:line="360" w:lineRule="auto"/>
        <w:ind w:firstLine="420" w:firstLineChars="200"/>
        <w:rPr>
          <w:color w:val="auto"/>
          <w:sz w:val="21"/>
          <w:szCs w:val="21"/>
          <w:highlight w:val="none"/>
        </w:rPr>
      </w:pPr>
      <w:r>
        <w:rPr>
          <w:rFonts w:hint="eastAsia"/>
          <w:color w:val="auto"/>
          <w:sz w:val="21"/>
          <w:szCs w:val="21"/>
          <w:highlight w:val="none"/>
        </w:rPr>
        <w:t>我方已仔细研究了</w:t>
      </w:r>
      <w:r>
        <w:rPr>
          <w:rFonts w:hint="eastAsia"/>
          <w:color w:val="auto"/>
          <w:sz w:val="21"/>
          <w:szCs w:val="21"/>
          <w:highlight w:val="none"/>
          <w:u w:val="single"/>
        </w:rPr>
        <w:t xml:space="preserve">                 (</w:t>
      </w:r>
      <w:r>
        <w:rPr>
          <w:rFonts w:hint="eastAsia"/>
          <w:color w:val="auto"/>
          <w:sz w:val="21"/>
          <w:szCs w:val="21"/>
          <w:highlight w:val="none"/>
        </w:rPr>
        <w:t>项目名称)的单一来源采购文件的全部内容，</w:t>
      </w:r>
      <w:r>
        <w:rPr>
          <w:rFonts w:hint="eastAsia"/>
          <w:bCs/>
          <w:color w:val="auto"/>
          <w:sz w:val="21"/>
          <w:szCs w:val="21"/>
          <w:highlight w:val="none"/>
        </w:rPr>
        <w:t>决定参加贵单位组织的本项目谈判。我方正式授权</w:t>
      </w:r>
      <w:r>
        <w:rPr>
          <w:rFonts w:hint="eastAsia"/>
          <w:bCs/>
          <w:color w:val="auto"/>
          <w:sz w:val="21"/>
          <w:szCs w:val="21"/>
          <w:highlight w:val="none"/>
          <w:u w:val="single"/>
        </w:rPr>
        <w:t>（姓名、职务）</w:t>
      </w:r>
      <w:r>
        <w:rPr>
          <w:rFonts w:hint="eastAsia"/>
          <w:bCs/>
          <w:color w:val="auto"/>
          <w:sz w:val="21"/>
          <w:szCs w:val="21"/>
          <w:highlight w:val="none"/>
        </w:rPr>
        <w:t xml:space="preserve">代表我方 </w:t>
      </w:r>
      <w:r>
        <w:rPr>
          <w:rFonts w:hint="eastAsia"/>
          <w:bCs/>
          <w:color w:val="auto"/>
          <w:sz w:val="21"/>
          <w:szCs w:val="21"/>
          <w:highlight w:val="none"/>
          <w:u w:val="single"/>
        </w:rPr>
        <w:t xml:space="preserve">             </w:t>
      </w:r>
      <w:r>
        <w:rPr>
          <w:rFonts w:hint="eastAsia"/>
          <w:bCs/>
          <w:color w:val="auto"/>
          <w:sz w:val="21"/>
          <w:szCs w:val="21"/>
          <w:highlight w:val="none"/>
        </w:rPr>
        <w:t>（供应商的名称）全权处理本项目谈判的有关事宜。</w:t>
      </w:r>
    </w:p>
    <w:p>
      <w:pPr>
        <w:pStyle w:val="15"/>
        <w:adjustRightInd w:val="0"/>
        <w:snapToGrid w:val="0"/>
        <w:spacing w:line="360" w:lineRule="auto"/>
        <w:ind w:firstLine="420" w:firstLineChars="200"/>
        <w:rPr>
          <w:rFonts w:ascii="仿宋_GB2312" w:eastAsia="仿宋_GB2312"/>
          <w:bCs/>
          <w:color w:val="auto"/>
          <w:highlight w:val="none"/>
        </w:rPr>
      </w:pPr>
      <w:r>
        <w:rPr>
          <w:rFonts w:hint="eastAsia" w:hAnsi="宋体"/>
          <w:color w:val="auto"/>
          <w:highlight w:val="none"/>
        </w:rPr>
        <w:t>1.我方提交单一来源采购响应文件正本1套和副本</w:t>
      </w:r>
      <w:r>
        <w:rPr>
          <w:rFonts w:hint="eastAsia" w:hAnsi="宋体"/>
          <w:color w:val="auto"/>
          <w:highlight w:val="none"/>
          <w:u w:val="single"/>
        </w:rPr>
        <w:t>3</w:t>
      </w:r>
      <w:r>
        <w:rPr>
          <w:rFonts w:hint="eastAsia" w:hAnsi="宋体"/>
          <w:color w:val="auto"/>
          <w:highlight w:val="none"/>
        </w:rPr>
        <w:t>套，</w:t>
      </w:r>
      <w:r>
        <w:rPr>
          <w:rFonts w:hint="eastAsia" w:hAnsi="宋体"/>
          <w:bCs/>
          <w:color w:val="auto"/>
          <w:highlight w:val="none"/>
        </w:rPr>
        <w:t>电子文件1份</w:t>
      </w:r>
      <w:r>
        <w:rPr>
          <w:rFonts w:hint="eastAsia" w:ascii="仿宋_GB2312" w:eastAsia="仿宋_GB2312"/>
          <w:bCs/>
          <w:color w:val="auto"/>
          <w:highlight w:val="none"/>
        </w:rPr>
        <w:t>。</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2.我方按照采购文件规定，首次总报价为人民币大写</w:t>
      </w:r>
      <w:r>
        <w:rPr>
          <w:rFonts w:hint="eastAsia" w:hAnsi="宋体"/>
          <w:color w:val="auto"/>
          <w:highlight w:val="none"/>
          <w:u w:val="single"/>
        </w:rPr>
        <w:t xml:space="preserve">      </w:t>
      </w:r>
      <w:r>
        <w:rPr>
          <w:rFonts w:hint="eastAsia" w:hAnsi="宋体"/>
          <w:color w:val="auto"/>
          <w:highlight w:val="none"/>
        </w:rPr>
        <w:t xml:space="preserve"> 元 （￥</w:t>
      </w:r>
      <w:r>
        <w:rPr>
          <w:rFonts w:hint="eastAsia" w:hAnsi="宋体"/>
          <w:color w:val="auto"/>
          <w:highlight w:val="none"/>
          <w:u w:val="single"/>
        </w:rPr>
        <w:t xml:space="preserve">    </w:t>
      </w:r>
      <w:r>
        <w:rPr>
          <w:rFonts w:hint="eastAsia" w:hAnsi="宋体"/>
          <w:color w:val="auto"/>
          <w:highlight w:val="none"/>
        </w:rPr>
        <w:t>），响应文件有效期为：从递交响应文件截止日起</w:t>
      </w:r>
      <w:r>
        <w:rPr>
          <w:rFonts w:hint="eastAsia" w:hAnsi="宋体"/>
          <w:color w:val="auto"/>
          <w:highlight w:val="none"/>
          <w:u w:val="single"/>
        </w:rPr>
        <w:t>90</w:t>
      </w:r>
      <w:r>
        <w:rPr>
          <w:rFonts w:hint="eastAsia" w:hAnsi="宋体"/>
          <w:color w:val="auto"/>
          <w:highlight w:val="none"/>
        </w:rPr>
        <w:t>日历天。</w:t>
      </w:r>
      <w:r>
        <w:rPr>
          <w:rFonts w:hint="eastAsia" w:hAnsi="宋体"/>
          <w:color w:val="auto"/>
          <w:highlight w:val="none"/>
        </w:rPr>
        <w:tab/>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3.我方愿意按采购文件规定的各项要求，向采购人提供所需货物（产品）及相应服务。</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4.我方愿意向贵方提供任何与本项采购有关的样品、数据、情况和技术资料。若贵方需要，我方愿意提供我方作出的一切承诺的证明材料。</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5.我方承诺在采购文件规定的响应文件有效期内，不撤销响应文件。</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6.我方承诺遵守《中华人民共和国政府采购法》及其实施条例的有关规定，按合同履行全部义务：</w:t>
      </w:r>
      <w:r>
        <w:rPr>
          <w:rFonts w:hAnsi="宋体"/>
          <w:color w:val="auto"/>
          <w:highlight w:val="none"/>
        </w:rPr>
        <w:t xml:space="preserve"> </w:t>
      </w:r>
    </w:p>
    <w:p>
      <w:pPr>
        <w:pStyle w:val="17"/>
        <w:spacing w:line="360" w:lineRule="auto"/>
        <w:ind w:firstLine="420" w:firstLineChars="200"/>
        <w:rPr>
          <w:rFonts w:ascii="宋体" w:hAnsi="宋体"/>
          <w:bCs/>
          <w:color w:val="auto"/>
          <w:sz w:val="21"/>
          <w:szCs w:val="21"/>
          <w:highlight w:val="none"/>
        </w:rPr>
      </w:pPr>
      <w:r>
        <w:rPr>
          <w:rFonts w:hint="eastAsia" w:hAnsi="宋体"/>
          <w:color w:val="auto"/>
          <w:sz w:val="21"/>
          <w:szCs w:val="21"/>
          <w:highlight w:val="none"/>
        </w:rPr>
        <w:t>（1）在收到《成交通知书》后，按照采购文件规定期限与采购人签订政府采购合同；</w:t>
      </w:r>
      <w:r>
        <w:rPr>
          <w:rFonts w:ascii="宋体" w:hAnsi="宋体"/>
          <w:bCs/>
          <w:color w:val="auto"/>
          <w:sz w:val="21"/>
          <w:szCs w:val="21"/>
          <w:highlight w:val="none"/>
        </w:rPr>
        <w:t xml:space="preserve"> </w:t>
      </w:r>
    </w:p>
    <w:p>
      <w:pPr>
        <w:pStyle w:val="15"/>
        <w:adjustRightInd w:val="0"/>
        <w:snapToGrid w:val="0"/>
        <w:spacing w:line="360" w:lineRule="auto"/>
        <w:ind w:firstLine="420" w:firstLineChars="200"/>
        <w:rPr>
          <w:rFonts w:hAnsi="宋体"/>
          <w:color w:val="auto"/>
          <w:highlight w:val="none"/>
        </w:rPr>
      </w:pPr>
      <w:r>
        <w:rPr>
          <w:rFonts w:hint="eastAsia" w:hAnsi="宋体"/>
          <w:color w:val="auto"/>
          <w:highlight w:val="none"/>
        </w:rPr>
        <w:t>（2）在签订合同时不向采购人提出附件条件；</w:t>
      </w:r>
    </w:p>
    <w:p>
      <w:pPr>
        <w:pStyle w:val="15"/>
        <w:adjustRightInd w:val="0"/>
        <w:snapToGrid w:val="0"/>
        <w:spacing w:line="360" w:lineRule="auto"/>
        <w:ind w:firstLine="420" w:firstLineChars="200"/>
        <w:rPr>
          <w:rFonts w:hAnsi="宋体"/>
          <w:bCs/>
          <w:color w:val="auto"/>
          <w:highlight w:val="none"/>
        </w:rPr>
      </w:pPr>
      <w:r>
        <w:rPr>
          <w:rFonts w:hint="eastAsia" w:hAnsi="宋体"/>
          <w:bCs/>
          <w:color w:val="auto"/>
          <w:highlight w:val="none"/>
        </w:rPr>
        <w:t>（3）按照采购文件规定要求提交履约保证金；</w:t>
      </w:r>
    </w:p>
    <w:p>
      <w:pPr>
        <w:pStyle w:val="15"/>
        <w:adjustRightInd w:val="0"/>
        <w:snapToGrid w:val="0"/>
        <w:spacing w:line="360" w:lineRule="auto"/>
        <w:ind w:firstLine="420" w:firstLineChars="200"/>
        <w:rPr>
          <w:rFonts w:hAnsi="宋体"/>
          <w:bCs/>
          <w:color w:val="auto"/>
          <w:highlight w:val="none"/>
        </w:rPr>
      </w:pPr>
      <w:r>
        <w:rPr>
          <w:rFonts w:hint="eastAsia" w:hAnsi="宋体"/>
          <w:bCs/>
          <w:color w:val="auto"/>
          <w:highlight w:val="none"/>
        </w:rPr>
        <w:t>（4）我方保证按规定和标准向贵方缴纳采购代理服务费；</w:t>
      </w:r>
    </w:p>
    <w:p>
      <w:pPr>
        <w:pStyle w:val="15"/>
        <w:adjustRightInd w:val="0"/>
        <w:snapToGrid w:val="0"/>
        <w:spacing w:line="360" w:lineRule="auto"/>
        <w:ind w:firstLine="420" w:firstLineChars="200"/>
        <w:rPr>
          <w:color w:val="auto"/>
          <w:highlight w:val="none"/>
        </w:rPr>
      </w:pPr>
      <w:r>
        <w:rPr>
          <w:rFonts w:hint="eastAsia"/>
          <w:color w:val="auto"/>
          <w:highlight w:val="none"/>
        </w:rPr>
        <w:t>（5）响应文件有效期自动延长至合同履行完毕。</w:t>
      </w:r>
    </w:p>
    <w:p>
      <w:pPr>
        <w:pStyle w:val="15"/>
        <w:adjustRightInd w:val="0"/>
        <w:snapToGrid w:val="0"/>
        <w:spacing w:line="360" w:lineRule="auto"/>
        <w:ind w:firstLine="420" w:firstLineChars="200"/>
        <w:rPr>
          <w:color w:val="auto"/>
          <w:highlight w:val="none"/>
        </w:rPr>
      </w:pPr>
      <w:r>
        <w:rPr>
          <w:rFonts w:hint="eastAsia"/>
          <w:color w:val="auto"/>
          <w:highlight w:val="none"/>
        </w:rPr>
        <w:t>7.我方完全理解并同意采购文件中有关不退还保证金条款所规定的情形。</w:t>
      </w:r>
    </w:p>
    <w:p>
      <w:pPr>
        <w:pStyle w:val="15"/>
        <w:adjustRightInd w:val="0"/>
        <w:snapToGrid w:val="0"/>
        <w:spacing w:line="360" w:lineRule="auto"/>
        <w:ind w:firstLine="420" w:firstLineChars="200"/>
        <w:rPr>
          <w:rFonts w:hAnsi="宋体"/>
          <w:bCs/>
          <w:color w:val="auto"/>
          <w:highlight w:val="none"/>
        </w:rPr>
      </w:pPr>
      <w:r>
        <w:rPr>
          <w:rFonts w:hint="eastAsia" w:hAnsi="宋体"/>
          <w:bCs/>
          <w:color w:val="auto"/>
          <w:highlight w:val="none"/>
        </w:rPr>
        <w:t>8.我方在此声明，所递交的</w:t>
      </w:r>
      <w:r>
        <w:rPr>
          <w:rFonts w:hint="eastAsia" w:hAnsi="宋体"/>
          <w:color w:val="auto"/>
          <w:highlight w:val="none"/>
        </w:rPr>
        <w:t>响应文件及有关资料内容完整、真实和准确。否则，愿承担《中华人民共和国政府采购法》</w:t>
      </w:r>
      <w:r>
        <w:rPr>
          <w:rFonts w:hint="eastAsia" w:hAnsi="宋体"/>
          <w:bCs/>
          <w:color w:val="auto"/>
          <w:highlight w:val="none"/>
        </w:rPr>
        <w:t>第七十七条规定的法律责任。</w:t>
      </w:r>
    </w:p>
    <w:p>
      <w:pPr>
        <w:pStyle w:val="17"/>
        <w:spacing w:line="360" w:lineRule="auto"/>
        <w:ind w:firstLine="0"/>
        <w:rPr>
          <w:rFonts w:ascii="宋体" w:hAnsi="宋体"/>
          <w:bCs/>
          <w:color w:val="auto"/>
          <w:sz w:val="21"/>
          <w:szCs w:val="21"/>
          <w:highlight w:val="none"/>
        </w:rPr>
      </w:pP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供应商名称：</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（盖单位公章）</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法定代表人或委托代理人：</w:t>
      </w:r>
      <w:r>
        <w:rPr>
          <w:rFonts w:hint="eastAsia" w:ascii="宋体" w:hAnsi="宋体"/>
          <w:bCs/>
          <w:color w:val="auto"/>
          <w:sz w:val="21"/>
          <w:szCs w:val="21"/>
          <w:highlight w:val="none"/>
          <w:u w:val="single"/>
        </w:rPr>
        <w:t xml:space="preserve">                   </w:t>
      </w:r>
      <w:r>
        <w:rPr>
          <w:rFonts w:hint="eastAsia" w:ascii="宋体" w:hAnsi="宋体"/>
          <w:bCs/>
          <w:color w:val="auto"/>
          <w:sz w:val="21"/>
          <w:szCs w:val="21"/>
          <w:highlight w:val="none"/>
        </w:rPr>
        <w:t>（签字或盖章）</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通讯地址：</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邮政编码：</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联系电话：</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传    真：</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电子邮件：</w:t>
      </w:r>
    </w:p>
    <w:p>
      <w:pPr>
        <w:pStyle w:val="17"/>
        <w:spacing w:line="360" w:lineRule="auto"/>
        <w:ind w:firstLine="420" w:firstLineChars="200"/>
        <w:rPr>
          <w:rFonts w:ascii="宋体" w:hAnsi="宋体"/>
          <w:bCs/>
          <w:color w:val="auto"/>
          <w:sz w:val="21"/>
          <w:szCs w:val="21"/>
          <w:highlight w:val="none"/>
        </w:rPr>
      </w:pPr>
      <w:r>
        <w:rPr>
          <w:rFonts w:hint="eastAsia" w:ascii="宋体" w:hAnsi="宋体"/>
          <w:bCs/>
          <w:color w:val="auto"/>
          <w:sz w:val="21"/>
          <w:szCs w:val="21"/>
          <w:highlight w:val="none"/>
        </w:rPr>
        <w:t>日    期：</w:t>
      </w:r>
    </w:p>
    <w:p>
      <w:pPr>
        <w:spacing w:after="240" w:afterLines="100" w:line="360" w:lineRule="auto"/>
        <w:jc w:val="center"/>
        <w:outlineLvl w:val="1"/>
        <w:rPr>
          <w:rFonts w:ascii="黑体" w:hAnsi="宋体" w:eastAsia="黑体"/>
          <w:color w:val="auto"/>
          <w:sz w:val="36"/>
          <w:szCs w:val="36"/>
          <w:highlight w:val="none"/>
        </w:rPr>
      </w:pPr>
      <w:r>
        <w:rPr>
          <w:rFonts w:hint="eastAsia" w:ascii="黑体" w:hAnsi="宋体" w:eastAsia="黑体"/>
          <w:color w:val="auto"/>
          <w:sz w:val="36"/>
          <w:szCs w:val="36"/>
          <w:highlight w:val="none"/>
        </w:rPr>
        <w:t xml:space="preserve">二、首次报价表 </w:t>
      </w:r>
    </w:p>
    <w:p>
      <w:pPr>
        <w:spacing w:after="120" w:afterLines="50" w:line="400" w:lineRule="exact"/>
        <w:outlineLvl w:val="1"/>
        <w:rPr>
          <w:rFonts w:ascii="宋体" w:hAnsi="宋体"/>
          <w:color w:val="auto"/>
          <w:szCs w:val="21"/>
          <w:highlight w:val="none"/>
        </w:rPr>
      </w:pPr>
      <w:r>
        <w:rPr>
          <w:rFonts w:hint="eastAsia" w:ascii="楷体_GB2312" w:hAnsi="宋体" w:eastAsia="楷体_GB2312"/>
          <w:color w:val="auto"/>
          <w:szCs w:val="21"/>
          <w:highlight w:val="none"/>
        </w:rPr>
        <w:t xml:space="preserve">                                                       </w:t>
      </w:r>
    </w:p>
    <w:tbl>
      <w:tblPr>
        <w:tblStyle w:val="25"/>
        <w:tblW w:w="9300" w:type="dxa"/>
        <w:tblInd w:w="93" w:type="dxa"/>
        <w:tblLayout w:type="fixed"/>
        <w:tblCellMar>
          <w:top w:w="0" w:type="dxa"/>
          <w:left w:w="108" w:type="dxa"/>
          <w:bottom w:w="0" w:type="dxa"/>
          <w:right w:w="108" w:type="dxa"/>
        </w:tblCellMar>
      </w:tblPr>
      <w:tblGrid>
        <w:gridCol w:w="2218"/>
        <w:gridCol w:w="1807"/>
        <w:gridCol w:w="1356"/>
        <w:gridCol w:w="1952"/>
        <w:gridCol w:w="1967"/>
      </w:tblGrid>
      <w:tr>
        <w:tblPrEx>
          <w:tblCellMar>
            <w:top w:w="0" w:type="dxa"/>
            <w:left w:w="108" w:type="dxa"/>
            <w:bottom w:w="0" w:type="dxa"/>
            <w:right w:w="108" w:type="dxa"/>
          </w:tblCellMar>
        </w:tblPrEx>
        <w:trPr>
          <w:trHeight w:val="555" w:hRule="atLeast"/>
        </w:trPr>
        <w:tc>
          <w:tcPr>
            <w:tcW w:w="9300" w:type="dxa"/>
            <w:gridSpan w:val="5"/>
            <w:tcBorders>
              <w:top w:val="single" w:color="auto" w:sz="12" w:space="0"/>
              <w:left w:val="single" w:color="auto" w:sz="12" w:space="0"/>
              <w:bottom w:val="single" w:color="auto" w:sz="4" w:space="0"/>
              <w:right w:val="single" w:color="auto" w:sz="12" w:space="0"/>
            </w:tcBorders>
            <w:shd w:val="clear" w:color="auto" w:fill="auto"/>
            <w:noWrap/>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供应商名称：</w:t>
            </w:r>
          </w:p>
        </w:tc>
      </w:tr>
      <w:tr>
        <w:tblPrEx>
          <w:tblCellMar>
            <w:top w:w="0" w:type="dxa"/>
            <w:left w:w="108" w:type="dxa"/>
            <w:bottom w:w="0" w:type="dxa"/>
            <w:right w:w="108" w:type="dxa"/>
          </w:tblCellMar>
        </w:tblPrEx>
        <w:trPr>
          <w:trHeight w:val="900" w:hRule="atLeast"/>
        </w:trPr>
        <w:tc>
          <w:tcPr>
            <w:tcW w:w="2218"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项目名称</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谈判报价</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（元）</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交货期</w:t>
            </w:r>
          </w:p>
        </w:tc>
        <w:tc>
          <w:tcPr>
            <w:tcW w:w="1952"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交货地点</w:t>
            </w:r>
          </w:p>
        </w:tc>
        <w:tc>
          <w:tcPr>
            <w:tcW w:w="1967" w:type="dxa"/>
            <w:tcBorders>
              <w:top w:val="nil"/>
              <w:left w:val="nil"/>
              <w:bottom w:val="single" w:color="auto" w:sz="4" w:space="0"/>
              <w:right w:val="single" w:color="auto" w:sz="12" w:space="0"/>
            </w:tcBorders>
            <w:shd w:val="clear" w:color="auto" w:fill="auto"/>
            <w:vAlign w:val="center"/>
          </w:tcPr>
          <w:p>
            <w:pPr>
              <w:widowControl/>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质保期</w:t>
            </w:r>
          </w:p>
        </w:tc>
      </w:tr>
      <w:tr>
        <w:tblPrEx>
          <w:tblCellMar>
            <w:top w:w="0" w:type="dxa"/>
            <w:left w:w="108" w:type="dxa"/>
            <w:bottom w:w="0" w:type="dxa"/>
            <w:right w:w="108" w:type="dxa"/>
          </w:tblCellMar>
        </w:tblPrEx>
        <w:trPr>
          <w:trHeight w:val="1170" w:hRule="atLeast"/>
        </w:trPr>
        <w:tc>
          <w:tcPr>
            <w:tcW w:w="2218" w:type="dxa"/>
            <w:tcBorders>
              <w:top w:val="nil"/>
              <w:left w:val="single" w:color="auto" w:sz="12"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180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p>
        </w:tc>
        <w:tc>
          <w:tcPr>
            <w:tcW w:w="13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p>
        </w:tc>
        <w:tc>
          <w:tcPr>
            <w:tcW w:w="1952" w:type="dxa"/>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color w:val="auto"/>
                <w:kern w:val="0"/>
                <w:szCs w:val="21"/>
                <w:highlight w:val="none"/>
              </w:rPr>
            </w:pPr>
          </w:p>
        </w:tc>
        <w:tc>
          <w:tcPr>
            <w:tcW w:w="1967" w:type="dxa"/>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765" w:hRule="atLeast"/>
        </w:trPr>
        <w:tc>
          <w:tcPr>
            <w:tcW w:w="9300" w:type="dxa"/>
            <w:gridSpan w:val="5"/>
            <w:tcBorders>
              <w:top w:val="single" w:color="auto" w:sz="4" w:space="0"/>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总报价（大写）：</w:t>
            </w:r>
          </w:p>
        </w:tc>
      </w:tr>
    </w:tbl>
    <w:p>
      <w:pPr>
        <w:spacing w:before="120" w:beforeLines="50" w:line="200" w:lineRule="exact"/>
        <w:ind w:left="413" w:hanging="413" w:hangingChars="196"/>
        <w:jc w:val="left"/>
        <w:rPr>
          <w:rFonts w:ascii="仿宋_GB2312" w:hAnsi="宋体" w:eastAsia="仿宋_GB2312"/>
          <w:b/>
          <w:color w:val="auto"/>
          <w:szCs w:val="21"/>
          <w:highlight w:val="none"/>
        </w:rPr>
      </w:pPr>
    </w:p>
    <w:p>
      <w:pPr>
        <w:spacing w:before="120" w:beforeLines="50" w:line="200" w:lineRule="exact"/>
        <w:jc w:val="left"/>
        <w:rPr>
          <w:rFonts w:ascii="楷体" w:hAnsi="楷体" w:eastAsia="楷体"/>
          <w:color w:val="auto"/>
          <w:szCs w:val="21"/>
          <w:highlight w:val="none"/>
        </w:rPr>
      </w:pPr>
      <w:r>
        <w:rPr>
          <w:rFonts w:hint="eastAsia" w:ascii="楷体" w:hAnsi="楷体" w:eastAsia="楷体"/>
          <w:color w:val="auto"/>
          <w:szCs w:val="21"/>
          <w:highlight w:val="none"/>
        </w:rPr>
        <w:t>说明：1.报价应按总报价填写，精确到小数点后两位，大小写不一致时，以大写为准；</w:t>
      </w:r>
    </w:p>
    <w:p>
      <w:pPr>
        <w:spacing w:before="120" w:beforeLines="50" w:line="200" w:lineRule="exact"/>
        <w:ind w:left="412" w:leftChars="196" w:firstLine="210" w:firstLineChars="100"/>
        <w:jc w:val="left"/>
        <w:rPr>
          <w:rFonts w:ascii="楷体" w:hAnsi="楷体" w:eastAsia="楷体"/>
          <w:color w:val="auto"/>
          <w:szCs w:val="21"/>
          <w:highlight w:val="none"/>
        </w:rPr>
      </w:pPr>
      <w:r>
        <w:rPr>
          <w:rFonts w:hint="eastAsia" w:ascii="楷体" w:hAnsi="楷体" w:eastAsia="楷体"/>
          <w:color w:val="auto"/>
          <w:szCs w:val="21"/>
          <w:highlight w:val="none"/>
        </w:rPr>
        <w:t>2.本表所列各项数据与响应文件其他地方表述不一致时，以本表为准。</w:t>
      </w:r>
    </w:p>
    <w:p>
      <w:pPr>
        <w:spacing w:before="120" w:beforeLines="50" w:line="200" w:lineRule="exact"/>
        <w:ind w:left="412" w:leftChars="196" w:firstLine="210" w:firstLineChars="100"/>
        <w:jc w:val="left"/>
        <w:rPr>
          <w:rFonts w:ascii="楷体" w:hAnsi="楷体" w:eastAsia="楷体"/>
          <w:color w:val="auto"/>
          <w:szCs w:val="21"/>
          <w:highlight w:val="none"/>
        </w:rPr>
      </w:pPr>
    </w:p>
    <w:p>
      <w:pPr>
        <w:adjustRightInd w:val="0"/>
        <w:spacing w:line="400" w:lineRule="exact"/>
        <w:jc w:val="left"/>
        <w:rPr>
          <w:rFonts w:ascii="仿宋_GB2312" w:hAnsi="宋体" w:eastAsia="仿宋_GB2312"/>
          <w:color w:val="auto"/>
          <w:sz w:val="28"/>
          <w:szCs w:val="28"/>
          <w:highlight w:val="none"/>
        </w:rPr>
      </w:pPr>
    </w:p>
    <w:p>
      <w:pPr>
        <w:adjustRightInd w:val="0"/>
        <w:spacing w:line="400" w:lineRule="exact"/>
        <w:jc w:val="left"/>
        <w:rPr>
          <w:rFonts w:ascii="仿宋_GB2312" w:hAnsi="宋体" w:eastAsia="仿宋_GB2312"/>
          <w:color w:val="auto"/>
          <w:sz w:val="28"/>
          <w:szCs w:val="28"/>
          <w:highlight w:val="none"/>
        </w:rPr>
      </w:pPr>
    </w:p>
    <w:p>
      <w:pPr>
        <w:adjustRightInd w:val="0"/>
        <w:spacing w:line="400" w:lineRule="exact"/>
        <w:ind w:firstLine="120" w:firstLineChars="50"/>
        <w:jc w:val="left"/>
        <w:rPr>
          <w:rFonts w:ascii="宋体" w:hAnsi="宋体"/>
          <w:color w:val="auto"/>
          <w:sz w:val="24"/>
          <w:highlight w:val="none"/>
        </w:rPr>
      </w:pPr>
      <w:r>
        <w:rPr>
          <w:rFonts w:hint="eastAsia" w:ascii="宋体" w:hAnsi="宋体"/>
          <w:color w:val="auto"/>
          <w:sz w:val="24"/>
          <w:highlight w:val="none"/>
        </w:rPr>
        <w:t xml:space="preserve"> </w:t>
      </w:r>
    </w:p>
    <w:p>
      <w:pPr>
        <w:adjustRightInd w:val="0"/>
        <w:spacing w:line="400" w:lineRule="exact"/>
        <w:ind w:firstLine="120" w:firstLineChars="50"/>
        <w:jc w:val="left"/>
        <w:rPr>
          <w:rFonts w:ascii="宋体" w:hAnsi="宋体"/>
          <w:color w:val="auto"/>
          <w:sz w:val="24"/>
          <w:highlight w:val="none"/>
        </w:rPr>
      </w:pPr>
    </w:p>
    <w:p>
      <w:pPr>
        <w:adjustRightInd w:val="0"/>
        <w:spacing w:line="400" w:lineRule="exact"/>
        <w:jc w:val="right"/>
        <w:rPr>
          <w:rFonts w:ascii="宋体" w:hAnsi="宋体"/>
          <w:color w:val="auto"/>
          <w:szCs w:val="21"/>
          <w:highlight w:val="none"/>
        </w:rPr>
      </w:pPr>
      <w:r>
        <w:rPr>
          <w:rFonts w:hint="eastAsia" w:ascii="宋体" w:hAnsi="宋体"/>
          <w:color w:val="auto"/>
          <w:szCs w:val="21"/>
          <w:highlight w:val="none"/>
        </w:rPr>
        <w:t>供应商名称：</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（单位公章）</w:t>
      </w:r>
    </w:p>
    <w:p>
      <w:pPr>
        <w:spacing w:line="400" w:lineRule="exact"/>
        <w:jc w:val="right"/>
        <w:outlineLvl w:val="1"/>
        <w:rPr>
          <w:rFonts w:ascii="宋体" w:hAnsi="宋体"/>
          <w:color w:val="auto"/>
          <w:szCs w:val="21"/>
          <w:highlight w:val="none"/>
        </w:rPr>
      </w:pPr>
      <w:r>
        <w:rPr>
          <w:rFonts w:hint="eastAsia" w:ascii="宋体" w:hAnsi="宋体"/>
          <w:color w:val="auto"/>
          <w:szCs w:val="21"/>
          <w:highlight w:val="none"/>
        </w:rPr>
        <w:t xml:space="preserve"> </w:t>
      </w:r>
    </w:p>
    <w:p>
      <w:pPr>
        <w:spacing w:line="400" w:lineRule="exact"/>
        <w:ind w:firstLine="105" w:firstLineChars="50"/>
        <w:jc w:val="right"/>
        <w:outlineLvl w:val="1"/>
        <w:rPr>
          <w:rFonts w:ascii="宋体" w:hAnsi="宋体"/>
          <w:color w:val="auto"/>
          <w:szCs w:val="21"/>
          <w:highlight w:val="none"/>
        </w:rPr>
      </w:pPr>
    </w:p>
    <w:p>
      <w:pPr>
        <w:spacing w:line="400" w:lineRule="exact"/>
        <w:jc w:val="right"/>
        <w:outlineLvl w:val="1"/>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00" w:lineRule="exact"/>
        <w:ind w:firstLine="105" w:firstLineChars="50"/>
        <w:outlineLvl w:val="1"/>
        <w:rPr>
          <w:rFonts w:ascii="仿宋_GB2312" w:hAnsi="宋体" w:eastAsia="仿宋_GB2312"/>
          <w:color w:val="auto"/>
          <w:szCs w:val="21"/>
          <w:highlight w:val="none"/>
        </w:rPr>
      </w:pPr>
    </w:p>
    <w:p>
      <w:pPr>
        <w:spacing w:line="400" w:lineRule="exact"/>
        <w:ind w:firstLine="105" w:firstLineChars="50"/>
        <w:outlineLvl w:val="1"/>
        <w:rPr>
          <w:rFonts w:ascii="仿宋_GB2312" w:hAnsi="宋体" w:eastAsia="仿宋_GB2312"/>
          <w:color w:val="auto"/>
          <w:szCs w:val="21"/>
          <w:highlight w:val="none"/>
        </w:rPr>
      </w:pPr>
    </w:p>
    <w:p>
      <w:pPr>
        <w:spacing w:line="400" w:lineRule="exact"/>
        <w:outlineLvl w:val="1"/>
        <w:rPr>
          <w:rFonts w:ascii="仿宋_GB2312" w:hAnsi="宋体" w:eastAsia="仿宋_GB2312"/>
          <w:color w:val="auto"/>
          <w:szCs w:val="21"/>
          <w:highlight w:val="none"/>
        </w:rPr>
      </w:pPr>
    </w:p>
    <w:p>
      <w:pPr>
        <w:spacing w:line="400" w:lineRule="exact"/>
        <w:ind w:firstLine="5460" w:firstLineChars="2600"/>
        <w:outlineLvl w:val="1"/>
        <w:rPr>
          <w:rFonts w:ascii="仿宋_GB2312" w:hAnsi="宋体" w:eastAsia="仿宋_GB2312"/>
          <w:b/>
          <w:color w:val="auto"/>
          <w:szCs w:val="21"/>
          <w:highlight w:val="none"/>
        </w:rPr>
      </w:pPr>
      <w:r>
        <w:rPr>
          <w:rFonts w:hint="eastAsia" w:ascii="宋体" w:hAnsi="宋体"/>
          <w:color w:val="auto"/>
          <w:szCs w:val="21"/>
          <w:highlight w:val="none"/>
        </w:rPr>
        <w:t>日期：20  年  月  日</w:t>
      </w:r>
    </w:p>
    <w:p>
      <w:pPr>
        <w:spacing w:line="400" w:lineRule="exact"/>
        <w:outlineLvl w:val="1"/>
        <w:rPr>
          <w:rFonts w:ascii="仿宋_GB2312" w:hAnsi="宋体" w:eastAsia="仿宋_GB2312"/>
          <w:b/>
          <w:color w:val="auto"/>
          <w:sz w:val="36"/>
          <w:szCs w:val="36"/>
          <w:highlight w:val="none"/>
        </w:rPr>
      </w:pPr>
    </w:p>
    <w:p>
      <w:pPr>
        <w:rPr>
          <w:color w:val="auto"/>
          <w:highlight w:val="none"/>
        </w:rPr>
      </w:pPr>
      <w:r>
        <w:rPr>
          <w:color w:val="auto"/>
          <w:highlight w:val="none"/>
        </w:rPr>
        <w:br w:type="page"/>
      </w:r>
    </w:p>
    <w:p>
      <w:pPr>
        <w:pageBreakBefore/>
        <w:spacing w:line="400" w:lineRule="exact"/>
        <w:jc w:val="center"/>
        <w:outlineLvl w:val="1"/>
        <w:rPr>
          <w:rFonts w:ascii="黑体" w:hAnsi="宋体" w:eastAsia="黑体"/>
          <w:color w:val="auto"/>
          <w:sz w:val="36"/>
          <w:szCs w:val="36"/>
          <w:highlight w:val="none"/>
        </w:rPr>
      </w:pPr>
      <w:r>
        <w:rPr>
          <w:rFonts w:hint="eastAsia" w:ascii="黑体" w:hAnsi="宋体" w:eastAsia="黑体"/>
          <w:color w:val="auto"/>
          <w:sz w:val="36"/>
          <w:szCs w:val="36"/>
          <w:highlight w:val="none"/>
        </w:rPr>
        <w:t>最终报价表</w:t>
      </w:r>
    </w:p>
    <w:p>
      <w:pPr>
        <w:spacing w:line="400" w:lineRule="exact"/>
        <w:jc w:val="center"/>
        <w:outlineLvl w:val="1"/>
        <w:rPr>
          <w:rFonts w:ascii="宋体" w:hAnsi="宋体"/>
          <w:b/>
          <w:color w:val="auto"/>
          <w:sz w:val="36"/>
          <w:szCs w:val="36"/>
          <w:highlight w:val="none"/>
        </w:rPr>
      </w:pPr>
      <w:r>
        <w:rPr>
          <w:rFonts w:hint="eastAsia" w:ascii="宋体" w:hAnsi="宋体"/>
          <w:b/>
          <w:color w:val="auto"/>
          <w:sz w:val="36"/>
          <w:szCs w:val="36"/>
          <w:highlight w:val="none"/>
        </w:rPr>
        <w:t>（该表无需装订在文件内，最终报价时提交）</w:t>
      </w:r>
    </w:p>
    <w:p>
      <w:pPr>
        <w:spacing w:line="400" w:lineRule="exact"/>
        <w:jc w:val="center"/>
        <w:outlineLvl w:val="1"/>
        <w:rPr>
          <w:rFonts w:ascii="宋体" w:hAnsi="宋体"/>
          <w:b/>
          <w:color w:val="auto"/>
          <w:sz w:val="36"/>
          <w:szCs w:val="36"/>
          <w:highlight w:val="none"/>
        </w:rPr>
      </w:pPr>
    </w:p>
    <w:p>
      <w:pPr>
        <w:spacing w:after="120" w:afterLines="50" w:line="400" w:lineRule="exact"/>
        <w:ind w:firstLine="105" w:firstLineChars="50"/>
        <w:outlineLvl w:val="1"/>
        <w:rPr>
          <w:rFonts w:ascii="宋体" w:hAnsi="宋体"/>
          <w:color w:val="auto"/>
          <w:szCs w:val="21"/>
          <w:highlight w:val="none"/>
        </w:rPr>
      </w:pPr>
      <w:r>
        <w:rPr>
          <w:rFonts w:hint="eastAsia" w:ascii="楷体_GB2312" w:hAnsi="宋体" w:eastAsia="楷体_GB2312"/>
          <w:color w:val="auto"/>
          <w:szCs w:val="21"/>
          <w:highlight w:val="none"/>
        </w:rPr>
        <w:t xml:space="preserve">                                                       </w:t>
      </w:r>
    </w:p>
    <w:tbl>
      <w:tblPr>
        <w:tblStyle w:val="25"/>
        <w:tblW w:w="9300" w:type="dxa"/>
        <w:tblInd w:w="93" w:type="dxa"/>
        <w:tblLayout w:type="fixed"/>
        <w:tblCellMar>
          <w:top w:w="0" w:type="dxa"/>
          <w:left w:w="108" w:type="dxa"/>
          <w:bottom w:w="0" w:type="dxa"/>
          <w:right w:w="108" w:type="dxa"/>
        </w:tblCellMar>
      </w:tblPr>
      <w:tblGrid>
        <w:gridCol w:w="2254"/>
        <w:gridCol w:w="1771"/>
        <w:gridCol w:w="1356"/>
        <w:gridCol w:w="1952"/>
        <w:gridCol w:w="1967"/>
      </w:tblGrid>
      <w:tr>
        <w:tblPrEx>
          <w:tblCellMar>
            <w:top w:w="0" w:type="dxa"/>
            <w:left w:w="108" w:type="dxa"/>
            <w:bottom w:w="0" w:type="dxa"/>
            <w:right w:w="108" w:type="dxa"/>
          </w:tblCellMar>
        </w:tblPrEx>
        <w:trPr>
          <w:trHeight w:val="555" w:hRule="atLeast"/>
        </w:trPr>
        <w:tc>
          <w:tcPr>
            <w:tcW w:w="9300" w:type="dxa"/>
            <w:gridSpan w:val="5"/>
            <w:tcBorders>
              <w:top w:val="single" w:color="auto" w:sz="12" w:space="0"/>
              <w:left w:val="single" w:color="auto" w:sz="12" w:space="0"/>
              <w:bottom w:val="single" w:color="auto" w:sz="4" w:space="0"/>
              <w:right w:val="single" w:color="auto" w:sz="12" w:space="0"/>
            </w:tcBorders>
            <w:shd w:val="clear" w:color="auto" w:fill="auto"/>
            <w:noWrap/>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供应商名称：</w:t>
            </w:r>
          </w:p>
        </w:tc>
      </w:tr>
      <w:tr>
        <w:tblPrEx>
          <w:tblCellMar>
            <w:top w:w="0" w:type="dxa"/>
            <w:left w:w="108" w:type="dxa"/>
            <w:bottom w:w="0" w:type="dxa"/>
            <w:right w:w="108" w:type="dxa"/>
          </w:tblCellMar>
        </w:tblPrEx>
        <w:trPr>
          <w:trHeight w:val="900" w:hRule="atLeast"/>
        </w:trPr>
        <w:tc>
          <w:tcPr>
            <w:tcW w:w="2254"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项目名称</w:t>
            </w:r>
          </w:p>
        </w:tc>
        <w:tc>
          <w:tcPr>
            <w:tcW w:w="177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谈判报价</w:t>
            </w:r>
          </w:p>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（元）</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交货期</w:t>
            </w:r>
          </w:p>
        </w:tc>
        <w:tc>
          <w:tcPr>
            <w:tcW w:w="1952" w:type="dxa"/>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交货地点</w:t>
            </w:r>
          </w:p>
        </w:tc>
        <w:tc>
          <w:tcPr>
            <w:tcW w:w="1967" w:type="dxa"/>
            <w:tcBorders>
              <w:top w:val="nil"/>
              <w:left w:val="nil"/>
              <w:bottom w:val="single" w:color="auto" w:sz="4" w:space="0"/>
              <w:right w:val="single" w:color="auto" w:sz="12" w:space="0"/>
            </w:tcBorders>
            <w:shd w:val="clear" w:color="auto" w:fill="auto"/>
            <w:vAlign w:val="center"/>
          </w:tcPr>
          <w:p>
            <w:pPr>
              <w:widowControl/>
              <w:jc w:val="center"/>
              <w:rPr>
                <w:rFonts w:hint="eastAsia"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lang w:val="en-US" w:eastAsia="zh-CN"/>
              </w:rPr>
              <w:t>质保期</w:t>
            </w:r>
          </w:p>
        </w:tc>
      </w:tr>
      <w:tr>
        <w:tblPrEx>
          <w:tblCellMar>
            <w:top w:w="0" w:type="dxa"/>
            <w:left w:w="108" w:type="dxa"/>
            <w:bottom w:w="0" w:type="dxa"/>
            <w:right w:w="108" w:type="dxa"/>
          </w:tblCellMar>
        </w:tblPrEx>
        <w:trPr>
          <w:trHeight w:val="1170" w:hRule="atLeast"/>
        </w:trPr>
        <w:tc>
          <w:tcPr>
            <w:tcW w:w="2254" w:type="dxa"/>
            <w:tcBorders>
              <w:top w:val="nil"/>
              <w:left w:val="single" w:color="auto" w:sz="12"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p>
        </w:tc>
        <w:tc>
          <w:tcPr>
            <w:tcW w:w="17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p>
        </w:tc>
        <w:tc>
          <w:tcPr>
            <w:tcW w:w="13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Cs w:val="21"/>
                <w:highlight w:val="none"/>
              </w:rPr>
            </w:pPr>
          </w:p>
        </w:tc>
        <w:tc>
          <w:tcPr>
            <w:tcW w:w="1952" w:type="dxa"/>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color w:val="auto"/>
                <w:kern w:val="0"/>
                <w:szCs w:val="21"/>
                <w:highlight w:val="none"/>
              </w:rPr>
            </w:pPr>
          </w:p>
        </w:tc>
        <w:tc>
          <w:tcPr>
            <w:tcW w:w="1967" w:type="dxa"/>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765" w:hRule="atLeast"/>
        </w:trPr>
        <w:tc>
          <w:tcPr>
            <w:tcW w:w="9300" w:type="dxa"/>
            <w:gridSpan w:val="5"/>
            <w:tcBorders>
              <w:top w:val="single" w:color="auto" w:sz="4" w:space="0"/>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总报价（大写）：</w:t>
            </w:r>
          </w:p>
        </w:tc>
      </w:tr>
    </w:tbl>
    <w:p>
      <w:pPr>
        <w:spacing w:before="120" w:beforeLines="50" w:line="200" w:lineRule="exact"/>
        <w:ind w:left="413" w:hanging="413" w:hangingChars="196"/>
        <w:jc w:val="left"/>
        <w:rPr>
          <w:rFonts w:ascii="仿宋_GB2312" w:hAnsi="宋体" w:eastAsia="仿宋_GB2312"/>
          <w:b/>
          <w:color w:val="auto"/>
          <w:szCs w:val="21"/>
          <w:highlight w:val="none"/>
        </w:rPr>
      </w:pPr>
      <w:bookmarkStart w:id="91" w:name="_GoBack"/>
      <w:bookmarkEnd w:id="91"/>
    </w:p>
    <w:p>
      <w:pPr>
        <w:adjustRightInd w:val="0"/>
        <w:snapToGrid w:val="0"/>
        <w:spacing w:before="120" w:beforeLines="50"/>
        <w:ind w:left="752" w:leftChars="58" w:hanging="630" w:hangingChars="300"/>
        <w:rPr>
          <w:rFonts w:ascii="楷体" w:hAnsi="楷体" w:eastAsia="楷体"/>
          <w:color w:val="auto"/>
          <w:szCs w:val="21"/>
          <w:highlight w:val="none"/>
        </w:rPr>
      </w:pPr>
      <w:r>
        <w:rPr>
          <w:rFonts w:hint="eastAsia" w:ascii="楷体" w:hAnsi="楷体" w:eastAsia="楷体"/>
          <w:color w:val="auto"/>
          <w:szCs w:val="21"/>
          <w:highlight w:val="none"/>
        </w:rPr>
        <w:t>说明</w:t>
      </w:r>
      <w:r>
        <w:rPr>
          <w:rFonts w:hint="eastAsia" w:ascii="楷体" w:hAnsi="楷体" w:eastAsia="楷体"/>
          <w:b/>
          <w:color w:val="auto"/>
          <w:szCs w:val="21"/>
          <w:highlight w:val="none"/>
        </w:rPr>
        <w:t>：</w:t>
      </w:r>
      <w:r>
        <w:rPr>
          <w:rFonts w:hint="eastAsia" w:ascii="楷体" w:hAnsi="楷体" w:eastAsia="楷体"/>
          <w:color w:val="auto"/>
          <w:szCs w:val="21"/>
          <w:highlight w:val="none"/>
        </w:rPr>
        <w:t xml:space="preserve"> </w:t>
      </w:r>
    </w:p>
    <w:p>
      <w:pPr>
        <w:spacing w:before="120" w:beforeLines="50" w:line="200" w:lineRule="exact"/>
        <w:ind w:left="315" w:leftChars="150" w:firstLine="315" w:firstLineChars="150"/>
        <w:jc w:val="left"/>
        <w:rPr>
          <w:rFonts w:ascii="楷体" w:hAnsi="楷体" w:eastAsia="楷体"/>
          <w:color w:val="auto"/>
          <w:szCs w:val="21"/>
          <w:highlight w:val="none"/>
        </w:rPr>
      </w:pPr>
      <w:r>
        <w:rPr>
          <w:rFonts w:hint="eastAsia" w:ascii="楷体" w:hAnsi="楷体" w:eastAsia="楷体"/>
          <w:color w:val="auto"/>
          <w:szCs w:val="21"/>
          <w:highlight w:val="none"/>
        </w:rPr>
        <w:t>1.谈判报价应按总报价填写，精确到小数点后两位，大小写不一致时，以大写为准；</w:t>
      </w:r>
    </w:p>
    <w:p>
      <w:pPr>
        <w:spacing w:before="120" w:beforeLines="50" w:line="200" w:lineRule="exact"/>
        <w:ind w:left="315" w:leftChars="150" w:firstLine="315" w:firstLineChars="150"/>
        <w:jc w:val="left"/>
        <w:rPr>
          <w:rFonts w:ascii="楷体" w:hAnsi="楷体" w:eastAsia="楷体"/>
          <w:color w:val="auto"/>
          <w:szCs w:val="21"/>
          <w:highlight w:val="none"/>
        </w:rPr>
      </w:pPr>
      <w:r>
        <w:rPr>
          <w:rFonts w:hint="eastAsia" w:ascii="楷体" w:hAnsi="楷体" w:eastAsia="楷体"/>
          <w:color w:val="auto"/>
          <w:szCs w:val="21"/>
          <w:highlight w:val="none"/>
        </w:rPr>
        <w:t>2.本表所列各项数据与响应文件其他地方表述不一致时，以本表为准；</w:t>
      </w:r>
    </w:p>
    <w:p>
      <w:pPr>
        <w:spacing w:before="120" w:beforeLines="50" w:line="200" w:lineRule="exact"/>
        <w:ind w:left="315" w:leftChars="150" w:firstLine="315" w:firstLineChars="150"/>
        <w:jc w:val="left"/>
        <w:rPr>
          <w:rFonts w:ascii="楷体" w:hAnsi="楷体" w:eastAsia="楷体"/>
          <w:color w:val="auto"/>
          <w:szCs w:val="21"/>
          <w:highlight w:val="none"/>
        </w:rPr>
      </w:pPr>
      <w:r>
        <w:rPr>
          <w:rFonts w:hint="eastAsia" w:ascii="楷体" w:hAnsi="楷体" w:eastAsia="楷体"/>
          <w:color w:val="auto"/>
          <w:szCs w:val="21"/>
          <w:highlight w:val="none"/>
        </w:rPr>
        <w:t>3.仅授权代表签字时，需附法定代表人授权书。</w:t>
      </w:r>
    </w:p>
    <w:p>
      <w:pPr>
        <w:adjustRightInd w:val="0"/>
        <w:spacing w:line="400" w:lineRule="exact"/>
        <w:jc w:val="left"/>
        <w:rPr>
          <w:rFonts w:ascii="仿宋_GB2312" w:hAnsi="宋体" w:eastAsia="仿宋_GB2312"/>
          <w:color w:val="auto"/>
          <w:sz w:val="28"/>
          <w:szCs w:val="28"/>
          <w:highlight w:val="none"/>
        </w:rPr>
      </w:pPr>
    </w:p>
    <w:p>
      <w:pPr>
        <w:adjustRightInd w:val="0"/>
        <w:spacing w:line="400" w:lineRule="exact"/>
        <w:ind w:firstLine="120" w:firstLineChars="50"/>
        <w:jc w:val="left"/>
        <w:rPr>
          <w:rFonts w:ascii="宋体" w:hAnsi="宋体"/>
          <w:color w:val="auto"/>
          <w:sz w:val="24"/>
          <w:highlight w:val="none"/>
        </w:rPr>
      </w:pPr>
    </w:p>
    <w:p>
      <w:pPr>
        <w:adjustRightInd w:val="0"/>
        <w:spacing w:line="400" w:lineRule="exact"/>
        <w:ind w:firstLine="120" w:firstLineChars="50"/>
        <w:jc w:val="left"/>
        <w:rPr>
          <w:rFonts w:ascii="宋体" w:hAnsi="宋体"/>
          <w:color w:val="auto"/>
          <w:sz w:val="24"/>
          <w:highlight w:val="none"/>
        </w:rPr>
      </w:pPr>
    </w:p>
    <w:p>
      <w:pPr>
        <w:adjustRightInd w:val="0"/>
        <w:spacing w:line="400" w:lineRule="exact"/>
        <w:ind w:firstLine="105" w:firstLineChars="50"/>
        <w:jc w:val="left"/>
        <w:rPr>
          <w:rFonts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pacing w:line="400" w:lineRule="exact"/>
        <w:ind w:firstLine="105" w:firstLineChars="50"/>
        <w:outlineLvl w:val="1"/>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bCs/>
          <w:color w:val="auto"/>
          <w:szCs w:val="21"/>
          <w:highlight w:val="none"/>
        </w:rPr>
        <w:t>签字或盖章</w:t>
      </w:r>
      <w:r>
        <w:rPr>
          <w:rFonts w:hint="eastAsia" w:ascii="宋体" w:hAnsi="宋体"/>
          <w:color w:val="auto"/>
          <w:szCs w:val="21"/>
          <w:highlight w:val="none"/>
        </w:rPr>
        <w:t>）</w:t>
      </w:r>
    </w:p>
    <w:p>
      <w:pPr>
        <w:spacing w:line="400" w:lineRule="exact"/>
        <w:ind w:firstLine="105" w:firstLineChars="50"/>
        <w:outlineLvl w:val="1"/>
        <w:rPr>
          <w:rFonts w:ascii="仿宋_GB2312" w:hAnsi="宋体" w:eastAsia="仿宋_GB2312"/>
          <w:color w:val="auto"/>
          <w:szCs w:val="21"/>
          <w:highlight w:val="none"/>
        </w:rPr>
      </w:pPr>
    </w:p>
    <w:p>
      <w:pPr>
        <w:spacing w:line="400" w:lineRule="exact"/>
        <w:ind w:firstLine="105" w:firstLineChars="50"/>
        <w:outlineLvl w:val="1"/>
        <w:rPr>
          <w:rFonts w:ascii="仿宋_GB2312" w:hAnsi="宋体" w:eastAsia="仿宋_GB2312"/>
          <w:b/>
          <w:color w:val="auto"/>
          <w:szCs w:val="21"/>
          <w:highlight w:val="none"/>
        </w:rPr>
      </w:pPr>
      <w:r>
        <w:rPr>
          <w:rFonts w:hint="eastAsia" w:ascii="宋体" w:hAnsi="宋体"/>
          <w:color w:val="auto"/>
          <w:szCs w:val="21"/>
          <w:highlight w:val="none"/>
        </w:rPr>
        <w:t>日    期：20    年   月   日</w:t>
      </w:r>
    </w:p>
    <w:p>
      <w:pPr>
        <w:spacing w:line="400" w:lineRule="exact"/>
        <w:outlineLvl w:val="1"/>
        <w:rPr>
          <w:rFonts w:ascii="仿宋_GB2312" w:hAnsi="宋体" w:eastAsia="仿宋_GB2312"/>
          <w:b/>
          <w:color w:val="auto"/>
          <w:sz w:val="36"/>
          <w:szCs w:val="36"/>
          <w:highlight w:val="none"/>
        </w:rPr>
        <w:sectPr>
          <w:headerReference r:id="rId3" w:type="default"/>
          <w:footerReference r:id="rId5" w:type="default"/>
          <w:headerReference r:id="rId4" w:type="even"/>
          <w:footerReference r:id="rId6" w:type="even"/>
          <w:pgSz w:w="11907" w:h="16840"/>
          <w:pgMar w:top="1440" w:right="1474" w:bottom="1440" w:left="1474" w:header="851" w:footer="992" w:gutter="0"/>
          <w:cols w:space="720" w:num="1"/>
          <w:titlePg/>
        </w:sectPr>
      </w:pPr>
    </w:p>
    <w:p>
      <w:pPr>
        <w:spacing w:after="240" w:afterLines="100"/>
        <w:jc w:val="center"/>
        <w:rPr>
          <w:rFonts w:ascii="黑体" w:hAnsi="宋体" w:eastAsia="黑体"/>
          <w:bCs/>
          <w:color w:val="auto"/>
          <w:sz w:val="36"/>
          <w:szCs w:val="36"/>
          <w:highlight w:val="none"/>
        </w:rPr>
      </w:pPr>
      <w:bookmarkStart w:id="88" w:name="_Toc217446086"/>
      <w:r>
        <w:rPr>
          <w:rFonts w:hint="eastAsia" w:ascii="黑体" w:hAnsi="宋体" w:eastAsia="黑体"/>
          <w:bCs/>
          <w:color w:val="auto"/>
          <w:sz w:val="36"/>
          <w:szCs w:val="36"/>
          <w:highlight w:val="none"/>
        </w:rPr>
        <w:t>三、分项报明细价表</w:t>
      </w:r>
    </w:p>
    <w:bookmarkEnd w:id="88"/>
    <w:p>
      <w:pPr>
        <w:pStyle w:val="8"/>
        <w:spacing w:before="120" w:beforeLines="50" w:after="120" w:afterLines="50"/>
        <w:ind w:firstLine="315" w:firstLineChars="150"/>
        <w:rPr>
          <w:rFonts w:eastAsia="仿宋_GB2312"/>
          <w:color w:val="auto"/>
          <w:highlight w:val="none"/>
        </w:rPr>
      </w:pPr>
      <w:bookmarkStart w:id="89" w:name="_Toc217446087"/>
      <w:r>
        <w:rPr>
          <w:rFonts w:hint="eastAsia"/>
          <w:color w:val="auto"/>
          <w:highlight w:val="none"/>
        </w:rPr>
        <w:t xml:space="preserve">                                                                      </w:t>
      </w:r>
    </w:p>
    <w:tbl>
      <w:tblPr>
        <w:tblStyle w:val="25"/>
        <w:tblW w:w="13500" w:type="dxa"/>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984"/>
        <w:gridCol w:w="2268"/>
        <w:gridCol w:w="1985"/>
        <w:gridCol w:w="1134"/>
        <w:gridCol w:w="992"/>
        <w:gridCol w:w="1276"/>
        <w:gridCol w:w="1559"/>
        <w:gridCol w:w="16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71"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1984"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服务（产品）名称</w:t>
            </w:r>
          </w:p>
        </w:tc>
        <w:tc>
          <w:tcPr>
            <w:tcW w:w="2268"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计量单位</w:t>
            </w:r>
          </w:p>
        </w:tc>
        <w:tc>
          <w:tcPr>
            <w:tcW w:w="1985"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具体要求说明</w:t>
            </w:r>
          </w:p>
        </w:tc>
        <w:tc>
          <w:tcPr>
            <w:tcW w:w="1134"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单价</w:t>
            </w:r>
          </w:p>
        </w:tc>
        <w:tc>
          <w:tcPr>
            <w:tcW w:w="992"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数量</w:t>
            </w:r>
          </w:p>
        </w:tc>
        <w:tc>
          <w:tcPr>
            <w:tcW w:w="1276"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报价（元）</w:t>
            </w:r>
          </w:p>
        </w:tc>
        <w:tc>
          <w:tcPr>
            <w:tcW w:w="1559"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政策功能编码</w:t>
            </w:r>
          </w:p>
        </w:tc>
        <w:tc>
          <w:tcPr>
            <w:tcW w:w="1631"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vAlign w:val="center"/>
          </w:tcPr>
          <w:p>
            <w:pPr>
              <w:adjustRightInd w:val="0"/>
              <w:snapToGrid w:val="0"/>
              <w:spacing w:line="360" w:lineRule="auto"/>
              <w:jc w:val="center"/>
              <w:rPr>
                <w:rFonts w:ascii="宋体" w:hAnsi="宋体"/>
                <w:color w:val="auto"/>
                <w:szCs w:val="21"/>
                <w:highlight w:val="none"/>
              </w:rPr>
            </w:pPr>
          </w:p>
        </w:tc>
        <w:tc>
          <w:tcPr>
            <w:tcW w:w="1984" w:type="dxa"/>
            <w:vAlign w:val="center"/>
          </w:tcPr>
          <w:p>
            <w:pPr>
              <w:adjustRightInd w:val="0"/>
              <w:snapToGrid w:val="0"/>
              <w:spacing w:line="360" w:lineRule="auto"/>
              <w:jc w:val="center"/>
              <w:rPr>
                <w:rFonts w:ascii="宋体" w:hAnsi="宋体"/>
                <w:color w:val="auto"/>
                <w:szCs w:val="21"/>
                <w:highlight w:val="none"/>
              </w:rPr>
            </w:pPr>
          </w:p>
        </w:tc>
        <w:tc>
          <w:tcPr>
            <w:tcW w:w="2268" w:type="dxa"/>
          </w:tcPr>
          <w:p>
            <w:pPr>
              <w:adjustRightInd w:val="0"/>
              <w:snapToGrid w:val="0"/>
              <w:spacing w:line="360" w:lineRule="auto"/>
              <w:jc w:val="center"/>
              <w:rPr>
                <w:rFonts w:ascii="宋体" w:hAnsi="宋体"/>
                <w:color w:val="auto"/>
                <w:szCs w:val="21"/>
                <w:highlight w:val="none"/>
              </w:rPr>
            </w:pPr>
          </w:p>
        </w:tc>
        <w:tc>
          <w:tcPr>
            <w:tcW w:w="1985" w:type="dxa"/>
          </w:tcPr>
          <w:p>
            <w:pPr>
              <w:adjustRightInd w:val="0"/>
              <w:snapToGrid w:val="0"/>
              <w:spacing w:line="360" w:lineRule="auto"/>
              <w:jc w:val="center"/>
              <w:rPr>
                <w:rFonts w:ascii="宋体" w:hAnsi="宋体"/>
                <w:color w:val="auto"/>
                <w:szCs w:val="21"/>
                <w:highlight w:val="none"/>
              </w:rPr>
            </w:pPr>
          </w:p>
        </w:tc>
        <w:tc>
          <w:tcPr>
            <w:tcW w:w="1134" w:type="dxa"/>
            <w:vAlign w:val="center"/>
          </w:tcPr>
          <w:p>
            <w:pPr>
              <w:adjustRightInd w:val="0"/>
              <w:snapToGrid w:val="0"/>
              <w:spacing w:line="360" w:lineRule="auto"/>
              <w:jc w:val="center"/>
              <w:rPr>
                <w:rFonts w:ascii="宋体" w:hAnsi="宋体"/>
                <w:color w:val="auto"/>
                <w:szCs w:val="21"/>
                <w:highlight w:val="none"/>
              </w:rPr>
            </w:pPr>
          </w:p>
        </w:tc>
        <w:tc>
          <w:tcPr>
            <w:tcW w:w="992" w:type="dxa"/>
            <w:vAlign w:val="center"/>
          </w:tcPr>
          <w:p>
            <w:pPr>
              <w:adjustRightInd w:val="0"/>
              <w:snapToGrid w:val="0"/>
              <w:spacing w:line="360" w:lineRule="auto"/>
              <w:jc w:val="center"/>
              <w:rPr>
                <w:rFonts w:ascii="宋体" w:hAnsi="宋体"/>
                <w:color w:val="auto"/>
                <w:szCs w:val="21"/>
                <w:highlight w:val="none"/>
              </w:rPr>
            </w:pPr>
          </w:p>
        </w:tc>
        <w:tc>
          <w:tcPr>
            <w:tcW w:w="1276" w:type="dxa"/>
          </w:tcPr>
          <w:p>
            <w:pPr>
              <w:adjustRightInd w:val="0"/>
              <w:snapToGrid w:val="0"/>
              <w:spacing w:line="360" w:lineRule="auto"/>
              <w:jc w:val="center"/>
              <w:rPr>
                <w:rFonts w:ascii="宋体" w:hAnsi="宋体"/>
                <w:color w:val="auto"/>
                <w:szCs w:val="21"/>
                <w:highlight w:val="none"/>
              </w:rPr>
            </w:pPr>
          </w:p>
        </w:tc>
        <w:tc>
          <w:tcPr>
            <w:tcW w:w="1559" w:type="dxa"/>
            <w:vAlign w:val="center"/>
          </w:tcPr>
          <w:p>
            <w:pPr>
              <w:adjustRightInd w:val="0"/>
              <w:snapToGrid w:val="0"/>
              <w:spacing w:line="360" w:lineRule="auto"/>
              <w:jc w:val="center"/>
              <w:rPr>
                <w:rFonts w:ascii="宋体" w:hAnsi="宋体"/>
                <w:color w:val="auto"/>
                <w:szCs w:val="21"/>
                <w:highlight w:val="none"/>
              </w:rPr>
            </w:pPr>
          </w:p>
        </w:tc>
        <w:tc>
          <w:tcPr>
            <w:tcW w:w="1631" w:type="dxa"/>
            <w:vAlign w:val="center"/>
          </w:tcPr>
          <w:p>
            <w:pPr>
              <w:adjustRightInd w:val="0"/>
              <w:snapToGrid w:val="0"/>
              <w:spacing w:line="360" w:lineRule="auto"/>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vAlign w:val="center"/>
          </w:tcPr>
          <w:p>
            <w:pPr>
              <w:adjustRightInd w:val="0"/>
              <w:snapToGrid w:val="0"/>
              <w:spacing w:line="360" w:lineRule="auto"/>
              <w:jc w:val="center"/>
              <w:rPr>
                <w:rFonts w:ascii="宋体" w:hAnsi="宋体"/>
                <w:color w:val="auto"/>
                <w:szCs w:val="21"/>
                <w:highlight w:val="none"/>
              </w:rPr>
            </w:pPr>
          </w:p>
        </w:tc>
        <w:tc>
          <w:tcPr>
            <w:tcW w:w="1984" w:type="dxa"/>
            <w:vAlign w:val="center"/>
          </w:tcPr>
          <w:p>
            <w:pPr>
              <w:adjustRightInd w:val="0"/>
              <w:snapToGrid w:val="0"/>
              <w:spacing w:line="360" w:lineRule="auto"/>
              <w:jc w:val="center"/>
              <w:rPr>
                <w:rFonts w:ascii="宋体" w:hAnsi="宋体"/>
                <w:color w:val="auto"/>
                <w:szCs w:val="21"/>
                <w:highlight w:val="none"/>
              </w:rPr>
            </w:pPr>
          </w:p>
        </w:tc>
        <w:tc>
          <w:tcPr>
            <w:tcW w:w="2268" w:type="dxa"/>
          </w:tcPr>
          <w:p>
            <w:pPr>
              <w:adjustRightInd w:val="0"/>
              <w:snapToGrid w:val="0"/>
              <w:spacing w:line="360" w:lineRule="auto"/>
              <w:jc w:val="center"/>
              <w:rPr>
                <w:rFonts w:ascii="宋体" w:hAnsi="宋体"/>
                <w:color w:val="auto"/>
                <w:szCs w:val="21"/>
                <w:highlight w:val="none"/>
              </w:rPr>
            </w:pPr>
          </w:p>
        </w:tc>
        <w:tc>
          <w:tcPr>
            <w:tcW w:w="1985" w:type="dxa"/>
          </w:tcPr>
          <w:p>
            <w:pPr>
              <w:adjustRightInd w:val="0"/>
              <w:snapToGrid w:val="0"/>
              <w:spacing w:line="360" w:lineRule="auto"/>
              <w:jc w:val="center"/>
              <w:rPr>
                <w:rFonts w:ascii="宋体" w:hAnsi="宋体"/>
                <w:color w:val="auto"/>
                <w:szCs w:val="21"/>
                <w:highlight w:val="none"/>
              </w:rPr>
            </w:pPr>
          </w:p>
        </w:tc>
        <w:tc>
          <w:tcPr>
            <w:tcW w:w="1134" w:type="dxa"/>
            <w:vAlign w:val="center"/>
          </w:tcPr>
          <w:p>
            <w:pPr>
              <w:adjustRightInd w:val="0"/>
              <w:snapToGrid w:val="0"/>
              <w:spacing w:line="360" w:lineRule="auto"/>
              <w:jc w:val="center"/>
              <w:rPr>
                <w:rFonts w:ascii="宋体" w:hAnsi="宋体"/>
                <w:color w:val="auto"/>
                <w:szCs w:val="21"/>
                <w:highlight w:val="none"/>
              </w:rPr>
            </w:pPr>
          </w:p>
        </w:tc>
        <w:tc>
          <w:tcPr>
            <w:tcW w:w="992" w:type="dxa"/>
            <w:vAlign w:val="center"/>
          </w:tcPr>
          <w:p>
            <w:pPr>
              <w:adjustRightInd w:val="0"/>
              <w:snapToGrid w:val="0"/>
              <w:spacing w:line="360" w:lineRule="auto"/>
              <w:jc w:val="center"/>
              <w:rPr>
                <w:rFonts w:ascii="宋体" w:hAnsi="宋体"/>
                <w:color w:val="auto"/>
                <w:szCs w:val="21"/>
                <w:highlight w:val="none"/>
              </w:rPr>
            </w:pPr>
          </w:p>
        </w:tc>
        <w:tc>
          <w:tcPr>
            <w:tcW w:w="1276" w:type="dxa"/>
          </w:tcPr>
          <w:p>
            <w:pPr>
              <w:adjustRightInd w:val="0"/>
              <w:snapToGrid w:val="0"/>
              <w:spacing w:line="360" w:lineRule="auto"/>
              <w:jc w:val="center"/>
              <w:rPr>
                <w:rFonts w:ascii="宋体" w:hAnsi="宋体"/>
                <w:color w:val="auto"/>
                <w:szCs w:val="21"/>
                <w:highlight w:val="none"/>
              </w:rPr>
            </w:pPr>
          </w:p>
        </w:tc>
        <w:tc>
          <w:tcPr>
            <w:tcW w:w="1559" w:type="dxa"/>
            <w:vAlign w:val="center"/>
          </w:tcPr>
          <w:p>
            <w:pPr>
              <w:adjustRightInd w:val="0"/>
              <w:snapToGrid w:val="0"/>
              <w:spacing w:line="360" w:lineRule="auto"/>
              <w:jc w:val="center"/>
              <w:rPr>
                <w:rFonts w:ascii="宋体" w:hAnsi="宋体"/>
                <w:color w:val="auto"/>
                <w:szCs w:val="21"/>
                <w:highlight w:val="none"/>
              </w:rPr>
            </w:pPr>
          </w:p>
        </w:tc>
        <w:tc>
          <w:tcPr>
            <w:tcW w:w="1631" w:type="dxa"/>
            <w:vAlign w:val="center"/>
          </w:tcPr>
          <w:p>
            <w:pPr>
              <w:adjustRightInd w:val="0"/>
              <w:snapToGrid w:val="0"/>
              <w:spacing w:line="360" w:lineRule="auto"/>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vAlign w:val="center"/>
          </w:tcPr>
          <w:p>
            <w:pPr>
              <w:adjustRightInd w:val="0"/>
              <w:snapToGrid w:val="0"/>
              <w:spacing w:line="360" w:lineRule="auto"/>
              <w:jc w:val="center"/>
              <w:rPr>
                <w:rFonts w:ascii="宋体" w:hAnsi="宋体"/>
                <w:color w:val="auto"/>
                <w:szCs w:val="21"/>
                <w:highlight w:val="none"/>
              </w:rPr>
            </w:pPr>
          </w:p>
        </w:tc>
        <w:tc>
          <w:tcPr>
            <w:tcW w:w="1984" w:type="dxa"/>
            <w:vAlign w:val="center"/>
          </w:tcPr>
          <w:p>
            <w:pPr>
              <w:adjustRightInd w:val="0"/>
              <w:snapToGrid w:val="0"/>
              <w:spacing w:line="360" w:lineRule="auto"/>
              <w:jc w:val="center"/>
              <w:rPr>
                <w:rFonts w:ascii="宋体" w:hAnsi="宋体"/>
                <w:color w:val="auto"/>
                <w:szCs w:val="21"/>
                <w:highlight w:val="none"/>
              </w:rPr>
            </w:pPr>
          </w:p>
        </w:tc>
        <w:tc>
          <w:tcPr>
            <w:tcW w:w="2268" w:type="dxa"/>
          </w:tcPr>
          <w:p>
            <w:pPr>
              <w:adjustRightInd w:val="0"/>
              <w:snapToGrid w:val="0"/>
              <w:spacing w:line="360" w:lineRule="auto"/>
              <w:jc w:val="center"/>
              <w:rPr>
                <w:rFonts w:ascii="宋体" w:hAnsi="宋体"/>
                <w:color w:val="auto"/>
                <w:szCs w:val="21"/>
                <w:highlight w:val="none"/>
              </w:rPr>
            </w:pPr>
          </w:p>
        </w:tc>
        <w:tc>
          <w:tcPr>
            <w:tcW w:w="1985" w:type="dxa"/>
          </w:tcPr>
          <w:p>
            <w:pPr>
              <w:adjustRightInd w:val="0"/>
              <w:snapToGrid w:val="0"/>
              <w:spacing w:line="360" w:lineRule="auto"/>
              <w:jc w:val="center"/>
              <w:rPr>
                <w:rFonts w:ascii="宋体" w:hAnsi="宋体"/>
                <w:color w:val="auto"/>
                <w:szCs w:val="21"/>
                <w:highlight w:val="none"/>
              </w:rPr>
            </w:pPr>
          </w:p>
        </w:tc>
        <w:tc>
          <w:tcPr>
            <w:tcW w:w="1134" w:type="dxa"/>
            <w:vAlign w:val="center"/>
          </w:tcPr>
          <w:p>
            <w:pPr>
              <w:adjustRightInd w:val="0"/>
              <w:snapToGrid w:val="0"/>
              <w:spacing w:line="360" w:lineRule="auto"/>
              <w:jc w:val="center"/>
              <w:rPr>
                <w:rFonts w:ascii="宋体" w:hAnsi="宋体"/>
                <w:color w:val="auto"/>
                <w:szCs w:val="21"/>
                <w:highlight w:val="none"/>
              </w:rPr>
            </w:pPr>
          </w:p>
        </w:tc>
        <w:tc>
          <w:tcPr>
            <w:tcW w:w="992" w:type="dxa"/>
            <w:vAlign w:val="center"/>
          </w:tcPr>
          <w:p>
            <w:pPr>
              <w:adjustRightInd w:val="0"/>
              <w:snapToGrid w:val="0"/>
              <w:spacing w:line="360" w:lineRule="auto"/>
              <w:jc w:val="center"/>
              <w:rPr>
                <w:rFonts w:ascii="宋体" w:hAnsi="宋体"/>
                <w:color w:val="auto"/>
                <w:szCs w:val="21"/>
                <w:highlight w:val="none"/>
              </w:rPr>
            </w:pPr>
          </w:p>
        </w:tc>
        <w:tc>
          <w:tcPr>
            <w:tcW w:w="1276" w:type="dxa"/>
          </w:tcPr>
          <w:p>
            <w:pPr>
              <w:adjustRightInd w:val="0"/>
              <w:snapToGrid w:val="0"/>
              <w:spacing w:line="360" w:lineRule="auto"/>
              <w:jc w:val="center"/>
              <w:rPr>
                <w:rFonts w:ascii="宋体" w:hAnsi="宋体"/>
                <w:color w:val="auto"/>
                <w:szCs w:val="21"/>
                <w:highlight w:val="none"/>
              </w:rPr>
            </w:pPr>
          </w:p>
        </w:tc>
        <w:tc>
          <w:tcPr>
            <w:tcW w:w="1559" w:type="dxa"/>
            <w:vAlign w:val="center"/>
          </w:tcPr>
          <w:p>
            <w:pPr>
              <w:adjustRightInd w:val="0"/>
              <w:snapToGrid w:val="0"/>
              <w:spacing w:line="360" w:lineRule="auto"/>
              <w:jc w:val="center"/>
              <w:rPr>
                <w:rFonts w:ascii="宋体" w:hAnsi="宋体"/>
                <w:color w:val="auto"/>
                <w:szCs w:val="21"/>
                <w:highlight w:val="none"/>
              </w:rPr>
            </w:pPr>
          </w:p>
        </w:tc>
        <w:tc>
          <w:tcPr>
            <w:tcW w:w="1631" w:type="dxa"/>
            <w:vAlign w:val="center"/>
          </w:tcPr>
          <w:p>
            <w:pPr>
              <w:adjustRightInd w:val="0"/>
              <w:snapToGrid w:val="0"/>
              <w:spacing w:line="360" w:lineRule="auto"/>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1" w:type="dxa"/>
            <w:vAlign w:val="center"/>
          </w:tcPr>
          <w:p>
            <w:pPr>
              <w:adjustRightInd w:val="0"/>
              <w:snapToGrid w:val="0"/>
              <w:spacing w:line="360" w:lineRule="auto"/>
              <w:jc w:val="center"/>
              <w:rPr>
                <w:rFonts w:ascii="宋体" w:hAnsi="宋体"/>
                <w:color w:val="auto"/>
                <w:szCs w:val="21"/>
                <w:highlight w:val="none"/>
              </w:rPr>
            </w:pPr>
          </w:p>
        </w:tc>
        <w:tc>
          <w:tcPr>
            <w:tcW w:w="1984" w:type="dxa"/>
            <w:vAlign w:val="center"/>
          </w:tcPr>
          <w:p>
            <w:pPr>
              <w:adjustRightInd w:val="0"/>
              <w:snapToGrid w:val="0"/>
              <w:spacing w:line="360" w:lineRule="auto"/>
              <w:jc w:val="center"/>
              <w:rPr>
                <w:rFonts w:ascii="宋体" w:hAnsi="宋体"/>
                <w:color w:val="auto"/>
                <w:szCs w:val="21"/>
                <w:highlight w:val="none"/>
              </w:rPr>
            </w:pPr>
          </w:p>
        </w:tc>
        <w:tc>
          <w:tcPr>
            <w:tcW w:w="2268" w:type="dxa"/>
          </w:tcPr>
          <w:p>
            <w:pPr>
              <w:adjustRightInd w:val="0"/>
              <w:snapToGrid w:val="0"/>
              <w:spacing w:line="360" w:lineRule="auto"/>
              <w:jc w:val="center"/>
              <w:rPr>
                <w:rFonts w:ascii="宋体" w:hAnsi="宋体"/>
                <w:color w:val="auto"/>
                <w:szCs w:val="21"/>
                <w:highlight w:val="none"/>
              </w:rPr>
            </w:pPr>
          </w:p>
        </w:tc>
        <w:tc>
          <w:tcPr>
            <w:tcW w:w="1985" w:type="dxa"/>
          </w:tcPr>
          <w:p>
            <w:pPr>
              <w:adjustRightInd w:val="0"/>
              <w:snapToGrid w:val="0"/>
              <w:spacing w:line="360" w:lineRule="auto"/>
              <w:jc w:val="center"/>
              <w:rPr>
                <w:rFonts w:ascii="宋体" w:hAnsi="宋体"/>
                <w:color w:val="auto"/>
                <w:szCs w:val="21"/>
                <w:highlight w:val="none"/>
              </w:rPr>
            </w:pPr>
          </w:p>
        </w:tc>
        <w:tc>
          <w:tcPr>
            <w:tcW w:w="1134" w:type="dxa"/>
            <w:vAlign w:val="center"/>
          </w:tcPr>
          <w:p>
            <w:pPr>
              <w:adjustRightInd w:val="0"/>
              <w:snapToGrid w:val="0"/>
              <w:spacing w:line="360" w:lineRule="auto"/>
              <w:jc w:val="center"/>
              <w:rPr>
                <w:rFonts w:ascii="宋体" w:hAnsi="宋体"/>
                <w:color w:val="auto"/>
                <w:szCs w:val="21"/>
                <w:highlight w:val="none"/>
              </w:rPr>
            </w:pPr>
          </w:p>
        </w:tc>
        <w:tc>
          <w:tcPr>
            <w:tcW w:w="992" w:type="dxa"/>
            <w:vAlign w:val="center"/>
          </w:tcPr>
          <w:p>
            <w:pPr>
              <w:adjustRightInd w:val="0"/>
              <w:snapToGrid w:val="0"/>
              <w:spacing w:line="360" w:lineRule="auto"/>
              <w:jc w:val="center"/>
              <w:rPr>
                <w:rFonts w:ascii="宋体" w:hAnsi="宋体"/>
                <w:color w:val="auto"/>
                <w:szCs w:val="21"/>
                <w:highlight w:val="none"/>
              </w:rPr>
            </w:pPr>
          </w:p>
        </w:tc>
        <w:tc>
          <w:tcPr>
            <w:tcW w:w="1276" w:type="dxa"/>
          </w:tcPr>
          <w:p>
            <w:pPr>
              <w:adjustRightInd w:val="0"/>
              <w:snapToGrid w:val="0"/>
              <w:spacing w:line="360" w:lineRule="auto"/>
              <w:jc w:val="center"/>
              <w:rPr>
                <w:rFonts w:ascii="宋体" w:hAnsi="宋体"/>
                <w:color w:val="auto"/>
                <w:szCs w:val="21"/>
                <w:highlight w:val="none"/>
              </w:rPr>
            </w:pPr>
          </w:p>
        </w:tc>
        <w:tc>
          <w:tcPr>
            <w:tcW w:w="1559" w:type="dxa"/>
            <w:vAlign w:val="center"/>
          </w:tcPr>
          <w:p>
            <w:pPr>
              <w:adjustRightInd w:val="0"/>
              <w:snapToGrid w:val="0"/>
              <w:spacing w:line="360" w:lineRule="auto"/>
              <w:jc w:val="center"/>
              <w:rPr>
                <w:rFonts w:ascii="宋体" w:hAnsi="宋体"/>
                <w:color w:val="auto"/>
                <w:szCs w:val="21"/>
                <w:highlight w:val="none"/>
              </w:rPr>
            </w:pPr>
          </w:p>
        </w:tc>
        <w:tc>
          <w:tcPr>
            <w:tcW w:w="1631" w:type="dxa"/>
            <w:vAlign w:val="center"/>
          </w:tcPr>
          <w:p>
            <w:pPr>
              <w:adjustRightInd w:val="0"/>
              <w:snapToGrid w:val="0"/>
              <w:spacing w:line="360" w:lineRule="auto"/>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655" w:type="dxa"/>
            <w:gridSpan w:val="2"/>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合计报价（大写）</w:t>
            </w:r>
          </w:p>
        </w:tc>
        <w:tc>
          <w:tcPr>
            <w:tcW w:w="6379" w:type="dxa"/>
            <w:gridSpan w:val="4"/>
            <w:vAlign w:val="center"/>
          </w:tcPr>
          <w:p>
            <w:pPr>
              <w:adjustRightInd w:val="0"/>
              <w:snapToGrid w:val="0"/>
              <w:rPr>
                <w:rFonts w:ascii="宋体" w:hAnsi="宋体"/>
                <w:color w:val="auto"/>
                <w:szCs w:val="21"/>
                <w:highlight w:val="none"/>
              </w:rPr>
            </w:pPr>
          </w:p>
        </w:tc>
        <w:tc>
          <w:tcPr>
            <w:tcW w:w="4466" w:type="dxa"/>
            <w:gridSpan w:val="3"/>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w:t>
            </w:r>
          </w:p>
        </w:tc>
      </w:tr>
    </w:tbl>
    <w:p>
      <w:pPr>
        <w:adjustRightInd w:val="0"/>
        <w:snapToGrid w:val="0"/>
        <w:spacing w:before="120" w:beforeLines="50"/>
        <w:ind w:left="-88" w:leftChars="-42" w:firstLine="210" w:firstLineChars="100"/>
        <w:rPr>
          <w:rFonts w:ascii="楷体" w:hAnsi="楷体" w:eastAsia="楷体"/>
          <w:color w:val="auto"/>
          <w:szCs w:val="21"/>
          <w:highlight w:val="none"/>
        </w:rPr>
      </w:pPr>
      <w:r>
        <w:rPr>
          <w:rFonts w:hint="eastAsia" w:ascii="楷体" w:hAnsi="楷体" w:eastAsia="楷体"/>
          <w:color w:val="auto"/>
          <w:szCs w:val="21"/>
          <w:highlight w:val="none"/>
        </w:rPr>
        <w:t>说明：1.政策功能编码是指产品的中国环境标志认证证书编号、节能标志认证证书号；</w:t>
      </w:r>
    </w:p>
    <w:p>
      <w:pPr>
        <w:adjustRightInd w:val="0"/>
        <w:snapToGrid w:val="0"/>
        <w:ind w:left="-88" w:leftChars="-42" w:firstLine="840" w:firstLineChars="400"/>
        <w:rPr>
          <w:rFonts w:ascii="楷体" w:hAnsi="楷体" w:eastAsia="楷体"/>
          <w:color w:val="auto"/>
          <w:szCs w:val="21"/>
          <w:highlight w:val="none"/>
        </w:rPr>
      </w:pPr>
      <w:r>
        <w:rPr>
          <w:rFonts w:hint="eastAsia" w:ascii="楷体" w:hAnsi="楷体" w:eastAsia="楷体"/>
          <w:color w:val="auto"/>
          <w:szCs w:val="21"/>
          <w:highlight w:val="none"/>
        </w:rPr>
        <w:t>2.供应商必须按本</w:t>
      </w:r>
      <w:r>
        <w:rPr>
          <w:rFonts w:hint="eastAsia" w:ascii="楷体" w:hAnsi="楷体" w:eastAsia="楷体"/>
          <w:bCs/>
          <w:color w:val="auto"/>
          <w:szCs w:val="21"/>
          <w:highlight w:val="none"/>
        </w:rPr>
        <w:t>表的格式</w:t>
      </w:r>
      <w:r>
        <w:rPr>
          <w:rFonts w:hint="eastAsia" w:ascii="楷体" w:hAnsi="楷体" w:eastAsia="楷体"/>
          <w:color w:val="auto"/>
          <w:szCs w:val="21"/>
          <w:highlight w:val="none"/>
        </w:rPr>
        <w:t>详细报出谈判报价的各个组成部分的报价，否则作无效响应文件处理；报价精确到小数点后两位；</w:t>
      </w:r>
    </w:p>
    <w:p>
      <w:pPr>
        <w:adjustRightInd w:val="0"/>
        <w:snapToGrid w:val="0"/>
        <w:ind w:left="-88" w:leftChars="-42" w:firstLine="840" w:firstLineChars="400"/>
        <w:rPr>
          <w:rFonts w:ascii="楷体" w:hAnsi="楷体" w:eastAsia="楷体"/>
          <w:color w:val="auto"/>
          <w:szCs w:val="21"/>
          <w:highlight w:val="none"/>
        </w:rPr>
      </w:pPr>
      <w:r>
        <w:rPr>
          <w:rFonts w:hint="eastAsia" w:ascii="楷体" w:hAnsi="楷体" w:eastAsia="楷体"/>
          <w:color w:val="auto"/>
          <w:szCs w:val="21"/>
          <w:highlight w:val="none"/>
        </w:rPr>
        <w:t>3.本</w:t>
      </w:r>
      <w:r>
        <w:rPr>
          <w:rFonts w:hint="eastAsia" w:ascii="楷体" w:hAnsi="楷体" w:eastAsia="楷体"/>
          <w:bCs/>
          <w:color w:val="auto"/>
          <w:szCs w:val="21"/>
          <w:highlight w:val="none"/>
        </w:rPr>
        <w:t>表各分项报价合计应当与“首次报价表”谈判报价相等；</w:t>
      </w:r>
      <w:r>
        <w:rPr>
          <w:rFonts w:hint="eastAsia" w:ascii="楷体" w:hAnsi="楷体" w:eastAsia="楷体"/>
          <w:color w:val="auto"/>
          <w:szCs w:val="21"/>
          <w:highlight w:val="none"/>
        </w:rPr>
        <w:t>如果按单价计算的结果与报价不一致时，以单价为准修正报价与合计报价；</w:t>
      </w:r>
    </w:p>
    <w:p>
      <w:pPr>
        <w:adjustRightInd w:val="0"/>
        <w:snapToGrid w:val="0"/>
        <w:ind w:left="-88" w:leftChars="-42" w:firstLine="840" w:firstLineChars="400"/>
        <w:rPr>
          <w:rFonts w:ascii="楷体" w:hAnsi="楷体" w:eastAsia="楷体"/>
          <w:color w:val="auto"/>
          <w:szCs w:val="21"/>
          <w:highlight w:val="none"/>
        </w:rPr>
      </w:pPr>
      <w:r>
        <w:rPr>
          <w:rFonts w:hint="eastAsia" w:ascii="楷体" w:hAnsi="楷体" w:eastAsia="楷体"/>
          <w:color w:val="auto"/>
          <w:szCs w:val="21"/>
          <w:highlight w:val="none"/>
        </w:rPr>
        <w:t>4.本表为多页的，每页均需由法定代表人或委托代理人签字并加盖供应商单位章；</w:t>
      </w:r>
    </w:p>
    <w:p>
      <w:pPr>
        <w:adjustRightInd w:val="0"/>
        <w:spacing w:before="480" w:beforeLines="20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adjustRightInd w:val="0"/>
        <w:spacing w:before="120" w:beforeLines="5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bCs/>
          <w:color w:val="auto"/>
          <w:szCs w:val="21"/>
          <w:highlight w:val="none"/>
        </w:rPr>
        <w:t>签字或盖章</w:t>
      </w:r>
      <w:r>
        <w:rPr>
          <w:rFonts w:hint="eastAsia" w:ascii="宋体" w:hAnsi="宋体"/>
          <w:color w:val="auto"/>
          <w:szCs w:val="21"/>
          <w:highlight w:val="none"/>
        </w:rPr>
        <w:t>）</w:t>
      </w:r>
    </w:p>
    <w:p>
      <w:pPr>
        <w:adjustRightInd w:val="0"/>
        <w:spacing w:before="120" w:beforeLines="50"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日  期：20     年   月   日</w:t>
      </w:r>
    </w:p>
    <w:p>
      <w:pPr>
        <w:adjustRightInd w:val="0"/>
        <w:spacing w:line="400" w:lineRule="exact"/>
        <w:ind w:firstLine="840" w:firstLineChars="400"/>
        <w:jc w:val="left"/>
        <w:rPr>
          <w:rFonts w:ascii="仿宋_GB2312" w:eastAsia="仿宋_GB2312"/>
          <w:bCs/>
          <w:color w:val="auto"/>
          <w:szCs w:val="28"/>
          <w:highlight w:val="none"/>
        </w:rPr>
        <w:sectPr>
          <w:headerReference r:id="rId7" w:type="default"/>
          <w:footerReference r:id="rId8" w:type="default"/>
          <w:pgSz w:w="16840" w:h="11907" w:orient="landscape"/>
          <w:pgMar w:top="1474" w:right="1440" w:bottom="1474" w:left="1440" w:header="851" w:footer="992" w:gutter="0"/>
          <w:cols w:space="720" w:num="1"/>
          <w:docGrid w:linePitch="312" w:charSpace="0"/>
        </w:sectPr>
      </w:pPr>
    </w:p>
    <w:bookmarkEnd w:id="89"/>
    <w:p>
      <w:pPr>
        <w:pStyle w:val="8"/>
        <w:spacing w:after="312" w:afterLines="100" w:line="360" w:lineRule="auto"/>
        <w:ind w:firstLine="0"/>
        <w:jc w:val="center"/>
        <w:rPr>
          <w:rFonts w:ascii="黑体" w:hAnsi="宋体" w:eastAsia="黑体"/>
          <w:color w:val="auto"/>
          <w:sz w:val="36"/>
          <w:szCs w:val="36"/>
          <w:highlight w:val="none"/>
        </w:rPr>
      </w:pPr>
      <w:r>
        <w:rPr>
          <w:rFonts w:hint="eastAsia" w:ascii="黑体" w:hAnsi="宋体" w:eastAsia="黑体"/>
          <w:bCs/>
          <w:color w:val="auto"/>
          <w:sz w:val="36"/>
          <w:szCs w:val="36"/>
          <w:highlight w:val="none"/>
        </w:rPr>
        <w:t>四、商务条款偏离表</w:t>
      </w:r>
    </w:p>
    <w:p>
      <w:pPr>
        <w:pStyle w:val="8"/>
        <w:spacing w:after="156" w:afterLines="50"/>
        <w:ind w:firstLine="105" w:firstLineChars="50"/>
        <w:rPr>
          <w:rFonts w:ascii="楷体" w:hAnsi="楷体" w:eastAsia="楷体" w:cs="楷体"/>
          <w:color w:val="auto"/>
          <w:highlight w:val="none"/>
        </w:rPr>
      </w:pPr>
      <w:r>
        <w:rPr>
          <w:rFonts w:hint="eastAsia" w:ascii="楷体" w:hAnsi="楷体" w:eastAsia="楷体" w:cs="楷体"/>
          <w:color w:val="auto"/>
          <w:highlight w:val="none"/>
        </w:rPr>
        <w:t xml:space="preserve">                                       </w:t>
      </w:r>
    </w:p>
    <w:tbl>
      <w:tblPr>
        <w:tblStyle w:val="26"/>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序号</w:t>
            </w:r>
          </w:p>
        </w:tc>
        <w:tc>
          <w:tcPr>
            <w:tcW w:w="1429"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文件条目号</w:t>
            </w:r>
          </w:p>
        </w:tc>
        <w:tc>
          <w:tcPr>
            <w:tcW w:w="1600"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采购商务要求</w:t>
            </w:r>
          </w:p>
        </w:tc>
        <w:tc>
          <w:tcPr>
            <w:tcW w:w="2180"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响应文件商务响应</w:t>
            </w:r>
          </w:p>
        </w:tc>
        <w:tc>
          <w:tcPr>
            <w:tcW w:w="1040"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w:t>
            </w:r>
          </w:p>
        </w:tc>
        <w:tc>
          <w:tcPr>
            <w:tcW w:w="2020"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auto"/>
                <w:sz w:val="24"/>
                <w:highlight w:val="none"/>
              </w:rPr>
            </w:pPr>
          </w:p>
        </w:tc>
        <w:tc>
          <w:tcPr>
            <w:tcW w:w="1429" w:type="dxa"/>
          </w:tcPr>
          <w:p>
            <w:pPr>
              <w:adjustRightInd w:val="0"/>
              <w:snapToGrid w:val="0"/>
              <w:spacing w:line="360" w:lineRule="auto"/>
              <w:ind w:right="24"/>
              <w:rPr>
                <w:rFonts w:ascii="黑体" w:hAnsi="华文中宋" w:eastAsia="黑体"/>
                <w:bCs/>
                <w:color w:val="auto"/>
                <w:sz w:val="24"/>
                <w:highlight w:val="none"/>
              </w:rPr>
            </w:pPr>
          </w:p>
        </w:tc>
        <w:tc>
          <w:tcPr>
            <w:tcW w:w="1600" w:type="dxa"/>
          </w:tcPr>
          <w:p>
            <w:pPr>
              <w:adjustRightInd w:val="0"/>
              <w:snapToGrid w:val="0"/>
              <w:spacing w:line="360" w:lineRule="auto"/>
              <w:ind w:right="24"/>
              <w:rPr>
                <w:rFonts w:ascii="黑体" w:hAnsi="华文中宋" w:eastAsia="黑体"/>
                <w:bCs/>
                <w:color w:val="auto"/>
                <w:sz w:val="24"/>
                <w:highlight w:val="none"/>
              </w:rPr>
            </w:pPr>
          </w:p>
        </w:tc>
        <w:tc>
          <w:tcPr>
            <w:tcW w:w="2180" w:type="dxa"/>
          </w:tcPr>
          <w:p>
            <w:pPr>
              <w:adjustRightInd w:val="0"/>
              <w:snapToGrid w:val="0"/>
              <w:spacing w:line="360" w:lineRule="auto"/>
              <w:ind w:right="24"/>
              <w:rPr>
                <w:rFonts w:ascii="黑体" w:hAnsi="华文中宋" w:eastAsia="黑体"/>
                <w:bCs/>
                <w:color w:val="auto"/>
                <w:sz w:val="24"/>
                <w:highlight w:val="none"/>
              </w:rPr>
            </w:pPr>
          </w:p>
        </w:tc>
        <w:tc>
          <w:tcPr>
            <w:tcW w:w="1040" w:type="dxa"/>
          </w:tcPr>
          <w:p>
            <w:pPr>
              <w:adjustRightInd w:val="0"/>
              <w:snapToGrid w:val="0"/>
              <w:spacing w:line="360" w:lineRule="auto"/>
              <w:ind w:right="24"/>
              <w:rPr>
                <w:rFonts w:ascii="黑体" w:hAnsi="华文中宋" w:eastAsia="黑体"/>
                <w:bCs/>
                <w:color w:val="auto"/>
                <w:sz w:val="24"/>
                <w:highlight w:val="none"/>
              </w:rPr>
            </w:pPr>
          </w:p>
        </w:tc>
        <w:tc>
          <w:tcPr>
            <w:tcW w:w="2020" w:type="dxa"/>
          </w:tcPr>
          <w:p>
            <w:pPr>
              <w:adjustRightInd w:val="0"/>
              <w:snapToGrid w:val="0"/>
              <w:spacing w:line="360" w:lineRule="auto"/>
              <w:ind w:right="24"/>
              <w:rPr>
                <w:rFonts w:ascii="黑体" w:hAnsi="华文中宋" w:eastAsia="黑体"/>
                <w:bCs/>
                <w:color w:val="auto"/>
                <w:sz w:val="24"/>
                <w:highlight w:val="none"/>
              </w:rPr>
            </w:pPr>
          </w:p>
        </w:tc>
      </w:tr>
    </w:tbl>
    <w:p>
      <w:pPr>
        <w:adjustRightInd w:val="0"/>
        <w:snapToGrid w:val="0"/>
        <w:spacing w:before="156" w:beforeLines="50"/>
        <w:ind w:left="-88" w:leftChars="-42" w:firstLine="210" w:firstLineChars="100"/>
        <w:rPr>
          <w:rFonts w:ascii="楷体" w:hAnsi="楷体" w:eastAsia="楷体"/>
          <w:color w:val="auto"/>
          <w:szCs w:val="21"/>
          <w:highlight w:val="none"/>
        </w:rPr>
      </w:pPr>
      <w:r>
        <w:rPr>
          <w:rFonts w:hint="eastAsia" w:ascii="楷体" w:hAnsi="楷体" w:eastAsia="楷体"/>
          <w:color w:val="auto"/>
          <w:szCs w:val="21"/>
          <w:highlight w:val="none"/>
        </w:rPr>
        <w:t xml:space="preserve">说明：供应商保证：除商务条款偏离表列出的偏离外，供应商全部响应采购文件的全部要求。 </w:t>
      </w:r>
    </w:p>
    <w:p>
      <w:pPr>
        <w:adjustRightInd w:val="0"/>
        <w:spacing w:line="400" w:lineRule="exact"/>
        <w:ind w:firstLine="560" w:firstLineChars="200"/>
        <w:jc w:val="left"/>
        <w:rPr>
          <w:rFonts w:ascii="仿宋_GB2312" w:hAnsi="宋体" w:eastAsia="仿宋_GB2312"/>
          <w:bCs/>
          <w:color w:val="auto"/>
          <w:sz w:val="28"/>
          <w:szCs w:val="28"/>
          <w:highlight w:val="none"/>
        </w:rPr>
      </w:pPr>
    </w:p>
    <w:p>
      <w:pPr>
        <w:adjustRightInd w:val="0"/>
        <w:spacing w:line="400" w:lineRule="exact"/>
        <w:ind w:firstLine="420" w:firstLineChars="200"/>
        <w:jc w:val="left"/>
        <w:rPr>
          <w:rFonts w:ascii="宋体" w:hAnsi="宋体"/>
          <w:bCs/>
          <w:color w:val="auto"/>
          <w:szCs w:val="21"/>
          <w:highlight w:val="none"/>
        </w:rPr>
      </w:pPr>
    </w:p>
    <w:p>
      <w:pPr>
        <w:adjustRightInd w:val="0"/>
        <w:spacing w:line="400" w:lineRule="exact"/>
        <w:ind w:firstLine="3465" w:firstLineChars="1650"/>
        <w:jc w:val="left"/>
        <w:rPr>
          <w:rFonts w:ascii="宋体" w:hAnsi="宋体"/>
          <w:bCs/>
          <w:color w:val="auto"/>
          <w:szCs w:val="21"/>
          <w:highlight w:val="none"/>
        </w:rPr>
      </w:pPr>
      <w:r>
        <w:rPr>
          <w:rFonts w:hint="eastAsia" w:ascii="宋体" w:hAnsi="宋体"/>
          <w:bCs/>
          <w:color w:val="auto"/>
          <w:szCs w:val="21"/>
          <w:highlight w:val="none"/>
        </w:rPr>
        <w:t>供应商名称：</w:t>
      </w:r>
      <w:r>
        <w:rPr>
          <w:rFonts w:hint="eastAsia" w:ascii="宋体" w:hAnsi="宋体"/>
          <w:bCs/>
          <w:color w:val="auto"/>
          <w:szCs w:val="21"/>
          <w:highlight w:val="none"/>
          <w:u w:val="single"/>
        </w:rPr>
        <w:t xml:space="preserve">                     </w:t>
      </w:r>
      <w:r>
        <w:rPr>
          <w:rFonts w:hint="eastAsia" w:ascii="宋体" w:hAnsi="宋体"/>
          <w:bCs/>
          <w:color w:val="auto"/>
          <w:szCs w:val="21"/>
          <w:highlight w:val="none"/>
        </w:rPr>
        <w:t>（单位公章）</w:t>
      </w:r>
    </w:p>
    <w:p>
      <w:pPr>
        <w:adjustRightInd w:val="0"/>
        <w:spacing w:line="400" w:lineRule="exact"/>
        <w:ind w:firstLine="367" w:firstLineChars="175"/>
        <w:jc w:val="left"/>
        <w:rPr>
          <w:rFonts w:ascii="宋体" w:hAnsi="宋体"/>
          <w:color w:val="auto"/>
          <w:szCs w:val="21"/>
          <w:highlight w:val="none"/>
        </w:rPr>
      </w:pPr>
    </w:p>
    <w:p>
      <w:pPr>
        <w:adjustRightInd w:val="0"/>
        <w:spacing w:line="400" w:lineRule="exact"/>
        <w:ind w:firstLine="3517" w:firstLineChars="1675"/>
        <w:jc w:val="left"/>
        <w:rPr>
          <w:rFonts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bCs/>
          <w:color w:val="auto"/>
          <w:szCs w:val="21"/>
          <w:highlight w:val="none"/>
        </w:rPr>
        <w:t>签字或盖章</w:t>
      </w:r>
      <w:r>
        <w:rPr>
          <w:rFonts w:hint="eastAsia" w:ascii="宋体" w:hAnsi="宋体"/>
          <w:color w:val="auto"/>
          <w:szCs w:val="21"/>
          <w:highlight w:val="none"/>
        </w:rPr>
        <w:t>）</w:t>
      </w:r>
      <w:r>
        <w:rPr>
          <w:rFonts w:hint="eastAsia" w:ascii="宋体" w:hAnsi="宋体"/>
          <w:bCs/>
          <w:color w:val="auto"/>
          <w:szCs w:val="21"/>
          <w:highlight w:val="none"/>
        </w:rPr>
        <w:t xml:space="preserve">                </w:t>
      </w:r>
    </w:p>
    <w:p>
      <w:pPr>
        <w:adjustRightInd w:val="0"/>
        <w:spacing w:before="312" w:beforeLines="100" w:line="400" w:lineRule="exact"/>
        <w:ind w:firstLine="5040" w:firstLineChars="2400"/>
        <w:jc w:val="left"/>
        <w:rPr>
          <w:rFonts w:ascii="宋体" w:hAnsi="宋体"/>
          <w:bCs/>
          <w:color w:val="auto"/>
          <w:szCs w:val="21"/>
          <w:highlight w:val="none"/>
        </w:rPr>
      </w:pPr>
      <w:r>
        <w:rPr>
          <w:rFonts w:hint="eastAsia" w:ascii="宋体" w:hAnsi="宋体"/>
          <w:bCs/>
          <w:color w:val="auto"/>
          <w:szCs w:val="21"/>
          <w:highlight w:val="none"/>
        </w:rPr>
        <w:t>日期:20  年  月  日</w:t>
      </w:r>
    </w:p>
    <w:p>
      <w:pPr>
        <w:adjustRightInd w:val="0"/>
        <w:spacing w:line="400" w:lineRule="exact"/>
        <w:jc w:val="left"/>
        <w:rPr>
          <w:b/>
          <w:color w:val="auto"/>
          <w:sz w:val="36"/>
          <w:szCs w:val="36"/>
          <w:highlight w:val="none"/>
        </w:rPr>
      </w:pPr>
    </w:p>
    <w:p>
      <w:pPr>
        <w:adjustRightInd w:val="0"/>
        <w:spacing w:line="400" w:lineRule="exact"/>
        <w:jc w:val="left"/>
        <w:rPr>
          <w:b/>
          <w:color w:val="auto"/>
          <w:sz w:val="36"/>
          <w:szCs w:val="36"/>
          <w:highlight w:val="none"/>
        </w:rPr>
      </w:pPr>
    </w:p>
    <w:p>
      <w:pPr>
        <w:adjustRightInd w:val="0"/>
        <w:spacing w:line="400" w:lineRule="exact"/>
        <w:jc w:val="left"/>
        <w:rPr>
          <w:b/>
          <w:color w:val="auto"/>
          <w:sz w:val="36"/>
          <w:szCs w:val="36"/>
          <w:highlight w:val="none"/>
        </w:rPr>
      </w:pPr>
    </w:p>
    <w:p>
      <w:pPr>
        <w:adjustRightInd w:val="0"/>
        <w:spacing w:line="400" w:lineRule="exact"/>
        <w:jc w:val="center"/>
        <w:rPr>
          <w:rFonts w:ascii="黑体" w:eastAsia="黑体"/>
          <w:color w:val="auto"/>
          <w:sz w:val="36"/>
          <w:szCs w:val="36"/>
          <w:highlight w:val="none"/>
        </w:rPr>
      </w:pPr>
      <w:r>
        <w:rPr>
          <w:rFonts w:hint="eastAsia" w:ascii="黑体" w:eastAsia="黑体"/>
          <w:color w:val="auto"/>
          <w:sz w:val="36"/>
          <w:szCs w:val="36"/>
          <w:highlight w:val="none"/>
        </w:rPr>
        <w:t>五、承诺文件</w:t>
      </w:r>
    </w:p>
    <w:p>
      <w:pPr>
        <w:adjustRightInd w:val="0"/>
        <w:spacing w:line="400" w:lineRule="exact"/>
        <w:jc w:val="left"/>
        <w:rPr>
          <w:b/>
          <w:color w:val="auto"/>
          <w:sz w:val="36"/>
          <w:szCs w:val="36"/>
          <w:highlight w:val="none"/>
        </w:rPr>
      </w:pPr>
    </w:p>
    <w:p>
      <w:pPr>
        <w:adjustRightInd w:val="0"/>
        <w:spacing w:line="400" w:lineRule="exact"/>
        <w:jc w:val="left"/>
        <w:rPr>
          <w:color w:val="auto"/>
          <w:szCs w:val="21"/>
          <w:highlight w:val="none"/>
        </w:rPr>
      </w:pPr>
      <w:r>
        <w:rPr>
          <w:rFonts w:hint="eastAsia"/>
          <w:b/>
          <w:color w:val="auto"/>
          <w:sz w:val="36"/>
          <w:szCs w:val="36"/>
          <w:highlight w:val="none"/>
        </w:rPr>
        <w:t xml:space="preserve">    </w:t>
      </w:r>
      <w:r>
        <w:rPr>
          <w:rFonts w:hint="eastAsia"/>
          <w:color w:val="auto"/>
          <w:szCs w:val="21"/>
          <w:highlight w:val="none"/>
        </w:rPr>
        <w:t>格式自定。供应商根据采购文件要求和采购需求，作出服务质量保证承诺和服务期服务计划。</w:t>
      </w: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line="400" w:lineRule="exact"/>
        <w:jc w:val="left"/>
        <w:rPr>
          <w:rFonts w:ascii="宋体" w:hAnsi="宋体"/>
          <w:b/>
          <w:bCs/>
          <w:color w:val="auto"/>
          <w:sz w:val="36"/>
          <w:szCs w:val="36"/>
          <w:highlight w:val="none"/>
        </w:rPr>
      </w:pPr>
    </w:p>
    <w:p>
      <w:pPr>
        <w:adjustRightInd w:val="0"/>
        <w:spacing w:after="312" w:afterLines="100" w:line="400" w:lineRule="exact"/>
        <w:jc w:val="left"/>
        <w:rPr>
          <w:b/>
          <w:color w:val="auto"/>
          <w:kern w:val="0"/>
          <w:sz w:val="36"/>
          <w:szCs w:val="36"/>
          <w:highlight w:val="none"/>
        </w:rPr>
      </w:pPr>
    </w:p>
    <w:p>
      <w:pPr>
        <w:rPr>
          <w:rFonts w:ascii="黑体" w:hAnsi="宋体" w:cs="Arial"/>
          <w:bCs/>
          <w:color w:val="auto"/>
          <w:sz w:val="36"/>
          <w:szCs w:val="36"/>
          <w:highlight w:val="none"/>
        </w:rPr>
      </w:pPr>
      <w:r>
        <w:rPr>
          <w:rFonts w:hint="eastAsia" w:ascii="黑体" w:hAnsi="宋体" w:cs="Arial"/>
          <w:bCs/>
          <w:color w:val="auto"/>
          <w:sz w:val="36"/>
          <w:szCs w:val="36"/>
          <w:highlight w:val="none"/>
        </w:rPr>
        <w:br w:type="page"/>
      </w:r>
    </w:p>
    <w:p>
      <w:pPr>
        <w:tabs>
          <w:tab w:val="left" w:pos="3600"/>
        </w:tabs>
        <w:adjustRightInd w:val="0"/>
        <w:snapToGrid w:val="0"/>
        <w:spacing w:before="312" w:beforeLines="100"/>
        <w:jc w:val="center"/>
        <w:rPr>
          <w:rFonts w:ascii="黑体" w:eastAsia="黑体"/>
          <w:color w:val="auto"/>
          <w:sz w:val="36"/>
          <w:szCs w:val="36"/>
          <w:highlight w:val="none"/>
        </w:rPr>
      </w:pPr>
      <w:r>
        <w:rPr>
          <w:rFonts w:hint="eastAsia" w:ascii="黑体" w:eastAsia="黑体"/>
          <w:color w:val="auto"/>
          <w:kern w:val="0"/>
          <w:sz w:val="36"/>
          <w:szCs w:val="36"/>
          <w:highlight w:val="none"/>
        </w:rPr>
        <w:t>六、</w:t>
      </w:r>
      <w:r>
        <w:rPr>
          <w:rFonts w:hint="eastAsia" w:ascii="黑体" w:hAnsi="宋体" w:eastAsia="黑体"/>
          <w:color w:val="auto"/>
          <w:sz w:val="36"/>
          <w:szCs w:val="36"/>
          <w:highlight w:val="none"/>
        </w:rPr>
        <w:t>享受政府采购优惠政策的证明材料</w:t>
      </w:r>
    </w:p>
    <w:p>
      <w:pPr>
        <w:adjustRightInd w:val="0"/>
        <w:snapToGrid w:val="0"/>
        <w:spacing w:line="360" w:lineRule="auto"/>
        <w:rPr>
          <w:rFonts w:ascii="仿宋_GB2312" w:hAnsi="宋体" w:eastAsia="仿宋_GB2312"/>
          <w:bCs/>
          <w:color w:val="auto"/>
          <w:szCs w:val="21"/>
          <w:highlight w:val="none"/>
        </w:rPr>
      </w:pPr>
    </w:p>
    <w:p>
      <w:pPr>
        <w:pStyle w:val="15"/>
        <w:adjustRightInd w:val="0"/>
        <w:snapToGrid w:val="0"/>
        <w:spacing w:line="360" w:lineRule="auto"/>
        <w:ind w:firstLine="540" w:firstLineChars="150"/>
        <w:jc w:val="center"/>
        <w:rPr>
          <w:rFonts w:ascii="黑体" w:hAnsi="楷体" w:eastAsia="黑体"/>
          <w:color w:val="auto"/>
          <w:sz w:val="36"/>
          <w:szCs w:val="36"/>
          <w:highlight w:val="none"/>
        </w:rPr>
      </w:pPr>
      <w:r>
        <w:rPr>
          <w:rFonts w:hint="eastAsia" w:ascii="黑体" w:hAnsi="楷体" w:eastAsia="黑体"/>
          <w:color w:val="auto"/>
          <w:sz w:val="36"/>
          <w:szCs w:val="36"/>
          <w:highlight w:val="none"/>
        </w:rPr>
        <w:t>1.中小企业声明函</w:t>
      </w:r>
    </w:p>
    <w:p>
      <w:pPr>
        <w:spacing w:before="624" w:beforeLines="200" w:line="360" w:lineRule="auto"/>
        <w:ind w:firstLine="444" w:firstLineChars="200"/>
        <w:rPr>
          <w:rFonts w:ascii="宋体" w:hAnsi="宋体"/>
          <w:color w:val="auto"/>
          <w:spacing w:val="6"/>
          <w:szCs w:val="21"/>
          <w:highlight w:val="none"/>
        </w:rPr>
      </w:pPr>
      <w:r>
        <w:rPr>
          <w:rFonts w:ascii="宋体" w:hAnsi="宋体"/>
          <w:color w:val="auto"/>
          <w:spacing w:val="6"/>
          <w:szCs w:val="21"/>
          <w:highlight w:val="none"/>
        </w:rPr>
        <w:t>本公司(联合体)郑重声明，根据《政府采购促进中小企业发展管理办法》(财库〔2020〕46 号)的规定，本公司(联合体)参加(</w:t>
      </w:r>
      <w:r>
        <w:rPr>
          <w:rFonts w:ascii="宋体" w:hAnsi="宋体"/>
          <w:color w:val="auto"/>
          <w:spacing w:val="6"/>
          <w:szCs w:val="21"/>
          <w:highlight w:val="none"/>
          <w:u w:val="single"/>
        </w:rPr>
        <w:t>采</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购</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人</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名</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称</w:t>
      </w:r>
      <w:r>
        <w:rPr>
          <w:rFonts w:ascii="宋体" w:hAnsi="宋体"/>
          <w:color w:val="auto"/>
          <w:spacing w:val="6"/>
          <w:szCs w:val="21"/>
          <w:highlight w:val="none"/>
        </w:rPr>
        <w:t>)的(</w:t>
      </w:r>
      <w:r>
        <w:rPr>
          <w:rFonts w:ascii="宋体" w:hAnsi="宋体"/>
          <w:color w:val="auto"/>
          <w:spacing w:val="6"/>
          <w:szCs w:val="21"/>
          <w:highlight w:val="none"/>
          <w:u w:val="single"/>
        </w:rPr>
        <w:t>项</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目</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名</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称</w:t>
      </w:r>
      <w:r>
        <w:rPr>
          <w:rFonts w:ascii="宋体" w:hAnsi="宋体"/>
          <w:color w:val="auto"/>
          <w:spacing w:val="6"/>
          <w:szCs w:val="21"/>
          <w:highlight w:val="none"/>
        </w:rPr>
        <w:t>)采购活动，服务全部由符合政策要求的中小企业承接。相关企业(含联合体中的中小企业、签订分包意向协议的中小企业)的具体情况如下:</w:t>
      </w:r>
    </w:p>
    <w:p>
      <w:pPr>
        <w:spacing w:line="360" w:lineRule="auto"/>
        <w:ind w:firstLine="444" w:firstLineChars="200"/>
        <w:rPr>
          <w:rFonts w:ascii="宋体" w:hAnsi="宋体"/>
          <w:color w:val="auto"/>
          <w:spacing w:val="6"/>
          <w:szCs w:val="21"/>
          <w:highlight w:val="none"/>
        </w:rPr>
      </w:pPr>
      <w:r>
        <w:rPr>
          <w:rFonts w:ascii="宋体" w:hAnsi="宋体"/>
          <w:color w:val="auto"/>
          <w:spacing w:val="6"/>
          <w:szCs w:val="21"/>
          <w:highlight w:val="none"/>
        </w:rPr>
        <w:t>1.(</w:t>
      </w:r>
      <w:r>
        <w:rPr>
          <w:rFonts w:ascii="宋体" w:hAnsi="宋体"/>
          <w:color w:val="auto"/>
          <w:spacing w:val="6"/>
          <w:szCs w:val="21"/>
          <w:highlight w:val="none"/>
          <w:u w:val="single"/>
        </w:rPr>
        <w:t>标</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的</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名</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称</w:t>
      </w:r>
      <w:r>
        <w:rPr>
          <w:rFonts w:ascii="宋体" w:hAnsi="宋体"/>
          <w:color w:val="auto"/>
          <w:spacing w:val="6"/>
          <w:szCs w:val="21"/>
          <w:highlight w:val="none"/>
        </w:rPr>
        <w:t>) ，属于(</w:t>
      </w:r>
      <w:r>
        <w:rPr>
          <w:rFonts w:ascii="宋体" w:hAnsi="宋体"/>
          <w:color w:val="auto"/>
          <w:spacing w:val="6"/>
          <w:szCs w:val="21"/>
          <w:highlight w:val="none"/>
          <w:u w:val="single"/>
        </w:rPr>
        <w:t>采购文件中明确的所属行业</w:t>
      </w:r>
      <w:r>
        <w:rPr>
          <w:rFonts w:ascii="宋体" w:hAnsi="宋体"/>
          <w:color w:val="auto"/>
          <w:spacing w:val="6"/>
          <w:szCs w:val="21"/>
          <w:highlight w:val="none"/>
        </w:rPr>
        <w:t>);承接企业为(</w:t>
      </w:r>
      <w:r>
        <w:rPr>
          <w:rFonts w:ascii="宋体" w:hAnsi="宋体"/>
          <w:color w:val="auto"/>
          <w:spacing w:val="6"/>
          <w:szCs w:val="21"/>
          <w:highlight w:val="none"/>
          <w:u w:val="single"/>
        </w:rPr>
        <w:t>企</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业</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名</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称</w:t>
      </w:r>
      <w:r>
        <w:rPr>
          <w:rFonts w:ascii="宋体" w:hAnsi="宋体"/>
          <w:color w:val="auto"/>
          <w:spacing w:val="6"/>
          <w:szCs w:val="21"/>
          <w:highlight w:val="none"/>
        </w:rPr>
        <w:t>)，从业人员</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人，营业收入为</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万元，资产总额为</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万元，属于(中型企业、小型企业、微型企业);</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2</w:t>
      </w:r>
      <w:r>
        <w:rPr>
          <w:rFonts w:ascii="宋体" w:hAnsi="宋体"/>
          <w:color w:val="auto"/>
          <w:spacing w:val="6"/>
          <w:szCs w:val="21"/>
          <w:highlight w:val="none"/>
        </w:rPr>
        <w:t>.(</w:t>
      </w:r>
      <w:r>
        <w:rPr>
          <w:rFonts w:ascii="宋体" w:hAnsi="宋体"/>
          <w:color w:val="auto"/>
          <w:spacing w:val="6"/>
          <w:szCs w:val="21"/>
          <w:highlight w:val="none"/>
          <w:u w:val="single"/>
        </w:rPr>
        <w:t>标</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的</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名</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称</w:t>
      </w:r>
      <w:r>
        <w:rPr>
          <w:rFonts w:ascii="宋体" w:hAnsi="宋体"/>
          <w:color w:val="auto"/>
          <w:spacing w:val="6"/>
          <w:szCs w:val="21"/>
          <w:highlight w:val="none"/>
        </w:rPr>
        <w:t>) ，属于(</w:t>
      </w:r>
      <w:r>
        <w:rPr>
          <w:rFonts w:ascii="宋体" w:hAnsi="宋体"/>
          <w:color w:val="auto"/>
          <w:spacing w:val="6"/>
          <w:szCs w:val="21"/>
          <w:highlight w:val="none"/>
          <w:u w:val="single"/>
        </w:rPr>
        <w:t>采购文件中明确的所属行业</w:t>
      </w:r>
      <w:r>
        <w:rPr>
          <w:rFonts w:ascii="宋体" w:hAnsi="宋体"/>
          <w:color w:val="auto"/>
          <w:spacing w:val="6"/>
          <w:szCs w:val="21"/>
          <w:highlight w:val="none"/>
        </w:rPr>
        <w:t>);承接企业为(</w:t>
      </w:r>
      <w:r>
        <w:rPr>
          <w:rFonts w:ascii="宋体" w:hAnsi="宋体"/>
          <w:color w:val="auto"/>
          <w:spacing w:val="6"/>
          <w:szCs w:val="21"/>
          <w:highlight w:val="none"/>
          <w:u w:val="single"/>
        </w:rPr>
        <w:t>企</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业</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名</w:t>
      </w:r>
      <w:r>
        <w:rPr>
          <w:rFonts w:hint="eastAsia" w:ascii="宋体" w:hAnsi="宋体"/>
          <w:color w:val="auto"/>
          <w:spacing w:val="6"/>
          <w:szCs w:val="21"/>
          <w:highlight w:val="none"/>
          <w:u w:val="single"/>
        </w:rPr>
        <w:t xml:space="preserve"> </w:t>
      </w:r>
      <w:r>
        <w:rPr>
          <w:rFonts w:ascii="宋体" w:hAnsi="宋体"/>
          <w:color w:val="auto"/>
          <w:spacing w:val="6"/>
          <w:szCs w:val="21"/>
          <w:highlight w:val="none"/>
          <w:u w:val="single"/>
        </w:rPr>
        <w:t>称</w:t>
      </w:r>
      <w:r>
        <w:rPr>
          <w:rFonts w:ascii="宋体" w:hAnsi="宋体"/>
          <w:color w:val="auto"/>
          <w:spacing w:val="6"/>
          <w:szCs w:val="21"/>
          <w:highlight w:val="none"/>
        </w:rPr>
        <w:t>)，从业人员</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人，营业收入为</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万元，资产总额为</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万元，属于(中型企业、小型企业、微型企业);</w:t>
      </w:r>
    </w:p>
    <w:p>
      <w:pPr>
        <w:spacing w:line="360" w:lineRule="auto"/>
        <w:ind w:firstLine="444" w:firstLineChars="200"/>
        <w:rPr>
          <w:rFonts w:ascii="宋体" w:hAnsi="宋体"/>
          <w:color w:val="auto"/>
          <w:spacing w:val="6"/>
          <w:szCs w:val="21"/>
          <w:highlight w:val="none"/>
        </w:rPr>
      </w:pPr>
      <w:r>
        <w:rPr>
          <w:rFonts w:ascii="宋体" w:hAnsi="宋体"/>
          <w:color w:val="auto"/>
          <w:spacing w:val="6"/>
          <w:szCs w:val="21"/>
          <w:highlight w:val="none"/>
        </w:rPr>
        <w:t>......</w:t>
      </w:r>
    </w:p>
    <w:p>
      <w:pPr>
        <w:spacing w:before="624" w:beforeLines="200" w:line="360" w:lineRule="auto"/>
        <w:ind w:firstLine="444" w:firstLineChars="200"/>
        <w:rPr>
          <w:rFonts w:ascii="宋体" w:hAnsi="宋体"/>
          <w:color w:val="auto"/>
          <w:spacing w:val="6"/>
          <w:szCs w:val="21"/>
          <w:highlight w:val="none"/>
        </w:rPr>
      </w:pPr>
      <w:r>
        <w:rPr>
          <w:rFonts w:ascii="宋体" w:hAnsi="宋体"/>
          <w:color w:val="auto"/>
          <w:spacing w:val="6"/>
          <w:szCs w:val="21"/>
          <w:highlight w:val="none"/>
        </w:rPr>
        <w:t> 以上企业，不属于大企业的分支机构，不存在控股股东为大企业的情形，也不存在与大企业的负责人为同一人的情形。</w:t>
      </w:r>
    </w:p>
    <w:p>
      <w:pPr>
        <w:spacing w:before="624" w:beforeLines="200" w:line="360" w:lineRule="auto"/>
        <w:ind w:firstLine="444" w:firstLineChars="200"/>
        <w:rPr>
          <w:rFonts w:ascii="宋体" w:hAnsi="宋体"/>
          <w:color w:val="auto"/>
          <w:spacing w:val="6"/>
          <w:szCs w:val="21"/>
          <w:highlight w:val="none"/>
        </w:rPr>
      </w:pPr>
      <w:r>
        <w:rPr>
          <w:rFonts w:ascii="宋体" w:hAnsi="宋体"/>
          <w:color w:val="auto"/>
          <w:spacing w:val="6"/>
          <w:szCs w:val="21"/>
          <w:highlight w:val="none"/>
        </w:rPr>
        <w:t>本企业对上述声明内容的真实性负责。如有虚假，将依法承担相应责任。</w:t>
      </w:r>
    </w:p>
    <w:p>
      <w:pPr>
        <w:spacing w:before="624" w:beforeLines="200" w:line="360" w:lineRule="auto"/>
        <w:rPr>
          <w:rFonts w:ascii="宋体" w:hAnsi="宋体"/>
          <w:color w:val="auto"/>
          <w:spacing w:val="6"/>
          <w:szCs w:val="21"/>
          <w:highlight w:val="none"/>
        </w:rPr>
      </w:pPr>
      <w:r>
        <w:rPr>
          <w:rFonts w:ascii="宋体" w:hAnsi="宋体"/>
          <w:color w:val="auto"/>
          <w:spacing w:val="6"/>
          <w:szCs w:val="21"/>
          <w:highlight w:val="none"/>
        </w:rPr>
        <w:t>企业名称：</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 xml:space="preserve">(盖章): </w:t>
      </w:r>
    </w:p>
    <w:p>
      <w:pPr>
        <w:spacing w:before="624" w:beforeLines="200" w:line="360" w:lineRule="auto"/>
        <w:rPr>
          <w:rFonts w:ascii="宋体" w:hAnsi="宋体"/>
          <w:color w:val="auto"/>
          <w:spacing w:val="6"/>
          <w:szCs w:val="21"/>
          <w:highlight w:val="none"/>
        </w:rPr>
      </w:pPr>
      <w:r>
        <w:rPr>
          <w:rFonts w:ascii="宋体" w:hAnsi="宋体"/>
          <w:color w:val="auto"/>
          <w:spacing w:val="6"/>
          <w:szCs w:val="21"/>
          <w:highlight w:val="none"/>
        </w:rPr>
        <w:t>日</w:t>
      </w:r>
      <w:r>
        <w:rPr>
          <w:rFonts w:hint="eastAsia" w:ascii="宋体" w:hAnsi="宋体"/>
          <w:color w:val="auto"/>
          <w:spacing w:val="6"/>
          <w:szCs w:val="21"/>
          <w:highlight w:val="none"/>
        </w:rPr>
        <w:t xml:space="preserve">   </w:t>
      </w:r>
      <w:r>
        <w:rPr>
          <w:rFonts w:ascii="宋体" w:hAnsi="宋体"/>
          <w:color w:val="auto"/>
          <w:spacing w:val="6"/>
          <w:szCs w:val="21"/>
          <w:highlight w:val="none"/>
        </w:rPr>
        <w:t>期:</w:t>
      </w:r>
    </w:p>
    <w:p>
      <w:pPr>
        <w:rPr>
          <w:rFonts w:ascii="仿宋" w:hAnsi="仿宋" w:eastAsia="仿宋"/>
          <w:color w:val="auto"/>
          <w:spacing w:val="15"/>
          <w:sz w:val="18"/>
          <w:szCs w:val="18"/>
          <w:highlight w:val="none"/>
          <w:shd w:val="clear" w:color="auto" w:fill="FFFFFF"/>
        </w:rPr>
      </w:pPr>
      <w:r>
        <w:rPr>
          <w:rFonts w:hint="eastAsia" w:ascii="宋体" w:hAnsi="宋体"/>
          <w:color w:val="auto"/>
          <w:spacing w:val="6"/>
          <w:szCs w:val="21"/>
          <w:highlight w:val="none"/>
          <w:u w:val="single"/>
        </w:rPr>
        <w:t xml:space="preserve">                                                                             </w:t>
      </w:r>
    </w:p>
    <w:p>
      <w:pPr>
        <w:adjustRightInd w:val="0"/>
        <w:snapToGrid w:val="0"/>
        <w:spacing w:line="300" w:lineRule="exact"/>
        <w:rPr>
          <w:rFonts w:ascii="宋体" w:hAnsi="宋体" w:cs="宋体"/>
          <w:color w:val="auto"/>
          <w:szCs w:val="21"/>
          <w:highlight w:val="none"/>
        </w:rPr>
      </w:pPr>
      <w:r>
        <w:rPr>
          <w:rFonts w:hint="eastAsia" w:ascii="宋体" w:hAnsi="宋体" w:cs="宋体"/>
          <w:color w:val="auto"/>
          <w:szCs w:val="21"/>
          <w:highlight w:val="none"/>
        </w:rPr>
        <w:t>说明：</w:t>
      </w:r>
    </w:p>
    <w:p>
      <w:pPr>
        <w:adjustRightInd w:val="0"/>
        <w:snapToGrid w:val="0"/>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（1）填报前请认真阅读</w:t>
      </w:r>
      <w:r>
        <w:rPr>
          <w:rFonts w:hint="eastAsia" w:ascii="宋体" w:hAnsi="宋体" w:cs="宋体"/>
          <w:color w:val="auto"/>
          <w:spacing w:val="6"/>
          <w:kern w:val="0"/>
          <w:szCs w:val="21"/>
          <w:highlight w:val="none"/>
        </w:rPr>
        <w:t>《中小企业划型标准规定》（工信部联企业[2011]300号）</w:t>
      </w:r>
      <w:r>
        <w:rPr>
          <w:rFonts w:hint="eastAsia" w:ascii="宋体" w:hAnsi="宋体" w:cs="宋体"/>
          <w:color w:val="auto"/>
          <w:kern w:val="0"/>
          <w:szCs w:val="21"/>
          <w:highlight w:val="none"/>
        </w:rPr>
        <w:t>《金融业企业划型标准规定》（</w:t>
      </w:r>
      <w:r>
        <w:rPr>
          <w:rFonts w:hint="eastAsia" w:ascii="宋体" w:hAnsi="宋体" w:cs="宋体"/>
          <w:bCs/>
          <w:color w:val="auto"/>
          <w:kern w:val="0"/>
          <w:szCs w:val="21"/>
          <w:highlight w:val="none"/>
        </w:rPr>
        <w:t>银发〔2015〕309号）和</w:t>
      </w:r>
      <w:r>
        <w:rPr>
          <w:rFonts w:hint="eastAsia" w:ascii="宋体" w:hAnsi="宋体" w:cs="宋体"/>
          <w:color w:val="auto"/>
          <w:spacing w:val="6"/>
          <w:szCs w:val="21"/>
          <w:highlight w:val="none"/>
        </w:rPr>
        <w:t>《</w:t>
      </w:r>
      <w:r>
        <w:rPr>
          <w:rFonts w:hint="eastAsia" w:ascii="宋体" w:hAnsi="宋体" w:cs="宋体"/>
          <w:bCs/>
          <w:color w:val="auto"/>
          <w:szCs w:val="21"/>
          <w:highlight w:val="none"/>
        </w:rPr>
        <w:t>政府采购促进中小企业发展管理办法》(</w:t>
      </w:r>
      <w:r>
        <w:rPr>
          <w:rFonts w:hint="eastAsia" w:ascii="宋体" w:hAnsi="宋体" w:cs="宋体"/>
          <w:color w:val="auto"/>
          <w:szCs w:val="21"/>
          <w:highlight w:val="none"/>
        </w:rPr>
        <w:t>财库[2020]46号)相关规定。</w:t>
      </w:r>
    </w:p>
    <w:p>
      <w:pPr>
        <w:adjustRightInd w:val="0"/>
        <w:snapToGrid w:val="0"/>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（2）从业人员、营业收入、资产总额填报上一年度数据，无上一年度数据的新成立企业可不填报。响应文件其他地方与《中小企业声明函》数据不一致的，以《中小企业声明函》为准。</w:t>
      </w:r>
    </w:p>
    <w:p>
      <w:pPr>
        <w:adjustRightInd w:val="0"/>
        <w:snapToGrid w:val="0"/>
        <w:spacing w:line="3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（3）供应商符合享受小微企业政府采购优惠政策条件的，必须填报服务商的全部数据，</w:t>
      </w:r>
      <w:r>
        <w:rPr>
          <w:rFonts w:hint="eastAsia" w:ascii="宋体" w:hAnsi="宋体" w:cs="宋体"/>
          <w:bCs/>
          <w:color w:val="auto"/>
          <w:szCs w:val="21"/>
          <w:highlight w:val="none"/>
        </w:rPr>
        <w:t>未按要求提供、</w:t>
      </w:r>
      <w:r>
        <w:rPr>
          <w:rFonts w:hint="eastAsia" w:ascii="宋体" w:hAnsi="宋体" w:cs="宋体"/>
          <w:color w:val="auto"/>
          <w:szCs w:val="21"/>
          <w:highlight w:val="none"/>
        </w:rPr>
        <w:t>填报</w:t>
      </w:r>
      <w:r>
        <w:rPr>
          <w:rFonts w:hint="eastAsia" w:ascii="宋体" w:hAnsi="宋体" w:cs="宋体"/>
          <w:bCs/>
          <w:color w:val="auto"/>
          <w:szCs w:val="21"/>
          <w:highlight w:val="none"/>
        </w:rPr>
        <w:t>的，不享受报价扣除优惠政策。</w:t>
      </w:r>
    </w:p>
    <w:p>
      <w:pPr>
        <w:adjustRightInd w:val="0"/>
        <w:snapToGrid w:val="0"/>
        <w:spacing w:line="3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供应商以联合体谈判，且各方均为小微企业的，必须填报全部服务商的数据，</w:t>
      </w:r>
      <w:r>
        <w:rPr>
          <w:rFonts w:hint="eastAsia" w:ascii="宋体" w:hAnsi="宋体" w:cs="宋体"/>
          <w:bCs/>
          <w:color w:val="auto"/>
          <w:szCs w:val="21"/>
          <w:highlight w:val="none"/>
        </w:rPr>
        <w:t>未按要求提供、</w:t>
      </w:r>
      <w:r>
        <w:rPr>
          <w:rFonts w:hint="eastAsia" w:ascii="宋体" w:hAnsi="宋体" w:cs="宋体"/>
          <w:color w:val="auto"/>
          <w:szCs w:val="21"/>
          <w:highlight w:val="none"/>
        </w:rPr>
        <w:t>填报</w:t>
      </w:r>
      <w:r>
        <w:rPr>
          <w:rFonts w:hint="eastAsia" w:ascii="宋体" w:hAnsi="宋体" w:cs="宋体"/>
          <w:bCs/>
          <w:color w:val="auto"/>
          <w:szCs w:val="21"/>
          <w:highlight w:val="none"/>
        </w:rPr>
        <w:t>的，不享受报价扣除优惠政策。</w:t>
      </w:r>
    </w:p>
    <w:p>
      <w:pPr>
        <w:adjustRightInd w:val="0"/>
        <w:snapToGrid w:val="0"/>
        <w:spacing w:line="36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以</w:t>
      </w:r>
      <w:r>
        <w:rPr>
          <w:rFonts w:hint="eastAsia" w:ascii="宋体" w:hAnsi="宋体" w:cs="宋体"/>
          <w:color w:val="auto"/>
          <w:kern w:val="0"/>
          <w:szCs w:val="21"/>
          <w:highlight w:val="none"/>
        </w:rPr>
        <w:t>大中型企业与小微企业组成联合体或者大中型企业向小微企业分包的供应商，只填写服务商为小微企业的数据，</w:t>
      </w:r>
      <w:r>
        <w:rPr>
          <w:rFonts w:hint="eastAsia" w:ascii="宋体" w:hAnsi="宋体" w:cs="宋体"/>
          <w:bCs/>
          <w:color w:val="auto"/>
          <w:szCs w:val="21"/>
          <w:highlight w:val="none"/>
        </w:rPr>
        <w:t>未按要求提供、</w:t>
      </w:r>
      <w:r>
        <w:rPr>
          <w:rFonts w:hint="eastAsia" w:ascii="宋体" w:hAnsi="宋体" w:cs="宋体"/>
          <w:color w:val="auto"/>
          <w:szCs w:val="21"/>
          <w:highlight w:val="none"/>
        </w:rPr>
        <w:t>填报</w:t>
      </w:r>
      <w:r>
        <w:rPr>
          <w:rFonts w:hint="eastAsia" w:ascii="宋体" w:hAnsi="宋体" w:cs="宋体"/>
          <w:bCs/>
          <w:color w:val="auto"/>
          <w:szCs w:val="21"/>
          <w:highlight w:val="none"/>
        </w:rPr>
        <w:t>的，不享受报价扣除优惠政策。</w:t>
      </w:r>
    </w:p>
    <w:p>
      <w:pPr>
        <w:adjustRightInd w:val="0"/>
        <w:snapToGrid w:val="0"/>
        <w:spacing w:line="360" w:lineRule="exact"/>
        <w:ind w:firstLine="420" w:firstLineChars="200"/>
        <w:rPr>
          <w:rFonts w:ascii="宋体" w:hAnsi="宋体" w:cs="宋体"/>
          <w:color w:val="auto"/>
          <w:sz w:val="36"/>
          <w:szCs w:val="36"/>
          <w:highlight w:val="none"/>
        </w:rPr>
      </w:pPr>
      <w:r>
        <w:rPr>
          <w:rFonts w:hint="eastAsia" w:ascii="宋体" w:hAnsi="宋体" w:cs="宋体"/>
          <w:color w:val="auto"/>
          <w:szCs w:val="21"/>
          <w:highlight w:val="none"/>
        </w:rPr>
        <w:t>（4）横线以下只做填报说明，响应文件可不要。</w:t>
      </w:r>
    </w:p>
    <w:p>
      <w:pPr>
        <w:pStyle w:val="15"/>
        <w:adjustRightInd w:val="0"/>
        <w:snapToGrid w:val="0"/>
        <w:spacing w:line="360" w:lineRule="auto"/>
        <w:ind w:firstLine="105" w:firstLineChars="50"/>
        <w:rPr>
          <w:rFonts w:hAnsi="宋体" w:cs="宋体"/>
          <w:color w:val="auto"/>
          <w:highlight w:val="none"/>
        </w:rPr>
      </w:pPr>
    </w:p>
    <w:p>
      <w:pPr>
        <w:adjustRightInd w:val="0"/>
        <w:spacing w:line="400" w:lineRule="exact"/>
        <w:jc w:val="left"/>
        <w:rPr>
          <w:rFonts w:ascii="宋体" w:hAnsi="宋体" w:cs="宋体"/>
          <w:bCs/>
          <w:color w:val="auto"/>
          <w:sz w:val="24"/>
          <w:highlight w:val="none"/>
        </w:rPr>
      </w:pPr>
    </w:p>
    <w:p>
      <w:pPr>
        <w:adjustRightInd w:val="0"/>
        <w:spacing w:line="400" w:lineRule="exact"/>
        <w:jc w:val="left"/>
        <w:rPr>
          <w:rFonts w:ascii="宋体" w:hAnsi="宋体" w:cs="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b/>
          <w:color w:val="auto"/>
          <w:sz w:val="36"/>
          <w:szCs w:val="36"/>
          <w:highlight w:val="none"/>
        </w:rPr>
      </w:pPr>
    </w:p>
    <w:p>
      <w:pPr>
        <w:pageBreakBefore/>
        <w:spacing w:line="588" w:lineRule="exact"/>
        <w:jc w:val="center"/>
        <w:rPr>
          <w:rFonts w:ascii="黑体" w:hAnsi="宋体" w:eastAsia="黑体"/>
          <w:color w:val="auto"/>
          <w:spacing w:val="6"/>
          <w:sz w:val="36"/>
          <w:szCs w:val="36"/>
          <w:highlight w:val="none"/>
        </w:rPr>
      </w:pPr>
      <w:r>
        <w:rPr>
          <w:rFonts w:hint="eastAsia" w:ascii="黑体" w:hAnsi="宋体" w:eastAsia="黑体"/>
          <w:color w:val="auto"/>
          <w:spacing w:val="6"/>
          <w:sz w:val="36"/>
          <w:szCs w:val="36"/>
          <w:highlight w:val="none"/>
        </w:rPr>
        <w:t>2.残疾人福利性单位声明函</w:t>
      </w:r>
    </w:p>
    <w:p>
      <w:pPr>
        <w:spacing w:before="624" w:beforeLines="200"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本单位郑重声明，根据《财政部、民政部、中国残疾人联合会关于促进残疾人就业政府采购政策的通知》（财库</w:t>
      </w:r>
      <w:r>
        <w:rPr>
          <w:rFonts w:hint="eastAsia" w:ascii="宋体" w:hAnsi="宋体"/>
          <w:color w:val="auto"/>
          <w:szCs w:val="21"/>
          <w:highlight w:val="none"/>
        </w:rPr>
        <w:t>〔</w:t>
      </w:r>
      <w:r>
        <w:rPr>
          <w:rFonts w:ascii="宋体" w:hAnsi="宋体"/>
          <w:color w:val="auto"/>
          <w:szCs w:val="21"/>
          <w:highlight w:val="none"/>
        </w:rPr>
        <w:t>2017</w:t>
      </w:r>
      <w:r>
        <w:rPr>
          <w:rFonts w:hint="eastAsia" w:ascii="宋体" w:hAnsi="宋体"/>
          <w:color w:val="auto"/>
          <w:szCs w:val="21"/>
          <w:highlight w:val="none"/>
        </w:rPr>
        <w:t>〕</w:t>
      </w:r>
      <w:r>
        <w:rPr>
          <w:rFonts w:ascii="宋体" w:hAnsi="宋体"/>
          <w:color w:val="auto"/>
          <w:szCs w:val="21"/>
          <w:highlight w:val="none"/>
        </w:rPr>
        <w:t>14</w:t>
      </w:r>
      <w:r>
        <w:rPr>
          <w:rFonts w:hint="eastAsia" w:ascii="宋体" w:hAnsi="宋体"/>
          <w:color w:val="auto"/>
          <w:szCs w:val="21"/>
          <w:highlight w:val="none"/>
        </w:rPr>
        <w:t>1</w:t>
      </w:r>
      <w:r>
        <w:rPr>
          <w:rFonts w:hint="eastAsia" w:ascii="宋体" w:hAnsi="宋体"/>
          <w:color w:val="auto"/>
          <w:spacing w:val="6"/>
          <w:szCs w:val="21"/>
          <w:highlight w:val="none"/>
        </w:rPr>
        <w:t>号）的规定，本单位</w:t>
      </w:r>
      <w:r>
        <w:rPr>
          <w:rFonts w:ascii="宋体" w:hAnsi="宋体"/>
          <w:color w:val="auto"/>
          <w:spacing w:val="6"/>
          <w:szCs w:val="21"/>
          <w:highlight w:val="none"/>
        </w:rPr>
        <w:t>从业人员</w:t>
      </w:r>
      <w:r>
        <w:rPr>
          <w:rFonts w:hint="eastAsia" w:ascii="宋体" w:hAnsi="宋体"/>
          <w:color w:val="auto"/>
          <w:spacing w:val="6"/>
          <w:szCs w:val="21"/>
          <w:highlight w:val="none"/>
          <w:u w:val="single"/>
        </w:rPr>
        <w:t xml:space="preserve">    </w:t>
      </w:r>
      <w:r>
        <w:rPr>
          <w:rFonts w:ascii="宋体" w:hAnsi="宋体"/>
          <w:color w:val="auto"/>
          <w:spacing w:val="6"/>
          <w:szCs w:val="21"/>
          <w:highlight w:val="none"/>
        </w:rPr>
        <w:t>人，其中残疾人</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人</w:t>
      </w:r>
      <w:r>
        <w:rPr>
          <w:rFonts w:ascii="宋体" w:hAnsi="宋体"/>
          <w:color w:val="auto"/>
          <w:spacing w:val="6"/>
          <w:szCs w:val="21"/>
          <w:highlight w:val="none"/>
        </w:rPr>
        <w:t>，</w:t>
      </w:r>
      <w:r>
        <w:rPr>
          <w:rFonts w:hint="eastAsia" w:ascii="宋体" w:hAnsi="宋体"/>
          <w:color w:val="auto"/>
          <w:spacing w:val="6"/>
          <w:szCs w:val="21"/>
          <w:highlight w:val="none"/>
        </w:rPr>
        <w:t>为符合条件的残疾人福利性单位，且本单位参加（</w:t>
      </w:r>
      <w:r>
        <w:rPr>
          <w:rFonts w:hint="eastAsia" w:ascii="宋体" w:hAnsi="宋体"/>
          <w:color w:val="auto"/>
          <w:spacing w:val="6"/>
          <w:szCs w:val="21"/>
          <w:highlight w:val="none"/>
          <w:u w:val="single"/>
        </w:rPr>
        <w:t xml:space="preserve">采 购 人 名 称） </w:t>
      </w:r>
      <w:r>
        <w:rPr>
          <w:rFonts w:hint="eastAsia" w:ascii="宋体" w:hAnsi="宋体"/>
          <w:color w:val="auto"/>
          <w:spacing w:val="6"/>
          <w:szCs w:val="21"/>
          <w:highlight w:val="none"/>
        </w:rPr>
        <w:t>的（</w:t>
      </w:r>
      <w:r>
        <w:rPr>
          <w:rFonts w:hint="eastAsia" w:ascii="宋体" w:hAnsi="宋体"/>
          <w:color w:val="auto"/>
          <w:spacing w:val="6"/>
          <w:szCs w:val="21"/>
          <w:highlight w:val="none"/>
          <w:u w:val="single"/>
        </w:rPr>
        <w:t>项 目 名  称</w:t>
      </w:r>
      <w:r>
        <w:rPr>
          <w:rFonts w:hint="eastAsia" w:ascii="宋体" w:hAnsi="宋体"/>
          <w:color w:val="auto"/>
          <w:spacing w:val="6"/>
          <w:szCs w:val="21"/>
          <w:highlight w:val="none"/>
        </w:rPr>
        <w:t>）采购活动由本单位提供服务。</w:t>
      </w:r>
    </w:p>
    <w:p>
      <w:pPr>
        <w:spacing w:line="360" w:lineRule="auto"/>
        <w:ind w:firstLine="444" w:firstLineChars="200"/>
        <w:rPr>
          <w:rFonts w:ascii="宋体" w:hAnsi="宋体"/>
          <w:color w:val="auto"/>
          <w:spacing w:val="6"/>
          <w:szCs w:val="21"/>
          <w:highlight w:val="none"/>
        </w:rPr>
      </w:pPr>
      <w:r>
        <w:rPr>
          <w:rFonts w:ascii="宋体" w:hAnsi="宋体"/>
          <w:color w:val="auto"/>
          <w:spacing w:val="6"/>
          <w:szCs w:val="21"/>
          <w:highlight w:val="none"/>
        </w:rPr>
        <w:t>......</w:t>
      </w:r>
    </w:p>
    <w:p>
      <w:pPr>
        <w:spacing w:line="360" w:lineRule="auto"/>
        <w:ind w:firstLine="444" w:firstLineChars="200"/>
        <w:rPr>
          <w:rFonts w:ascii="宋体" w:hAnsi="宋体"/>
          <w:color w:val="auto"/>
          <w:spacing w:val="6"/>
          <w:szCs w:val="21"/>
          <w:highlight w:val="none"/>
        </w:rPr>
      </w:pPr>
    </w:p>
    <w:p>
      <w:pPr>
        <w:spacing w:line="360" w:lineRule="auto"/>
        <w:ind w:firstLine="444" w:firstLineChars="200"/>
        <w:rPr>
          <w:rFonts w:ascii="宋体" w:hAnsi="宋体"/>
          <w:color w:val="auto"/>
          <w:spacing w:val="6"/>
          <w:szCs w:val="21"/>
          <w:highlight w:val="none"/>
        </w:rPr>
      </w:pP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本单位对上述声明的真实性负责。如有虚假，将依法承担相应责任。</w:t>
      </w:r>
    </w:p>
    <w:p>
      <w:pPr>
        <w:spacing w:line="360" w:lineRule="auto"/>
        <w:ind w:firstLine="444" w:firstLineChars="200"/>
        <w:rPr>
          <w:rFonts w:ascii="宋体" w:hAnsi="宋体"/>
          <w:color w:val="auto"/>
          <w:spacing w:val="6"/>
          <w:szCs w:val="21"/>
          <w:highlight w:val="none"/>
        </w:rPr>
      </w:pPr>
    </w:p>
    <w:p>
      <w:pPr>
        <w:spacing w:line="360" w:lineRule="auto"/>
        <w:ind w:firstLine="444" w:firstLineChars="200"/>
        <w:rPr>
          <w:rFonts w:ascii="宋体" w:hAnsi="宋体"/>
          <w:color w:val="auto"/>
          <w:spacing w:val="6"/>
          <w:szCs w:val="21"/>
          <w:highlight w:val="none"/>
        </w:rPr>
      </w:pPr>
    </w:p>
    <w:p>
      <w:pPr>
        <w:tabs>
          <w:tab w:val="left" w:pos="4860"/>
        </w:tabs>
        <w:spacing w:line="360" w:lineRule="auto"/>
        <w:ind w:right="1560" w:firstLine="444" w:firstLineChars="200"/>
        <w:jc w:val="left"/>
        <w:rPr>
          <w:rFonts w:ascii="宋体" w:hAnsi="宋体"/>
          <w:color w:val="auto"/>
          <w:spacing w:val="6"/>
          <w:szCs w:val="21"/>
          <w:highlight w:val="none"/>
        </w:rPr>
      </w:pPr>
      <w:r>
        <w:rPr>
          <w:rFonts w:hint="eastAsia" w:ascii="宋体" w:hAnsi="宋体"/>
          <w:color w:val="auto"/>
          <w:spacing w:val="6"/>
          <w:szCs w:val="21"/>
          <w:highlight w:val="none"/>
        </w:rPr>
        <w:t>单位名称：</w:t>
      </w:r>
      <w:r>
        <w:rPr>
          <w:rFonts w:hint="eastAsia" w:ascii="宋体" w:hAnsi="宋体"/>
          <w:color w:val="auto"/>
          <w:spacing w:val="6"/>
          <w:szCs w:val="21"/>
          <w:highlight w:val="none"/>
          <w:u w:val="single"/>
        </w:rPr>
        <w:t xml:space="preserve">              </w:t>
      </w:r>
      <w:r>
        <w:rPr>
          <w:rFonts w:hint="eastAsia" w:ascii="宋体" w:hAnsi="宋体"/>
          <w:color w:val="auto"/>
          <w:spacing w:val="6"/>
          <w:szCs w:val="21"/>
          <w:highlight w:val="none"/>
        </w:rPr>
        <w:t>（盖单位章）</w:t>
      </w:r>
    </w:p>
    <w:p>
      <w:pPr>
        <w:tabs>
          <w:tab w:val="left" w:pos="4860"/>
        </w:tabs>
        <w:spacing w:line="360" w:lineRule="auto"/>
        <w:ind w:right="1560" w:firstLine="444" w:firstLineChars="200"/>
        <w:jc w:val="left"/>
        <w:rPr>
          <w:rFonts w:ascii="宋体" w:hAnsi="宋体"/>
          <w:color w:val="auto"/>
          <w:spacing w:val="6"/>
          <w:szCs w:val="21"/>
          <w:highlight w:val="none"/>
        </w:rPr>
      </w:pPr>
      <w:r>
        <w:rPr>
          <w:rFonts w:ascii="宋体" w:hAnsi="宋体"/>
          <w:color w:val="auto"/>
          <w:spacing w:val="6"/>
          <w:szCs w:val="21"/>
          <w:highlight w:val="none"/>
        </w:rPr>
        <w:t xml:space="preserve"> </w:t>
      </w:r>
    </w:p>
    <w:p>
      <w:pPr>
        <w:tabs>
          <w:tab w:val="left" w:pos="4860"/>
        </w:tabs>
        <w:spacing w:line="360" w:lineRule="auto"/>
        <w:ind w:right="1560" w:firstLine="444" w:firstLineChars="200"/>
        <w:jc w:val="left"/>
        <w:rPr>
          <w:rFonts w:ascii="宋体" w:hAnsi="宋体"/>
          <w:color w:val="auto"/>
          <w:spacing w:val="6"/>
          <w:szCs w:val="21"/>
          <w:highlight w:val="none"/>
        </w:rPr>
      </w:pPr>
      <w:r>
        <w:rPr>
          <w:rFonts w:hint="eastAsia" w:ascii="宋体" w:hAnsi="宋体"/>
          <w:color w:val="auto"/>
          <w:spacing w:val="6"/>
          <w:szCs w:val="21"/>
          <w:highlight w:val="none"/>
        </w:rPr>
        <w:t>日</w:t>
      </w:r>
      <w:r>
        <w:rPr>
          <w:rFonts w:ascii="宋体" w:hAnsi="宋体"/>
          <w:color w:val="auto"/>
          <w:spacing w:val="6"/>
          <w:szCs w:val="21"/>
          <w:highlight w:val="none"/>
        </w:rPr>
        <w:t xml:space="preserve"> </w:t>
      </w:r>
      <w:r>
        <w:rPr>
          <w:rFonts w:hint="eastAsia" w:ascii="宋体" w:hAnsi="宋体"/>
          <w:color w:val="auto"/>
          <w:spacing w:val="6"/>
          <w:szCs w:val="21"/>
          <w:highlight w:val="none"/>
        </w:rPr>
        <w:t xml:space="preserve">   </w:t>
      </w:r>
      <w:r>
        <w:rPr>
          <w:rFonts w:ascii="宋体" w:hAnsi="宋体"/>
          <w:color w:val="auto"/>
          <w:spacing w:val="6"/>
          <w:szCs w:val="21"/>
          <w:highlight w:val="none"/>
        </w:rPr>
        <w:t xml:space="preserve"> </w:t>
      </w:r>
      <w:r>
        <w:rPr>
          <w:rFonts w:hint="eastAsia" w:ascii="宋体" w:hAnsi="宋体"/>
          <w:color w:val="auto"/>
          <w:spacing w:val="6"/>
          <w:szCs w:val="21"/>
          <w:highlight w:val="none"/>
        </w:rPr>
        <w:t>期：    年   月  日</w:t>
      </w:r>
    </w:p>
    <w:p>
      <w:pPr>
        <w:tabs>
          <w:tab w:val="left" w:pos="4860"/>
        </w:tabs>
        <w:spacing w:line="360" w:lineRule="auto"/>
        <w:ind w:right="1560" w:firstLine="444" w:firstLineChars="200"/>
        <w:jc w:val="left"/>
        <w:rPr>
          <w:rFonts w:ascii="宋体" w:hAnsi="宋体"/>
          <w:color w:val="auto"/>
          <w:spacing w:val="6"/>
          <w:szCs w:val="21"/>
          <w:highlight w:val="none"/>
        </w:rPr>
      </w:pPr>
    </w:p>
    <w:p>
      <w:pPr>
        <w:tabs>
          <w:tab w:val="left" w:pos="4860"/>
        </w:tabs>
        <w:spacing w:line="360" w:lineRule="auto"/>
        <w:ind w:right="1560" w:firstLine="444" w:firstLineChars="200"/>
        <w:jc w:val="left"/>
        <w:rPr>
          <w:rFonts w:ascii="宋体" w:hAnsi="宋体"/>
          <w:color w:val="auto"/>
          <w:spacing w:val="6"/>
          <w:szCs w:val="21"/>
          <w:highlight w:val="none"/>
        </w:rPr>
      </w:pPr>
    </w:p>
    <w:p>
      <w:pPr>
        <w:tabs>
          <w:tab w:val="left" w:pos="4860"/>
        </w:tabs>
        <w:spacing w:line="360" w:lineRule="auto"/>
        <w:ind w:right="1560" w:firstLine="444" w:firstLineChars="200"/>
        <w:jc w:val="left"/>
        <w:rPr>
          <w:rFonts w:ascii="宋体" w:hAnsi="宋体"/>
          <w:color w:val="auto"/>
          <w:spacing w:val="6"/>
          <w:szCs w:val="21"/>
          <w:highlight w:val="none"/>
        </w:rPr>
      </w:pPr>
    </w:p>
    <w:p>
      <w:pPr>
        <w:tabs>
          <w:tab w:val="left" w:pos="4860"/>
        </w:tabs>
        <w:spacing w:line="360" w:lineRule="auto"/>
        <w:ind w:right="1560" w:firstLine="444" w:firstLineChars="200"/>
        <w:jc w:val="left"/>
        <w:rPr>
          <w:rFonts w:ascii="宋体" w:hAnsi="宋体"/>
          <w:color w:val="auto"/>
          <w:spacing w:val="6"/>
          <w:szCs w:val="21"/>
          <w:highlight w:val="none"/>
        </w:rPr>
      </w:pPr>
    </w:p>
    <w:p>
      <w:pPr>
        <w:tabs>
          <w:tab w:val="left" w:pos="4860"/>
        </w:tabs>
        <w:ind w:right="1559"/>
        <w:jc w:val="left"/>
        <w:rPr>
          <w:rFonts w:ascii="宋体" w:hAnsi="宋体" w:cs="宋体"/>
          <w:color w:val="auto"/>
          <w:szCs w:val="21"/>
          <w:highlight w:val="none"/>
        </w:rPr>
      </w:pPr>
      <w:r>
        <w:rPr>
          <w:rFonts w:hint="eastAsia" w:ascii="宋体" w:hAnsi="宋体" w:cs="宋体"/>
          <w:color w:val="auto"/>
          <w:szCs w:val="21"/>
          <w:highlight w:val="none"/>
        </w:rPr>
        <w:t>说明：</w:t>
      </w:r>
    </w:p>
    <w:p>
      <w:pPr>
        <w:adjustRightInd w:val="0"/>
        <w:snapToGrid w:val="0"/>
        <w:spacing w:line="36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（1）填报前请认真阅读</w:t>
      </w:r>
      <w:r>
        <w:rPr>
          <w:rFonts w:hint="eastAsia" w:ascii="宋体" w:hAnsi="宋体" w:cs="宋体"/>
          <w:color w:val="auto"/>
          <w:spacing w:val="6"/>
          <w:szCs w:val="21"/>
          <w:highlight w:val="none"/>
        </w:rPr>
        <w:t>《财政部、民政部、中国残疾人联合会关于促进残疾人就业政府采购政策的通知》（财库</w:t>
      </w:r>
      <w:r>
        <w:rPr>
          <w:rFonts w:hint="eastAsia" w:ascii="宋体" w:hAnsi="宋体" w:cs="宋体"/>
          <w:color w:val="auto"/>
          <w:szCs w:val="21"/>
          <w:highlight w:val="none"/>
        </w:rPr>
        <w:t>〔2017〕141</w:t>
      </w:r>
      <w:r>
        <w:rPr>
          <w:rFonts w:hint="eastAsia" w:ascii="宋体" w:hAnsi="宋体" w:cs="宋体"/>
          <w:color w:val="auto"/>
          <w:spacing w:val="6"/>
          <w:szCs w:val="21"/>
          <w:highlight w:val="none"/>
        </w:rPr>
        <w:t>号）的规定。</w:t>
      </w:r>
    </w:p>
    <w:p>
      <w:pPr>
        <w:adjustRightInd w:val="0"/>
        <w:snapToGrid w:val="0"/>
        <w:spacing w:line="360" w:lineRule="exact"/>
        <w:ind w:firstLine="525" w:firstLineChars="250"/>
        <w:rPr>
          <w:rFonts w:ascii="宋体" w:hAnsi="宋体" w:cs="宋体"/>
          <w:bCs/>
          <w:color w:val="auto"/>
          <w:szCs w:val="21"/>
          <w:highlight w:val="none"/>
        </w:rPr>
      </w:pPr>
      <w:r>
        <w:rPr>
          <w:rFonts w:hint="eastAsia" w:ascii="宋体" w:hAnsi="宋体" w:cs="宋体"/>
          <w:color w:val="auto"/>
          <w:szCs w:val="21"/>
          <w:highlight w:val="none"/>
        </w:rPr>
        <w:t>（2）供应商属于残疾人福利性单位的，必须填报有关数据，</w:t>
      </w:r>
      <w:r>
        <w:rPr>
          <w:rFonts w:hint="eastAsia" w:ascii="宋体" w:hAnsi="宋体" w:cs="宋体"/>
          <w:bCs/>
          <w:color w:val="auto"/>
          <w:szCs w:val="21"/>
          <w:highlight w:val="none"/>
        </w:rPr>
        <w:t>未按要求提供的，不享受报价扣除优惠政策。</w:t>
      </w:r>
    </w:p>
    <w:p>
      <w:pPr>
        <w:adjustRightInd w:val="0"/>
        <w:snapToGrid w:val="0"/>
        <w:spacing w:line="36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（3）横线以下只做填报说明，响应文件可不要。</w:t>
      </w:r>
    </w:p>
    <w:p>
      <w:pPr>
        <w:pStyle w:val="15"/>
        <w:adjustRightInd w:val="0"/>
        <w:snapToGrid w:val="0"/>
        <w:spacing w:line="360" w:lineRule="auto"/>
        <w:ind w:firstLine="105" w:firstLineChars="50"/>
        <w:rPr>
          <w:rFonts w:ascii="楷体" w:hAnsi="楷体" w:eastAsia="楷体"/>
          <w:color w:val="auto"/>
          <w:highlight w:val="none"/>
        </w:rPr>
      </w:pPr>
    </w:p>
    <w:p>
      <w:pPr>
        <w:rPr>
          <w:rFonts w:ascii="黑体" w:hAnsi="宋体" w:eastAsia="黑体"/>
          <w:color w:val="auto"/>
          <w:sz w:val="36"/>
          <w:szCs w:val="36"/>
          <w:highlight w:val="none"/>
        </w:rPr>
      </w:pPr>
      <w:r>
        <w:rPr>
          <w:rFonts w:hint="eastAsia" w:ascii="黑体" w:hAnsi="宋体" w:eastAsia="黑体"/>
          <w:color w:val="auto"/>
          <w:sz w:val="36"/>
          <w:szCs w:val="36"/>
          <w:highlight w:val="none"/>
        </w:rPr>
        <w:br w:type="page"/>
      </w:r>
    </w:p>
    <w:p>
      <w:pPr>
        <w:adjustRightInd w:val="0"/>
        <w:snapToGrid w:val="0"/>
        <w:spacing w:before="50" w:line="360" w:lineRule="auto"/>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3.监狱企业证明</w:t>
      </w:r>
    </w:p>
    <w:p>
      <w:pPr>
        <w:adjustRightInd w:val="0"/>
        <w:snapToGrid w:val="0"/>
        <w:spacing w:before="312" w:beforeLines="100"/>
        <w:rPr>
          <w:rFonts w:ascii="宋体" w:hAnsi="宋体" w:cs="宋体"/>
          <w:color w:val="auto"/>
          <w:szCs w:val="21"/>
          <w:highlight w:val="none"/>
        </w:rPr>
      </w:pPr>
      <w:r>
        <w:rPr>
          <w:rFonts w:hint="eastAsia" w:ascii="宋体" w:hAnsi="宋体" w:cs="宋体"/>
          <w:color w:val="auto"/>
          <w:szCs w:val="21"/>
          <w:highlight w:val="none"/>
        </w:rPr>
        <w:t>说明：</w:t>
      </w:r>
    </w:p>
    <w:p>
      <w:pPr>
        <w:adjustRightInd w:val="0"/>
        <w:snapToGrid w:val="0"/>
        <w:spacing w:line="360" w:lineRule="exact"/>
        <w:ind w:firstLine="525" w:firstLineChars="250"/>
        <w:rPr>
          <w:rFonts w:ascii="宋体" w:hAnsi="宋体" w:cs="宋体"/>
          <w:color w:val="auto"/>
          <w:szCs w:val="21"/>
          <w:highlight w:val="none"/>
        </w:rPr>
      </w:pPr>
      <w:r>
        <w:rPr>
          <w:rFonts w:hint="eastAsia" w:ascii="宋体" w:hAnsi="宋体" w:cs="宋体"/>
          <w:bCs/>
          <w:color w:val="auto"/>
          <w:szCs w:val="21"/>
          <w:highlight w:val="none"/>
        </w:rPr>
        <w:t>（1）</w:t>
      </w:r>
      <w:r>
        <w:rPr>
          <w:rFonts w:hint="eastAsia" w:ascii="宋体" w:hAnsi="宋体" w:cs="宋体"/>
          <w:color w:val="auto"/>
          <w:szCs w:val="21"/>
          <w:highlight w:val="none"/>
        </w:rPr>
        <w:t>填报前请认真阅读</w:t>
      </w:r>
      <w:r>
        <w:rPr>
          <w:rFonts w:hint="eastAsia" w:ascii="宋体" w:hAnsi="宋体" w:cs="宋体"/>
          <w:color w:val="auto"/>
          <w:spacing w:val="6"/>
          <w:szCs w:val="21"/>
          <w:highlight w:val="none"/>
        </w:rPr>
        <w:t>《财政部、司法部关于政府采购支持监狱企业发展有关问题的通知》（财库</w:t>
      </w:r>
      <w:r>
        <w:rPr>
          <w:rFonts w:hint="eastAsia" w:ascii="宋体" w:hAnsi="宋体" w:cs="宋体"/>
          <w:color w:val="auto"/>
          <w:szCs w:val="21"/>
          <w:highlight w:val="none"/>
        </w:rPr>
        <w:t>〔2014〕68</w:t>
      </w:r>
      <w:r>
        <w:rPr>
          <w:rFonts w:hint="eastAsia" w:ascii="宋体" w:hAnsi="宋体" w:cs="宋体"/>
          <w:color w:val="auto"/>
          <w:spacing w:val="6"/>
          <w:szCs w:val="21"/>
          <w:highlight w:val="none"/>
        </w:rPr>
        <w:t>号）的规定。</w:t>
      </w:r>
    </w:p>
    <w:p>
      <w:pPr>
        <w:adjustRightInd w:val="0"/>
        <w:snapToGrid w:val="0"/>
        <w:spacing w:line="360" w:lineRule="exact"/>
        <w:ind w:firstLine="527"/>
        <w:rPr>
          <w:rFonts w:ascii="宋体" w:hAnsi="宋体" w:cs="宋体"/>
          <w:bCs/>
          <w:color w:val="auto"/>
          <w:szCs w:val="21"/>
          <w:highlight w:val="none"/>
        </w:rPr>
      </w:pPr>
      <w:r>
        <w:rPr>
          <w:rFonts w:hint="eastAsia" w:ascii="宋体" w:hAnsi="宋体" w:cs="宋体"/>
          <w:bCs/>
          <w:color w:val="auto"/>
          <w:szCs w:val="21"/>
          <w:highlight w:val="none"/>
        </w:rPr>
        <w:t>（2）证明文件无格式要求，由出具监狱企业证明的单位自行拟定，出具证明的单位应符合“供应商须知”第</w:t>
      </w:r>
      <w:r>
        <w:rPr>
          <w:rFonts w:hint="eastAsia" w:ascii="宋体" w:hAnsi="宋体" w:cs="宋体"/>
          <w:color w:val="auto"/>
          <w:highlight w:val="none"/>
        </w:rPr>
        <w:t>3.4.2.3条款的规定。</w:t>
      </w:r>
    </w:p>
    <w:p>
      <w:pPr>
        <w:adjustRightInd w:val="0"/>
        <w:snapToGrid w:val="0"/>
        <w:spacing w:line="360" w:lineRule="exact"/>
        <w:ind w:firstLine="525" w:firstLineChars="250"/>
        <w:rPr>
          <w:rFonts w:ascii="宋体" w:hAnsi="宋体" w:cs="宋体"/>
          <w:bCs/>
          <w:color w:val="auto"/>
          <w:szCs w:val="21"/>
          <w:highlight w:val="none"/>
        </w:rPr>
      </w:pPr>
      <w:r>
        <w:rPr>
          <w:rFonts w:hint="eastAsia" w:ascii="宋体" w:hAnsi="宋体" w:cs="宋体"/>
          <w:color w:val="auto"/>
          <w:szCs w:val="21"/>
          <w:highlight w:val="none"/>
        </w:rPr>
        <w:t>（3）供应商属于监狱企业的，</w:t>
      </w:r>
      <w:r>
        <w:rPr>
          <w:rFonts w:hint="eastAsia" w:ascii="宋体" w:hAnsi="宋体" w:cs="宋体"/>
          <w:bCs/>
          <w:color w:val="auto"/>
          <w:szCs w:val="21"/>
          <w:highlight w:val="none"/>
        </w:rPr>
        <w:t>未按上述要求提供的，不享受报价扣除优惠政策。</w:t>
      </w:r>
    </w:p>
    <w:p>
      <w:pPr>
        <w:adjustRightInd w:val="0"/>
        <w:snapToGrid w:val="0"/>
        <w:spacing w:line="360" w:lineRule="exact"/>
        <w:rPr>
          <w:rFonts w:ascii="楷体" w:hAnsi="楷体" w:eastAsia="楷体"/>
          <w:color w:val="auto"/>
          <w:szCs w:val="21"/>
          <w:highlight w:val="none"/>
        </w:rPr>
      </w:pPr>
    </w:p>
    <w:p>
      <w:pPr>
        <w:pStyle w:val="15"/>
        <w:adjustRightInd w:val="0"/>
        <w:snapToGrid w:val="0"/>
        <w:spacing w:line="360" w:lineRule="auto"/>
        <w:ind w:firstLine="105" w:firstLineChars="50"/>
        <w:rPr>
          <w:rFonts w:ascii="楷体" w:hAnsi="楷体" w:eastAsia="楷体"/>
          <w:color w:val="auto"/>
          <w:highlight w:val="none"/>
        </w:rPr>
      </w:pPr>
    </w:p>
    <w:p>
      <w:pPr>
        <w:pStyle w:val="15"/>
        <w:adjustRightInd w:val="0"/>
        <w:snapToGrid w:val="0"/>
        <w:spacing w:line="360" w:lineRule="auto"/>
        <w:ind w:firstLine="105" w:firstLineChars="50"/>
        <w:rPr>
          <w:rFonts w:ascii="楷体" w:hAnsi="楷体" w:eastAsia="楷体"/>
          <w:color w:val="auto"/>
          <w:highlight w:val="none"/>
        </w:rPr>
      </w:pPr>
    </w:p>
    <w:p>
      <w:pPr>
        <w:adjustRightInd w:val="0"/>
        <w:snapToGrid w:val="0"/>
        <w:spacing w:line="360" w:lineRule="auto"/>
        <w:jc w:val="center"/>
        <w:rPr>
          <w:rFonts w:ascii="黑体" w:hAnsi="楷体" w:eastAsia="黑体"/>
          <w:color w:val="auto"/>
          <w:sz w:val="36"/>
          <w:szCs w:val="36"/>
          <w:highlight w:val="none"/>
        </w:rPr>
      </w:pPr>
    </w:p>
    <w:p>
      <w:pPr>
        <w:adjustRightInd w:val="0"/>
        <w:snapToGrid w:val="0"/>
        <w:spacing w:line="360" w:lineRule="auto"/>
        <w:jc w:val="center"/>
        <w:rPr>
          <w:rFonts w:ascii="黑体" w:hAnsi="楷体" w:eastAsia="黑体"/>
          <w:color w:val="auto"/>
          <w:sz w:val="36"/>
          <w:szCs w:val="36"/>
          <w:highlight w:val="none"/>
        </w:rPr>
      </w:pPr>
    </w:p>
    <w:p>
      <w:pPr>
        <w:adjustRightInd w:val="0"/>
        <w:snapToGrid w:val="0"/>
        <w:spacing w:line="360" w:lineRule="auto"/>
        <w:jc w:val="center"/>
        <w:rPr>
          <w:rFonts w:ascii="黑体" w:hAnsi="楷体" w:eastAsia="黑体"/>
          <w:color w:val="auto"/>
          <w:sz w:val="36"/>
          <w:szCs w:val="36"/>
          <w:highlight w:val="none"/>
        </w:rPr>
      </w:pPr>
    </w:p>
    <w:p>
      <w:pPr>
        <w:adjustRightInd w:val="0"/>
        <w:snapToGrid w:val="0"/>
        <w:spacing w:line="360" w:lineRule="auto"/>
        <w:jc w:val="center"/>
        <w:rPr>
          <w:rFonts w:ascii="黑体" w:hAnsi="楷体" w:eastAsia="黑体"/>
          <w:color w:val="auto"/>
          <w:sz w:val="36"/>
          <w:szCs w:val="36"/>
          <w:highlight w:val="none"/>
        </w:rPr>
      </w:pPr>
    </w:p>
    <w:p>
      <w:pPr>
        <w:adjustRightInd w:val="0"/>
        <w:snapToGrid w:val="0"/>
        <w:spacing w:line="360" w:lineRule="auto"/>
        <w:jc w:val="center"/>
        <w:rPr>
          <w:rFonts w:ascii="黑体" w:hAnsi="楷体" w:eastAsia="黑体"/>
          <w:color w:val="auto"/>
          <w:sz w:val="36"/>
          <w:szCs w:val="36"/>
          <w:highlight w:val="none"/>
        </w:rPr>
      </w:pPr>
    </w:p>
    <w:p>
      <w:pPr>
        <w:rPr>
          <w:rFonts w:ascii="黑体" w:hAnsi="宋体" w:cs="Arial"/>
          <w:bCs/>
          <w:color w:val="auto"/>
          <w:sz w:val="36"/>
          <w:szCs w:val="36"/>
          <w:highlight w:val="none"/>
        </w:rPr>
      </w:pPr>
    </w:p>
    <w:p>
      <w:pPr>
        <w:rPr>
          <w:rFonts w:ascii="黑体" w:hAnsi="宋体" w:cs="Arial"/>
          <w:bCs/>
          <w:color w:val="auto"/>
          <w:sz w:val="36"/>
          <w:szCs w:val="36"/>
          <w:highlight w:val="none"/>
        </w:rPr>
      </w:pPr>
      <w:r>
        <w:rPr>
          <w:rFonts w:hint="eastAsia" w:ascii="黑体" w:hAnsi="宋体" w:cs="Arial"/>
          <w:bCs/>
          <w:color w:val="auto"/>
          <w:sz w:val="36"/>
          <w:szCs w:val="36"/>
          <w:highlight w:val="none"/>
        </w:rPr>
        <w:br w:type="page"/>
      </w:r>
    </w:p>
    <w:p>
      <w:pPr>
        <w:pStyle w:val="4"/>
        <w:spacing w:before="0" w:after="312" w:afterLines="100" w:line="400" w:lineRule="exact"/>
        <w:jc w:val="center"/>
        <w:rPr>
          <w:rFonts w:ascii="黑体" w:hAnsi="宋体" w:cs="Arial"/>
          <w:b w:val="0"/>
          <w:bCs/>
          <w:color w:val="auto"/>
          <w:sz w:val="36"/>
          <w:szCs w:val="36"/>
          <w:highlight w:val="none"/>
        </w:rPr>
      </w:pPr>
      <w:r>
        <w:rPr>
          <w:rFonts w:hint="eastAsia" w:ascii="黑体" w:hAnsi="宋体" w:cs="Arial"/>
          <w:b w:val="0"/>
          <w:bCs/>
          <w:color w:val="auto"/>
          <w:sz w:val="36"/>
          <w:szCs w:val="36"/>
          <w:highlight w:val="none"/>
        </w:rPr>
        <w:t>七、近3年同类项目合同价目表</w:t>
      </w:r>
    </w:p>
    <w:p>
      <w:pPr>
        <w:pStyle w:val="4"/>
        <w:spacing w:after="120" w:line="400" w:lineRule="exact"/>
        <w:ind w:firstLine="210" w:firstLineChars="100"/>
        <w:rPr>
          <w:rFonts w:cs="Arial" w:asciiTheme="minorEastAsia" w:hAnsiTheme="minorEastAsia" w:eastAsiaTheme="minorEastAsia"/>
          <w:b w:val="0"/>
          <w:bCs/>
          <w:color w:val="auto"/>
          <w:sz w:val="21"/>
          <w:szCs w:val="21"/>
          <w:highlight w:val="none"/>
        </w:rPr>
      </w:pPr>
      <w:r>
        <w:rPr>
          <w:rFonts w:hint="eastAsia" w:cs="Arial" w:asciiTheme="minorEastAsia" w:hAnsiTheme="minorEastAsia" w:eastAsiaTheme="minorEastAsia"/>
          <w:b w:val="0"/>
          <w:bCs/>
          <w:color w:val="auto"/>
          <w:sz w:val="21"/>
          <w:szCs w:val="21"/>
          <w:highlight w:val="none"/>
        </w:rPr>
        <w:t xml:space="preserve">                                                                  单位：万元</w:t>
      </w:r>
    </w:p>
    <w:tbl>
      <w:tblPr>
        <w:tblStyle w:val="26"/>
        <w:tblW w:w="893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361"/>
        <w:gridCol w:w="2693"/>
        <w:gridCol w:w="170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年份</w:t>
            </w:r>
          </w:p>
        </w:tc>
        <w:tc>
          <w:tcPr>
            <w:tcW w:w="2361"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用户名称</w:t>
            </w:r>
          </w:p>
        </w:tc>
        <w:tc>
          <w:tcPr>
            <w:tcW w:w="2693"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项目名称</w:t>
            </w:r>
          </w:p>
        </w:tc>
        <w:tc>
          <w:tcPr>
            <w:tcW w:w="1701"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合同金额</w:t>
            </w:r>
          </w:p>
        </w:tc>
        <w:tc>
          <w:tcPr>
            <w:tcW w:w="1276"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tcPr>
          <w:p>
            <w:pPr>
              <w:pStyle w:val="8"/>
              <w:ind w:firstLine="0"/>
              <w:rPr>
                <w:color w:val="auto"/>
                <w:sz w:val="24"/>
                <w:szCs w:val="24"/>
                <w:highlight w:val="none"/>
              </w:rPr>
            </w:pPr>
          </w:p>
        </w:tc>
        <w:tc>
          <w:tcPr>
            <w:tcW w:w="2361" w:type="dxa"/>
          </w:tcPr>
          <w:p>
            <w:pPr>
              <w:pStyle w:val="8"/>
              <w:ind w:firstLine="0"/>
              <w:rPr>
                <w:color w:val="auto"/>
                <w:sz w:val="24"/>
                <w:szCs w:val="24"/>
                <w:highlight w:val="none"/>
              </w:rPr>
            </w:pPr>
          </w:p>
        </w:tc>
        <w:tc>
          <w:tcPr>
            <w:tcW w:w="2693" w:type="dxa"/>
          </w:tcPr>
          <w:p>
            <w:pPr>
              <w:pStyle w:val="8"/>
              <w:ind w:firstLine="0"/>
              <w:rPr>
                <w:color w:val="auto"/>
                <w:sz w:val="24"/>
                <w:szCs w:val="24"/>
                <w:highlight w:val="none"/>
              </w:rPr>
            </w:pPr>
          </w:p>
        </w:tc>
        <w:tc>
          <w:tcPr>
            <w:tcW w:w="1701" w:type="dxa"/>
          </w:tcPr>
          <w:p>
            <w:pPr>
              <w:pStyle w:val="8"/>
              <w:ind w:firstLine="0"/>
              <w:rPr>
                <w:color w:val="auto"/>
                <w:sz w:val="24"/>
                <w:szCs w:val="24"/>
                <w:highlight w:val="none"/>
              </w:rPr>
            </w:pPr>
          </w:p>
        </w:tc>
        <w:tc>
          <w:tcPr>
            <w:tcW w:w="1276" w:type="dxa"/>
          </w:tcPr>
          <w:p>
            <w:pPr>
              <w:pStyle w:val="8"/>
              <w:ind w:firstLine="0"/>
              <w:rPr>
                <w:color w:val="auto"/>
                <w:sz w:val="24"/>
                <w:szCs w:val="24"/>
                <w:highlight w:val="none"/>
              </w:rPr>
            </w:pPr>
          </w:p>
        </w:tc>
      </w:tr>
    </w:tbl>
    <w:p>
      <w:pPr>
        <w:pStyle w:val="8"/>
        <w:rPr>
          <w:color w:val="auto"/>
          <w:highlight w:val="none"/>
        </w:rPr>
      </w:pPr>
    </w:p>
    <w:p>
      <w:pPr>
        <w:adjustRightInd w:val="0"/>
        <w:snapToGrid w:val="0"/>
        <w:spacing w:before="156" w:beforeLines="50"/>
        <w:ind w:left="-88" w:leftChars="-42" w:firstLine="210" w:firstLineChars="100"/>
        <w:rPr>
          <w:rFonts w:ascii="楷体" w:hAnsi="楷体" w:eastAsia="楷体"/>
          <w:color w:val="auto"/>
          <w:szCs w:val="21"/>
          <w:highlight w:val="none"/>
        </w:rPr>
      </w:pPr>
      <w:r>
        <w:rPr>
          <w:rFonts w:hint="eastAsia" w:ascii="楷体" w:hAnsi="楷体" w:eastAsia="楷体"/>
          <w:color w:val="auto"/>
          <w:szCs w:val="21"/>
          <w:highlight w:val="none"/>
        </w:rPr>
        <w:t xml:space="preserve">说明：需提供合同复印件。 </w:t>
      </w:r>
    </w:p>
    <w:p>
      <w:pPr>
        <w:adjustRightInd w:val="0"/>
        <w:spacing w:before="468" w:beforeLines="150" w:line="360" w:lineRule="auto"/>
        <w:ind w:firstLine="3570" w:firstLineChars="1700"/>
        <w:jc w:val="left"/>
        <w:rPr>
          <w:rFonts w:ascii="宋体" w:hAnsi="宋体"/>
          <w:color w:val="auto"/>
          <w:szCs w:val="21"/>
          <w:highlight w:val="none"/>
        </w:rPr>
      </w:pPr>
      <w:r>
        <w:rPr>
          <w:rFonts w:hint="eastAsia" w:ascii="宋体" w:hAnsi="宋体"/>
          <w:color w:val="auto"/>
          <w:szCs w:val="21"/>
          <w:highlight w:val="none"/>
        </w:rPr>
        <w:t>供应商名称：</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pStyle w:val="36"/>
        <w:spacing w:before="468" w:beforeLines="150" w:line="360" w:lineRule="auto"/>
        <w:ind w:firstLine="3570" w:firstLineChars="1700"/>
        <w:rPr>
          <w:bCs/>
          <w:color w:val="auto"/>
          <w:highlight w:val="none"/>
        </w:rPr>
      </w:pPr>
      <w:r>
        <w:rPr>
          <w:rFonts w:hint="eastAsia"/>
          <w:color w:val="auto"/>
          <w:highlight w:val="none"/>
        </w:rPr>
        <w:t>法定代表人或委托代理人</w:t>
      </w:r>
      <w:r>
        <w:rPr>
          <w:rFonts w:hint="eastAsia"/>
          <w:color w:val="auto"/>
          <w:highlight w:val="none"/>
          <w:u w:val="single"/>
        </w:rPr>
        <w:t xml:space="preserve">                </w:t>
      </w:r>
      <w:r>
        <w:rPr>
          <w:rFonts w:hint="eastAsia"/>
          <w:color w:val="auto"/>
          <w:highlight w:val="none"/>
        </w:rPr>
        <w:t>（</w:t>
      </w:r>
      <w:r>
        <w:rPr>
          <w:rFonts w:hint="eastAsia" w:ascii="宋体" w:hAnsi="宋体"/>
          <w:bCs/>
          <w:color w:val="auto"/>
          <w:highlight w:val="none"/>
        </w:rPr>
        <w:t>签字或盖章</w:t>
      </w:r>
      <w:r>
        <w:rPr>
          <w:rFonts w:hint="eastAsia"/>
          <w:color w:val="auto"/>
          <w:highlight w:val="none"/>
        </w:rPr>
        <w:t>）</w:t>
      </w:r>
      <w:r>
        <w:rPr>
          <w:rFonts w:hint="eastAsia"/>
          <w:bCs/>
          <w:color w:val="auto"/>
          <w:highlight w:val="none"/>
        </w:rPr>
        <w:t xml:space="preserve">        </w:t>
      </w:r>
    </w:p>
    <w:p>
      <w:pPr>
        <w:pStyle w:val="36"/>
        <w:spacing w:before="468" w:beforeLines="150" w:line="360" w:lineRule="auto"/>
        <w:ind w:firstLine="4830" w:firstLineChars="2300"/>
        <w:rPr>
          <w:rFonts w:ascii="宋体" w:hAnsi="宋体"/>
          <w:b/>
          <w:bCs/>
          <w:color w:val="auto"/>
          <w:highlight w:val="none"/>
        </w:rPr>
      </w:pPr>
      <w:r>
        <w:rPr>
          <w:rFonts w:hint="eastAsia" w:asciiTheme="majorEastAsia" w:hAnsiTheme="majorEastAsia" w:eastAsiaTheme="majorEastAsia"/>
          <w:bCs/>
          <w:color w:val="auto"/>
          <w:highlight w:val="none"/>
        </w:rPr>
        <w:t>日期:20</w:t>
      </w:r>
      <w:r>
        <w:rPr>
          <w:rFonts w:hint="eastAsia" w:ascii="仿宋_GB2312" w:eastAsia="仿宋_GB2312"/>
          <w:bCs/>
          <w:color w:val="auto"/>
          <w:highlight w:val="none"/>
        </w:rPr>
        <w:t xml:space="preserve">  </w:t>
      </w:r>
      <w:r>
        <w:rPr>
          <w:rFonts w:hint="eastAsia" w:asciiTheme="minorEastAsia" w:hAnsiTheme="minorEastAsia" w:eastAsiaTheme="minorEastAsia"/>
          <w:bCs/>
          <w:color w:val="auto"/>
          <w:highlight w:val="none"/>
        </w:rPr>
        <w:t xml:space="preserve"> 年  月  日  </w:t>
      </w:r>
      <w:r>
        <w:rPr>
          <w:rFonts w:hint="eastAsia" w:ascii="仿宋_GB2312" w:eastAsia="仿宋_GB2312"/>
          <w:bCs/>
          <w:color w:val="auto"/>
          <w:highlight w:val="none"/>
        </w:rPr>
        <w:t xml:space="preserve"> </w:t>
      </w:r>
    </w:p>
    <w:p>
      <w:pPr>
        <w:tabs>
          <w:tab w:val="left" w:pos="7815"/>
        </w:tabs>
        <w:adjustRightInd w:val="0"/>
        <w:spacing w:line="400" w:lineRule="exact"/>
        <w:jc w:val="left"/>
        <w:rPr>
          <w:rFonts w:ascii="宋体" w:hAnsi="宋体"/>
          <w:b/>
          <w:bCs/>
          <w:color w:val="auto"/>
          <w:szCs w:val="21"/>
          <w:highlight w:val="none"/>
        </w:rPr>
      </w:pPr>
      <w:r>
        <w:rPr>
          <w:rFonts w:ascii="宋体" w:hAnsi="宋体"/>
          <w:b/>
          <w:bCs/>
          <w:color w:val="auto"/>
          <w:szCs w:val="21"/>
          <w:highlight w:val="none"/>
        </w:rPr>
        <w:tab/>
      </w:r>
    </w:p>
    <w:p>
      <w:pPr>
        <w:adjustRightInd w:val="0"/>
        <w:spacing w:line="400" w:lineRule="exact"/>
        <w:jc w:val="center"/>
        <w:rPr>
          <w:rFonts w:ascii="黑体" w:hAnsi="宋体" w:eastAsia="黑体"/>
          <w:bCs/>
          <w:color w:val="auto"/>
          <w:sz w:val="36"/>
          <w:szCs w:val="36"/>
          <w:highlight w:val="none"/>
        </w:rPr>
      </w:pPr>
      <w:r>
        <w:rPr>
          <w:rFonts w:hint="eastAsia" w:ascii="黑体" w:hAnsi="宋体" w:eastAsia="黑体"/>
          <w:bCs/>
          <w:color w:val="auto"/>
          <w:sz w:val="36"/>
          <w:szCs w:val="36"/>
          <w:highlight w:val="none"/>
        </w:rPr>
        <w:t>八、技术文件</w:t>
      </w:r>
    </w:p>
    <w:p>
      <w:pPr>
        <w:adjustRightInd w:val="0"/>
        <w:spacing w:line="400" w:lineRule="exact"/>
        <w:jc w:val="left"/>
        <w:rPr>
          <w:rFonts w:ascii="宋体" w:hAnsi="宋体"/>
          <w:bCs/>
          <w:color w:val="auto"/>
          <w:sz w:val="24"/>
          <w:highlight w:val="none"/>
        </w:rPr>
      </w:pPr>
    </w:p>
    <w:p>
      <w:pPr>
        <w:spacing w:line="360" w:lineRule="auto"/>
        <w:ind w:firstLine="420" w:firstLineChars="200"/>
        <w:rPr>
          <w:color w:val="auto"/>
          <w:szCs w:val="21"/>
          <w:highlight w:val="none"/>
        </w:rPr>
      </w:pPr>
      <w:r>
        <w:rPr>
          <w:rFonts w:hint="eastAsia"/>
          <w:color w:val="auto"/>
          <w:szCs w:val="21"/>
          <w:highlight w:val="none"/>
        </w:rPr>
        <w:t>格式自定。应当包括（但不限于）谈判须知第</w:t>
      </w:r>
      <w:r>
        <w:rPr>
          <w:rFonts w:hint="eastAsia" w:ascii="宋体" w:hAnsi="宋体"/>
          <w:color w:val="auto"/>
          <w:szCs w:val="21"/>
          <w:highlight w:val="none"/>
        </w:rPr>
        <w:t>3.2.2</w:t>
      </w:r>
      <w:r>
        <w:rPr>
          <w:rFonts w:hint="eastAsia"/>
          <w:color w:val="auto"/>
          <w:szCs w:val="21"/>
          <w:highlight w:val="none"/>
        </w:rPr>
        <w:t>条规定的内容。</w:t>
      </w: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4"/>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adjustRightInd w:val="0"/>
        <w:spacing w:line="400" w:lineRule="exact"/>
        <w:jc w:val="left"/>
        <w:rPr>
          <w:rFonts w:ascii="宋体" w:hAnsi="宋体"/>
          <w:bCs/>
          <w:color w:val="auto"/>
          <w:sz w:val="28"/>
          <w:szCs w:val="28"/>
          <w:highlight w:val="none"/>
        </w:rPr>
      </w:pPr>
    </w:p>
    <w:p>
      <w:pPr>
        <w:pStyle w:val="4"/>
        <w:spacing w:before="0" w:after="468" w:afterLines="150" w:line="240" w:lineRule="auto"/>
        <w:jc w:val="center"/>
        <w:rPr>
          <w:rFonts w:ascii="黑体" w:hAnsi="宋体"/>
          <w:b w:val="0"/>
          <w:bCs/>
          <w:color w:val="auto"/>
          <w:kern w:val="0"/>
          <w:sz w:val="36"/>
          <w:szCs w:val="36"/>
          <w:highlight w:val="none"/>
        </w:rPr>
      </w:pPr>
      <w:r>
        <w:rPr>
          <w:rFonts w:hint="eastAsia" w:ascii="黑体" w:hAnsi="宋体"/>
          <w:b w:val="0"/>
          <w:bCs/>
          <w:color w:val="auto"/>
          <w:kern w:val="0"/>
          <w:sz w:val="36"/>
          <w:szCs w:val="36"/>
          <w:highlight w:val="none"/>
        </w:rPr>
        <w:t>九、技术条款偏离表</w:t>
      </w:r>
    </w:p>
    <w:tbl>
      <w:tblPr>
        <w:tblStyle w:val="26"/>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序号</w:t>
            </w:r>
          </w:p>
        </w:tc>
        <w:tc>
          <w:tcPr>
            <w:tcW w:w="1474"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文件条目号</w:t>
            </w:r>
          </w:p>
        </w:tc>
        <w:tc>
          <w:tcPr>
            <w:tcW w:w="1865" w:type="dxa"/>
            <w:vAlign w:val="center"/>
          </w:tcPr>
          <w:p>
            <w:pPr>
              <w:adjustRightInd w:val="0"/>
              <w:snapToGrid w:val="0"/>
              <w:ind w:right="23"/>
              <w:jc w:val="center"/>
              <w:rPr>
                <w:rFonts w:ascii="宋体" w:hAnsi="宋体"/>
                <w:b/>
                <w:color w:val="auto"/>
                <w:szCs w:val="21"/>
                <w:highlight w:val="none"/>
              </w:rPr>
            </w:pPr>
            <w:r>
              <w:rPr>
                <w:rFonts w:hint="eastAsia" w:ascii="宋体" w:hAnsi="宋体"/>
                <w:b/>
                <w:color w:val="auto"/>
                <w:szCs w:val="21"/>
                <w:highlight w:val="none"/>
              </w:rPr>
              <w:t>采购规格及</w:t>
            </w:r>
          </w:p>
          <w:p>
            <w:pPr>
              <w:adjustRightInd w:val="0"/>
              <w:snapToGrid w:val="0"/>
              <w:ind w:right="23"/>
              <w:jc w:val="center"/>
              <w:rPr>
                <w:rFonts w:ascii="宋体" w:hAnsi="宋体"/>
                <w:b/>
                <w:bCs/>
                <w:color w:val="auto"/>
                <w:szCs w:val="21"/>
                <w:highlight w:val="none"/>
              </w:rPr>
            </w:pPr>
            <w:r>
              <w:rPr>
                <w:rFonts w:hint="eastAsia" w:ascii="宋体" w:hAnsi="宋体"/>
                <w:b/>
                <w:color w:val="auto"/>
                <w:szCs w:val="21"/>
                <w:highlight w:val="none"/>
              </w:rPr>
              <w:t>技术需求</w:t>
            </w:r>
          </w:p>
        </w:tc>
        <w:tc>
          <w:tcPr>
            <w:tcW w:w="2542" w:type="dxa"/>
            <w:vAlign w:val="center"/>
          </w:tcPr>
          <w:p>
            <w:pPr>
              <w:adjustRightInd w:val="0"/>
              <w:snapToGrid w:val="0"/>
              <w:ind w:right="23"/>
              <w:jc w:val="center"/>
              <w:rPr>
                <w:rFonts w:ascii="宋体" w:hAnsi="宋体"/>
                <w:b/>
                <w:color w:val="auto"/>
                <w:szCs w:val="21"/>
                <w:highlight w:val="none"/>
              </w:rPr>
            </w:pPr>
            <w:r>
              <w:rPr>
                <w:rFonts w:hint="eastAsia" w:ascii="宋体" w:hAnsi="宋体"/>
                <w:b/>
                <w:color w:val="auto"/>
                <w:szCs w:val="21"/>
                <w:highlight w:val="none"/>
              </w:rPr>
              <w:t>投标文件规格及</w:t>
            </w:r>
          </w:p>
          <w:p>
            <w:pPr>
              <w:adjustRightInd w:val="0"/>
              <w:snapToGrid w:val="0"/>
              <w:ind w:right="23"/>
              <w:jc w:val="center"/>
              <w:rPr>
                <w:rFonts w:ascii="宋体" w:hAnsi="宋体"/>
                <w:b/>
                <w:bCs/>
                <w:color w:val="auto"/>
                <w:szCs w:val="21"/>
                <w:highlight w:val="none"/>
              </w:rPr>
            </w:pPr>
            <w:r>
              <w:rPr>
                <w:rFonts w:hint="eastAsia" w:ascii="宋体" w:hAnsi="宋体"/>
                <w:b/>
                <w:color w:val="auto"/>
                <w:szCs w:val="21"/>
                <w:highlight w:val="none"/>
              </w:rPr>
              <w:t>技术参数</w:t>
            </w:r>
          </w:p>
        </w:tc>
        <w:tc>
          <w:tcPr>
            <w:tcW w:w="841"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w:t>
            </w:r>
          </w:p>
        </w:tc>
        <w:tc>
          <w:tcPr>
            <w:tcW w:w="1684" w:type="dxa"/>
            <w:vAlign w:val="center"/>
          </w:tcPr>
          <w:p>
            <w:pPr>
              <w:adjustRightInd w:val="0"/>
              <w:snapToGrid w:val="0"/>
              <w:ind w:right="23"/>
              <w:jc w:val="center"/>
              <w:rPr>
                <w:rFonts w:ascii="宋体" w:hAnsi="宋体"/>
                <w:b/>
                <w:bCs/>
                <w:color w:val="auto"/>
                <w:szCs w:val="21"/>
                <w:highlight w:val="none"/>
              </w:rPr>
            </w:pPr>
            <w:r>
              <w:rPr>
                <w:rFonts w:hint="eastAsia" w:ascii="宋体" w:hAnsi="宋体"/>
                <w:b/>
                <w:bCs/>
                <w:color w:val="auto"/>
                <w:szCs w:val="21"/>
                <w:highlight w:val="none"/>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auto"/>
                <w:sz w:val="24"/>
                <w:highlight w:val="none"/>
              </w:rPr>
            </w:pPr>
          </w:p>
        </w:tc>
        <w:tc>
          <w:tcPr>
            <w:tcW w:w="1474" w:type="dxa"/>
          </w:tcPr>
          <w:p>
            <w:pPr>
              <w:adjustRightInd w:val="0"/>
              <w:snapToGrid w:val="0"/>
              <w:spacing w:line="360" w:lineRule="auto"/>
              <w:ind w:right="24"/>
              <w:rPr>
                <w:rFonts w:ascii="宋体" w:hAnsi="宋体"/>
                <w:bCs/>
                <w:color w:val="auto"/>
                <w:sz w:val="24"/>
                <w:highlight w:val="none"/>
              </w:rPr>
            </w:pPr>
          </w:p>
        </w:tc>
        <w:tc>
          <w:tcPr>
            <w:tcW w:w="1865" w:type="dxa"/>
          </w:tcPr>
          <w:p>
            <w:pPr>
              <w:adjustRightInd w:val="0"/>
              <w:snapToGrid w:val="0"/>
              <w:spacing w:line="360" w:lineRule="auto"/>
              <w:ind w:right="24"/>
              <w:rPr>
                <w:rFonts w:ascii="宋体" w:hAnsi="宋体"/>
                <w:bCs/>
                <w:color w:val="auto"/>
                <w:sz w:val="24"/>
                <w:highlight w:val="none"/>
              </w:rPr>
            </w:pPr>
          </w:p>
        </w:tc>
        <w:tc>
          <w:tcPr>
            <w:tcW w:w="2542" w:type="dxa"/>
          </w:tcPr>
          <w:p>
            <w:pPr>
              <w:adjustRightInd w:val="0"/>
              <w:snapToGrid w:val="0"/>
              <w:spacing w:line="360" w:lineRule="auto"/>
              <w:ind w:right="24"/>
              <w:rPr>
                <w:rFonts w:ascii="宋体" w:hAnsi="宋体"/>
                <w:bCs/>
                <w:color w:val="auto"/>
                <w:sz w:val="24"/>
                <w:highlight w:val="none"/>
              </w:rPr>
            </w:pPr>
          </w:p>
        </w:tc>
        <w:tc>
          <w:tcPr>
            <w:tcW w:w="841" w:type="dxa"/>
          </w:tcPr>
          <w:p>
            <w:pPr>
              <w:adjustRightInd w:val="0"/>
              <w:snapToGrid w:val="0"/>
              <w:spacing w:line="360" w:lineRule="auto"/>
              <w:ind w:right="24"/>
              <w:rPr>
                <w:rFonts w:ascii="宋体" w:hAnsi="宋体"/>
                <w:bCs/>
                <w:color w:val="auto"/>
                <w:sz w:val="24"/>
                <w:highlight w:val="none"/>
              </w:rPr>
            </w:pPr>
          </w:p>
        </w:tc>
        <w:tc>
          <w:tcPr>
            <w:tcW w:w="1684" w:type="dxa"/>
          </w:tcPr>
          <w:p>
            <w:pPr>
              <w:adjustRightInd w:val="0"/>
              <w:snapToGrid w:val="0"/>
              <w:spacing w:line="360" w:lineRule="auto"/>
              <w:ind w:right="24"/>
              <w:rPr>
                <w:rFonts w:ascii="宋体" w:hAnsi="宋体"/>
                <w:bCs/>
                <w:color w:val="auto"/>
                <w:sz w:val="24"/>
                <w:highlight w:val="none"/>
              </w:rPr>
            </w:pPr>
          </w:p>
        </w:tc>
      </w:tr>
    </w:tbl>
    <w:p>
      <w:pPr>
        <w:adjustRightInd w:val="0"/>
        <w:snapToGrid w:val="0"/>
        <w:spacing w:before="156" w:beforeLines="50"/>
        <w:ind w:left="-88" w:leftChars="-42" w:firstLine="210" w:firstLineChars="100"/>
        <w:rPr>
          <w:rFonts w:ascii="楷体" w:hAnsi="楷体" w:eastAsia="楷体"/>
          <w:color w:val="auto"/>
          <w:szCs w:val="21"/>
          <w:highlight w:val="none"/>
        </w:rPr>
      </w:pPr>
      <w:r>
        <w:rPr>
          <w:rFonts w:hint="eastAsia" w:ascii="楷体" w:hAnsi="楷体" w:eastAsia="楷体"/>
          <w:color w:val="auto"/>
          <w:szCs w:val="21"/>
          <w:highlight w:val="none"/>
        </w:rPr>
        <w:t xml:space="preserve">说明：供应商保证：除技术条款偏离表列出的偏离外，供应商全部响应采购文件的全部要求。 </w:t>
      </w:r>
    </w:p>
    <w:p>
      <w:pPr>
        <w:adjustRightInd w:val="0"/>
        <w:spacing w:line="400" w:lineRule="exact"/>
        <w:jc w:val="left"/>
        <w:rPr>
          <w:rFonts w:ascii="仿宋_GB2312" w:hAnsi="宋体" w:eastAsia="仿宋_GB2312"/>
          <w:bCs/>
          <w:color w:val="auto"/>
          <w:sz w:val="28"/>
          <w:szCs w:val="28"/>
          <w:highlight w:val="none"/>
        </w:rPr>
      </w:pPr>
    </w:p>
    <w:p>
      <w:pPr>
        <w:spacing w:line="400" w:lineRule="exact"/>
        <w:ind w:left="540" w:leftChars="57" w:hanging="420" w:hangingChars="200"/>
        <w:rPr>
          <w:rFonts w:ascii="仿宋_GB2312" w:hAnsi="宋体" w:eastAsia="仿宋_GB2312"/>
          <w:color w:val="auto"/>
          <w:szCs w:val="21"/>
          <w:highlight w:val="none"/>
        </w:rPr>
      </w:pPr>
    </w:p>
    <w:p>
      <w:pPr>
        <w:adjustRightInd w:val="0"/>
        <w:spacing w:line="400" w:lineRule="exact"/>
        <w:jc w:val="left"/>
        <w:rPr>
          <w:rFonts w:ascii="仿宋_GB2312" w:hAnsi="宋体" w:eastAsia="仿宋_GB2312"/>
          <w:bCs/>
          <w:color w:val="auto"/>
          <w:szCs w:val="21"/>
          <w:highlight w:val="none"/>
        </w:rPr>
      </w:pPr>
    </w:p>
    <w:p>
      <w:pPr>
        <w:adjustRightInd w:val="0"/>
        <w:spacing w:after="156" w:afterLines="50" w:line="400" w:lineRule="exact"/>
        <w:ind w:firstLine="3832" w:firstLineChars="1825"/>
        <w:jc w:val="left"/>
        <w:rPr>
          <w:rFonts w:ascii="宋体" w:hAnsi="宋体"/>
          <w:bCs/>
          <w:color w:val="auto"/>
          <w:szCs w:val="21"/>
          <w:highlight w:val="none"/>
        </w:rPr>
      </w:pPr>
      <w:r>
        <w:rPr>
          <w:rFonts w:hint="eastAsia" w:ascii="宋体" w:hAnsi="宋体"/>
          <w:bCs/>
          <w:color w:val="auto"/>
          <w:szCs w:val="21"/>
          <w:highlight w:val="none"/>
        </w:rPr>
        <w:t>供应商名称：</w:t>
      </w:r>
      <w:r>
        <w:rPr>
          <w:rFonts w:hint="eastAsia" w:ascii="宋体" w:hAnsi="宋体"/>
          <w:bCs/>
          <w:color w:val="auto"/>
          <w:szCs w:val="21"/>
          <w:highlight w:val="none"/>
          <w:u w:val="single"/>
        </w:rPr>
        <w:t xml:space="preserve">                </w:t>
      </w:r>
      <w:r>
        <w:rPr>
          <w:rFonts w:hint="eastAsia" w:ascii="宋体" w:hAnsi="宋体"/>
          <w:bCs/>
          <w:color w:val="auto"/>
          <w:szCs w:val="21"/>
          <w:highlight w:val="none"/>
        </w:rPr>
        <w:t>（单位公章）：</w:t>
      </w:r>
    </w:p>
    <w:p>
      <w:pPr>
        <w:adjustRightInd w:val="0"/>
        <w:spacing w:before="312" w:beforeLines="100" w:line="360" w:lineRule="auto"/>
        <w:ind w:firstLine="3832" w:firstLineChars="1825"/>
        <w:jc w:val="left"/>
        <w:rPr>
          <w:rFonts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bCs/>
          <w:color w:val="auto"/>
          <w:szCs w:val="21"/>
          <w:highlight w:val="none"/>
        </w:rPr>
        <w:t>签字或盖章</w:t>
      </w:r>
      <w:r>
        <w:rPr>
          <w:rFonts w:hint="eastAsia" w:ascii="宋体" w:hAnsi="宋体"/>
          <w:color w:val="auto"/>
          <w:szCs w:val="21"/>
          <w:highlight w:val="none"/>
        </w:rPr>
        <w:t>）</w:t>
      </w:r>
      <w:r>
        <w:rPr>
          <w:rFonts w:hint="eastAsia" w:ascii="宋体" w:hAnsi="宋体"/>
          <w:bCs/>
          <w:color w:val="auto"/>
          <w:szCs w:val="21"/>
          <w:highlight w:val="none"/>
        </w:rPr>
        <w:t xml:space="preserve">     </w:t>
      </w:r>
    </w:p>
    <w:p>
      <w:pPr>
        <w:adjustRightInd w:val="0"/>
        <w:spacing w:before="312" w:beforeLines="100" w:line="360" w:lineRule="auto"/>
        <w:ind w:firstLine="3202" w:firstLineChars="1525"/>
        <w:jc w:val="left"/>
        <w:rPr>
          <w:rFonts w:ascii="仿宋_GB2312" w:hAnsi="宋体" w:eastAsia="仿宋_GB2312"/>
          <w:bCs/>
          <w:iCs/>
          <w:color w:val="auto"/>
          <w:szCs w:val="21"/>
          <w:highlight w:val="none"/>
        </w:rPr>
      </w:pPr>
      <w:r>
        <w:rPr>
          <w:rFonts w:hint="eastAsia" w:ascii="宋体" w:hAnsi="宋体"/>
          <w:bCs/>
          <w:color w:val="auto"/>
          <w:szCs w:val="21"/>
          <w:highlight w:val="none"/>
        </w:rPr>
        <w:t xml:space="preserve">                  日期:</w:t>
      </w:r>
      <w:bookmarkStart w:id="90" w:name="_Toc217446088"/>
      <w:r>
        <w:rPr>
          <w:rFonts w:hint="eastAsia" w:ascii="宋体" w:hAnsi="宋体"/>
          <w:bCs/>
          <w:color w:val="auto"/>
          <w:szCs w:val="21"/>
          <w:highlight w:val="none"/>
        </w:rPr>
        <w:t>20   年  月  日</w:t>
      </w:r>
    </w:p>
    <w:bookmarkEnd w:id="90"/>
    <w:p>
      <w:pPr>
        <w:pStyle w:val="36"/>
        <w:spacing w:line="400" w:lineRule="exact"/>
        <w:jc w:val="center"/>
        <w:rPr>
          <w:rFonts w:ascii="黑体" w:hAnsi="宋体" w:eastAsia="黑体"/>
          <w:color w:val="auto"/>
          <w:sz w:val="36"/>
          <w:szCs w:val="36"/>
          <w:highlight w:val="none"/>
        </w:rPr>
      </w:pPr>
    </w:p>
    <w:p>
      <w:pPr>
        <w:pStyle w:val="36"/>
        <w:spacing w:line="400" w:lineRule="exact"/>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十、供应商需要补充说明的事项</w:t>
      </w:r>
    </w:p>
    <w:p>
      <w:pPr>
        <w:pStyle w:val="36"/>
        <w:spacing w:line="400" w:lineRule="exact"/>
        <w:rPr>
          <w:color w:val="auto"/>
          <w:highlight w:val="none"/>
        </w:rPr>
      </w:pPr>
    </w:p>
    <w:p>
      <w:pPr>
        <w:pStyle w:val="36"/>
        <w:spacing w:line="400" w:lineRule="exact"/>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       其他认为有必要的说明。</w:t>
      </w:r>
    </w:p>
    <w:p>
      <w:pPr>
        <w:pStyle w:val="36"/>
        <w:spacing w:line="400" w:lineRule="exact"/>
        <w:rPr>
          <w:rFonts w:asciiTheme="majorEastAsia" w:hAnsiTheme="majorEastAsia" w:eastAsiaTheme="majorEastAsia"/>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pStyle w:val="36"/>
        <w:spacing w:line="400" w:lineRule="exact"/>
        <w:rPr>
          <w:color w:val="auto"/>
          <w:highlight w:val="none"/>
        </w:rPr>
      </w:pPr>
    </w:p>
    <w:p>
      <w:pPr>
        <w:adjustRightInd w:val="0"/>
        <w:snapToGrid w:val="0"/>
        <w:spacing w:line="360" w:lineRule="auto"/>
        <w:jc w:val="center"/>
        <w:rPr>
          <w:rFonts w:ascii="宋体" w:hAnsi="宋体"/>
          <w:b/>
          <w:color w:val="auto"/>
          <w:sz w:val="36"/>
          <w:szCs w:val="36"/>
          <w:highlight w:val="none"/>
        </w:rPr>
      </w:pPr>
    </w:p>
    <w:p>
      <w:pPr>
        <w:pStyle w:val="8"/>
        <w:spacing w:before="156" w:beforeLines="50" w:after="156" w:afterLines="50"/>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第二部分 资格证明文件</w:t>
      </w: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left"/>
        <w:rPr>
          <w:rFonts w:ascii="宋体" w:hAnsi="宋体"/>
          <w:b/>
          <w:color w:val="auto"/>
          <w:szCs w:val="21"/>
          <w:highlight w:val="none"/>
        </w:rPr>
      </w:pPr>
      <w:r>
        <w:rPr>
          <w:rFonts w:hint="eastAsia" w:ascii="宋体" w:hAnsi="宋体"/>
          <w:b/>
          <w:color w:val="auto"/>
          <w:szCs w:val="21"/>
          <w:highlight w:val="none"/>
        </w:rPr>
        <w:t xml:space="preserve">    </w:t>
      </w: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adjustRightInd w:val="0"/>
        <w:snapToGrid w:val="0"/>
        <w:spacing w:line="360" w:lineRule="auto"/>
        <w:jc w:val="center"/>
        <w:rPr>
          <w:rFonts w:ascii="宋体" w:hAnsi="宋体"/>
          <w:b/>
          <w:color w:val="auto"/>
          <w:sz w:val="36"/>
          <w:szCs w:val="36"/>
          <w:highlight w:val="none"/>
        </w:rPr>
      </w:pPr>
    </w:p>
    <w:p>
      <w:pPr>
        <w:rPr>
          <w:rFonts w:ascii="黑体" w:hAnsi="宋体" w:eastAsia="黑体"/>
          <w:color w:val="auto"/>
          <w:sz w:val="36"/>
          <w:szCs w:val="36"/>
          <w:highlight w:val="none"/>
        </w:rPr>
      </w:pPr>
      <w:r>
        <w:rPr>
          <w:rFonts w:hint="eastAsia" w:ascii="黑体" w:hAnsi="宋体" w:eastAsia="黑体"/>
          <w:color w:val="auto"/>
          <w:sz w:val="36"/>
          <w:szCs w:val="36"/>
          <w:highlight w:val="none"/>
        </w:rPr>
        <w:br w:type="page"/>
      </w:r>
    </w:p>
    <w:p>
      <w:pPr>
        <w:adjustRightInd w:val="0"/>
        <w:snapToGrid w:val="0"/>
        <w:spacing w:after="156" w:afterLines="50"/>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一、供应商基本情况表</w:t>
      </w:r>
    </w:p>
    <w:tbl>
      <w:tblPr>
        <w:tblStyle w:val="25"/>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43"/>
        <w:gridCol w:w="962"/>
        <w:gridCol w:w="850"/>
        <w:gridCol w:w="590"/>
        <w:gridCol w:w="294"/>
        <w:gridCol w:w="1083"/>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00"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rPr>
              <w:t>名称</w:t>
            </w:r>
          </w:p>
        </w:tc>
        <w:tc>
          <w:tcPr>
            <w:tcW w:w="3779" w:type="dxa"/>
            <w:gridSpan w:val="5"/>
            <w:vAlign w:val="center"/>
          </w:tcPr>
          <w:p>
            <w:pPr>
              <w:topLinePunct/>
              <w:jc w:val="center"/>
              <w:rPr>
                <w:rFonts w:ascii="宋体" w:hAnsi="宋体"/>
                <w:color w:val="auto"/>
                <w:szCs w:val="21"/>
                <w:highlight w:val="none"/>
              </w:rPr>
            </w:pPr>
          </w:p>
        </w:tc>
        <w:tc>
          <w:tcPr>
            <w:tcW w:w="1329" w:type="dxa"/>
            <w:vAlign w:val="center"/>
          </w:tcPr>
          <w:p>
            <w:pPr>
              <w:topLinePunct/>
              <w:jc w:val="center"/>
              <w:rPr>
                <w:rFonts w:ascii="宋体" w:hAnsi="宋体"/>
                <w:color w:val="auto"/>
                <w:szCs w:val="21"/>
                <w:highlight w:val="none"/>
              </w:rPr>
            </w:pPr>
            <w:r>
              <w:rPr>
                <w:rFonts w:ascii="宋体" w:hAnsi="宋体"/>
                <w:color w:val="auto"/>
                <w:szCs w:val="21"/>
                <w:highlight w:val="none"/>
              </w:rPr>
              <w:t>法定代表人</w:t>
            </w:r>
          </w:p>
        </w:tc>
        <w:tc>
          <w:tcPr>
            <w:tcW w:w="209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00" w:type="dxa"/>
            <w:gridSpan w:val="3"/>
            <w:vAlign w:val="center"/>
          </w:tcPr>
          <w:p>
            <w:pPr>
              <w:topLinePunct/>
              <w:jc w:val="center"/>
              <w:rPr>
                <w:rFonts w:ascii="宋体" w:hAnsi="宋体"/>
                <w:color w:val="auto"/>
                <w:sz w:val="18"/>
                <w:szCs w:val="18"/>
                <w:highlight w:val="none"/>
              </w:rPr>
            </w:pPr>
            <w:r>
              <w:rPr>
                <w:rFonts w:hint="eastAsia" w:ascii="宋体" w:hAnsi="宋体"/>
                <w:color w:val="auto"/>
                <w:sz w:val="18"/>
                <w:szCs w:val="18"/>
                <w:highlight w:val="none"/>
              </w:rPr>
              <w:t>统一社会信用代码</w:t>
            </w:r>
          </w:p>
        </w:tc>
        <w:tc>
          <w:tcPr>
            <w:tcW w:w="3779" w:type="dxa"/>
            <w:gridSpan w:val="5"/>
            <w:vAlign w:val="center"/>
          </w:tcPr>
          <w:p>
            <w:pPr>
              <w:topLinePunct/>
              <w:spacing w:line="440" w:lineRule="exact"/>
              <w:jc w:val="center"/>
              <w:rPr>
                <w:rFonts w:ascii="宋体" w:hAnsi="宋体"/>
                <w:color w:val="auto"/>
                <w:szCs w:val="21"/>
                <w:highlight w:val="none"/>
              </w:rPr>
            </w:pPr>
          </w:p>
        </w:tc>
        <w:tc>
          <w:tcPr>
            <w:tcW w:w="1329" w:type="dxa"/>
            <w:vAlign w:val="center"/>
          </w:tcPr>
          <w:p>
            <w:pPr>
              <w:topLinePunct/>
              <w:jc w:val="center"/>
              <w:rPr>
                <w:rFonts w:ascii="宋体" w:hAnsi="宋体"/>
                <w:color w:val="auto"/>
                <w:szCs w:val="21"/>
                <w:highlight w:val="none"/>
              </w:rPr>
            </w:pPr>
            <w:r>
              <w:rPr>
                <w:rFonts w:ascii="宋体" w:hAnsi="宋体"/>
                <w:color w:val="auto"/>
                <w:szCs w:val="21"/>
                <w:highlight w:val="none"/>
              </w:rPr>
              <w:t>邮政编码</w:t>
            </w:r>
          </w:p>
        </w:tc>
        <w:tc>
          <w:tcPr>
            <w:tcW w:w="209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授权代表</w:t>
            </w:r>
          </w:p>
        </w:tc>
        <w:tc>
          <w:tcPr>
            <w:tcW w:w="3779" w:type="dxa"/>
            <w:gridSpan w:val="5"/>
            <w:vAlign w:val="center"/>
          </w:tcPr>
          <w:p>
            <w:pPr>
              <w:topLinePunct/>
              <w:jc w:val="center"/>
              <w:rPr>
                <w:rFonts w:ascii="宋体" w:hAnsi="宋体"/>
                <w:color w:val="auto"/>
                <w:szCs w:val="21"/>
                <w:highlight w:val="none"/>
              </w:rPr>
            </w:pPr>
          </w:p>
        </w:tc>
        <w:tc>
          <w:tcPr>
            <w:tcW w:w="1329"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企业类型</w:t>
            </w:r>
          </w:p>
        </w:tc>
        <w:tc>
          <w:tcPr>
            <w:tcW w:w="209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color w:val="auto"/>
                <w:szCs w:val="21"/>
                <w:highlight w:val="none"/>
              </w:rPr>
            </w:pPr>
            <w:r>
              <w:rPr>
                <w:rFonts w:hint="eastAsia" w:ascii="宋体" w:hAnsi="宋体"/>
                <w:color w:val="auto"/>
                <w:szCs w:val="21"/>
                <w:highlight w:val="none"/>
              </w:rPr>
              <w:t>上年营业收入</w:t>
            </w:r>
          </w:p>
        </w:tc>
        <w:tc>
          <w:tcPr>
            <w:tcW w:w="3779" w:type="dxa"/>
            <w:gridSpan w:val="5"/>
            <w:vAlign w:val="center"/>
          </w:tcPr>
          <w:p>
            <w:pPr>
              <w:topLinePunct/>
              <w:jc w:val="center"/>
              <w:rPr>
                <w:rFonts w:ascii="宋体" w:hAnsi="宋体"/>
                <w:color w:val="auto"/>
                <w:szCs w:val="21"/>
                <w:highlight w:val="none"/>
              </w:rPr>
            </w:pPr>
          </w:p>
        </w:tc>
        <w:tc>
          <w:tcPr>
            <w:tcW w:w="1329" w:type="dxa"/>
            <w:vAlign w:val="center"/>
          </w:tcPr>
          <w:p>
            <w:pPr>
              <w:topLinePunct/>
              <w:jc w:val="center"/>
              <w:rPr>
                <w:rFonts w:ascii="宋体" w:hAnsi="宋体"/>
                <w:color w:val="auto"/>
                <w:szCs w:val="21"/>
                <w:highlight w:val="none"/>
              </w:rPr>
            </w:pPr>
            <w:r>
              <w:rPr>
                <w:rFonts w:hint="eastAsia" w:ascii="宋体" w:hAnsi="宋体"/>
                <w:color w:val="auto"/>
                <w:szCs w:val="21"/>
                <w:highlight w:val="none"/>
              </w:rPr>
              <w:t>员工总人数</w:t>
            </w:r>
          </w:p>
        </w:tc>
        <w:tc>
          <w:tcPr>
            <w:tcW w:w="2092" w:type="dxa"/>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营业执照</w:t>
            </w:r>
          </w:p>
        </w:tc>
        <w:tc>
          <w:tcPr>
            <w:tcW w:w="2044" w:type="dxa"/>
            <w:gridSpan w:val="3"/>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注册号码</w:t>
            </w:r>
          </w:p>
        </w:tc>
        <w:tc>
          <w:tcPr>
            <w:tcW w:w="1440" w:type="dxa"/>
            <w:gridSpan w:val="2"/>
            <w:vAlign w:val="center"/>
          </w:tcPr>
          <w:p>
            <w:pPr>
              <w:topLinePunct/>
              <w:spacing w:line="440" w:lineRule="exact"/>
              <w:jc w:val="center"/>
              <w:rPr>
                <w:rFonts w:ascii="宋体" w:hAnsi="宋体"/>
                <w:color w:val="auto"/>
                <w:szCs w:val="21"/>
                <w:highlight w:val="none"/>
              </w:rPr>
            </w:pPr>
          </w:p>
        </w:tc>
        <w:tc>
          <w:tcPr>
            <w:tcW w:w="1377" w:type="dxa"/>
            <w:gridSpan w:val="2"/>
            <w:vAlign w:val="center"/>
          </w:tcPr>
          <w:p>
            <w:pPr>
              <w:topLinePunct/>
              <w:spacing w:line="440" w:lineRule="exact"/>
              <w:ind w:firstLine="105" w:firstLineChars="50"/>
              <w:jc w:val="center"/>
              <w:rPr>
                <w:rFonts w:ascii="宋体" w:hAnsi="宋体"/>
                <w:color w:val="auto"/>
                <w:szCs w:val="21"/>
                <w:highlight w:val="none"/>
              </w:rPr>
            </w:pPr>
            <w:r>
              <w:rPr>
                <w:rFonts w:hint="eastAsia" w:ascii="宋体" w:hAnsi="宋体"/>
                <w:color w:val="auto"/>
                <w:szCs w:val="21"/>
                <w:highlight w:val="none"/>
              </w:rPr>
              <w:t>注册地址</w:t>
            </w:r>
          </w:p>
        </w:tc>
        <w:tc>
          <w:tcPr>
            <w:tcW w:w="3421" w:type="dxa"/>
            <w:gridSpan w:val="2"/>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color w:val="auto"/>
                <w:szCs w:val="21"/>
                <w:highlight w:val="none"/>
              </w:rPr>
            </w:pPr>
          </w:p>
        </w:tc>
        <w:tc>
          <w:tcPr>
            <w:tcW w:w="2044" w:type="dxa"/>
            <w:gridSpan w:val="3"/>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发证机关</w:t>
            </w:r>
          </w:p>
        </w:tc>
        <w:tc>
          <w:tcPr>
            <w:tcW w:w="1440" w:type="dxa"/>
            <w:gridSpan w:val="2"/>
            <w:vAlign w:val="center"/>
          </w:tcPr>
          <w:p>
            <w:pPr>
              <w:topLinePunct/>
              <w:spacing w:line="440" w:lineRule="exact"/>
              <w:jc w:val="center"/>
              <w:rPr>
                <w:rFonts w:ascii="宋体" w:hAnsi="宋体"/>
                <w:color w:val="auto"/>
                <w:szCs w:val="21"/>
                <w:highlight w:val="none"/>
              </w:rPr>
            </w:pPr>
          </w:p>
        </w:tc>
        <w:tc>
          <w:tcPr>
            <w:tcW w:w="1377" w:type="dxa"/>
            <w:gridSpan w:val="2"/>
            <w:vAlign w:val="center"/>
          </w:tcPr>
          <w:p>
            <w:pPr>
              <w:topLinePunct/>
              <w:spacing w:line="440" w:lineRule="exact"/>
              <w:ind w:firstLine="105" w:firstLineChars="50"/>
              <w:jc w:val="center"/>
              <w:rPr>
                <w:rFonts w:ascii="宋体" w:hAnsi="宋体"/>
                <w:color w:val="auto"/>
                <w:szCs w:val="21"/>
                <w:highlight w:val="none"/>
              </w:rPr>
            </w:pPr>
            <w:r>
              <w:rPr>
                <w:rFonts w:hint="eastAsia" w:ascii="宋体" w:hAnsi="宋体"/>
                <w:color w:val="auto"/>
                <w:szCs w:val="21"/>
                <w:highlight w:val="none"/>
              </w:rPr>
              <w:t>发证日期</w:t>
            </w:r>
          </w:p>
        </w:tc>
        <w:tc>
          <w:tcPr>
            <w:tcW w:w="3421" w:type="dxa"/>
            <w:gridSpan w:val="2"/>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color w:val="auto"/>
                <w:szCs w:val="21"/>
                <w:highlight w:val="none"/>
              </w:rPr>
            </w:pPr>
          </w:p>
        </w:tc>
        <w:tc>
          <w:tcPr>
            <w:tcW w:w="2044" w:type="dxa"/>
            <w:gridSpan w:val="3"/>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营业范围（主营）</w:t>
            </w:r>
          </w:p>
        </w:tc>
        <w:tc>
          <w:tcPr>
            <w:tcW w:w="6238" w:type="dxa"/>
            <w:gridSpan w:val="6"/>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color w:val="auto"/>
                <w:szCs w:val="21"/>
                <w:highlight w:val="none"/>
              </w:rPr>
            </w:pPr>
          </w:p>
        </w:tc>
        <w:tc>
          <w:tcPr>
            <w:tcW w:w="2044" w:type="dxa"/>
            <w:gridSpan w:val="3"/>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营业范围（兼营）</w:t>
            </w:r>
          </w:p>
        </w:tc>
        <w:tc>
          <w:tcPr>
            <w:tcW w:w="6238" w:type="dxa"/>
            <w:gridSpan w:val="6"/>
            <w:vAlign w:val="center"/>
          </w:tcPr>
          <w:p>
            <w:pPr>
              <w:topLinePunct/>
              <w:spacing w:line="440" w:lineRule="exact"/>
              <w:ind w:firstLine="105" w:firstLineChars="50"/>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基本账户开户行及帐号</w:t>
            </w:r>
          </w:p>
        </w:tc>
        <w:tc>
          <w:tcPr>
            <w:tcW w:w="6238" w:type="dxa"/>
            <w:gridSpan w:val="6"/>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资产总额（万元）</w:t>
            </w:r>
          </w:p>
        </w:tc>
        <w:tc>
          <w:tcPr>
            <w:tcW w:w="6238" w:type="dxa"/>
            <w:gridSpan w:val="6"/>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612" w:type="dxa"/>
            <w:gridSpan w:val="5"/>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资质</w:t>
            </w:r>
            <w:r>
              <w:rPr>
                <w:rFonts w:hint="eastAsia" w:ascii="宋体" w:hAnsi="宋体"/>
                <w:color w:val="auto"/>
                <w:szCs w:val="21"/>
                <w:highlight w:val="none"/>
              </w:rPr>
              <w:t>名称</w:t>
            </w:r>
          </w:p>
        </w:tc>
        <w:tc>
          <w:tcPr>
            <w:tcW w:w="884" w:type="dxa"/>
            <w:gridSpan w:val="2"/>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等级</w:t>
            </w:r>
          </w:p>
        </w:tc>
        <w:tc>
          <w:tcPr>
            <w:tcW w:w="1083" w:type="dxa"/>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发证机关</w:t>
            </w:r>
          </w:p>
        </w:tc>
        <w:tc>
          <w:tcPr>
            <w:tcW w:w="3421" w:type="dxa"/>
            <w:gridSpan w:val="2"/>
            <w:vAlign w:val="center"/>
          </w:tcPr>
          <w:p>
            <w:pPr>
              <w:topLinePunct/>
              <w:spacing w:line="440" w:lineRule="exact"/>
              <w:jc w:val="center"/>
              <w:rPr>
                <w:rFonts w:ascii="宋体" w:hAnsi="宋体"/>
                <w:color w:val="auto"/>
                <w:szCs w:val="21"/>
                <w:highlight w:val="none"/>
              </w:rPr>
            </w:pPr>
            <w:r>
              <w:rPr>
                <w:rFonts w:hint="eastAsia" w:ascii="宋体" w:hAnsi="宋体"/>
                <w:color w:val="auto"/>
                <w:szCs w:val="21"/>
                <w:highlight w:val="none"/>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color w:val="auto"/>
                <w:szCs w:val="21"/>
                <w:highlight w:val="none"/>
              </w:rPr>
            </w:pPr>
          </w:p>
        </w:tc>
        <w:tc>
          <w:tcPr>
            <w:tcW w:w="884" w:type="dxa"/>
            <w:gridSpan w:val="2"/>
            <w:vAlign w:val="center"/>
          </w:tcPr>
          <w:p>
            <w:pPr>
              <w:topLinePunct/>
              <w:spacing w:line="440" w:lineRule="exact"/>
              <w:jc w:val="center"/>
              <w:rPr>
                <w:rFonts w:ascii="宋体" w:hAnsi="宋体"/>
                <w:color w:val="auto"/>
                <w:szCs w:val="21"/>
                <w:highlight w:val="none"/>
              </w:rPr>
            </w:pPr>
          </w:p>
        </w:tc>
        <w:tc>
          <w:tcPr>
            <w:tcW w:w="1083" w:type="dxa"/>
            <w:vAlign w:val="center"/>
          </w:tcPr>
          <w:p>
            <w:pPr>
              <w:topLinePunct/>
              <w:spacing w:line="440" w:lineRule="exact"/>
              <w:jc w:val="center"/>
              <w:rPr>
                <w:rFonts w:ascii="宋体" w:hAnsi="宋体"/>
                <w:color w:val="auto"/>
                <w:szCs w:val="21"/>
                <w:highlight w:val="none"/>
              </w:rPr>
            </w:pPr>
          </w:p>
        </w:tc>
        <w:tc>
          <w:tcPr>
            <w:tcW w:w="3421" w:type="dxa"/>
            <w:gridSpan w:val="2"/>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color w:val="auto"/>
                <w:szCs w:val="21"/>
                <w:highlight w:val="none"/>
              </w:rPr>
            </w:pPr>
          </w:p>
        </w:tc>
        <w:tc>
          <w:tcPr>
            <w:tcW w:w="884" w:type="dxa"/>
            <w:gridSpan w:val="2"/>
            <w:vAlign w:val="center"/>
          </w:tcPr>
          <w:p>
            <w:pPr>
              <w:topLinePunct/>
              <w:spacing w:line="440" w:lineRule="exact"/>
              <w:jc w:val="center"/>
              <w:rPr>
                <w:rFonts w:ascii="宋体" w:hAnsi="宋体"/>
                <w:color w:val="auto"/>
                <w:szCs w:val="21"/>
                <w:highlight w:val="none"/>
              </w:rPr>
            </w:pPr>
          </w:p>
        </w:tc>
        <w:tc>
          <w:tcPr>
            <w:tcW w:w="1083" w:type="dxa"/>
            <w:vAlign w:val="center"/>
          </w:tcPr>
          <w:p>
            <w:pPr>
              <w:topLinePunct/>
              <w:spacing w:line="440" w:lineRule="exact"/>
              <w:jc w:val="center"/>
              <w:rPr>
                <w:rFonts w:ascii="宋体" w:hAnsi="宋体"/>
                <w:color w:val="auto"/>
                <w:szCs w:val="21"/>
                <w:highlight w:val="none"/>
              </w:rPr>
            </w:pPr>
          </w:p>
        </w:tc>
        <w:tc>
          <w:tcPr>
            <w:tcW w:w="3421" w:type="dxa"/>
            <w:gridSpan w:val="2"/>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color w:val="auto"/>
                <w:szCs w:val="21"/>
                <w:highlight w:val="none"/>
              </w:rPr>
            </w:pPr>
          </w:p>
        </w:tc>
        <w:tc>
          <w:tcPr>
            <w:tcW w:w="884" w:type="dxa"/>
            <w:gridSpan w:val="2"/>
            <w:vAlign w:val="center"/>
          </w:tcPr>
          <w:p>
            <w:pPr>
              <w:topLinePunct/>
              <w:spacing w:line="440" w:lineRule="exact"/>
              <w:jc w:val="center"/>
              <w:rPr>
                <w:rFonts w:ascii="宋体" w:hAnsi="宋体"/>
                <w:color w:val="auto"/>
                <w:szCs w:val="21"/>
                <w:highlight w:val="none"/>
              </w:rPr>
            </w:pPr>
          </w:p>
        </w:tc>
        <w:tc>
          <w:tcPr>
            <w:tcW w:w="1083" w:type="dxa"/>
            <w:vAlign w:val="center"/>
          </w:tcPr>
          <w:p>
            <w:pPr>
              <w:topLinePunct/>
              <w:spacing w:line="440" w:lineRule="exact"/>
              <w:jc w:val="center"/>
              <w:rPr>
                <w:rFonts w:ascii="宋体" w:hAnsi="宋体"/>
                <w:color w:val="auto"/>
                <w:szCs w:val="21"/>
                <w:highlight w:val="none"/>
              </w:rPr>
            </w:pPr>
          </w:p>
        </w:tc>
        <w:tc>
          <w:tcPr>
            <w:tcW w:w="3421" w:type="dxa"/>
            <w:gridSpan w:val="2"/>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color w:val="auto"/>
                <w:szCs w:val="21"/>
                <w:highlight w:val="none"/>
              </w:rPr>
            </w:pPr>
          </w:p>
        </w:tc>
        <w:tc>
          <w:tcPr>
            <w:tcW w:w="884" w:type="dxa"/>
            <w:gridSpan w:val="2"/>
            <w:vAlign w:val="center"/>
          </w:tcPr>
          <w:p>
            <w:pPr>
              <w:topLinePunct/>
              <w:spacing w:line="440" w:lineRule="exact"/>
              <w:jc w:val="center"/>
              <w:rPr>
                <w:rFonts w:ascii="宋体" w:hAnsi="宋体"/>
                <w:color w:val="auto"/>
                <w:szCs w:val="21"/>
                <w:highlight w:val="none"/>
              </w:rPr>
            </w:pPr>
          </w:p>
        </w:tc>
        <w:tc>
          <w:tcPr>
            <w:tcW w:w="1083" w:type="dxa"/>
            <w:vAlign w:val="center"/>
          </w:tcPr>
          <w:p>
            <w:pPr>
              <w:topLinePunct/>
              <w:spacing w:line="440" w:lineRule="exact"/>
              <w:jc w:val="center"/>
              <w:rPr>
                <w:rFonts w:ascii="宋体" w:hAnsi="宋体"/>
                <w:color w:val="auto"/>
                <w:szCs w:val="21"/>
                <w:highlight w:val="none"/>
              </w:rPr>
            </w:pPr>
          </w:p>
        </w:tc>
        <w:tc>
          <w:tcPr>
            <w:tcW w:w="3421" w:type="dxa"/>
            <w:gridSpan w:val="2"/>
            <w:vAlign w:val="center"/>
          </w:tcPr>
          <w:p>
            <w:pPr>
              <w:topLinePunct/>
              <w:spacing w:line="440" w:lineRule="exact"/>
              <w:jc w:val="cente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1257" w:type="dxa"/>
            <w:gridSpan w:val="2"/>
            <w:vAlign w:val="center"/>
          </w:tcPr>
          <w:p>
            <w:pPr>
              <w:topLinePunct/>
              <w:spacing w:line="440" w:lineRule="exact"/>
              <w:jc w:val="center"/>
              <w:rPr>
                <w:rFonts w:ascii="宋体" w:hAnsi="宋体"/>
                <w:color w:val="auto"/>
                <w:szCs w:val="21"/>
                <w:highlight w:val="none"/>
              </w:rPr>
            </w:pPr>
            <w:r>
              <w:rPr>
                <w:rFonts w:ascii="宋体" w:hAnsi="宋体"/>
                <w:color w:val="auto"/>
                <w:szCs w:val="21"/>
                <w:highlight w:val="none"/>
              </w:rPr>
              <w:t>备注</w:t>
            </w:r>
          </w:p>
        </w:tc>
        <w:tc>
          <w:tcPr>
            <w:tcW w:w="7743" w:type="dxa"/>
            <w:gridSpan w:val="8"/>
            <w:vAlign w:val="center"/>
          </w:tcPr>
          <w:p>
            <w:pPr>
              <w:topLinePunct/>
              <w:spacing w:line="440" w:lineRule="exact"/>
              <w:rPr>
                <w:rFonts w:ascii="仿宋_GB2312" w:hAnsi="宋体" w:eastAsia="仿宋_GB2312"/>
                <w:color w:val="auto"/>
                <w:szCs w:val="21"/>
                <w:highlight w:val="none"/>
              </w:rPr>
            </w:pPr>
          </w:p>
        </w:tc>
      </w:tr>
    </w:tbl>
    <w:p>
      <w:pPr>
        <w:adjustRightInd w:val="0"/>
        <w:snapToGrid w:val="0"/>
        <w:spacing w:before="156" w:beforeLines="50"/>
        <w:ind w:left="630" w:hanging="630" w:hangingChars="300"/>
        <w:rPr>
          <w:rFonts w:ascii="楷体" w:hAnsi="楷体" w:eastAsia="楷体" w:cs="楷体"/>
          <w:color w:val="auto"/>
          <w:szCs w:val="21"/>
          <w:highlight w:val="none"/>
        </w:rPr>
      </w:pPr>
      <w:r>
        <w:rPr>
          <w:rFonts w:hint="eastAsia" w:ascii="楷体" w:hAnsi="楷体" w:eastAsia="楷体" w:cs="楷体"/>
          <w:color w:val="auto"/>
          <w:szCs w:val="21"/>
          <w:highlight w:val="none"/>
        </w:rPr>
        <w:t>说明：资质指特定条件要求提供的资质证书。</w:t>
      </w:r>
    </w:p>
    <w:p>
      <w:pPr>
        <w:adjustRightInd w:val="0"/>
        <w:snapToGrid w:val="0"/>
        <w:spacing w:line="360" w:lineRule="auto"/>
        <w:ind w:right="24"/>
        <w:rPr>
          <w:rFonts w:ascii="黑体" w:hAnsi="华文中宋" w:eastAsia="黑体"/>
          <w:bCs/>
          <w:color w:val="auto"/>
          <w:szCs w:val="21"/>
          <w:highlight w:val="none"/>
        </w:rPr>
      </w:pPr>
    </w:p>
    <w:p>
      <w:pPr>
        <w:adjustRightInd w:val="0"/>
        <w:spacing w:line="400" w:lineRule="exact"/>
        <w:ind w:firstLine="4042" w:firstLineChars="1925"/>
        <w:jc w:val="left"/>
        <w:rPr>
          <w:rFonts w:ascii="宋体" w:hAnsi="宋体"/>
          <w:color w:val="auto"/>
          <w:szCs w:val="21"/>
          <w:highlight w:val="none"/>
        </w:rPr>
      </w:pPr>
      <w:r>
        <w:rPr>
          <w:rFonts w:hint="eastAsia" w:ascii="宋体" w:hAnsi="宋体"/>
          <w:bCs/>
          <w:color w:val="auto"/>
          <w:szCs w:val="21"/>
          <w:highlight w:val="none"/>
        </w:rPr>
        <w:t>供应商名称：</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（盖单位章）</w:t>
      </w:r>
    </w:p>
    <w:p>
      <w:pPr>
        <w:adjustRightInd w:val="0"/>
        <w:spacing w:before="156" w:beforeLines="50" w:line="400" w:lineRule="exact"/>
        <w:ind w:firstLine="4042" w:firstLineChars="1925"/>
        <w:jc w:val="left"/>
        <w:rPr>
          <w:rFonts w:ascii="宋体" w:hAnsi="宋体"/>
          <w:bCs/>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bCs/>
          <w:color w:val="auto"/>
          <w:szCs w:val="21"/>
          <w:highlight w:val="none"/>
        </w:rPr>
        <w:t>签字或盖章</w:t>
      </w:r>
      <w:r>
        <w:rPr>
          <w:rFonts w:hint="eastAsia" w:ascii="宋体" w:hAnsi="宋体"/>
          <w:color w:val="auto"/>
          <w:szCs w:val="21"/>
          <w:highlight w:val="none"/>
        </w:rPr>
        <w:t>）</w:t>
      </w:r>
      <w:r>
        <w:rPr>
          <w:rFonts w:hint="eastAsia" w:ascii="宋体" w:hAnsi="宋体"/>
          <w:bCs/>
          <w:color w:val="auto"/>
          <w:szCs w:val="21"/>
          <w:highlight w:val="none"/>
        </w:rPr>
        <w:t xml:space="preserve">       </w:t>
      </w:r>
    </w:p>
    <w:p>
      <w:pPr>
        <w:adjustRightInd w:val="0"/>
        <w:spacing w:before="156" w:beforeLines="50" w:line="400" w:lineRule="exact"/>
        <w:ind w:firstLine="367" w:firstLineChars="175"/>
        <w:jc w:val="left"/>
        <w:rPr>
          <w:rFonts w:ascii="宋体" w:hAnsi="宋体"/>
          <w:bCs/>
          <w:color w:val="auto"/>
          <w:szCs w:val="21"/>
          <w:highlight w:val="none"/>
        </w:rPr>
      </w:pPr>
      <w:r>
        <w:rPr>
          <w:rFonts w:hint="eastAsia" w:ascii="宋体" w:hAnsi="宋体"/>
          <w:bCs/>
          <w:color w:val="auto"/>
          <w:szCs w:val="21"/>
          <w:highlight w:val="none"/>
        </w:rPr>
        <w:t xml:space="preserve">                                                  日期:    年  月  日</w:t>
      </w:r>
    </w:p>
    <w:p>
      <w:pPr>
        <w:adjustRightInd w:val="0"/>
        <w:snapToGrid w:val="0"/>
        <w:spacing w:line="360" w:lineRule="auto"/>
        <w:ind w:right="420" w:firstLine="210" w:firstLineChars="100"/>
        <w:rPr>
          <w:rFonts w:ascii="仿宋_GB2312" w:hAnsi="宋体" w:eastAsia="仿宋_GB2312"/>
          <w:color w:val="auto"/>
          <w:szCs w:val="21"/>
          <w:highlight w:val="none"/>
        </w:rPr>
      </w:pPr>
    </w:p>
    <w:p>
      <w:pPr>
        <w:adjustRightInd w:val="0"/>
        <w:snapToGrid w:val="0"/>
        <w:spacing w:line="360" w:lineRule="auto"/>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二、法定代表人身份证明</w:t>
      </w:r>
    </w:p>
    <w:p>
      <w:pPr>
        <w:snapToGrid w:val="0"/>
        <w:spacing w:line="480" w:lineRule="auto"/>
        <w:rPr>
          <w:rFonts w:ascii="宋体" w:hAnsi="宋体"/>
          <w:color w:val="auto"/>
          <w:szCs w:val="21"/>
          <w:highlight w:val="none"/>
        </w:rPr>
      </w:pPr>
    </w:p>
    <w:p>
      <w:pPr>
        <w:snapToGrid w:val="0"/>
        <w:spacing w:line="480" w:lineRule="auto"/>
        <w:rPr>
          <w:rFonts w:ascii="宋体" w:hAnsi="宋体"/>
          <w:color w:val="auto"/>
          <w:szCs w:val="21"/>
          <w:highlight w:val="none"/>
        </w:rPr>
      </w:pPr>
    </w:p>
    <w:p>
      <w:pPr>
        <w:autoSpaceDE w:val="0"/>
        <w:autoSpaceDN w:val="0"/>
        <w:adjustRightInd w:val="0"/>
        <w:snapToGrid w:val="0"/>
        <w:spacing w:before="156" w:beforeLines="50" w:line="360" w:lineRule="auto"/>
        <w:jc w:val="left"/>
        <w:rPr>
          <w:rFonts w:ascii="宋体" w:hAnsi="宋体" w:cs="宋体"/>
          <w:color w:val="auto"/>
          <w:kern w:val="0"/>
          <w:szCs w:val="21"/>
          <w:highlight w:val="none"/>
        </w:rPr>
      </w:pPr>
      <w:r>
        <w:rPr>
          <w:rFonts w:hint="eastAsia" w:ascii="宋体" w:hAnsi="宋体"/>
          <w:color w:val="auto"/>
          <w:szCs w:val="21"/>
          <w:highlight w:val="none"/>
        </w:rPr>
        <w:t>供应商</w:t>
      </w:r>
      <w:r>
        <w:rPr>
          <w:rFonts w:hint="eastAsia" w:ascii="宋体" w:hAnsi="宋体" w:cs="宋体"/>
          <w:color w:val="auto"/>
          <w:kern w:val="0"/>
          <w:szCs w:val="21"/>
          <w:highlight w:val="none"/>
        </w:rPr>
        <w:t>名称：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napToGrid w:val="0"/>
        <w:spacing w:before="156" w:beforeLines="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统一社会信用代码：</w:t>
      </w:r>
      <w:r>
        <w:rPr>
          <w:rFonts w:hint="eastAsia" w:ascii="宋体" w:hAnsi="宋体" w:cs="宋体"/>
          <w:color w:val="auto"/>
          <w:kern w:val="0"/>
          <w:szCs w:val="21"/>
          <w:highlight w:val="none"/>
          <w:u w:val="single"/>
        </w:rPr>
        <w:t xml:space="preserve">                </w:t>
      </w:r>
    </w:p>
    <w:p>
      <w:pPr>
        <w:autoSpaceDE w:val="0"/>
        <w:autoSpaceDN w:val="0"/>
        <w:adjustRightInd w:val="0"/>
        <w:snapToGrid w:val="0"/>
        <w:spacing w:before="156" w:beforeLines="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姓名：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性别：</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年龄：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职务：</w:t>
      </w:r>
      <w:r>
        <w:rPr>
          <w:rFonts w:hint="eastAsia" w:ascii="宋体" w:hAnsi="宋体" w:cs="宋体"/>
          <w:color w:val="auto"/>
          <w:kern w:val="0"/>
          <w:szCs w:val="21"/>
          <w:highlight w:val="none"/>
          <w:u w:val="single"/>
        </w:rPr>
        <w:t xml:space="preserve">             </w:t>
      </w:r>
    </w:p>
    <w:p>
      <w:pPr>
        <w:autoSpaceDE w:val="0"/>
        <w:autoSpaceDN w:val="0"/>
        <w:adjustRightInd w:val="0"/>
        <w:snapToGrid w:val="0"/>
        <w:spacing w:before="156" w:beforeLines="50" w:line="360" w:lineRule="auto"/>
        <w:jc w:val="left"/>
        <w:rPr>
          <w:rFonts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（供应商名称）的法定代表人。</w:t>
      </w: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napToGrid w:val="0"/>
        <w:spacing w:before="156" w:beforeLines="50" w:line="360" w:lineRule="auto"/>
        <w:jc w:val="left"/>
        <w:rPr>
          <w:rFonts w:ascii="宋体" w:hAnsi="宋体"/>
          <w:color w:val="auto"/>
          <w:szCs w:val="21"/>
          <w:highlight w:val="none"/>
        </w:rPr>
      </w:pPr>
    </w:p>
    <w:p>
      <w:pPr>
        <w:autoSpaceDE w:val="0"/>
        <w:autoSpaceDN w:val="0"/>
        <w:adjustRightInd w:val="0"/>
        <w:snapToGrid w:val="0"/>
        <w:spacing w:before="156" w:beforeLines="50" w:line="360" w:lineRule="auto"/>
        <w:jc w:val="left"/>
        <w:rPr>
          <w:rFonts w:ascii="宋体" w:hAnsi="宋体" w:cs="宋体"/>
          <w:color w:val="auto"/>
          <w:kern w:val="0"/>
          <w:szCs w:val="21"/>
          <w:highlight w:val="none"/>
        </w:rPr>
      </w:pPr>
      <w:r>
        <w:rPr>
          <w:rFonts w:hint="eastAsia" w:ascii="宋体" w:hAnsi="宋体"/>
          <w:color w:val="auto"/>
          <w:szCs w:val="21"/>
          <w:highlight w:val="none"/>
        </w:rPr>
        <w:t>附：法定代表人身份证复印件</w:t>
      </w:r>
    </w:p>
    <w:p>
      <w:pPr>
        <w:snapToGrid w:val="0"/>
        <w:spacing w:line="480" w:lineRule="auto"/>
        <w:rPr>
          <w:rFonts w:ascii="宋体" w:hAnsi="宋体"/>
          <w:color w:val="auto"/>
          <w:szCs w:val="21"/>
          <w:highlight w:val="none"/>
        </w:rPr>
      </w:pPr>
    </w:p>
    <w:tbl>
      <w:tblPr>
        <w:tblStyle w:val="26"/>
        <w:tblpPr w:leftFromText="180" w:rightFromText="180" w:vertAnchor="text" w:horzAnchor="page" w:tblpX="2038" w:tblpY="145"/>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3810" w:type="dxa"/>
            <w:vAlign w:val="center"/>
          </w:tcPr>
          <w:p>
            <w:pPr>
              <w:autoSpaceDE w:val="0"/>
              <w:autoSpaceDN w:val="0"/>
              <w:adjustRightInd w:val="0"/>
              <w:snapToGrid w:val="0"/>
              <w:spacing w:before="156" w:beforeLines="50" w:line="360" w:lineRule="auto"/>
              <w:jc w:val="center"/>
              <w:rPr>
                <w:rFonts w:ascii="宋体" w:hAnsi="宋体" w:cs="宋体"/>
                <w:color w:val="auto"/>
                <w:kern w:val="0"/>
                <w:szCs w:val="21"/>
                <w:highlight w:val="none"/>
              </w:rPr>
            </w:pPr>
            <w:r>
              <w:rPr>
                <w:rFonts w:hint="eastAsia" w:ascii="宋体" w:hAnsi="宋体"/>
                <w:color w:val="auto"/>
                <w:szCs w:val="21"/>
                <w:highlight w:val="none"/>
              </w:rPr>
              <w:t>法定代表人身份证复印件（正面）</w:t>
            </w:r>
          </w:p>
        </w:tc>
        <w:tc>
          <w:tcPr>
            <w:tcW w:w="3811" w:type="dxa"/>
            <w:vAlign w:val="center"/>
          </w:tcPr>
          <w:p>
            <w:pPr>
              <w:autoSpaceDE w:val="0"/>
              <w:autoSpaceDN w:val="0"/>
              <w:adjustRightInd w:val="0"/>
              <w:snapToGrid w:val="0"/>
              <w:spacing w:before="156" w:beforeLines="50" w:line="360" w:lineRule="auto"/>
              <w:jc w:val="center"/>
              <w:rPr>
                <w:rFonts w:ascii="宋体" w:hAnsi="宋体"/>
                <w:color w:val="auto"/>
                <w:szCs w:val="21"/>
                <w:highlight w:val="none"/>
              </w:rPr>
            </w:pPr>
            <w:r>
              <w:rPr>
                <w:rFonts w:hint="eastAsia" w:ascii="宋体" w:hAnsi="宋体"/>
                <w:color w:val="auto"/>
                <w:szCs w:val="21"/>
                <w:highlight w:val="none"/>
              </w:rPr>
              <w:t>法定代表人身份证复印件（反面）</w:t>
            </w:r>
          </w:p>
        </w:tc>
      </w:tr>
    </w:tbl>
    <w:p>
      <w:pPr>
        <w:snapToGrid w:val="0"/>
        <w:spacing w:line="480" w:lineRule="auto"/>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snapToGrid w:val="0"/>
        <w:rPr>
          <w:rFonts w:ascii="宋体" w:hAnsi="宋体"/>
          <w:color w:val="auto"/>
          <w:szCs w:val="21"/>
          <w:highlight w:val="none"/>
        </w:rPr>
      </w:pPr>
    </w:p>
    <w:p>
      <w:pPr>
        <w:adjustRightInd w:val="0"/>
        <w:snapToGrid w:val="0"/>
        <w:spacing w:line="360" w:lineRule="auto"/>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rPr>
          <w:rFonts w:ascii="宋体" w:hAnsi="宋体"/>
          <w:color w:val="auto"/>
          <w:szCs w:val="21"/>
          <w:highlight w:val="none"/>
        </w:rPr>
      </w:pPr>
    </w:p>
    <w:p>
      <w:pPr>
        <w:adjustRightInd w:val="0"/>
        <w:snapToGrid w:val="0"/>
        <w:spacing w:line="360" w:lineRule="auto"/>
        <w:ind w:right="420" w:firstLine="210" w:firstLineChars="100"/>
        <w:rPr>
          <w:rFonts w:ascii="宋体" w:hAnsi="宋体"/>
          <w:color w:val="auto"/>
          <w:szCs w:val="21"/>
          <w:highlight w:val="none"/>
        </w:rPr>
      </w:pPr>
    </w:p>
    <w:p>
      <w:pPr>
        <w:adjustRightInd w:val="0"/>
        <w:snapToGrid w:val="0"/>
        <w:spacing w:line="360" w:lineRule="auto"/>
        <w:ind w:right="420" w:firstLine="3255" w:firstLineChars="1550"/>
        <w:rPr>
          <w:rFonts w:ascii="宋体" w:hAnsi="宋体"/>
          <w:color w:val="auto"/>
          <w:szCs w:val="21"/>
          <w:highlight w:val="none"/>
        </w:rPr>
      </w:pPr>
    </w:p>
    <w:p>
      <w:pPr>
        <w:adjustRightInd w:val="0"/>
        <w:snapToGrid w:val="0"/>
        <w:spacing w:line="360" w:lineRule="auto"/>
        <w:ind w:right="420" w:firstLine="3255" w:firstLineChars="1550"/>
        <w:rPr>
          <w:rFonts w:ascii="宋体" w:hAnsi="宋体"/>
          <w:color w:val="auto"/>
          <w:szCs w:val="21"/>
          <w:highlight w:val="none"/>
        </w:rPr>
      </w:pPr>
    </w:p>
    <w:p>
      <w:pPr>
        <w:adjustRightInd w:val="0"/>
        <w:snapToGrid w:val="0"/>
        <w:spacing w:line="360" w:lineRule="auto"/>
        <w:ind w:right="420" w:firstLine="3255" w:firstLineChars="1550"/>
        <w:rPr>
          <w:rFonts w:ascii="宋体" w:hAnsi="宋体"/>
          <w:color w:val="auto"/>
          <w:szCs w:val="21"/>
          <w:highlight w:val="none"/>
        </w:rPr>
      </w:pPr>
    </w:p>
    <w:p>
      <w:pPr>
        <w:adjustRightInd w:val="0"/>
        <w:snapToGrid w:val="0"/>
        <w:spacing w:line="360" w:lineRule="auto"/>
        <w:ind w:right="420" w:firstLine="4095" w:firstLineChars="1950"/>
        <w:rPr>
          <w:rFonts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adjustRightInd w:val="0"/>
        <w:snapToGrid w:val="0"/>
        <w:spacing w:line="360" w:lineRule="auto"/>
        <w:ind w:right="420" w:firstLine="4830" w:firstLineChars="2300"/>
        <w:rPr>
          <w:rFonts w:ascii="宋体" w:hAnsi="宋体"/>
          <w:color w:val="auto"/>
          <w:szCs w:val="21"/>
          <w:highlight w:val="none"/>
        </w:rPr>
      </w:pPr>
    </w:p>
    <w:p>
      <w:pPr>
        <w:adjustRightInd w:val="0"/>
        <w:snapToGrid w:val="0"/>
        <w:spacing w:line="360" w:lineRule="auto"/>
        <w:ind w:right="420" w:firstLine="4777" w:firstLineChars="2275"/>
        <w:rPr>
          <w:rFonts w:ascii="宋体" w:hAnsi="宋体"/>
          <w:color w:val="auto"/>
          <w:szCs w:val="21"/>
          <w:highlight w:val="none"/>
        </w:rPr>
      </w:pPr>
      <w:r>
        <w:rPr>
          <w:rFonts w:hint="eastAsia" w:ascii="宋体" w:hAnsi="宋体"/>
          <w:color w:val="auto"/>
          <w:szCs w:val="21"/>
          <w:highlight w:val="none"/>
        </w:rPr>
        <w:t>20   年   月   日</w:t>
      </w:r>
    </w:p>
    <w:p>
      <w:pPr>
        <w:spacing w:line="400" w:lineRule="exact"/>
        <w:outlineLvl w:val="1"/>
        <w:rPr>
          <w:rFonts w:ascii="仿宋_GB2312" w:hAnsi="宋体" w:eastAsia="仿宋_GB2312"/>
          <w:b/>
          <w:color w:val="auto"/>
          <w:sz w:val="28"/>
          <w:szCs w:val="28"/>
          <w:highlight w:val="none"/>
        </w:rPr>
      </w:pPr>
    </w:p>
    <w:p>
      <w:pPr>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三、授权委托书</w:t>
      </w:r>
    </w:p>
    <w:p>
      <w:pPr>
        <w:spacing w:line="400" w:lineRule="exact"/>
        <w:ind w:firstLine="560" w:firstLineChars="200"/>
        <w:rPr>
          <w:rFonts w:ascii="仿宋_GB2312" w:hAnsi="宋体" w:eastAsia="仿宋_GB2312"/>
          <w:color w:val="auto"/>
          <w:sz w:val="28"/>
          <w:szCs w:val="28"/>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zh-CN"/>
        </w:rPr>
        <w:t>本人</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（姓名）系</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（供应商名称）的法定代表人，现委托</w:t>
      </w:r>
      <w:r>
        <w:rPr>
          <w:rFonts w:hint="eastAsia" w:ascii="宋体" w:hAnsi="宋体"/>
          <w:color w:val="auto"/>
          <w:szCs w:val="21"/>
          <w:highlight w:val="none"/>
          <w:u w:val="single"/>
          <w:lang w:val="zh-CN"/>
        </w:rPr>
        <w:t xml:space="preserve">           </w:t>
      </w:r>
      <w:r>
        <w:rPr>
          <w:rFonts w:hint="eastAsia" w:ascii="宋体" w:hAnsi="宋体"/>
          <w:color w:val="auto"/>
          <w:szCs w:val="21"/>
          <w:highlight w:val="none"/>
          <w:lang w:val="zh-CN"/>
        </w:rPr>
        <w:t>（被委托人姓名）为我方代理人。代理人根据授权，以我方的名义签署、澄清确认、递交、撤回、修改</w:t>
      </w:r>
      <w:r>
        <w:rPr>
          <w:rFonts w:hint="eastAsia" w:ascii="宋体" w:hAnsi="宋体"/>
          <w:color w:val="auto"/>
          <w:szCs w:val="21"/>
          <w:highlight w:val="none"/>
          <w:u w:val="single"/>
          <w:lang w:eastAsia="zh-CN"/>
        </w:rPr>
        <w:t>西安建筑科技大学IEL数据库（2022.7.1-2023.6.30）采购项目</w:t>
      </w:r>
      <w:r>
        <w:rPr>
          <w:rFonts w:hint="eastAsia" w:ascii="宋体" w:hAnsi="宋体"/>
          <w:color w:val="auto"/>
          <w:szCs w:val="21"/>
          <w:highlight w:val="none"/>
          <w:lang w:val="zh-CN"/>
        </w:rPr>
        <w:t>单一来源采购响应文件、签订合同和全权处理有关事宜，</w:t>
      </w:r>
      <w:r>
        <w:rPr>
          <w:rFonts w:hint="eastAsia" w:ascii="宋体" w:hAnsi="宋体" w:cs="宋体"/>
          <w:color w:val="auto"/>
          <w:kern w:val="0"/>
          <w:szCs w:val="21"/>
          <w:highlight w:val="none"/>
        </w:rPr>
        <w:t>其法律后果由我方承担。</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lang w:val="zh-CN"/>
        </w:rPr>
        <w:t>委托期限</w:t>
      </w:r>
      <w:r>
        <w:rPr>
          <w:rFonts w:hint="eastAsia" w:ascii="宋体" w:hAnsi="宋体"/>
          <w:color w:val="auto"/>
          <w:szCs w:val="21"/>
          <w:highlight w:val="none"/>
        </w:rPr>
        <w:t>：自谈判之日起90天</w:t>
      </w:r>
      <w:r>
        <w:rPr>
          <w:rFonts w:hint="eastAsia" w:ascii="宋体" w:hAnsi="宋体"/>
          <w:color w:val="auto"/>
          <w:szCs w:val="21"/>
          <w:highlight w:val="none"/>
          <w:lang w:val="zh-CN"/>
        </w:rPr>
        <w:t>。</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代理人无转委托权。</w:t>
      </w:r>
    </w:p>
    <w:p>
      <w:pPr>
        <w:spacing w:line="360" w:lineRule="auto"/>
        <w:rPr>
          <w:rFonts w:ascii="宋体" w:hAnsi="宋体"/>
          <w:color w:val="auto"/>
          <w:szCs w:val="21"/>
          <w:highlight w:val="none"/>
          <w:u w:val="single"/>
        </w:rPr>
      </w:pPr>
      <w:r>
        <w:rPr>
          <w:rFonts w:hint="eastAsia" w:ascii="宋体" w:hAnsi="宋体"/>
          <w:color w:val="auto"/>
          <w:szCs w:val="21"/>
          <w:highlight w:val="none"/>
          <w:lang w:val="zh-CN"/>
        </w:rPr>
        <w:t>附：法定代表人身份证复印件</w:t>
      </w:r>
      <w:r>
        <w:rPr>
          <w:rFonts w:hint="eastAsia" w:ascii="宋体" w:hAnsi="宋体"/>
          <w:color w:val="auto"/>
          <w:szCs w:val="21"/>
          <w:highlight w:val="none"/>
        </w:rPr>
        <w:t>、</w:t>
      </w:r>
      <w:r>
        <w:rPr>
          <w:rFonts w:hint="eastAsia" w:ascii="宋体" w:hAnsi="宋体"/>
          <w:color w:val="auto"/>
          <w:szCs w:val="21"/>
          <w:highlight w:val="none"/>
          <w:lang w:val="zh-CN"/>
        </w:rPr>
        <w:t>委托代理人身份证复印件</w:t>
      </w:r>
    </w:p>
    <w:tbl>
      <w:tblPr>
        <w:tblStyle w:val="25"/>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650"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lang w:val="zh-CN"/>
              </w:rPr>
              <w:t>法定代表人身份证复印件（正反面）</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lang w:val="zh-CN"/>
              </w:rPr>
              <w:t>授权代表身份证复印件（正反面）</w:t>
            </w:r>
          </w:p>
        </w:tc>
      </w:tr>
    </w:tbl>
    <w:p>
      <w:pPr>
        <w:ind w:firstLine="420" w:firstLineChars="200"/>
        <w:rPr>
          <w:rFonts w:ascii="宋体" w:hAnsi="宋体"/>
          <w:color w:val="auto"/>
          <w:szCs w:val="21"/>
          <w:highlight w:val="none"/>
        </w:rPr>
      </w:pPr>
    </w:p>
    <w:p>
      <w:pPr>
        <w:ind w:firstLine="2835" w:firstLineChars="1350"/>
        <w:rPr>
          <w:rFonts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（盖单位公章）        </w:t>
      </w:r>
    </w:p>
    <w:p>
      <w:pPr>
        <w:ind w:firstLine="2835" w:firstLineChars="1350"/>
        <w:rPr>
          <w:rFonts w:ascii="宋体" w:hAnsi="宋体"/>
          <w:color w:val="auto"/>
          <w:szCs w:val="21"/>
          <w:highlight w:val="none"/>
        </w:rPr>
      </w:pPr>
    </w:p>
    <w:p>
      <w:pPr>
        <w:ind w:firstLine="2835" w:firstLineChars="1350"/>
        <w:rPr>
          <w:rFonts w:ascii="宋体" w:hAnsi="宋体"/>
          <w:color w:val="auto"/>
          <w:szCs w:val="21"/>
          <w:highlight w:val="none"/>
        </w:rPr>
      </w:pPr>
      <w:r>
        <w:rPr>
          <w:rFonts w:hint="eastAsia" w:ascii="宋体" w:hAnsi="宋体"/>
          <w:color w:val="auto"/>
          <w:szCs w:val="21"/>
          <w:highlight w:val="none"/>
        </w:rPr>
        <w:t xml:space="preserve">法定代表人: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（签字或盖章）</w:t>
      </w:r>
    </w:p>
    <w:p>
      <w:pPr>
        <w:rPr>
          <w:rFonts w:ascii="宋体" w:hAnsi="宋体"/>
          <w:color w:val="auto"/>
          <w:szCs w:val="21"/>
          <w:highlight w:val="none"/>
        </w:rPr>
      </w:pPr>
    </w:p>
    <w:p>
      <w:pPr>
        <w:ind w:firstLine="2835" w:firstLineChars="1350"/>
        <w:jc w:val="left"/>
        <w:rPr>
          <w:rFonts w:ascii="宋体" w:hAnsi="宋体"/>
          <w:color w:val="auto"/>
          <w:szCs w:val="21"/>
          <w:highlight w:val="none"/>
          <w:u w:val="single"/>
        </w:rPr>
      </w:pPr>
      <w:r>
        <w:rPr>
          <w:rFonts w:hint="eastAsia" w:ascii="宋体" w:hAnsi="宋体"/>
          <w:color w:val="auto"/>
          <w:szCs w:val="21"/>
          <w:highlight w:val="none"/>
        </w:rPr>
        <w:t>身 份 证 号：</w:t>
      </w:r>
      <w:r>
        <w:rPr>
          <w:rFonts w:hint="eastAsia" w:ascii="宋体" w:hAnsi="宋体"/>
          <w:color w:val="auto"/>
          <w:szCs w:val="21"/>
          <w:highlight w:val="none"/>
          <w:u w:val="single"/>
        </w:rPr>
        <w:t xml:space="preserve">                               </w:t>
      </w:r>
    </w:p>
    <w:p>
      <w:pPr>
        <w:rPr>
          <w:rFonts w:ascii="宋体" w:hAnsi="宋体"/>
          <w:color w:val="auto"/>
          <w:szCs w:val="21"/>
          <w:highlight w:val="none"/>
        </w:rPr>
      </w:pPr>
    </w:p>
    <w:p>
      <w:pPr>
        <w:ind w:firstLine="2835" w:firstLineChars="1350"/>
        <w:rPr>
          <w:rFonts w:ascii="宋体" w:hAnsi="宋体"/>
          <w:color w:val="auto"/>
          <w:szCs w:val="21"/>
          <w:highlight w:val="none"/>
        </w:rPr>
      </w:pPr>
      <w:r>
        <w:rPr>
          <w:rFonts w:hint="eastAsia" w:ascii="宋体" w:hAnsi="宋体"/>
          <w:color w:val="auto"/>
          <w:szCs w:val="21"/>
          <w:highlight w:val="none"/>
        </w:rPr>
        <w:t>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r>
        <w:rPr>
          <w:rFonts w:hint="eastAsia" w:ascii="宋体" w:hAnsi="宋体"/>
          <w:bCs/>
          <w:color w:val="auto"/>
          <w:szCs w:val="21"/>
          <w:highlight w:val="none"/>
        </w:rPr>
        <w:t>签字或盖章</w:t>
      </w:r>
      <w:r>
        <w:rPr>
          <w:rFonts w:hint="eastAsia" w:ascii="宋体" w:hAnsi="宋体"/>
          <w:color w:val="auto"/>
          <w:szCs w:val="21"/>
          <w:highlight w:val="none"/>
        </w:rPr>
        <w:t xml:space="preserve">）     </w:t>
      </w:r>
    </w:p>
    <w:p>
      <w:pPr>
        <w:jc w:val="left"/>
        <w:rPr>
          <w:rFonts w:ascii="宋体" w:hAnsi="宋体"/>
          <w:color w:val="auto"/>
          <w:szCs w:val="21"/>
          <w:highlight w:val="none"/>
        </w:rPr>
      </w:pPr>
    </w:p>
    <w:p>
      <w:pPr>
        <w:ind w:firstLine="2835" w:firstLineChars="1350"/>
        <w:jc w:val="left"/>
        <w:rPr>
          <w:rFonts w:ascii="宋体" w:hAnsi="宋体"/>
          <w:color w:val="auto"/>
          <w:szCs w:val="21"/>
          <w:highlight w:val="none"/>
          <w:u w:val="single"/>
        </w:rPr>
      </w:pPr>
      <w:r>
        <w:rPr>
          <w:rFonts w:hint="eastAsia" w:ascii="宋体" w:hAnsi="宋体"/>
          <w:color w:val="auto"/>
          <w:szCs w:val="21"/>
          <w:highlight w:val="none"/>
        </w:rPr>
        <w:t>身 份 证 号：</w:t>
      </w:r>
      <w:r>
        <w:rPr>
          <w:rFonts w:hint="eastAsia" w:ascii="宋体" w:hAnsi="宋体"/>
          <w:color w:val="auto"/>
          <w:szCs w:val="21"/>
          <w:highlight w:val="none"/>
          <w:u w:val="single"/>
        </w:rPr>
        <w:t xml:space="preserve">                               </w:t>
      </w:r>
    </w:p>
    <w:p>
      <w:pPr>
        <w:ind w:firstLine="420" w:firstLineChars="200"/>
        <w:rPr>
          <w:rFonts w:ascii="宋体" w:hAnsi="宋体"/>
          <w:color w:val="auto"/>
          <w:szCs w:val="21"/>
          <w:highlight w:val="none"/>
        </w:rPr>
      </w:pPr>
    </w:p>
    <w:p>
      <w:pPr>
        <w:ind w:firstLine="5145" w:firstLineChars="2450"/>
        <w:rPr>
          <w:rFonts w:ascii="仿宋_GB2312" w:eastAsia="仿宋_GB2312"/>
          <w:color w:val="auto"/>
          <w:szCs w:val="21"/>
          <w:highlight w:val="none"/>
          <w:lang w:val="zh-CN"/>
        </w:rPr>
      </w:pPr>
      <w:r>
        <w:rPr>
          <w:rFonts w:hint="eastAsia" w:ascii="宋体" w:hAnsi="宋体"/>
          <w:color w:val="auto"/>
          <w:szCs w:val="21"/>
          <w:highlight w:val="none"/>
        </w:rPr>
        <w:t xml:space="preserve">  20   年   月   日</w:t>
      </w:r>
    </w:p>
    <w:p>
      <w:pPr>
        <w:ind w:firstLine="420" w:firstLineChars="200"/>
        <w:rPr>
          <w:rFonts w:ascii="仿宋_GB2312" w:eastAsia="仿宋_GB2312"/>
          <w:color w:val="auto"/>
          <w:szCs w:val="21"/>
          <w:highlight w:val="none"/>
          <w:lang w:val="zh-CN"/>
        </w:rPr>
      </w:pPr>
    </w:p>
    <w:p>
      <w:pPr>
        <w:rPr>
          <w:rFonts w:ascii="楷体" w:hAnsi="楷体" w:eastAsia="楷体" w:cs="楷体"/>
          <w:color w:val="auto"/>
          <w:szCs w:val="21"/>
          <w:highlight w:val="none"/>
          <w:lang w:val="zh-CN"/>
        </w:rPr>
      </w:pPr>
      <w:r>
        <w:rPr>
          <w:rFonts w:hint="eastAsia" w:ascii="楷体" w:hAnsi="楷体" w:eastAsia="楷体" w:cs="楷体"/>
          <w:color w:val="auto"/>
          <w:szCs w:val="21"/>
          <w:highlight w:val="none"/>
          <w:lang w:val="zh-CN"/>
        </w:rPr>
        <w:t>说明：本授权委托书有效期自谈判之日起不得少于</w:t>
      </w:r>
      <w:r>
        <w:rPr>
          <w:rFonts w:hint="eastAsia" w:ascii="楷体" w:hAnsi="楷体" w:eastAsia="楷体" w:cs="楷体"/>
          <w:color w:val="auto"/>
          <w:szCs w:val="21"/>
          <w:highlight w:val="none"/>
        </w:rPr>
        <w:t>90</w:t>
      </w:r>
      <w:r>
        <w:rPr>
          <w:rFonts w:hint="eastAsia" w:ascii="楷体" w:hAnsi="楷体" w:eastAsia="楷体" w:cs="楷体"/>
          <w:color w:val="auto"/>
          <w:szCs w:val="21"/>
          <w:highlight w:val="none"/>
          <w:lang w:val="zh-CN"/>
        </w:rPr>
        <w:t>天，仅限委托代理人参加谈判时提供。</w:t>
      </w:r>
    </w:p>
    <w:p>
      <w:pPr>
        <w:pageBreakBefore/>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四、</w:t>
      </w:r>
      <w:r>
        <w:rPr>
          <w:rFonts w:hint="eastAsia" w:ascii="黑体" w:hAnsi="宋体" w:eastAsia="黑体"/>
          <w:color w:val="auto"/>
          <w:sz w:val="36"/>
          <w:szCs w:val="36"/>
          <w:highlight w:val="none"/>
          <w:lang w:val="zh-CN"/>
        </w:rPr>
        <w:t>供应商的营业执照（</w:t>
      </w:r>
      <w:r>
        <w:rPr>
          <w:rFonts w:hint="eastAsia" w:ascii="黑体" w:hAnsi="宋体" w:eastAsia="黑体"/>
          <w:color w:val="auto"/>
          <w:sz w:val="36"/>
          <w:szCs w:val="36"/>
          <w:highlight w:val="none"/>
        </w:rPr>
        <w:t>或</w:t>
      </w:r>
      <w:r>
        <w:rPr>
          <w:rFonts w:hint="eastAsia" w:ascii="黑体" w:hAnsi="宋体" w:eastAsia="黑体"/>
          <w:color w:val="auto"/>
          <w:sz w:val="36"/>
          <w:szCs w:val="36"/>
          <w:highlight w:val="none"/>
          <w:lang w:val="zh-CN"/>
        </w:rPr>
        <w:t>事业单位法人证书、</w:t>
      </w:r>
      <w:r>
        <w:rPr>
          <w:rFonts w:hint="eastAsia" w:ascii="黑体" w:hAnsi="宋体" w:eastAsia="黑体"/>
          <w:color w:val="auto"/>
          <w:sz w:val="36"/>
          <w:szCs w:val="36"/>
          <w:highlight w:val="none"/>
        </w:rPr>
        <w:t>自然人的身份证明）</w:t>
      </w:r>
      <w:r>
        <w:rPr>
          <w:rFonts w:hint="eastAsia" w:ascii="黑体" w:hAnsi="宋体" w:eastAsia="黑体"/>
          <w:color w:val="auto"/>
          <w:sz w:val="36"/>
          <w:szCs w:val="36"/>
          <w:highlight w:val="none"/>
          <w:lang w:val="zh-CN"/>
        </w:rPr>
        <w:t>等证明文件</w:t>
      </w:r>
    </w:p>
    <w:p>
      <w:pPr>
        <w:pStyle w:val="15"/>
        <w:adjustRightInd w:val="0"/>
        <w:snapToGrid w:val="0"/>
        <w:spacing w:line="360" w:lineRule="auto"/>
        <w:jc w:val="left"/>
        <w:rPr>
          <w:rFonts w:hAnsi="宋体"/>
          <w:color w:val="auto"/>
          <w:sz w:val="24"/>
          <w:szCs w:val="24"/>
          <w:highlight w:val="none"/>
        </w:rPr>
      </w:pPr>
    </w:p>
    <w:p>
      <w:pPr>
        <w:pStyle w:val="15"/>
        <w:adjustRightInd w:val="0"/>
        <w:snapToGrid w:val="0"/>
        <w:spacing w:line="360" w:lineRule="auto"/>
        <w:rPr>
          <w:rFonts w:ascii="楷体" w:hAnsi="楷体" w:eastAsia="楷体"/>
          <w:color w:val="auto"/>
          <w:highlight w:val="none"/>
        </w:rPr>
      </w:pPr>
      <w:r>
        <w:rPr>
          <w:rFonts w:hint="eastAsia" w:ascii="楷体" w:hAnsi="楷体" w:eastAsia="楷体"/>
          <w:color w:val="auto"/>
          <w:highlight w:val="none"/>
        </w:rPr>
        <w:t xml:space="preserve"> 说明：</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（1）企业单位谈判的提供有效的营业执照（3证合1或多证合1）；</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（2）事业单位谈判的提供有效的法人证书（带有社会统一信用代码）；</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（3）其他组织谈判的提供有效的登记证书（带有社会统一信用代码）；</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（4）自然人谈判的提供有效的身份证复印件；</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（5）以上（1）-（3）项为正本或者副本复印件，并加盖供应商单位章。</w:t>
      </w: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adjustRightInd w:val="0"/>
        <w:snapToGrid w:val="0"/>
        <w:spacing w:line="360" w:lineRule="auto"/>
        <w:jc w:val="center"/>
        <w:rPr>
          <w:b/>
          <w:color w:val="auto"/>
          <w:sz w:val="36"/>
          <w:szCs w:val="36"/>
          <w:highlight w:val="none"/>
        </w:rPr>
      </w:pPr>
    </w:p>
    <w:p>
      <w:pPr>
        <w:pStyle w:val="15"/>
        <w:pageBreakBefore/>
        <w:adjustRightInd w:val="0"/>
        <w:snapToGrid w:val="0"/>
        <w:spacing w:line="360" w:lineRule="auto"/>
        <w:jc w:val="center"/>
        <w:rPr>
          <w:rFonts w:ascii="黑体" w:eastAsia="黑体"/>
          <w:color w:val="auto"/>
          <w:sz w:val="36"/>
          <w:szCs w:val="36"/>
          <w:highlight w:val="none"/>
        </w:rPr>
      </w:pPr>
      <w:r>
        <w:rPr>
          <w:rFonts w:hint="eastAsia" w:ascii="黑体" w:eastAsia="黑体"/>
          <w:color w:val="auto"/>
          <w:sz w:val="36"/>
          <w:szCs w:val="36"/>
          <w:highlight w:val="none"/>
        </w:rPr>
        <w:t>五、财务状况报告</w:t>
      </w:r>
    </w:p>
    <w:p>
      <w:pPr>
        <w:pStyle w:val="15"/>
        <w:adjustRightInd w:val="0"/>
        <w:snapToGrid w:val="0"/>
        <w:spacing w:line="360" w:lineRule="auto"/>
        <w:jc w:val="left"/>
        <w:rPr>
          <w:b/>
          <w:color w:val="auto"/>
          <w:sz w:val="24"/>
          <w:szCs w:val="24"/>
          <w:highlight w:val="none"/>
        </w:rPr>
      </w:pPr>
    </w:p>
    <w:p>
      <w:pPr>
        <w:pStyle w:val="15"/>
        <w:adjustRightInd w:val="0"/>
        <w:snapToGrid w:val="0"/>
        <w:spacing w:line="360" w:lineRule="auto"/>
        <w:jc w:val="left"/>
        <w:rPr>
          <w:rFonts w:ascii="楷体" w:hAnsi="楷体" w:eastAsia="楷体"/>
          <w:color w:val="auto"/>
          <w:highlight w:val="none"/>
        </w:rPr>
      </w:pPr>
      <w:r>
        <w:rPr>
          <w:rFonts w:hint="eastAsia"/>
          <w:b/>
          <w:color w:val="auto"/>
          <w:sz w:val="24"/>
          <w:szCs w:val="24"/>
          <w:highlight w:val="none"/>
        </w:rPr>
        <w:t xml:space="preserve"> </w:t>
      </w:r>
      <w:r>
        <w:rPr>
          <w:rFonts w:hint="eastAsia" w:ascii="楷体" w:hAnsi="楷体" w:eastAsia="楷体"/>
          <w:color w:val="auto"/>
          <w:highlight w:val="none"/>
        </w:rPr>
        <w:t>说明：</w:t>
      </w:r>
    </w:p>
    <w:p>
      <w:pPr>
        <w:pStyle w:val="15"/>
        <w:adjustRightInd w:val="0"/>
        <w:snapToGrid w:val="0"/>
        <w:spacing w:line="360" w:lineRule="auto"/>
        <w:ind w:firstLine="420" w:firstLineChars="200"/>
        <w:jc w:val="left"/>
        <w:rPr>
          <w:rFonts w:ascii="楷体" w:hAnsi="楷体" w:eastAsia="楷体"/>
          <w:color w:val="auto"/>
          <w:highlight w:val="none"/>
        </w:rPr>
      </w:pPr>
      <w:r>
        <w:rPr>
          <w:rFonts w:hint="eastAsia" w:ascii="楷体" w:hAnsi="楷体" w:eastAsia="楷体"/>
          <w:color w:val="auto"/>
          <w:highlight w:val="none"/>
        </w:rPr>
        <w:t>（1）提供供应商2020年度或2021年度经审计的供应商财务报告，包括 “四表一注”即《资产负债表》《利润表》《现金流量表》《所有者权益变动表》及其附注复印件。</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（2）或近3个月内银行开具的资信证明；</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（3）公益类事业单位无需提供。</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（4）原件或复印件可直接装订，复印件加盖供应商单位章。</w:t>
      </w:r>
    </w:p>
    <w:p>
      <w:pPr>
        <w:pStyle w:val="15"/>
        <w:adjustRightInd w:val="0"/>
        <w:snapToGrid w:val="0"/>
        <w:spacing w:line="360" w:lineRule="auto"/>
        <w:jc w:val="left"/>
        <w:rPr>
          <w:b/>
          <w:color w:val="auto"/>
          <w:sz w:val="24"/>
          <w:szCs w:val="24"/>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15"/>
        <w:pageBreakBefore/>
        <w:adjustRightInd w:val="0"/>
        <w:snapToGrid w:val="0"/>
        <w:spacing w:line="360" w:lineRule="auto"/>
        <w:jc w:val="center"/>
        <w:rPr>
          <w:rFonts w:ascii="黑体" w:eastAsia="黑体"/>
          <w:color w:val="auto"/>
          <w:sz w:val="36"/>
          <w:szCs w:val="36"/>
          <w:highlight w:val="none"/>
        </w:rPr>
      </w:pPr>
      <w:r>
        <w:rPr>
          <w:rFonts w:hint="eastAsia" w:ascii="黑体" w:eastAsia="黑体"/>
          <w:color w:val="auto"/>
          <w:sz w:val="36"/>
          <w:szCs w:val="36"/>
          <w:highlight w:val="none"/>
        </w:rPr>
        <w:t>六、税收缴纳证明</w:t>
      </w:r>
    </w:p>
    <w:p>
      <w:pPr>
        <w:pStyle w:val="15"/>
        <w:adjustRightInd w:val="0"/>
        <w:snapToGrid w:val="0"/>
        <w:spacing w:line="360" w:lineRule="auto"/>
        <w:jc w:val="left"/>
        <w:rPr>
          <w:color w:val="auto"/>
          <w:sz w:val="24"/>
          <w:szCs w:val="24"/>
          <w:highlight w:val="none"/>
        </w:rPr>
      </w:pPr>
    </w:p>
    <w:p>
      <w:pPr>
        <w:pStyle w:val="15"/>
        <w:adjustRightInd w:val="0"/>
        <w:snapToGrid w:val="0"/>
        <w:spacing w:line="360" w:lineRule="auto"/>
        <w:jc w:val="left"/>
        <w:rPr>
          <w:rFonts w:ascii="楷体" w:hAnsi="楷体" w:eastAsia="楷体"/>
          <w:color w:val="auto"/>
          <w:highlight w:val="none"/>
        </w:rPr>
      </w:pPr>
      <w:r>
        <w:rPr>
          <w:rFonts w:hint="eastAsia" w:ascii="楷体" w:hAnsi="楷体" w:eastAsia="楷体"/>
          <w:color w:val="auto"/>
          <w:highlight w:val="none"/>
        </w:rPr>
        <w:t>说明：</w:t>
      </w:r>
    </w:p>
    <w:p>
      <w:pPr>
        <w:spacing w:line="360" w:lineRule="auto"/>
        <w:ind w:firstLine="480"/>
        <w:rPr>
          <w:rFonts w:ascii="楷体" w:hAnsi="楷体" w:eastAsia="楷体"/>
          <w:color w:val="auto"/>
          <w:szCs w:val="21"/>
          <w:highlight w:val="none"/>
        </w:rPr>
      </w:pPr>
      <w:r>
        <w:rPr>
          <w:rFonts w:hint="eastAsia" w:ascii="楷体" w:hAnsi="楷体" w:eastAsia="楷体"/>
          <w:color w:val="auto"/>
          <w:szCs w:val="21"/>
          <w:highlight w:val="none"/>
        </w:rPr>
        <w:t>（1）提供供应商自谈判前6个月以来已缴纳任意时段完税凭证或税务机关开具的完税证明（任意税种）</w:t>
      </w:r>
    </w:p>
    <w:p>
      <w:pPr>
        <w:spacing w:line="360" w:lineRule="auto"/>
        <w:ind w:firstLine="525" w:firstLineChars="250"/>
        <w:rPr>
          <w:rFonts w:ascii="楷体" w:hAnsi="楷体" w:eastAsia="楷体"/>
          <w:color w:val="auto"/>
          <w:szCs w:val="21"/>
          <w:highlight w:val="none"/>
        </w:rPr>
      </w:pPr>
      <w:r>
        <w:rPr>
          <w:rFonts w:hint="eastAsia" w:ascii="楷体" w:hAnsi="楷体" w:eastAsia="楷体"/>
          <w:color w:val="auto"/>
          <w:szCs w:val="21"/>
          <w:highlight w:val="none"/>
        </w:rPr>
        <w:t>（2）依法免税的应提供相关文件证明；</w:t>
      </w:r>
    </w:p>
    <w:p>
      <w:pPr>
        <w:pStyle w:val="15"/>
        <w:tabs>
          <w:tab w:val="left" w:pos="851"/>
        </w:tabs>
        <w:adjustRightInd w:val="0"/>
        <w:snapToGrid w:val="0"/>
        <w:spacing w:line="360" w:lineRule="auto"/>
        <w:ind w:firstLine="525" w:firstLineChars="250"/>
        <w:rPr>
          <w:rFonts w:ascii="楷体" w:hAnsi="楷体" w:eastAsia="楷体"/>
          <w:color w:val="auto"/>
          <w:highlight w:val="none"/>
        </w:rPr>
      </w:pPr>
      <w:r>
        <w:rPr>
          <w:rFonts w:hint="eastAsia" w:ascii="楷体" w:hAnsi="楷体" w:eastAsia="楷体"/>
          <w:color w:val="auto"/>
          <w:highlight w:val="none"/>
        </w:rPr>
        <w:t>（3）公益类事业单位无需提供；</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 xml:space="preserve"> （4）新成立未发生缴纳税收事项的供应商，应提供纳税书面承诺；</w:t>
      </w:r>
    </w:p>
    <w:p>
      <w:pPr>
        <w:pStyle w:val="15"/>
        <w:adjustRightInd w:val="0"/>
        <w:snapToGrid w:val="0"/>
        <w:spacing w:line="360" w:lineRule="auto"/>
        <w:ind w:firstLine="420" w:firstLineChars="200"/>
        <w:rPr>
          <w:rFonts w:ascii="楷体" w:hAnsi="楷体" w:eastAsia="楷体"/>
          <w:color w:val="auto"/>
          <w:highlight w:val="none"/>
        </w:rPr>
      </w:pPr>
      <w:r>
        <w:rPr>
          <w:rFonts w:hint="eastAsia" w:ascii="楷体" w:hAnsi="楷体" w:eastAsia="楷体"/>
          <w:color w:val="auto"/>
          <w:highlight w:val="none"/>
        </w:rPr>
        <w:t xml:space="preserve"> （5）原件或复印件可直接装订，复印件加盖供应商单位章。</w:t>
      </w:r>
    </w:p>
    <w:p>
      <w:pPr>
        <w:pStyle w:val="15"/>
        <w:adjustRightInd w:val="0"/>
        <w:snapToGrid w:val="0"/>
        <w:spacing w:line="360" w:lineRule="auto"/>
        <w:ind w:firstLine="420" w:firstLineChars="200"/>
        <w:rPr>
          <w:rFonts w:hAnsi="宋体"/>
          <w:color w:val="auto"/>
          <w:highlight w:val="none"/>
        </w:rPr>
      </w:pPr>
    </w:p>
    <w:p>
      <w:pPr>
        <w:pStyle w:val="15"/>
        <w:adjustRightInd w:val="0"/>
        <w:snapToGrid w:val="0"/>
        <w:spacing w:line="360" w:lineRule="auto"/>
        <w:jc w:val="left"/>
        <w:rPr>
          <w:color w:val="auto"/>
          <w:sz w:val="24"/>
          <w:szCs w:val="24"/>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8"/>
        <w:spacing w:before="156" w:beforeLines="50"/>
        <w:ind w:firstLine="0"/>
        <w:rPr>
          <w:rFonts w:ascii="宋体" w:hAnsi="宋体"/>
          <w:b/>
          <w:color w:val="auto"/>
          <w:sz w:val="36"/>
          <w:szCs w:val="36"/>
          <w:highlight w:val="none"/>
        </w:rPr>
      </w:pPr>
    </w:p>
    <w:p>
      <w:pPr>
        <w:pStyle w:val="15"/>
        <w:pageBreakBefore/>
        <w:adjustRightInd w:val="0"/>
        <w:snapToGrid w:val="0"/>
        <w:spacing w:line="360" w:lineRule="auto"/>
        <w:jc w:val="center"/>
        <w:rPr>
          <w:rFonts w:ascii="黑体" w:hAnsi="宋体" w:eastAsia="黑体"/>
          <w:color w:val="auto"/>
          <w:sz w:val="36"/>
          <w:szCs w:val="36"/>
          <w:highlight w:val="none"/>
        </w:rPr>
      </w:pPr>
      <w:r>
        <w:rPr>
          <w:rFonts w:hint="eastAsia" w:ascii="黑体" w:eastAsia="黑体"/>
          <w:color w:val="auto"/>
          <w:sz w:val="36"/>
          <w:szCs w:val="36"/>
          <w:highlight w:val="none"/>
        </w:rPr>
        <w:t>七、缴纳社会保障资金证明</w:t>
      </w:r>
    </w:p>
    <w:p>
      <w:pPr>
        <w:pStyle w:val="15"/>
        <w:adjustRightInd w:val="0"/>
        <w:snapToGrid w:val="0"/>
        <w:spacing w:line="360" w:lineRule="auto"/>
        <w:jc w:val="left"/>
        <w:rPr>
          <w:rFonts w:hAnsi="宋体"/>
          <w:color w:val="auto"/>
          <w:sz w:val="24"/>
          <w:szCs w:val="24"/>
          <w:highlight w:val="none"/>
        </w:rPr>
      </w:pPr>
    </w:p>
    <w:p>
      <w:pPr>
        <w:pStyle w:val="15"/>
        <w:adjustRightInd w:val="0"/>
        <w:snapToGrid w:val="0"/>
        <w:spacing w:line="360" w:lineRule="auto"/>
        <w:jc w:val="left"/>
        <w:rPr>
          <w:rFonts w:ascii="楷体" w:hAnsi="楷体" w:eastAsia="楷体"/>
          <w:color w:val="auto"/>
          <w:highlight w:val="none"/>
        </w:rPr>
      </w:pPr>
      <w:r>
        <w:rPr>
          <w:rFonts w:hint="eastAsia" w:ascii="楷体" w:hAnsi="楷体" w:eastAsia="楷体"/>
          <w:color w:val="auto"/>
          <w:highlight w:val="none"/>
        </w:rPr>
        <w:t>说明：</w:t>
      </w:r>
    </w:p>
    <w:p>
      <w:pPr>
        <w:spacing w:line="360" w:lineRule="auto"/>
        <w:ind w:firstLine="482"/>
        <w:rPr>
          <w:rFonts w:ascii="楷体" w:hAnsi="楷体" w:eastAsia="楷体"/>
          <w:color w:val="auto"/>
          <w:szCs w:val="21"/>
          <w:highlight w:val="none"/>
        </w:rPr>
      </w:pPr>
      <w:r>
        <w:rPr>
          <w:rFonts w:hint="eastAsia" w:ascii="楷体" w:hAnsi="楷体" w:eastAsia="楷体"/>
          <w:color w:val="auto"/>
          <w:szCs w:val="21"/>
          <w:highlight w:val="none"/>
        </w:rPr>
        <w:t>（1）提供供应商自谈判前6个月以来已缴存的任意时段的社会保障资金缴存单据或社保机构开具的社会保险参保缴费情况证明或自磋商前6个月以来已缴存社会保障资金承诺书；</w:t>
      </w:r>
    </w:p>
    <w:p>
      <w:pPr>
        <w:spacing w:line="360" w:lineRule="auto"/>
        <w:ind w:firstLine="482"/>
        <w:rPr>
          <w:rFonts w:ascii="楷体" w:hAnsi="楷体" w:eastAsia="楷体"/>
          <w:color w:val="auto"/>
          <w:szCs w:val="21"/>
          <w:highlight w:val="none"/>
        </w:rPr>
      </w:pPr>
      <w:r>
        <w:rPr>
          <w:rFonts w:hint="eastAsia" w:ascii="楷体" w:hAnsi="楷体" w:eastAsia="楷体"/>
          <w:color w:val="auto"/>
          <w:szCs w:val="21"/>
          <w:highlight w:val="none"/>
        </w:rPr>
        <w:t>（2）</w:t>
      </w:r>
      <w:r>
        <w:rPr>
          <w:rFonts w:ascii="楷体" w:hAnsi="楷体" w:eastAsia="楷体"/>
          <w:color w:val="auto"/>
          <w:szCs w:val="21"/>
          <w:highlight w:val="none"/>
        </w:rPr>
        <w:t>依法不需要缴纳社会保障资金的</w:t>
      </w:r>
      <w:r>
        <w:rPr>
          <w:rFonts w:hint="eastAsia" w:ascii="楷体" w:hAnsi="楷体" w:eastAsia="楷体"/>
          <w:color w:val="auto"/>
          <w:szCs w:val="21"/>
          <w:highlight w:val="none"/>
        </w:rPr>
        <w:t>供应商</w:t>
      </w:r>
      <w:r>
        <w:rPr>
          <w:rFonts w:ascii="楷体" w:hAnsi="楷体" w:eastAsia="楷体"/>
          <w:color w:val="auto"/>
          <w:szCs w:val="21"/>
          <w:highlight w:val="none"/>
        </w:rPr>
        <w:t>应提供相关文件证明</w:t>
      </w:r>
      <w:r>
        <w:rPr>
          <w:rFonts w:hint="eastAsia" w:ascii="楷体" w:hAnsi="楷体" w:eastAsia="楷体"/>
          <w:color w:val="auto"/>
          <w:szCs w:val="21"/>
          <w:highlight w:val="none"/>
        </w:rPr>
        <w:t>；</w:t>
      </w:r>
    </w:p>
    <w:p>
      <w:pPr>
        <w:pStyle w:val="15"/>
        <w:adjustRightInd w:val="0"/>
        <w:snapToGrid w:val="0"/>
        <w:spacing w:line="360" w:lineRule="auto"/>
        <w:ind w:firstLine="482"/>
        <w:rPr>
          <w:rFonts w:ascii="楷体" w:hAnsi="楷体" w:eastAsia="楷体"/>
          <w:color w:val="auto"/>
          <w:highlight w:val="none"/>
        </w:rPr>
      </w:pPr>
      <w:r>
        <w:rPr>
          <w:rFonts w:hint="eastAsia" w:ascii="楷体" w:hAnsi="楷体" w:eastAsia="楷体"/>
          <w:color w:val="auto"/>
          <w:highlight w:val="none"/>
        </w:rPr>
        <w:t>（3）公益类事业单位无需提供；</w:t>
      </w:r>
    </w:p>
    <w:p>
      <w:pPr>
        <w:pStyle w:val="15"/>
        <w:adjustRightInd w:val="0"/>
        <w:snapToGrid w:val="0"/>
        <w:spacing w:line="360" w:lineRule="auto"/>
        <w:ind w:firstLine="482"/>
        <w:rPr>
          <w:rFonts w:ascii="楷体" w:hAnsi="楷体" w:eastAsia="楷体"/>
          <w:color w:val="auto"/>
          <w:highlight w:val="none"/>
        </w:rPr>
      </w:pPr>
      <w:r>
        <w:rPr>
          <w:rFonts w:hint="eastAsia" w:ascii="楷体" w:hAnsi="楷体" w:eastAsia="楷体"/>
          <w:color w:val="auto"/>
          <w:highlight w:val="none"/>
        </w:rPr>
        <w:t>（4）新成立未发生缴纳社保资金事项的供应商，应提供缴纳社保资金的书面承诺；</w:t>
      </w:r>
    </w:p>
    <w:p>
      <w:pPr>
        <w:pStyle w:val="15"/>
        <w:adjustRightInd w:val="0"/>
        <w:snapToGrid w:val="0"/>
        <w:spacing w:line="360" w:lineRule="auto"/>
        <w:ind w:firstLine="482"/>
        <w:rPr>
          <w:rFonts w:ascii="楷体" w:hAnsi="楷体" w:eastAsia="楷体"/>
          <w:color w:val="auto"/>
          <w:highlight w:val="none"/>
        </w:rPr>
      </w:pPr>
      <w:r>
        <w:rPr>
          <w:rFonts w:hint="eastAsia" w:ascii="楷体" w:hAnsi="楷体" w:eastAsia="楷体"/>
          <w:color w:val="auto"/>
          <w:highlight w:val="none"/>
        </w:rPr>
        <w:t>（5）原件或复印件可直接装订，复印件加盖供应商单位章。</w:t>
      </w:r>
    </w:p>
    <w:p>
      <w:pPr>
        <w:pStyle w:val="8"/>
        <w:spacing w:before="156" w:beforeLines="50"/>
        <w:ind w:firstLine="0"/>
        <w:rPr>
          <w:rFonts w:ascii="宋体" w:hAnsi="宋体"/>
          <w:b/>
          <w:color w:val="auto"/>
          <w:sz w:val="36"/>
          <w:szCs w:val="36"/>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仿宋_GB2312" w:hAnsi="宋体" w:eastAsia="仿宋_GB2312"/>
          <w:color w:val="auto"/>
          <w:sz w:val="28"/>
          <w:szCs w:val="28"/>
          <w:highlight w:val="none"/>
        </w:rPr>
      </w:pPr>
    </w:p>
    <w:p>
      <w:pPr>
        <w:rPr>
          <w:rFonts w:ascii="黑体" w:hAnsi="宋体" w:eastAsia="黑体"/>
          <w:color w:val="auto"/>
          <w:sz w:val="36"/>
          <w:szCs w:val="36"/>
          <w:highlight w:val="none"/>
        </w:rPr>
      </w:pPr>
      <w:r>
        <w:rPr>
          <w:rFonts w:hint="eastAsia" w:ascii="黑体" w:hAnsi="宋体" w:eastAsia="黑体"/>
          <w:color w:val="auto"/>
          <w:sz w:val="36"/>
          <w:szCs w:val="36"/>
          <w:highlight w:val="none"/>
        </w:rPr>
        <w:br w:type="page"/>
      </w:r>
    </w:p>
    <w:p>
      <w:pPr>
        <w:pStyle w:val="8"/>
        <w:ind w:firstLine="0"/>
        <w:rPr>
          <w:rFonts w:ascii="黑体" w:hAnsi="宋体" w:eastAsia="黑体"/>
          <w:color w:val="auto"/>
          <w:sz w:val="36"/>
          <w:szCs w:val="36"/>
          <w:highlight w:val="none"/>
        </w:rPr>
      </w:pPr>
      <w:r>
        <w:rPr>
          <w:rFonts w:hint="eastAsia" w:ascii="黑体" w:hAnsi="宋体" w:eastAsia="黑体"/>
          <w:color w:val="auto"/>
          <w:sz w:val="36"/>
          <w:szCs w:val="36"/>
          <w:highlight w:val="none"/>
        </w:rPr>
        <w:t>八、</w:t>
      </w:r>
      <w:r>
        <w:rPr>
          <w:rFonts w:hint="eastAsia" w:ascii="黑体" w:hAnsi="宋体" w:eastAsia="黑体" w:cs="宋体"/>
          <w:color w:val="auto"/>
          <w:kern w:val="0"/>
          <w:sz w:val="36"/>
          <w:szCs w:val="36"/>
          <w:highlight w:val="none"/>
          <w:lang w:val="zh-CN"/>
        </w:rPr>
        <w:t>具备履行合同所必需的设备和专业技术能力的证明</w:t>
      </w:r>
    </w:p>
    <w:p>
      <w:pPr>
        <w:pStyle w:val="8"/>
        <w:spacing w:line="360" w:lineRule="auto"/>
        <w:ind w:firstLine="0"/>
        <w:jc w:val="left"/>
        <w:rPr>
          <w:rFonts w:ascii="宋体" w:hAnsi="宋体"/>
          <w:b/>
          <w:color w:val="auto"/>
          <w:sz w:val="24"/>
          <w:szCs w:val="24"/>
          <w:highlight w:val="none"/>
        </w:rPr>
      </w:pPr>
    </w:p>
    <w:p>
      <w:pPr>
        <w:pStyle w:val="8"/>
        <w:spacing w:after="312" w:afterLines="100"/>
        <w:ind w:firstLine="0"/>
        <w:jc w:val="center"/>
        <w:rPr>
          <w:rFonts w:ascii="黑体" w:hAnsi="宋体" w:eastAsia="黑体" w:cs="宋体"/>
          <w:color w:val="auto"/>
          <w:kern w:val="0"/>
          <w:sz w:val="32"/>
          <w:szCs w:val="32"/>
          <w:highlight w:val="none"/>
          <w:lang w:val="zh-CN"/>
        </w:rPr>
      </w:pPr>
      <w:r>
        <w:rPr>
          <w:rFonts w:hint="eastAsia" w:ascii="黑体" w:hAnsi="宋体" w:eastAsia="黑体" w:cs="宋体"/>
          <w:color w:val="auto"/>
          <w:kern w:val="0"/>
          <w:sz w:val="32"/>
          <w:szCs w:val="32"/>
          <w:highlight w:val="none"/>
          <w:lang w:val="zh-CN"/>
        </w:rPr>
        <w:t>（一）完成本项目必须的设备清单</w:t>
      </w:r>
    </w:p>
    <w:tbl>
      <w:tblPr>
        <w:tblStyle w:val="25"/>
        <w:tblW w:w="91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41"/>
        <w:gridCol w:w="1445"/>
        <w:gridCol w:w="992"/>
        <w:gridCol w:w="2410"/>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7"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序号</w:t>
            </w:r>
          </w:p>
        </w:tc>
        <w:tc>
          <w:tcPr>
            <w:tcW w:w="2241"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设备名称</w:t>
            </w:r>
          </w:p>
        </w:tc>
        <w:tc>
          <w:tcPr>
            <w:tcW w:w="1445"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计量单位</w:t>
            </w:r>
          </w:p>
        </w:tc>
        <w:tc>
          <w:tcPr>
            <w:tcW w:w="992"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数量</w:t>
            </w:r>
          </w:p>
        </w:tc>
        <w:tc>
          <w:tcPr>
            <w:tcW w:w="2410"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生产企业</w:t>
            </w:r>
          </w:p>
        </w:tc>
        <w:tc>
          <w:tcPr>
            <w:tcW w:w="1270" w:type="dxa"/>
            <w:vAlign w:val="center"/>
          </w:tcPr>
          <w:p>
            <w:pPr>
              <w:pStyle w:val="8"/>
              <w:ind w:firstLine="0"/>
              <w:jc w:val="center"/>
              <w:rPr>
                <w:rFonts w:ascii="宋体" w:hAnsi="宋体"/>
                <w:b/>
                <w:color w:val="auto"/>
                <w:szCs w:val="21"/>
                <w:highlight w:val="none"/>
              </w:rPr>
            </w:pPr>
            <w:r>
              <w:rPr>
                <w:rFonts w:hint="eastAsia" w:ascii="宋体" w:hAnsi="宋体"/>
                <w:b/>
                <w:color w:val="auto"/>
                <w:szCs w:val="21"/>
                <w:highlight w:val="none"/>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8"/>
              <w:ind w:firstLine="0"/>
              <w:jc w:val="left"/>
              <w:rPr>
                <w:rFonts w:ascii="宋体" w:hAnsi="宋体"/>
                <w:b/>
                <w:color w:val="auto"/>
                <w:sz w:val="28"/>
                <w:szCs w:val="28"/>
                <w:highlight w:val="none"/>
              </w:rPr>
            </w:pPr>
          </w:p>
        </w:tc>
        <w:tc>
          <w:tcPr>
            <w:tcW w:w="2241" w:type="dxa"/>
          </w:tcPr>
          <w:p>
            <w:pPr>
              <w:pStyle w:val="8"/>
              <w:ind w:firstLine="0"/>
              <w:jc w:val="left"/>
              <w:rPr>
                <w:rFonts w:ascii="宋体" w:hAnsi="宋体"/>
                <w:b/>
                <w:color w:val="auto"/>
                <w:sz w:val="28"/>
                <w:szCs w:val="28"/>
                <w:highlight w:val="none"/>
              </w:rPr>
            </w:pPr>
          </w:p>
        </w:tc>
        <w:tc>
          <w:tcPr>
            <w:tcW w:w="1445" w:type="dxa"/>
          </w:tcPr>
          <w:p>
            <w:pPr>
              <w:pStyle w:val="8"/>
              <w:ind w:firstLine="0"/>
              <w:jc w:val="left"/>
              <w:rPr>
                <w:rFonts w:ascii="宋体" w:hAnsi="宋体"/>
                <w:b/>
                <w:color w:val="auto"/>
                <w:sz w:val="28"/>
                <w:szCs w:val="28"/>
                <w:highlight w:val="none"/>
              </w:rPr>
            </w:pPr>
          </w:p>
        </w:tc>
        <w:tc>
          <w:tcPr>
            <w:tcW w:w="992" w:type="dxa"/>
          </w:tcPr>
          <w:p>
            <w:pPr>
              <w:pStyle w:val="8"/>
              <w:ind w:firstLine="0"/>
              <w:jc w:val="left"/>
              <w:rPr>
                <w:rFonts w:ascii="宋体" w:hAnsi="宋体"/>
                <w:b/>
                <w:color w:val="auto"/>
                <w:sz w:val="28"/>
                <w:szCs w:val="28"/>
                <w:highlight w:val="none"/>
              </w:rPr>
            </w:pPr>
          </w:p>
        </w:tc>
        <w:tc>
          <w:tcPr>
            <w:tcW w:w="2410" w:type="dxa"/>
          </w:tcPr>
          <w:p>
            <w:pPr>
              <w:pStyle w:val="8"/>
              <w:ind w:firstLine="0"/>
              <w:jc w:val="left"/>
              <w:rPr>
                <w:rFonts w:ascii="宋体" w:hAnsi="宋体"/>
                <w:b/>
                <w:color w:val="auto"/>
                <w:sz w:val="28"/>
                <w:szCs w:val="28"/>
                <w:highlight w:val="none"/>
              </w:rPr>
            </w:pPr>
          </w:p>
        </w:tc>
        <w:tc>
          <w:tcPr>
            <w:tcW w:w="1270" w:type="dxa"/>
          </w:tcPr>
          <w:p>
            <w:pPr>
              <w:pStyle w:val="8"/>
              <w:ind w:firstLine="0"/>
              <w:jc w:val="left"/>
              <w:rPr>
                <w:rFonts w:ascii="宋体" w:hAnsi="宋体"/>
                <w:b/>
                <w:color w:val="auto"/>
                <w:sz w:val="28"/>
                <w:szCs w:val="28"/>
                <w:highlight w:val="none"/>
              </w:rPr>
            </w:pPr>
          </w:p>
        </w:tc>
      </w:tr>
    </w:tbl>
    <w:p>
      <w:pPr>
        <w:adjustRightInd w:val="0"/>
        <w:spacing w:line="400" w:lineRule="exact"/>
        <w:ind w:firstLine="105" w:firstLineChars="50"/>
        <w:jc w:val="left"/>
        <w:rPr>
          <w:rFonts w:ascii="楷体" w:hAnsi="楷体" w:eastAsia="楷体"/>
          <w:color w:val="auto"/>
          <w:szCs w:val="21"/>
          <w:highlight w:val="none"/>
        </w:rPr>
      </w:pPr>
      <w:r>
        <w:rPr>
          <w:rFonts w:hint="eastAsia" w:ascii="楷体" w:hAnsi="楷体" w:eastAsia="楷体"/>
          <w:color w:val="auto"/>
          <w:szCs w:val="21"/>
          <w:highlight w:val="none"/>
        </w:rPr>
        <w:t>说明：设备可以填写单台设备，也可以填写成套设备。</w:t>
      </w:r>
    </w:p>
    <w:p>
      <w:pPr>
        <w:adjustRightInd w:val="0"/>
        <w:spacing w:before="624" w:beforeLines="200" w:line="360" w:lineRule="auto"/>
        <w:ind w:firstLine="105" w:firstLineChars="50"/>
        <w:jc w:val="left"/>
        <w:rPr>
          <w:rFonts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spacing w:line="400" w:lineRule="exact"/>
        <w:jc w:val="center"/>
        <w:outlineLvl w:val="1"/>
        <w:rPr>
          <w:rFonts w:ascii="宋体" w:hAnsi="宋体"/>
          <w:color w:val="auto"/>
          <w:szCs w:val="21"/>
          <w:highlight w:val="none"/>
        </w:rPr>
      </w:pPr>
    </w:p>
    <w:p>
      <w:pPr>
        <w:spacing w:line="400" w:lineRule="exact"/>
        <w:ind w:firstLine="105" w:firstLineChars="50"/>
        <w:outlineLvl w:val="1"/>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bCs/>
          <w:color w:val="auto"/>
          <w:szCs w:val="21"/>
          <w:highlight w:val="none"/>
        </w:rPr>
        <w:t>签字或盖章</w:t>
      </w:r>
      <w:r>
        <w:rPr>
          <w:rFonts w:hint="eastAsia" w:ascii="宋体" w:hAnsi="宋体"/>
          <w:color w:val="auto"/>
          <w:szCs w:val="21"/>
          <w:highlight w:val="none"/>
        </w:rPr>
        <w:t>）</w:t>
      </w:r>
    </w:p>
    <w:p>
      <w:pPr>
        <w:spacing w:before="624" w:beforeLines="200"/>
        <w:ind w:firstLine="123" w:firstLineChars="59"/>
        <w:outlineLvl w:val="1"/>
        <w:rPr>
          <w:rFonts w:ascii="宋体" w:hAnsi="宋体"/>
          <w:b/>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日</w:t>
      </w:r>
    </w:p>
    <w:p>
      <w:pPr>
        <w:pStyle w:val="8"/>
        <w:spacing w:after="312" w:afterLines="100"/>
        <w:ind w:firstLine="0"/>
        <w:jc w:val="center"/>
        <w:rPr>
          <w:rFonts w:ascii="黑体" w:hAnsi="宋体" w:eastAsia="黑体"/>
          <w:color w:val="auto"/>
          <w:sz w:val="32"/>
          <w:szCs w:val="32"/>
          <w:highlight w:val="none"/>
        </w:rPr>
      </w:pPr>
    </w:p>
    <w:p>
      <w:pPr>
        <w:pStyle w:val="8"/>
        <w:spacing w:after="312" w:afterLines="100"/>
        <w:ind w:firstLine="0"/>
        <w:jc w:val="center"/>
        <w:rPr>
          <w:rFonts w:ascii="黑体" w:hAnsi="宋体" w:eastAsia="黑体"/>
          <w:color w:val="auto"/>
          <w:sz w:val="32"/>
          <w:szCs w:val="32"/>
          <w:highlight w:val="none"/>
        </w:rPr>
      </w:pPr>
      <w:r>
        <w:rPr>
          <w:rFonts w:hint="eastAsia" w:ascii="黑体" w:hAnsi="宋体" w:eastAsia="黑体"/>
          <w:color w:val="auto"/>
          <w:sz w:val="32"/>
          <w:szCs w:val="32"/>
          <w:highlight w:val="none"/>
        </w:rPr>
        <w:t>（二）本项目组织实施人员</w:t>
      </w:r>
    </w:p>
    <w:tbl>
      <w:tblPr>
        <w:tblStyle w:val="25"/>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1134"/>
        <w:gridCol w:w="1560"/>
        <w:gridCol w:w="1701"/>
        <w:gridCol w:w="198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75" w:type="dxa"/>
            <w:gridSpan w:val="7"/>
            <w:tcBorders>
              <w:top w:val="single" w:color="auto" w:sz="12" w:space="0"/>
              <w:left w:val="single" w:color="auto" w:sz="12" w:space="0"/>
              <w:right w:val="single" w:color="auto" w:sz="12" w:space="0"/>
            </w:tcBorders>
            <w:vAlign w:val="center"/>
          </w:tcPr>
          <w:p>
            <w:pPr>
              <w:pStyle w:val="8"/>
              <w:ind w:firstLine="0"/>
              <w:rPr>
                <w:rFonts w:ascii="宋体" w:hAnsi="宋体"/>
                <w:b/>
                <w:color w:val="auto"/>
                <w:sz w:val="28"/>
                <w:szCs w:val="28"/>
                <w:highlight w:val="none"/>
              </w:rPr>
            </w:pPr>
            <w:r>
              <w:rPr>
                <w:rFonts w:hint="eastAsia" w:ascii="宋体" w:hAnsi="宋体"/>
                <w:b/>
                <w:color w:val="auto"/>
                <w:sz w:val="28"/>
                <w:szCs w:val="28"/>
                <w:highlight w:val="none"/>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姓名</w:t>
            </w:r>
          </w:p>
        </w:tc>
        <w:tc>
          <w:tcPr>
            <w:tcW w:w="85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年龄</w:t>
            </w:r>
          </w:p>
        </w:tc>
        <w:tc>
          <w:tcPr>
            <w:tcW w:w="1134"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职务</w:t>
            </w:r>
          </w:p>
        </w:tc>
        <w:tc>
          <w:tcPr>
            <w:tcW w:w="156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资格/职称</w:t>
            </w:r>
          </w:p>
        </w:tc>
        <w:tc>
          <w:tcPr>
            <w:tcW w:w="1701" w:type="dxa"/>
          </w:tcPr>
          <w:p>
            <w:pPr>
              <w:pStyle w:val="8"/>
              <w:ind w:firstLine="0"/>
              <w:jc w:val="center"/>
              <w:rPr>
                <w:rFonts w:ascii="宋体" w:hAnsi="宋体"/>
                <w:color w:val="auto"/>
                <w:szCs w:val="21"/>
                <w:highlight w:val="none"/>
              </w:rPr>
            </w:pPr>
            <w:r>
              <w:rPr>
                <w:rFonts w:hint="eastAsia" w:ascii="宋体" w:hAnsi="宋体"/>
                <w:color w:val="auto"/>
                <w:szCs w:val="21"/>
                <w:highlight w:val="none"/>
              </w:rPr>
              <w:t>在本行业从业 工作年限</w:t>
            </w:r>
          </w:p>
        </w:tc>
        <w:tc>
          <w:tcPr>
            <w:tcW w:w="2971" w:type="dxa"/>
            <w:gridSpan w:val="2"/>
            <w:tcBorders>
              <w:righ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59" w:type="dxa"/>
            <w:tcBorders>
              <w:left w:val="single" w:color="auto" w:sz="12" w:space="0"/>
              <w:bottom w:val="single" w:color="auto" w:sz="4" w:space="0"/>
            </w:tcBorders>
          </w:tcPr>
          <w:p>
            <w:pPr>
              <w:pStyle w:val="8"/>
              <w:ind w:firstLine="0"/>
              <w:jc w:val="left"/>
              <w:rPr>
                <w:rFonts w:ascii="宋体" w:hAnsi="宋体"/>
                <w:b/>
                <w:color w:val="auto"/>
                <w:sz w:val="28"/>
                <w:szCs w:val="28"/>
                <w:highlight w:val="none"/>
              </w:rPr>
            </w:pPr>
          </w:p>
        </w:tc>
        <w:tc>
          <w:tcPr>
            <w:tcW w:w="850" w:type="dxa"/>
            <w:tcBorders>
              <w:bottom w:val="single" w:color="auto" w:sz="4" w:space="0"/>
            </w:tcBorders>
          </w:tcPr>
          <w:p>
            <w:pPr>
              <w:pStyle w:val="8"/>
              <w:ind w:firstLine="0"/>
              <w:jc w:val="left"/>
              <w:rPr>
                <w:rFonts w:ascii="宋体" w:hAnsi="宋体"/>
                <w:b/>
                <w:color w:val="auto"/>
                <w:sz w:val="28"/>
                <w:szCs w:val="28"/>
                <w:highlight w:val="none"/>
              </w:rPr>
            </w:pPr>
          </w:p>
        </w:tc>
        <w:tc>
          <w:tcPr>
            <w:tcW w:w="1134" w:type="dxa"/>
            <w:tcBorders>
              <w:bottom w:val="single" w:color="auto" w:sz="4" w:space="0"/>
            </w:tcBorders>
          </w:tcPr>
          <w:p>
            <w:pPr>
              <w:pStyle w:val="8"/>
              <w:ind w:firstLine="0"/>
              <w:jc w:val="left"/>
              <w:rPr>
                <w:rFonts w:ascii="宋体" w:hAnsi="宋体"/>
                <w:b/>
                <w:color w:val="auto"/>
                <w:sz w:val="28"/>
                <w:szCs w:val="28"/>
                <w:highlight w:val="none"/>
              </w:rPr>
            </w:pPr>
          </w:p>
        </w:tc>
        <w:tc>
          <w:tcPr>
            <w:tcW w:w="1560" w:type="dxa"/>
            <w:tcBorders>
              <w:bottom w:val="single" w:color="auto" w:sz="4" w:space="0"/>
            </w:tcBorders>
          </w:tcPr>
          <w:p>
            <w:pPr>
              <w:pStyle w:val="8"/>
              <w:ind w:firstLine="0"/>
              <w:jc w:val="left"/>
              <w:rPr>
                <w:rFonts w:ascii="宋体" w:hAnsi="宋体"/>
                <w:b/>
                <w:color w:val="auto"/>
                <w:sz w:val="28"/>
                <w:szCs w:val="28"/>
                <w:highlight w:val="none"/>
              </w:rPr>
            </w:pPr>
          </w:p>
        </w:tc>
        <w:tc>
          <w:tcPr>
            <w:tcW w:w="1701" w:type="dxa"/>
            <w:tcBorders>
              <w:bottom w:val="single" w:color="auto" w:sz="4" w:space="0"/>
            </w:tcBorders>
          </w:tcPr>
          <w:p>
            <w:pPr>
              <w:pStyle w:val="8"/>
              <w:ind w:firstLine="0"/>
              <w:jc w:val="left"/>
              <w:rPr>
                <w:rFonts w:ascii="宋体" w:hAnsi="宋体"/>
                <w:b/>
                <w:color w:val="auto"/>
                <w:sz w:val="28"/>
                <w:szCs w:val="28"/>
                <w:highlight w:val="none"/>
              </w:rPr>
            </w:pPr>
          </w:p>
        </w:tc>
        <w:tc>
          <w:tcPr>
            <w:tcW w:w="2971" w:type="dxa"/>
            <w:gridSpan w:val="2"/>
            <w:tcBorders>
              <w:bottom w:val="single" w:color="auto" w:sz="4" w:space="0"/>
              <w:right w:val="single" w:color="auto" w:sz="12" w:space="0"/>
            </w:tcBorders>
          </w:tcPr>
          <w:p>
            <w:pPr>
              <w:pStyle w:val="8"/>
              <w:ind w:firstLine="0"/>
              <w:jc w:val="left"/>
              <w:rPr>
                <w:rFonts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75" w:type="dxa"/>
            <w:gridSpan w:val="7"/>
            <w:tcBorders>
              <w:top w:val="single" w:color="auto" w:sz="12" w:space="0"/>
              <w:left w:val="single" w:color="auto" w:sz="12" w:space="0"/>
              <w:right w:val="single" w:color="auto" w:sz="12" w:space="0"/>
            </w:tcBorders>
            <w:vAlign w:val="center"/>
          </w:tcPr>
          <w:p>
            <w:pPr>
              <w:pStyle w:val="8"/>
              <w:ind w:firstLine="0"/>
              <w:rPr>
                <w:rFonts w:ascii="宋体" w:hAnsi="宋体"/>
                <w:b/>
                <w:color w:val="auto"/>
                <w:sz w:val="28"/>
                <w:szCs w:val="28"/>
                <w:highlight w:val="none"/>
              </w:rPr>
            </w:pPr>
            <w:r>
              <w:rPr>
                <w:rFonts w:hint="eastAsia" w:ascii="宋体" w:hAnsi="宋体"/>
                <w:b/>
                <w:color w:val="auto"/>
                <w:sz w:val="28"/>
                <w:szCs w:val="28"/>
                <w:highlight w:val="none"/>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姓名</w:t>
            </w:r>
          </w:p>
        </w:tc>
        <w:tc>
          <w:tcPr>
            <w:tcW w:w="85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年龄</w:t>
            </w:r>
          </w:p>
        </w:tc>
        <w:tc>
          <w:tcPr>
            <w:tcW w:w="1134"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职务</w:t>
            </w:r>
          </w:p>
        </w:tc>
        <w:tc>
          <w:tcPr>
            <w:tcW w:w="156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资格/职称</w:t>
            </w:r>
          </w:p>
        </w:tc>
        <w:tc>
          <w:tcPr>
            <w:tcW w:w="1701" w:type="dxa"/>
            <w:vAlign w:val="center"/>
          </w:tcPr>
          <w:p>
            <w:pPr>
              <w:pStyle w:val="8"/>
              <w:ind w:firstLine="0"/>
              <w:jc w:val="center"/>
              <w:rPr>
                <w:rFonts w:ascii="宋体" w:hAnsi="宋体"/>
                <w:b/>
                <w:color w:val="auto"/>
                <w:szCs w:val="21"/>
                <w:highlight w:val="none"/>
              </w:rPr>
            </w:pPr>
            <w:r>
              <w:rPr>
                <w:rFonts w:hint="eastAsia" w:ascii="宋体" w:hAnsi="宋体"/>
                <w:color w:val="auto"/>
                <w:szCs w:val="21"/>
                <w:highlight w:val="none"/>
              </w:rPr>
              <w:t>在本行业从业 工作年限</w:t>
            </w:r>
          </w:p>
        </w:tc>
        <w:tc>
          <w:tcPr>
            <w:tcW w:w="1984" w:type="dxa"/>
            <w:vAlign w:val="center"/>
          </w:tcPr>
          <w:p>
            <w:pPr>
              <w:pStyle w:val="8"/>
              <w:ind w:firstLine="0"/>
              <w:jc w:val="center"/>
              <w:rPr>
                <w:rFonts w:ascii="宋体" w:hAnsi="宋体"/>
                <w:b/>
                <w:color w:val="auto"/>
                <w:szCs w:val="21"/>
                <w:highlight w:val="none"/>
              </w:rPr>
            </w:pPr>
            <w:r>
              <w:rPr>
                <w:rFonts w:hint="eastAsia" w:ascii="宋体" w:hAnsi="宋体"/>
                <w:color w:val="auto"/>
                <w:szCs w:val="21"/>
                <w:highlight w:val="none"/>
              </w:rPr>
              <w:t>主要工作业绩</w:t>
            </w:r>
          </w:p>
        </w:tc>
        <w:tc>
          <w:tcPr>
            <w:tcW w:w="987" w:type="dxa"/>
            <w:tcBorders>
              <w:righ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当前</w:t>
            </w:r>
          </w:p>
          <w:p>
            <w:pPr>
              <w:pStyle w:val="8"/>
              <w:ind w:firstLine="0"/>
              <w:jc w:val="center"/>
              <w:rPr>
                <w:rFonts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8"/>
              <w:ind w:firstLine="0"/>
              <w:jc w:val="left"/>
              <w:rPr>
                <w:rFonts w:ascii="宋体" w:hAnsi="宋体"/>
                <w:b/>
                <w:color w:val="auto"/>
                <w:sz w:val="28"/>
                <w:szCs w:val="28"/>
                <w:highlight w:val="none"/>
              </w:rPr>
            </w:pPr>
          </w:p>
        </w:tc>
        <w:tc>
          <w:tcPr>
            <w:tcW w:w="850" w:type="dxa"/>
          </w:tcPr>
          <w:p>
            <w:pPr>
              <w:pStyle w:val="8"/>
              <w:ind w:firstLine="0"/>
              <w:jc w:val="left"/>
              <w:rPr>
                <w:rFonts w:ascii="宋体" w:hAnsi="宋体"/>
                <w:b/>
                <w:color w:val="auto"/>
                <w:sz w:val="28"/>
                <w:szCs w:val="28"/>
                <w:highlight w:val="none"/>
              </w:rPr>
            </w:pPr>
          </w:p>
        </w:tc>
        <w:tc>
          <w:tcPr>
            <w:tcW w:w="1134" w:type="dxa"/>
          </w:tcPr>
          <w:p>
            <w:pPr>
              <w:pStyle w:val="8"/>
              <w:ind w:firstLine="0"/>
              <w:jc w:val="left"/>
              <w:rPr>
                <w:rFonts w:ascii="宋体" w:hAnsi="宋体"/>
                <w:b/>
                <w:color w:val="auto"/>
                <w:sz w:val="28"/>
                <w:szCs w:val="28"/>
                <w:highlight w:val="none"/>
              </w:rPr>
            </w:pPr>
          </w:p>
        </w:tc>
        <w:tc>
          <w:tcPr>
            <w:tcW w:w="1560" w:type="dxa"/>
          </w:tcPr>
          <w:p>
            <w:pPr>
              <w:pStyle w:val="8"/>
              <w:ind w:firstLine="0"/>
              <w:jc w:val="left"/>
              <w:rPr>
                <w:rFonts w:ascii="宋体" w:hAnsi="宋体"/>
                <w:b/>
                <w:color w:val="auto"/>
                <w:sz w:val="28"/>
                <w:szCs w:val="28"/>
                <w:highlight w:val="none"/>
              </w:rPr>
            </w:pPr>
          </w:p>
        </w:tc>
        <w:tc>
          <w:tcPr>
            <w:tcW w:w="1701" w:type="dxa"/>
          </w:tcPr>
          <w:p>
            <w:pPr>
              <w:pStyle w:val="8"/>
              <w:ind w:firstLine="0"/>
              <w:jc w:val="left"/>
              <w:rPr>
                <w:rFonts w:ascii="宋体" w:hAnsi="宋体"/>
                <w:b/>
                <w:color w:val="auto"/>
                <w:sz w:val="28"/>
                <w:szCs w:val="28"/>
                <w:highlight w:val="none"/>
              </w:rPr>
            </w:pPr>
          </w:p>
        </w:tc>
        <w:tc>
          <w:tcPr>
            <w:tcW w:w="1984" w:type="dxa"/>
          </w:tcPr>
          <w:p>
            <w:pPr>
              <w:pStyle w:val="8"/>
              <w:ind w:firstLine="0"/>
              <w:jc w:val="left"/>
              <w:rPr>
                <w:rFonts w:ascii="宋体" w:hAnsi="宋体"/>
                <w:b/>
                <w:color w:val="auto"/>
                <w:sz w:val="28"/>
                <w:szCs w:val="28"/>
                <w:highlight w:val="none"/>
              </w:rPr>
            </w:pPr>
          </w:p>
        </w:tc>
        <w:tc>
          <w:tcPr>
            <w:tcW w:w="987" w:type="dxa"/>
            <w:tcBorders>
              <w:right w:val="single" w:color="auto" w:sz="12" w:space="0"/>
            </w:tcBorders>
          </w:tcPr>
          <w:p>
            <w:pPr>
              <w:pStyle w:val="8"/>
              <w:ind w:firstLine="0"/>
              <w:jc w:val="left"/>
              <w:rPr>
                <w:rFonts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8"/>
              <w:ind w:firstLine="0"/>
              <w:jc w:val="left"/>
              <w:rPr>
                <w:rFonts w:ascii="宋体" w:hAnsi="宋体"/>
                <w:b/>
                <w:color w:val="auto"/>
                <w:sz w:val="28"/>
                <w:szCs w:val="28"/>
                <w:highlight w:val="none"/>
              </w:rPr>
            </w:pPr>
          </w:p>
        </w:tc>
        <w:tc>
          <w:tcPr>
            <w:tcW w:w="850" w:type="dxa"/>
          </w:tcPr>
          <w:p>
            <w:pPr>
              <w:pStyle w:val="8"/>
              <w:ind w:firstLine="0"/>
              <w:jc w:val="left"/>
              <w:rPr>
                <w:rFonts w:ascii="宋体" w:hAnsi="宋体"/>
                <w:b/>
                <w:color w:val="auto"/>
                <w:sz w:val="28"/>
                <w:szCs w:val="28"/>
                <w:highlight w:val="none"/>
              </w:rPr>
            </w:pPr>
          </w:p>
        </w:tc>
        <w:tc>
          <w:tcPr>
            <w:tcW w:w="1134" w:type="dxa"/>
          </w:tcPr>
          <w:p>
            <w:pPr>
              <w:pStyle w:val="8"/>
              <w:ind w:firstLine="0"/>
              <w:jc w:val="left"/>
              <w:rPr>
                <w:rFonts w:ascii="宋体" w:hAnsi="宋体"/>
                <w:b/>
                <w:color w:val="auto"/>
                <w:sz w:val="28"/>
                <w:szCs w:val="28"/>
                <w:highlight w:val="none"/>
              </w:rPr>
            </w:pPr>
          </w:p>
        </w:tc>
        <w:tc>
          <w:tcPr>
            <w:tcW w:w="1560" w:type="dxa"/>
          </w:tcPr>
          <w:p>
            <w:pPr>
              <w:pStyle w:val="8"/>
              <w:ind w:firstLine="0"/>
              <w:jc w:val="left"/>
              <w:rPr>
                <w:rFonts w:ascii="宋体" w:hAnsi="宋体"/>
                <w:b/>
                <w:color w:val="auto"/>
                <w:sz w:val="28"/>
                <w:szCs w:val="28"/>
                <w:highlight w:val="none"/>
              </w:rPr>
            </w:pPr>
          </w:p>
        </w:tc>
        <w:tc>
          <w:tcPr>
            <w:tcW w:w="1701" w:type="dxa"/>
          </w:tcPr>
          <w:p>
            <w:pPr>
              <w:pStyle w:val="8"/>
              <w:ind w:firstLine="0"/>
              <w:jc w:val="left"/>
              <w:rPr>
                <w:rFonts w:ascii="宋体" w:hAnsi="宋体"/>
                <w:b/>
                <w:color w:val="auto"/>
                <w:sz w:val="28"/>
                <w:szCs w:val="28"/>
                <w:highlight w:val="none"/>
              </w:rPr>
            </w:pPr>
          </w:p>
        </w:tc>
        <w:tc>
          <w:tcPr>
            <w:tcW w:w="1984" w:type="dxa"/>
          </w:tcPr>
          <w:p>
            <w:pPr>
              <w:pStyle w:val="8"/>
              <w:ind w:firstLine="0"/>
              <w:jc w:val="left"/>
              <w:rPr>
                <w:rFonts w:ascii="宋体" w:hAnsi="宋体"/>
                <w:b/>
                <w:color w:val="auto"/>
                <w:sz w:val="28"/>
                <w:szCs w:val="28"/>
                <w:highlight w:val="none"/>
              </w:rPr>
            </w:pPr>
          </w:p>
        </w:tc>
        <w:tc>
          <w:tcPr>
            <w:tcW w:w="987" w:type="dxa"/>
            <w:tcBorders>
              <w:right w:val="single" w:color="auto" w:sz="12" w:space="0"/>
            </w:tcBorders>
          </w:tcPr>
          <w:p>
            <w:pPr>
              <w:pStyle w:val="8"/>
              <w:ind w:firstLine="0"/>
              <w:jc w:val="left"/>
              <w:rPr>
                <w:rFonts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gridSpan w:val="7"/>
            <w:tcBorders>
              <w:left w:val="single" w:color="auto" w:sz="12" w:space="0"/>
              <w:right w:val="single" w:color="auto" w:sz="12" w:space="0"/>
            </w:tcBorders>
          </w:tcPr>
          <w:p>
            <w:pPr>
              <w:pStyle w:val="8"/>
              <w:ind w:firstLine="0"/>
              <w:jc w:val="left"/>
              <w:rPr>
                <w:rFonts w:ascii="宋体" w:hAnsi="宋体"/>
                <w:b/>
                <w:color w:val="auto"/>
                <w:sz w:val="28"/>
                <w:szCs w:val="28"/>
                <w:highlight w:val="none"/>
              </w:rPr>
            </w:pPr>
            <w:r>
              <w:rPr>
                <w:rFonts w:hint="eastAsia" w:ascii="宋体" w:hAnsi="宋体"/>
                <w:b/>
                <w:color w:val="auto"/>
                <w:sz w:val="28"/>
                <w:szCs w:val="28"/>
                <w:highlight w:val="none"/>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姓名</w:t>
            </w:r>
          </w:p>
        </w:tc>
        <w:tc>
          <w:tcPr>
            <w:tcW w:w="85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年龄</w:t>
            </w:r>
          </w:p>
        </w:tc>
        <w:tc>
          <w:tcPr>
            <w:tcW w:w="1134"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职务</w:t>
            </w:r>
          </w:p>
        </w:tc>
        <w:tc>
          <w:tcPr>
            <w:tcW w:w="156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资格/职称</w:t>
            </w:r>
          </w:p>
        </w:tc>
        <w:tc>
          <w:tcPr>
            <w:tcW w:w="1701" w:type="dxa"/>
            <w:vAlign w:val="center"/>
          </w:tcPr>
          <w:p>
            <w:pPr>
              <w:pStyle w:val="8"/>
              <w:ind w:firstLine="0"/>
              <w:jc w:val="center"/>
              <w:rPr>
                <w:rFonts w:ascii="宋体" w:hAnsi="宋体"/>
                <w:b/>
                <w:color w:val="auto"/>
                <w:szCs w:val="21"/>
                <w:highlight w:val="none"/>
              </w:rPr>
            </w:pPr>
            <w:r>
              <w:rPr>
                <w:rFonts w:hint="eastAsia" w:ascii="宋体" w:hAnsi="宋体"/>
                <w:color w:val="auto"/>
                <w:szCs w:val="21"/>
                <w:highlight w:val="none"/>
              </w:rPr>
              <w:t>在本行业从业 工作年限</w:t>
            </w:r>
          </w:p>
        </w:tc>
        <w:tc>
          <w:tcPr>
            <w:tcW w:w="1984" w:type="dxa"/>
            <w:vAlign w:val="center"/>
          </w:tcPr>
          <w:p>
            <w:pPr>
              <w:pStyle w:val="8"/>
              <w:ind w:firstLine="0"/>
              <w:jc w:val="center"/>
              <w:rPr>
                <w:rFonts w:ascii="宋体" w:hAnsi="宋体"/>
                <w:b/>
                <w:color w:val="auto"/>
                <w:szCs w:val="21"/>
                <w:highlight w:val="none"/>
              </w:rPr>
            </w:pPr>
            <w:r>
              <w:rPr>
                <w:rFonts w:hint="eastAsia" w:ascii="宋体" w:hAnsi="宋体"/>
                <w:color w:val="auto"/>
                <w:szCs w:val="21"/>
                <w:highlight w:val="none"/>
              </w:rPr>
              <w:t>主要工作业绩</w:t>
            </w:r>
          </w:p>
        </w:tc>
        <w:tc>
          <w:tcPr>
            <w:tcW w:w="987" w:type="dxa"/>
            <w:tcBorders>
              <w:righ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当前</w:t>
            </w:r>
          </w:p>
          <w:p>
            <w:pPr>
              <w:pStyle w:val="8"/>
              <w:ind w:firstLine="0"/>
              <w:jc w:val="center"/>
              <w:rPr>
                <w:rFonts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tcPr>
          <w:p>
            <w:pPr>
              <w:pStyle w:val="8"/>
              <w:ind w:firstLine="0"/>
              <w:jc w:val="left"/>
              <w:rPr>
                <w:rFonts w:ascii="宋体" w:hAnsi="宋体"/>
                <w:b/>
                <w:color w:val="auto"/>
                <w:sz w:val="28"/>
                <w:szCs w:val="28"/>
                <w:highlight w:val="none"/>
              </w:rPr>
            </w:pPr>
          </w:p>
        </w:tc>
        <w:tc>
          <w:tcPr>
            <w:tcW w:w="850" w:type="dxa"/>
            <w:tcBorders>
              <w:bottom w:val="single" w:color="auto" w:sz="4" w:space="0"/>
            </w:tcBorders>
          </w:tcPr>
          <w:p>
            <w:pPr>
              <w:pStyle w:val="8"/>
              <w:ind w:firstLine="0"/>
              <w:jc w:val="left"/>
              <w:rPr>
                <w:rFonts w:ascii="宋体" w:hAnsi="宋体"/>
                <w:b/>
                <w:color w:val="auto"/>
                <w:sz w:val="28"/>
                <w:szCs w:val="28"/>
                <w:highlight w:val="none"/>
              </w:rPr>
            </w:pPr>
          </w:p>
        </w:tc>
        <w:tc>
          <w:tcPr>
            <w:tcW w:w="1134" w:type="dxa"/>
            <w:tcBorders>
              <w:bottom w:val="single" w:color="auto" w:sz="4" w:space="0"/>
            </w:tcBorders>
          </w:tcPr>
          <w:p>
            <w:pPr>
              <w:pStyle w:val="8"/>
              <w:ind w:firstLine="0"/>
              <w:jc w:val="left"/>
              <w:rPr>
                <w:rFonts w:ascii="宋体" w:hAnsi="宋体"/>
                <w:b/>
                <w:color w:val="auto"/>
                <w:sz w:val="28"/>
                <w:szCs w:val="28"/>
                <w:highlight w:val="none"/>
              </w:rPr>
            </w:pPr>
          </w:p>
        </w:tc>
        <w:tc>
          <w:tcPr>
            <w:tcW w:w="1560" w:type="dxa"/>
            <w:tcBorders>
              <w:bottom w:val="single" w:color="auto" w:sz="4" w:space="0"/>
            </w:tcBorders>
          </w:tcPr>
          <w:p>
            <w:pPr>
              <w:pStyle w:val="8"/>
              <w:ind w:firstLine="0"/>
              <w:jc w:val="left"/>
              <w:rPr>
                <w:rFonts w:ascii="宋体" w:hAnsi="宋体"/>
                <w:b/>
                <w:color w:val="auto"/>
                <w:sz w:val="28"/>
                <w:szCs w:val="28"/>
                <w:highlight w:val="none"/>
              </w:rPr>
            </w:pPr>
          </w:p>
        </w:tc>
        <w:tc>
          <w:tcPr>
            <w:tcW w:w="1701" w:type="dxa"/>
            <w:tcBorders>
              <w:bottom w:val="single" w:color="auto" w:sz="4" w:space="0"/>
            </w:tcBorders>
          </w:tcPr>
          <w:p>
            <w:pPr>
              <w:pStyle w:val="8"/>
              <w:ind w:firstLine="0"/>
              <w:jc w:val="left"/>
              <w:rPr>
                <w:rFonts w:ascii="宋体" w:hAnsi="宋体"/>
                <w:b/>
                <w:color w:val="auto"/>
                <w:sz w:val="28"/>
                <w:szCs w:val="28"/>
                <w:highlight w:val="none"/>
              </w:rPr>
            </w:pPr>
          </w:p>
        </w:tc>
        <w:tc>
          <w:tcPr>
            <w:tcW w:w="1984" w:type="dxa"/>
            <w:tcBorders>
              <w:bottom w:val="single" w:color="auto" w:sz="4" w:space="0"/>
            </w:tcBorders>
          </w:tcPr>
          <w:p>
            <w:pPr>
              <w:pStyle w:val="8"/>
              <w:ind w:firstLine="0"/>
              <w:jc w:val="left"/>
              <w:rPr>
                <w:rFonts w:ascii="宋体" w:hAnsi="宋体"/>
                <w:b/>
                <w:color w:val="auto"/>
                <w:sz w:val="28"/>
                <w:szCs w:val="28"/>
                <w:highlight w:val="none"/>
              </w:rPr>
            </w:pPr>
          </w:p>
        </w:tc>
        <w:tc>
          <w:tcPr>
            <w:tcW w:w="987" w:type="dxa"/>
            <w:tcBorders>
              <w:bottom w:val="single" w:color="auto" w:sz="4" w:space="0"/>
              <w:right w:val="single" w:color="auto" w:sz="12" w:space="0"/>
            </w:tcBorders>
          </w:tcPr>
          <w:p>
            <w:pPr>
              <w:pStyle w:val="8"/>
              <w:ind w:firstLine="0"/>
              <w:jc w:val="left"/>
              <w:rPr>
                <w:rFonts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bottom w:val="single" w:color="auto" w:sz="4" w:space="0"/>
            </w:tcBorders>
          </w:tcPr>
          <w:p>
            <w:pPr>
              <w:pStyle w:val="8"/>
              <w:ind w:firstLine="0"/>
              <w:jc w:val="left"/>
              <w:rPr>
                <w:rFonts w:ascii="宋体" w:hAnsi="宋体"/>
                <w:b/>
                <w:color w:val="auto"/>
                <w:sz w:val="28"/>
                <w:szCs w:val="28"/>
                <w:highlight w:val="none"/>
              </w:rPr>
            </w:pPr>
          </w:p>
        </w:tc>
        <w:tc>
          <w:tcPr>
            <w:tcW w:w="850" w:type="dxa"/>
            <w:tcBorders>
              <w:bottom w:val="single" w:color="auto" w:sz="4" w:space="0"/>
            </w:tcBorders>
          </w:tcPr>
          <w:p>
            <w:pPr>
              <w:pStyle w:val="8"/>
              <w:ind w:firstLine="0"/>
              <w:jc w:val="left"/>
              <w:rPr>
                <w:rFonts w:ascii="宋体" w:hAnsi="宋体"/>
                <w:b/>
                <w:color w:val="auto"/>
                <w:sz w:val="28"/>
                <w:szCs w:val="28"/>
                <w:highlight w:val="none"/>
              </w:rPr>
            </w:pPr>
          </w:p>
        </w:tc>
        <w:tc>
          <w:tcPr>
            <w:tcW w:w="1134" w:type="dxa"/>
            <w:tcBorders>
              <w:bottom w:val="single" w:color="auto" w:sz="4" w:space="0"/>
            </w:tcBorders>
          </w:tcPr>
          <w:p>
            <w:pPr>
              <w:pStyle w:val="8"/>
              <w:ind w:firstLine="0"/>
              <w:jc w:val="left"/>
              <w:rPr>
                <w:rFonts w:ascii="宋体" w:hAnsi="宋体"/>
                <w:b/>
                <w:color w:val="auto"/>
                <w:sz w:val="28"/>
                <w:szCs w:val="28"/>
                <w:highlight w:val="none"/>
              </w:rPr>
            </w:pPr>
          </w:p>
        </w:tc>
        <w:tc>
          <w:tcPr>
            <w:tcW w:w="1560" w:type="dxa"/>
            <w:tcBorders>
              <w:bottom w:val="single" w:color="auto" w:sz="4" w:space="0"/>
            </w:tcBorders>
          </w:tcPr>
          <w:p>
            <w:pPr>
              <w:pStyle w:val="8"/>
              <w:ind w:firstLine="0"/>
              <w:jc w:val="left"/>
              <w:rPr>
                <w:rFonts w:ascii="宋体" w:hAnsi="宋体"/>
                <w:b/>
                <w:color w:val="auto"/>
                <w:sz w:val="28"/>
                <w:szCs w:val="28"/>
                <w:highlight w:val="none"/>
              </w:rPr>
            </w:pPr>
          </w:p>
        </w:tc>
        <w:tc>
          <w:tcPr>
            <w:tcW w:w="1701" w:type="dxa"/>
            <w:tcBorders>
              <w:bottom w:val="single" w:color="auto" w:sz="4" w:space="0"/>
            </w:tcBorders>
          </w:tcPr>
          <w:p>
            <w:pPr>
              <w:pStyle w:val="8"/>
              <w:ind w:firstLine="0"/>
              <w:jc w:val="left"/>
              <w:rPr>
                <w:rFonts w:ascii="宋体" w:hAnsi="宋体"/>
                <w:b/>
                <w:color w:val="auto"/>
                <w:sz w:val="28"/>
                <w:szCs w:val="28"/>
                <w:highlight w:val="none"/>
              </w:rPr>
            </w:pPr>
          </w:p>
        </w:tc>
        <w:tc>
          <w:tcPr>
            <w:tcW w:w="1984" w:type="dxa"/>
            <w:tcBorders>
              <w:bottom w:val="single" w:color="auto" w:sz="4" w:space="0"/>
            </w:tcBorders>
          </w:tcPr>
          <w:p>
            <w:pPr>
              <w:pStyle w:val="8"/>
              <w:ind w:firstLine="0"/>
              <w:jc w:val="left"/>
              <w:rPr>
                <w:rFonts w:ascii="宋体" w:hAnsi="宋体"/>
                <w:b/>
                <w:color w:val="auto"/>
                <w:sz w:val="28"/>
                <w:szCs w:val="28"/>
                <w:highlight w:val="none"/>
              </w:rPr>
            </w:pPr>
          </w:p>
        </w:tc>
        <w:tc>
          <w:tcPr>
            <w:tcW w:w="987" w:type="dxa"/>
            <w:tcBorders>
              <w:bottom w:val="single" w:color="auto" w:sz="4" w:space="0"/>
              <w:right w:val="single" w:color="auto" w:sz="12" w:space="0"/>
            </w:tcBorders>
          </w:tcPr>
          <w:p>
            <w:pPr>
              <w:pStyle w:val="8"/>
              <w:ind w:firstLine="0"/>
              <w:jc w:val="left"/>
              <w:rPr>
                <w:rFonts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175" w:type="dxa"/>
            <w:gridSpan w:val="7"/>
            <w:tcBorders>
              <w:top w:val="single" w:color="auto" w:sz="12" w:space="0"/>
              <w:left w:val="single" w:color="auto" w:sz="12" w:space="0"/>
              <w:right w:val="single" w:color="auto" w:sz="12" w:space="0"/>
            </w:tcBorders>
            <w:vAlign w:val="center"/>
          </w:tcPr>
          <w:p>
            <w:pPr>
              <w:pStyle w:val="8"/>
              <w:ind w:firstLine="0"/>
              <w:rPr>
                <w:rFonts w:ascii="宋体" w:hAnsi="宋体"/>
                <w:b/>
                <w:color w:val="auto"/>
                <w:sz w:val="28"/>
                <w:szCs w:val="28"/>
                <w:highlight w:val="none"/>
              </w:rPr>
            </w:pPr>
            <w:r>
              <w:rPr>
                <w:rFonts w:hint="eastAsia" w:ascii="宋体" w:hAnsi="宋体"/>
                <w:b/>
                <w:color w:val="auto"/>
                <w:sz w:val="28"/>
                <w:szCs w:val="28"/>
                <w:highlight w:val="none"/>
              </w:rPr>
              <w:t>4.辅助人员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姓名</w:t>
            </w:r>
          </w:p>
        </w:tc>
        <w:tc>
          <w:tcPr>
            <w:tcW w:w="85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年龄</w:t>
            </w:r>
          </w:p>
        </w:tc>
        <w:tc>
          <w:tcPr>
            <w:tcW w:w="1134"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职务</w:t>
            </w:r>
          </w:p>
        </w:tc>
        <w:tc>
          <w:tcPr>
            <w:tcW w:w="1560" w:type="dxa"/>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资格/职称</w:t>
            </w:r>
          </w:p>
        </w:tc>
        <w:tc>
          <w:tcPr>
            <w:tcW w:w="1701" w:type="dxa"/>
            <w:vAlign w:val="center"/>
          </w:tcPr>
          <w:p>
            <w:pPr>
              <w:pStyle w:val="8"/>
              <w:ind w:firstLine="0"/>
              <w:jc w:val="center"/>
              <w:rPr>
                <w:rFonts w:ascii="宋体" w:hAnsi="宋体"/>
                <w:b/>
                <w:color w:val="auto"/>
                <w:szCs w:val="21"/>
                <w:highlight w:val="none"/>
              </w:rPr>
            </w:pPr>
            <w:r>
              <w:rPr>
                <w:rFonts w:hint="eastAsia" w:ascii="宋体" w:hAnsi="宋体"/>
                <w:color w:val="auto"/>
                <w:szCs w:val="21"/>
                <w:highlight w:val="none"/>
              </w:rPr>
              <w:t>在本行业从业 工作年限</w:t>
            </w:r>
          </w:p>
        </w:tc>
        <w:tc>
          <w:tcPr>
            <w:tcW w:w="1984" w:type="dxa"/>
            <w:vAlign w:val="center"/>
          </w:tcPr>
          <w:p>
            <w:pPr>
              <w:pStyle w:val="8"/>
              <w:ind w:firstLine="0"/>
              <w:jc w:val="center"/>
              <w:rPr>
                <w:rFonts w:ascii="宋体" w:hAnsi="宋体"/>
                <w:b/>
                <w:color w:val="auto"/>
                <w:szCs w:val="21"/>
                <w:highlight w:val="none"/>
              </w:rPr>
            </w:pPr>
            <w:r>
              <w:rPr>
                <w:rFonts w:hint="eastAsia" w:ascii="宋体" w:hAnsi="宋体"/>
                <w:color w:val="auto"/>
                <w:szCs w:val="21"/>
                <w:highlight w:val="none"/>
              </w:rPr>
              <w:t>主要工作业绩</w:t>
            </w:r>
          </w:p>
        </w:tc>
        <w:tc>
          <w:tcPr>
            <w:tcW w:w="987" w:type="dxa"/>
            <w:tcBorders>
              <w:right w:val="single" w:color="auto" w:sz="12" w:space="0"/>
            </w:tcBorders>
            <w:vAlign w:val="center"/>
          </w:tcPr>
          <w:p>
            <w:pPr>
              <w:pStyle w:val="8"/>
              <w:ind w:firstLine="0"/>
              <w:jc w:val="center"/>
              <w:rPr>
                <w:rFonts w:ascii="宋体" w:hAnsi="宋体"/>
                <w:color w:val="auto"/>
                <w:szCs w:val="21"/>
                <w:highlight w:val="none"/>
              </w:rPr>
            </w:pPr>
            <w:r>
              <w:rPr>
                <w:rFonts w:hint="eastAsia" w:ascii="宋体" w:hAnsi="宋体"/>
                <w:color w:val="auto"/>
                <w:szCs w:val="21"/>
                <w:highlight w:val="none"/>
              </w:rPr>
              <w:t>当前</w:t>
            </w:r>
          </w:p>
          <w:p>
            <w:pPr>
              <w:pStyle w:val="8"/>
              <w:ind w:firstLine="0"/>
              <w:jc w:val="center"/>
              <w:rPr>
                <w:rFonts w:ascii="宋体" w:hAnsi="宋体"/>
                <w:color w:val="auto"/>
                <w:szCs w:val="21"/>
                <w:highlight w:val="none"/>
              </w:rPr>
            </w:pPr>
            <w:r>
              <w:rPr>
                <w:rFonts w:hint="eastAsia" w:ascii="宋体" w:hAnsi="宋体"/>
                <w:color w:val="auto"/>
                <w:szCs w:val="21"/>
                <w:highlight w:val="none"/>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8"/>
              <w:ind w:firstLine="0"/>
              <w:jc w:val="left"/>
              <w:rPr>
                <w:rFonts w:ascii="宋体" w:hAnsi="宋体"/>
                <w:b/>
                <w:color w:val="auto"/>
                <w:sz w:val="28"/>
                <w:szCs w:val="28"/>
                <w:highlight w:val="none"/>
              </w:rPr>
            </w:pPr>
          </w:p>
        </w:tc>
        <w:tc>
          <w:tcPr>
            <w:tcW w:w="850" w:type="dxa"/>
          </w:tcPr>
          <w:p>
            <w:pPr>
              <w:pStyle w:val="8"/>
              <w:ind w:firstLine="0"/>
              <w:jc w:val="left"/>
              <w:rPr>
                <w:rFonts w:ascii="宋体" w:hAnsi="宋体"/>
                <w:b/>
                <w:color w:val="auto"/>
                <w:sz w:val="28"/>
                <w:szCs w:val="28"/>
                <w:highlight w:val="none"/>
              </w:rPr>
            </w:pPr>
          </w:p>
        </w:tc>
        <w:tc>
          <w:tcPr>
            <w:tcW w:w="1134" w:type="dxa"/>
          </w:tcPr>
          <w:p>
            <w:pPr>
              <w:pStyle w:val="8"/>
              <w:ind w:firstLine="0"/>
              <w:jc w:val="left"/>
              <w:rPr>
                <w:rFonts w:ascii="宋体" w:hAnsi="宋体"/>
                <w:b/>
                <w:color w:val="auto"/>
                <w:sz w:val="28"/>
                <w:szCs w:val="28"/>
                <w:highlight w:val="none"/>
              </w:rPr>
            </w:pPr>
          </w:p>
        </w:tc>
        <w:tc>
          <w:tcPr>
            <w:tcW w:w="1560" w:type="dxa"/>
          </w:tcPr>
          <w:p>
            <w:pPr>
              <w:pStyle w:val="8"/>
              <w:ind w:firstLine="0"/>
              <w:jc w:val="left"/>
              <w:rPr>
                <w:rFonts w:ascii="宋体" w:hAnsi="宋体"/>
                <w:b/>
                <w:color w:val="auto"/>
                <w:sz w:val="28"/>
                <w:szCs w:val="28"/>
                <w:highlight w:val="none"/>
              </w:rPr>
            </w:pPr>
          </w:p>
        </w:tc>
        <w:tc>
          <w:tcPr>
            <w:tcW w:w="1701" w:type="dxa"/>
          </w:tcPr>
          <w:p>
            <w:pPr>
              <w:pStyle w:val="8"/>
              <w:ind w:firstLine="0"/>
              <w:jc w:val="left"/>
              <w:rPr>
                <w:rFonts w:ascii="宋体" w:hAnsi="宋体"/>
                <w:b/>
                <w:color w:val="auto"/>
                <w:sz w:val="28"/>
                <w:szCs w:val="28"/>
                <w:highlight w:val="none"/>
              </w:rPr>
            </w:pPr>
          </w:p>
        </w:tc>
        <w:tc>
          <w:tcPr>
            <w:tcW w:w="1984" w:type="dxa"/>
          </w:tcPr>
          <w:p>
            <w:pPr>
              <w:pStyle w:val="8"/>
              <w:ind w:firstLine="0"/>
              <w:jc w:val="left"/>
              <w:rPr>
                <w:rFonts w:ascii="宋体" w:hAnsi="宋体"/>
                <w:b/>
                <w:color w:val="auto"/>
                <w:sz w:val="28"/>
                <w:szCs w:val="28"/>
                <w:highlight w:val="none"/>
              </w:rPr>
            </w:pPr>
          </w:p>
        </w:tc>
        <w:tc>
          <w:tcPr>
            <w:tcW w:w="987" w:type="dxa"/>
            <w:tcBorders>
              <w:right w:val="single" w:color="auto" w:sz="12" w:space="0"/>
            </w:tcBorders>
          </w:tcPr>
          <w:p>
            <w:pPr>
              <w:pStyle w:val="8"/>
              <w:ind w:firstLine="0"/>
              <w:jc w:val="left"/>
              <w:rPr>
                <w:rFonts w:ascii="宋体" w:hAnsi="宋体"/>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tcPr>
          <w:p>
            <w:pPr>
              <w:pStyle w:val="8"/>
              <w:ind w:firstLine="0"/>
              <w:jc w:val="left"/>
              <w:rPr>
                <w:rFonts w:ascii="宋体" w:hAnsi="宋体"/>
                <w:b/>
                <w:color w:val="auto"/>
                <w:sz w:val="28"/>
                <w:szCs w:val="28"/>
                <w:highlight w:val="none"/>
              </w:rPr>
            </w:pPr>
          </w:p>
        </w:tc>
        <w:tc>
          <w:tcPr>
            <w:tcW w:w="850" w:type="dxa"/>
          </w:tcPr>
          <w:p>
            <w:pPr>
              <w:pStyle w:val="8"/>
              <w:ind w:firstLine="0"/>
              <w:jc w:val="left"/>
              <w:rPr>
                <w:rFonts w:ascii="宋体" w:hAnsi="宋体"/>
                <w:b/>
                <w:color w:val="auto"/>
                <w:sz w:val="28"/>
                <w:szCs w:val="28"/>
                <w:highlight w:val="none"/>
              </w:rPr>
            </w:pPr>
          </w:p>
        </w:tc>
        <w:tc>
          <w:tcPr>
            <w:tcW w:w="1134" w:type="dxa"/>
          </w:tcPr>
          <w:p>
            <w:pPr>
              <w:pStyle w:val="8"/>
              <w:ind w:firstLine="0"/>
              <w:jc w:val="left"/>
              <w:rPr>
                <w:rFonts w:ascii="宋体" w:hAnsi="宋体"/>
                <w:b/>
                <w:color w:val="auto"/>
                <w:sz w:val="28"/>
                <w:szCs w:val="28"/>
                <w:highlight w:val="none"/>
              </w:rPr>
            </w:pPr>
          </w:p>
        </w:tc>
        <w:tc>
          <w:tcPr>
            <w:tcW w:w="1560" w:type="dxa"/>
          </w:tcPr>
          <w:p>
            <w:pPr>
              <w:pStyle w:val="8"/>
              <w:ind w:firstLine="0"/>
              <w:jc w:val="left"/>
              <w:rPr>
                <w:rFonts w:ascii="宋体" w:hAnsi="宋体"/>
                <w:b/>
                <w:color w:val="auto"/>
                <w:sz w:val="28"/>
                <w:szCs w:val="28"/>
                <w:highlight w:val="none"/>
              </w:rPr>
            </w:pPr>
          </w:p>
        </w:tc>
        <w:tc>
          <w:tcPr>
            <w:tcW w:w="1701" w:type="dxa"/>
          </w:tcPr>
          <w:p>
            <w:pPr>
              <w:pStyle w:val="8"/>
              <w:ind w:firstLine="0"/>
              <w:jc w:val="left"/>
              <w:rPr>
                <w:rFonts w:ascii="宋体" w:hAnsi="宋体"/>
                <w:b/>
                <w:color w:val="auto"/>
                <w:sz w:val="28"/>
                <w:szCs w:val="28"/>
                <w:highlight w:val="none"/>
              </w:rPr>
            </w:pPr>
          </w:p>
        </w:tc>
        <w:tc>
          <w:tcPr>
            <w:tcW w:w="1984" w:type="dxa"/>
          </w:tcPr>
          <w:p>
            <w:pPr>
              <w:pStyle w:val="8"/>
              <w:ind w:firstLine="0"/>
              <w:jc w:val="left"/>
              <w:rPr>
                <w:rFonts w:ascii="宋体" w:hAnsi="宋体"/>
                <w:b/>
                <w:color w:val="auto"/>
                <w:sz w:val="28"/>
                <w:szCs w:val="28"/>
                <w:highlight w:val="none"/>
              </w:rPr>
            </w:pPr>
          </w:p>
        </w:tc>
        <w:tc>
          <w:tcPr>
            <w:tcW w:w="987" w:type="dxa"/>
            <w:tcBorders>
              <w:right w:val="single" w:color="auto" w:sz="12" w:space="0"/>
            </w:tcBorders>
          </w:tcPr>
          <w:p>
            <w:pPr>
              <w:pStyle w:val="8"/>
              <w:ind w:firstLine="0"/>
              <w:jc w:val="left"/>
              <w:rPr>
                <w:rFonts w:ascii="宋体" w:hAnsi="宋体"/>
                <w:b/>
                <w:color w:val="auto"/>
                <w:sz w:val="28"/>
                <w:szCs w:val="28"/>
                <w:highlight w:val="none"/>
              </w:rPr>
            </w:pPr>
          </w:p>
        </w:tc>
      </w:tr>
    </w:tbl>
    <w:p>
      <w:pPr>
        <w:pStyle w:val="8"/>
        <w:ind w:firstLine="0"/>
        <w:jc w:val="left"/>
        <w:rPr>
          <w:rFonts w:ascii="楷体" w:hAnsi="楷体" w:eastAsia="楷体"/>
          <w:color w:val="auto"/>
          <w:szCs w:val="21"/>
          <w:highlight w:val="none"/>
        </w:rPr>
      </w:pPr>
      <w:r>
        <w:rPr>
          <w:rFonts w:hint="eastAsia" w:ascii="楷体" w:hAnsi="楷体" w:eastAsia="楷体"/>
          <w:color w:val="auto"/>
          <w:szCs w:val="21"/>
          <w:highlight w:val="none"/>
        </w:rPr>
        <w:t>说明：1.职务是指在本单位所担任的职务。2.除表（一）（二）外，需要补充的证明材料可另纸说明。</w:t>
      </w:r>
    </w:p>
    <w:p>
      <w:pPr>
        <w:adjustRightInd w:val="0"/>
        <w:spacing w:line="400" w:lineRule="exact"/>
        <w:ind w:firstLine="105" w:firstLineChars="50"/>
        <w:jc w:val="left"/>
        <w:rPr>
          <w:rFonts w:ascii="宋体" w:hAnsi="宋体"/>
          <w:color w:val="auto"/>
          <w:szCs w:val="21"/>
          <w:highlight w:val="none"/>
        </w:rPr>
      </w:pPr>
      <w:r>
        <w:rPr>
          <w:rFonts w:hint="eastAsia" w:ascii="宋体" w:hAnsi="宋体"/>
          <w:color w:val="auto"/>
          <w:szCs w:val="21"/>
          <w:highlight w:val="none"/>
        </w:rPr>
        <w:t>供  应  商：</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（盖单位章）</w:t>
      </w:r>
    </w:p>
    <w:p>
      <w:pPr>
        <w:spacing w:line="400" w:lineRule="exact"/>
        <w:ind w:firstLine="105" w:firstLineChars="50"/>
        <w:outlineLvl w:val="1"/>
        <w:rPr>
          <w:rFonts w:ascii="宋体" w:hAnsi="宋体"/>
          <w:color w:val="auto"/>
          <w:szCs w:val="21"/>
          <w:highlight w:val="none"/>
        </w:rPr>
      </w:pPr>
      <w:r>
        <w:rPr>
          <w:rFonts w:hint="eastAsia" w:ascii="宋体" w:hAnsi="宋体"/>
          <w:color w:val="auto"/>
          <w:szCs w:val="21"/>
          <w:highlight w:val="none"/>
        </w:rPr>
        <w:t>法定代表人或委托代理人：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bCs/>
          <w:color w:val="auto"/>
          <w:szCs w:val="21"/>
          <w:highlight w:val="none"/>
        </w:rPr>
        <w:t>签字或盖章</w:t>
      </w:r>
      <w:r>
        <w:rPr>
          <w:rFonts w:hint="eastAsia" w:ascii="宋体" w:hAnsi="宋体"/>
          <w:color w:val="auto"/>
          <w:szCs w:val="21"/>
          <w:highlight w:val="none"/>
        </w:rPr>
        <w:t>）</w:t>
      </w:r>
    </w:p>
    <w:p>
      <w:pPr>
        <w:spacing w:before="624" w:beforeLines="200"/>
        <w:ind w:firstLine="123" w:firstLineChars="59"/>
        <w:outlineLvl w:val="1"/>
        <w:rPr>
          <w:rFonts w:ascii="宋体" w:hAnsi="宋体"/>
          <w:b/>
          <w:color w:val="auto"/>
          <w:szCs w:val="21"/>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8"/>
        <w:ind w:firstLine="0"/>
        <w:jc w:val="center"/>
        <w:rPr>
          <w:rFonts w:ascii="黑体" w:hAnsi="宋体" w:eastAsia="黑体"/>
          <w:color w:val="auto"/>
          <w:sz w:val="36"/>
          <w:szCs w:val="36"/>
          <w:highlight w:val="none"/>
        </w:rPr>
      </w:pPr>
    </w:p>
    <w:p>
      <w:pPr>
        <w:pStyle w:val="8"/>
        <w:ind w:firstLine="0"/>
        <w:jc w:val="center"/>
        <w:rPr>
          <w:rFonts w:ascii="黑体" w:hAnsi="宋体" w:eastAsia="黑体"/>
          <w:color w:val="auto"/>
          <w:sz w:val="36"/>
          <w:szCs w:val="36"/>
          <w:highlight w:val="none"/>
        </w:rPr>
      </w:pPr>
      <w:r>
        <w:rPr>
          <w:rFonts w:hint="eastAsia" w:ascii="黑体" w:hAnsi="宋体" w:eastAsia="黑体"/>
          <w:color w:val="auto"/>
          <w:sz w:val="36"/>
          <w:szCs w:val="36"/>
          <w:highlight w:val="none"/>
        </w:rPr>
        <w:t>九、单一来源采购响应声明书</w:t>
      </w:r>
    </w:p>
    <w:p>
      <w:pPr>
        <w:pStyle w:val="8"/>
        <w:ind w:firstLine="0"/>
        <w:jc w:val="center"/>
        <w:rPr>
          <w:rFonts w:ascii="仿宋_GB2312" w:eastAsia="仿宋_GB2312"/>
          <w:b/>
          <w:color w:val="auto"/>
          <w:sz w:val="36"/>
          <w:szCs w:val="36"/>
          <w:highlight w:val="none"/>
        </w:rPr>
      </w:pPr>
    </w:p>
    <w:p>
      <w:pPr>
        <w:pStyle w:val="8"/>
        <w:spacing w:after="156" w:afterLines="50" w:line="360" w:lineRule="auto"/>
        <w:ind w:firstLine="0"/>
        <w:rPr>
          <w:rFonts w:ascii="宋体" w:hAnsi="宋体" w:cs="宋体"/>
          <w:b/>
          <w:color w:val="auto"/>
          <w:szCs w:val="21"/>
          <w:highlight w:val="none"/>
        </w:rPr>
      </w:pPr>
      <w:r>
        <w:rPr>
          <w:rFonts w:hint="eastAsia" w:ascii="宋体" w:hAnsi="宋体" w:cs="宋体"/>
          <w:b/>
          <w:color w:val="auto"/>
          <w:szCs w:val="21"/>
          <w:highlight w:val="none"/>
        </w:rPr>
        <w:t>陕西正大方略工程咨询有限公司：</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我方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（供应商名称），就参加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采购项目（采购项目编号：ZDXXXX-XXXX）投标事宜，在此郑重声明：</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1. 我方所提交的响应文件全部真实有效；</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2. 我方近3年来无因安全事故、质量事故、投标违规等不良记录被政府有关部门处罚或仍在处罚期限内的情形存在；</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3. 我方近3年来无违规违法经营受到责令停产(或停止经营)、吊销生产许可证（或经营许可证）、3万元以上数额罚款等行政处罚的情形存在；</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4. 我方无企业财产被查封、冻结或处于破产状态或严重亏损状态等情形存在；</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5. 我方承诺在采购活动中，保证不向采购人、采购代理机构、采购小组成员行贿；</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6. 我方参加政府采购活动近3年内，在经营活动中没有重大违法记录；</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7. 我方在谈判时未列入政府采购严重违法</w:t>
      </w:r>
      <w:r>
        <w:rPr>
          <w:rFonts w:hint="eastAsia" w:ascii="宋体" w:hAnsi="宋体" w:cs="宋体"/>
          <w:color w:val="auto"/>
          <w:szCs w:val="21"/>
          <w:highlight w:val="none"/>
          <w:shd w:val="clear" w:color="auto" w:fill="FFFFFF"/>
        </w:rPr>
        <w:t>失信行为记录</w:t>
      </w:r>
      <w:r>
        <w:rPr>
          <w:rFonts w:hint="eastAsia" w:ascii="宋体" w:hAnsi="宋体" w:cs="宋体"/>
          <w:color w:val="auto"/>
          <w:szCs w:val="21"/>
          <w:highlight w:val="none"/>
        </w:rPr>
        <w:t>名单。</w:t>
      </w:r>
    </w:p>
    <w:p>
      <w:pPr>
        <w:pStyle w:val="8"/>
        <w:spacing w:line="360" w:lineRule="auto"/>
        <w:ind w:firstLine="573"/>
        <w:rPr>
          <w:rFonts w:ascii="宋体" w:hAnsi="宋体" w:cs="宋体"/>
          <w:color w:val="auto"/>
          <w:szCs w:val="21"/>
          <w:highlight w:val="none"/>
        </w:rPr>
      </w:pPr>
      <w:r>
        <w:rPr>
          <w:rFonts w:hint="eastAsia" w:ascii="宋体" w:hAnsi="宋体" w:cs="宋体"/>
          <w:color w:val="auto"/>
          <w:szCs w:val="21"/>
          <w:highlight w:val="none"/>
        </w:rPr>
        <w:t>以上声明若有违反，一经查实，我方愿意接受政府有关部门的相应处罚，并愿意承担由此带来的法律后果。</w:t>
      </w:r>
    </w:p>
    <w:p>
      <w:pPr>
        <w:pStyle w:val="8"/>
        <w:spacing w:line="360" w:lineRule="auto"/>
        <w:ind w:firstLine="570"/>
        <w:rPr>
          <w:rFonts w:ascii="宋体" w:hAnsi="宋体" w:cs="宋体"/>
          <w:color w:val="auto"/>
          <w:szCs w:val="21"/>
          <w:highlight w:val="none"/>
        </w:rPr>
      </w:pPr>
    </w:p>
    <w:p>
      <w:pPr>
        <w:pStyle w:val="8"/>
        <w:spacing w:line="360" w:lineRule="auto"/>
        <w:ind w:firstLine="570"/>
        <w:rPr>
          <w:rFonts w:ascii="宋体" w:hAnsi="宋体" w:cs="宋体"/>
          <w:color w:val="auto"/>
          <w:szCs w:val="21"/>
          <w:highlight w:val="none"/>
        </w:rPr>
      </w:pPr>
      <w:r>
        <w:rPr>
          <w:rFonts w:hint="eastAsia" w:ascii="宋体" w:hAnsi="宋体" w:cs="宋体"/>
          <w:color w:val="auto"/>
          <w:szCs w:val="21"/>
          <w:highlight w:val="none"/>
        </w:rPr>
        <w:t>特此声明！</w:t>
      </w:r>
    </w:p>
    <w:p>
      <w:pPr>
        <w:pStyle w:val="8"/>
        <w:spacing w:line="360" w:lineRule="auto"/>
        <w:ind w:firstLine="570"/>
        <w:rPr>
          <w:rFonts w:ascii="宋体" w:hAnsi="宋体" w:cs="宋体"/>
          <w:color w:val="auto"/>
          <w:szCs w:val="21"/>
          <w:highlight w:val="none"/>
        </w:rPr>
      </w:pPr>
    </w:p>
    <w:p>
      <w:pPr>
        <w:pStyle w:val="8"/>
        <w:spacing w:line="360" w:lineRule="auto"/>
        <w:ind w:firstLine="1757" w:firstLineChars="837"/>
        <w:rPr>
          <w:rFonts w:ascii="宋体" w:hAnsi="宋体" w:cs="宋体"/>
          <w:color w:val="auto"/>
          <w:szCs w:val="21"/>
          <w:highlight w:val="none"/>
        </w:rPr>
      </w:pPr>
      <w:r>
        <w:rPr>
          <w:rFonts w:hint="eastAsia" w:ascii="宋体" w:hAnsi="宋体" w:cs="宋体"/>
          <w:color w:val="auto"/>
          <w:szCs w:val="21"/>
          <w:highlight w:val="none"/>
        </w:rPr>
        <w:t>声  明  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(供应商名称、盖单位公章)</w:t>
      </w:r>
    </w:p>
    <w:p>
      <w:pPr>
        <w:pStyle w:val="8"/>
        <w:spacing w:before="156" w:beforeLines="50" w:line="360" w:lineRule="auto"/>
        <w:ind w:firstLine="1757" w:firstLineChars="837"/>
        <w:rPr>
          <w:rFonts w:ascii="宋体" w:hAnsi="宋体" w:cs="宋体"/>
          <w:color w:val="auto"/>
          <w:szCs w:val="21"/>
          <w:highlight w:val="none"/>
        </w:rPr>
      </w:pPr>
      <w:r>
        <w:rPr>
          <w:rFonts w:hint="eastAsia" w:ascii="宋体" w:hAnsi="宋体" w:cs="宋体"/>
          <w:color w:val="auto"/>
          <w:szCs w:val="21"/>
          <w:highlight w:val="none"/>
        </w:rPr>
        <w:t>法定代表人或其委托代理人：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bCs/>
          <w:color w:val="auto"/>
          <w:szCs w:val="21"/>
          <w:highlight w:val="none"/>
        </w:rPr>
        <w:t>签字或盖章</w:t>
      </w:r>
      <w:r>
        <w:rPr>
          <w:rFonts w:hint="eastAsia" w:ascii="宋体" w:hAnsi="宋体" w:cs="宋体"/>
          <w:color w:val="auto"/>
          <w:szCs w:val="21"/>
          <w:highlight w:val="none"/>
        </w:rPr>
        <w:t>）</w:t>
      </w:r>
    </w:p>
    <w:p>
      <w:pPr>
        <w:pStyle w:val="8"/>
        <w:spacing w:before="312" w:beforeLines="100" w:line="360" w:lineRule="auto"/>
        <w:ind w:firstLine="3122" w:firstLineChars="1487"/>
        <w:rPr>
          <w:rFonts w:ascii="宋体" w:hAnsi="宋体" w:cs="宋体"/>
          <w:color w:val="auto"/>
          <w:szCs w:val="21"/>
          <w:highlight w:val="none"/>
        </w:rPr>
      </w:pPr>
      <w:r>
        <w:rPr>
          <w:rFonts w:hint="eastAsia" w:ascii="宋体" w:hAnsi="宋体" w:cs="宋体"/>
          <w:color w:val="auto"/>
          <w:szCs w:val="21"/>
          <w:highlight w:val="none"/>
        </w:rPr>
        <w:t>日      期：     20   年  月  日</w:t>
      </w:r>
    </w:p>
    <w:p>
      <w:pPr>
        <w:spacing w:line="360" w:lineRule="auto"/>
        <w:ind w:firstLine="420" w:firstLineChars="200"/>
        <w:rPr>
          <w:rFonts w:ascii="仿宋_GB2312" w:hAnsi="宋体" w:eastAsia="仿宋_GB2312"/>
          <w:color w:val="auto"/>
          <w:szCs w:val="21"/>
          <w:highlight w:val="none"/>
        </w:rPr>
      </w:pPr>
    </w:p>
    <w:p>
      <w:pPr>
        <w:spacing w:line="360" w:lineRule="auto"/>
        <w:ind w:firstLine="420" w:firstLineChars="200"/>
        <w:rPr>
          <w:rFonts w:ascii="仿宋_GB2312" w:eastAsia="仿宋_GB2312"/>
          <w:color w:val="auto"/>
          <w:highlight w:val="none"/>
        </w:rPr>
      </w:pPr>
    </w:p>
    <w:p>
      <w:pPr>
        <w:pStyle w:val="14"/>
        <w:rPr>
          <w:rFonts w:ascii="仿宋_GB2312" w:eastAsia="仿宋_GB2312"/>
          <w:color w:val="auto"/>
          <w:highlight w:val="none"/>
        </w:rPr>
      </w:pPr>
    </w:p>
    <w:p>
      <w:pPr>
        <w:rPr>
          <w:color w:val="auto"/>
          <w:highlight w:val="none"/>
        </w:rPr>
      </w:pPr>
    </w:p>
    <w:p>
      <w:pPr>
        <w:tabs>
          <w:tab w:val="left" w:pos="3600"/>
        </w:tabs>
        <w:adjustRightInd w:val="0"/>
        <w:snapToGrid w:val="0"/>
        <w:rPr>
          <w:rFonts w:ascii="黑体" w:hAnsi="宋体" w:eastAsia="黑体"/>
          <w:color w:val="auto"/>
          <w:sz w:val="36"/>
          <w:szCs w:val="36"/>
          <w:highlight w:val="none"/>
        </w:rPr>
      </w:pPr>
    </w:p>
    <w:p>
      <w:pPr>
        <w:pStyle w:val="8"/>
        <w:spacing w:before="156" w:beforeLines="50" w:after="156" w:afterLines="50"/>
        <w:ind w:firstLine="0"/>
        <w:jc w:val="center"/>
        <w:rPr>
          <w:rFonts w:ascii="黑体" w:eastAsia="黑体"/>
          <w:color w:val="auto"/>
          <w:sz w:val="44"/>
          <w:szCs w:val="44"/>
          <w:highlight w:val="none"/>
          <w:u w:val="single"/>
        </w:rPr>
      </w:pPr>
      <w:r>
        <w:rPr>
          <w:rFonts w:hint="eastAsia" w:ascii="黑体" w:hAnsi="宋体" w:eastAsia="黑体"/>
          <w:color w:val="auto"/>
          <w:sz w:val="36"/>
          <w:szCs w:val="36"/>
          <w:highlight w:val="none"/>
        </w:rPr>
        <w:t>十、其他证明材料</w:t>
      </w:r>
    </w:p>
    <w:p>
      <w:pPr>
        <w:rPr>
          <w:color w:val="auto"/>
          <w:highlight w:val="none"/>
        </w:rPr>
      </w:pPr>
    </w:p>
    <w:sectPr>
      <w:headerReference r:id="rId9" w:type="default"/>
      <w:pgSz w:w="11907" w:h="16840"/>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p>
    <w:pPr>
      <w:pStyle w:val="19"/>
      <w:spacing w:line="240" w:lineRule="exact"/>
      <w:ind w:right="357"/>
      <w:jc w:val="center"/>
      <w:rPr>
        <w:b/>
        <w:kern w:val="0"/>
        <w:szCs w:val="21"/>
      </w:rPr>
    </w:pPr>
    <w:r>
      <w:rPr>
        <w:rFonts w:hint="eastAsia"/>
        <w:b/>
        <w:kern w:val="0"/>
        <w:szCs w:val="21"/>
      </w:rPr>
      <w:t xml:space="preserve">陕西正大方略工程咨询有限公司 </w:t>
    </w:r>
    <w:r>
      <w:rPr>
        <w:b/>
        <w:kern w:val="0"/>
        <w:szCs w:val="21"/>
      </w:rPr>
      <w:t>Shaa</w:t>
    </w:r>
    <w:r>
      <w:rPr>
        <w:rFonts w:hint="eastAsia"/>
        <w:b/>
        <w:kern w:val="0"/>
        <w:szCs w:val="21"/>
      </w:rPr>
      <w:t>n</w:t>
    </w:r>
    <w:r>
      <w:rPr>
        <w:b/>
        <w:kern w:val="0"/>
        <w:szCs w:val="21"/>
      </w:rPr>
      <w:t>xi  Zhengda  Fanglue  Engineering  Consulting  Co., Ltd</w:t>
    </w:r>
  </w:p>
  <w:p>
    <w:pPr>
      <w:pStyle w:val="19"/>
      <w:spacing w:line="240" w:lineRule="exact"/>
      <w:ind w:right="357"/>
      <w:jc w:val="center"/>
      <w:rPr>
        <w:b/>
      </w:rPr>
    </w:pPr>
    <w:r>
      <w:rPr>
        <w:rFonts w:hint="eastAsia"/>
        <w:b/>
        <w:kern w:val="0"/>
        <w:szCs w:val="21"/>
      </w:rPr>
      <w:t>地址：西安市雁塔区南二环东段22号（凯森盛世1号）A座27楼  电话：029-88472386</w:t>
    </w:r>
  </w:p>
  <w:p>
    <w:pPr>
      <w:pStyle w:val="19"/>
      <w:jc w:val="cente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8"/>
      </w:rPr>
    </w:pPr>
    <w:r>
      <w:fldChar w:fldCharType="begin"/>
    </w:r>
    <w:r>
      <w:rPr>
        <w:rStyle w:val="28"/>
      </w:rPr>
      <w:instrText xml:space="preserve">PAGE  </w:instrText>
    </w:r>
    <w:r>
      <w:fldChar w:fldCharType="separate"/>
    </w:r>
    <w:r>
      <w:rPr>
        <w:rStyle w:val="28"/>
      </w:rPr>
      <w:t>4</w:t>
    </w:r>
    <w:r>
      <w:fldChar w:fldCharType="end"/>
    </w:r>
  </w:p>
  <w:p>
    <w:pPr>
      <w:pStyle w:val="19"/>
      <w:pBdr>
        <w:bottom w:val="single" w:color="auto" w:sz="6" w:space="1"/>
      </w:pBdr>
      <w:ind w:right="360"/>
      <w:rPr>
        <w:kern w:val="0"/>
        <w:szCs w:val="21"/>
      </w:rPr>
    </w:pPr>
  </w:p>
  <w:p>
    <w:pPr>
      <w:pStyle w:val="19"/>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99</w:t>
    </w:r>
    <w:r>
      <w:rPr>
        <w:kern w:val="0"/>
        <w:szCs w:val="21"/>
      </w:rPr>
      <w:fldChar w:fldCharType="end"/>
    </w:r>
    <w:r>
      <w:rPr>
        <w:rFonts w:hint="eastAsia"/>
        <w:kern w:val="0"/>
        <w:szCs w:val="21"/>
      </w:rPr>
      <w:t xml:space="preserve"> 页</w:t>
    </w:r>
  </w:p>
  <w:p>
    <w:pPr>
      <w:pStyle w:val="19"/>
      <w:jc w:val="both"/>
    </w:pPr>
    <w:r>
      <w:rPr>
        <w:rFonts w:hint="eastAsia"/>
        <w:kern w:val="0"/>
        <w:szCs w:val="21"/>
      </w:rPr>
      <w:t>联系电话：029-88472386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p>
    <w:pPr>
      <w:pStyle w:val="19"/>
      <w:spacing w:line="240" w:lineRule="exact"/>
      <w:ind w:right="357"/>
      <w:jc w:val="center"/>
      <w:rPr>
        <w:b/>
        <w:kern w:val="0"/>
        <w:szCs w:val="21"/>
      </w:rPr>
    </w:pPr>
    <w:r>
      <w:rPr>
        <w:rFonts w:hint="eastAsia"/>
        <w:b/>
        <w:kern w:val="0"/>
        <w:szCs w:val="21"/>
      </w:rPr>
      <w:t xml:space="preserve">陕西正大方略工程咨询有限公司 </w:t>
    </w:r>
    <w:r>
      <w:rPr>
        <w:b/>
        <w:kern w:val="0"/>
        <w:szCs w:val="21"/>
      </w:rPr>
      <w:t>Shaaxi  Zhengda  Fanglue  Engineering  Consulting  Co., Ltd</w:t>
    </w:r>
  </w:p>
  <w:p>
    <w:pPr>
      <w:pStyle w:val="19"/>
      <w:spacing w:line="240" w:lineRule="exact"/>
      <w:ind w:right="357"/>
      <w:jc w:val="center"/>
      <w:rPr>
        <w:b/>
      </w:rPr>
    </w:pPr>
    <w:r>
      <w:rPr>
        <w:rFonts w:hint="eastAsia"/>
        <w:b/>
        <w:kern w:val="0"/>
        <w:szCs w:val="21"/>
      </w:rPr>
      <w:t>地址：西安市雁塔区南二环东段22号（凯森盛世1号）A座27楼  电话：029-88472386</w:t>
    </w:r>
  </w:p>
  <w:p>
    <w:pPr>
      <w:pStyle w:val="19"/>
      <w:jc w:val="center"/>
    </w:pP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lang w:eastAsia="zh-CN"/>
      </w:rPr>
      <w:t>西安建筑科技大学IEL数据库（2022.7.1-2023.6.30）采购项目</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lang w:eastAsia="zh-CN"/>
      </w:rPr>
      <w:t>西安建筑科技大学IEL数据库（2022.7.1-2023.6.30）采购项目</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lang w:eastAsia="zh-CN"/>
      </w:rPr>
      <w:t>西安建筑科技大学IEL数据库（2022.7.1-2023.6.30）采购项目</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D5ABD"/>
    <w:multiLevelType w:val="singleLevel"/>
    <w:tmpl w:val="A2CD5ABD"/>
    <w:lvl w:ilvl="0" w:tentative="0">
      <w:start w:val="1"/>
      <w:numFmt w:val="chineseCounting"/>
      <w:suff w:val="space"/>
      <w:lvlText w:val="第%1章"/>
      <w:lvlJc w:val="left"/>
      <w:rPr>
        <w:rFonts w:hint="eastAsia"/>
      </w:r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2">
    <w:nsid w:val="353C7D0B"/>
    <w:multiLevelType w:val="multilevel"/>
    <w:tmpl w:val="353C7D0B"/>
    <w:lvl w:ilvl="0" w:tentative="0">
      <w:start w:val="1"/>
      <w:numFmt w:val="bullet"/>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B2CBC3B"/>
    <w:multiLevelType w:val="singleLevel"/>
    <w:tmpl w:val="7B2CBC3B"/>
    <w:lvl w:ilvl="0" w:tentative="0">
      <w:start w:val="4"/>
      <w:numFmt w:val="decimal"/>
      <w:lvlText w:val="%1."/>
      <w:lvlJc w:val="left"/>
      <w:pPr>
        <w:tabs>
          <w:tab w:val="left" w:pos="312"/>
        </w:tabs>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Y5ZmNmZDhlYzhmZmRiNjlhZmE3NTFhYmE0YjBiNmQifQ=="/>
  </w:docVars>
  <w:rsids>
    <w:rsidRoot w:val="00E07E8D"/>
    <w:rsid w:val="000006BC"/>
    <w:rsid w:val="000022B9"/>
    <w:rsid w:val="00002731"/>
    <w:rsid w:val="0000276D"/>
    <w:rsid w:val="00002821"/>
    <w:rsid w:val="00002860"/>
    <w:rsid w:val="00002F7A"/>
    <w:rsid w:val="00003C7F"/>
    <w:rsid w:val="00003D7F"/>
    <w:rsid w:val="000041F5"/>
    <w:rsid w:val="00005385"/>
    <w:rsid w:val="00005492"/>
    <w:rsid w:val="00007D47"/>
    <w:rsid w:val="00010F17"/>
    <w:rsid w:val="000112F4"/>
    <w:rsid w:val="0001236F"/>
    <w:rsid w:val="00013744"/>
    <w:rsid w:val="0001448D"/>
    <w:rsid w:val="0001623F"/>
    <w:rsid w:val="00016B35"/>
    <w:rsid w:val="00016C29"/>
    <w:rsid w:val="000175F2"/>
    <w:rsid w:val="00017849"/>
    <w:rsid w:val="00017F51"/>
    <w:rsid w:val="000200BB"/>
    <w:rsid w:val="00022627"/>
    <w:rsid w:val="0002333B"/>
    <w:rsid w:val="0002418E"/>
    <w:rsid w:val="000247F9"/>
    <w:rsid w:val="00025A0E"/>
    <w:rsid w:val="00025C41"/>
    <w:rsid w:val="000261A3"/>
    <w:rsid w:val="00026B21"/>
    <w:rsid w:val="0003048D"/>
    <w:rsid w:val="000309FB"/>
    <w:rsid w:val="0003181B"/>
    <w:rsid w:val="00031D37"/>
    <w:rsid w:val="00031D3B"/>
    <w:rsid w:val="00032FB2"/>
    <w:rsid w:val="000342F8"/>
    <w:rsid w:val="000349A2"/>
    <w:rsid w:val="00035FC8"/>
    <w:rsid w:val="00036BD5"/>
    <w:rsid w:val="00036C69"/>
    <w:rsid w:val="00037195"/>
    <w:rsid w:val="00040272"/>
    <w:rsid w:val="0004048D"/>
    <w:rsid w:val="0004115D"/>
    <w:rsid w:val="000420AB"/>
    <w:rsid w:val="000433B9"/>
    <w:rsid w:val="000443F3"/>
    <w:rsid w:val="00044D85"/>
    <w:rsid w:val="0004577D"/>
    <w:rsid w:val="00046582"/>
    <w:rsid w:val="000465F6"/>
    <w:rsid w:val="000501D5"/>
    <w:rsid w:val="00050BC1"/>
    <w:rsid w:val="00051EB8"/>
    <w:rsid w:val="00051F08"/>
    <w:rsid w:val="00051F6F"/>
    <w:rsid w:val="00052F51"/>
    <w:rsid w:val="00052FFD"/>
    <w:rsid w:val="00053172"/>
    <w:rsid w:val="00053B3D"/>
    <w:rsid w:val="000544AB"/>
    <w:rsid w:val="00054888"/>
    <w:rsid w:val="000558FB"/>
    <w:rsid w:val="000561CD"/>
    <w:rsid w:val="00056FC5"/>
    <w:rsid w:val="000577E6"/>
    <w:rsid w:val="000578D3"/>
    <w:rsid w:val="00060B4C"/>
    <w:rsid w:val="0006207C"/>
    <w:rsid w:val="000626E1"/>
    <w:rsid w:val="0006332A"/>
    <w:rsid w:val="00063CD5"/>
    <w:rsid w:val="00065C33"/>
    <w:rsid w:val="0006604A"/>
    <w:rsid w:val="000668A3"/>
    <w:rsid w:val="0006703E"/>
    <w:rsid w:val="00070033"/>
    <w:rsid w:val="00070763"/>
    <w:rsid w:val="00070D7C"/>
    <w:rsid w:val="0007142D"/>
    <w:rsid w:val="000715A5"/>
    <w:rsid w:val="00071701"/>
    <w:rsid w:val="0007190E"/>
    <w:rsid w:val="00072537"/>
    <w:rsid w:val="00072590"/>
    <w:rsid w:val="000727D1"/>
    <w:rsid w:val="00072FDD"/>
    <w:rsid w:val="000731E2"/>
    <w:rsid w:val="000733C7"/>
    <w:rsid w:val="00073A54"/>
    <w:rsid w:val="00075104"/>
    <w:rsid w:val="00075E0B"/>
    <w:rsid w:val="00076569"/>
    <w:rsid w:val="00077254"/>
    <w:rsid w:val="0007760B"/>
    <w:rsid w:val="00077933"/>
    <w:rsid w:val="000779F1"/>
    <w:rsid w:val="00077D09"/>
    <w:rsid w:val="00080440"/>
    <w:rsid w:val="0008086F"/>
    <w:rsid w:val="00081035"/>
    <w:rsid w:val="000825C8"/>
    <w:rsid w:val="0008287C"/>
    <w:rsid w:val="000837F0"/>
    <w:rsid w:val="00085EA0"/>
    <w:rsid w:val="00086728"/>
    <w:rsid w:val="000868AC"/>
    <w:rsid w:val="00086AD8"/>
    <w:rsid w:val="00087280"/>
    <w:rsid w:val="00087B42"/>
    <w:rsid w:val="00087F31"/>
    <w:rsid w:val="0009005B"/>
    <w:rsid w:val="000905D5"/>
    <w:rsid w:val="00090CA3"/>
    <w:rsid w:val="00091119"/>
    <w:rsid w:val="00091F68"/>
    <w:rsid w:val="00092075"/>
    <w:rsid w:val="00093E47"/>
    <w:rsid w:val="000945C6"/>
    <w:rsid w:val="0009485F"/>
    <w:rsid w:val="00094B9D"/>
    <w:rsid w:val="00095192"/>
    <w:rsid w:val="00095796"/>
    <w:rsid w:val="00095EC0"/>
    <w:rsid w:val="00096778"/>
    <w:rsid w:val="00096C98"/>
    <w:rsid w:val="00096E8E"/>
    <w:rsid w:val="0009711C"/>
    <w:rsid w:val="00097288"/>
    <w:rsid w:val="00097367"/>
    <w:rsid w:val="00097B28"/>
    <w:rsid w:val="000A01F0"/>
    <w:rsid w:val="000A098B"/>
    <w:rsid w:val="000A3022"/>
    <w:rsid w:val="000A3CF2"/>
    <w:rsid w:val="000A3D69"/>
    <w:rsid w:val="000A3E8A"/>
    <w:rsid w:val="000A403F"/>
    <w:rsid w:val="000A45DB"/>
    <w:rsid w:val="000A646C"/>
    <w:rsid w:val="000A6CAA"/>
    <w:rsid w:val="000B0B6E"/>
    <w:rsid w:val="000B0E51"/>
    <w:rsid w:val="000B12AF"/>
    <w:rsid w:val="000B2517"/>
    <w:rsid w:val="000B27F3"/>
    <w:rsid w:val="000B3430"/>
    <w:rsid w:val="000B3E77"/>
    <w:rsid w:val="000B5F7E"/>
    <w:rsid w:val="000C0130"/>
    <w:rsid w:val="000C03C2"/>
    <w:rsid w:val="000C18DA"/>
    <w:rsid w:val="000C1A60"/>
    <w:rsid w:val="000C31D9"/>
    <w:rsid w:val="000C45B5"/>
    <w:rsid w:val="000C463A"/>
    <w:rsid w:val="000C5B36"/>
    <w:rsid w:val="000C5FEF"/>
    <w:rsid w:val="000C6149"/>
    <w:rsid w:val="000C6174"/>
    <w:rsid w:val="000C6BD2"/>
    <w:rsid w:val="000C6D58"/>
    <w:rsid w:val="000D06C7"/>
    <w:rsid w:val="000D09C2"/>
    <w:rsid w:val="000D0A4B"/>
    <w:rsid w:val="000D0AC8"/>
    <w:rsid w:val="000D0E73"/>
    <w:rsid w:val="000D11D7"/>
    <w:rsid w:val="000D14D4"/>
    <w:rsid w:val="000D211D"/>
    <w:rsid w:val="000D216A"/>
    <w:rsid w:val="000D2F26"/>
    <w:rsid w:val="000D38E9"/>
    <w:rsid w:val="000D3EB8"/>
    <w:rsid w:val="000D4862"/>
    <w:rsid w:val="000D48DB"/>
    <w:rsid w:val="000D49E9"/>
    <w:rsid w:val="000D4C2D"/>
    <w:rsid w:val="000D4E6D"/>
    <w:rsid w:val="000D5FC0"/>
    <w:rsid w:val="000D614C"/>
    <w:rsid w:val="000D769C"/>
    <w:rsid w:val="000D7A6E"/>
    <w:rsid w:val="000D7EFB"/>
    <w:rsid w:val="000E000E"/>
    <w:rsid w:val="000E2690"/>
    <w:rsid w:val="000E391E"/>
    <w:rsid w:val="000E45DD"/>
    <w:rsid w:val="000E4FFE"/>
    <w:rsid w:val="000E62FD"/>
    <w:rsid w:val="000E65DB"/>
    <w:rsid w:val="000E66A1"/>
    <w:rsid w:val="000E7856"/>
    <w:rsid w:val="000E793B"/>
    <w:rsid w:val="000E7DDB"/>
    <w:rsid w:val="000F00AD"/>
    <w:rsid w:val="000F099F"/>
    <w:rsid w:val="000F1020"/>
    <w:rsid w:val="000F13C1"/>
    <w:rsid w:val="000F1761"/>
    <w:rsid w:val="000F193D"/>
    <w:rsid w:val="000F1B02"/>
    <w:rsid w:val="000F1FD4"/>
    <w:rsid w:val="000F2C30"/>
    <w:rsid w:val="000F2E35"/>
    <w:rsid w:val="000F2FCF"/>
    <w:rsid w:val="000F3AFE"/>
    <w:rsid w:val="000F3E34"/>
    <w:rsid w:val="000F43DA"/>
    <w:rsid w:val="000F5C58"/>
    <w:rsid w:val="000F6F99"/>
    <w:rsid w:val="000F7174"/>
    <w:rsid w:val="000F733B"/>
    <w:rsid w:val="000F7EF6"/>
    <w:rsid w:val="0010099C"/>
    <w:rsid w:val="00100FA4"/>
    <w:rsid w:val="00101A1D"/>
    <w:rsid w:val="00101DBA"/>
    <w:rsid w:val="00101F4A"/>
    <w:rsid w:val="001024D2"/>
    <w:rsid w:val="00102BC2"/>
    <w:rsid w:val="0010303F"/>
    <w:rsid w:val="00103681"/>
    <w:rsid w:val="00104D09"/>
    <w:rsid w:val="00104DCA"/>
    <w:rsid w:val="001059AB"/>
    <w:rsid w:val="001062FE"/>
    <w:rsid w:val="00107250"/>
    <w:rsid w:val="001101E6"/>
    <w:rsid w:val="001102CC"/>
    <w:rsid w:val="001106FF"/>
    <w:rsid w:val="001108D9"/>
    <w:rsid w:val="00110D6A"/>
    <w:rsid w:val="001111A8"/>
    <w:rsid w:val="0011134C"/>
    <w:rsid w:val="00111706"/>
    <w:rsid w:val="0011178F"/>
    <w:rsid w:val="00112CEE"/>
    <w:rsid w:val="001132D2"/>
    <w:rsid w:val="00113423"/>
    <w:rsid w:val="00113F51"/>
    <w:rsid w:val="0011531B"/>
    <w:rsid w:val="00115838"/>
    <w:rsid w:val="00115AE4"/>
    <w:rsid w:val="00116653"/>
    <w:rsid w:val="00116CE8"/>
    <w:rsid w:val="00116FE0"/>
    <w:rsid w:val="001174C6"/>
    <w:rsid w:val="00120252"/>
    <w:rsid w:val="00120A54"/>
    <w:rsid w:val="00120BA6"/>
    <w:rsid w:val="001215FD"/>
    <w:rsid w:val="001220CA"/>
    <w:rsid w:val="00122507"/>
    <w:rsid w:val="0012286F"/>
    <w:rsid w:val="00122CA1"/>
    <w:rsid w:val="00123532"/>
    <w:rsid w:val="00123B12"/>
    <w:rsid w:val="00125695"/>
    <w:rsid w:val="00125C2F"/>
    <w:rsid w:val="00126512"/>
    <w:rsid w:val="00126766"/>
    <w:rsid w:val="001267D4"/>
    <w:rsid w:val="001278F8"/>
    <w:rsid w:val="0013012F"/>
    <w:rsid w:val="00130CFE"/>
    <w:rsid w:val="00131051"/>
    <w:rsid w:val="001317B6"/>
    <w:rsid w:val="00133065"/>
    <w:rsid w:val="00134D4F"/>
    <w:rsid w:val="00135B77"/>
    <w:rsid w:val="00135D48"/>
    <w:rsid w:val="001361C5"/>
    <w:rsid w:val="001376FA"/>
    <w:rsid w:val="00137E4B"/>
    <w:rsid w:val="00140600"/>
    <w:rsid w:val="00140D50"/>
    <w:rsid w:val="001414A7"/>
    <w:rsid w:val="001419B6"/>
    <w:rsid w:val="00141B50"/>
    <w:rsid w:val="00142AFD"/>
    <w:rsid w:val="00142FBD"/>
    <w:rsid w:val="0014361E"/>
    <w:rsid w:val="001437ED"/>
    <w:rsid w:val="00144026"/>
    <w:rsid w:val="001441BB"/>
    <w:rsid w:val="0014435D"/>
    <w:rsid w:val="001449BE"/>
    <w:rsid w:val="00145086"/>
    <w:rsid w:val="0014575D"/>
    <w:rsid w:val="0015079F"/>
    <w:rsid w:val="00150FD4"/>
    <w:rsid w:val="00151A8A"/>
    <w:rsid w:val="001520A4"/>
    <w:rsid w:val="001521FF"/>
    <w:rsid w:val="001542EC"/>
    <w:rsid w:val="001545AE"/>
    <w:rsid w:val="0015590F"/>
    <w:rsid w:val="00157456"/>
    <w:rsid w:val="0015776D"/>
    <w:rsid w:val="00160013"/>
    <w:rsid w:val="0016023F"/>
    <w:rsid w:val="00161D4D"/>
    <w:rsid w:val="00161EB5"/>
    <w:rsid w:val="00163B7B"/>
    <w:rsid w:val="00164149"/>
    <w:rsid w:val="00164A92"/>
    <w:rsid w:val="00164A9E"/>
    <w:rsid w:val="00164C1D"/>
    <w:rsid w:val="00165249"/>
    <w:rsid w:val="0016572F"/>
    <w:rsid w:val="00166679"/>
    <w:rsid w:val="00167008"/>
    <w:rsid w:val="0017046B"/>
    <w:rsid w:val="001706FD"/>
    <w:rsid w:val="001707E5"/>
    <w:rsid w:val="00171298"/>
    <w:rsid w:val="001725EA"/>
    <w:rsid w:val="00172A93"/>
    <w:rsid w:val="00172D4D"/>
    <w:rsid w:val="001730A8"/>
    <w:rsid w:val="0017384A"/>
    <w:rsid w:val="00174B09"/>
    <w:rsid w:val="00174F76"/>
    <w:rsid w:val="0017522E"/>
    <w:rsid w:val="00175AA6"/>
    <w:rsid w:val="0017664E"/>
    <w:rsid w:val="00176668"/>
    <w:rsid w:val="00176D84"/>
    <w:rsid w:val="00181D03"/>
    <w:rsid w:val="001831B0"/>
    <w:rsid w:val="001835B1"/>
    <w:rsid w:val="00184D2C"/>
    <w:rsid w:val="00184DB2"/>
    <w:rsid w:val="0018523A"/>
    <w:rsid w:val="00185C4C"/>
    <w:rsid w:val="00187096"/>
    <w:rsid w:val="0018716C"/>
    <w:rsid w:val="00187616"/>
    <w:rsid w:val="001901DB"/>
    <w:rsid w:val="001905BD"/>
    <w:rsid w:val="00190FA0"/>
    <w:rsid w:val="0019113C"/>
    <w:rsid w:val="001919B3"/>
    <w:rsid w:val="001926DC"/>
    <w:rsid w:val="00192D0E"/>
    <w:rsid w:val="00193330"/>
    <w:rsid w:val="001941A7"/>
    <w:rsid w:val="001947A6"/>
    <w:rsid w:val="001954E4"/>
    <w:rsid w:val="00195551"/>
    <w:rsid w:val="0019722F"/>
    <w:rsid w:val="0019724F"/>
    <w:rsid w:val="00197CA6"/>
    <w:rsid w:val="001A25B5"/>
    <w:rsid w:val="001A2859"/>
    <w:rsid w:val="001A31E7"/>
    <w:rsid w:val="001A369D"/>
    <w:rsid w:val="001A4830"/>
    <w:rsid w:val="001A48D6"/>
    <w:rsid w:val="001A48F5"/>
    <w:rsid w:val="001A4F43"/>
    <w:rsid w:val="001A58FC"/>
    <w:rsid w:val="001A7948"/>
    <w:rsid w:val="001B0F19"/>
    <w:rsid w:val="001B1BCC"/>
    <w:rsid w:val="001B25D5"/>
    <w:rsid w:val="001B4452"/>
    <w:rsid w:val="001B4995"/>
    <w:rsid w:val="001B614E"/>
    <w:rsid w:val="001B62A7"/>
    <w:rsid w:val="001B6719"/>
    <w:rsid w:val="001B692C"/>
    <w:rsid w:val="001C057A"/>
    <w:rsid w:val="001C0FDC"/>
    <w:rsid w:val="001C1B0E"/>
    <w:rsid w:val="001C287C"/>
    <w:rsid w:val="001C2B9C"/>
    <w:rsid w:val="001C3466"/>
    <w:rsid w:val="001C3B9F"/>
    <w:rsid w:val="001C3E5E"/>
    <w:rsid w:val="001C3E8D"/>
    <w:rsid w:val="001C4011"/>
    <w:rsid w:val="001C455E"/>
    <w:rsid w:val="001C5087"/>
    <w:rsid w:val="001C52AA"/>
    <w:rsid w:val="001C5B1E"/>
    <w:rsid w:val="001C6628"/>
    <w:rsid w:val="001C6A94"/>
    <w:rsid w:val="001C7670"/>
    <w:rsid w:val="001C771D"/>
    <w:rsid w:val="001C7A24"/>
    <w:rsid w:val="001D1538"/>
    <w:rsid w:val="001D19F9"/>
    <w:rsid w:val="001D2784"/>
    <w:rsid w:val="001D2809"/>
    <w:rsid w:val="001D4463"/>
    <w:rsid w:val="001D4A63"/>
    <w:rsid w:val="001D56D9"/>
    <w:rsid w:val="001D5987"/>
    <w:rsid w:val="001D59C7"/>
    <w:rsid w:val="001D6CB4"/>
    <w:rsid w:val="001D7177"/>
    <w:rsid w:val="001D73CF"/>
    <w:rsid w:val="001D7DBF"/>
    <w:rsid w:val="001E0136"/>
    <w:rsid w:val="001E1519"/>
    <w:rsid w:val="001E304C"/>
    <w:rsid w:val="001E3C15"/>
    <w:rsid w:val="001E40E5"/>
    <w:rsid w:val="001E582D"/>
    <w:rsid w:val="001E6720"/>
    <w:rsid w:val="001E7BF3"/>
    <w:rsid w:val="001F090D"/>
    <w:rsid w:val="001F0B5F"/>
    <w:rsid w:val="001F13F9"/>
    <w:rsid w:val="001F277B"/>
    <w:rsid w:val="001F3490"/>
    <w:rsid w:val="001F4047"/>
    <w:rsid w:val="001F4764"/>
    <w:rsid w:val="001F48FA"/>
    <w:rsid w:val="001F4A1A"/>
    <w:rsid w:val="001F4EE5"/>
    <w:rsid w:val="001F58EA"/>
    <w:rsid w:val="001F5CC9"/>
    <w:rsid w:val="001F652E"/>
    <w:rsid w:val="001F6596"/>
    <w:rsid w:val="001F65A6"/>
    <w:rsid w:val="001F660A"/>
    <w:rsid w:val="001F6C15"/>
    <w:rsid w:val="001F6FCF"/>
    <w:rsid w:val="001F7B87"/>
    <w:rsid w:val="001F7CCB"/>
    <w:rsid w:val="001F7D2E"/>
    <w:rsid w:val="002008E8"/>
    <w:rsid w:val="00200F81"/>
    <w:rsid w:val="00201BA6"/>
    <w:rsid w:val="00201BAC"/>
    <w:rsid w:val="0020209C"/>
    <w:rsid w:val="00202480"/>
    <w:rsid w:val="00204B1B"/>
    <w:rsid w:val="00205916"/>
    <w:rsid w:val="002059A6"/>
    <w:rsid w:val="0020651D"/>
    <w:rsid w:val="00206A25"/>
    <w:rsid w:val="00206F15"/>
    <w:rsid w:val="002073EA"/>
    <w:rsid w:val="00210FD7"/>
    <w:rsid w:val="002120F1"/>
    <w:rsid w:val="0021293B"/>
    <w:rsid w:val="00212C1A"/>
    <w:rsid w:val="002154A7"/>
    <w:rsid w:val="0021575B"/>
    <w:rsid w:val="00216748"/>
    <w:rsid w:val="00216C0A"/>
    <w:rsid w:val="00216C9E"/>
    <w:rsid w:val="00217D62"/>
    <w:rsid w:val="00220101"/>
    <w:rsid w:val="002203C9"/>
    <w:rsid w:val="0022061B"/>
    <w:rsid w:val="002207BF"/>
    <w:rsid w:val="00220D20"/>
    <w:rsid w:val="0022111A"/>
    <w:rsid w:val="0022140C"/>
    <w:rsid w:val="0022226A"/>
    <w:rsid w:val="00222B4F"/>
    <w:rsid w:val="00226424"/>
    <w:rsid w:val="00226F79"/>
    <w:rsid w:val="002272F8"/>
    <w:rsid w:val="00227D9A"/>
    <w:rsid w:val="00227DDD"/>
    <w:rsid w:val="00227F28"/>
    <w:rsid w:val="0023127E"/>
    <w:rsid w:val="00232C4F"/>
    <w:rsid w:val="00233069"/>
    <w:rsid w:val="00234111"/>
    <w:rsid w:val="00235063"/>
    <w:rsid w:val="00235304"/>
    <w:rsid w:val="00235B94"/>
    <w:rsid w:val="0023737B"/>
    <w:rsid w:val="00237472"/>
    <w:rsid w:val="002400C2"/>
    <w:rsid w:val="002404A5"/>
    <w:rsid w:val="00240926"/>
    <w:rsid w:val="0024282E"/>
    <w:rsid w:val="002429E4"/>
    <w:rsid w:val="002439C7"/>
    <w:rsid w:val="00244286"/>
    <w:rsid w:val="0024631A"/>
    <w:rsid w:val="00246A70"/>
    <w:rsid w:val="00250BB4"/>
    <w:rsid w:val="00251AFC"/>
    <w:rsid w:val="002530B8"/>
    <w:rsid w:val="0025374C"/>
    <w:rsid w:val="00253C49"/>
    <w:rsid w:val="00253E67"/>
    <w:rsid w:val="00255656"/>
    <w:rsid w:val="00256A01"/>
    <w:rsid w:val="002609B6"/>
    <w:rsid w:val="00262842"/>
    <w:rsid w:val="00263316"/>
    <w:rsid w:val="00263B9C"/>
    <w:rsid w:val="002645AE"/>
    <w:rsid w:val="002646D5"/>
    <w:rsid w:val="00264E3D"/>
    <w:rsid w:val="002652BE"/>
    <w:rsid w:val="00265869"/>
    <w:rsid w:val="00267067"/>
    <w:rsid w:val="00267276"/>
    <w:rsid w:val="00267B37"/>
    <w:rsid w:val="002702A3"/>
    <w:rsid w:val="00270756"/>
    <w:rsid w:val="002717F2"/>
    <w:rsid w:val="00272580"/>
    <w:rsid w:val="002731DD"/>
    <w:rsid w:val="002738FA"/>
    <w:rsid w:val="00273FF9"/>
    <w:rsid w:val="00274168"/>
    <w:rsid w:val="00274E96"/>
    <w:rsid w:val="00275AFF"/>
    <w:rsid w:val="00275BB1"/>
    <w:rsid w:val="00275BCA"/>
    <w:rsid w:val="002801F8"/>
    <w:rsid w:val="00280B19"/>
    <w:rsid w:val="00281381"/>
    <w:rsid w:val="00281F83"/>
    <w:rsid w:val="002828E0"/>
    <w:rsid w:val="00282C18"/>
    <w:rsid w:val="00282F26"/>
    <w:rsid w:val="00283591"/>
    <w:rsid w:val="00285F0F"/>
    <w:rsid w:val="00287A0F"/>
    <w:rsid w:val="00287A5A"/>
    <w:rsid w:val="002906F3"/>
    <w:rsid w:val="00291B7A"/>
    <w:rsid w:val="00292458"/>
    <w:rsid w:val="00292C11"/>
    <w:rsid w:val="00293B34"/>
    <w:rsid w:val="002945D4"/>
    <w:rsid w:val="002960C1"/>
    <w:rsid w:val="0029650A"/>
    <w:rsid w:val="002967BB"/>
    <w:rsid w:val="00296A2C"/>
    <w:rsid w:val="00296B0A"/>
    <w:rsid w:val="00296B2A"/>
    <w:rsid w:val="00297550"/>
    <w:rsid w:val="002976A4"/>
    <w:rsid w:val="002A1572"/>
    <w:rsid w:val="002A1832"/>
    <w:rsid w:val="002A19D6"/>
    <w:rsid w:val="002A1D82"/>
    <w:rsid w:val="002A1F29"/>
    <w:rsid w:val="002A2A69"/>
    <w:rsid w:val="002A31EA"/>
    <w:rsid w:val="002A3C56"/>
    <w:rsid w:val="002A3DE9"/>
    <w:rsid w:val="002A4996"/>
    <w:rsid w:val="002A58F0"/>
    <w:rsid w:val="002A59F9"/>
    <w:rsid w:val="002A663E"/>
    <w:rsid w:val="002A6D8D"/>
    <w:rsid w:val="002A7101"/>
    <w:rsid w:val="002A7504"/>
    <w:rsid w:val="002A7F13"/>
    <w:rsid w:val="002B08CC"/>
    <w:rsid w:val="002B0DC2"/>
    <w:rsid w:val="002B1570"/>
    <w:rsid w:val="002B1DBD"/>
    <w:rsid w:val="002B1EF5"/>
    <w:rsid w:val="002B20B5"/>
    <w:rsid w:val="002B29C5"/>
    <w:rsid w:val="002B32B4"/>
    <w:rsid w:val="002B4586"/>
    <w:rsid w:val="002B550E"/>
    <w:rsid w:val="002B6066"/>
    <w:rsid w:val="002B6304"/>
    <w:rsid w:val="002B6F0B"/>
    <w:rsid w:val="002B70C1"/>
    <w:rsid w:val="002B78CB"/>
    <w:rsid w:val="002B7BA4"/>
    <w:rsid w:val="002C018B"/>
    <w:rsid w:val="002C01A8"/>
    <w:rsid w:val="002C0625"/>
    <w:rsid w:val="002C0C3F"/>
    <w:rsid w:val="002C0C96"/>
    <w:rsid w:val="002C0FA9"/>
    <w:rsid w:val="002C0FBD"/>
    <w:rsid w:val="002C10AB"/>
    <w:rsid w:val="002C1BCD"/>
    <w:rsid w:val="002C20E5"/>
    <w:rsid w:val="002C3770"/>
    <w:rsid w:val="002C379F"/>
    <w:rsid w:val="002C40AF"/>
    <w:rsid w:val="002C6C5B"/>
    <w:rsid w:val="002C6CBA"/>
    <w:rsid w:val="002C75C8"/>
    <w:rsid w:val="002C7C3E"/>
    <w:rsid w:val="002D0231"/>
    <w:rsid w:val="002D15A8"/>
    <w:rsid w:val="002D2172"/>
    <w:rsid w:val="002D2922"/>
    <w:rsid w:val="002D3D09"/>
    <w:rsid w:val="002D4710"/>
    <w:rsid w:val="002D4DE3"/>
    <w:rsid w:val="002D5000"/>
    <w:rsid w:val="002D73CF"/>
    <w:rsid w:val="002E0128"/>
    <w:rsid w:val="002E141C"/>
    <w:rsid w:val="002E1898"/>
    <w:rsid w:val="002E23C3"/>
    <w:rsid w:val="002E2AC3"/>
    <w:rsid w:val="002E2E02"/>
    <w:rsid w:val="002E3114"/>
    <w:rsid w:val="002E3BB0"/>
    <w:rsid w:val="002E40AE"/>
    <w:rsid w:val="002E541B"/>
    <w:rsid w:val="002E58D3"/>
    <w:rsid w:val="002E6576"/>
    <w:rsid w:val="002E6CF4"/>
    <w:rsid w:val="002E74E9"/>
    <w:rsid w:val="002F031C"/>
    <w:rsid w:val="002F0B29"/>
    <w:rsid w:val="002F0BC7"/>
    <w:rsid w:val="002F19E0"/>
    <w:rsid w:val="002F2E9D"/>
    <w:rsid w:val="002F2F95"/>
    <w:rsid w:val="002F34F1"/>
    <w:rsid w:val="002F38AF"/>
    <w:rsid w:val="002F390C"/>
    <w:rsid w:val="002F43A2"/>
    <w:rsid w:val="002F4D02"/>
    <w:rsid w:val="002F4EAA"/>
    <w:rsid w:val="002F5FA2"/>
    <w:rsid w:val="002F5FC9"/>
    <w:rsid w:val="002F68B7"/>
    <w:rsid w:val="002F767A"/>
    <w:rsid w:val="002F773B"/>
    <w:rsid w:val="002F7B6E"/>
    <w:rsid w:val="00300B25"/>
    <w:rsid w:val="00300C60"/>
    <w:rsid w:val="00300E08"/>
    <w:rsid w:val="0030216B"/>
    <w:rsid w:val="003028C1"/>
    <w:rsid w:val="00302E62"/>
    <w:rsid w:val="00302EB7"/>
    <w:rsid w:val="00303EE9"/>
    <w:rsid w:val="00304344"/>
    <w:rsid w:val="0030451A"/>
    <w:rsid w:val="00304E15"/>
    <w:rsid w:val="003074F1"/>
    <w:rsid w:val="00311258"/>
    <w:rsid w:val="003113EC"/>
    <w:rsid w:val="00312335"/>
    <w:rsid w:val="00312F5E"/>
    <w:rsid w:val="00312FBC"/>
    <w:rsid w:val="0031309D"/>
    <w:rsid w:val="003131A7"/>
    <w:rsid w:val="0031388A"/>
    <w:rsid w:val="00314725"/>
    <w:rsid w:val="00314B35"/>
    <w:rsid w:val="003153E0"/>
    <w:rsid w:val="0031584E"/>
    <w:rsid w:val="00316001"/>
    <w:rsid w:val="00316476"/>
    <w:rsid w:val="00316BFC"/>
    <w:rsid w:val="00316E1C"/>
    <w:rsid w:val="0031707A"/>
    <w:rsid w:val="00317E54"/>
    <w:rsid w:val="003207E9"/>
    <w:rsid w:val="0032193A"/>
    <w:rsid w:val="00321F4F"/>
    <w:rsid w:val="003224B5"/>
    <w:rsid w:val="0032275F"/>
    <w:rsid w:val="003230A5"/>
    <w:rsid w:val="00323B8D"/>
    <w:rsid w:val="0032421B"/>
    <w:rsid w:val="00324A59"/>
    <w:rsid w:val="00325D24"/>
    <w:rsid w:val="00326253"/>
    <w:rsid w:val="003262C8"/>
    <w:rsid w:val="003262E0"/>
    <w:rsid w:val="00326524"/>
    <w:rsid w:val="003270AB"/>
    <w:rsid w:val="003275B8"/>
    <w:rsid w:val="00327B51"/>
    <w:rsid w:val="0033018B"/>
    <w:rsid w:val="00330458"/>
    <w:rsid w:val="00331884"/>
    <w:rsid w:val="0033375D"/>
    <w:rsid w:val="003348CA"/>
    <w:rsid w:val="00334D89"/>
    <w:rsid w:val="00335DDF"/>
    <w:rsid w:val="00335F4C"/>
    <w:rsid w:val="0033653A"/>
    <w:rsid w:val="00336E42"/>
    <w:rsid w:val="0034048B"/>
    <w:rsid w:val="0034089E"/>
    <w:rsid w:val="0034165E"/>
    <w:rsid w:val="003417B2"/>
    <w:rsid w:val="003422DB"/>
    <w:rsid w:val="00342E87"/>
    <w:rsid w:val="003444FB"/>
    <w:rsid w:val="0034553C"/>
    <w:rsid w:val="00345692"/>
    <w:rsid w:val="00345C60"/>
    <w:rsid w:val="003471A3"/>
    <w:rsid w:val="0035081B"/>
    <w:rsid w:val="003509B7"/>
    <w:rsid w:val="00352DFE"/>
    <w:rsid w:val="00353434"/>
    <w:rsid w:val="00353620"/>
    <w:rsid w:val="0035409D"/>
    <w:rsid w:val="00355956"/>
    <w:rsid w:val="00356291"/>
    <w:rsid w:val="00356B8F"/>
    <w:rsid w:val="00356F5F"/>
    <w:rsid w:val="003612D8"/>
    <w:rsid w:val="00361DFA"/>
    <w:rsid w:val="00363E11"/>
    <w:rsid w:val="003649AA"/>
    <w:rsid w:val="00364A60"/>
    <w:rsid w:val="00364E6E"/>
    <w:rsid w:val="00364F98"/>
    <w:rsid w:val="0036558B"/>
    <w:rsid w:val="00366B35"/>
    <w:rsid w:val="003707E1"/>
    <w:rsid w:val="00370B8D"/>
    <w:rsid w:val="00370BD8"/>
    <w:rsid w:val="00372ED8"/>
    <w:rsid w:val="003730E3"/>
    <w:rsid w:val="00374578"/>
    <w:rsid w:val="003750BB"/>
    <w:rsid w:val="003758F9"/>
    <w:rsid w:val="00375A53"/>
    <w:rsid w:val="00376AA0"/>
    <w:rsid w:val="00376B21"/>
    <w:rsid w:val="00376C82"/>
    <w:rsid w:val="003779AA"/>
    <w:rsid w:val="00380116"/>
    <w:rsid w:val="003801E0"/>
    <w:rsid w:val="00381776"/>
    <w:rsid w:val="00381C6B"/>
    <w:rsid w:val="00382085"/>
    <w:rsid w:val="003828F3"/>
    <w:rsid w:val="003829D2"/>
    <w:rsid w:val="00382FBF"/>
    <w:rsid w:val="0038386B"/>
    <w:rsid w:val="00383BAA"/>
    <w:rsid w:val="00385552"/>
    <w:rsid w:val="00385662"/>
    <w:rsid w:val="00386494"/>
    <w:rsid w:val="003865C4"/>
    <w:rsid w:val="00386B30"/>
    <w:rsid w:val="00386BFE"/>
    <w:rsid w:val="00390284"/>
    <w:rsid w:val="003926BC"/>
    <w:rsid w:val="00392E91"/>
    <w:rsid w:val="003931D3"/>
    <w:rsid w:val="0039357D"/>
    <w:rsid w:val="003935F3"/>
    <w:rsid w:val="0039382D"/>
    <w:rsid w:val="003939EC"/>
    <w:rsid w:val="0039540F"/>
    <w:rsid w:val="00396215"/>
    <w:rsid w:val="0039628D"/>
    <w:rsid w:val="003962D6"/>
    <w:rsid w:val="00396635"/>
    <w:rsid w:val="00397274"/>
    <w:rsid w:val="00397DC1"/>
    <w:rsid w:val="003A0323"/>
    <w:rsid w:val="003A0D6F"/>
    <w:rsid w:val="003A3F94"/>
    <w:rsid w:val="003A42CD"/>
    <w:rsid w:val="003A4618"/>
    <w:rsid w:val="003A4A8E"/>
    <w:rsid w:val="003A4B47"/>
    <w:rsid w:val="003A4E23"/>
    <w:rsid w:val="003A5A10"/>
    <w:rsid w:val="003A77FD"/>
    <w:rsid w:val="003B04AE"/>
    <w:rsid w:val="003B0B4A"/>
    <w:rsid w:val="003B0C80"/>
    <w:rsid w:val="003B18A1"/>
    <w:rsid w:val="003B2374"/>
    <w:rsid w:val="003B2545"/>
    <w:rsid w:val="003B2BB8"/>
    <w:rsid w:val="003B2E3C"/>
    <w:rsid w:val="003B2E7F"/>
    <w:rsid w:val="003B3098"/>
    <w:rsid w:val="003B4F3B"/>
    <w:rsid w:val="003B5FDB"/>
    <w:rsid w:val="003B657B"/>
    <w:rsid w:val="003C0220"/>
    <w:rsid w:val="003C0FD7"/>
    <w:rsid w:val="003C2609"/>
    <w:rsid w:val="003C35EF"/>
    <w:rsid w:val="003C3645"/>
    <w:rsid w:val="003C3870"/>
    <w:rsid w:val="003C4905"/>
    <w:rsid w:val="003C5994"/>
    <w:rsid w:val="003C5BCD"/>
    <w:rsid w:val="003C5BE2"/>
    <w:rsid w:val="003C639F"/>
    <w:rsid w:val="003C6E3A"/>
    <w:rsid w:val="003C6FCC"/>
    <w:rsid w:val="003C7534"/>
    <w:rsid w:val="003C7D45"/>
    <w:rsid w:val="003D1966"/>
    <w:rsid w:val="003D1A2A"/>
    <w:rsid w:val="003D1CF7"/>
    <w:rsid w:val="003D1D92"/>
    <w:rsid w:val="003D204F"/>
    <w:rsid w:val="003D2439"/>
    <w:rsid w:val="003D2FB1"/>
    <w:rsid w:val="003D3692"/>
    <w:rsid w:val="003D5B5A"/>
    <w:rsid w:val="003D65F9"/>
    <w:rsid w:val="003D6C1A"/>
    <w:rsid w:val="003D71F7"/>
    <w:rsid w:val="003E088B"/>
    <w:rsid w:val="003E1127"/>
    <w:rsid w:val="003E2C08"/>
    <w:rsid w:val="003E3662"/>
    <w:rsid w:val="003E3A5C"/>
    <w:rsid w:val="003E4D9A"/>
    <w:rsid w:val="003E60E7"/>
    <w:rsid w:val="003E6352"/>
    <w:rsid w:val="003E6DCA"/>
    <w:rsid w:val="003E725C"/>
    <w:rsid w:val="003E751B"/>
    <w:rsid w:val="003E7F03"/>
    <w:rsid w:val="003F0162"/>
    <w:rsid w:val="003F0DDD"/>
    <w:rsid w:val="003F0EF5"/>
    <w:rsid w:val="003F0F03"/>
    <w:rsid w:val="003F1830"/>
    <w:rsid w:val="003F1A7B"/>
    <w:rsid w:val="003F1E6B"/>
    <w:rsid w:val="003F1E78"/>
    <w:rsid w:val="003F2D6B"/>
    <w:rsid w:val="003F2DD7"/>
    <w:rsid w:val="003F3495"/>
    <w:rsid w:val="003F3EF7"/>
    <w:rsid w:val="003F4413"/>
    <w:rsid w:val="003F486A"/>
    <w:rsid w:val="003F4C5B"/>
    <w:rsid w:val="003F583B"/>
    <w:rsid w:val="003F5B25"/>
    <w:rsid w:val="003F6893"/>
    <w:rsid w:val="003F7083"/>
    <w:rsid w:val="003F7509"/>
    <w:rsid w:val="003F7E0C"/>
    <w:rsid w:val="004002F8"/>
    <w:rsid w:val="0040176E"/>
    <w:rsid w:val="00401948"/>
    <w:rsid w:val="00402433"/>
    <w:rsid w:val="00402A41"/>
    <w:rsid w:val="00402E2E"/>
    <w:rsid w:val="004035CF"/>
    <w:rsid w:val="00403F22"/>
    <w:rsid w:val="00403FF7"/>
    <w:rsid w:val="00405703"/>
    <w:rsid w:val="0040583E"/>
    <w:rsid w:val="00405A48"/>
    <w:rsid w:val="00412276"/>
    <w:rsid w:val="00412BF2"/>
    <w:rsid w:val="00413CCA"/>
    <w:rsid w:val="004152DE"/>
    <w:rsid w:val="00417A7A"/>
    <w:rsid w:val="00421927"/>
    <w:rsid w:val="00421C89"/>
    <w:rsid w:val="0042350E"/>
    <w:rsid w:val="00423D70"/>
    <w:rsid w:val="00424D63"/>
    <w:rsid w:val="00425BD4"/>
    <w:rsid w:val="00426A31"/>
    <w:rsid w:val="004276D8"/>
    <w:rsid w:val="00430E97"/>
    <w:rsid w:val="0043135E"/>
    <w:rsid w:val="00431461"/>
    <w:rsid w:val="004327F7"/>
    <w:rsid w:val="00432C83"/>
    <w:rsid w:val="004339C6"/>
    <w:rsid w:val="004341CF"/>
    <w:rsid w:val="004356FE"/>
    <w:rsid w:val="004360B8"/>
    <w:rsid w:val="00436FAC"/>
    <w:rsid w:val="00437FF0"/>
    <w:rsid w:val="004401D2"/>
    <w:rsid w:val="0044131B"/>
    <w:rsid w:val="004415F7"/>
    <w:rsid w:val="00442C97"/>
    <w:rsid w:val="00443714"/>
    <w:rsid w:val="00444619"/>
    <w:rsid w:val="004447BE"/>
    <w:rsid w:val="00444FC2"/>
    <w:rsid w:val="00445D1D"/>
    <w:rsid w:val="00445D24"/>
    <w:rsid w:val="004466CE"/>
    <w:rsid w:val="00447289"/>
    <w:rsid w:val="004476EC"/>
    <w:rsid w:val="0045042F"/>
    <w:rsid w:val="00451FA0"/>
    <w:rsid w:val="00452246"/>
    <w:rsid w:val="00453B16"/>
    <w:rsid w:val="00454785"/>
    <w:rsid w:val="00454ACA"/>
    <w:rsid w:val="00454CBF"/>
    <w:rsid w:val="00456115"/>
    <w:rsid w:val="0045662D"/>
    <w:rsid w:val="0045772A"/>
    <w:rsid w:val="00460AA0"/>
    <w:rsid w:val="00460C45"/>
    <w:rsid w:val="00460CA0"/>
    <w:rsid w:val="0046109C"/>
    <w:rsid w:val="00461945"/>
    <w:rsid w:val="00461FEB"/>
    <w:rsid w:val="00463A0B"/>
    <w:rsid w:val="00464643"/>
    <w:rsid w:val="00465044"/>
    <w:rsid w:val="00465286"/>
    <w:rsid w:val="004656C7"/>
    <w:rsid w:val="00465D98"/>
    <w:rsid w:val="00466CEE"/>
    <w:rsid w:val="004672CC"/>
    <w:rsid w:val="00467947"/>
    <w:rsid w:val="00473494"/>
    <w:rsid w:val="00474115"/>
    <w:rsid w:val="0047515B"/>
    <w:rsid w:val="004761BC"/>
    <w:rsid w:val="004767C6"/>
    <w:rsid w:val="00476D82"/>
    <w:rsid w:val="00476E19"/>
    <w:rsid w:val="00477019"/>
    <w:rsid w:val="00480287"/>
    <w:rsid w:val="00481496"/>
    <w:rsid w:val="00482C88"/>
    <w:rsid w:val="004830E6"/>
    <w:rsid w:val="00484134"/>
    <w:rsid w:val="004844E5"/>
    <w:rsid w:val="004859A4"/>
    <w:rsid w:val="0048608C"/>
    <w:rsid w:val="00486603"/>
    <w:rsid w:val="00486680"/>
    <w:rsid w:val="00486B0C"/>
    <w:rsid w:val="00486B0F"/>
    <w:rsid w:val="00486BF3"/>
    <w:rsid w:val="004902E5"/>
    <w:rsid w:val="004908BA"/>
    <w:rsid w:val="0049298C"/>
    <w:rsid w:val="00492BF7"/>
    <w:rsid w:val="0049313A"/>
    <w:rsid w:val="004940F8"/>
    <w:rsid w:val="004950C6"/>
    <w:rsid w:val="00495B46"/>
    <w:rsid w:val="00495F73"/>
    <w:rsid w:val="004967ED"/>
    <w:rsid w:val="00497878"/>
    <w:rsid w:val="004A0F19"/>
    <w:rsid w:val="004A35C9"/>
    <w:rsid w:val="004A494E"/>
    <w:rsid w:val="004A4D6D"/>
    <w:rsid w:val="004A4EE9"/>
    <w:rsid w:val="004A5ACB"/>
    <w:rsid w:val="004A5B3D"/>
    <w:rsid w:val="004A5EBC"/>
    <w:rsid w:val="004A6033"/>
    <w:rsid w:val="004A6626"/>
    <w:rsid w:val="004A6E98"/>
    <w:rsid w:val="004A70C2"/>
    <w:rsid w:val="004A7867"/>
    <w:rsid w:val="004A7FAA"/>
    <w:rsid w:val="004B0201"/>
    <w:rsid w:val="004B0900"/>
    <w:rsid w:val="004B1BB8"/>
    <w:rsid w:val="004B230F"/>
    <w:rsid w:val="004B2D26"/>
    <w:rsid w:val="004B4595"/>
    <w:rsid w:val="004B52CF"/>
    <w:rsid w:val="004B54FD"/>
    <w:rsid w:val="004B5ED1"/>
    <w:rsid w:val="004B65CF"/>
    <w:rsid w:val="004B6613"/>
    <w:rsid w:val="004B6A71"/>
    <w:rsid w:val="004B768E"/>
    <w:rsid w:val="004B789B"/>
    <w:rsid w:val="004C065A"/>
    <w:rsid w:val="004C0E2B"/>
    <w:rsid w:val="004C1CB1"/>
    <w:rsid w:val="004C2C94"/>
    <w:rsid w:val="004C3404"/>
    <w:rsid w:val="004C45A1"/>
    <w:rsid w:val="004C4992"/>
    <w:rsid w:val="004C512E"/>
    <w:rsid w:val="004C5B27"/>
    <w:rsid w:val="004C5B43"/>
    <w:rsid w:val="004C5C1D"/>
    <w:rsid w:val="004C6ACC"/>
    <w:rsid w:val="004C6FA6"/>
    <w:rsid w:val="004C79AE"/>
    <w:rsid w:val="004C7B72"/>
    <w:rsid w:val="004C7C30"/>
    <w:rsid w:val="004C7D1F"/>
    <w:rsid w:val="004C7D29"/>
    <w:rsid w:val="004C7E85"/>
    <w:rsid w:val="004D0344"/>
    <w:rsid w:val="004D047A"/>
    <w:rsid w:val="004D15F8"/>
    <w:rsid w:val="004D20A2"/>
    <w:rsid w:val="004D235F"/>
    <w:rsid w:val="004D24D5"/>
    <w:rsid w:val="004D2A38"/>
    <w:rsid w:val="004D2E9B"/>
    <w:rsid w:val="004D344D"/>
    <w:rsid w:val="004D3E54"/>
    <w:rsid w:val="004D4A1D"/>
    <w:rsid w:val="004D500E"/>
    <w:rsid w:val="004D58EA"/>
    <w:rsid w:val="004D7200"/>
    <w:rsid w:val="004D743C"/>
    <w:rsid w:val="004D77C4"/>
    <w:rsid w:val="004E04BF"/>
    <w:rsid w:val="004E08ED"/>
    <w:rsid w:val="004E095B"/>
    <w:rsid w:val="004E0A06"/>
    <w:rsid w:val="004E0FC9"/>
    <w:rsid w:val="004E1B5C"/>
    <w:rsid w:val="004E1C8D"/>
    <w:rsid w:val="004E2ADC"/>
    <w:rsid w:val="004E31A6"/>
    <w:rsid w:val="004E33C6"/>
    <w:rsid w:val="004E34F0"/>
    <w:rsid w:val="004E4AB3"/>
    <w:rsid w:val="004E5AF9"/>
    <w:rsid w:val="004E5F7E"/>
    <w:rsid w:val="004E6AFB"/>
    <w:rsid w:val="004E725A"/>
    <w:rsid w:val="004F03A0"/>
    <w:rsid w:val="004F1362"/>
    <w:rsid w:val="004F2252"/>
    <w:rsid w:val="004F2F0D"/>
    <w:rsid w:val="004F2F26"/>
    <w:rsid w:val="004F2F94"/>
    <w:rsid w:val="004F3576"/>
    <w:rsid w:val="004F3AF2"/>
    <w:rsid w:val="004F3F73"/>
    <w:rsid w:val="004F42C7"/>
    <w:rsid w:val="004F462C"/>
    <w:rsid w:val="004F4F72"/>
    <w:rsid w:val="004F625E"/>
    <w:rsid w:val="004F6EF7"/>
    <w:rsid w:val="004F7720"/>
    <w:rsid w:val="00500607"/>
    <w:rsid w:val="00501225"/>
    <w:rsid w:val="005027CB"/>
    <w:rsid w:val="00502AD6"/>
    <w:rsid w:val="00503387"/>
    <w:rsid w:val="00503C30"/>
    <w:rsid w:val="00504045"/>
    <w:rsid w:val="00504BBD"/>
    <w:rsid w:val="00504DFC"/>
    <w:rsid w:val="00505502"/>
    <w:rsid w:val="00505AC2"/>
    <w:rsid w:val="00505D90"/>
    <w:rsid w:val="00506483"/>
    <w:rsid w:val="00506B5E"/>
    <w:rsid w:val="00506CC5"/>
    <w:rsid w:val="00506F69"/>
    <w:rsid w:val="00506FAD"/>
    <w:rsid w:val="00510E12"/>
    <w:rsid w:val="00511B29"/>
    <w:rsid w:val="00511CCC"/>
    <w:rsid w:val="00513068"/>
    <w:rsid w:val="005133C7"/>
    <w:rsid w:val="00513B63"/>
    <w:rsid w:val="00514198"/>
    <w:rsid w:val="0051494F"/>
    <w:rsid w:val="00514CF6"/>
    <w:rsid w:val="005160AF"/>
    <w:rsid w:val="005166A2"/>
    <w:rsid w:val="00516764"/>
    <w:rsid w:val="0051690C"/>
    <w:rsid w:val="00520163"/>
    <w:rsid w:val="00522563"/>
    <w:rsid w:val="00523070"/>
    <w:rsid w:val="00523A4C"/>
    <w:rsid w:val="00523DF3"/>
    <w:rsid w:val="005249DA"/>
    <w:rsid w:val="005252CB"/>
    <w:rsid w:val="0052531E"/>
    <w:rsid w:val="0052590A"/>
    <w:rsid w:val="005259D4"/>
    <w:rsid w:val="005261D5"/>
    <w:rsid w:val="00527506"/>
    <w:rsid w:val="00530755"/>
    <w:rsid w:val="00531858"/>
    <w:rsid w:val="00532487"/>
    <w:rsid w:val="00532700"/>
    <w:rsid w:val="00534357"/>
    <w:rsid w:val="0053484C"/>
    <w:rsid w:val="005355D0"/>
    <w:rsid w:val="0053657E"/>
    <w:rsid w:val="00537088"/>
    <w:rsid w:val="00537D17"/>
    <w:rsid w:val="00537E8D"/>
    <w:rsid w:val="0054046A"/>
    <w:rsid w:val="00542489"/>
    <w:rsid w:val="00543500"/>
    <w:rsid w:val="00545664"/>
    <w:rsid w:val="00545A3F"/>
    <w:rsid w:val="0055161E"/>
    <w:rsid w:val="005524D6"/>
    <w:rsid w:val="00552CCD"/>
    <w:rsid w:val="00552CDD"/>
    <w:rsid w:val="00553211"/>
    <w:rsid w:val="00553DD3"/>
    <w:rsid w:val="005549A8"/>
    <w:rsid w:val="00554F15"/>
    <w:rsid w:val="00556385"/>
    <w:rsid w:val="00556780"/>
    <w:rsid w:val="00556AB5"/>
    <w:rsid w:val="0055731B"/>
    <w:rsid w:val="00557611"/>
    <w:rsid w:val="0056136E"/>
    <w:rsid w:val="00561D4D"/>
    <w:rsid w:val="00562397"/>
    <w:rsid w:val="005626F1"/>
    <w:rsid w:val="00562CB9"/>
    <w:rsid w:val="00562F7C"/>
    <w:rsid w:val="00563E2B"/>
    <w:rsid w:val="00564555"/>
    <w:rsid w:val="00564717"/>
    <w:rsid w:val="00565F05"/>
    <w:rsid w:val="00567305"/>
    <w:rsid w:val="0057163E"/>
    <w:rsid w:val="0057172E"/>
    <w:rsid w:val="00572314"/>
    <w:rsid w:val="005729A0"/>
    <w:rsid w:val="00572E16"/>
    <w:rsid w:val="005731F8"/>
    <w:rsid w:val="00573B6F"/>
    <w:rsid w:val="005759A5"/>
    <w:rsid w:val="00575AA4"/>
    <w:rsid w:val="00576F56"/>
    <w:rsid w:val="005775F7"/>
    <w:rsid w:val="0058038E"/>
    <w:rsid w:val="005813B3"/>
    <w:rsid w:val="00581D82"/>
    <w:rsid w:val="0058211A"/>
    <w:rsid w:val="005821C2"/>
    <w:rsid w:val="00582F46"/>
    <w:rsid w:val="00583009"/>
    <w:rsid w:val="005831A5"/>
    <w:rsid w:val="0058343E"/>
    <w:rsid w:val="00583E0F"/>
    <w:rsid w:val="00584B03"/>
    <w:rsid w:val="005850CE"/>
    <w:rsid w:val="0058634C"/>
    <w:rsid w:val="0058635D"/>
    <w:rsid w:val="005866A7"/>
    <w:rsid w:val="0058709A"/>
    <w:rsid w:val="005871FE"/>
    <w:rsid w:val="005875D4"/>
    <w:rsid w:val="00587756"/>
    <w:rsid w:val="005907B1"/>
    <w:rsid w:val="00591217"/>
    <w:rsid w:val="00592DD8"/>
    <w:rsid w:val="005930E2"/>
    <w:rsid w:val="005945D8"/>
    <w:rsid w:val="005947C5"/>
    <w:rsid w:val="00594CED"/>
    <w:rsid w:val="00595144"/>
    <w:rsid w:val="00595B3F"/>
    <w:rsid w:val="00595E39"/>
    <w:rsid w:val="005978C9"/>
    <w:rsid w:val="00597D47"/>
    <w:rsid w:val="005A08BC"/>
    <w:rsid w:val="005A099C"/>
    <w:rsid w:val="005A0CE5"/>
    <w:rsid w:val="005A21D8"/>
    <w:rsid w:val="005A24BE"/>
    <w:rsid w:val="005A2FDC"/>
    <w:rsid w:val="005A62F1"/>
    <w:rsid w:val="005A6F64"/>
    <w:rsid w:val="005B003D"/>
    <w:rsid w:val="005B045F"/>
    <w:rsid w:val="005B1573"/>
    <w:rsid w:val="005B316F"/>
    <w:rsid w:val="005B3C5C"/>
    <w:rsid w:val="005B45A1"/>
    <w:rsid w:val="005B4B95"/>
    <w:rsid w:val="005B5A57"/>
    <w:rsid w:val="005B5DE0"/>
    <w:rsid w:val="005B5DE4"/>
    <w:rsid w:val="005B5F16"/>
    <w:rsid w:val="005B62ED"/>
    <w:rsid w:val="005B674B"/>
    <w:rsid w:val="005B761C"/>
    <w:rsid w:val="005B7AC8"/>
    <w:rsid w:val="005B7CCB"/>
    <w:rsid w:val="005C0128"/>
    <w:rsid w:val="005C03A5"/>
    <w:rsid w:val="005C0441"/>
    <w:rsid w:val="005C0DDA"/>
    <w:rsid w:val="005C1371"/>
    <w:rsid w:val="005C3682"/>
    <w:rsid w:val="005C3D15"/>
    <w:rsid w:val="005C4906"/>
    <w:rsid w:val="005C5884"/>
    <w:rsid w:val="005C60A3"/>
    <w:rsid w:val="005C659C"/>
    <w:rsid w:val="005C75F8"/>
    <w:rsid w:val="005C7F33"/>
    <w:rsid w:val="005D16B8"/>
    <w:rsid w:val="005D2CC5"/>
    <w:rsid w:val="005D326E"/>
    <w:rsid w:val="005D382F"/>
    <w:rsid w:val="005D46A6"/>
    <w:rsid w:val="005D4A70"/>
    <w:rsid w:val="005D4E46"/>
    <w:rsid w:val="005D53A0"/>
    <w:rsid w:val="005D57E4"/>
    <w:rsid w:val="005D5C4C"/>
    <w:rsid w:val="005D5C80"/>
    <w:rsid w:val="005D5D7C"/>
    <w:rsid w:val="005D5EC0"/>
    <w:rsid w:val="005D6704"/>
    <w:rsid w:val="005D6D4B"/>
    <w:rsid w:val="005D711D"/>
    <w:rsid w:val="005D723A"/>
    <w:rsid w:val="005D74EA"/>
    <w:rsid w:val="005D761E"/>
    <w:rsid w:val="005D798E"/>
    <w:rsid w:val="005E0A69"/>
    <w:rsid w:val="005E1963"/>
    <w:rsid w:val="005E1BCD"/>
    <w:rsid w:val="005E1D01"/>
    <w:rsid w:val="005E23EE"/>
    <w:rsid w:val="005E2441"/>
    <w:rsid w:val="005E269D"/>
    <w:rsid w:val="005E2F5F"/>
    <w:rsid w:val="005E4B51"/>
    <w:rsid w:val="005E558D"/>
    <w:rsid w:val="005E5ADD"/>
    <w:rsid w:val="005E62CF"/>
    <w:rsid w:val="005E6435"/>
    <w:rsid w:val="005E6F02"/>
    <w:rsid w:val="005E7720"/>
    <w:rsid w:val="005E7D19"/>
    <w:rsid w:val="005E7DDB"/>
    <w:rsid w:val="005F028C"/>
    <w:rsid w:val="005F0384"/>
    <w:rsid w:val="005F0C06"/>
    <w:rsid w:val="005F0CCC"/>
    <w:rsid w:val="005F1ABF"/>
    <w:rsid w:val="005F1D52"/>
    <w:rsid w:val="005F334F"/>
    <w:rsid w:val="005F3CD3"/>
    <w:rsid w:val="005F44B8"/>
    <w:rsid w:val="005F450B"/>
    <w:rsid w:val="005F4892"/>
    <w:rsid w:val="005F4C11"/>
    <w:rsid w:val="005F6533"/>
    <w:rsid w:val="005F714C"/>
    <w:rsid w:val="005F76CC"/>
    <w:rsid w:val="0060064A"/>
    <w:rsid w:val="00604B51"/>
    <w:rsid w:val="00606ED2"/>
    <w:rsid w:val="006079F5"/>
    <w:rsid w:val="006100DB"/>
    <w:rsid w:val="0061100F"/>
    <w:rsid w:val="00611740"/>
    <w:rsid w:val="006117FD"/>
    <w:rsid w:val="0061196E"/>
    <w:rsid w:val="006124EC"/>
    <w:rsid w:val="00612E62"/>
    <w:rsid w:val="00614F32"/>
    <w:rsid w:val="0061530B"/>
    <w:rsid w:val="00615FE0"/>
    <w:rsid w:val="00617260"/>
    <w:rsid w:val="0061799D"/>
    <w:rsid w:val="006235E1"/>
    <w:rsid w:val="006235E6"/>
    <w:rsid w:val="006244E4"/>
    <w:rsid w:val="006277D4"/>
    <w:rsid w:val="00631769"/>
    <w:rsid w:val="00632414"/>
    <w:rsid w:val="00632AE3"/>
    <w:rsid w:val="00634632"/>
    <w:rsid w:val="00635EB8"/>
    <w:rsid w:val="00635F55"/>
    <w:rsid w:val="00636488"/>
    <w:rsid w:val="00636903"/>
    <w:rsid w:val="00636E62"/>
    <w:rsid w:val="00636EDF"/>
    <w:rsid w:val="006400D4"/>
    <w:rsid w:val="006402E5"/>
    <w:rsid w:val="0064080D"/>
    <w:rsid w:val="0064089D"/>
    <w:rsid w:val="00640BE0"/>
    <w:rsid w:val="00641130"/>
    <w:rsid w:val="006418F0"/>
    <w:rsid w:val="00642453"/>
    <w:rsid w:val="00642AF6"/>
    <w:rsid w:val="0064404E"/>
    <w:rsid w:val="0064652E"/>
    <w:rsid w:val="00647DB3"/>
    <w:rsid w:val="00651A63"/>
    <w:rsid w:val="006529A2"/>
    <w:rsid w:val="00652C42"/>
    <w:rsid w:val="0065332E"/>
    <w:rsid w:val="00654919"/>
    <w:rsid w:val="00654B37"/>
    <w:rsid w:val="00654DDD"/>
    <w:rsid w:val="00654E8A"/>
    <w:rsid w:val="00655A92"/>
    <w:rsid w:val="00655AEF"/>
    <w:rsid w:val="00655E11"/>
    <w:rsid w:val="006561AB"/>
    <w:rsid w:val="006563FB"/>
    <w:rsid w:val="00657EE7"/>
    <w:rsid w:val="0066067B"/>
    <w:rsid w:val="0066109A"/>
    <w:rsid w:val="006614D8"/>
    <w:rsid w:val="00662A44"/>
    <w:rsid w:val="00664DC3"/>
    <w:rsid w:val="00665028"/>
    <w:rsid w:val="006657E1"/>
    <w:rsid w:val="00666595"/>
    <w:rsid w:val="006667A9"/>
    <w:rsid w:val="00667133"/>
    <w:rsid w:val="0066762F"/>
    <w:rsid w:val="00667DB9"/>
    <w:rsid w:val="0067011A"/>
    <w:rsid w:val="006702AC"/>
    <w:rsid w:val="00670550"/>
    <w:rsid w:val="006705C0"/>
    <w:rsid w:val="00670913"/>
    <w:rsid w:val="00672AAC"/>
    <w:rsid w:val="00672BD0"/>
    <w:rsid w:val="00673537"/>
    <w:rsid w:val="006739B5"/>
    <w:rsid w:val="006746D4"/>
    <w:rsid w:val="00674A78"/>
    <w:rsid w:val="00674BD3"/>
    <w:rsid w:val="006754F4"/>
    <w:rsid w:val="0067639E"/>
    <w:rsid w:val="00676904"/>
    <w:rsid w:val="00676956"/>
    <w:rsid w:val="00677F0B"/>
    <w:rsid w:val="00680551"/>
    <w:rsid w:val="0068230E"/>
    <w:rsid w:val="0068258A"/>
    <w:rsid w:val="00685309"/>
    <w:rsid w:val="00685BF6"/>
    <w:rsid w:val="00685C6C"/>
    <w:rsid w:val="00686431"/>
    <w:rsid w:val="00687E92"/>
    <w:rsid w:val="00690DCE"/>
    <w:rsid w:val="00691A43"/>
    <w:rsid w:val="00692226"/>
    <w:rsid w:val="00694264"/>
    <w:rsid w:val="00695991"/>
    <w:rsid w:val="0069604D"/>
    <w:rsid w:val="00696EE9"/>
    <w:rsid w:val="00697165"/>
    <w:rsid w:val="006A0F19"/>
    <w:rsid w:val="006A1A83"/>
    <w:rsid w:val="006A1E98"/>
    <w:rsid w:val="006A33C3"/>
    <w:rsid w:val="006A38A6"/>
    <w:rsid w:val="006A3EEA"/>
    <w:rsid w:val="006A5636"/>
    <w:rsid w:val="006A606A"/>
    <w:rsid w:val="006A6903"/>
    <w:rsid w:val="006A6A3B"/>
    <w:rsid w:val="006A6DB5"/>
    <w:rsid w:val="006A77DF"/>
    <w:rsid w:val="006A7C2F"/>
    <w:rsid w:val="006B10C6"/>
    <w:rsid w:val="006B1D66"/>
    <w:rsid w:val="006B1DCC"/>
    <w:rsid w:val="006B2616"/>
    <w:rsid w:val="006B2A5C"/>
    <w:rsid w:val="006B2B73"/>
    <w:rsid w:val="006B4B26"/>
    <w:rsid w:val="006B7DE6"/>
    <w:rsid w:val="006C2DBC"/>
    <w:rsid w:val="006C3B45"/>
    <w:rsid w:val="006C425B"/>
    <w:rsid w:val="006C4724"/>
    <w:rsid w:val="006C4928"/>
    <w:rsid w:val="006C78EF"/>
    <w:rsid w:val="006D06A2"/>
    <w:rsid w:val="006D0A52"/>
    <w:rsid w:val="006D208A"/>
    <w:rsid w:val="006D2A37"/>
    <w:rsid w:val="006D38D3"/>
    <w:rsid w:val="006D39C1"/>
    <w:rsid w:val="006D41EC"/>
    <w:rsid w:val="006D420C"/>
    <w:rsid w:val="006D4578"/>
    <w:rsid w:val="006D69D5"/>
    <w:rsid w:val="006D6B94"/>
    <w:rsid w:val="006D7314"/>
    <w:rsid w:val="006E267D"/>
    <w:rsid w:val="006E26B8"/>
    <w:rsid w:val="006E31CB"/>
    <w:rsid w:val="006E3DE4"/>
    <w:rsid w:val="006E4300"/>
    <w:rsid w:val="006E583F"/>
    <w:rsid w:val="006E5F7D"/>
    <w:rsid w:val="006E668C"/>
    <w:rsid w:val="006E6B65"/>
    <w:rsid w:val="006E6C70"/>
    <w:rsid w:val="006E6F2E"/>
    <w:rsid w:val="006E7399"/>
    <w:rsid w:val="006E7421"/>
    <w:rsid w:val="006E7BE6"/>
    <w:rsid w:val="006F04B9"/>
    <w:rsid w:val="006F054C"/>
    <w:rsid w:val="006F09EF"/>
    <w:rsid w:val="006F11FE"/>
    <w:rsid w:val="006F2C37"/>
    <w:rsid w:val="006F406F"/>
    <w:rsid w:val="006F5F47"/>
    <w:rsid w:val="006F7624"/>
    <w:rsid w:val="006F7D99"/>
    <w:rsid w:val="007009DC"/>
    <w:rsid w:val="00701000"/>
    <w:rsid w:val="007015E1"/>
    <w:rsid w:val="00701DAC"/>
    <w:rsid w:val="00701F39"/>
    <w:rsid w:val="00701FD4"/>
    <w:rsid w:val="0070370C"/>
    <w:rsid w:val="007039D0"/>
    <w:rsid w:val="00703C05"/>
    <w:rsid w:val="00703EBB"/>
    <w:rsid w:val="00704055"/>
    <w:rsid w:val="007040A2"/>
    <w:rsid w:val="007055A1"/>
    <w:rsid w:val="00705F0A"/>
    <w:rsid w:val="007072E5"/>
    <w:rsid w:val="00710044"/>
    <w:rsid w:val="00710626"/>
    <w:rsid w:val="0071222F"/>
    <w:rsid w:val="00712A6D"/>
    <w:rsid w:val="00713174"/>
    <w:rsid w:val="00713714"/>
    <w:rsid w:val="00713BF0"/>
    <w:rsid w:val="00713D10"/>
    <w:rsid w:val="00714F19"/>
    <w:rsid w:val="00714FB3"/>
    <w:rsid w:val="00715B0C"/>
    <w:rsid w:val="00716185"/>
    <w:rsid w:val="00716334"/>
    <w:rsid w:val="007172A8"/>
    <w:rsid w:val="007207E9"/>
    <w:rsid w:val="00720F17"/>
    <w:rsid w:val="007216E2"/>
    <w:rsid w:val="00721D94"/>
    <w:rsid w:val="0072219B"/>
    <w:rsid w:val="007221F4"/>
    <w:rsid w:val="007225CB"/>
    <w:rsid w:val="00722C87"/>
    <w:rsid w:val="00722F54"/>
    <w:rsid w:val="00723E01"/>
    <w:rsid w:val="00725566"/>
    <w:rsid w:val="007262AF"/>
    <w:rsid w:val="007263D1"/>
    <w:rsid w:val="007265B3"/>
    <w:rsid w:val="00726CCB"/>
    <w:rsid w:val="00727202"/>
    <w:rsid w:val="00727D76"/>
    <w:rsid w:val="007302DC"/>
    <w:rsid w:val="00730535"/>
    <w:rsid w:val="007319E3"/>
    <w:rsid w:val="00733853"/>
    <w:rsid w:val="00733E0D"/>
    <w:rsid w:val="00734104"/>
    <w:rsid w:val="00734D75"/>
    <w:rsid w:val="007352AE"/>
    <w:rsid w:val="007358C4"/>
    <w:rsid w:val="00735D24"/>
    <w:rsid w:val="007364DF"/>
    <w:rsid w:val="007371FE"/>
    <w:rsid w:val="00740965"/>
    <w:rsid w:val="0074104D"/>
    <w:rsid w:val="00741F54"/>
    <w:rsid w:val="00742495"/>
    <w:rsid w:val="00742645"/>
    <w:rsid w:val="00742D37"/>
    <w:rsid w:val="00744033"/>
    <w:rsid w:val="0074536A"/>
    <w:rsid w:val="00745C8B"/>
    <w:rsid w:val="00745D04"/>
    <w:rsid w:val="007461C0"/>
    <w:rsid w:val="007463EE"/>
    <w:rsid w:val="007468B2"/>
    <w:rsid w:val="00746FBA"/>
    <w:rsid w:val="007473AE"/>
    <w:rsid w:val="00747E6E"/>
    <w:rsid w:val="00747F44"/>
    <w:rsid w:val="0075291E"/>
    <w:rsid w:val="00752B74"/>
    <w:rsid w:val="00752CFE"/>
    <w:rsid w:val="00753164"/>
    <w:rsid w:val="00753273"/>
    <w:rsid w:val="00753EED"/>
    <w:rsid w:val="0075457B"/>
    <w:rsid w:val="00755994"/>
    <w:rsid w:val="00755C3E"/>
    <w:rsid w:val="007565F0"/>
    <w:rsid w:val="00757560"/>
    <w:rsid w:val="0075763E"/>
    <w:rsid w:val="00757E5E"/>
    <w:rsid w:val="00757F19"/>
    <w:rsid w:val="00760165"/>
    <w:rsid w:val="007605A6"/>
    <w:rsid w:val="007625E6"/>
    <w:rsid w:val="00762772"/>
    <w:rsid w:val="007633D5"/>
    <w:rsid w:val="00763CC1"/>
    <w:rsid w:val="007646F5"/>
    <w:rsid w:val="00765275"/>
    <w:rsid w:val="00765277"/>
    <w:rsid w:val="007653C0"/>
    <w:rsid w:val="007661DF"/>
    <w:rsid w:val="00766281"/>
    <w:rsid w:val="007665DE"/>
    <w:rsid w:val="007674FB"/>
    <w:rsid w:val="00767E90"/>
    <w:rsid w:val="0077002D"/>
    <w:rsid w:val="00770716"/>
    <w:rsid w:val="0077095E"/>
    <w:rsid w:val="0077102C"/>
    <w:rsid w:val="007712AC"/>
    <w:rsid w:val="00771A25"/>
    <w:rsid w:val="00771D5D"/>
    <w:rsid w:val="00772EED"/>
    <w:rsid w:val="00773F25"/>
    <w:rsid w:val="00774D4A"/>
    <w:rsid w:val="00775216"/>
    <w:rsid w:val="007753F2"/>
    <w:rsid w:val="00775432"/>
    <w:rsid w:val="007767FF"/>
    <w:rsid w:val="00776B11"/>
    <w:rsid w:val="00777719"/>
    <w:rsid w:val="007777C9"/>
    <w:rsid w:val="00777908"/>
    <w:rsid w:val="00777B68"/>
    <w:rsid w:val="0078027B"/>
    <w:rsid w:val="00782A72"/>
    <w:rsid w:val="00786419"/>
    <w:rsid w:val="007876DC"/>
    <w:rsid w:val="00787E49"/>
    <w:rsid w:val="00790EE1"/>
    <w:rsid w:val="00790F10"/>
    <w:rsid w:val="007925C4"/>
    <w:rsid w:val="00792C5C"/>
    <w:rsid w:val="00792F06"/>
    <w:rsid w:val="007938D9"/>
    <w:rsid w:val="00794A70"/>
    <w:rsid w:val="007950E9"/>
    <w:rsid w:val="007956A3"/>
    <w:rsid w:val="00795702"/>
    <w:rsid w:val="00795C67"/>
    <w:rsid w:val="0079643D"/>
    <w:rsid w:val="00797BF8"/>
    <w:rsid w:val="007A08DD"/>
    <w:rsid w:val="007A15D2"/>
    <w:rsid w:val="007A2AD2"/>
    <w:rsid w:val="007A2CD6"/>
    <w:rsid w:val="007A42E2"/>
    <w:rsid w:val="007A4636"/>
    <w:rsid w:val="007A485E"/>
    <w:rsid w:val="007A511E"/>
    <w:rsid w:val="007A5B53"/>
    <w:rsid w:val="007A5EEA"/>
    <w:rsid w:val="007A67C1"/>
    <w:rsid w:val="007A6E1A"/>
    <w:rsid w:val="007B01F0"/>
    <w:rsid w:val="007B0972"/>
    <w:rsid w:val="007B0D42"/>
    <w:rsid w:val="007B0FD5"/>
    <w:rsid w:val="007B1DFF"/>
    <w:rsid w:val="007B3D7B"/>
    <w:rsid w:val="007B5609"/>
    <w:rsid w:val="007B5F76"/>
    <w:rsid w:val="007B6BAD"/>
    <w:rsid w:val="007B6C20"/>
    <w:rsid w:val="007B751C"/>
    <w:rsid w:val="007C19EE"/>
    <w:rsid w:val="007C1F5A"/>
    <w:rsid w:val="007C2C72"/>
    <w:rsid w:val="007C3344"/>
    <w:rsid w:val="007C3EA7"/>
    <w:rsid w:val="007C4BCC"/>
    <w:rsid w:val="007C52CB"/>
    <w:rsid w:val="007C5595"/>
    <w:rsid w:val="007C5A4D"/>
    <w:rsid w:val="007C69DB"/>
    <w:rsid w:val="007C7217"/>
    <w:rsid w:val="007C755D"/>
    <w:rsid w:val="007D022D"/>
    <w:rsid w:val="007D0F57"/>
    <w:rsid w:val="007D159D"/>
    <w:rsid w:val="007D177D"/>
    <w:rsid w:val="007D242F"/>
    <w:rsid w:val="007D2E3C"/>
    <w:rsid w:val="007D3F9C"/>
    <w:rsid w:val="007D421D"/>
    <w:rsid w:val="007D45BB"/>
    <w:rsid w:val="007D5264"/>
    <w:rsid w:val="007D58EA"/>
    <w:rsid w:val="007D5B46"/>
    <w:rsid w:val="007D6A2B"/>
    <w:rsid w:val="007D7492"/>
    <w:rsid w:val="007D7907"/>
    <w:rsid w:val="007D7ADD"/>
    <w:rsid w:val="007E072F"/>
    <w:rsid w:val="007E0D0F"/>
    <w:rsid w:val="007E10F5"/>
    <w:rsid w:val="007E1ED5"/>
    <w:rsid w:val="007E251A"/>
    <w:rsid w:val="007E2598"/>
    <w:rsid w:val="007E36EF"/>
    <w:rsid w:val="007E447F"/>
    <w:rsid w:val="007E4A8D"/>
    <w:rsid w:val="007E5288"/>
    <w:rsid w:val="007E562F"/>
    <w:rsid w:val="007E64B3"/>
    <w:rsid w:val="007E704E"/>
    <w:rsid w:val="007E7156"/>
    <w:rsid w:val="007E74F1"/>
    <w:rsid w:val="007E7FB3"/>
    <w:rsid w:val="007F0021"/>
    <w:rsid w:val="007F07C5"/>
    <w:rsid w:val="007F1872"/>
    <w:rsid w:val="007F1885"/>
    <w:rsid w:val="007F32F2"/>
    <w:rsid w:val="007F477D"/>
    <w:rsid w:val="007F4ABA"/>
    <w:rsid w:val="007F4AD2"/>
    <w:rsid w:val="007F4B95"/>
    <w:rsid w:val="007F4C82"/>
    <w:rsid w:val="007F4EF8"/>
    <w:rsid w:val="007F69AB"/>
    <w:rsid w:val="007F6A94"/>
    <w:rsid w:val="008017D1"/>
    <w:rsid w:val="00801DA2"/>
    <w:rsid w:val="00801EB4"/>
    <w:rsid w:val="00802630"/>
    <w:rsid w:val="00802B13"/>
    <w:rsid w:val="00804615"/>
    <w:rsid w:val="00804D3F"/>
    <w:rsid w:val="00805BD7"/>
    <w:rsid w:val="00805C68"/>
    <w:rsid w:val="008061E0"/>
    <w:rsid w:val="00806351"/>
    <w:rsid w:val="008068C1"/>
    <w:rsid w:val="00807931"/>
    <w:rsid w:val="00807DD1"/>
    <w:rsid w:val="008111B2"/>
    <w:rsid w:val="00813D11"/>
    <w:rsid w:val="00814AE4"/>
    <w:rsid w:val="00814DFA"/>
    <w:rsid w:val="00815032"/>
    <w:rsid w:val="00816619"/>
    <w:rsid w:val="00817778"/>
    <w:rsid w:val="00820351"/>
    <w:rsid w:val="008208CE"/>
    <w:rsid w:val="00820A9A"/>
    <w:rsid w:val="00820CD0"/>
    <w:rsid w:val="00822504"/>
    <w:rsid w:val="00822706"/>
    <w:rsid w:val="00823AEA"/>
    <w:rsid w:val="00825597"/>
    <w:rsid w:val="00827C7B"/>
    <w:rsid w:val="00830293"/>
    <w:rsid w:val="00830513"/>
    <w:rsid w:val="00832ACA"/>
    <w:rsid w:val="00832EC9"/>
    <w:rsid w:val="008335AE"/>
    <w:rsid w:val="00833DFC"/>
    <w:rsid w:val="00834950"/>
    <w:rsid w:val="00835A17"/>
    <w:rsid w:val="00835BEE"/>
    <w:rsid w:val="008369AE"/>
    <w:rsid w:val="00836C0A"/>
    <w:rsid w:val="00837AF4"/>
    <w:rsid w:val="0084015C"/>
    <w:rsid w:val="00840898"/>
    <w:rsid w:val="00840C76"/>
    <w:rsid w:val="008425D4"/>
    <w:rsid w:val="00843F16"/>
    <w:rsid w:val="00843F41"/>
    <w:rsid w:val="00844158"/>
    <w:rsid w:val="0084488E"/>
    <w:rsid w:val="00845523"/>
    <w:rsid w:val="00845FA1"/>
    <w:rsid w:val="0084682F"/>
    <w:rsid w:val="00847C9D"/>
    <w:rsid w:val="00850A88"/>
    <w:rsid w:val="00850E8A"/>
    <w:rsid w:val="0085127D"/>
    <w:rsid w:val="00851AFC"/>
    <w:rsid w:val="00851D87"/>
    <w:rsid w:val="00851F04"/>
    <w:rsid w:val="00851F71"/>
    <w:rsid w:val="00852826"/>
    <w:rsid w:val="00852A7F"/>
    <w:rsid w:val="008531DE"/>
    <w:rsid w:val="008533D0"/>
    <w:rsid w:val="00853E5C"/>
    <w:rsid w:val="00853F31"/>
    <w:rsid w:val="00855072"/>
    <w:rsid w:val="00856601"/>
    <w:rsid w:val="008570C3"/>
    <w:rsid w:val="00857B87"/>
    <w:rsid w:val="00857F62"/>
    <w:rsid w:val="008604E9"/>
    <w:rsid w:val="008605E4"/>
    <w:rsid w:val="0086169E"/>
    <w:rsid w:val="0086233F"/>
    <w:rsid w:val="008636D1"/>
    <w:rsid w:val="008637D6"/>
    <w:rsid w:val="00863C68"/>
    <w:rsid w:val="008657B0"/>
    <w:rsid w:val="0086623A"/>
    <w:rsid w:val="008672E9"/>
    <w:rsid w:val="008677B9"/>
    <w:rsid w:val="00867E38"/>
    <w:rsid w:val="00870112"/>
    <w:rsid w:val="0087044E"/>
    <w:rsid w:val="00870A48"/>
    <w:rsid w:val="00871AE1"/>
    <w:rsid w:val="00872F3E"/>
    <w:rsid w:val="0087369A"/>
    <w:rsid w:val="00873A1C"/>
    <w:rsid w:val="00873EC8"/>
    <w:rsid w:val="00874E97"/>
    <w:rsid w:val="00875B35"/>
    <w:rsid w:val="00876F92"/>
    <w:rsid w:val="0087780E"/>
    <w:rsid w:val="00877AA3"/>
    <w:rsid w:val="00877E9A"/>
    <w:rsid w:val="00881EE9"/>
    <w:rsid w:val="008826F3"/>
    <w:rsid w:val="00882738"/>
    <w:rsid w:val="00884B50"/>
    <w:rsid w:val="008851BE"/>
    <w:rsid w:val="0088577B"/>
    <w:rsid w:val="00886FFD"/>
    <w:rsid w:val="008871D3"/>
    <w:rsid w:val="008874D7"/>
    <w:rsid w:val="008904C7"/>
    <w:rsid w:val="0089080F"/>
    <w:rsid w:val="00890BAB"/>
    <w:rsid w:val="008931A5"/>
    <w:rsid w:val="00894129"/>
    <w:rsid w:val="0089624A"/>
    <w:rsid w:val="008A055A"/>
    <w:rsid w:val="008A06AB"/>
    <w:rsid w:val="008A177A"/>
    <w:rsid w:val="008A2694"/>
    <w:rsid w:val="008A2846"/>
    <w:rsid w:val="008A2EE9"/>
    <w:rsid w:val="008A3181"/>
    <w:rsid w:val="008A44BC"/>
    <w:rsid w:val="008A4789"/>
    <w:rsid w:val="008A5303"/>
    <w:rsid w:val="008A5461"/>
    <w:rsid w:val="008A56BD"/>
    <w:rsid w:val="008A6067"/>
    <w:rsid w:val="008A688B"/>
    <w:rsid w:val="008A7353"/>
    <w:rsid w:val="008A7A19"/>
    <w:rsid w:val="008B018A"/>
    <w:rsid w:val="008B0720"/>
    <w:rsid w:val="008B18ED"/>
    <w:rsid w:val="008B20DA"/>
    <w:rsid w:val="008B27DF"/>
    <w:rsid w:val="008B28C2"/>
    <w:rsid w:val="008B2AA0"/>
    <w:rsid w:val="008B2C04"/>
    <w:rsid w:val="008B2D66"/>
    <w:rsid w:val="008B2E3D"/>
    <w:rsid w:val="008B33BD"/>
    <w:rsid w:val="008B4A90"/>
    <w:rsid w:val="008B5456"/>
    <w:rsid w:val="008B565B"/>
    <w:rsid w:val="008B57E6"/>
    <w:rsid w:val="008B59E2"/>
    <w:rsid w:val="008B6223"/>
    <w:rsid w:val="008B6AF4"/>
    <w:rsid w:val="008B6B1C"/>
    <w:rsid w:val="008B6EF1"/>
    <w:rsid w:val="008B716C"/>
    <w:rsid w:val="008C01B4"/>
    <w:rsid w:val="008C0437"/>
    <w:rsid w:val="008C0B03"/>
    <w:rsid w:val="008C0BE2"/>
    <w:rsid w:val="008C19E0"/>
    <w:rsid w:val="008C25B8"/>
    <w:rsid w:val="008C32E1"/>
    <w:rsid w:val="008C3ED1"/>
    <w:rsid w:val="008C54B2"/>
    <w:rsid w:val="008C54E6"/>
    <w:rsid w:val="008C648E"/>
    <w:rsid w:val="008C6563"/>
    <w:rsid w:val="008C6AD8"/>
    <w:rsid w:val="008C75E4"/>
    <w:rsid w:val="008C7883"/>
    <w:rsid w:val="008D037C"/>
    <w:rsid w:val="008D09E8"/>
    <w:rsid w:val="008D0FD6"/>
    <w:rsid w:val="008D13A1"/>
    <w:rsid w:val="008D197B"/>
    <w:rsid w:val="008D1BBF"/>
    <w:rsid w:val="008D1D21"/>
    <w:rsid w:val="008D1E6E"/>
    <w:rsid w:val="008D2569"/>
    <w:rsid w:val="008D25FE"/>
    <w:rsid w:val="008D2C6D"/>
    <w:rsid w:val="008D2E4E"/>
    <w:rsid w:val="008D302A"/>
    <w:rsid w:val="008D3275"/>
    <w:rsid w:val="008D3CFF"/>
    <w:rsid w:val="008D3D40"/>
    <w:rsid w:val="008D53A3"/>
    <w:rsid w:val="008D74B9"/>
    <w:rsid w:val="008E16E8"/>
    <w:rsid w:val="008E1AF9"/>
    <w:rsid w:val="008E2370"/>
    <w:rsid w:val="008E28FA"/>
    <w:rsid w:val="008E2B7A"/>
    <w:rsid w:val="008E31DD"/>
    <w:rsid w:val="008E3C0C"/>
    <w:rsid w:val="008E3DED"/>
    <w:rsid w:val="008E44EF"/>
    <w:rsid w:val="008E4A27"/>
    <w:rsid w:val="008E4AFB"/>
    <w:rsid w:val="008E534E"/>
    <w:rsid w:val="008E554A"/>
    <w:rsid w:val="008E5AE1"/>
    <w:rsid w:val="008E63B8"/>
    <w:rsid w:val="008E735A"/>
    <w:rsid w:val="008F07C4"/>
    <w:rsid w:val="008F16ED"/>
    <w:rsid w:val="008F2528"/>
    <w:rsid w:val="008F31EC"/>
    <w:rsid w:val="008F35A1"/>
    <w:rsid w:val="008F367C"/>
    <w:rsid w:val="008F3CE7"/>
    <w:rsid w:val="008F3ED0"/>
    <w:rsid w:val="008F7DFF"/>
    <w:rsid w:val="00900141"/>
    <w:rsid w:val="009002FE"/>
    <w:rsid w:val="00900E5C"/>
    <w:rsid w:val="009018FC"/>
    <w:rsid w:val="00901DD2"/>
    <w:rsid w:val="009023C8"/>
    <w:rsid w:val="00903BF3"/>
    <w:rsid w:val="00904622"/>
    <w:rsid w:val="00904C64"/>
    <w:rsid w:val="00905279"/>
    <w:rsid w:val="00905827"/>
    <w:rsid w:val="00905C24"/>
    <w:rsid w:val="00906775"/>
    <w:rsid w:val="00906BB6"/>
    <w:rsid w:val="0091161A"/>
    <w:rsid w:val="00912224"/>
    <w:rsid w:val="009130FC"/>
    <w:rsid w:val="0091489D"/>
    <w:rsid w:val="00914934"/>
    <w:rsid w:val="00914EC6"/>
    <w:rsid w:val="00916049"/>
    <w:rsid w:val="00916737"/>
    <w:rsid w:val="0091690E"/>
    <w:rsid w:val="00917329"/>
    <w:rsid w:val="00920F08"/>
    <w:rsid w:val="00922BF0"/>
    <w:rsid w:val="00922C83"/>
    <w:rsid w:val="009230F0"/>
    <w:rsid w:val="00923820"/>
    <w:rsid w:val="00925EDB"/>
    <w:rsid w:val="00926094"/>
    <w:rsid w:val="00927330"/>
    <w:rsid w:val="009273ED"/>
    <w:rsid w:val="009277B4"/>
    <w:rsid w:val="009279FF"/>
    <w:rsid w:val="00927DCC"/>
    <w:rsid w:val="00930806"/>
    <w:rsid w:val="00930B52"/>
    <w:rsid w:val="009313CF"/>
    <w:rsid w:val="0093353F"/>
    <w:rsid w:val="009335E9"/>
    <w:rsid w:val="00933F9D"/>
    <w:rsid w:val="00934749"/>
    <w:rsid w:val="009348EC"/>
    <w:rsid w:val="00934A08"/>
    <w:rsid w:val="00935061"/>
    <w:rsid w:val="0093514D"/>
    <w:rsid w:val="0093559E"/>
    <w:rsid w:val="00936508"/>
    <w:rsid w:val="009366F4"/>
    <w:rsid w:val="009368D5"/>
    <w:rsid w:val="00936B94"/>
    <w:rsid w:val="00937C70"/>
    <w:rsid w:val="00940E1E"/>
    <w:rsid w:val="00941E4A"/>
    <w:rsid w:val="00941F07"/>
    <w:rsid w:val="00942570"/>
    <w:rsid w:val="00942E5F"/>
    <w:rsid w:val="0094386F"/>
    <w:rsid w:val="00943AB4"/>
    <w:rsid w:val="0094454F"/>
    <w:rsid w:val="00944AFD"/>
    <w:rsid w:val="009465A9"/>
    <w:rsid w:val="009500A4"/>
    <w:rsid w:val="00950999"/>
    <w:rsid w:val="00950AE8"/>
    <w:rsid w:val="00950D53"/>
    <w:rsid w:val="00951DF8"/>
    <w:rsid w:val="00952535"/>
    <w:rsid w:val="00952624"/>
    <w:rsid w:val="00956847"/>
    <w:rsid w:val="00956984"/>
    <w:rsid w:val="00960777"/>
    <w:rsid w:val="009607EF"/>
    <w:rsid w:val="00965588"/>
    <w:rsid w:val="00965BC4"/>
    <w:rsid w:val="00965DFB"/>
    <w:rsid w:val="00966B9A"/>
    <w:rsid w:val="00967429"/>
    <w:rsid w:val="00970118"/>
    <w:rsid w:val="0097021A"/>
    <w:rsid w:val="009712BA"/>
    <w:rsid w:val="009712C3"/>
    <w:rsid w:val="009716C8"/>
    <w:rsid w:val="00971D67"/>
    <w:rsid w:val="0097314A"/>
    <w:rsid w:val="00973425"/>
    <w:rsid w:val="009750DE"/>
    <w:rsid w:val="009763E1"/>
    <w:rsid w:val="00976DF0"/>
    <w:rsid w:val="009773E9"/>
    <w:rsid w:val="009804D0"/>
    <w:rsid w:val="00980914"/>
    <w:rsid w:val="00980F62"/>
    <w:rsid w:val="0098132F"/>
    <w:rsid w:val="00981E3B"/>
    <w:rsid w:val="009826BB"/>
    <w:rsid w:val="00984FFE"/>
    <w:rsid w:val="0098662E"/>
    <w:rsid w:val="009871CE"/>
    <w:rsid w:val="00987804"/>
    <w:rsid w:val="00987B6C"/>
    <w:rsid w:val="009900EC"/>
    <w:rsid w:val="00990333"/>
    <w:rsid w:val="00991A10"/>
    <w:rsid w:val="00991EC6"/>
    <w:rsid w:val="009925BD"/>
    <w:rsid w:val="0099288C"/>
    <w:rsid w:val="00992C9C"/>
    <w:rsid w:val="00993336"/>
    <w:rsid w:val="0099383C"/>
    <w:rsid w:val="00993887"/>
    <w:rsid w:val="009952FE"/>
    <w:rsid w:val="009956D0"/>
    <w:rsid w:val="00996508"/>
    <w:rsid w:val="00996D38"/>
    <w:rsid w:val="009970AD"/>
    <w:rsid w:val="00997755"/>
    <w:rsid w:val="00997895"/>
    <w:rsid w:val="009A06A2"/>
    <w:rsid w:val="009A0EC3"/>
    <w:rsid w:val="009A2F5B"/>
    <w:rsid w:val="009A3B2D"/>
    <w:rsid w:val="009A3D81"/>
    <w:rsid w:val="009A3E31"/>
    <w:rsid w:val="009A51D7"/>
    <w:rsid w:val="009A7039"/>
    <w:rsid w:val="009A7393"/>
    <w:rsid w:val="009A77F5"/>
    <w:rsid w:val="009B02B3"/>
    <w:rsid w:val="009B0820"/>
    <w:rsid w:val="009B0E3E"/>
    <w:rsid w:val="009B2667"/>
    <w:rsid w:val="009B2FDB"/>
    <w:rsid w:val="009B3598"/>
    <w:rsid w:val="009B36BE"/>
    <w:rsid w:val="009B3D13"/>
    <w:rsid w:val="009B4BC4"/>
    <w:rsid w:val="009B6154"/>
    <w:rsid w:val="009B6F36"/>
    <w:rsid w:val="009B772F"/>
    <w:rsid w:val="009B7E67"/>
    <w:rsid w:val="009B7EF4"/>
    <w:rsid w:val="009C059E"/>
    <w:rsid w:val="009C0B80"/>
    <w:rsid w:val="009C12B2"/>
    <w:rsid w:val="009C23EB"/>
    <w:rsid w:val="009C263F"/>
    <w:rsid w:val="009C27DC"/>
    <w:rsid w:val="009C3521"/>
    <w:rsid w:val="009C36A9"/>
    <w:rsid w:val="009C4383"/>
    <w:rsid w:val="009C4538"/>
    <w:rsid w:val="009C550B"/>
    <w:rsid w:val="009C5CE3"/>
    <w:rsid w:val="009C70D7"/>
    <w:rsid w:val="009C7916"/>
    <w:rsid w:val="009C7B11"/>
    <w:rsid w:val="009C7CD7"/>
    <w:rsid w:val="009C7E6B"/>
    <w:rsid w:val="009D08D9"/>
    <w:rsid w:val="009D1800"/>
    <w:rsid w:val="009D2683"/>
    <w:rsid w:val="009D26C7"/>
    <w:rsid w:val="009D3985"/>
    <w:rsid w:val="009D42A7"/>
    <w:rsid w:val="009D49A1"/>
    <w:rsid w:val="009D550E"/>
    <w:rsid w:val="009D5510"/>
    <w:rsid w:val="009D5C9D"/>
    <w:rsid w:val="009D66CB"/>
    <w:rsid w:val="009D67E3"/>
    <w:rsid w:val="009D7BA9"/>
    <w:rsid w:val="009D7D02"/>
    <w:rsid w:val="009E0B38"/>
    <w:rsid w:val="009E1141"/>
    <w:rsid w:val="009E1794"/>
    <w:rsid w:val="009E17EC"/>
    <w:rsid w:val="009E2344"/>
    <w:rsid w:val="009E273E"/>
    <w:rsid w:val="009E3661"/>
    <w:rsid w:val="009E40DF"/>
    <w:rsid w:val="009E42A6"/>
    <w:rsid w:val="009E4ACB"/>
    <w:rsid w:val="009E5778"/>
    <w:rsid w:val="009E5F43"/>
    <w:rsid w:val="009E6118"/>
    <w:rsid w:val="009E6AAD"/>
    <w:rsid w:val="009E6AC2"/>
    <w:rsid w:val="009E7030"/>
    <w:rsid w:val="009E70A8"/>
    <w:rsid w:val="009E7424"/>
    <w:rsid w:val="009E78A6"/>
    <w:rsid w:val="009F18BB"/>
    <w:rsid w:val="009F3266"/>
    <w:rsid w:val="009F3F5F"/>
    <w:rsid w:val="009F5BA7"/>
    <w:rsid w:val="009F659E"/>
    <w:rsid w:val="009F6AF4"/>
    <w:rsid w:val="009F74A9"/>
    <w:rsid w:val="00A003A8"/>
    <w:rsid w:val="00A00528"/>
    <w:rsid w:val="00A00BB9"/>
    <w:rsid w:val="00A01FCE"/>
    <w:rsid w:val="00A02006"/>
    <w:rsid w:val="00A041FF"/>
    <w:rsid w:val="00A0473F"/>
    <w:rsid w:val="00A04A2A"/>
    <w:rsid w:val="00A06603"/>
    <w:rsid w:val="00A06BE2"/>
    <w:rsid w:val="00A06EB2"/>
    <w:rsid w:val="00A07387"/>
    <w:rsid w:val="00A0757F"/>
    <w:rsid w:val="00A10840"/>
    <w:rsid w:val="00A11F66"/>
    <w:rsid w:val="00A12258"/>
    <w:rsid w:val="00A1315B"/>
    <w:rsid w:val="00A13AE1"/>
    <w:rsid w:val="00A13BE9"/>
    <w:rsid w:val="00A13D62"/>
    <w:rsid w:val="00A1452A"/>
    <w:rsid w:val="00A14B97"/>
    <w:rsid w:val="00A14BC4"/>
    <w:rsid w:val="00A15522"/>
    <w:rsid w:val="00A15A1C"/>
    <w:rsid w:val="00A15E98"/>
    <w:rsid w:val="00A161A3"/>
    <w:rsid w:val="00A17DF9"/>
    <w:rsid w:val="00A2007C"/>
    <w:rsid w:val="00A202DE"/>
    <w:rsid w:val="00A20BB1"/>
    <w:rsid w:val="00A21549"/>
    <w:rsid w:val="00A225FC"/>
    <w:rsid w:val="00A235AE"/>
    <w:rsid w:val="00A24376"/>
    <w:rsid w:val="00A244CC"/>
    <w:rsid w:val="00A24AEE"/>
    <w:rsid w:val="00A2531A"/>
    <w:rsid w:val="00A25EF6"/>
    <w:rsid w:val="00A301FC"/>
    <w:rsid w:val="00A30D49"/>
    <w:rsid w:val="00A315CA"/>
    <w:rsid w:val="00A3325E"/>
    <w:rsid w:val="00A33AD5"/>
    <w:rsid w:val="00A33AF6"/>
    <w:rsid w:val="00A346DA"/>
    <w:rsid w:val="00A353C8"/>
    <w:rsid w:val="00A37148"/>
    <w:rsid w:val="00A37E7A"/>
    <w:rsid w:val="00A401D5"/>
    <w:rsid w:val="00A41347"/>
    <w:rsid w:val="00A42024"/>
    <w:rsid w:val="00A42A83"/>
    <w:rsid w:val="00A4335C"/>
    <w:rsid w:val="00A440C1"/>
    <w:rsid w:val="00A4417E"/>
    <w:rsid w:val="00A446C9"/>
    <w:rsid w:val="00A46C36"/>
    <w:rsid w:val="00A47178"/>
    <w:rsid w:val="00A472B7"/>
    <w:rsid w:val="00A47A8C"/>
    <w:rsid w:val="00A505BC"/>
    <w:rsid w:val="00A5068F"/>
    <w:rsid w:val="00A50B3E"/>
    <w:rsid w:val="00A51DF4"/>
    <w:rsid w:val="00A52D99"/>
    <w:rsid w:val="00A52E92"/>
    <w:rsid w:val="00A53297"/>
    <w:rsid w:val="00A537E5"/>
    <w:rsid w:val="00A5417C"/>
    <w:rsid w:val="00A54517"/>
    <w:rsid w:val="00A546E8"/>
    <w:rsid w:val="00A54BB5"/>
    <w:rsid w:val="00A55BF6"/>
    <w:rsid w:val="00A55FD2"/>
    <w:rsid w:val="00A563D2"/>
    <w:rsid w:val="00A570DB"/>
    <w:rsid w:val="00A60180"/>
    <w:rsid w:val="00A60289"/>
    <w:rsid w:val="00A6045A"/>
    <w:rsid w:val="00A60A3C"/>
    <w:rsid w:val="00A60A67"/>
    <w:rsid w:val="00A6202B"/>
    <w:rsid w:val="00A6213A"/>
    <w:rsid w:val="00A62464"/>
    <w:rsid w:val="00A6333A"/>
    <w:rsid w:val="00A63BDA"/>
    <w:rsid w:val="00A63EC7"/>
    <w:rsid w:val="00A6495A"/>
    <w:rsid w:val="00A64CE3"/>
    <w:rsid w:val="00A664E1"/>
    <w:rsid w:val="00A66515"/>
    <w:rsid w:val="00A665C7"/>
    <w:rsid w:val="00A666A6"/>
    <w:rsid w:val="00A67064"/>
    <w:rsid w:val="00A6739A"/>
    <w:rsid w:val="00A70EA6"/>
    <w:rsid w:val="00A70F4A"/>
    <w:rsid w:val="00A71F60"/>
    <w:rsid w:val="00A726F4"/>
    <w:rsid w:val="00A728BF"/>
    <w:rsid w:val="00A72D59"/>
    <w:rsid w:val="00A73B52"/>
    <w:rsid w:val="00A749B3"/>
    <w:rsid w:val="00A74FA4"/>
    <w:rsid w:val="00A76082"/>
    <w:rsid w:val="00A761FB"/>
    <w:rsid w:val="00A76BD6"/>
    <w:rsid w:val="00A770D6"/>
    <w:rsid w:val="00A7726D"/>
    <w:rsid w:val="00A77326"/>
    <w:rsid w:val="00A8059E"/>
    <w:rsid w:val="00A8101A"/>
    <w:rsid w:val="00A820B9"/>
    <w:rsid w:val="00A8286A"/>
    <w:rsid w:val="00A82B11"/>
    <w:rsid w:val="00A82FCA"/>
    <w:rsid w:val="00A8437B"/>
    <w:rsid w:val="00A84684"/>
    <w:rsid w:val="00A85539"/>
    <w:rsid w:val="00A8598D"/>
    <w:rsid w:val="00A86306"/>
    <w:rsid w:val="00A86DF9"/>
    <w:rsid w:val="00A874CC"/>
    <w:rsid w:val="00A90883"/>
    <w:rsid w:val="00A90C02"/>
    <w:rsid w:val="00A90D8B"/>
    <w:rsid w:val="00A90D96"/>
    <w:rsid w:val="00A90F88"/>
    <w:rsid w:val="00A91865"/>
    <w:rsid w:val="00A922DA"/>
    <w:rsid w:val="00A92AA2"/>
    <w:rsid w:val="00A92E18"/>
    <w:rsid w:val="00A933D0"/>
    <w:rsid w:val="00A93FD9"/>
    <w:rsid w:val="00A94245"/>
    <w:rsid w:val="00A944A1"/>
    <w:rsid w:val="00A94ECD"/>
    <w:rsid w:val="00A95176"/>
    <w:rsid w:val="00A9595F"/>
    <w:rsid w:val="00A95D08"/>
    <w:rsid w:val="00A96491"/>
    <w:rsid w:val="00A96AB2"/>
    <w:rsid w:val="00A96FC7"/>
    <w:rsid w:val="00A9740F"/>
    <w:rsid w:val="00A97AE6"/>
    <w:rsid w:val="00AA0EE4"/>
    <w:rsid w:val="00AA3B24"/>
    <w:rsid w:val="00AA4561"/>
    <w:rsid w:val="00AA5542"/>
    <w:rsid w:val="00AA5BDB"/>
    <w:rsid w:val="00AB05A7"/>
    <w:rsid w:val="00AB2CC7"/>
    <w:rsid w:val="00AB391A"/>
    <w:rsid w:val="00AB3AE1"/>
    <w:rsid w:val="00AB4221"/>
    <w:rsid w:val="00AB4330"/>
    <w:rsid w:val="00AB49C0"/>
    <w:rsid w:val="00AB4C1B"/>
    <w:rsid w:val="00AB5119"/>
    <w:rsid w:val="00AB5350"/>
    <w:rsid w:val="00AB53E8"/>
    <w:rsid w:val="00AB5659"/>
    <w:rsid w:val="00AB60A5"/>
    <w:rsid w:val="00AB6205"/>
    <w:rsid w:val="00AB639A"/>
    <w:rsid w:val="00AB7B5D"/>
    <w:rsid w:val="00AB7F62"/>
    <w:rsid w:val="00AC10D1"/>
    <w:rsid w:val="00AC146C"/>
    <w:rsid w:val="00AC17A8"/>
    <w:rsid w:val="00AC2A57"/>
    <w:rsid w:val="00AC4209"/>
    <w:rsid w:val="00AC48CB"/>
    <w:rsid w:val="00AC5ED7"/>
    <w:rsid w:val="00AC67D7"/>
    <w:rsid w:val="00AC6DA2"/>
    <w:rsid w:val="00AC7111"/>
    <w:rsid w:val="00AD0E04"/>
    <w:rsid w:val="00AD1FA2"/>
    <w:rsid w:val="00AD2195"/>
    <w:rsid w:val="00AD2A71"/>
    <w:rsid w:val="00AD2AD5"/>
    <w:rsid w:val="00AD2B87"/>
    <w:rsid w:val="00AD4375"/>
    <w:rsid w:val="00AD5577"/>
    <w:rsid w:val="00AD5F45"/>
    <w:rsid w:val="00AD6758"/>
    <w:rsid w:val="00AD7028"/>
    <w:rsid w:val="00AD71AD"/>
    <w:rsid w:val="00AD7396"/>
    <w:rsid w:val="00AD744A"/>
    <w:rsid w:val="00AE028F"/>
    <w:rsid w:val="00AE2490"/>
    <w:rsid w:val="00AE28B0"/>
    <w:rsid w:val="00AE3E1D"/>
    <w:rsid w:val="00AE45C0"/>
    <w:rsid w:val="00AE4881"/>
    <w:rsid w:val="00AE4C75"/>
    <w:rsid w:val="00AE58C7"/>
    <w:rsid w:val="00AE5C15"/>
    <w:rsid w:val="00AE6092"/>
    <w:rsid w:val="00AE6D97"/>
    <w:rsid w:val="00AE74AD"/>
    <w:rsid w:val="00AF00E7"/>
    <w:rsid w:val="00AF0D7D"/>
    <w:rsid w:val="00AF0F95"/>
    <w:rsid w:val="00AF253D"/>
    <w:rsid w:val="00AF3179"/>
    <w:rsid w:val="00AF3838"/>
    <w:rsid w:val="00AF454C"/>
    <w:rsid w:val="00AF5E9A"/>
    <w:rsid w:val="00AF60EA"/>
    <w:rsid w:val="00AF6C89"/>
    <w:rsid w:val="00AF77CE"/>
    <w:rsid w:val="00AF7C0D"/>
    <w:rsid w:val="00B00B73"/>
    <w:rsid w:val="00B00EBA"/>
    <w:rsid w:val="00B015A8"/>
    <w:rsid w:val="00B01AE4"/>
    <w:rsid w:val="00B034EA"/>
    <w:rsid w:val="00B035B9"/>
    <w:rsid w:val="00B04174"/>
    <w:rsid w:val="00B04A39"/>
    <w:rsid w:val="00B04DD2"/>
    <w:rsid w:val="00B057EE"/>
    <w:rsid w:val="00B05C07"/>
    <w:rsid w:val="00B06654"/>
    <w:rsid w:val="00B075D7"/>
    <w:rsid w:val="00B07890"/>
    <w:rsid w:val="00B10E4A"/>
    <w:rsid w:val="00B118F5"/>
    <w:rsid w:val="00B127C7"/>
    <w:rsid w:val="00B12C59"/>
    <w:rsid w:val="00B13131"/>
    <w:rsid w:val="00B131DE"/>
    <w:rsid w:val="00B143D1"/>
    <w:rsid w:val="00B1662B"/>
    <w:rsid w:val="00B176C5"/>
    <w:rsid w:val="00B20D57"/>
    <w:rsid w:val="00B216D2"/>
    <w:rsid w:val="00B21D49"/>
    <w:rsid w:val="00B22C6D"/>
    <w:rsid w:val="00B232A6"/>
    <w:rsid w:val="00B2407E"/>
    <w:rsid w:val="00B24623"/>
    <w:rsid w:val="00B24B3A"/>
    <w:rsid w:val="00B250E2"/>
    <w:rsid w:val="00B25BCA"/>
    <w:rsid w:val="00B25F76"/>
    <w:rsid w:val="00B265E3"/>
    <w:rsid w:val="00B2707F"/>
    <w:rsid w:val="00B27AC2"/>
    <w:rsid w:val="00B300FB"/>
    <w:rsid w:val="00B30468"/>
    <w:rsid w:val="00B30D2F"/>
    <w:rsid w:val="00B31034"/>
    <w:rsid w:val="00B33B67"/>
    <w:rsid w:val="00B33E72"/>
    <w:rsid w:val="00B34578"/>
    <w:rsid w:val="00B3492B"/>
    <w:rsid w:val="00B349D3"/>
    <w:rsid w:val="00B34E62"/>
    <w:rsid w:val="00B359EB"/>
    <w:rsid w:val="00B361E3"/>
    <w:rsid w:val="00B368DE"/>
    <w:rsid w:val="00B37408"/>
    <w:rsid w:val="00B37E1B"/>
    <w:rsid w:val="00B40783"/>
    <w:rsid w:val="00B407B3"/>
    <w:rsid w:val="00B40DEC"/>
    <w:rsid w:val="00B412E2"/>
    <w:rsid w:val="00B4130C"/>
    <w:rsid w:val="00B4161F"/>
    <w:rsid w:val="00B42363"/>
    <w:rsid w:val="00B43151"/>
    <w:rsid w:val="00B431B8"/>
    <w:rsid w:val="00B4385E"/>
    <w:rsid w:val="00B440DD"/>
    <w:rsid w:val="00B440E1"/>
    <w:rsid w:val="00B454F1"/>
    <w:rsid w:val="00B4570A"/>
    <w:rsid w:val="00B45836"/>
    <w:rsid w:val="00B45DDA"/>
    <w:rsid w:val="00B47BD1"/>
    <w:rsid w:val="00B5022D"/>
    <w:rsid w:val="00B50752"/>
    <w:rsid w:val="00B52791"/>
    <w:rsid w:val="00B541C5"/>
    <w:rsid w:val="00B5490D"/>
    <w:rsid w:val="00B54FBC"/>
    <w:rsid w:val="00B552C2"/>
    <w:rsid w:val="00B5635C"/>
    <w:rsid w:val="00B56DCE"/>
    <w:rsid w:val="00B5706D"/>
    <w:rsid w:val="00B623E5"/>
    <w:rsid w:val="00B62605"/>
    <w:rsid w:val="00B6357F"/>
    <w:rsid w:val="00B63614"/>
    <w:rsid w:val="00B63767"/>
    <w:rsid w:val="00B63AB7"/>
    <w:rsid w:val="00B64248"/>
    <w:rsid w:val="00B642AB"/>
    <w:rsid w:val="00B648D1"/>
    <w:rsid w:val="00B64D24"/>
    <w:rsid w:val="00B66519"/>
    <w:rsid w:val="00B66555"/>
    <w:rsid w:val="00B6680B"/>
    <w:rsid w:val="00B67DE2"/>
    <w:rsid w:val="00B702AB"/>
    <w:rsid w:val="00B71849"/>
    <w:rsid w:val="00B71AF4"/>
    <w:rsid w:val="00B71C54"/>
    <w:rsid w:val="00B7259B"/>
    <w:rsid w:val="00B72897"/>
    <w:rsid w:val="00B72E63"/>
    <w:rsid w:val="00B73AB0"/>
    <w:rsid w:val="00B73F60"/>
    <w:rsid w:val="00B744C2"/>
    <w:rsid w:val="00B74ED3"/>
    <w:rsid w:val="00B76408"/>
    <w:rsid w:val="00B76CD5"/>
    <w:rsid w:val="00B816E0"/>
    <w:rsid w:val="00B81D52"/>
    <w:rsid w:val="00B8296A"/>
    <w:rsid w:val="00B8388C"/>
    <w:rsid w:val="00B83901"/>
    <w:rsid w:val="00B851EB"/>
    <w:rsid w:val="00B856EF"/>
    <w:rsid w:val="00B85ADF"/>
    <w:rsid w:val="00B863A6"/>
    <w:rsid w:val="00B87244"/>
    <w:rsid w:val="00B90C53"/>
    <w:rsid w:val="00B90EA7"/>
    <w:rsid w:val="00B92363"/>
    <w:rsid w:val="00B93EB4"/>
    <w:rsid w:val="00B96B82"/>
    <w:rsid w:val="00B96FA5"/>
    <w:rsid w:val="00B971D9"/>
    <w:rsid w:val="00BA139D"/>
    <w:rsid w:val="00BA1808"/>
    <w:rsid w:val="00BA1B74"/>
    <w:rsid w:val="00BA2134"/>
    <w:rsid w:val="00BA221A"/>
    <w:rsid w:val="00BA38C7"/>
    <w:rsid w:val="00BA5269"/>
    <w:rsid w:val="00BA52B1"/>
    <w:rsid w:val="00BA5485"/>
    <w:rsid w:val="00BA6565"/>
    <w:rsid w:val="00BA6BE8"/>
    <w:rsid w:val="00BA6F4F"/>
    <w:rsid w:val="00BB0DD3"/>
    <w:rsid w:val="00BB2F57"/>
    <w:rsid w:val="00BB3561"/>
    <w:rsid w:val="00BB38A8"/>
    <w:rsid w:val="00BB3A11"/>
    <w:rsid w:val="00BB3A72"/>
    <w:rsid w:val="00BB3D8C"/>
    <w:rsid w:val="00BB578A"/>
    <w:rsid w:val="00BB6030"/>
    <w:rsid w:val="00BB7C6C"/>
    <w:rsid w:val="00BB7D9E"/>
    <w:rsid w:val="00BC3413"/>
    <w:rsid w:val="00BC3D5F"/>
    <w:rsid w:val="00BC5C66"/>
    <w:rsid w:val="00BC628A"/>
    <w:rsid w:val="00BC6DE2"/>
    <w:rsid w:val="00BD0584"/>
    <w:rsid w:val="00BD07F5"/>
    <w:rsid w:val="00BD11B8"/>
    <w:rsid w:val="00BD13BD"/>
    <w:rsid w:val="00BD15B9"/>
    <w:rsid w:val="00BD47CD"/>
    <w:rsid w:val="00BD4858"/>
    <w:rsid w:val="00BD6A85"/>
    <w:rsid w:val="00BD7186"/>
    <w:rsid w:val="00BE044C"/>
    <w:rsid w:val="00BE2642"/>
    <w:rsid w:val="00BE2C19"/>
    <w:rsid w:val="00BE3077"/>
    <w:rsid w:val="00BE3BFA"/>
    <w:rsid w:val="00BE43A5"/>
    <w:rsid w:val="00BE43A8"/>
    <w:rsid w:val="00BE48F0"/>
    <w:rsid w:val="00BE5767"/>
    <w:rsid w:val="00BE5795"/>
    <w:rsid w:val="00BE74FA"/>
    <w:rsid w:val="00BE7B77"/>
    <w:rsid w:val="00BE7D0F"/>
    <w:rsid w:val="00BE7FAD"/>
    <w:rsid w:val="00BF0B35"/>
    <w:rsid w:val="00BF145A"/>
    <w:rsid w:val="00BF188D"/>
    <w:rsid w:val="00BF27A6"/>
    <w:rsid w:val="00BF2E07"/>
    <w:rsid w:val="00BF301D"/>
    <w:rsid w:val="00BF3179"/>
    <w:rsid w:val="00BF444A"/>
    <w:rsid w:val="00BF49AF"/>
    <w:rsid w:val="00BF49F2"/>
    <w:rsid w:val="00BF5D7A"/>
    <w:rsid w:val="00BF616F"/>
    <w:rsid w:val="00BF6E7E"/>
    <w:rsid w:val="00BF7D31"/>
    <w:rsid w:val="00C00495"/>
    <w:rsid w:val="00C00752"/>
    <w:rsid w:val="00C010BB"/>
    <w:rsid w:val="00C01D39"/>
    <w:rsid w:val="00C01ECE"/>
    <w:rsid w:val="00C028C8"/>
    <w:rsid w:val="00C0392C"/>
    <w:rsid w:val="00C03C74"/>
    <w:rsid w:val="00C03CD7"/>
    <w:rsid w:val="00C04460"/>
    <w:rsid w:val="00C0521B"/>
    <w:rsid w:val="00C06FEB"/>
    <w:rsid w:val="00C0745D"/>
    <w:rsid w:val="00C1050B"/>
    <w:rsid w:val="00C1164E"/>
    <w:rsid w:val="00C11F2B"/>
    <w:rsid w:val="00C125E7"/>
    <w:rsid w:val="00C148E3"/>
    <w:rsid w:val="00C15122"/>
    <w:rsid w:val="00C15308"/>
    <w:rsid w:val="00C158A1"/>
    <w:rsid w:val="00C17130"/>
    <w:rsid w:val="00C175C5"/>
    <w:rsid w:val="00C17764"/>
    <w:rsid w:val="00C17886"/>
    <w:rsid w:val="00C2082D"/>
    <w:rsid w:val="00C2150B"/>
    <w:rsid w:val="00C22A28"/>
    <w:rsid w:val="00C22AE1"/>
    <w:rsid w:val="00C23DE7"/>
    <w:rsid w:val="00C2431B"/>
    <w:rsid w:val="00C25346"/>
    <w:rsid w:val="00C25824"/>
    <w:rsid w:val="00C258AB"/>
    <w:rsid w:val="00C25F35"/>
    <w:rsid w:val="00C26D69"/>
    <w:rsid w:val="00C31366"/>
    <w:rsid w:val="00C31BAD"/>
    <w:rsid w:val="00C3219F"/>
    <w:rsid w:val="00C326B2"/>
    <w:rsid w:val="00C32AE5"/>
    <w:rsid w:val="00C34252"/>
    <w:rsid w:val="00C34C64"/>
    <w:rsid w:val="00C34C9E"/>
    <w:rsid w:val="00C353E7"/>
    <w:rsid w:val="00C35640"/>
    <w:rsid w:val="00C36E8F"/>
    <w:rsid w:val="00C376E9"/>
    <w:rsid w:val="00C3784A"/>
    <w:rsid w:val="00C37E05"/>
    <w:rsid w:val="00C413B6"/>
    <w:rsid w:val="00C41416"/>
    <w:rsid w:val="00C42418"/>
    <w:rsid w:val="00C43854"/>
    <w:rsid w:val="00C43E04"/>
    <w:rsid w:val="00C43FE6"/>
    <w:rsid w:val="00C444EC"/>
    <w:rsid w:val="00C447BB"/>
    <w:rsid w:val="00C44B0C"/>
    <w:rsid w:val="00C44E15"/>
    <w:rsid w:val="00C45347"/>
    <w:rsid w:val="00C461B4"/>
    <w:rsid w:val="00C46C86"/>
    <w:rsid w:val="00C46DC4"/>
    <w:rsid w:val="00C4719F"/>
    <w:rsid w:val="00C47DB3"/>
    <w:rsid w:val="00C51BFC"/>
    <w:rsid w:val="00C5268A"/>
    <w:rsid w:val="00C54F31"/>
    <w:rsid w:val="00C56482"/>
    <w:rsid w:val="00C57048"/>
    <w:rsid w:val="00C570C5"/>
    <w:rsid w:val="00C6209A"/>
    <w:rsid w:val="00C621E3"/>
    <w:rsid w:val="00C63BB4"/>
    <w:rsid w:val="00C65852"/>
    <w:rsid w:val="00C662FE"/>
    <w:rsid w:val="00C672FC"/>
    <w:rsid w:val="00C67FDF"/>
    <w:rsid w:val="00C70D06"/>
    <w:rsid w:val="00C71ACB"/>
    <w:rsid w:val="00C72F01"/>
    <w:rsid w:val="00C732C2"/>
    <w:rsid w:val="00C73CB9"/>
    <w:rsid w:val="00C74D73"/>
    <w:rsid w:val="00C75552"/>
    <w:rsid w:val="00C757C9"/>
    <w:rsid w:val="00C75901"/>
    <w:rsid w:val="00C75B23"/>
    <w:rsid w:val="00C76256"/>
    <w:rsid w:val="00C76FF7"/>
    <w:rsid w:val="00C7745B"/>
    <w:rsid w:val="00C77A17"/>
    <w:rsid w:val="00C77C94"/>
    <w:rsid w:val="00C77ED9"/>
    <w:rsid w:val="00C8010A"/>
    <w:rsid w:val="00C8010B"/>
    <w:rsid w:val="00C8024A"/>
    <w:rsid w:val="00C803D8"/>
    <w:rsid w:val="00C81B82"/>
    <w:rsid w:val="00C828B9"/>
    <w:rsid w:val="00C830FC"/>
    <w:rsid w:val="00C84320"/>
    <w:rsid w:val="00C84375"/>
    <w:rsid w:val="00C855D1"/>
    <w:rsid w:val="00C862D3"/>
    <w:rsid w:val="00C86756"/>
    <w:rsid w:val="00C86E69"/>
    <w:rsid w:val="00C87813"/>
    <w:rsid w:val="00C9124E"/>
    <w:rsid w:val="00C918B1"/>
    <w:rsid w:val="00C94116"/>
    <w:rsid w:val="00C9522E"/>
    <w:rsid w:val="00C9672B"/>
    <w:rsid w:val="00CA01DD"/>
    <w:rsid w:val="00CA0639"/>
    <w:rsid w:val="00CA0C18"/>
    <w:rsid w:val="00CA1EB7"/>
    <w:rsid w:val="00CA30BE"/>
    <w:rsid w:val="00CA37B6"/>
    <w:rsid w:val="00CA3867"/>
    <w:rsid w:val="00CA4ECC"/>
    <w:rsid w:val="00CA547B"/>
    <w:rsid w:val="00CA609B"/>
    <w:rsid w:val="00CA72CE"/>
    <w:rsid w:val="00CA7B3F"/>
    <w:rsid w:val="00CA7B66"/>
    <w:rsid w:val="00CA7F3F"/>
    <w:rsid w:val="00CB04E6"/>
    <w:rsid w:val="00CB197D"/>
    <w:rsid w:val="00CB23D1"/>
    <w:rsid w:val="00CB29AB"/>
    <w:rsid w:val="00CB2AE8"/>
    <w:rsid w:val="00CB2E7C"/>
    <w:rsid w:val="00CB2F71"/>
    <w:rsid w:val="00CB3D4D"/>
    <w:rsid w:val="00CB407A"/>
    <w:rsid w:val="00CB49B3"/>
    <w:rsid w:val="00CB4DDC"/>
    <w:rsid w:val="00CB5612"/>
    <w:rsid w:val="00CB622E"/>
    <w:rsid w:val="00CB64F3"/>
    <w:rsid w:val="00CB6509"/>
    <w:rsid w:val="00CB7148"/>
    <w:rsid w:val="00CB74D2"/>
    <w:rsid w:val="00CB7C53"/>
    <w:rsid w:val="00CC06EC"/>
    <w:rsid w:val="00CC0916"/>
    <w:rsid w:val="00CC0A69"/>
    <w:rsid w:val="00CC0BE3"/>
    <w:rsid w:val="00CC146D"/>
    <w:rsid w:val="00CC16BC"/>
    <w:rsid w:val="00CC2256"/>
    <w:rsid w:val="00CC245F"/>
    <w:rsid w:val="00CC32BB"/>
    <w:rsid w:val="00CC3C62"/>
    <w:rsid w:val="00CC3DC2"/>
    <w:rsid w:val="00CC5605"/>
    <w:rsid w:val="00CC5C5F"/>
    <w:rsid w:val="00CC60EF"/>
    <w:rsid w:val="00CC66A6"/>
    <w:rsid w:val="00CC7593"/>
    <w:rsid w:val="00CD04BC"/>
    <w:rsid w:val="00CD0BE8"/>
    <w:rsid w:val="00CD1C2B"/>
    <w:rsid w:val="00CD2855"/>
    <w:rsid w:val="00CD3027"/>
    <w:rsid w:val="00CD40B7"/>
    <w:rsid w:val="00CD43B2"/>
    <w:rsid w:val="00CD6891"/>
    <w:rsid w:val="00CD7F84"/>
    <w:rsid w:val="00CE0097"/>
    <w:rsid w:val="00CE08AF"/>
    <w:rsid w:val="00CE09FF"/>
    <w:rsid w:val="00CE1532"/>
    <w:rsid w:val="00CE29B1"/>
    <w:rsid w:val="00CE2BA1"/>
    <w:rsid w:val="00CE4FBD"/>
    <w:rsid w:val="00CE5545"/>
    <w:rsid w:val="00CE5C3B"/>
    <w:rsid w:val="00CE7260"/>
    <w:rsid w:val="00CE7C1C"/>
    <w:rsid w:val="00CE7E6E"/>
    <w:rsid w:val="00CF0086"/>
    <w:rsid w:val="00CF0178"/>
    <w:rsid w:val="00CF12BA"/>
    <w:rsid w:val="00CF174B"/>
    <w:rsid w:val="00CF1896"/>
    <w:rsid w:val="00CF207F"/>
    <w:rsid w:val="00CF37F0"/>
    <w:rsid w:val="00CF5025"/>
    <w:rsid w:val="00CF5528"/>
    <w:rsid w:val="00CF68DD"/>
    <w:rsid w:val="00CF7176"/>
    <w:rsid w:val="00CF7449"/>
    <w:rsid w:val="00CF798C"/>
    <w:rsid w:val="00CF7D4E"/>
    <w:rsid w:val="00D01233"/>
    <w:rsid w:val="00D0153C"/>
    <w:rsid w:val="00D0195A"/>
    <w:rsid w:val="00D023BB"/>
    <w:rsid w:val="00D02A7B"/>
    <w:rsid w:val="00D02C17"/>
    <w:rsid w:val="00D02C7C"/>
    <w:rsid w:val="00D04011"/>
    <w:rsid w:val="00D052D3"/>
    <w:rsid w:val="00D0689D"/>
    <w:rsid w:val="00D06F69"/>
    <w:rsid w:val="00D06F8C"/>
    <w:rsid w:val="00D0796F"/>
    <w:rsid w:val="00D12131"/>
    <w:rsid w:val="00D124F1"/>
    <w:rsid w:val="00D125F0"/>
    <w:rsid w:val="00D12695"/>
    <w:rsid w:val="00D126DA"/>
    <w:rsid w:val="00D126DB"/>
    <w:rsid w:val="00D130B9"/>
    <w:rsid w:val="00D1488A"/>
    <w:rsid w:val="00D14DF7"/>
    <w:rsid w:val="00D151BB"/>
    <w:rsid w:val="00D151EA"/>
    <w:rsid w:val="00D15FBC"/>
    <w:rsid w:val="00D172D1"/>
    <w:rsid w:val="00D2034E"/>
    <w:rsid w:val="00D22DEB"/>
    <w:rsid w:val="00D23BEB"/>
    <w:rsid w:val="00D24183"/>
    <w:rsid w:val="00D24F63"/>
    <w:rsid w:val="00D25074"/>
    <w:rsid w:val="00D2667E"/>
    <w:rsid w:val="00D304E2"/>
    <w:rsid w:val="00D30A39"/>
    <w:rsid w:val="00D32B30"/>
    <w:rsid w:val="00D32B5A"/>
    <w:rsid w:val="00D345F9"/>
    <w:rsid w:val="00D34D6F"/>
    <w:rsid w:val="00D34F00"/>
    <w:rsid w:val="00D3542C"/>
    <w:rsid w:val="00D35441"/>
    <w:rsid w:val="00D35A23"/>
    <w:rsid w:val="00D35B06"/>
    <w:rsid w:val="00D36BB1"/>
    <w:rsid w:val="00D3743F"/>
    <w:rsid w:val="00D37778"/>
    <w:rsid w:val="00D37BB1"/>
    <w:rsid w:val="00D406EA"/>
    <w:rsid w:val="00D41F7A"/>
    <w:rsid w:val="00D4300D"/>
    <w:rsid w:val="00D43454"/>
    <w:rsid w:val="00D43D15"/>
    <w:rsid w:val="00D441F0"/>
    <w:rsid w:val="00D4490A"/>
    <w:rsid w:val="00D455F9"/>
    <w:rsid w:val="00D473DC"/>
    <w:rsid w:val="00D5007E"/>
    <w:rsid w:val="00D51FBA"/>
    <w:rsid w:val="00D52496"/>
    <w:rsid w:val="00D526E3"/>
    <w:rsid w:val="00D534A7"/>
    <w:rsid w:val="00D53565"/>
    <w:rsid w:val="00D537CE"/>
    <w:rsid w:val="00D53B1F"/>
    <w:rsid w:val="00D53BE4"/>
    <w:rsid w:val="00D542B7"/>
    <w:rsid w:val="00D544F0"/>
    <w:rsid w:val="00D54F45"/>
    <w:rsid w:val="00D55178"/>
    <w:rsid w:val="00D553DC"/>
    <w:rsid w:val="00D554C8"/>
    <w:rsid w:val="00D55D68"/>
    <w:rsid w:val="00D56448"/>
    <w:rsid w:val="00D56497"/>
    <w:rsid w:val="00D56861"/>
    <w:rsid w:val="00D5761C"/>
    <w:rsid w:val="00D57F7C"/>
    <w:rsid w:val="00D60973"/>
    <w:rsid w:val="00D61B47"/>
    <w:rsid w:val="00D61CB1"/>
    <w:rsid w:val="00D61D71"/>
    <w:rsid w:val="00D61D96"/>
    <w:rsid w:val="00D62FF7"/>
    <w:rsid w:val="00D636E5"/>
    <w:rsid w:val="00D638D2"/>
    <w:rsid w:val="00D658BB"/>
    <w:rsid w:val="00D65D00"/>
    <w:rsid w:val="00D65F79"/>
    <w:rsid w:val="00D66CA4"/>
    <w:rsid w:val="00D715A4"/>
    <w:rsid w:val="00D71CC0"/>
    <w:rsid w:val="00D71F0E"/>
    <w:rsid w:val="00D7689C"/>
    <w:rsid w:val="00D7758E"/>
    <w:rsid w:val="00D808DB"/>
    <w:rsid w:val="00D80C2B"/>
    <w:rsid w:val="00D81384"/>
    <w:rsid w:val="00D814BF"/>
    <w:rsid w:val="00D81B45"/>
    <w:rsid w:val="00D82034"/>
    <w:rsid w:val="00D8250B"/>
    <w:rsid w:val="00D8282B"/>
    <w:rsid w:val="00D82F4C"/>
    <w:rsid w:val="00D83002"/>
    <w:rsid w:val="00D835EC"/>
    <w:rsid w:val="00D84442"/>
    <w:rsid w:val="00D845C9"/>
    <w:rsid w:val="00D84BF3"/>
    <w:rsid w:val="00D8621A"/>
    <w:rsid w:val="00D862E1"/>
    <w:rsid w:val="00D873AB"/>
    <w:rsid w:val="00D876A4"/>
    <w:rsid w:val="00D87A83"/>
    <w:rsid w:val="00D902FC"/>
    <w:rsid w:val="00D9041A"/>
    <w:rsid w:val="00D908BD"/>
    <w:rsid w:val="00D90997"/>
    <w:rsid w:val="00D914AE"/>
    <w:rsid w:val="00D91933"/>
    <w:rsid w:val="00D93CCF"/>
    <w:rsid w:val="00D93F23"/>
    <w:rsid w:val="00D93F5C"/>
    <w:rsid w:val="00D94937"/>
    <w:rsid w:val="00D955E3"/>
    <w:rsid w:val="00D959D7"/>
    <w:rsid w:val="00D95A4C"/>
    <w:rsid w:val="00D964DC"/>
    <w:rsid w:val="00D96946"/>
    <w:rsid w:val="00D9736C"/>
    <w:rsid w:val="00D97979"/>
    <w:rsid w:val="00D97F14"/>
    <w:rsid w:val="00DA0CAE"/>
    <w:rsid w:val="00DA10B2"/>
    <w:rsid w:val="00DA1723"/>
    <w:rsid w:val="00DA3532"/>
    <w:rsid w:val="00DA39EE"/>
    <w:rsid w:val="00DA44C3"/>
    <w:rsid w:val="00DA4B3A"/>
    <w:rsid w:val="00DA50AB"/>
    <w:rsid w:val="00DA5206"/>
    <w:rsid w:val="00DA521A"/>
    <w:rsid w:val="00DA605D"/>
    <w:rsid w:val="00DA711A"/>
    <w:rsid w:val="00DA747E"/>
    <w:rsid w:val="00DA7826"/>
    <w:rsid w:val="00DA7FD4"/>
    <w:rsid w:val="00DB034A"/>
    <w:rsid w:val="00DB05C4"/>
    <w:rsid w:val="00DB06D1"/>
    <w:rsid w:val="00DB0B29"/>
    <w:rsid w:val="00DB0B9F"/>
    <w:rsid w:val="00DB0EB5"/>
    <w:rsid w:val="00DB1480"/>
    <w:rsid w:val="00DB155F"/>
    <w:rsid w:val="00DB1708"/>
    <w:rsid w:val="00DB2512"/>
    <w:rsid w:val="00DB29A1"/>
    <w:rsid w:val="00DB2E19"/>
    <w:rsid w:val="00DB2F15"/>
    <w:rsid w:val="00DB328C"/>
    <w:rsid w:val="00DB3AD2"/>
    <w:rsid w:val="00DB3C70"/>
    <w:rsid w:val="00DB3CBA"/>
    <w:rsid w:val="00DB3E4B"/>
    <w:rsid w:val="00DB42F7"/>
    <w:rsid w:val="00DB56F7"/>
    <w:rsid w:val="00DB6662"/>
    <w:rsid w:val="00DB743F"/>
    <w:rsid w:val="00DC0240"/>
    <w:rsid w:val="00DC1C8F"/>
    <w:rsid w:val="00DC28AF"/>
    <w:rsid w:val="00DC3304"/>
    <w:rsid w:val="00DC3555"/>
    <w:rsid w:val="00DC3999"/>
    <w:rsid w:val="00DC4974"/>
    <w:rsid w:val="00DC5C2C"/>
    <w:rsid w:val="00DD1135"/>
    <w:rsid w:val="00DD1A45"/>
    <w:rsid w:val="00DD28FD"/>
    <w:rsid w:val="00DD2B74"/>
    <w:rsid w:val="00DD418B"/>
    <w:rsid w:val="00DD4F63"/>
    <w:rsid w:val="00DD54EF"/>
    <w:rsid w:val="00DD6BC7"/>
    <w:rsid w:val="00DD72BB"/>
    <w:rsid w:val="00DD75D5"/>
    <w:rsid w:val="00DD7897"/>
    <w:rsid w:val="00DD7CF5"/>
    <w:rsid w:val="00DE0681"/>
    <w:rsid w:val="00DE1B06"/>
    <w:rsid w:val="00DE1EC2"/>
    <w:rsid w:val="00DE393D"/>
    <w:rsid w:val="00DE46ED"/>
    <w:rsid w:val="00DE4A2C"/>
    <w:rsid w:val="00DE5567"/>
    <w:rsid w:val="00DE5FCB"/>
    <w:rsid w:val="00DE63FE"/>
    <w:rsid w:val="00DE6A41"/>
    <w:rsid w:val="00DE6CB3"/>
    <w:rsid w:val="00DF067A"/>
    <w:rsid w:val="00DF0897"/>
    <w:rsid w:val="00DF0E8D"/>
    <w:rsid w:val="00DF13B1"/>
    <w:rsid w:val="00DF14A6"/>
    <w:rsid w:val="00DF1ACB"/>
    <w:rsid w:val="00DF3979"/>
    <w:rsid w:val="00DF4096"/>
    <w:rsid w:val="00DF42FE"/>
    <w:rsid w:val="00DF4821"/>
    <w:rsid w:val="00DF4BC3"/>
    <w:rsid w:val="00DF4D3E"/>
    <w:rsid w:val="00DF6A8B"/>
    <w:rsid w:val="00DF7883"/>
    <w:rsid w:val="00E00989"/>
    <w:rsid w:val="00E00A43"/>
    <w:rsid w:val="00E00FE9"/>
    <w:rsid w:val="00E01275"/>
    <w:rsid w:val="00E015C9"/>
    <w:rsid w:val="00E02D60"/>
    <w:rsid w:val="00E02FC8"/>
    <w:rsid w:val="00E037B1"/>
    <w:rsid w:val="00E03C7B"/>
    <w:rsid w:val="00E03D1A"/>
    <w:rsid w:val="00E048FC"/>
    <w:rsid w:val="00E04AF3"/>
    <w:rsid w:val="00E0583B"/>
    <w:rsid w:val="00E060EF"/>
    <w:rsid w:val="00E066BA"/>
    <w:rsid w:val="00E0679B"/>
    <w:rsid w:val="00E070F1"/>
    <w:rsid w:val="00E0745B"/>
    <w:rsid w:val="00E07652"/>
    <w:rsid w:val="00E07E8D"/>
    <w:rsid w:val="00E1057B"/>
    <w:rsid w:val="00E10A6E"/>
    <w:rsid w:val="00E1106F"/>
    <w:rsid w:val="00E11139"/>
    <w:rsid w:val="00E120FA"/>
    <w:rsid w:val="00E13CBE"/>
    <w:rsid w:val="00E153D3"/>
    <w:rsid w:val="00E15405"/>
    <w:rsid w:val="00E15463"/>
    <w:rsid w:val="00E157F9"/>
    <w:rsid w:val="00E16004"/>
    <w:rsid w:val="00E16BD2"/>
    <w:rsid w:val="00E175D8"/>
    <w:rsid w:val="00E20C63"/>
    <w:rsid w:val="00E20D7C"/>
    <w:rsid w:val="00E214B9"/>
    <w:rsid w:val="00E21501"/>
    <w:rsid w:val="00E22B16"/>
    <w:rsid w:val="00E22C7B"/>
    <w:rsid w:val="00E22DB7"/>
    <w:rsid w:val="00E23CEB"/>
    <w:rsid w:val="00E24730"/>
    <w:rsid w:val="00E24A71"/>
    <w:rsid w:val="00E24CB9"/>
    <w:rsid w:val="00E25A02"/>
    <w:rsid w:val="00E265DA"/>
    <w:rsid w:val="00E267D9"/>
    <w:rsid w:val="00E26E72"/>
    <w:rsid w:val="00E26FA7"/>
    <w:rsid w:val="00E27FA9"/>
    <w:rsid w:val="00E30D1E"/>
    <w:rsid w:val="00E3193C"/>
    <w:rsid w:val="00E320B6"/>
    <w:rsid w:val="00E32389"/>
    <w:rsid w:val="00E33755"/>
    <w:rsid w:val="00E3394F"/>
    <w:rsid w:val="00E33B77"/>
    <w:rsid w:val="00E34D0F"/>
    <w:rsid w:val="00E354E7"/>
    <w:rsid w:val="00E35963"/>
    <w:rsid w:val="00E35E1F"/>
    <w:rsid w:val="00E36CE6"/>
    <w:rsid w:val="00E36DEB"/>
    <w:rsid w:val="00E3708A"/>
    <w:rsid w:val="00E3789E"/>
    <w:rsid w:val="00E4052D"/>
    <w:rsid w:val="00E406B3"/>
    <w:rsid w:val="00E4119B"/>
    <w:rsid w:val="00E4184A"/>
    <w:rsid w:val="00E425C4"/>
    <w:rsid w:val="00E4276C"/>
    <w:rsid w:val="00E428BE"/>
    <w:rsid w:val="00E4395B"/>
    <w:rsid w:val="00E43A35"/>
    <w:rsid w:val="00E460B3"/>
    <w:rsid w:val="00E46147"/>
    <w:rsid w:val="00E46B04"/>
    <w:rsid w:val="00E4749B"/>
    <w:rsid w:val="00E506B6"/>
    <w:rsid w:val="00E50BB9"/>
    <w:rsid w:val="00E51997"/>
    <w:rsid w:val="00E51A39"/>
    <w:rsid w:val="00E51A5B"/>
    <w:rsid w:val="00E52673"/>
    <w:rsid w:val="00E526B9"/>
    <w:rsid w:val="00E5435D"/>
    <w:rsid w:val="00E5468F"/>
    <w:rsid w:val="00E54D47"/>
    <w:rsid w:val="00E56087"/>
    <w:rsid w:val="00E56175"/>
    <w:rsid w:val="00E565CF"/>
    <w:rsid w:val="00E56742"/>
    <w:rsid w:val="00E56BBA"/>
    <w:rsid w:val="00E571DF"/>
    <w:rsid w:val="00E603C0"/>
    <w:rsid w:val="00E603F0"/>
    <w:rsid w:val="00E60EE0"/>
    <w:rsid w:val="00E60F0D"/>
    <w:rsid w:val="00E6115F"/>
    <w:rsid w:val="00E618E0"/>
    <w:rsid w:val="00E620CD"/>
    <w:rsid w:val="00E622E7"/>
    <w:rsid w:val="00E6425E"/>
    <w:rsid w:val="00E64B88"/>
    <w:rsid w:val="00E65654"/>
    <w:rsid w:val="00E65B79"/>
    <w:rsid w:val="00E66016"/>
    <w:rsid w:val="00E66F01"/>
    <w:rsid w:val="00E67672"/>
    <w:rsid w:val="00E700AB"/>
    <w:rsid w:val="00E705B1"/>
    <w:rsid w:val="00E70C4C"/>
    <w:rsid w:val="00E71283"/>
    <w:rsid w:val="00E71569"/>
    <w:rsid w:val="00E726CA"/>
    <w:rsid w:val="00E72C97"/>
    <w:rsid w:val="00E73532"/>
    <w:rsid w:val="00E73C5E"/>
    <w:rsid w:val="00E774FB"/>
    <w:rsid w:val="00E7788A"/>
    <w:rsid w:val="00E800E1"/>
    <w:rsid w:val="00E80424"/>
    <w:rsid w:val="00E81EDC"/>
    <w:rsid w:val="00E82DF1"/>
    <w:rsid w:val="00E83157"/>
    <w:rsid w:val="00E83930"/>
    <w:rsid w:val="00E842AF"/>
    <w:rsid w:val="00E8514D"/>
    <w:rsid w:val="00E85389"/>
    <w:rsid w:val="00E85D41"/>
    <w:rsid w:val="00E8604F"/>
    <w:rsid w:val="00E86558"/>
    <w:rsid w:val="00E87095"/>
    <w:rsid w:val="00E87826"/>
    <w:rsid w:val="00E87A01"/>
    <w:rsid w:val="00E90911"/>
    <w:rsid w:val="00E90E26"/>
    <w:rsid w:val="00E916D4"/>
    <w:rsid w:val="00E91983"/>
    <w:rsid w:val="00E939D7"/>
    <w:rsid w:val="00E94742"/>
    <w:rsid w:val="00E9481C"/>
    <w:rsid w:val="00E954E4"/>
    <w:rsid w:val="00E957CB"/>
    <w:rsid w:val="00E97E64"/>
    <w:rsid w:val="00EA081D"/>
    <w:rsid w:val="00EA0C14"/>
    <w:rsid w:val="00EA3C8A"/>
    <w:rsid w:val="00EA41C8"/>
    <w:rsid w:val="00EA463B"/>
    <w:rsid w:val="00EA4996"/>
    <w:rsid w:val="00EA510D"/>
    <w:rsid w:val="00EA60D8"/>
    <w:rsid w:val="00EA76BF"/>
    <w:rsid w:val="00EB0E1E"/>
    <w:rsid w:val="00EB0F45"/>
    <w:rsid w:val="00EB1304"/>
    <w:rsid w:val="00EB2B58"/>
    <w:rsid w:val="00EB33EA"/>
    <w:rsid w:val="00EB397F"/>
    <w:rsid w:val="00EB4AAA"/>
    <w:rsid w:val="00EB4D93"/>
    <w:rsid w:val="00EB4E08"/>
    <w:rsid w:val="00EB5862"/>
    <w:rsid w:val="00EB5BD7"/>
    <w:rsid w:val="00EB7D70"/>
    <w:rsid w:val="00EB7D79"/>
    <w:rsid w:val="00EC0054"/>
    <w:rsid w:val="00EC00BA"/>
    <w:rsid w:val="00EC0968"/>
    <w:rsid w:val="00EC1160"/>
    <w:rsid w:val="00EC1189"/>
    <w:rsid w:val="00EC16B6"/>
    <w:rsid w:val="00EC1FA6"/>
    <w:rsid w:val="00EC23A0"/>
    <w:rsid w:val="00EC247B"/>
    <w:rsid w:val="00EC29B9"/>
    <w:rsid w:val="00EC3951"/>
    <w:rsid w:val="00EC4F8D"/>
    <w:rsid w:val="00EC77A9"/>
    <w:rsid w:val="00EC7B23"/>
    <w:rsid w:val="00EC7C93"/>
    <w:rsid w:val="00ED1D37"/>
    <w:rsid w:val="00ED2953"/>
    <w:rsid w:val="00ED307C"/>
    <w:rsid w:val="00ED3B76"/>
    <w:rsid w:val="00ED3F65"/>
    <w:rsid w:val="00ED43E4"/>
    <w:rsid w:val="00ED5268"/>
    <w:rsid w:val="00ED560C"/>
    <w:rsid w:val="00ED6622"/>
    <w:rsid w:val="00ED6C76"/>
    <w:rsid w:val="00ED6E30"/>
    <w:rsid w:val="00ED794E"/>
    <w:rsid w:val="00EE1B92"/>
    <w:rsid w:val="00EE39DD"/>
    <w:rsid w:val="00EE3EAD"/>
    <w:rsid w:val="00EE5EEB"/>
    <w:rsid w:val="00EE5F32"/>
    <w:rsid w:val="00EE6144"/>
    <w:rsid w:val="00EE7140"/>
    <w:rsid w:val="00EF01F6"/>
    <w:rsid w:val="00EF03A0"/>
    <w:rsid w:val="00EF0BE0"/>
    <w:rsid w:val="00EF1880"/>
    <w:rsid w:val="00EF3376"/>
    <w:rsid w:val="00EF3DFC"/>
    <w:rsid w:val="00EF5134"/>
    <w:rsid w:val="00EF5356"/>
    <w:rsid w:val="00EF579B"/>
    <w:rsid w:val="00EF58C2"/>
    <w:rsid w:val="00EF64A7"/>
    <w:rsid w:val="00EF689C"/>
    <w:rsid w:val="00F0104A"/>
    <w:rsid w:val="00F01065"/>
    <w:rsid w:val="00F01492"/>
    <w:rsid w:val="00F02F4F"/>
    <w:rsid w:val="00F0413B"/>
    <w:rsid w:val="00F04413"/>
    <w:rsid w:val="00F05A83"/>
    <w:rsid w:val="00F06353"/>
    <w:rsid w:val="00F06849"/>
    <w:rsid w:val="00F06857"/>
    <w:rsid w:val="00F06E30"/>
    <w:rsid w:val="00F109D6"/>
    <w:rsid w:val="00F10E93"/>
    <w:rsid w:val="00F11022"/>
    <w:rsid w:val="00F110E9"/>
    <w:rsid w:val="00F11130"/>
    <w:rsid w:val="00F112E9"/>
    <w:rsid w:val="00F1213D"/>
    <w:rsid w:val="00F13AFC"/>
    <w:rsid w:val="00F14060"/>
    <w:rsid w:val="00F14338"/>
    <w:rsid w:val="00F14E13"/>
    <w:rsid w:val="00F15194"/>
    <w:rsid w:val="00F1542E"/>
    <w:rsid w:val="00F17871"/>
    <w:rsid w:val="00F17EF8"/>
    <w:rsid w:val="00F202F0"/>
    <w:rsid w:val="00F22401"/>
    <w:rsid w:val="00F22F80"/>
    <w:rsid w:val="00F23656"/>
    <w:rsid w:val="00F2372A"/>
    <w:rsid w:val="00F23A88"/>
    <w:rsid w:val="00F24B11"/>
    <w:rsid w:val="00F26293"/>
    <w:rsid w:val="00F273DA"/>
    <w:rsid w:val="00F273DF"/>
    <w:rsid w:val="00F31AFF"/>
    <w:rsid w:val="00F31DB6"/>
    <w:rsid w:val="00F322D3"/>
    <w:rsid w:val="00F325B4"/>
    <w:rsid w:val="00F32646"/>
    <w:rsid w:val="00F32B38"/>
    <w:rsid w:val="00F33094"/>
    <w:rsid w:val="00F35386"/>
    <w:rsid w:val="00F354EC"/>
    <w:rsid w:val="00F35CFC"/>
    <w:rsid w:val="00F37CA0"/>
    <w:rsid w:val="00F4003D"/>
    <w:rsid w:val="00F413B5"/>
    <w:rsid w:val="00F4175F"/>
    <w:rsid w:val="00F41A91"/>
    <w:rsid w:val="00F421AC"/>
    <w:rsid w:val="00F43512"/>
    <w:rsid w:val="00F43F08"/>
    <w:rsid w:val="00F44195"/>
    <w:rsid w:val="00F46B9A"/>
    <w:rsid w:val="00F47AF8"/>
    <w:rsid w:val="00F47E01"/>
    <w:rsid w:val="00F5113C"/>
    <w:rsid w:val="00F512D6"/>
    <w:rsid w:val="00F51BFF"/>
    <w:rsid w:val="00F51CAA"/>
    <w:rsid w:val="00F520EA"/>
    <w:rsid w:val="00F53DAA"/>
    <w:rsid w:val="00F53DCD"/>
    <w:rsid w:val="00F54E62"/>
    <w:rsid w:val="00F554FF"/>
    <w:rsid w:val="00F55694"/>
    <w:rsid w:val="00F56854"/>
    <w:rsid w:val="00F56D18"/>
    <w:rsid w:val="00F56F50"/>
    <w:rsid w:val="00F60252"/>
    <w:rsid w:val="00F60C57"/>
    <w:rsid w:val="00F61742"/>
    <w:rsid w:val="00F61CD9"/>
    <w:rsid w:val="00F63324"/>
    <w:rsid w:val="00F657AE"/>
    <w:rsid w:val="00F65B68"/>
    <w:rsid w:val="00F66E7B"/>
    <w:rsid w:val="00F67CB0"/>
    <w:rsid w:val="00F7045A"/>
    <w:rsid w:val="00F70496"/>
    <w:rsid w:val="00F705F0"/>
    <w:rsid w:val="00F711B4"/>
    <w:rsid w:val="00F711B5"/>
    <w:rsid w:val="00F714EC"/>
    <w:rsid w:val="00F71F2A"/>
    <w:rsid w:val="00F72D08"/>
    <w:rsid w:val="00F732DE"/>
    <w:rsid w:val="00F740A8"/>
    <w:rsid w:val="00F7424E"/>
    <w:rsid w:val="00F7494D"/>
    <w:rsid w:val="00F74FC2"/>
    <w:rsid w:val="00F75837"/>
    <w:rsid w:val="00F75C55"/>
    <w:rsid w:val="00F76669"/>
    <w:rsid w:val="00F7720A"/>
    <w:rsid w:val="00F77A49"/>
    <w:rsid w:val="00F77AD5"/>
    <w:rsid w:val="00F80507"/>
    <w:rsid w:val="00F80EF1"/>
    <w:rsid w:val="00F81031"/>
    <w:rsid w:val="00F815A6"/>
    <w:rsid w:val="00F819A5"/>
    <w:rsid w:val="00F8208D"/>
    <w:rsid w:val="00F82ADD"/>
    <w:rsid w:val="00F836C8"/>
    <w:rsid w:val="00F84F4D"/>
    <w:rsid w:val="00F85055"/>
    <w:rsid w:val="00F851E4"/>
    <w:rsid w:val="00F86971"/>
    <w:rsid w:val="00F8736C"/>
    <w:rsid w:val="00F877E7"/>
    <w:rsid w:val="00F87A9A"/>
    <w:rsid w:val="00F87AB7"/>
    <w:rsid w:val="00F90288"/>
    <w:rsid w:val="00F90F94"/>
    <w:rsid w:val="00F935A6"/>
    <w:rsid w:val="00F94243"/>
    <w:rsid w:val="00F942BD"/>
    <w:rsid w:val="00F9654B"/>
    <w:rsid w:val="00F9752A"/>
    <w:rsid w:val="00F97684"/>
    <w:rsid w:val="00F97BFE"/>
    <w:rsid w:val="00FA054E"/>
    <w:rsid w:val="00FA2716"/>
    <w:rsid w:val="00FA27B9"/>
    <w:rsid w:val="00FA28B0"/>
    <w:rsid w:val="00FA2B69"/>
    <w:rsid w:val="00FA311D"/>
    <w:rsid w:val="00FA444E"/>
    <w:rsid w:val="00FA5A1F"/>
    <w:rsid w:val="00FA665E"/>
    <w:rsid w:val="00FA689D"/>
    <w:rsid w:val="00FA72BC"/>
    <w:rsid w:val="00FB1B76"/>
    <w:rsid w:val="00FB1C45"/>
    <w:rsid w:val="00FB1EF0"/>
    <w:rsid w:val="00FB2099"/>
    <w:rsid w:val="00FB3146"/>
    <w:rsid w:val="00FB3722"/>
    <w:rsid w:val="00FB3899"/>
    <w:rsid w:val="00FB39A5"/>
    <w:rsid w:val="00FB3B23"/>
    <w:rsid w:val="00FB5FF8"/>
    <w:rsid w:val="00FB6D77"/>
    <w:rsid w:val="00FB711E"/>
    <w:rsid w:val="00FB7308"/>
    <w:rsid w:val="00FB775E"/>
    <w:rsid w:val="00FC135E"/>
    <w:rsid w:val="00FC1982"/>
    <w:rsid w:val="00FC28EA"/>
    <w:rsid w:val="00FC298B"/>
    <w:rsid w:val="00FC2CB4"/>
    <w:rsid w:val="00FC3104"/>
    <w:rsid w:val="00FC3DAF"/>
    <w:rsid w:val="00FC44F3"/>
    <w:rsid w:val="00FC4F8C"/>
    <w:rsid w:val="00FC5A4F"/>
    <w:rsid w:val="00FC6BAD"/>
    <w:rsid w:val="00FC7137"/>
    <w:rsid w:val="00FD004B"/>
    <w:rsid w:val="00FD037C"/>
    <w:rsid w:val="00FD0C36"/>
    <w:rsid w:val="00FD19F5"/>
    <w:rsid w:val="00FD237A"/>
    <w:rsid w:val="00FD2580"/>
    <w:rsid w:val="00FD2771"/>
    <w:rsid w:val="00FD3516"/>
    <w:rsid w:val="00FD4160"/>
    <w:rsid w:val="00FD5554"/>
    <w:rsid w:val="00FD5557"/>
    <w:rsid w:val="00FD59BD"/>
    <w:rsid w:val="00FD6174"/>
    <w:rsid w:val="00FD6624"/>
    <w:rsid w:val="00FD6CF6"/>
    <w:rsid w:val="00FD6E14"/>
    <w:rsid w:val="00FD7035"/>
    <w:rsid w:val="00FD7835"/>
    <w:rsid w:val="00FE1201"/>
    <w:rsid w:val="00FE4559"/>
    <w:rsid w:val="00FE476F"/>
    <w:rsid w:val="00FE4A89"/>
    <w:rsid w:val="00FE6515"/>
    <w:rsid w:val="00FE7867"/>
    <w:rsid w:val="00FF053C"/>
    <w:rsid w:val="00FF0549"/>
    <w:rsid w:val="00FF0815"/>
    <w:rsid w:val="00FF0E06"/>
    <w:rsid w:val="00FF0FBE"/>
    <w:rsid w:val="00FF12AB"/>
    <w:rsid w:val="00FF2B53"/>
    <w:rsid w:val="00FF357F"/>
    <w:rsid w:val="00FF4202"/>
    <w:rsid w:val="00FF54B9"/>
    <w:rsid w:val="00FF5792"/>
    <w:rsid w:val="00FF654D"/>
    <w:rsid w:val="00FF6A22"/>
    <w:rsid w:val="02C372D2"/>
    <w:rsid w:val="0307206D"/>
    <w:rsid w:val="034D0D6B"/>
    <w:rsid w:val="03E469E9"/>
    <w:rsid w:val="04FF0A98"/>
    <w:rsid w:val="07CF3662"/>
    <w:rsid w:val="09673847"/>
    <w:rsid w:val="0BC25906"/>
    <w:rsid w:val="0C612339"/>
    <w:rsid w:val="0CB374C8"/>
    <w:rsid w:val="0D29195F"/>
    <w:rsid w:val="0EA9125B"/>
    <w:rsid w:val="0F4063F1"/>
    <w:rsid w:val="0F876930"/>
    <w:rsid w:val="0FF753C0"/>
    <w:rsid w:val="11E84E96"/>
    <w:rsid w:val="122A07ED"/>
    <w:rsid w:val="138A6B61"/>
    <w:rsid w:val="1395419E"/>
    <w:rsid w:val="139D1469"/>
    <w:rsid w:val="14361177"/>
    <w:rsid w:val="16352C4C"/>
    <w:rsid w:val="179118E6"/>
    <w:rsid w:val="17D153FB"/>
    <w:rsid w:val="187C3B99"/>
    <w:rsid w:val="18DB2302"/>
    <w:rsid w:val="1C2C1CA8"/>
    <w:rsid w:val="1D7702C0"/>
    <w:rsid w:val="1E043B1A"/>
    <w:rsid w:val="1E7F1019"/>
    <w:rsid w:val="1FDD69FB"/>
    <w:rsid w:val="20683E21"/>
    <w:rsid w:val="21083DC5"/>
    <w:rsid w:val="225F0504"/>
    <w:rsid w:val="22C11405"/>
    <w:rsid w:val="240A5DEE"/>
    <w:rsid w:val="24385CDB"/>
    <w:rsid w:val="25733A02"/>
    <w:rsid w:val="262232A8"/>
    <w:rsid w:val="26C04922"/>
    <w:rsid w:val="27155012"/>
    <w:rsid w:val="28275EC3"/>
    <w:rsid w:val="2B086A86"/>
    <w:rsid w:val="2C7059DB"/>
    <w:rsid w:val="2DF43417"/>
    <w:rsid w:val="2EAB2379"/>
    <w:rsid w:val="2EBA0106"/>
    <w:rsid w:val="2F58227C"/>
    <w:rsid w:val="2FA734D5"/>
    <w:rsid w:val="30033C43"/>
    <w:rsid w:val="32A7213B"/>
    <w:rsid w:val="32EE3C02"/>
    <w:rsid w:val="33C96A37"/>
    <w:rsid w:val="34ED472D"/>
    <w:rsid w:val="360D2E3C"/>
    <w:rsid w:val="36267262"/>
    <w:rsid w:val="3717128F"/>
    <w:rsid w:val="379A3023"/>
    <w:rsid w:val="384727AC"/>
    <w:rsid w:val="3A371D82"/>
    <w:rsid w:val="3CF83D8F"/>
    <w:rsid w:val="3D604476"/>
    <w:rsid w:val="3E2A3579"/>
    <w:rsid w:val="40C003E6"/>
    <w:rsid w:val="42954393"/>
    <w:rsid w:val="44E56D3F"/>
    <w:rsid w:val="458D0A6B"/>
    <w:rsid w:val="45973C07"/>
    <w:rsid w:val="46817C8E"/>
    <w:rsid w:val="49827DC3"/>
    <w:rsid w:val="4A366944"/>
    <w:rsid w:val="4AC91E9C"/>
    <w:rsid w:val="4CAB15F9"/>
    <w:rsid w:val="4E126502"/>
    <w:rsid w:val="4E49191C"/>
    <w:rsid w:val="4EB1474E"/>
    <w:rsid w:val="501A6969"/>
    <w:rsid w:val="507B6C2D"/>
    <w:rsid w:val="51F70E9E"/>
    <w:rsid w:val="531A364E"/>
    <w:rsid w:val="55571294"/>
    <w:rsid w:val="58274FEF"/>
    <w:rsid w:val="58947FBD"/>
    <w:rsid w:val="59B9735D"/>
    <w:rsid w:val="59FA4130"/>
    <w:rsid w:val="5A333E0C"/>
    <w:rsid w:val="5B321166"/>
    <w:rsid w:val="5CBB075A"/>
    <w:rsid w:val="5D520D4B"/>
    <w:rsid w:val="5EB34FA3"/>
    <w:rsid w:val="5FE62A82"/>
    <w:rsid w:val="60971428"/>
    <w:rsid w:val="60A226DE"/>
    <w:rsid w:val="60EC2AF2"/>
    <w:rsid w:val="610A3FEB"/>
    <w:rsid w:val="61F05913"/>
    <w:rsid w:val="65766101"/>
    <w:rsid w:val="67A97BF4"/>
    <w:rsid w:val="68CD75AE"/>
    <w:rsid w:val="69231024"/>
    <w:rsid w:val="693F1E8F"/>
    <w:rsid w:val="69B34E9B"/>
    <w:rsid w:val="6CC40F86"/>
    <w:rsid w:val="6DDA3F54"/>
    <w:rsid w:val="6E1C06FE"/>
    <w:rsid w:val="6E873D62"/>
    <w:rsid w:val="70E01658"/>
    <w:rsid w:val="71BC2D92"/>
    <w:rsid w:val="735628F0"/>
    <w:rsid w:val="73D0338F"/>
    <w:rsid w:val="760F18DB"/>
    <w:rsid w:val="766B046B"/>
    <w:rsid w:val="76C2440A"/>
    <w:rsid w:val="78A317F0"/>
    <w:rsid w:val="796B4F77"/>
    <w:rsid w:val="79B74802"/>
    <w:rsid w:val="7AB46C4A"/>
    <w:rsid w:val="7AD11DB1"/>
    <w:rsid w:val="7C1117F4"/>
    <w:rsid w:val="7D5B2153"/>
    <w:rsid w:val="7E282D41"/>
    <w:rsid w:val="7E9D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paragraph" w:styleId="4">
    <w:name w:val="heading 2"/>
    <w:basedOn w:val="1"/>
    <w:next w:val="1"/>
    <w:link w:val="53"/>
    <w:qFormat/>
    <w:uiPriority w:val="0"/>
    <w:pPr>
      <w:keepNext/>
      <w:keepLines/>
      <w:spacing w:before="260" w:after="260" w:line="500" w:lineRule="exact"/>
      <w:outlineLvl w:val="1"/>
    </w:pPr>
    <w:rPr>
      <w:rFonts w:ascii="Arial" w:hAnsi="Arial" w:eastAsia="黑体"/>
      <w:b/>
      <w:sz w:val="28"/>
      <w:szCs w:val="20"/>
    </w:rPr>
  </w:style>
  <w:style w:type="paragraph" w:styleId="5">
    <w:name w:val="heading 3"/>
    <w:basedOn w:val="1"/>
    <w:next w:val="1"/>
    <w:qFormat/>
    <w:uiPriority w:val="0"/>
    <w:pPr>
      <w:keepNext/>
      <w:keepLines/>
      <w:spacing w:before="260" w:after="260" w:line="412"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qFormat/>
    <w:uiPriority w:val="0"/>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6" w:lineRule="auto"/>
      <w:outlineLvl w:val="6"/>
    </w:pPr>
    <w:rPr>
      <w:b/>
      <w:sz w:val="24"/>
    </w:rPr>
  </w:style>
  <w:style w:type="paragraph" w:styleId="11">
    <w:name w:val="heading 8"/>
    <w:basedOn w:val="1"/>
    <w:next w:val="8"/>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6" w:lineRule="auto"/>
      <w:outlineLvl w:val="8"/>
    </w:pPr>
    <w:rPr>
      <w:rFonts w:ascii="Arial" w:hAnsi="Arial" w:eastAsia="黑体"/>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30"/>
    </w:pPr>
    <w:rPr>
      <w:sz w:val="32"/>
      <w:szCs w:val="20"/>
    </w:rPr>
  </w:style>
  <w:style w:type="paragraph" w:styleId="8">
    <w:name w:val="Normal Indent"/>
    <w:basedOn w:val="1"/>
    <w:link w:val="50"/>
    <w:qFormat/>
    <w:uiPriority w:val="0"/>
    <w:pPr>
      <w:ind w:firstLine="420"/>
    </w:pPr>
    <w:rPr>
      <w:szCs w:val="20"/>
    </w:rPr>
  </w:style>
  <w:style w:type="paragraph" w:styleId="13">
    <w:name w:val="annotation text"/>
    <w:basedOn w:val="1"/>
    <w:link w:val="56"/>
    <w:qFormat/>
    <w:uiPriority w:val="0"/>
    <w:pPr>
      <w:jc w:val="left"/>
    </w:pPr>
  </w:style>
  <w:style w:type="paragraph" w:styleId="14">
    <w:name w:val="Body Text"/>
    <w:basedOn w:val="1"/>
    <w:next w:val="1"/>
    <w:qFormat/>
    <w:uiPriority w:val="0"/>
    <w:rPr>
      <w:color w:val="993300"/>
      <w:sz w:val="24"/>
    </w:rPr>
  </w:style>
  <w:style w:type="paragraph" w:styleId="15">
    <w:name w:val="Plain Text"/>
    <w:basedOn w:val="1"/>
    <w:link w:val="42"/>
    <w:qFormat/>
    <w:uiPriority w:val="0"/>
    <w:rPr>
      <w:rFonts w:ascii="宋体" w:hAnsi="Courier New" w:cs="Courier New"/>
      <w:szCs w:val="21"/>
    </w:rPr>
  </w:style>
  <w:style w:type="paragraph" w:styleId="16">
    <w:name w:val="Date"/>
    <w:basedOn w:val="1"/>
    <w:next w:val="1"/>
    <w:qFormat/>
    <w:uiPriority w:val="0"/>
    <w:pPr>
      <w:ind w:left="100" w:leftChars="2500"/>
    </w:pPr>
  </w:style>
  <w:style w:type="paragraph" w:styleId="17">
    <w:name w:val="Body Text Indent 2"/>
    <w:basedOn w:val="1"/>
    <w:qFormat/>
    <w:uiPriority w:val="0"/>
    <w:pPr>
      <w:ind w:firstLine="630"/>
    </w:pPr>
    <w:rPr>
      <w:sz w:val="32"/>
      <w:szCs w:val="20"/>
    </w:rPr>
  </w:style>
  <w:style w:type="paragraph" w:styleId="18">
    <w:name w:val="Balloon Text"/>
    <w:basedOn w:val="1"/>
    <w:link w:val="55"/>
    <w:qFormat/>
    <w:uiPriority w:val="0"/>
    <w:rPr>
      <w:sz w:val="18"/>
      <w:szCs w:val="18"/>
    </w:rPr>
  </w:style>
  <w:style w:type="paragraph" w:styleId="19">
    <w:name w:val="footer"/>
    <w:basedOn w:val="1"/>
    <w:link w:val="44"/>
    <w:qFormat/>
    <w:uiPriority w:val="0"/>
    <w:pPr>
      <w:tabs>
        <w:tab w:val="center" w:pos="4153"/>
        <w:tab w:val="right" w:pos="8306"/>
      </w:tabs>
      <w:snapToGrid w:val="0"/>
      <w:jc w:val="left"/>
    </w:pPr>
    <w:rPr>
      <w:sz w:val="18"/>
      <w:szCs w:val="20"/>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20"/>
    </w:rPr>
  </w:style>
  <w:style w:type="paragraph" w:styleId="21">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2">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3">
    <w:name w:val="annotation subject"/>
    <w:basedOn w:val="13"/>
    <w:next w:val="13"/>
    <w:link w:val="57"/>
    <w:qFormat/>
    <w:uiPriority w:val="0"/>
    <w:rPr>
      <w:b/>
      <w:bCs/>
    </w:rPr>
  </w:style>
  <w:style w:type="paragraph" w:styleId="24">
    <w:name w:val="Body Text First Indent"/>
    <w:basedOn w:val="14"/>
    <w:next w:val="1"/>
    <w:qFormat/>
    <w:uiPriority w:val="0"/>
    <w:pPr>
      <w:adjustRightInd w:val="0"/>
      <w:ind w:firstLine="420"/>
      <w:jc w:val="left"/>
      <w:textAlignment w:val="baseline"/>
    </w:pPr>
    <w:rPr>
      <w:kern w:val="0"/>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Emphasis"/>
    <w:basedOn w:val="27"/>
    <w:qFormat/>
    <w:uiPriority w:val="0"/>
  </w:style>
  <w:style w:type="character" w:styleId="30">
    <w:name w:val="Hyperlink"/>
    <w:qFormat/>
    <w:uiPriority w:val="0"/>
    <w:rPr>
      <w:color w:val="136EC2"/>
      <w:u w:val="single"/>
    </w:rPr>
  </w:style>
  <w:style w:type="character" w:styleId="31">
    <w:name w:val="annotation reference"/>
    <w:basedOn w:val="27"/>
    <w:qFormat/>
    <w:uiPriority w:val="0"/>
    <w:rPr>
      <w:sz w:val="21"/>
      <w:szCs w:val="21"/>
    </w:rPr>
  </w:style>
  <w:style w:type="paragraph" w:customStyle="1" w:styleId="32">
    <w:name w:val="Index4"/>
    <w:basedOn w:val="1"/>
    <w:next w:val="1"/>
    <w:qFormat/>
    <w:uiPriority w:val="0"/>
    <w:pPr>
      <w:ind w:left="600" w:leftChars="600"/>
      <w:textAlignment w:val="baseline"/>
    </w:pPr>
    <w:rPr>
      <w:rFonts w:ascii="Verdana" w:hAnsi="Verdana"/>
      <w:szCs w:val="20"/>
    </w:rPr>
  </w:style>
  <w:style w:type="paragraph" w:customStyle="1" w:styleId="3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首行缩进两字符"/>
    <w:basedOn w:val="1"/>
    <w:qFormat/>
    <w:uiPriority w:val="0"/>
    <w:pPr>
      <w:spacing w:line="360" w:lineRule="auto"/>
      <w:ind w:firstLine="200" w:firstLineChars="200"/>
    </w:pPr>
  </w:style>
  <w:style w:type="paragraph" w:customStyle="1" w:styleId="35">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36">
    <w:name w:val="Char1"/>
    <w:basedOn w:val="1"/>
    <w:qFormat/>
    <w:uiPriority w:val="0"/>
    <w:rPr>
      <w:szCs w:val="21"/>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样式 首行缩进:  2 字符"/>
    <w:basedOn w:val="1"/>
    <w:qFormat/>
    <w:uiPriority w:val="0"/>
    <w:pPr>
      <w:spacing w:line="400" w:lineRule="exact"/>
      <w:ind w:firstLine="200" w:firstLineChars="200"/>
    </w:pPr>
    <w:rPr>
      <w:rFonts w:cs="宋体"/>
      <w:sz w:val="24"/>
    </w:rPr>
  </w:style>
  <w:style w:type="paragraph" w:customStyle="1" w:styleId="39">
    <w:name w:val="表格"/>
    <w:basedOn w:val="1"/>
    <w:qFormat/>
    <w:uiPriority w:val="0"/>
    <w:pPr>
      <w:spacing w:line="400" w:lineRule="exact"/>
    </w:pPr>
    <w:rPr>
      <w:sz w:val="24"/>
    </w:rPr>
  </w:style>
  <w:style w:type="paragraph" w:customStyle="1" w:styleId="40">
    <w:name w:val="默认段落字体 Para Char Char Char Char Char Char Char"/>
    <w:basedOn w:val="1"/>
    <w:qFormat/>
    <w:uiPriority w:val="0"/>
    <w:rPr>
      <w:rFonts w:ascii="Tahoma" w:hAnsi="Tahoma"/>
      <w:sz w:val="24"/>
      <w:szCs w:val="20"/>
    </w:rPr>
  </w:style>
  <w:style w:type="paragraph" w:customStyle="1" w:styleId="41">
    <w:name w:val="Char Char Char Char"/>
    <w:basedOn w:val="1"/>
    <w:qFormat/>
    <w:uiPriority w:val="0"/>
    <w:rPr>
      <w:rFonts w:ascii="Tahoma" w:hAnsi="Tahoma"/>
      <w:sz w:val="24"/>
      <w:szCs w:val="20"/>
    </w:rPr>
  </w:style>
  <w:style w:type="character" w:customStyle="1" w:styleId="42">
    <w:name w:val="纯文本 Char"/>
    <w:link w:val="15"/>
    <w:qFormat/>
    <w:locked/>
    <w:uiPriority w:val="0"/>
    <w:rPr>
      <w:rFonts w:ascii="宋体" w:hAnsi="Courier New" w:eastAsia="宋体" w:cs="Courier New"/>
      <w:kern w:val="2"/>
      <w:sz w:val="21"/>
      <w:szCs w:val="21"/>
      <w:lang w:val="en-US" w:eastAsia="zh-CN" w:bidi="ar-SA"/>
    </w:rPr>
  </w:style>
  <w:style w:type="character" w:customStyle="1" w:styleId="43">
    <w:name w:val="页眉 Char"/>
    <w:link w:val="20"/>
    <w:qFormat/>
    <w:uiPriority w:val="0"/>
    <w:rPr>
      <w:rFonts w:eastAsia="宋体"/>
      <w:kern w:val="2"/>
      <w:sz w:val="18"/>
      <w:lang w:val="en-US" w:eastAsia="zh-CN" w:bidi="ar-SA"/>
    </w:rPr>
  </w:style>
  <w:style w:type="character" w:customStyle="1" w:styleId="44">
    <w:name w:val="页脚 Char"/>
    <w:link w:val="19"/>
    <w:qFormat/>
    <w:uiPriority w:val="0"/>
    <w:rPr>
      <w:rFonts w:eastAsia="宋体"/>
      <w:kern w:val="2"/>
      <w:sz w:val="18"/>
      <w:lang w:val="en-US" w:eastAsia="zh-CN" w:bidi="ar-SA"/>
    </w:rPr>
  </w:style>
  <w:style w:type="character" w:customStyle="1" w:styleId="45">
    <w:name w:val="p0 Char"/>
    <w:link w:val="46"/>
    <w:qFormat/>
    <w:uiPriority w:val="0"/>
    <w:rPr>
      <w:rFonts w:eastAsia="宋体"/>
      <w:sz w:val="21"/>
      <w:szCs w:val="21"/>
      <w:lang w:val="en-US" w:eastAsia="zh-CN" w:bidi="ar-SA"/>
    </w:rPr>
  </w:style>
  <w:style w:type="paragraph" w:customStyle="1" w:styleId="46">
    <w:name w:val="p0"/>
    <w:basedOn w:val="1"/>
    <w:link w:val="45"/>
    <w:qFormat/>
    <w:uiPriority w:val="0"/>
    <w:pPr>
      <w:widowControl/>
    </w:pPr>
    <w:rPr>
      <w:kern w:val="0"/>
      <w:szCs w:val="21"/>
    </w:rPr>
  </w:style>
  <w:style w:type="character" w:customStyle="1" w:styleId="47">
    <w:name w:val="普通文字1 Char"/>
    <w:basedOn w:val="27"/>
    <w:qFormat/>
    <w:uiPriority w:val="0"/>
    <w:rPr>
      <w:rFonts w:ascii="宋体" w:hAnsi="Courier New" w:eastAsia="宋体"/>
      <w:kern w:val="2"/>
      <w:sz w:val="21"/>
      <w:lang w:val="en-US" w:eastAsia="zh-CN" w:bidi="ar-SA"/>
    </w:rPr>
  </w:style>
  <w:style w:type="character" w:customStyle="1" w:styleId="48">
    <w:name w:val="bds_nopic2"/>
    <w:basedOn w:val="27"/>
    <w:qFormat/>
    <w:uiPriority w:val="0"/>
    <w:rPr>
      <w:rFonts w:ascii="Times New Roman" w:hAnsi="Times New Roman" w:eastAsia="宋体"/>
    </w:rPr>
  </w:style>
  <w:style w:type="character" w:customStyle="1" w:styleId="49">
    <w:name w:val="style61"/>
    <w:qFormat/>
    <w:uiPriority w:val="0"/>
    <w:rPr>
      <w:color w:val="FF0000"/>
    </w:rPr>
  </w:style>
  <w:style w:type="character" w:customStyle="1" w:styleId="50">
    <w:name w:val="正文缩进 Char"/>
    <w:basedOn w:val="27"/>
    <w:link w:val="8"/>
    <w:qFormat/>
    <w:uiPriority w:val="0"/>
    <w:rPr>
      <w:rFonts w:eastAsia="宋体"/>
      <w:kern w:val="2"/>
      <w:sz w:val="21"/>
      <w:lang w:val="en-US" w:eastAsia="zh-CN" w:bidi="ar-SA"/>
    </w:rPr>
  </w:style>
  <w:style w:type="paragraph" w:customStyle="1" w:styleId="51">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styleId="52">
    <w:name w:val="List Paragraph"/>
    <w:basedOn w:val="1"/>
    <w:qFormat/>
    <w:uiPriority w:val="34"/>
    <w:pPr>
      <w:ind w:firstLine="420" w:firstLineChars="200"/>
    </w:pPr>
  </w:style>
  <w:style w:type="character" w:customStyle="1" w:styleId="53">
    <w:name w:val="标题 2 Char"/>
    <w:basedOn w:val="27"/>
    <w:link w:val="4"/>
    <w:qFormat/>
    <w:uiPriority w:val="0"/>
    <w:rPr>
      <w:rFonts w:ascii="Arial" w:hAnsi="Arial" w:eastAsia="黑体"/>
      <w:b/>
      <w:kern w:val="2"/>
      <w:sz w:val="28"/>
    </w:rPr>
  </w:style>
  <w:style w:type="paragraph" w:customStyle="1" w:styleId="54">
    <w:name w:val="title1"/>
    <w:basedOn w:val="1"/>
    <w:qFormat/>
    <w:uiPriority w:val="0"/>
    <w:pPr>
      <w:spacing w:before="150"/>
      <w:jc w:val="left"/>
    </w:pPr>
    <w:rPr>
      <w:b/>
      <w:bCs/>
      <w:kern w:val="0"/>
      <w:sz w:val="22"/>
      <w:szCs w:val="22"/>
    </w:rPr>
  </w:style>
  <w:style w:type="character" w:customStyle="1" w:styleId="55">
    <w:name w:val="批注框文本 Char"/>
    <w:basedOn w:val="27"/>
    <w:link w:val="18"/>
    <w:qFormat/>
    <w:uiPriority w:val="0"/>
    <w:rPr>
      <w:kern w:val="2"/>
      <w:sz w:val="18"/>
      <w:szCs w:val="18"/>
    </w:rPr>
  </w:style>
  <w:style w:type="character" w:customStyle="1" w:styleId="56">
    <w:name w:val="批注文字 Char"/>
    <w:basedOn w:val="27"/>
    <w:link w:val="13"/>
    <w:qFormat/>
    <w:uiPriority w:val="0"/>
    <w:rPr>
      <w:kern w:val="2"/>
      <w:sz w:val="21"/>
      <w:szCs w:val="24"/>
    </w:rPr>
  </w:style>
  <w:style w:type="character" w:customStyle="1" w:styleId="57">
    <w:name w:val="批注主题 Char"/>
    <w:basedOn w:val="56"/>
    <w:link w:val="2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2C31-D773-457C-9326-AE253647E1FD}">
  <ds:schemaRefs/>
</ds:datastoreItem>
</file>

<file path=docProps/app.xml><?xml version="1.0" encoding="utf-8"?>
<Properties xmlns="http://schemas.openxmlformats.org/officeDocument/2006/extended-properties" xmlns:vt="http://schemas.openxmlformats.org/officeDocument/2006/docPropsVTypes">
  <Template>Normal</Template>
  <Company>管理资源吧</Company>
  <Pages>62</Pages>
  <Words>24168</Words>
  <Characters>26032</Characters>
  <Lines>207</Lines>
  <Paragraphs>58</Paragraphs>
  <TotalTime>0</TotalTime>
  <ScaleCrop>false</ScaleCrop>
  <LinksUpToDate>false</LinksUpToDate>
  <CharactersWithSpaces>28051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2022-05-16T02:48:00Z</dcterms:created>
  <dc:creator>GZB</dc:creator>
  <cp:lastModifiedBy>jay</cp:lastModifiedBy>
  <cp:lastPrinted>2017-11-15T08:35:00Z</cp:lastPrinted>
  <dcterms:modified xsi:type="dcterms:W3CDTF">2022-05-18T08:52:44Z</dcterms:modified>
  <dc:title>招标编号：xxx政采招[20xxx] xxx号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E3BFA60554C048F2B4F66D2C735AD041</vt:lpwstr>
  </property>
</Properties>
</file>