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620"/>
          <w:tab w:val="left" w:pos="5145"/>
        </w:tabs>
        <w:spacing w:line="360" w:lineRule="auto"/>
        <w:ind w:firstLine="151" w:firstLineChars="50"/>
        <w:rPr>
          <w:rFonts w:hint="default" w:ascii="宋体" w:hAnsi="宋体" w:eastAsia="宋体" w:cs="宋体"/>
          <w:b/>
          <w:sz w:val="28"/>
          <w:szCs w:val="28"/>
          <w:lang w:val="en-US" w:eastAsia="zh-CN"/>
        </w:rPr>
      </w:pPr>
      <w:r>
        <w:rPr>
          <w:rFonts w:hint="eastAsia" w:ascii="宋体" w:hAnsi="宋体" w:cs="宋体"/>
          <w:b/>
          <w:sz w:val="30"/>
          <w:szCs w:val="30"/>
        </w:rPr>
        <w:t>项目编号:</w:t>
      </w:r>
      <w:r>
        <w:rPr>
          <w:rFonts w:hint="eastAsia" w:ascii="宋体" w:hAnsi="宋体" w:cs="宋体"/>
          <w:b/>
          <w:sz w:val="28"/>
          <w:szCs w:val="28"/>
        </w:rPr>
        <w:t>DRZB202</w:t>
      </w:r>
      <w:r>
        <w:rPr>
          <w:rFonts w:ascii="宋体" w:hAnsi="宋体" w:cs="宋体"/>
          <w:b/>
          <w:sz w:val="28"/>
          <w:szCs w:val="28"/>
        </w:rPr>
        <w:t>2</w:t>
      </w:r>
      <w:r>
        <w:rPr>
          <w:rFonts w:hint="eastAsia" w:ascii="宋体" w:hAnsi="宋体" w:cs="宋体"/>
          <w:b/>
          <w:sz w:val="28"/>
          <w:szCs w:val="28"/>
        </w:rPr>
        <w:t>-ZC-1</w:t>
      </w:r>
      <w:r>
        <w:rPr>
          <w:rFonts w:hint="eastAsia" w:ascii="宋体" w:hAnsi="宋体" w:cs="宋体"/>
          <w:b/>
          <w:sz w:val="28"/>
          <w:szCs w:val="28"/>
          <w:lang w:val="en-US" w:eastAsia="zh-CN"/>
        </w:rPr>
        <w:t>31</w:t>
      </w:r>
    </w:p>
    <w:p>
      <w:pPr>
        <w:pStyle w:val="10"/>
        <w:rPr>
          <w:rFonts w:ascii="宋体" w:hAnsi="宋体" w:cs="宋体"/>
        </w:rPr>
      </w:pPr>
    </w:p>
    <w:p/>
    <w:p>
      <w:pPr>
        <w:keepNext/>
        <w:keepLines/>
        <w:jc w:val="center"/>
        <w:rPr>
          <w:rFonts w:hint="eastAsia" w:ascii="宋体" w:hAnsi="宋体" w:eastAsia="宋体" w:cs="宋体"/>
          <w:color w:val="000000" w:themeColor="text1"/>
          <w:sz w:val="48"/>
          <w:szCs w:val="48"/>
          <w:lang w:eastAsia="zh-CN"/>
        </w:rPr>
      </w:pPr>
      <w:r>
        <w:rPr>
          <w:rFonts w:hint="eastAsia" w:ascii="宋体" w:hAnsi="宋体" w:cs="宋体"/>
          <w:b/>
          <w:color w:val="000000" w:themeColor="text1"/>
          <w:sz w:val="48"/>
          <w:szCs w:val="48"/>
          <w:lang w:eastAsia="zh-CN"/>
        </w:rPr>
        <w:t>秦岭国家公园创建短视频拍摄制作服务</w:t>
      </w:r>
    </w:p>
    <w:p>
      <w:pPr>
        <w:pStyle w:val="4"/>
        <w:jc w:val="both"/>
        <w:rPr>
          <w:rFonts w:ascii="宋体" w:hAnsi="宋体" w:cs="宋体"/>
        </w:rPr>
      </w:pPr>
    </w:p>
    <w:p>
      <w:pPr>
        <w:rPr>
          <w:rFonts w:ascii="宋体" w:hAnsi="宋体" w:cs="宋体"/>
        </w:rPr>
      </w:pPr>
    </w:p>
    <w:p>
      <w:pPr>
        <w:pStyle w:val="5"/>
        <w:rPr>
          <w:rFonts w:ascii="宋体" w:hAnsi="宋体" w:cs="宋体"/>
        </w:rPr>
      </w:pPr>
    </w:p>
    <w:p>
      <w:pPr>
        <w:rPr>
          <w:rFonts w:ascii="宋体" w:hAnsi="宋体" w:cs="宋体"/>
        </w:rPr>
      </w:pPr>
    </w:p>
    <w:p>
      <w:pPr>
        <w:pStyle w:val="10"/>
        <w:jc w:val="right"/>
        <w:rPr>
          <w:rFonts w:ascii="宋体" w:hAnsi="宋体" w:cs="宋体"/>
        </w:rPr>
      </w:pPr>
    </w:p>
    <w:p>
      <w:pPr>
        <w:pStyle w:val="4"/>
        <w:rPr>
          <w:rFonts w:ascii="宋体" w:hAnsi="宋体" w:cs="宋体"/>
        </w:rPr>
      </w:pPr>
    </w:p>
    <w:p>
      <w:pPr>
        <w:spacing w:line="360" w:lineRule="auto"/>
        <w:jc w:val="center"/>
        <w:rPr>
          <w:rFonts w:ascii="宋体" w:hAnsi="宋体" w:cs="宋体"/>
          <w:b/>
          <w:sz w:val="72"/>
          <w:szCs w:val="72"/>
        </w:rPr>
      </w:pPr>
      <w:r>
        <w:rPr>
          <w:rFonts w:hint="eastAsia" w:ascii="宋体" w:hAnsi="宋体" w:cs="宋体"/>
          <w:b/>
          <w:sz w:val="72"/>
          <w:szCs w:val="72"/>
        </w:rPr>
        <w:t>竞争性磋商文件</w:t>
      </w:r>
    </w:p>
    <w:p>
      <w:pPr>
        <w:tabs>
          <w:tab w:val="left" w:pos="5145"/>
        </w:tabs>
        <w:spacing w:line="360" w:lineRule="auto"/>
        <w:jc w:val="center"/>
        <w:rPr>
          <w:rFonts w:ascii="宋体" w:hAnsi="宋体" w:cs="宋体"/>
          <w:sz w:val="24"/>
        </w:rPr>
      </w:pPr>
    </w:p>
    <w:p>
      <w:pPr>
        <w:snapToGrid w:val="0"/>
        <w:spacing w:line="360" w:lineRule="auto"/>
        <w:rPr>
          <w:rFonts w:ascii="宋体" w:hAnsi="宋体" w:cs="宋体"/>
          <w:b/>
          <w:sz w:val="32"/>
        </w:rPr>
      </w:pPr>
    </w:p>
    <w:p>
      <w:pPr>
        <w:pStyle w:val="10"/>
        <w:rPr>
          <w:rFonts w:ascii="宋体" w:hAnsi="宋体" w:cs="宋体"/>
        </w:rPr>
      </w:pPr>
    </w:p>
    <w:p>
      <w:pPr>
        <w:pStyle w:val="2"/>
        <w:rPr>
          <w:rFonts w:ascii="宋体" w:hAnsi="宋体" w:cs="宋体"/>
        </w:rPr>
      </w:pPr>
    </w:p>
    <w:p>
      <w:pPr>
        <w:pStyle w:val="10"/>
        <w:rPr>
          <w:rFonts w:ascii="宋体" w:hAnsi="宋体" w:cs="宋体"/>
        </w:rPr>
      </w:pPr>
    </w:p>
    <w:p>
      <w:pPr>
        <w:spacing w:before="156" w:beforeLines="50" w:after="156" w:afterLines="50" w:line="600" w:lineRule="exact"/>
        <w:ind w:firstLine="1606" w:firstLineChars="500"/>
        <w:rPr>
          <w:rFonts w:ascii="宋体" w:hAnsi="宋体" w:cs="宋体"/>
          <w:b/>
          <w:bCs/>
          <w:color w:val="000000"/>
          <w:sz w:val="32"/>
          <w:szCs w:val="32"/>
          <w:lang w:val="es-ES"/>
        </w:rPr>
      </w:pPr>
    </w:p>
    <w:p>
      <w:pPr>
        <w:pStyle w:val="10"/>
        <w:rPr>
          <w:rFonts w:ascii="宋体" w:hAnsi="宋体" w:cs="宋体"/>
          <w:lang w:val="es-ES"/>
        </w:rPr>
      </w:pPr>
    </w:p>
    <w:p>
      <w:pPr>
        <w:pStyle w:val="6"/>
        <w:rPr>
          <w:rFonts w:ascii="宋体" w:hAnsi="宋体" w:cs="宋体"/>
          <w:lang w:val="es-ES"/>
        </w:rPr>
      </w:pPr>
    </w:p>
    <w:p>
      <w:pPr>
        <w:spacing w:line="800" w:lineRule="exact"/>
        <w:jc w:val="center"/>
        <w:rPr>
          <w:rFonts w:ascii="宋体" w:hAnsi="宋体" w:cs="宋体"/>
          <w:b/>
          <w:bCs/>
          <w:sz w:val="40"/>
          <w:szCs w:val="40"/>
        </w:rPr>
      </w:pPr>
      <w:bookmarkStart w:id="0" w:name="_Toc495908398"/>
      <w:bookmarkStart w:id="1" w:name="_Toc268"/>
      <w:bookmarkStart w:id="2" w:name="_Toc519156735"/>
      <w:bookmarkStart w:id="3" w:name="_Toc21955"/>
      <w:r>
        <w:rPr>
          <w:rFonts w:hint="eastAsia" w:ascii="宋体" w:hAnsi="宋体" w:cs="宋体"/>
          <w:b/>
          <w:bCs/>
          <w:sz w:val="40"/>
          <w:szCs w:val="40"/>
        </w:rPr>
        <w:t>陕西德仁招标有限公司</w:t>
      </w:r>
    </w:p>
    <w:p>
      <w:pPr>
        <w:spacing w:before="156" w:beforeLines="50" w:after="156" w:afterLines="50" w:line="600" w:lineRule="exact"/>
        <w:jc w:val="center"/>
        <w:rPr>
          <w:rFonts w:hint="eastAsia" w:ascii="宋体" w:hAnsi="宋体" w:cs="宋体"/>
          <w:b/>
          <w:bCs/>
          <w:sz w:val="40"/>
          <w:szCs w:val="40"/>
          <w:highlight w:val="none"/>
        </w:rPr>
      </w:pPr>
      <w:r>
        <w:rPr>
          <w:rFonts w:hint="eastAsia" w:ascii="宋体" w:hAnsi="宋体" w:cs="宋体"/>
          <w:b/>
          <w:bCs/>
          <w:sz w:val="40"/>
          <w:szCs w:val="40"/>
        </w:rPr>
        <w:t>二〇二二年</w:t>
      </w:r>
      <w:r>
        <w:rPr>
          <w:rFonts w:hint="eastAsia" w:ascii="宋体" w:hAnsi="宋体" w:cs="宋体"/>
          <w:b/>
          <w:bCs/>
          <w:sz w:val="40"/>
          <w:szCs w:val="40"/>
          <w:highlight w:val="none"/>
          <w:lang w:val="en-US" w:eastAsia="zh-CN"/>
        </w:rPr>
        <w:t>六</w:t>
      </w:r>
      <w:r>
        <w:rPr>
          <w:rFonts w:hint="eastAsia" w:ascii="宋体" w:hAnsi="宋体" w:cs="宋体"/>
          <w:b/>
          <w:bCs/>
          <w:sz w:val="40"/>
          <w:szCs w:val="40"/>
          <w:highlight w:val="none"/>
        </w:rPr>
        <w:t>月</w:t>
      </w:r>
    </w:p>
    <w:p>
      <w:pPr>
        <w:tabs>
          <w:tab w:val="left" w:pos="2530"/>
          <w:tab w:val="center" w:pos="4513"/>
        </w:tabs>
        <w:snapToGrid w:val="0"/>
        <w:spacing w:line="360" w:lineRule="auto"/>
        <w:jc w:val="left"/>
        <w:rPr>
          <w:rFonts w:hint="eastAsia" w:ascii="宋体" w:hAnsi="宋体" w:cs="宋体"/>
          <w:b/>
          <w:bCs/>
          <w:sz w:val="40"/>
          <w:szCs w:val="40"/>
        </w:rPr>
        <w:sectPr>
          <w:headerReference r:id="rId5" w:type="default"/>
          <w:footerReference r:id="rId6" w:type="default"/>
          <w:pgSz w:w="11906" w:h="16838"/>
          <w:pgMar w:top="1440" w:right="1417" w:bottom="1440" w:left="1587" w:header="850" w:footer="992" w:gutter="0"/>
          <w:pgNumType w:fmt="decimal" w:start="1"/>
          <w:cols w:space="0" w:num="1"/>
          <w:titlePg/>
          <w:rtlGutter w:val="0"/>
          <w:docGrid w:type="lines" w:linePitch="317" w:charSpace="0"/>
        </w:sectPr>
      </w:pPr>
    </w:p>
    <w:p>
      <w:pPr>
        <w:tabs>
          <w:tab w:val="left" w:pos="2530"/>
          <w:tab w:val="center" w:pos="4513"/>
        </w:tabs>
        <w:snapToGrid w:val="0"/>
        <w:spacing w:line="360" w:lineRule="auto"/>
        <w:jc w:val="left"/>
        <w:rPr>
          <w:rFonts w:ascii="宋体" w:hAnsi="宋体" w:cs="宋体"/>
          <w:szCs w:val="32"/>
        </w:rPr>
      </w:pPr>
      <w:r>
        <w:rPr>
          <w:rFonts w:hint="eastAsia" w:ascii="宋体" w:hAnsi="宋体" w:cs="宋体"/>
          <w:b/>
          <w:bCs/>
          <w:sz w:val="40"/>
          <w:szCs w:val="40"/>
        </w:rPr>
        <w:tab/>
      </w:r>
      <w:r>
        <w:rPr>
          <w:rFonts w:hint="eastAsia" w:ascii="宋体" w:hAnsi="宋体" w:cs="宋体"/>
          <w:b/>
          <w:bCs/>
          <w:sz w:val="40"/>
          <w:szCs w:val="40"/>
        </w:rPr>
        <w:tab/>
      </w:r>
      <w:r>
        <w:rPr>
          <w:rFonts w:hint="eastAsia" w:ascii="宋体" w:hAnsi="宋体" w:cs="宋体"/>
          <w:b/>
          <w:bCs/>
          <w:sz w:val="40"/>
          <w:szCs w:val="40"/>
        </w:rPr>
        <w:t>目录</w:t>
      </w:r>
    </w:p>
    <w:p>
      <w:pPr>
        <w:pStyle w:val="16"/>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"1-2" \h \u </w:instrText>
      </w:r>
      <w:r>
        <w:rPr>
          <w:rFonts w:hint="eastAsia" w:ascii="宋体" w:hAnsi="宋体" w:cs="宋体"/>
          <w:sz w:val="24"/>
          <w:szCs w:val="24"/>
        </w:rPr>
        <w:fldChar w:fldCharType="separate"/>
      </w:r>
      <w:r>
        <w:rPr>
          <w:rFonts w:hint="eastAsia" w:ascii="宋体" w:hAnsi="宋体" w:cs="宋体"/>
          <w:sz w:val="24"/>
          <w:szCs w:val="24"/>
        </w:rPr>
        <w:fldChar w:fldCharType="begin"/>
      </w:r>
      <w:r>
        <w:rPr>
          <w:rFonts w:hint="eastAsia" w:ascii="宋体" w:hAnsi="宋体" w:cs="宋体"/>
          <w:sz w:val="24"/>
          <w:szCs w:val="24"/>
        </w:rPr>
        <w:instrText xml:space="preserve"> HYPERLINK \l _Toc29921 </w:instrText>
      </w:r>
      <w:r>
        <w:rPr>
          <w:rFonts w:hint="eastAsia" w:ascii="宋体" w:hAnsi="宋体" w:cs="宋体"/>
          <w:sz w:val="24"/>
          <w:szCs w:val="24"/>
        </w:rPr>
        <w:fldChar w:fldCharType="separate"/>
      </w:r>
      <w:r>
        <w:rPr>
          <w:rFonts w:hint="eastAsia" w:ascii="宋体" w:hAnsi="宋体" w:cs="宋体"/>
          <w:bCs/>
          <w:kern w:val="44"/>
          <w:sz w:val="24"/>
          <w:szCs w:val="24"/>
        </w:rPr>
        <w:t>第一章  公告</w:t>
      </w:r>
      <w:r>
        <w:rPr>
          <w:sz w:val="24"/>
          <w:szCs w:val="24"/>
        </w:rPr>
        <w:tab/>
      </w:r>
      <w:r>
        <w:rPr>
          <w:sz w:val="24"/>
          <w:szCs w:val="24"/>
        </w:rPr>
        <w:fldChar w:fldCharType="begin"/>
      </w:r>
      <w:r>
        <w:rPr>
          <w:sz w:val="24"/>
          <w:szCs w:val="24"/>
        </w:rPr>
        <w:instrText xml:space="preserve"> PAGEREF _Toc29921 \h </w:instrText>
      </w:r>
      <w:r>
        <w:rPr>
          <w:sz w:val="24"/>
          <w:szCs w:val="24"/>
        </w:rPr>
        <w:fldChar w:fldCharType="separate"/>
      </w:r>
      <w:r>
        <w:rPr>
          <w:sz w:val="24"/>
          <w:szCs w:val="24"/>
        </w:rPr>
        <w:t>2</w:t>
      </w:r>
      <w:r>
        <w:rPr>
          <w:sz w:val="24"/>
          <w:szCs w:val="24"/>
        </w:rPr>
        <w:fldChar w:fldCharType="end"/>
      </w:r>
      <w:r>
        <w:rPr>
          <w:rFonts w:hint="eastAsia" w:ascii="宋体" w:hAnsi="宋体" w:cs="宋体"/>
          <w:sz w:val="24"/>
          <w:szCs w:val="24"/>
        </w:rPr>
        <w:fldChar w:fldCharType="end"/>
      </w:r>
    </w:p>
    <w:p>
      <w:pPr>
        <w:pStyle w:val="16"/>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_Toc10604 </w:instrText>
      </w:r>
      <w:r>
        <w:rPr>
          <w:rFonts w:hint="eastAsia" w:ascii="宋体" w:hAnsi="宋体" w:cs="宋体"/>
          <w:sz w:val="24"/>
          <w:szCs w:val="24"/>
        </w:rPr>
        <w:fldChar w:fldCharType="separate"/>
      </w:r>
      <w:r>
        <w:rPr>
          <w:rFonts w:hint="eastAsia" w:ascii="宋体" w:hAnsi="宋体" w:cs="宋体"/>
          <w:sz w:val="24"/>
          <w:szCs w:val="24"/>
        </w:rPr>
        <w:t>第二章  供应商须知</w:t>
      </w:r>
      <w:r>
        <w:rPr>
          <w:sz w:val="24"/>
          <w:szCs w:val="24"/>
        </w:rPr>
        <w:tab/>
      </w:r>
      <w:r>
        <w:rPr>
          <w:sz w:val="24"/>
          <w:szCs w:val="24"/>
        </w:rPr>
        <w:fldChar w:fldCharType="begin"/>
      </w:r>
      <w:r>
        <w:rPr>
          <w:sz w:val="24"/>
          <w:szCs w:val="24"/>
        </w:rPr>
        <w:instrText xml:space="preserve"> PAGEREF _Toc10604 \h </w:instrText>
      </w:r>
      <w:r>
        <w:rPr>
          <w:sz w:val="24"/>
          <w:szCs w:val="24"/>
        </w:rPr>
        <w:fldChar w:fldCharType="separate"/>
      </w:r>
      <w:r>
        <w:rPr>
          <w:sz w:val="24"/>
          <w:szCs w:val="24"/>
        </w:rPr>
        <w:t>5</w:t>
      </w:r>
      <w:r>
        <w:rPr>
          <w:sz w:val="24"/>
          <w:szCs w:val="24"/>
        </w:rPr>
        <w:fldChar w:fldCharType="end"/>
      </w:r>
      <w:r>
        <w:rPr>
          <w:rFonts w:hint="eastAsia" w:ascii="宋体" w:hAnsi="宋体" w:cs="宋体"/>
          <w:sz w:val="24"/>
          <w:szCs w:val="24"/>
        </w:rPr>
        <w:fldChar w:fldCharType="end"/>
      </w:r>
    </w:p>
    <w:p>
      <w:pPr>
        <w:pStyle w:val="18"/>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_Toc30329 </w:instrText>
      </w:r>
      <w:r>
        <w:rPr>
          <w:rFonts w:hint="eastAsia" w:ascii="宋体" w:hAnsi="宋体" w:cs="宋体"/>
          <w:sz w:val="24"/>
          <w:szCs w:val="24"/>
        </w:rPr>
        <w:fldChar w:fldCharType="separate"/>
      </w:r>
      <w:r>
        <w:rPr>
          <w:rFonts w:hint="eastAsia" w:ascii="宋体" w:hAnsi="宋体" w:cs="宋体"/>
          <w:sz w:val="24"/>
          <w:szCs w:val="24"/>
        </w:rPr>
        <w:t>一</w:t>
      </w:r>
      <w:r>
        <w:rPr>
          <w:rFonts w:hint="eastAsia" w:ascii="宋体" w:hAnsi="宋体" w:cs="宋体"/>
          <w:sz w:val="24"/>
          <w:szCs w:val="24"/>
          <w:lang w:eastAsia="zh-CN"/>
        </w:rPr>
        <w:t>、</w:t>
      </w:r>
      <w:r>
        <w:rPr>
          <w:rFonts w:hint="eastAsia" w:ascii="宋体" w:hAnsi="宋体" w:cs="宋体"/>
          <w:sz w:val="24"/>
          <w:szCs w:val="24"/>
        </w:rPr>
        <w:t>名词解释</w:t>
      </w:r>
      <w:r>
        <w:rPr>
          <w:sz w:val="24"/>
          <w:szCs w:val="24"/>
        </w:rPr>
        <w:tab/>
      </w:r>
      <w:r>
        <w:rPr>
          <w:sz w:val="24"/>
          <w:szCs w:val="24"/>
        </w:rPr>
        <w:fldChar w:fldCharType="begin"/>
      </w:r>
      <w:r>
        <w:rPr>
          <w:sz w:val="24"/>
          <w:szCs w:val="24"/>
        </w:rPr>
        <w:instrText xml:space="preserve"> PAGEREF _Toc30329 \h </w:instrText>
      </w:r>
      <w:r>
        <w:rPr>
          <w:sz w:val="24"/>
          <w:szCs w:val="24"/>
        </w:rPr>
        <w:fldChar w:fldCharType="separate"/>
      </w:r>
      <w:r>
        <w:rPr>
          <w:sz w:val="24"/>
          <w:szCs w:val="24"/>
        </w:rPr>
        <w:t>12</w:t>
      </w:r>
      <w:r>
        <w:rPr>
          <w:sz w:val="24"/>
          <w:szCs w:val="24"/>
        </w:rPr>
        <w:fldChar w:fldCharType="end"/>
      </w:r>
      <w:r>
        <w:rPr>
          <w:rFonts w:hint="eastAsia" w:ascii="宋体" w:hAnsi="宋体" w:cs="宋体"/>
          <w:sz w:val="24"/>
          <w:szCs w:val="24"/>
        </w:rPr>
        <w:fldChar w:fldCharType="end"/>
      </w:r>
    </w:p>
    <w:p>
      <w:pPr>
        <w:pStyle w:val="18"/>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_Toc2548 </w:instrText>
      </w:r>
      <w:r>
        <w:rPr>
          <w:rFonts w:hint="eastAsia" w:ascii="宋体" w:hAnsi="宋体" w:cs="宋体"/>
          <w:sz w:val="24"/>
          <w:szCs w:val="24"/>
        </w:rPr>
        <w:fldChar w:fldCharType="separate"/>
      </w:r>
      <w:r>
        <w:rPr>
          <w:rFonts w:hint="eastAsia" w:ascii="宋体" w:hAnsi="宋体" w:cs="宋体"/>
          <w:sz w:val="24"/>
          <w:szCs w:val="24"/>
        </w:rPr>
        <w:t>二</w:t>
      </w:r>
      <w:r>
        <w:rPr>
          <w:rFonts w:hint="eastAsia" w:ascii="宋体" w:hAnsi="宋体" w:cs="宋体"/>
          <w:sz w:val="24"/>
          <w:szCs w:val="24"/>
          <w:lang w:eastAsia="zh-CN"/>
        </w:rPr>
        <w:t>、</w:t>
      </w:r>
      <w:r>
        <w:rPr>
          <w:rFonts w:hint="eastAsia" w:ascii="宋体" w:hAnsi="宋体" w:cs="宋体"/>
          <w:sz w:val="24"/>
          <w:szCs w:val="24"/>
        </w:rPr>
        <w:t>磋商供应商</w:t>
      </w:r>
      <w:r>
        <w:rPr>
          <w:sz w:val="24"/>
          <w:szCs w:val="24"/>
        </w:rPr>
        <w:tab/>
      </w:r>
      <w:r>
        <w:rPr>
          <w:sz w:val="24"/>
          <w:szCs w:val="24"/>
        </w:rPr>
        <w:fldChar w:fldCharType="begin"/>
      </w:r>
      <w:r>
        <w:rPr>
          <w:sz w:val="24"/>
          <w:szCs w:val="24"/>
        </w:rPr>
        <w:instrText xml:space="preserve"> PAGEREF _Toc2548 \h </w:instrText>
      </w:r>
      <w:r>
        <w:rPr>
          <w:sz w:val="24"/>
          <w:szCs w:val="24"/>
        </w:rPr>
        <w:fldChar w:fldCharType="separate"/>
      </w:r>
      <w:r>
        <w:rPr>
          <w:sz w:val="24"/>
          <w:szCs w:val="24"/>
        </w:rPr>
        <w:t>12</w:t>
      </w:r>
      <w:r>
        <w:rPr>
          <w:sz w:val="24"/>
          <w:szCs w:val="24"/>
        </w:rPr>
        <w:fldChar w:fldCharType="end"/>
      </w:r>
      <w:r>
        <w:rPr>
          <w:rFonts w:hint="eastAsia" w:ascii="宋体" w:hAnsi="宋体" w:cs="宋体"/>
          <w:sz w:val="24"/>
          <w:szCs w:val="24"/>
        </w:rPr>
        <w:fldChar w:fldCharType="end"/>
      </w:r>
    </w:p>
    <w:p>
      <w:pPr>
        <w:pStyle w:val="18"/>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_Toc28554 </w:instrText>
      </w:r>
      <w:r>
        <w:rPr>
          <w:rFonts w:hint="eastAsia" w:ascii="宋体" w:hAnsi="宋体" w:cs="宋体"/>
          <w:sz w:val="24"/>
          <w:szCs w:val="24"/>
        </w:rPr>
        <w:fldChar w:fldCharType="separate"/>
      </w:r>
      <w:r>
        <w:rPr>
          <w:rFonts w:hint="eastAsia" w:ascii="宋体" w:hAnsi="宋体" w:cs="宋体"/>
          <w:sz w:val="24"/>
          <w:szCs w:val="24"/>
        </w:rPr>
        <w:t>三</w:t>
      </w:r>
      <w:r>
        <w:rPr>
          <w:rFonts w:hint="eastAsia" w:ascii="宋体" w:hAnsi="宋体" w:cs="宋体"/>
          <w:sz w:val="24"/>
          <w:szCs w:val="24"/>
          <w:lang w:eastAsia="zh-CN"/>
        </w:rPr>
        <w:t>、</w:t>
      </w:r>
      <w:r>
        <w:rPr>
          <w:rFonts w:hint="eastAsia" w:ascii="宋体" w:hAnsi="宋体" w:cs="宋体"/>
          <w:sz w:val="24"/>
          <w:szCs w:val="24"/>
        </w:rPr>
        <w:t>磋商文件</w:t>
      </w:r>
      <w:r>
        <w:rPr>
          <w:sz w:val="24"/>
          <w:szCs w:val="24"/>
        </w:rPr>
        <w:tab/>
      </w:r>
      <w:r>
        <w:rPr>
          <w:sz w:val="24"/>
          <w:szCs w:val="24"/>
        </w:rPr>
        <w:fldChar w:fldCharType="begin"/>
      </w:r>
      <w:r>
        <w:rPr>
          <w:sz w:val="24"/>
          <w:szCs w:val="24"/>
        </w:rPr>
        <w:instrText xml:space="preserve"> PAGEREF _Toc28554 \h </w:instrText>
      </w:r>
      <w:r>
        <w:rPr>
          <w:sz w:val="24"/>
          <w:szCs w:val="24"/>
        </w:rPr>
        <w:fldChar w:fldCharType="separate"/>
      </w:r>
      <w:r>
        <w:rPr>
          <w:sz w:val="24"/>
          <w:szCs w:val="24"/>
        </w:rPr>
        <w:t>14</w:t>
      </w:r>
      <w:r>
        <w:rPr>
          <w:sz w:val="24"/>
          <w:szCs w:val="24"/>
        </w:rPr>
        <w:fldChar w:fldCharType="end"/>
      </w:r>
      <w:r>
        <w:rPr>
          <w:rFonts w:hint="eastAsia" w:ascii="宋体" w:hAnsi="宋体" w:cs="宋体"/>
          <w:sz w:val="24"/>
          <w:szCs w:val="24"/>
        </w:rPr>
        <w:fldChar w:fldCharType="end"/>
      </w:r>
    </w:p>
    <w:p>
      <w:pPr>
        <w:pStyle w:val="18"/>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_Toc28390 </w:instrText>
      </w:r>
      <w:r>
        <w:rPr>
          <w:rFonts w:hint="eastAsia" w:ascii="宋体" w:hAnsi="宋体" w:cs="宋体"/>
          <w:sz w:val="24"/>
          <w:szCs w:val="24"/>
        </w:rPr>
        <w:fldChar w:fldCharType="separate"/>
      </w:r>
      <w:r>
        <w:rPr>
          <w:rFonts w:hint="eastAsia" w:ascii="宋体" w:hAnsi="宋体" w:cs="宋体"/>
          <w:sz w:val="24"/>
          <w:szCs w:val="24"/>
        </w:rPr>
        <w:t>四</w:t>
      </w:r>
      <w:r>
        <w:rPr>
          <w:rFonts w:hint="eastAsia" w:ascii="宋体" w:hAnsi="宋体" w:cs="宋体"/>
          <w:sz w:val="24"/>
          <w:szCs w:val="24"/>
          <w:lang w:eastAsia="zh-CN"/>
        </w:rPr>
        <w:t>、</w:t>
      </w:r>
      <w:r>
        <w:rPr>
          <w:rFonts w:hint="eastAsia" w:ascii="宋体" w:hAnsi="宋体" w:cs="宋体"/>
          <w:sz w:val="24"/>
          <w:szCs w:val="24"/>
        </w:rPr>
        <w:t>磋商响应文件的编制</w:t>
      </w:r>
      <w:r>
        <w:rPr>
          <w:sz w:val="24"/>
          <w:szCs w:val="24"/>
        </w:rPr>
        <w:tab/>
      </w:r>
      <w:r>
        <w:rPr>
          <w:sz w:val="24"/>
          <w:szCs w:val="24"/>
        </w:rPr>
        <w:fldChar w:fldCharType="begin"/>
      </w:r>
      <w:r>
        <w:rPr>
          <w:sz w:val="24"/>
          <w:szCs w:val="24"/>
        </w:rPr>
        <w:instrText xml:space="preserve"> PAGEREF _Toc28390 \h </w:instrText>
      </w:r>
      <w:r>
        <w:rPr>
          <w:sz w:val="24"/>
          <w:szCs w:val="24"/>
        </w:rPr>
        <w:fldChar w:fldCharType="separate"/>
      </w:r>
      <w:r>
        <w:rPr>
          <w:sz w:val="24"/>
          <w:szCs w:val="24"/>
        </w:rPr>
        <w:t>15</w:t>
      </w:r>
      <w:r>
        <w:rPr>
          <w:sz w:val="24"/>
          <w:szCs w:val="24"/>
        </w:rPr>
        <w:fldChar w:fldCharType="end"/>
      </w:r>
      <w:r>
        <w:rPr>
          <w:rFonts w:hint="eastAsia" w:ascii="宋体" w:hAnsi="宋体" w:cs="宋体"/>
          <w:sz w:val="24"/>
          <w:szCs w:val="24"/>
        </w:rPr>
        <w:fldChar w:fldCharType="end"/>
      </w:r>
    </w:p>
    <w:p>
      <w:pPr>
        <w:pStyle w:val="18"/>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_Toc28651 </w:instrText>
      </w:r>
      <w:r>
        <w:rPr>
          <w:rFonts w:hint="eastAsia" w:ascii="宋体" w:hAnsi="宋体" w:cs="宋体"/>
          <w:sz w:val="24"/>
          <w:szCs w:val="24"/>
        </w:rPr>
        <w:fldChar w:fldCharType="separate"/>
      </w:r>
      <w:r>
        <w:rPr>
          <w:rFonts w:hint="eastAsia" w:ascii="宋体" w:hAnsi="宋体" w:cs="宋体"/>
          <w:sz w:val="24"/>
          <w:szCs w:val="24"/>
        </w:rPr>
        <w:t>五</w:t>
      </w:r>
      <w:r>
        <w:rPr>
          <w:rFonts w:hint="eastAsia" w:ascii="宋体" w:hAnsi="宋体" w:cs="宋体"/>
          <w:sz w:val="24"/>
          <w:szCs w:val="24"/>
          <w:lang w:eastAsia="zh-CN"/>
        </w:rPr>
        <w:t>、</w:t>
      </w:r>
      <w:r>
        <w:rPr>
          <w:rFonts w:hint="eastAsia" w:ascii="宋体" w:hAnsi="宋体" w:cs="宋体"/>
          <w:sz w:val="24"/>
          <w:szCs w:val="24"/>
        </w:rPr>
        <w:t>磋商响应文件封装、递交</w:t>
      </w:r>
      <w:r>
        <w:rPr>
          <w:sz w:val="24"/>
          <w:szCs w:val="24"/>
        </w:rPr>
        <w:tab/>
      </w:r>
      <w:r>
        <w:rPr>
          <w:sz w:val="24"/>
          <w:szCs w:val="24"/>
        </w:rPr>
        <w:fldChar w:fldCharType="begin"/>
      </w:r>
      <w:r>
        <w:rPr>
          <w:sz w:val="24"/>
          <w:szCs w:val="24"/>
        </w:rPr>
        <w:instrText xml:space="preserve"> PAGEREF _Toc28651 \h </w:instrText>
      </w:r>
      <w:r>
        <w:rPr>
          <w:sz w:val="24"/>
          <w:szCs w:val="24"/>
        </w:rPr>
        <w:fldChar w:fldCharType="separate"/>
      </w:r>
      <w:r>
        <w:rPr>
          <w:sz w:val="24"/>
          <w:szCs w:val="24"/>
        </w:rPr>
        <w:t>19</w:t>
      </w:r>
      <w:r>
        <w:rPr>
          <w:sz w:val="24"/>
          <w:szCs w:val="24"/>
        </w:rPr>
        <w:fldChar w:fldCharType="end"/>
      </w:r>
      <w:r>
        <w:rPr>
          <w:rFonts w:hint="eastAsia" w:ascii="宋体" w:hAnsi="宋体" w:cs="宋体"/>
          <w:sz w:val="24"/>
          <w:szCs w:val="24"/>
        </w:rPr>
        <w:fldChar w:fldCharType="end"/>
      </w:r>
    </w:p>
    <w:p>
      <w:pPr>
        <w:pStyle w:val="18"/>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_Toc321 </w:instrText>
      </w:r>
      <w:r>
        <w:rPr>
          <w:rFonts w:hint="eastAsia" w:ascii="宋体" w:hAnsi="宋体" w:cs="宋体"/>
          <w:sz w:val="24"/>
          <w:szCs w:val="24"/>
        </w:rPr>
        <w:fldChar w:fldCharType="separate"/>
      </w:r>
      <w:r>
        <w:rPr>
          <w:rFonts w:hint="eastAsia" w:ascii="宋体" w:hAnsi="宋体" w:cs="宋体"/>
          <w:sz w:val="24"/>
          <w:szCs w:val="24"/>
        </w:rPr>
        <w:t>六</w:t>
      </w:r>
      <w:r>
        <w:rPr>
          <w:rFonts w:hint="eastAsia" w:ascii="宋体" w:hAnsi="宋体" w:cs="宋体"/>
          <w:sz w:val="24"/>
          <w:szCs w:val="24"/>
          <w:lang w:eastAsia="zh-CN"/>
        </w:rPr>
        <w:t>、</w:t>
      </w:r>
      <w:r>
        <w:rPr>
          <w:rFonts w:hint="eastAsia" w:ascii="宋体" w:hAnsi="宋体" w:cs="宋体"/>
          <w:sz w:val="24"/>
          <w:szCs w:val="24"/>
        </w:rPr>
        <w:t>磋商与评审</w:t>
      </w:r>
      <w:r>
        <w:rPr>
          <w:sz w:val="24"/>
          <w:szCs w:val="24"/>
        </w:rPr>
        <w:tab/>
      </w:r>
      <w:r>
        <w:rPr>
          <w:sz w:val="24"/>
          <w:szCs w:val="24"/>
        </w:rPr>
        <w:fldChar w:fldCharType="begin"/>
      </w:r>
      <w:r>
        <w:rPr>
          <w:sz w:val="24"/>
          <w:szCs w:val="24"/>
        </w:rPr>
        <w:instrText xml:space="preserve"> PAGEREF _Toc321 \h </w:instrText>
      </w:r>
      <w:r>
        <w:rPr>
          <w:sz w:val="24"/>
          <w:szCs w:val="24"/>
        </w:rPr>
        <w:fldChar w:fldCharType="separate"/>
      </w:r>
      <w:r>
        <w:rPr>
          <w:sz w:val="24"/>
          <w:szCs w:val="24"/>
        </w:rPr>
        <w:t>20</w:t>
      </w:r>
      <w:r>
        <w:rPr>
          <w:sz w:val="24"/>
          <w:szCs w:val="24"/>
        </w:rPr>
        <w:fldChar w:fldCharType="end"/>
      </w:r>
      <w:r>
        <w:rPr>
          <w:rFonts w:hint="eastAsia" w:ascii="宋体" w:hAnsi="宋体" w:cs="宋体"/>
          <w:sz w:val="24"/>
          <w:szCs w:val="24"/>
        </w:rPr>
        <w:fldChar w:fldCharType="end"/>
      </w:r>
    </w:p>
    <w:p>
      <w:pPr>
        <w:pStyle w:val="18"/>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_Toc6911 </w:instrText>
      </w:r>
      <w:r>
        <w:rPr>
          <w:rFonts w:hint="eastAsia" w:ascii="宋体" w:hAnsi="宋体" w:cs="宋体"/>
          <w:sz w:val="24"/>
          <w:szCs w:val="24"/>
        </w:rPr>
        <w:fldChar w:fldCharType="separate"/>
      </w:r>
      <w:r>
        <w:rPr>
          <w:rFonts w:hint="eastAsia" w:ascii="宋体" w:hAnsi="宋体" w:cs="宋体"/>
          <w:sz w:val="24"/>
          <w:szCs w:val="24"/>
        </w:rPr>
        <w:t>七</w:t>
      </w:r>
      <w:r>
        <w:rPr>
          <w:rFonts w:hint="eastAsia" w:ascii="宋体" w:hAnsi="宋体" w:cs="宋体"/>
          <w:sz w:val="24"/>
          <w:szCs w:val="24"/>
          <w:lang w:eastAsia="zh-CN"/>
        </w:rPr>
        <w:t>、</w:t>
      </w:r>
      <w:r>
        <w:rPr>
          <w:rFonts w:hint="eastAsia" w:ascii="宋体" w:hAnsi="宋体" w:cs="宋体"/>
          <w:sz w:val="24"/>
          <w:szCs w:val="24"/>
        </w:rPr>
        <w:t>确定成交人、成交通知与签约</w:t>
      </w:r>
      <w:r>
        <w:rPr>
          <w:sz w:val="24"/>
          <w:szCs w:val="24"/>
        </w:rPr>
        <w:tab/>
      </w:r>
      <w:r>
        <w:rPr>
          <w:sz w:val="24"/>
          <w:szCs w:val="24"/>
        </w:rPr>
        <w:fldChar w:fldCharType="begin"/>
      </w:r>
      <w:r>
        <w:rPr>
          <w:sz w:val="24"/>
          <w:szCs w:val="24"/>
        </w:rPr>
        <w:instrText xml:space="preserve"> PAGEREF _Toc6911 \h </w:instrText>
      </w:r>
      <w:r>
        <w:rPr>
          <w:sz w:val="24"/>
          <w:szCs w:val="24"/>
        </w:rPr>
        <w:fldChar w:fldCharType="separate"/>
      </w:r>
      <w:r>
        <w:rPr>
          <w:sz w:val="24"/>
          <w:szCs w:val="24"/>
        </w:rPr>
        <w:t>22</w:t>
      </w:r>
      <w:r>
        <w:rPr>
          <w:sz w:val="24"/>
          <w:szCs w:val="24"/>
        </w:rPr>
        <w:fldChar w:fldCharType="end"/>
      </w:r>
      <w:r>
        <w:rPr>
          <w:rFonts w:hint="eastAsia" w:ascii="宋体" w:hAnsi="宋体" w:cs="宋体"/>
          <w:sz w:val="24"/>
          <w:szCs w:val="24"/>
        </w:rPr>
        <w:fldChar w:fldCharType="end"/>
      </w:r>
    </w:p>
    <w:p>
      <w:pPr>
        <w:pStyle w:val="18"/>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_Toc955 </w:instrText>
      </w:r>
      <w:r>
        <w:rPr>
          <w:rFonts w:hint="eastAsia" w:ascii="宋体" w:hAnsi="宋体" w:cs="宋体"/>
          <w:sz w:val="24"/>
          <w:szCs w:val="24"/>
        </w:rPr>
        <w:fldChar w:fldCharType="separate"/>
      </w:r>
      <w:r>
        <w:rPr>
          <w:rFonts w:hint="eastAsia" w:ascii="宋体" w:hAnsi="宋体" w:cs="宋体"/>
          <w:sz w:val="24"/>
          <w:szCs w:val="24"/>
        </w:rPr>
        <w:t>八、其他事项</w:t>
      </w:r>
      <w:r>
        <w:rPr>
          <w:sz w:val="24"/>
          <w:szCs w:val="24"/>
        </w:rPr>
        <w:tab/>
      </w:r>
      <w:r>
        <w:rPr>
          <w:sz w:val="24"/>
          <w:szCs w:val="24"/>
        </w:rPr>
        <w:fldChar w:fldCharType="begin"/>
      </w:r>
      <w:r>
        <w:rPr>
          <w:sz w:val="24"/>
          <w:szCs w:val="24"/>
        </w:rPr>
        <w:instrText xml:space="preserve"> PAGEREF _Toc955 \h </w:instrText>
      </w:r>
      <w:r>
        <w:rPr>
          <w:sz w:val="24"/>
          <w:szCs w:val="24"/>
        </w:rPr>
        <w:fldChar w:fldCharType="separate"/>
      </w:r>
      <w:r>
        <w:rPr>
          <w:sz w:val="24"/>
          <w:szCs w:val="24"/>
        </w:rPr>
        <w:t>23</w:t>
      </w:r>
      <w:r>
        <w:rPr>
          <w:sz w:val="24"/>
          <w:szCs w:val="24"/>
        </w:rPr>
        <w:fldChar w:fldCharType="end"/>
      </w:r>
      <w:r>
        <w:rPr>
          <w:rFonts w:hint="eastAsia" w:ascii="宋体" w:hAnsi="宋体" w:cs="宋体"/>
          <w:sz w:val="24"/>
          <w:szCs w:val="24"/>
        </w:rPr>
        <w:fldChar w:fldCharType="end"/>
      </w:r>
    </w:p>
    <w:p>
      <w:pPr>
        <w:pStyle w:val="18"/>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_Toc2581 </w:instrText>
      </w:r>
      <w:r>
        <w:rPr>
          <w:rFonts w:hint="eastAsia" w:ascii="宋体" w:hAnsi="宋体" w:cs="宋体"/>
          <w:sz w:val="24"/>
          <w:szCs w:val="24"/>
        </w:rPr>
        <w:fldChar w:fldCharType="separate"/>
      </w:r>
      <w:r>
        <w:rPr>
          <w:rFonts w:hint="eastAsia" w:ascii="宋体" w:hAnsi="宋体" w:cs="宋体"/>
          <w:sz w:val="24"/>
          <w:szCs w:val="24"/>
        </w:rPr>
        <w:t>九</w:t>
      </w:r>
      <w:r>
        <w:rPr>
          <w:rFonts w:hint="eastAsia" w:ascii="宋体" w:hAnsi="宋体" w:cs="宋体"/>
          <w:sz w:val="24"/>
          <w:szCs w:val="24"/>
          <w:lang w:eastAsia="zh-CN"/>
        </w:rPr>
        <w:t>、</w:t>
      </w:r>
      <w:r>
        <w:rPr>
          <w:rFonts w:hint="eastAsia" w:ascii="宋体" w:hAnsi="宋体" w:cs="宋体"/>
          <w:sz w:val="24"/>
          <w:szCs w:val="24"/>
        </w:rPr>
        <w:t>成交服务费</w:t>
      </w:r>
      <w:r>
        <w:rPr>
          <w:sz w:val="24"/>
          <w:szCs w:val="24"/>
        </w:rPr>
        <w:tab/>
      </w:r>
      <w:r>
        <w:rPr>
          <w:sz w:val="24"/>
          <w:szCs w:val="24"/>
        </w:rPr>
        <w:fldChar w:fldCharType="begin"/>
      </w:r>
      <w:r>
        <w:rPr>
          <w:sz w:val="24"/>
          <w:szCs w:val="24"/>
        </w:rPr>
        <w:instrText xml:space="preserve"> PAGEREF _Toc2581 \h </w:instrText>
      </w:r>
      <w:r>
        <w:rPr>
          <w:sz w:val="24"/>
          <w:szCs w:val="24"/>
        </w:rPr>
        <w:fldChar w:fldCharType="separate"/>
      </w:r>
      <w:r>
        <w:rPr>
          <w:sz w:val="24"/>
          <w:szCs w:val="24"/>
        </w:rPr>
        <w:t>24</w:t>
      </w:r>
      <w:r>
        <w:rPr>
          <w:sz w:val="24"/>
          <w:szCs w:val="24"/>
        </w:rPr>
        <w:fldChar w:fldCharType="end"/>
      </w:r>
      <w:r>
        <w:rPr>
          <w:rFonts w:hint="eastAsia" w:ascii="宋体" w:hAnsi="宋体" w:cs="宋体"/>
          <w:sz w:val="24"/>
          <w:szCs w:val="24"/>
        </w:rPr>
        <w:fldChar w:fldCharType="end"/>
      </w:r>
    </w:p>
    <w:p>
      <w:pPr>
        <w:pStyle w:val="18"/>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_Toc19979 </w:instrText>
      </w:r>
      <w:r>
        <w:rPr>
          <w:rFonts w:hint="eastAsia" w:ascii="宋体" w:hAnsi="宋体" w:cs="宋体"/>
          <w:sz w:val="24"/>
          <w:szCs w:val="24"/>
        </w:rPr>
        <w:fldChar w:fldCharType="separate"/>
      </w:r>
      <w:r>
        <w:rPr>
          <w:rFonts w:hint="eastAsia" w:ascii="宋体" w:hAnsi="宋体" w:cs="宋体"/>
          <w:sz w:val="24"/>
          <w:szCs w:val="24"/>
        </w:rPr>
        <w:t>十</w:t>
      </w:r>
      <w:r>
        <w:rPr>
          <w:rFonts w:hint="eastAsia" w:ascii="宋体" w:hAnsi="宋体" w:cs="宋体"/>
          <w:sz w:val="24"/>
          <w:szCs w:val="24"/>
          <w:lang w:eastAsia="zh-CN"/>
        </w:rPr>
        <w:t>、</w:t>
      </w:r>
      <w:r>
        <w:rPr>
          <w:rFonts w:hint="eastAsia" w:ascii="宋体" w:hAnsi="宋体" w:cs="宋体"/>
          <w:sz w:val="24"/>
          <w:szCs w:val="24"/>
        </w:rPr>
        <w:t>质疑与投诉</w:t>
      </w:r>
      <w:r>
        <w:rPr>
          <w:sz w:val="24"/>
          <w:szCs w:val="24"/>
        </w:rPr>
        <w:tab/>
      </w:r>
      <w:r>
        <w:rPr>
          <w:sz w:val="24"/>
          <w:szCs w:val="24"/>
        </w:rPr>
        <w:fldChar w:fldCharType="begin"/>
      </w:r>
      <w:r>
        <w:rPr>
          <w:sz w:val="24"/>
          <w:szCs w:val="24"/>
        </w:rPr>
        <w:instrText xml:space="preserve"> PAGEREF _Toc19979 \h </w:instrText>
      </w:r>
      <w:r>
        <w:rPr>
          <w:sz w:val="24"/>
          <w:szCs w:val="24"/>
        </w:rPr>
        <w:fldChar w:fldCharType="separate"/>
      </w:r>
      <w:r>
        <w:rPr>
          <w:sz w:val="24"/>
          <w:szCs w:val="24"/>
        </w:rPr>
        <w:t>25</w:t>
      </w:r>
      <w:r>
        <w:rPr>
          <w:sz w:val="24"/>
          <w:szCs w:val="24"/>
        </w:rPr>
        <w:fldChar w:fldCharType="end"/>
      </w:r>
      <w:r>
        <w:rPr>
          <w:rFonts w:hint="eastAsia" w:ascii="宋体" w:hAnsi="宋体" w:cs="宋体"/>
          <w:sz w:val="24"/>
          <w:szCs w:val="24"/>
        </w:rPr>
        <w:fldChar w:fldCharType="end"/>
      </w:r>
    </w:p>
    <w:p>
      <w:pPr>
        <w:pStyle w:val="16"/>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_Toc29450 </w:instrText>
      </w:r>
      <w:r>
        <w:rPr>
          <w:rFonts w:hint="eastAsia" w:ascii="宋体" w:hAnsi="宋体" w:cs="宋体"/>
          <w:sz w:val="24"/>
          <w:szCs w:val="24"/>
        </w:rPr>
        <w:fldChar w:fldCharType="separate"/>
      </w:r>
      <w:r>
        <w:rPr>
          <w:rFonts w:hint="eastAsia" w:ascii="宋体" w:hAnsi="宋体" w:cs="宋体"/>
          <w:bCs w:val="0"/>
          <w:kern w:val="2"/>
          <w:sz w:val="24"/>
          <w:szCs w:val="24"/>
        </w:rPr>
        <w:t>第三章  采购要求及说明</w:t>
      </w:r>
      <w:r>
        <w:rPr>
          <w:sz w:val="24"/>
          <w:szCs w:val="24"/>
        </w:rPr>
        <w:tab/>
      </w:r>
      <w:r>
        <w:rPr>
          <w:sz w:val="24"/>
          <w:szCs w:val="24"/>
        </w:rPr>
        <w:fldChar w:fldCharType="begin"/>
      </w:r>
      <w:r>
        <w:rPr>
          <w:sz w:val="24"/>
          <w:szCs w:val="24"/>
        </w:rPr>
        <w:instrText xml:space="preserve"> PAGEREF _Toc29450 \h </w:instrText>
      </w:r>
      <w:r>
        <w:rPr>
          <w:sz w:val="24"/>
          <w:szCs w:val="24"/>
        </w:rPr>
        <w:fldChar w:fldCharType="separate"/>
      </w:r>
      <w:r>
        <w:rPr>
          <w:sz w:val="24"/>
          <w:szCs w:val="24"/>
        </w:rPr>
        <w:t>28</w:t>
      </w:r>
      <w:r>
        <w:rPr>
          <w:sz w:val="24"/>
          <w:szCs w:val="24"/>
        </w:rPr>
        <w:fldChar w:fldCharType="end"/>
      </w:r>
      <w:r>
        <w:rPr>
          <w:rFonts w:hint="eastAsia" w:ascii="宋体" w:hAnsi="宋体" w:cs="宋体"/>
          <w:sz w:val="24"/>
          <w:szCs w:val="24"/>
        </w:rPr>
        <w:fldChar w:fldCharType="end"/>
      </w:r>
    </w:p>
    <w:p>
      <w:pPr>
        <w:pStyle w:val="16"/>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_Toc3992 </w:instrText>
      </w:r>
      <w:r>
        <w:rPr>
          <w:rFonts w:hint="eastAsia" w:ascii="宋体" w:hAnsi="宋体" w:cs="宋体"/>
          <w:sz w:val="24"/>
          <w:szCs w:val="24"/>
        </w:rPr>
        <w:fldChar w:fldCharType="separate"/>
      </w:r>
      <w:r>
        <w:rPr>
          <w:rFonts w:hint="eastAsia" w:ascii="宋体" w:hAnsi="宋体" w:cs="宋体"/>
          <w:bCs w:val="0"/>
          <w:kern w:val="2"/>
          <w:sz w:val="24"/>
          <w:szCs w:val="24"/>
        </w:rPr>
        <w:t>第四章  商务及合同主要条款</w:t>
      </w:r>
      <w:r>
        <w:rPr>
          <w:sz w:val="24"/>
          <w:szCs w:val="24"/>
        </w:rPr>
        <w:tab/>
      </w:r>
      <w:r>
        <w:rPr>
          <w:sz w:val="24"/>
          <w:szCs w:val="24"/>
        </w:rPr>
        <w:fldChar w:fldCharType="begin"/>
      </w:r>
      <w:r>
        <w:rPr>
          <w:sz w:val="24"/>
          <w:szCs w:val="24"/>
        </w:rPr>
        <w:instrText xml:space="preserve"> PAGEREF _Toc3992 \h </w:instrText>
      </w:r>
      <w:r>
        <w:rPr>
          <w:sz w:val="24"/>
          <w:szCs w:val="24"/>
        </w:rPr>
        <w:fldChar w:fldCharType="separate"/>
      </w:r>
      <w:r>
        <w:rPr>
          <w:sz w:val="24"/>
          <w:szCs w:val="24"/>
        </w:rPr>
        <w:t>31</w:t>
      </w:r>
      <w:r>
        <w:rPr>
          <w:sz w:val="24"/>
          <w:szCs w:val="24"/>
        </w:rPr>
        <w:fldChar w:fldCharType="end"/>
      </w:r>
      <w:r>
        <w:rPr>
          <w:rFonts w:hint="eastAsia" w:ascii="宋体" w:hAnsi="宋体" w:cs="宋体"/>
          <w:sz w:val="24"/>
          <w:szCs w:val="24"/>
        </w:rPr>
        <w:fldChar w:fldCharType="end"/>
      </w:r>
    </w:p>
    <w:p>
      <w:pPr>
        <w:pStyle w:val="16"/>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_Toc15550 </w:instrText>
      </w:r>
      <w:r>
        <w:rPr>
          <w:rFonts w:hint="eastAsia" w:ascii="宋体" w:hAnsi="宋体" w:cs="宋体"/>
          <w:sz w:val="24"/>
          <w:szCs w:val="24"/>
        </w:rPr>
        <w:fldChar w:fldCharType="separate"/>
      </w:r>
      <w:r>
        <w:rPr>
          <w:rFonts w:hint="eastAsia" w:ascii="宋体" w:hAnsi="宋体" w:cs="宋体"/>
          <w:bCs/>
          <w:sz w:val="24"/>
          <w:szCs w:val="24"/>
        </w:rPr>
        <w:t>第五章  评审办法</w:t>
      </w:r>
      <w:r>
        <w:rPr>
          <w:sz w:val="24"/>
          <w:szCs w:val="24"/>
        </w:rPr>
        <w:tab/>
      </w:r>
      <w:r>
        <w:rPr>
          <w:sz w:val="24"/>
          <w:szCs w:val="24"/>
        </w:rPr>
        <w:fldChar w:fldCharType="begin"/>
      </w:r>
      <w:r>
        <w:rPr>
          <w:sz w:val="24"/>
          <w:szCs w:val="24"/>
        </w:rPr>
        <w:instrText xml:space="preserve"> PAGEREF _Toc15550 \h </w:instrText>
      </w:r>
      <w:r>
        <w:rPr>
          <w:sz w:val="24"/>
          <w:szCs w:val="24"/>
        </w:rPr>
        <w:fldChar w:fldCharType="separate"/>
      </w:r>
      <w:r>
        <w:rPr>
          <w:sz w:val="24"/>
          <w:szCs w:val="24"/>
        </w:rPr>
        <w:t>37</w:t>
      </w:r>
      <w:r>
        <w:rPr>
          <w:sz w:val="24"/>
          <w:szCs w:val="24"/>
        </w:rPr>
        <w:fldChar w:fldCharType="end"/>
      </w:r>
      <w:r>
        <w:rPr>
          <w:rFonts w:hint="eastAsia" w:ascii="宋体" w:hAnsi="宋体" w:cs="宋体"/>
          <w:sz w:val="24"/>
          <w:szCs w:val="24"/>
        </w:rPr>
        <w:fldChar w:fldCharType="end"/>
      </w:r>
    </w:p>
    <w:p>
      <w:pPr>
        <w:pStyle w:val="16"/>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_Toc31885 </w:instrText>
      </w:r>
      <w:r>
        <w:rPr>
          <w:rFonts w:hint="eastAsia" w:ascii="宋体" w:hAnsi="宋体" w:cs="宋体"/>
          <w:sz w:val="24"/>
          <w:szCs w:val="24"/>
        </w:rPr>
        <w:fldChar w:fldCharType="separate"/>
      </w:r>
      <w:r>
        <w:rPr>
          <w:rFonts w:hint="eastAsia" w:ascii="宋体" w:hAnsi="宋体" w:cs="宋体"/>
          <w:bCs/>
          <w:sz w:val="24"/>
          <w:szCs w:val="24"/>
        </w:rPr>
        <w:t>第六章  竞争性磋商响应文件格式</w:t>
      </w:r>
      <w:r>
        <w:rPr>
          <w:sz w:val="24"/>
          <w:szCs w:val="24"/>
        </w:rPr>
        <w:tab/>
      </w:r>
      <w:r>
        <w:rPr>
          <w:sz w:val="24"/>
          <w:szCs w:val="24"/>
        </w:rPr>
        <w:fldChar w:fldCharType="begin"/>
      </w:r>
      <w:r>
        <w:rPr>
          <w:sz w:val="24"/>
          <w:szCs w:val="24"/>
        </w:rPr>
        <w:instrText xml:space="preserve"> PAGEREF _Toc31885 \h </w:instrText>
      </w:r>
      <w:r>
        <w:rPr>
          <w:sz w:val="24"/>
          <w:szCs w:val="24"/>
        </w:rPr>
        <w:fldChar w:fldCharType="separate"/>
      </w:r>
      <w:r>
        <w:rPr>
          <w:sz w:val="24"/>
          <w:szCs w:val="24"/>
        </w:rPr>
        <w:t>46</w:t>
      </w:r>
      <w:r>
        <w:rPr>
          <w:sz w:val="24"/>
          <w:szCs w:val="24"/>
        </w:rPr>
        <w:fldChar w:fldCharType="end"/>
      </w:r>
      <w:r>
        <w:rPr>
          <w:rFonts w:hint="eastAsia" w:ascii="宋体" w:hAnsi="宋体" w:cs="宋体"/>
          <w:sz w:val="24"/>
          <w:szCs w:val="24"/>
        </w:rPr>
        <w:fldChar w:fldCharType="end"/>
      </w:r>
    </w:p>
    <w:p>
      <w:pPr>
        <w:pStyle w:val="18"/>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_Toc14417 </w:instrText>
      </w:r>
      <w:r>
        <w:rPr>
          <w:rFonts w:hint="eastAsia" w:ascii="宋体" w:hAnsi="宋体" w:cs="宋体"/>
          <w:sz w:val="24"/>
          <w:szCs w:val="24"/>
        </w:rPr>
        <w:fldChar w:fldCharType="separate"/>
      </w:r>
      <w:r>
        <w:rPr>
          <w:rFonts w:hint="eastAsia" w:ascii="宋体" w:hAnsi="宋体" w:cs="宋体"/>
          <w:bCs/>
          <w:sz w:val="24"/>
          <w:szCs w:val="24"/>
        </w:rPr>
        <w:t>一、磋商函</w:t>
      </w:r>
      <w:r>
        <w:rPr>
          <w:sz w:val="24"/>
          <w:szCs w:val="24"/>
        </w:rPr>
        <w:tab/>
      </w:r>
      <w:r>
        <w:rPr>
          <w:sz w:val="24"/>
          <w:szCs w:val="24"/>
        </w:rPr>
        <w:fldChar w:fldCharType="begin"/>
      </w:r>
      <w:r>
        <w:rPr>
          <w:sz w:val="24"/>
          <w:szCs w:val="24"/>
        </w:rPr>
        <w:instrText xml:space="preserve"> PAGEREF _Toc14417 \h </w:instrText>
      </w:r>
      <w:r>
        <w:rPr>
          <w:sz w:val="24"/>
          <w:szCs w:val="24"/>
        </w:rPr>
        <w:fldChar w:fldCharType="separate"/>
      </w:r>
      <w:r>
        <w:rPr>
          <w:sz w:val="24"/>
          <w:szCs w:val="24"/>
        </w:rPr>
        <w:t>48</w:t>
      </w:r>
      <w:r>
        <w:rPr>
          <w:sz w:val="24"/>
          <w:szCs w:val="24"/>
        </w:rPr>
        <w:fldChar w:fldCharType="end"/>
      </w:r>
      <w:r>
        <w:rPr>
          <w:rFonts w:hint="eastAsia" w:ascii="宋体" w:hAnsi="宋体" w:cs="宋体"/>
          <w:sz w:val="24"/>
          <w:szCs w:val="24"/>
        </w:rPr>
        <w:fldChar w:fldCharType="end"/>
      </w:r>
    </w:p>
    <w:p>
      <w:pPr>
        <w:pStyle w:val="18"/>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_Toc24736 </w:instrText>
      </w:r>
      <w:r>
        <w:rPr>
          <w:rFonts w:hint="eastAsia" w:ascii="宋体" w:hAnsi="宋体" w:cs="宋体"/>
          <w:sz w:val="24"/>
          <w:szCs w:val="24"/>
        </w:rPr>
        <w:fldChar w:fldCharType="separate"/>
      </w:r>
      <w:r>
        <w:rPr>
          <w:rFonts w:hint="eastAsia" w:ascii="宋体" w:hAnsi="宋体" w:cs="宋体"/>
          <w:bCs/>
          <w:sz w:val="24"/>
          <w:szCs w:val="24"/>
        </w:rPr>
        <w:t>二、法定代表人身份证明</w:t>
      </w:r>
      <w:r>
        <w:rPr>
          <w:rFonts w:hint="eastAsia" w:ascii="宋体" w:hAnsi="宋体" w:cs="宋体"/>
          <w:bCs/>
          <w:sz w:val="24"/>
          <w:szCs w:val="24"/>
          <w:lang w:val="en-US" w:eastAsia="zh-CN"/>
        </w:rPr>
        <w:t>书</w:t>
      </w:r>
      <w:r>
        <w:rPr>
          <w:sz w:val="24"/>
          <w:szCs w:val="24"/>
        </w:rPr>
        <w:tab/>
      </w:r>
      <w:r>
        <w:rPr>
          <w:sz w:val="24"/>
          <w:szCs w:val="24"/>
        </w:rPr>
        <w:fldChar w:fldCharType="begin"/>
      </w:r>
      <w:r>
        <w:rPr>
          <w:sz w:val="24"/>
          <w:szCs w:val="24"/>
        </w:rPr>
        <w:instrText xml:space="preserve"> PAGEREF _Toc24736 \h </w:instrText>
      </w:r>
      <w:r>
        <w:rPr>
          <w:sz w:val="24"/>
          <w:szCs w:val="24"/>
        </w:rPr>
        <w:fldChar w:fldCharType="separate"/>
      </w:r>
      <w:r>
        <w:rPr>
          <w:sz w:val="24"/>
          <w:szCs w:val="24"/>
        </w:rPr>
        <w:t>49</w:t>
      </w:r>
      <w:r>
        <w:rPr>
          <w:sz w:val="24"/>
          <w:szCs w:val="24"/>
        </w:rPr>
        <w:fldChar w:fldCharType="end"/>
      </w:r>
      <w:r>
        <w:rPr>
          <w:rFonts w:hint="eastAsia" w:ascii="宋体" w:hAnsi="宋体" w:cs="宋体"/>
          <w:sz w:val="24"/>
          <w:szCs w:val="24"/>
        </w:rPr>
        <w:fldChar w:fldCharType="end"/>
      </w:r>
    </w:p>
    <w:p>
      <w:pPr>
        <w:pStyle w:val="18"/>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_Toc11601 </w:instrText>
      </w:r>
      <w:r>
        <w:rPr>
          <w:rFonts w:hint="eastAsia" w:ascii="宋体" w:hAnsi="宋体" w:cs="宋体"/>
          <w:sz w:val="24"/>
          <w:szCs w:val="24"/>
        </w:rPr>
        <w:fldChar w:fldCharType="separate"/>
      </w:r>
      <w:r>
        <w:rPr>
          <w:rFonts w:hint="eastAsia" w:ascii="宋体" w:hAnsi="宋体" w:cs="宋体"/>
          <w:bCs/>
          <w:sz w:val="24"/>
          <w:szCs w:val="24"/>
        </w:rPr>
        <w:t>三、</w:t>
      </w:r>
      <w:r>
        <w:rPr>
          <w:rFonts w:hint="eastAsia" w:ascii="宋体" w:hAnsi="宋体" w:cs="宋体"/>
          <w:bCs/>
          <w:sz w:val="24"/>
          <w:szCs w:val="24"/>
          <w:lang w:val="en-US" w:eastAsia="zh-CN"/>
        </w:rPr>
        <w:t>法定代表人</w:t>
      </w:r>
      <w:r>
        <w:rPr>
          <w:rFonts w:hint="eastAsia" w:ascii="宋体" w:hAnsi="宋体" w:cs="宋体"/>
          <w:bCs/>
          <w:sz w:val="24"/>
          <w:szCs w:val="24"/>
        </w:rPr>
        <w:t>授权委托书</w:t>
      </w:r>
      <w:r>
        <w:rPr>
          <w:sz w:val="24"/>
          <w:szCs w:val="24"/>
        </w:rPr>
        <w:tab/>
      </w:r>
      <w:r>
        <w:rPr>
          <w:sz w:val="24"/>
          <w:szCs w:val="24"/>
        </w:rPr>
        <w:fldChar w:fldCharType="begin"/>
      </w:r>
      <w:r>
        <w:rPr>
          <w:sz w:val="24"/>
          <w:szCs w:val="24"/>
        </w:rPr>
        <w:instrText xml:space="preserve"> PAGEREF _Toc11601 \h </w:instrText>
      </w:r>
      <w:r>
        <w:rPr>
          <w:sz w:val="24"/>
          <w:szCs w:val="24"/>
        </w:rPr>
        <w:fldChar w:fldCharType="separate"/>
      </w:r>
      <w:r>
        <w:rPr>
          <w:sz w:val="24"/>
          <w:szCs w:val="24"/>
        </w:rPr>
        <w:t>50</w:t>
      </w:r>
      <w:r>
        <w:rPr>
          <w:sz w:val="24"/>
          <w:szCs w:val="24"/>
        </w:rPr>
        <w:fldChar w:fldCharType="end"/>
      </w:r>
      <w:r>
        <w:rPr>
          <w:rFonts w:hint="eastAsia" w:ascii="宋体" w:hAnsi="宋体" w:cs="宋体"/>
          <w:sz w:val="24"/>
          <w:szCs w:val="24"/>
        </w:rPr>
        <w:fldChar w:fldCharType="end"/>
      </w:r>
    </w:p>
    <w:p>
      <w:pPr>
        <w:pStyle w:val="18"/>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_Toc11541 </w:instrText>
      </w:r>
      <w:r>
        <w:rPr>
          <w:rFonts w:hint="eastAsia" w:ascii="宋体" w:hAnsi="宋体" w:cs="宋体"/>
          <w:sz w:val="24"/>
          <w:szCs w:val="24"/>
        </w:rPr>
        <w:fldChar w:fldCharType="separate"/>
      </w:r>
      <w:r>
        <w:rPr>
          <w:rFonts w:hint="eastAsia" w:ascii="宋体" w:hAnsi="宋体" w:cs="宋体"/>
          <w:bCs/>
          <w:sz w:val="24"/>
          <w:szCs w:val="24"/>
        </w:rPr>
        <w:t>四、报价表</w:t>
      </w:r>
      <w:r>
        <w:rPr>
          <w:sz w:val="24"/>
          <w:szCs w:val="24"/>
        </w:rPr>
        <w:tab/>
      </w:r>
      <w:r>
        <w:rPr>
          <w:sz w:val="24"/>
          <w:szCs w:val="24"/>
        </w:rPr>
        <w:fldChar w:fldCharType="begin"/>
      </w:r>
      <w:r>
        <w:rPr>
          <w:sz w:val="24"/>
          <w:szCs w:val="24"/>
        </w:rPr>
        <w:instrText xml:space="preserve"> PAGEREF _Toc11541 \h </w:instrText>
      </w:r>
      <w:r>
        <w:rPr>
          <w:sz w:val="24"/>
          <w:szCs w:val="24"/>
        </w:rPr>
        <w:fldChar w:fldCharType="separate"/>
      </w:r>
      <w:r>
        <w:rPr>
          <w:sz w:val="24"/>
          <w:szCs w:val="24"/>
        </w:rPr>
        <w:t>51</w:t>
      </w:r>
      <w:r>
        <w:rPr>
          <w:sz w:val="24"/>
          <w:szCs w:val="24"/>
        </w:rPr>
        <w:fldChar w:fldCharType="end"/>
      </w:r>
      <w:r>
        <w:rPr>
          <w:rFonts w:hint="eastAsia" w:ascii="宋体" w:hAnsi="宋体" w:cs="宋体"/>
          <w:sz w:val="24"/>
          <w:szCs w:val="24"/>
        </w:rPr>
        <w:fldChar w:fldCharType="end"/>
      </w:r>
    </w:p>
    <w:p>
      <w:pPr>
        <w:pStyle w:val="18"/>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_Toc6197 </w:instrText>
      </w:r>
      <w:r>
        <w:rPr>
          <w:rFonts w:hint="eastAsia" w:ascii="宋体" w:hAnsi="宋体" w:cs="宋体"/>
          <w:sz w:val="24"/>
          <w:szCs w:val="24"/>
        </w:rPr>
        <w:fldChar w:fldCharType="separate"/>
      </w:r>
      <w:r>
        <w:rPr>
          <w:rFonts w:hint="eastAsia" w:ascii="宋体" w:hAnsi="宋体" w:cs="宋体"/>
          <w:bCs/>
          <w:sz w:val="24"/>
          <w:szCs w:val="24"/>
        </w:rPr>
        <w:t>五、近年承接的类似项目情况表</w:t>
      </w:r>
      <w:r>
        <w:rPr>
          <w:sz w:val="24"/>
          <w:szCs w:val="24"/>
        </w:rPr>
        <w:tab/>
      </w:r>
      <w:r>
        <w:rPr>
          <w:sz w:val="24"/>
          <w:szCs w:val="24"/>
        </w:rPr>
        <w:fldChar w:fldCharType="begin"/>
      </w:r>
      <w:r>
        <w:rPr>
          <w:sz w:val="24"/>
          <w:szCs w:val="24"/>
        </w:rPr>
        <w:instrText xml:space="preserve"> PAGEREF _Toc6197 \h </w:instrText>
      </w:r>
      <w:r>
        <w:rPr>
          <w:sz w:val="24"/>
          <w:szCs w:val="24"/>
        </w:rPr>
        <w:fldChar w:fldCharType="separate"/>
      </w:r>
      <w:r>
        <w:rPr>
          <w:sz w:val="24"/>
          <w:szCs w:val="24"/>
        </w:rPr>
        <w:t>52</w:t>
      </w:r>
      <w:r>
        <w:rPr>
          <w:sz w:val="24"/>
          <w:szCs w:val="24"/>
        </w:rPr>
        <w:fldChar w:fldCharType="end"/>
      </w:r>
      <w:r>
        <w:rPr>
          <w:rFonts w:hint="eastAsia" w:ascii="宋体" w:hAnsi="宋体" w:cs="宋体"/>
          <w:sz w:val="24"/>
          <w:szCs w:val="24"/>
        </w:rPr>
        <w:fldChar w:fldCharType="end"/>
      </w:r>
    </w:p>
    <w:p>
      <w:pPr>
        <w:pStyle w:val="18"/>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_Toc956 </w:instrText>
      </w:r>
      <w:r>
        <w:rPr>
          <w:rFonts w:hint="eastAsia" w:ascii="宋体" w:hAnsi="宋体" w:cs="宋体"/>
          <w:sz w:val="24"/>
          <w:szCs w:val="24"/>
        </w:rPr>
        <w:fldChar w:fldCharType="separate"/>
      </w:r>
      <w:r>
        <w:rPr>
          <w:rFonts w:hint="eastAsia" w:ascii="宋体" w:hAnsi="宋体" w:cs="宋体"/>
          <w:sz w:val="24"/>
          <w:szCs w:val="24"/>
        </w:rPr>
        <w:t>六、项目组织方案</w:t>
      </w:r>
      <w:r>
        <w:rPr>
          <w:sz w:val="24"/>
          <w:szCs w:val="24"/>
        </w:rPr>
        <w:tab/>
      </w:r>
      <w:r>
        <w:rPr>
          <w:sz w:val="24"/>
          <w:szCs w:val="24"/>
        </w:rPr>
        <w:fldChar w:fldCharType="begin"/>
      </w:r>
      <w:r>
        <w:rPr>
          <w:sz w:val="24"/>
          <w:szCs w:val="24"/>
        </w:rPr>
        <w:instrText xml:space="preserve"> PAGEREF _Toc956 \h </w:instrText>
      </w:r>
      <w:r>
        <w:rPr>
          <w:sz w:val="24"/>
          <w:szCs w:val="24"/>
        </w:rPr>
        <w:fldChar w:fldCharType="separate"/>
      </w:r>
      <w:r>
        <w:rPr>
          <w:sz w:val="24"/>
          <w:szCs w:val="24"/>
        </w:rPr>
        <w:t>53</w:t>
      </w:r>
      <w:r>
        <w:rPr>
          <w:sz w:val="24"/>
          <w:szCs w:val="24"/>
        </w:rPr>
        <w:fldChar w:fldCharType="end"/>
      </w:r>
      <w:r>
        <w:rPr>
          <w:rFonts w:hint="eastAsia" w:ascii="宋体" w:hAnsi="宋体" w:cs="宋体"/>
          <w:sz w:val="24"/>
          <w:szCs w:val="24"/>
        </w:rPr>
        <w:fldChar w:fldCharType="end"/>
      </w:r>
    </w:p>
    <w:p>
      <w:pPr>
        <w:pStyle w:val="18"/>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_Toc13792 </w:instrText>
      </w:r>
      <w:r>
        <w:rPr>
          <w:rFonts w:hint="eastAsia" w:ascii="宋体" w:hAnsi="宋体" w:cs="宋体"/>
          <w:sz w:val="24"/>
          <w:szCs w:val="24"/>
        </w:rPr>
        <w:fldChar w:fldCharType="separate"/>
      </w:r>
      <w:r>
        <w:rPr>
          <w:rFonts w:hint="eastAsia" w:ascii="宋体" w:hAnsi="宋体" w:cs="宋体"/>
          <w:bCs/>
          <w:sz w:val="24"/>
          <w:szCs w:val="24"/>
        </w:rPr>
        <w:t>七、技术和商务响应说明</w:t>
      </w:r>
      <w:r>
        <w:rPr>
          <w:sz w:val="24"/>
          <w:szCs w:val="24"/>
        </w:rPr>
        <w:tab/>
      </w:r>
      <w:r>
        <w:rPr>
          <w:sz w:val="24"/>
          <w:szCs w:val="24"/>
        </w:rPr>
        <w:fldChar w:fldCharType="begin"/>
      </w:r>
      <w:r>
        <w:rPr>
          <w:sz w:val="24"/>
          <w:szCs w:val="24"/>
        </w:rPr>
        <w:instrText xml:space="preserve"> PAGEREF _Toc13792 \h </w:instrText>
      </w:r>
      <w:r>
        <w:rPr>
          <w:sz w:val="24"/>
          <w:szCs w:val="24"/>
        </w:rPr>
        <w:fldChar w:fldCharType="separate"/>
      </w:r>
      <w:r>
        <w:rPr>
          <w:sz w:val="24"/>
          <w:szCs w:val="24"/>
        </w:rPr>
        <w:t>58</w:t>
      </w:r>
      <w:r>
        <w:rPr>
          <w:sz w:val="24"/>
          <w:szCs w:val="24"/>
        </w:rPr>
        <w:fldChar w:fldCharType="end"/>
      </w:r>
      <w:r>
        <w:rPr>
          <w:rFonts w:hint="eastAsia" w:ascii="宋体" w:hAnsi="宋体" w:cs="宋体"/>
          <w:sz w:val="24"/>
          <w:szCs w:val="24"/>
        </w:rPr>
        <w:fldChar w:fldCharType="end"/>
      </w:r>
    </w:p>
    <w:p>
      <w:pPr>
        <w:pStyle w:val="18"/>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_Toc3837 </w:instrText>
      </w:r>
      <w:r>
        <w:rPr>
          <w:rFonts w:hint="eastAsia" w:ascii="宋体" w:hAnsi="宋体" w:cs="宋体"/>
          <w:sz w:val="24"/>
          <w:szCs w:val="24"/>
        </w:rPr>
        <w:fldChar w:fldCharType="separate"/>
      </w:r>
      <w:r>
        <w:rPr>
          <w:rFonts w:hint="eastAsia" w:ascii="宋体" w:hAnsi="宋体" w:cs="宋体"/>
          <w:sz w:val="24"/>
          <w:szCs w:val="24"/>
        </w:rPr>
        <w:t>八、资格证明文件</w:t>
      </w:r>
      <w:r>
        <w:rPr>
          <w:sz w:val="24"/>
          <w:szCs w:val="24"/>
        </w:rPr>
        <w:tab/>
      </w:r>
      <w:r>
        <w:rPr>
          <w:sz w:val="24"/>
          <w:szCs w:val="24"/>
        </w:rPr>
        <w:fldChar w:fldCharType="begin"/>
      </w:r>
      <w:r>
        <w:rPr>
          <w:sz w:val="24"/>
          <w:szCs w:val="24"/>
        </w:rPr>
        <w:instrText xml:space="preserve"> PAGEREF _Toc3837 \h </w:instrText>
      </w:r>
      <w:r>
        <w:rPr>
          <w:sz w:val="24"/>
          <w:szCs w:val="24"/>
        </w:rPr>
        <w:fldChar w:fldCharType="separate"/>
      </w:r>
      <w:r>
        <w:rPr>
          <w:sz w:val="24"/>
          <w:szCs w:val="24"/>
        </w:rPr>
        <w:t>59</w:t>
      </w:r>
      <w:r>
        <w:rPr>
          <w:sz w:val="24"/>
          <w:szCs w:val="24"/>
        </w:rPr>
        <w:fldChar w:fldCharType="end"/>
      </w:r>
      <w:r>
        <w:rPr>
          <w:rFonts w:hint="eastAsia" w:ascii="宋体" w:hAnsi="宋体" w:cs="宋体"/>
          <w:sz w:val="24"/>
          <w:szCs w:val="24"/>
        </w:rPr>
        <w:fldChar w:fldCharType="end"/>
      </w:r>
    </w:p>
    <w:p>
      <w:pPr>
        <w:pStyle w:val="18"/>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_Toc3067 </w:instrText>
      </w:r>
      <w:r>
        <w:rPr>
          <w:rFonts w:hint="eastAsia" w:ascii="宋体" w:hAnsi="宋体" w:cs="宋体"/>
          <w:sz w:val="24"/>
          <w:szCs w:val="24"/>
        </w:rPr>
        <w:fldChar w:fldCharType="separate"/>
      </w:r>
      <w:r>
        <w:rPr>
          <w:rFonts w:hint="eastAsia" w:ascii="宋体" w:hAnsi="宋体" w:cs="宋体"/>
          <w:bCs/>
          <w:sz w:val="24"/>
          <w:szCs w:val="24"/>
        </w:rPr>
        <w:t>九、其他资料</w:t>
      </w:r>
      <w:r>
        <w:rPr>
          <w:sz w:val="24"/>
          <w:szCs w:val="24"/>
        </w:rPr>
        <w:tab/>
      </w:r>
      <w:r>
        <w:rPr>
          <w:sz w:val="24"/>
          <w:szCs w:val="24"/>
        </w:rPr>
        <w:fldChar w:fldCharType="begin"/>
      </w:r>
      <w:r>
        <w:rPr>
          <w:sz w:val="24"/>
          <w:szCs w:val="24"/>
        </w:rPr>
        <w:instrText xml:space="preserve"> PAGEREF _Toc3067 \h </w:instrText>
      </w:r>
      <w:r>
        <w:rPr>
          <w:sz w:val="24"/>
          <w:szCs w:val="24"/>
        </w:rPr>
        <w:fldChar w:fldCharType="separate"/>
      </w:r>
      <w:r>
        <w:rPr>
          <w:sz w:val="24"/>
          <w:szCs w:val="24"/>
        </w:rPr>
        <w:t>65</w:t>
      </w:r>
      <w:r>
        <w:rPr>
          <w:sz w:val="24"/>
          <w:szCs w:val="24"/>
        </w:rPr>
        <w:fldChar w:fldCharType="end"/>
      </w:r>
      <w:r>
        <w:rPr>
          <w:rFonts w:hint="eastAsia" w:ascii="宋体" w:hAnsi="宋体" w:cs="宋体"/>
          <w:sz w:val="24"/>
          <w:szCs w:val="24"/>
        </w:rPr>
        <w:fldChar w:fldCharType="end"/>
      </w:r>
    </w:p>
    <w:p>
      <w:pPr>
        <w:pStyle w:val="18"/>
        <w:tabs>
          <w:tab w:val="right" w:leader="hyphen" w:pos="9016"/>
        </w:tabs>
        <w:spacing w:line="360" w:lineRule="auto"/>
        <w:ind w:left="0" w:leftChars="0"/>
        <w:jc w:val="center"/>
        <w:rPr>
          <w:rFonts w:ascii="宋体" w:hAnsi="宋体" w:cs="宋体"/>
          <w:sz w:val="24"/>
        </w:rPr>
        <w:sectPr>
          <w:headerReference r:id="rId8" w:type="first"/>
          <w:headerReference r:id="rId7" w:type="default"/>
          <w:pgSz w:w="11906" w:h="16838"/>
          <w:pgMar w:top="1440" w:right="1417" w:bottom="1440" w:left="1587" w:header="850" w:footer="992" w:gutter="0"/>
          <w:pgNumType w:fmt="decimal" w:start="1"/>
          <w:cols w:space="0" w:num="1"/>
          <w:titlePg/>
          <w:rtlGutter w:val="0"/>
          <w:docGrid w:type="lines" w:linePitch="317" w:charSpace="0"/>
        </w:sectPr>
      </w:pPr>
      <w:r>
        <w:rPr>
          <w:rFonts w:hint="eastAsia" w:ascii="宋体" w:hAnsi="宋体" w:cs="宋体"/>
          <w:sz w:val="24"/>
          <w:szCs w:val="24"/>
        </w:rPr>
        <w:fldChar w:fldCharType="end"/>
      </w:r>
    </w:p>
    <w:p>
      <w:pPr>
        <w:pStyle w:val="18"/>
        <w:tabs>
          <w:tab w:val="right" w:leader="hyphen" w:pos="9016"/>
        </w:tabs>
        <w:spacing w:line="520" w:lineRule="exact"/>
        <w:ind w:left="0" w:leftChars="0"/>
        <w:jc w:val="center"/>
        <w:outlineLvl w:val="0"/>
        <w:rPr>
          <w:rFonts w:ascii="宋体" w:hAnsi="宋体" w:cs="宋体"/>
          <w:b/>
          <w:bCs/>
          <w:kern w:val="44"/>
          <w:sz w:val="32"/>
          <w:szCs w:val="32"/>
        </w:rPr>
      </w:pPr>
      <w:bookmarkStart w:id="4" w:name="_Toc29921"/>
      <w:bookmarkStart w:id="5" w:name="_Toc31183"/>
      <w:r>
        <w:rPr>
          <w:rFonts w:hint="eastAsia" w:ascii="宋体" w:hAnsi="宋体" w:cs="宋体"/>
          <w:b/>
          <w:bCs/>
          <w:kern w:val="44"/>
          <w:sz w:val="32"/>
          <w:szCs w:val="32"/>
        </w:rPr>
        <w:t>第一章  公告</w:t>
      </w:r>
      <w:bookmarkEnd w:id="0"/>
      <w:bookmarkEnd w:id="1"/>
      <w:bookmarkEnd w:id="2"/>
      <w:bookmarkEnd w:id="3"/>
      <w:bookmarkEnd w:id="4"/>
      <w:bookmarkEnd w:id="5"/>
      <w:bookmarkStart w:id="6" w:name="_Toc26933"/>
      <w:bookmarkStart w:id="7" w:name="_Toc495908399"/>
      <w:bookmarkStart w:id="8" w:name="_Toc519156736"/>
      <w:bookmarkStart w:id="9" w:name="_Toc28842"/>
    </w:p>
    <w:p>
      <w:pPr>
        <w:pStyle w:val="19"/>
        <w:keepNext w:val="0"/>
        <w:keepLines w:val="0"/>
        <w:pageBreakBefore w:val="0"/>
        <w:widowControl/>
        <w:kinsoku/>
        <w:overflowPunct/>
        <w:topLinePunct w:val="0"/>
        <w:autoSpaceDE/>
        <w:autoSpaceDN/>
        <w:bidi w:val="0"/>
        <w:snapToGrid/>
        <w:spacing w:beforeAutospacing="0" w:afterAutospacing="0" w:line="360" w:lineRule="auto"/>
        <w:ind w:right="105" w:rightChars="50"/>
        <w:jc w:val="both"/>
        <w:rPr>
          <w:rFonts w:hint="eastAsia"/>
          <w:b/>
          <w:bCs/>
        </w:rPr>
      </w:pPr>
      <w:r>
        <w:rPr>
          <w:rFonts w:hint="eastAsia"/>
          <w:b/>
          <w:bCs/>
        </w:rPr>
        <w:t>项目概况</w:t>
      </w:r>
    </w:p>
    <w:p>
      <w:pPr>
        <w:pStyle w:val="19"/>
        <w:keepNext w:val="0"/>
        <w:keepLines w:val="0"/>
        <w:pageBreakBefore w:val="0"/>
        <w:widowControl/>
        <w:kinsoku/>
        <w:overflowPunct/>
        <w:topLinePunct w:val="0"/>
        <w:autoSpaceDE/>
        <w:autoSpaceDN/>
        <w:bidi w:val="0"/>
        <w:snapToGrid/>
        <w:spacing w:beforeAutospacing="0" w:afterAutospacing="0" w:line="360" w:lineRule="auto"/>
        <w:ind w:right="105" w:rightChars="50" w:firstLine="480" w:firstLineChars="200"/>
        <w:jc w:val="both"/>
        <w:rPr>
          <w:highlight w:val="none"/>
        </w:rPr>
      </w:pPr>
      <w:r>
        <w:rPr>
          <w:rFonts w:hint="eastAsia"/>
          <w:lang w:eastAsia="zh-CN"/>
        </w:rPr>
        <w:t>秦岭国家公园创建短视频拍摄制作服务</w:t>
      </w:r>
      <w:r>
        <w:rPr>
          <w:rFonts w:hint="eastAsia"/>
        </w:rPr>
        <w:t>采购项目的潜在供应商应在西安市高新区沣惠南路20号华晶商务广场B座2301室获取采购文件，并于 2022年0</w:t>
      </w:r>
      <w:r>
        <w:rPr>
          <w:rFonts w:hint="eastAsia"/>
          <w:lang w:val="en-US" w:eastAsia="zh-CN"/>
        </w:rPr>
        <w:t>6</w:t>
      </w:r>
      <w:r>
        <w:rPr>
          <w:rFonts w:hint="eastAsia"/>
        </w:rPr>
        <w:t>月</w:t>
      </w:r>
      <w:r>
        <w:rPr>
          <w:rFonts w:hint="eastAsia"/>
          <w:lang w:val="en-US" w:eastAsia="zh-CN"/>
        </w:rPr>
        <w:t>21</w:t>
      </w:r>
      <w:r>
        <w:rPr>
          <w:rFonts w:hint="eastAsia"/>
        </w:rPr>
        <w:t xml:space="preserve">日 </w:t>
      </w:r>
      <w:r>
        <w:rPr>
          <w:rFonts w:hint="eastAsia"/>
          <w:lang w:val="en-US" w:eastAsia="zh-CN"/>
        </w:rPr>
        <w:t>14</w:t>
      </w:r>
      <w:r>
        <w:rPr>
          <w:rFonts w:hint="eastAsia"/>
        </w:rPr>
        <w:t>时30分 （北京时间）前提交响应文件。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5"/>
          <w:rFonts w:hint="eastAsia" w:ascii="宋体" w:hAnsi="宋体" w:eastAsia="宋体" w:cs="宋体"/>
          <w:b/>
          <w:bCs/>
          <w:i w:val="0"/>
          <w:iCs w:val="0"/>
          <w:caps w:val="0"/>
          <w:color w:val="333333"/>
          <w:spacing w:val="0"/>
          <w:sz w:val="24"/>
          <w:szCs w:val="24"/>
          <w:shd w:val="clear" w:fill="FFFFFF"/>
          <w:vertAlign w:val="baseline"/>
        </w:rPr>
        <w:t>一、项目基本情况</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Autospacing="0" w:after="0" w:afterAutospacing="0" w:line="360" w:lineRule="auto"/>
        <w:ind w:left="0" w:right="0" w:firstLine="480"/>
        <w:jc w:val="both"/>
        <w:textAlignment w:val="baseline"/>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vertAlign w:val="baseline"/>
        </w:rPr>
        <w:t>项目编号：DRZB2022-ZC-1</w:t>
      </w:r>
      <w:r>
        <w:rPr>
          <w:rFonts w:hint="eastAsia" w:cs="宋体"/>
          <w:i w:val="0"/>
          <w:iCs w:val="0"/>
          <w:caps w:val="0"/>
          <w:color w:val="333333"/>
          <w:spacing w:val="0"/>
          <w:sz w:val="24"/>
          <w:szCs w:val="24"/>
          <w:shd w:val="clear" w:fill="FFFFFF"/>
          <w:vertAlign w:val="baseline"/>
          <w:lang w:val="en-US" w:eastAsia="zh-CN"/>
        </w:rPr>
        <w:t>31</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Autospacing="0" w:after="0" w:afterAutospacing="0" w:line="360" w:lineRule="auto"/>
        <w:ind w:left="0" w:right="0" w:firstLine="480"/>
        <w:jc w:val="both"/>
        <w:textAlignment w:val="baseline"/>
        <w:rPr>
          <w:rFonts w:hint="eastAsia"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rPr>
        <w:t>项目名称：</w:t>
      </w:r>
      <w:r>
        <w:rPr>
          <w:rFonts w:hint="eastAsia" w:cs="宋体"/>
          <w:i w:val="0"/>
          <w:iCs w:val="0"/>
          <w:caps w:val="0"/>
          <w:color w:val="333333"/>
          <w:spacing w:val="0"/>
          <w:sz w:val="24"/>
          <w:szCs w:val="24"/>
          <w:shd w:val="clear" w:fill="FFFFFF"/>
          <w:vertAlign w:val="baseline"/>
          <w:lang w:eastAsia="zh-CN"/>
        </w:rPr>
        <w:t>秦岭国家公园创建短视频拍摄制作服务</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采购方式：竞争性磋商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预算金额：</w:t>
      </w:r>
      <w:r>
        <w:rPr>
          <w:rFonts w:hint="eastAsia" w:cs="宋体"/>
          <w:i w:val="0"/>
          <w:iCs w:val="0"/>
          <w:caps w:val="0"/>
          <w:color w:val="333333"/>
          <w:spacing w:val="0"/>
          <w:sz w:val="24"/>
          <w:szCs w:val="24"/>
          <w:shd w:val="clear" w:fill="FFFFFF"/>
          <w:vertAlign w:val="baseline"/>
          <w:lang w:val="en-US" w:eastAsia="zh-CN"/>
        </w:rPr>
        <w:t>58</w:t>
      </w:r>
      <w:r>
        <w:rPr>
          <w:rFonts w:hint="eastAsia" w:ascii="宋体" w:hAnsi="宋体" w:eastAsia="宋体" w:cs="宋体"/>
          <w:i w:val="0"/>
          <w:iCs w:val="0"/>
          <w:caps w:val="0"/>
          <w:color w:val="333333"/>
          <w:spacing w:val="0"/>
          <w:sz w:val="24"/>
          <w:szCs w:val="24"/>
          <w:shd w:val="clear" w:fill="FFFFFF"/>
          <w:vertAlign w:val="baseline"/>
        </w:rPr>
        <w:t>0,000.00元</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采购需求：</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合同包1(秦岭国家公园创建短视频拍摄制作服务):</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合同包预算金额：580,000.00元</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合同包最高限价：580,000.00元</w:t>
      </w:r>
    </w:p>
    <w:tbl>
      <w:tblPr>
        <w:tblStyle w:val="22"/>
        <w:tblW w:w="96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25"/>
        <w:gridCol w:w="1128"/>
        <w:gridCol w:w="1435"/>
        <w:gridCol w:w="1050"/>
        <w:gridCol w:w="3055"/>
        <w:gridCol w:w="1144"/>
        <w:gridCol w:w="1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Header/>
          <w:jc w:val="center"/>
        </w:trPr>
        <w:tc>
          <w:tcPr>
            <w:tcW w:w="72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kern w:val="0"/>
                <w:sz w:val="21"/>
                <w:szCs w:val="21"/>
                <w:lang w:val="en-US" w:eastAsia="zh-CN" w:bidi="ar"/>
              </w:rPr>
              <w:t>品目号</w:t>
            </w:r>
          </w:p>
        </w:tc>
        <w:tc>
          <w:tcPr>
            <w:tcW w:w="112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kern w:val="0"/>
                <w:sz w:val="21"/>
                <w:szCs w:val="21"/>
                <w:lang w:val="en-US" w:eastAsia="zh-CN" w:bidi="ar"/>
              </w:rPr>
              <w:t>品目名称</w:t>
            </w:r>
          </w:p>
        </w:tc>
        <w:tc>
          <w:tcPr>
            <w:tcW w:w="143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kern w:val="0"/>
                <w:sz w:val="21"/>
                <w:szCs w:val="21"/>
                <w:lang w:val="en-US" w:eastAsia="zh-CN" w:bidi="ar"/>
              </w:rPr>
              <w:t>采购标的</w:t>
            </w:r>
          </w:p>
        </w:tc>
        <w:tc>
          <w:tcPr>
            <w:tcW w:w="10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kern w:val="0"/>
                <w:sz w:val="21"/>
                <w:szCs w:val="21"/>
                <w:lang w:val="en-US" w:eastAsia="zh-CN" w:bidi="ar"/>
              </w:rPr>
              <w:t>数量（单位）</w:t>
            </w:r>
          </w:p>
        </w:tc>
        <w:tc>
          <w:tcPr>
            <w:tcW w:w="305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kern w:val="0"/>
                <w:sz w:val="21"/>
                <w:szCs w:val="21"/>
                <w:lang w:val="en-US" w:eastAsia="zh-CN" w:bidi="ar"/>
              </w:rPr>
              <w:t>技术规格、参数及要求</w:t>
            </w:r>
          </w:p>
        </w:tc>
        <w:tc>
          <w:tcPr>
            <w:tcW w:w="1144"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b/>
                <w:bCs/>
                <w:i w:val="0"/>
                <w:iCs w:val="0"/>
                <w:caps w:val="0"/>
                <w:color w:val="333333"/>
                <w:spacing w:val="0"/>
                <w:kern w:val="0"/>
                <w:sz w:val="21"/>
                <w:szCs w:val="21"/>
                <w:lang w:val="en-US" w:eastAsia="zh-CN" w:bidi="ar"/>
              </w:rPr>
            </w:pPr>
            <w:r>
              <w:rPr>
                <w:rFonts w:hint="eastAsia" w:ascii="宋体" w:hAnsi="宋体" w:eastAsia="宋体" w:cs="宋体"/>
                <w:b/>
                <w:bCs/>
                <w:i w:val="0"/>
                <w:iCs w:val="0"/>
                <w:caps w:val="0"/>
                <w:color w:val="333333"/>
                <w:spacing w:val="0"/>
                <w:kern w:val="0"/>
                <w:sz w:val="21"/>
                <w:szCs w:val="21"/>
                <w:lang w:val="en-US" w:eastAsia="zh-CN" w:bidi="ar"/>
              </w:rPr>
              <w:t>品目预算(元)</w:t>
            </w:r>
          </w:p>
        </w:tc>
        <w:tc>
          <w:tcPr>
            <w:tcW w:w="1144"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kern w:val="0"/>
                <w:sz w:val="21"/>
                <w:szCs w:val="21"/>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jc w:val="center"/>
        </w:trPr>
        <w:tc>
          <w:tcPr>
            <w:tcW w:w="72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1-1</w:t>
            </w:r>
          </w:p>
        </w:tc>
        <w:tc>
          <w:tcPr>
            <w:tcW w:w="112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音像制作服务</w:t>
            </w:r>
          </w:p>
        </w:tc>
        <w:tc>
          <w:tcPr>
            <w:tcW w:w="143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lang w:val="en-US" w:eastAsia="zh-CN" w:bidi="ar"/>
              </w:rPr>
              <w:t>秦岭国家公园创建短视频拍摄制作服务</w:t>
            </w:r>
          </w:p>
        </w:tc>
        <w:tc>
          <w:tcPr>
            <w:tcW w:w="10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i w:val="0"/>
                <w:iCs w:val="0"/>
                <w:caps w:val="0"/>
                <w:color w:val="333333"/>
                <w:spacing w:val="0"/>
                <w:sz w:val="21"/>
                <w:szCs w:val="21"/>
              </w:rPr>
            </w:pPr>
            <w:r>
              <w:rPr>
                <w:rFonts w:hint="eastAsia" w:ascii="宋体" w:hAnsi="宋体" w:cs="宋体"/>
                <w:i w:val="0"/>
                <w:iCs w:val="0"/>
                <w:caps w:val="0"/>
                <w:color w:val="333333"/>
                <w:spacing w:val="0"/>
                <w:kern w:val="0"/>
                <w:sz w:val="21"/>
                <w:szCs w:val="21"/>
                <w:lang w:val="en-US" w:eastAsia="zh-CN" w:bidi="ar"/>
              </w:rPr>
              <w:t>20</w:t>
            </w:r>
            <w:r>
              <w:rPr>
                <w:rFonts w:hint="eastAsia" w:ascii="宋体" w:hAnsi="宋体" w:eastAsia="宋体" w:cs="宋体"/>
                <w:i w:val="0"/>
                <w:iCs w:val="0"/>
                <w:caps w:val="0"/>
                <w:color w:val="333333"/>
                <w:spacing w:val="0"/>
                <w:kern w:val="0"/>
                <w:sz w:val="21"/>
                <w:szCs w:val="21"/>
                <w:lang w:val="en-US" w:eastAsia="zh-CN" w:bidi="ar"/>
              </w:rPr>
              <w:t>(项)</w:t>
            </w:r>
          </w:p>
        </w:tc>
        <w:tc>
          <w:tcPr>
            <w:tcW w:w="305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80" w:firstLineChars="0"/>
              <w:jc w:val="left"/>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b w:val="0"/>
                <w:bCs w:val="0"/>
                <w:color w:val="auto"/>
                <w:kern w:val="0"/>
                <w:sz w:val="21"/>
                <w:szCs w:val="21"/>
                <w:highlight w:val="none"/>
                <w:lang w:val="en-US" w:eastAsia="zh-CN" w:bidi="ar"/>
              </w:rPr>
              <w:t>高清4K以上，资深编导策划,专业专家团队指导</w:t>
            </w:r>
            <w:r>
              <w:rPr>
                <w:rFonts w:hint="eastAsia" w:ascii="宋体" w:hAnsi="宋体" w:eastAsia="宋体" w:cs="宋体"/>
                <w:i w:val="0"/>
                <w:iCs w:val="0"/>
                <w:caps w:val="0"/>
                <w:color w:val="333333"/>
                <w:spacing w:val="0"/>
                <w:sz w:val="21"/>
                <w:szCs w:val="21"/>
                <w:vertAlign w:val="baseline"/>
              </w:rPr>
              <w:t>，每集3分钟左右，共20集</w:t>
            </w:r>
            <w:r>
              <w:rPr>
                <w:rFonts w:hint="eastAsia" w:cs="宋体"/>
                <w:i w:val="0"/>
                <w:iCs w:val="0"/>
                <w:caps w:val="0"/>
                <w:color w:val="333333"/>
                <w:spacing w:val="0"/>
                <w:sz w:val="21"/>
                <w:szCs w:val="21"/>
                <w:vertAlign w:val="baseline"/>
                <w:lang w:eastAsia="zh-CN"/>
              </w:rPr>
              <w:t>；</w:t>
            </w:r>
            <w:r>
              <w:rPr>
                <w:rFonts w:hint="eastAsia" w:ascii="宋体" w:hAnsi="宋体" w:eastAsia="宋体" w:cs="宋体"/>
                <w:i w:val="0"/>
                <w:iCs w:val="0"/>
                <w:caps w:val="0"/>
                <w:color w:val="333333"/>
                <w:spacing w:val="0"/>
                <w:sz w:val="21"/>
                <w:szCs w:val="21"/>
                <w:vertAlign w:val="baseline"/>
              </w:rPr>
              <w:t>详见采购文件</w:t>
            </w:r>
            <w:bookmarkStart w:id="127" w:name="_GoBack"/>
            <w:bookmarkEnd w:id="127"/>
          </w:p>
        </w:tc>
        <w:tc>
          <w:tcPr>
            <w:tcW w:w="1144"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leftChars="0" w:right="0" w:rightChars="0"/>
              <w:jc w:val="center"/>
              <w:textAlignment w:val="center"/>
              <w:rPr>
                <w:rFonts w:hint="eastAsia"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cs="宋体"/>
                <w:i w:val="0"/>
                <w:iCs w:val="0"/>
                <w:caps w:val="0"/>
                <w:color w:val="333333"/>
                <w:spacing w:val="0"/>
                <w:kern w:val="0"/>
                <w:sz w:val="21"/>
                <w:szCs w:val="21"/>
                <w:vertAlign w:val="baseline"/>
                <w:lang w:val="en-US" w:eastAsia="zh-CN" w:bidi="ar"/>
              </w:rPr>
              <w:t>58</w:t>
            </w:r>
            <w:r>
              <w:rPr>
                <w:rFonts w:hint="eastAsia" w:ascii="宋体" w:hAnsi="宋体" w:eastAsia="宋体" w:cs="宋体"/>
                <w:i w:val="0"/>
                <w:iCs w:val="0"/>
                <w:caps w:val="0"/>
                <w:color w:val="333333"/>
                <w:spacing w:val="0"/>
                <w:kern w:val="0"/>
                <w:sz w:val="21"/>
                <w:szCs w:val="21"/>
                <w:vertAlign w:val="baseline"/>
                <w:lang w:val="en-US" w:eastAsia="zh-CN" w:bidi="ar"/>
              </w:rPr>
              <w:t>0,000.00</w:t>
            </w:r>
          </w:p>
        </w:tc>
        <w:tc>
          <w:tcPr>
            <w:tcW w:w="1144"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i w:val="0"/>
                <w:iCs w:val="0"/>
                <w:caps w:val="0"/>
                <w:color w:val="333333"/>
                <w:spacing w:val="0"/>
                <w:sz w:val="21"/>
                <w:szCs w:val="21"/>
              </w:rPr>
            </w:pPr>
            <w:r>
              <w:rPr>
                <w:rFonts w:hint="eastAsia" w:ascii="宋体" w:hAnsi="宋体" w:cs="宋体"/>
                <w:i w:val="0"/>
                <w:iCs w:val="0"/>
                <w:caps w:val="0"/>
                <w:color w:val="333333"/>
                <w:spacing w:val="0"/>
                <w:kern w:val="0"/>
                <w:sz w:val="21"/>
                <w:szCs w:val="21"/>
                <w:lang w:val="en-US" w:eastAsia="zh-CN" w:bidi="ar"/>
              </w:rPr>
              <w:t>58</w:t>
            </w:r>
            <w:r>
              <w:rPr>
                <w:rFonts w:hint="eastAsia" w:ascii="宋体" w:hAnsi="宋体" w:eastAsia="宋体" w:cs="宋体"/>
                <w:i w:val="0"/>
                <w:iCs w:val="0"/>
                <w:caps w:val="0"/>
                <w:color w:val="333333"/>
                <w:spacing w:val="0"/>
                <w:kern w:val="0"/>
                <w:sz w:val="21"/>
                <w:szCs w:val="21"/>
                <w:lang w:val="en-US" w:eastAsia="zh-CN" w:bidi="ar"/>
              </w:rPr>
              <w:t>0,000.00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0"/>
        <w:jc w:val="left"/>
        <w:textAlignment w:val="baseline"/>
        <w:rPr>
          <w:rStyle w:val="25"/>
          <w:rFonts w:hint="eastAsia" w:ascii="宋体" w:hAnsi="宋体" w:eastAsia="宋体" w:cs="宋体"/>
          <w:b w:val="0"/>
          <w:bCs w:val="0"/>
          <w:i w:val="0"/>
          <w:iCs w:val="0"/>
          <w:caps w:val="0"/>
          <w:color w:val="333333"/>
          <w:spacing w:val="0"/>
          <w:sz w:val="24"/>
          <w:szCs w:val="24"/>
          <w:shd w:val="clear" w:fill="FFFFFF"/>
          <w:vertAlign w:val="baseline"/>
        </w:rPr>
      </w:pPr>
      <w:r>
        <w:rPr>
          <w:rStyle w:val="25"/>
          <w:rFonts w:hint="eastAsia" w:ascii="宋体" w:hAnsi="宋体" w:eastAsia="宋体" w:cs="宋体"/>
          <w:b w:val="0"/>
          <w:bCs w:val="0"/>
          <w:i w:val="0"/>
          <w:iCs w:val="0"/>
          <w:caps w:val="0"/>
          <w:color w:val="333333"/>
          <w:spacing w:val="0"/>
          <w:sz w:val="24"/>
          <w:szCs w:val="24"/>
          <w:shd w:val="clear" w:fill="FFFFFF"/>
          <w:vertAlign w:val="baseline"/>
        </w:rPr>
        <w:t>本合同包不接受联合体投标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0"/>
        <w:jc w:val="left"/>
        <w:textAlignment w:val="baseline"/>
        <w:rPr>
          <w:rStyle w:val="25"/>
          <w:rFonts w:hint="eastAsia" w:ascii="宋体" w:hAnsi="宋体" w:eastAsia="宋体" w:cs="宋体"/>
          <w:b w:val="0"/>
          <w:bCs w:val="0"/>
          <w:i w:val="0"/>
          <w:iCs w:val="0"/>
          <w:caps w:val="0"/>
          <w:color w:val="333333"/>
          <w:spacing w:val="0"/>
          <w:sz w:val="24"/>
          <w:szCs w:val="24"/>
          <w:shd w:val="clear" w:fill="FFFFFF"/>
          <w:vertAlign w:val="baseline"/>
        </w:rPr>
      </w:pPr>
      <w:r>
        <w:rPr>
          <w:rStyle w:val="25"/>
          <w:rFonts w:hint="eastAsia" w:ascii="宋体" w:hAnsi="宋体" w:eastAsia="宋体" w:cs="宋体"/>
          <w:b w:val="0"/>
          <w:bCs w:val="0"/>
          <w:i w:val="0"/>
          <w:iCs w:val="0"/>
          <w:caps w:val="0"/>
          <w:color w:val="333333"/>
          <w:spacing w:val="0"/>
          <w:sz w:val="24"/>
          <w:szCs w:val="24"/>
          <w:shd w:val="clear" w:fill="FFFFFF"/>
          <w:vertAlign w:val="baseline"/>
        </w:rPr>
        <w:t>合同履行期限：3个月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5"/>
          <w:rFonts w:hint="eastAsia" w:ascii="宋体" w:hAnsi="宋体" w:eastAsia="宋体" w:cs="宋体"/>
          <w:b/>
          <w:bCs/>
          <w:i w:val="0"/>
          <w:iCs w:val="0"/>
          <w:caps w:val="0"/>
          <w:color w:val="333333"/>
          <w:spacing w:val="0"/>
          <w:sz w:val="24"/>
          <w:szCs w:val="24"/>
          <w:shd w:val="clear" w:fill="FFFFFF"/>
          <w:vertAlign w:val="baseline"/>
        </w:rPr>
        <w:t>二、申请人的资格要求：</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1.满足《中华人民共和国政府采购法》第二十二条规定;</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2.落实政府采购政策需满足的资格要求：</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cs="宋体"/>
          <w:i w:val="0"/>
          <w:iCs w:val="0"/>
          <w:caps w:val="0"/>
          <w:color w:val="333333"/>
          <w:spacing w:val="0"/>
          <w:sz w:val="24"/>
          <w:szCs w:val="24"/>
          <w:shd w:val="clear" w:fill="FFFFFF"/>
          <w:vertAlign w:val="baseline"/>
          <w:lang w:eastAsia="zh-CN"/>
        </w:rPr>
        <w:t>合同包1(秦岭国家公园创建短视频拍摄制作服务</w:t>
      </w:r>
      <w:r>
        <w:rPr>
          <w:rFonts w:hint="eastAsia" w:ascii="宋体" w:hAnsi="宋体" w:eastAsia="宋体" w:cs="宋体"/>
          <w:i w:val="0"/>
          <w:iCs w:val="0"/>
          <w:caps w:val="0"/>
          <w:color w:val="333333"/>
          <w:spacing w:val="0"/>
          <w:sz w:val="24"/>
          <w:szCs w:val="24"/>
          <w:shd w:val="clear" w:fill="FFFFFF"/>
          <w:vertAlign w:val="baseline"/>
        </w:rPr>
        <w:t>)落实政府采购政策需满足的资格要求如下:</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leftChars="0" w:right="0"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1）《国务院办公厅关于建立政府强制采购节能产品制度的通知》（国办发〔2007〕51号）；（2）《财政部、司法部关于政府采购支持监狱企业发展有关问题的通知》（财库〔2014〕68号）；（3）残疾人福利性单位应符合《财政部、民政部、中国残疾人联合会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市场监督总局关于发布参与实施政府采购节能产品、环境标志产品认证机构名录的公告》—2019年第16号；（7）《关于印发环境标志产品政府采购品目清单的通知》（财库〔2019〕18号）；（8）《关于印发节能产品政府采购品目清单的通知》（财库〔2019〕19号）；（9）《陕西省财政厅关于加快推进我省中小企业政府采购信用融资工作的通知》（陕财办采〔2020〕15号）；（10）《政府采购促进中小企业发展管办法》（财库〔2020〕46号）；（11）《财政部 农业农村部 国家乡村振兴局关于运用政府采购政策支持乡村产业振兴的通知》（财库〔2021〕19号）；（12）《关于进一步加强政府绿色采购有关问题的通知》（陕财办采〔2021〕29号）；（13）其他需要落实的政府采购政策。注：若享受以上政策优惠的企业，提供相应声明函或品目范围内产品有效认证证书</w:t>
      </w:r>
      <w:r>
        <w:rPr>
          <w:rFonts w:hint="eastAsia" w:cs="宋体"/>
          <w:i w:val="0"/>
          <w:iCs w:val="0"/>
          <w:caps w:val="0"/>
          <w:color w:val="333333"/>
          <w:spacing w:val="0"/>
          <w:sz w:val="24"/>
          <w:szCs w:val="24"/>
          <w:shd w:val="clear" w:fill="FFFFFF"/>
          <w:vertAlign w:val="baseline"/>
          <w:lang w:eastAsia="zh-CN"/>
        </w:rPr>
        <w:t>。</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3.本项目的特定资格要求：</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highlight w:val="none"/>
          <w:shd w:val="clear" w:fill="FFFFFF"/>
          <w:vertAlign w:val="baseline"/>
        </w:rPr>
        <w:t>合同包1</w:t>
      </w:r>
      <w:r>
        <w:rPr>
          <w:rFonts w:hint="eastAsia" w:ascii="宋体" w:hAnsi="宋体" w:eastAsia="宋体" w:cs="宋体"/>
          <w:i w:val="0"/>
          <w:iCs w:val="0"/>
          <w:caps w:val="0"/>
          <w:color w:val="333333"/>
          <w:spacing w:val="0"/>
          <w:sz w:val="24"/>
          <w:szCs w:val="24"/>
          <w:shd w:val="clear" w:fill="FFFFFF"/>
          <w:vertAlign w:val="baseline"/>
        </w:rPr>
        <w:t>(</w:t>
      </w:r>
      <w:r>
        <w:rPr>
          <w:rFonts w:hint="eastAsia" w:cs="宋体"/>
          <w:i w:val="0"/>
          <w:iCs w:val="0"/>
          <w:caps w:val="0"/>
          <w:color w:val="333333"/>
          <w:spacing w:val="0"/>
          <w:sz w:val="24"/>
          <w:szCs w:val="24"/>
          <w:shd w:val="clear" w:fill="FFFFFF"/>
          <w:vertAlign w:val="baseline"/>
          <w:lang w:eastAsia="zh-CN"/>
        </w:rPr>
        <w:t>秦岭国家公园创建短视频拍摄制作服务</w:t>
      </w:r>
      <w:r>
        <w:rPr>
          <w:rFonts w:hint="eastAsia" w:ascii="宋体" w:hAnsi="宋体" w:eastAsia="宋体" w:cs="宋体"/>
          <w:i w:val="0"/>
          <w:iCs w:val="0"/>
          <w:caps w:val="0"/>
          <w:color w:val="333333"/>
          <w:spacing w:val="0"/>
          <w:sz w:val="24"/>
          <w:szCs w:val="24"/>
          <w:shd w:val="clear" w:fill="FFFFFF"/>
          <w:vertAlign w:val="baseline"/>
        </w:rPr>
        <w:t>)特定资格要求如下:</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leftChars="0" w:right="0"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1）法定代表人直接参加磋商的，须出具法定代表人身份证明书及身份证；授权代表参加磋商的，须出具法定代表人授权书及授权代表身份证；（2）磋商保证金缴纳凭证或担保机构出具的保函；（3）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cs="宋体"/>
          <w:i w:val="0"/>
          <w:iCs w:val="0"/>
          <w:caps w:val="0"/>
          <w:color w:val="333333"/>
          <w:spacing w:val="0"/>
          <w:sz w:val="24"/>
          <w:szCs w:val="24"/>
          <w:shd w:val="clear" w:fill="FFFFFF"/>
          <w:vertAlign w:val="baseline"/>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5"/>
          <w:rFonts w:hint="eastAsia" w:ascii="宋体" w:hAnsi="宋体" w:eastAsia="宋体" w:cs="宋体"/>
          <w:b/>
          <w:bCs/>
          <w:i w:val="0"/>
          <w:iCs w:val="0"/>
          <w:caps w:val="0"/>
          <w:color w:val="333333"/>
          <w:spacing w:val="0"/>
          <w:sz w:val="24"/>
          <w:szCs w:val="24"/>
          <w:shd w:val="clear" w:fill="FFFFFF"/>
          <w:vertAlign w:val="baseline"/>
        </w:rPr>
        <w:t>三、获取采购文件</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时间：2022年0</w:t>
      </w:r>
      <w:r>
        <w:rPr>
          <w:rFonts w:hint="eastAsia" w:cs="宋体"/>
          <w:i w:val="0"/>
          <w:iCs w:val="0"/>
          <w:caps w:val="0"/>
          <w:color w:val="333333"/>
          <w:spacing w:val="0"/>
          <w:sz w:val="24"/>
          <w:szCs w:val="24"/>
          <w:shd w:val="clear" w:fill="FFFFFF"/>
          <w:vertAlign w:val="baseline"/>
          <w:lang w:val="en-US" w:eastAsia="zh-CN"/>
        </w:rPr>
        <w:t>6</w:t>
      </w:r>
      <w:r>
        <w:rPr>
          <w:rFonts w:hint="eastAsia" w:ascii="宋体" w:hAnsi="宋体" w:eastAsia="宋体" w:cs="宋体"/>
          <w:i w:val="0"/>
          <w:iCs w:val="0"/>
          <w:caps w:val="0"/>
          <w:color w:val="333333"/>
          <w:spacing w:val="0"/>
          <w:sz w:val="24"/>
          <w:szCs w:val="24"/>
          <w:shd w:val="clear" w:fill="FFFFFF"/>
          <w:vertAlign w:val="baseline"/>
        </w:rPr>
        <w:t>月</w:t>
      </w:r>
      <w:r>
        <w:rPr>
          <w:rFonts w:hint="eastAsia" w:cs="宋体"/>
          <w:i w:val="0"/>
          <w:iCs w:val="0"/>
          <w:caps w:val="0"/>
          <w:color w:val="333333"/>
          <w:spacing w:val="0"/>
          <w:sz w:val="24"/>
          <w:szCs w:val="24"/>
          <w:shd w:val="clear" w:fill="FFFFFF"/>
          <w:vertAlign w:val="baseline"/>
          <w:lang w:val="en-US" w:eastAsia="zh-CN"/>
        </w:rPr>
        <w:t>07</w:t>
      </w:r>
      <w:r>
        <w:rPr>
          <w:rFonts w:hint="eastAsia" w:ascii="宋体" w:hAnsi="宋体" w:eastAsia="宋体" w:cs="宋体"/>
          <w:i w:val="0"/>
          <w:iCs w:val="0"/>
          <w:caps w:val="0"/>
          <w:color w:val="333333"/>
          <w:spacing w:val="0"/>
          <w:sz w:val="24"/>
          <w:szCs w:val="24"/>
          <w:shd w:val="clear" w:fill="FFFFFF"/>
          <w:vertAlign w:val="baseline"/>
        </w:rPr>
        <w:t>日至2022年0</w:t>
      </w:r>
      <w:r>
        <w:rPr>
          <w:rFonts w:hint="eastAsia" w:cs="宋体"/>
          <w:i w:val="0"/>
          <w:iCs w:val="0"/>
          <w:caps w:val="0"/>
          <w:color w:val="333333"/>
          <w:spacing w:val="0"/>
          <w:sz w:val="24"/>
          <w:szCs w:val="24"/>
          <w:shd w:val="clear" w:fill="FFFFFF"/>
          <w:vertAlign w:val="baseline"/>
          <w:lang w:val="en-US" w:eastAsia="zh-CN"/>
        </w:rPr>
        <w:t>6</w:t>
      </w:r>
      <w:r>
        <w:rPr>
          <w:rFonts w:hint="eastAsia" w:ascii="宋体" w:hAnsi="宋体" w:eastAsia="宋体" w:cs="宋体"/>
          <w:i w:val="0"/>
          <w:iCs w:val="0"/>
          <w:caps w:val="0"/>
          <w:color w:val="333333"/>
          <w:spacing w:val="0"/>
          <w:sz w:val="24"/>
          <w:szCs w:val="24"/>
          <w:shd w:val="clear" w:fill="FFFFFF"/>
          <w:vertAlign w:val="baseline"/>
        </w:rPr>
        <w:t>月</w:t>
      </w:r>
      <w:r>
        <w:rPr>
          <w:rFonts w:hint="eastAsia" w:cs="宋体"/>
          <w:i w:val="0"/>
          <w:iCs w:val="0"/>
          <w:caps w:val="0"/>
          <w:color w:val="333333"/>
          <w:spacing w:val="0"/>
          <w:sz w:val="24"/>
          <w:szCs w:val="24"/>
          <w:shd w:val="clear" w:fill="FFFFFF"/>
          <w:vertAlign w:val="baseline"/>
          <w:lang w:val="en-US" w:eastAsia="zh-CN"/>
        </w:rPr>
        <w:t>13</w:t>
      </w:r>
      <w:r>
        <w:rPr>
          <w:rFonts w:hint="eastAsia" w:ascii="宋体" w:hAnsi="宋体" w:eastAsia="宋体" w:cs="宋体"/>
          <w:i w:val="0"/>
          <w:iCs w:val="0"/>
          <w:caps w:val="0"/>
          <w:color w:val="333333"/>
          <w:spacing w:val="0"/>
          <w:sz w:val="24"/>
          <w:szCs w:val="24"/>
          <w:shd w:val="clear" w:fill="FFFFFF"/>
          <w:vertAlign w:val="baseline"/>
        </w:rPr>
        <w:t>日，每天上午09:00:00至12:00:00，下午14:00:00至17:00:00（北京时间,法定节假日除外）</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地点：西安市高新区沣惠南路20号华晶商务广场B座2301室</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方式：现场获取</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售价：500元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5"/>
          <w:rFonts w:hint="eastAsia" w:ascii="宋体" w:hAnsi="宋体" w:eastAsia="宋体" w:cs="宋体"/>
          <w:b/>
          <w:bCs/>
          <w:i w:val="0"/>
          <w:iCs w:val="0"/>
          <w:caps w:val="0"/>
          <w:color w:val="333333"/>
          <w:spacing w:val="0"/>
          <w:sz w:val="24"/>
          <w:szCs w:val="24"/>
          <w:shd w:val="clear" w:fill="FFFFFF"/>
          <w:vertAlign w:val="baseline"/>
        </w:rPr>
        <w:t>四、响应文件提交</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截止时间： 2022年0</w:t>
      </w:r>
      <w:r>
        <w:rPr>
          <w:rFonts w:hint="eastAsia" w:cs="宋体"/>
          <w:i w:val="0"/>
          <w:iCs w:val="0"/>
          <w:caps w:val="0"/>
          <w:color w:val="333333"/>
          <w:spacing w:val="0"/>
          <w:sz w:val="24"/>
          <w:szCs w:val="24"/>
          <w:shd w:val="clear" w:fill="FFFFFF"/>
          <w:vertAlign w:val="baseline"/>
          <w:lang w:val="en-US" w:eastAsia="zh-CN"/>
        </w:rPr>
        <w:t>6</w:t>
      </w:r>
      <w:r>
        <w:rPr>
          <w:rFonts w:hint="eastAsia" w:ascii="宋体" w:hAnsi="宋体" w:eastAsia="宋体" w:cs="宋体"/>
          <w:i w:val="0"/>
          <w:iCs w:val="0"/>
          <w:caps w:val="0"/>
          <w:color w:val="333333"/>
          <w:spacing w:val="0"/>
          <w:sz w:val="24"/>
          <w:szCs w:val="24"/>
          <w:shd w:val="clear" w:fill="FFFFFF"/>
          <w:vertAlign w:val="baseline"/>
        </w:rPr>
        <w:t>月</w:t>
      </w:r>
      <w:r>
        <w:rPr>
          <w:rFonts w:hint="eastAsia" w:cs="宋体"/>
          <w:i w:val="0"/>
          <w:iCs w:val="0"/>
          <w:caps w:val="0"/>
          <w:color w:val="333333"/>
          <w:spacing w:val="0"/>
          <w:sz w:val="24"/>
          <w:szCs w:val="24"/>
          <w:shd w:val="clear" w:fill="FFFFFF"/>
          <w:vertAlign w:val="baseline"/>
          <w:lang w:val="en-US" w:eastAsia="zh-CN"/>
        </w:rPr>
        <w:t>21</w:t>
      </w:r>
      <w:r>
        <w:rPr>
          <w:rFonts w:hint="eastAsia" w:ascii="宋体" w:hAnsi="宋体" w:eastAsia="宋体" w:cs="宋体"/>
          <w:i w:val="0"/>
          <w:iCs w:val="0"/>
          <w:caps w:val="0"/>
          <w:color w:val="333333"/>
          <w:spacing w:val="0"/>
          <w:sz w:val="24"/>
          <w:szCs w:val="24"/>
          <w:shd w:val="clear" w:fill="FFFFFF"/>
          <w:vertAlign w:val="baseline"/>
        </w:rPr>
        <w:t xml:space="preserve">日 </w:t>
      </w:r>
      <w:r>
        <w:rPr>
          <w:rFonts w:hint="eastAsia" w:cs="宋体"/>
          <w:i w:val="0"/>
          <w:iCs w:val="0"/>
          <w:caps w:val="0"/>
          <w:color w:val="333333"/>
          <w:spacing w:val="0"/>
          <w:sz w:val="24"/>
          <w:szCs w:val="24"/>
          <w:shd w:val="clear" w:fill="FFFFFF"/>
          <w:vertAlign w:val="baseline"/>
          <w:lang w:val="en-US" w:eastAsia="zh-CN"/>
        </w:rPr>
        <w:t>14</w:t>
      </w:r>
      <w:r>
        <w:rPr>
          <w:rFonts w:hint="eastAsia" w:ascii="宋体" w:hAnsi="宋体" w:eastAsia="宋体" w:cs="宋体"/>
          <w:i w:val="0"/>
          <w:iCs w:val="0"/>
          <w:caps w:val="0"/>
          <w:color w:val="333333"/>
          <w:spacing w:val="0"/>
          <w:sz w:val="24"/>
          <w:szCs w:val="24"/>
          <w:shd w:val="clear" w:fill="FFFFFF"/>
          <w:vertAlign w:val="baseline"/>
        </w:rPr>
        <w:t>时30分00秒 （北京时间）</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地点：西安市高新区沣惠南路20号华晶商务广场B座2301室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5"/>
          <w:rFonts w:hint="eastAsia" w:ascii="宋体" w:hAnsi="宋体" w:eastAsia="宋体" w:cs="宋体"/>
          <w:b/>
          <w:bCs/>
          <w:i w:val="0"/>
          <w:iCs w:val="0"/>
          <w:caps w:val="0"/>
          <w:color w:val="333333"/>
          <w:spacing w:val="0"/>
          <w:sz w:val="24"/>
          <w:szCs w:val="24"/>
          <w:shd w:val="clear" w:fill="FFFFFF"/>
          <w:vertAlign w:val="baseline"/>
        </w:rPr>
        <w:t>五、开启</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时间： 2022年0</w:t>
      </w:r>
      <w:r>
        <w:rPr>
          <w:rFonts w:hint="eastAsia" w:cs="宋体"/>
          <w:i w:val="0"/>
          <w:iCs w:val="0"/>
          <w:caps w:val="0"/>
          <w:color w:val="333333"/>
          <w:spacing w:val="0"/>
          <w:sz w:val="24"/>
          <w:szCs w:val="24"/>
          <w:shd w:val="clear" w:fill="FFFFFF"/>
          <w:vertAlign w:val="baseline"/>
          <w:lang w:val="en-US" w:eastAsia="zh-CN"/>
        </w:rPr>
        <w:t>6</w:t>
      </w:r>
      <w:r>
        <w:rPr>
          <w:rFonts w:hint="eastAsia" w:ascii="宋体" w:hAnsi="宋体" w:eastAsia="宋体" w:cs="宋体"/>
          <w:i w:val="0"/>
          <w:iCs w:val="0"/>
          <w:caps w:val="0"/>
          <w:color w:val="333333"/>
          <w:spacing w:val="0"/>
          <w:sz w:val="24"/>
          <w:szCs w:val="24"/>
          <w:shd w:val="clear" w:fill="FFFFFF"/>
          <w:vertAlign w:val="baseline"/>
        </w:rPr>
        <w:t>月</w:t>
      </w:r>
      <w:r>
        <w:rPr>
          <w:rFonts w:hint="eastAsia" w:cs="宋体"/>
          <w:i w:val="0"/>
          <w:iCs w:val="0"/>
          <w:caps w:val="0"/>
          <w:color w:val="333333"/>
          <w:spacing w:val="0"/>
          <w:sz w:val="24"/>
          <w:szCs w:val="24"/>
          <w:shd w:val="clear" w:fill="FFFFFF"/>
          <w:vertAlign w:val="baseline"/>
          <w:lang w:val="en-US" w:eastAsia="zh-CN"/>
        </w:rPr>
        <w:t>21</w:t>
      </w:r>
      <w:r>
        <w:rPr>
          <w:rFonts w:hint="eastAsia" w:ascii="宋体" w:hAnsi="宋体" w:eastAsia="宋体" w:cs="宋体"/>
          <w:i w:val="0"/>
          <w:iCs w:val="0"/>
          <w:caps w:val="0"/>
          <w:color w:val="333333"/>
          <w:spacing w:val="0"/>
          <w:sz w:val="24"/>
          <w:szCs w:val="24"/>
          <w:shd w:val="clear" w:fill="FFFFFF"/>
          <w:vertAlign w:val="baseline"/>
        </w:rPr>
        <w:t xml:space="preserve">日 </w:t>
      </w:r>
      <w:r>
        <w:rPr>
          <w:rFonts w:hint="eastAsia" w:cs="宋体"/>
          <w:i w:val="0"/>
          <w:iCs w:val="0"/>
          <w:caps w:val="0"/>
          <w:color w:val="333333"/>
          <w:spacing w:val="0"/>
          <w:sz w:val="24"/>
          <w:szCs w:val="24"/>
          <w:shd w:val="clear" w:fill="FFFFFF"/>
          <w:vertAlign w:val="baseline"/>
          <w:lang w:val="en-US" w:eastAsia="zh-CN"/>
        </w:rPr>
        <w:t>14</w:t>
      </w:r>
      <w:r>
        <w:rPr>
          <w:rFonts w:hint="eastAsia" w:ascii="宋体" w:hAnsi="宋体" w:eastAsia="宋体" w:cs="宋体"/>
          <w:i w:val="0"/>
          <w:iCs w:val="0"/>
          <w:caps w:val="0"/>
          <w:color w:val="333333"/>
          <w:spacing w:val="0"/>
          <w:sz w:val="24"/>
          <w:szCs w:val="24"/>
          <w:shd w:val="clear" w:fill="FFFFFF"/>
          <w:vertAlign w:val="baseline"/>
        </w:rPr>
        <w:t>时30分00秒 （北京时间）</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地点：西安市高新区沣惠南路20号华晶商务广场B座2301室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5"/>
          <w:rFonts w:hint="eastAsia" w:ascii="宋体" w:hAnsi="宋体" w:eastAsia="宋体" w:cs="宋体"/>
          <w:b/>
          <w:bCs/>
          <w:i w:val="0"/>
          <w:iCs w:val="0"/>
          <w:caps w:val="0"/>
          <w:color w:val="333333"/>
          <w:spacing w:val="0"/>
          <w:sz w:val="24"/>
          <w:szCs w:val="24"/>
          <w:shd w:val="clear" w:fill="FFFFFF"/>
          <w:vertAlign w:val="baseline"/>
        </w:rPr>
        <w:t>六、公告期限</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自本公告发布之日起3个工作日。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5"/>
          <w:rFonts w:hint="eastAsia" w:ascii="宋体" w:hAnsi="宋体" w:eastAsia="宋体" w:cs="宋体"/>
          <w:b/>
          <w:bCs/>
          <w:i w:val="0"/>
          <w:iCs w:val="0"/>
          <w:caps w:val="0"/>
          <w:color w:val="333333"/>
          <w:spacing w:val="0"/>
          <w:sz w:val="24"/>
          <w:szCs w:val="24"/>
          <w:shd w:val="clear" w:fill="FFFFFF"/>
          <w:vertAlign w:val="baseline"/>
        </w:rPr>
        <w:t>七、其他补充事宜</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106"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vertAlign w:val="baseline"/>
          <w:lang w:val="en-US" w:eastAsia="zh-CN" w:bidi="ar"/>
        </w:rPr>
        <w:t>1、本项目专门面向中小企业采购；</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106"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vertAlign w:val="baseline"/>
          <w:lang w:val="en-US" w:eastAsia="zh-CN" w:bidi="ar"/>
        </w:rPr>
        <w:t>2、购买采购文件时需携带经办人单位介绍信、身份证原件及复印件加盖公章；</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106" w:firstLine="480"/>
        <w:jc w:val="both"/>
        <w:textAlignment w:val="baseline"/>
        <w:rPr>
          <w:rFonts w:hint="default" w:ascii="宋体" w:hAnsi="宋体" w:eastAsia="宋体" w:cs="宋体"/>
          <w:i w:val="0"/>
          <w:iCs w:val="0"/>
          <w:caps w:val="0"/>
          <w:color w:val="333333"/>
          <w:spacing w:val="0"/>
          <w:kern w:val="0"/>
          <w:sz w:val="24"/>
          <w:szCs w:val="24"/>
          <w:shd w:val="clear" w:fill="FFFFFF"/>
          <w:vertAlign w:val="baseline"/>
          <w:lang w:val="en-US" w:eastAsia="zh-CN" w:bidi="ar"/>
        </w:rPr>
      </w:pPr>
      <w:r>
        <w:rPr>
          <w:rFonts w:hint="eastAsia" w:cs="宋体"/>
          <w:i w:val="0"/>
          <w:iCs w:val="0"/>
          <w:caps w:val="0"/>
          <w:color w:val="333333"/>
          <w:spacing w:val="0"/>
          <w:kern w:val="0"/>
          <w:sz w:val="24"/>
          <w:szCs w:val="24"/>
          <w:shd w:val="clear" w:fill="FFFFFF"/>
          <w:vertAlign w:val="baseline"/>
          <w:lang w:val="en-US" w:eastAsia="zh-CN" w:bidi="ar"/>
        </w:rPr>
        <w:t>3</w:t>
      </w:r>
      <w:r>
        <w:rPr>
          <w:rFonts w:hint="eastAsia" w:ascii="宋体" w:hAnsi="宋体" w:eastAsia="宋体" w:cs="宋体"/>
          <w:i w:val="0"/>
          <w:iCs w:val="0"/>
          <w:caps w:val="0"/>
          <w:color w:val="333333"/>
          <w:spacing w:val="0"/>
          <w:kern w:val="0"/>
          <w:sz w:val="24"/>
          <w:szCs w:val="24"/>
          <w:shd w:val="clear" w:fill="FFFFFF"/>
          <w:vertAlign w:val="baseline"/>
          <w:lang w:val="en-US" w:eastAsia="zh-CN" w:bidi="ar"/>
        </w:rPr>
        <w:t>、开户名称：陕西德仁招标有限公司； 开户银行：招商银行股份有限公司西安城南支行； 账 号：1299 0904 6810 901；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5"/>
          <w:rFonts w:hint="eastAsia" w:ascii="宋体" w:hAnsi="宋体" w:eastAsia="宋体" w:cs="宋体"/>
          <w:b/>
          <w:bCs/>
          <w:i w:val="0"/>
          <w:iCs w:val="0"/>
          <w:caps w:val="0"/>
          <w:color w:val="333333"/>
          <w:spacing w:val="0"/>
          <w:sz w:val="24"/>
          <w:szCs w:val="24"/>
          <w:shd w:val="clear" w:fill="FFFFFF"/>
          <w:vertAlign w:val="baseline"/>
        </w:rPr>
        <w:t>八、凡对本次采购提出询问，请按以下方式联系。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1.采购人信息</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名称：陕西省林业信息宣传中心</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地址：西安市莲湖区西关正街233号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联系方式：029-88652383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2.采购代理机构信息</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名称：陕西德仁招标有限公司</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地址：西安市高新区沣惠南路20号华晶商务广场B座2301室</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联系方式：029-85565073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3.项目联系方式</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项目联系人：张涛、赵璐、胡晓均</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电话：029-85565073</w:t>
      </w:r>
    </w:p>
    <w:p>
      <w:pPr>
        <w:pStyle w:val="19"/>
        <w:spacing w:beforeAutospacing="0" w:afterAutospacing="0" w:line="500" w:lineRule="exact"/>
        <w:ind w:right="105" w:rightChars="50" w:firstLine="960" w:firstLineChars="400"/>
        <w:jc w:val="both"/>
      </w:pPr>
    </w:p>
    <w:p>
      <w:pPr>
        <w:rPr>
          <w:rFonts w:ascii="宋体" w:hAnsi="宋体" w:cs="宋体"/>
        </w:rPr>
        <w:sectPr>
          <w:footerReference r:id="rId10" w:type="first"/>
          <w:footerReference r:id="rId9" w:type="default"/>
          <w:pgSz w:w="11906" w:h="16838"/>
          <w:pgMar w:top="1440" w:right="1417" w:bottom="1440" w:left="1587" w:header="850" w:footer="992" w:gutter="0"/>
          <w:pgNumType w:fmt="decimal"/>
          <w:cols w:space="0" w:num="1"/>
          <w:rtlGutter w:val="0"/>
          <w:docGrid w:type="lines" w:linePitch="317" w:charSpace="0"/>
        </w:sectPr>
      </w:pPr>
    </w:p>
    <w:p>
      <w:pPr>
        <w:pStyle w:val="3"/>
        <w:keepNext w:val="0"/>
        <w:keepLines w:val="0"/>
        <w:rPr>
          <w:rFonts w:ascii="宋体" w:hAnsi="宋体" w:cs="宋体"/>
          <w:sz w:val="32"/>
          <w:szCs w:val="32"/>
        </w:rPr>
      </w:pPr>
      <w:bookmarkStart w:id="10" w:name="_Toc8474"/>
      <w:bookmarkStart w:id="11" w:name="_Toc13775"/>
      <w:bookmarkStart w:id="12" w:name="_Toc10604"/>
      <w:r>
        <w:rPr>
          <w:rFonts w:hint="eastAsia" w:ascii="宋体" w:hAnsi="宋体" w:cs="宋体"/>
          <w:sz w:val="32"/>
          <w:szCs w:val="32"/>
        </w:rPr>
        <w:t>第二章  供应商须知</w:t>
      </w:r>
      <w:bookmarkEnd w:id="6"/>
      <w:bookmarkEnd w:id="7"/>
      <w:bookmarkEnd w:id="8"/>
      <w:bookmarkEnd w:id="9"/>
      <w:bookmarkEnd w:id="10"/>
      <w:bookmarkEnd w:id="11"/>
      <w:bookmarkEnd w:id="12"/>
    </w:p>
    <w:p>
      <w:pPr>
        <w:spacing w:line="360" w:lineRule="auto"/>
        <w:jc w:val="center"/>
        <w:rPr>
          <w:rFonts w:ascii="宋体" w:hAnsi="宋体" w:cs="宋体"/>
          <w:b/>
          <w:sz w:val="30"/>
          <w:szCs w:val="30"/>
        </w:rPr>
      </w:pPr>
      <w:r>
        <w:rPr>
          <w:rFonts w:hint="eastAsia" w:ascii="宋体" w:hAnsi="宋体" w:cs="宋体"/>
          <w:b/>
          <w:sz w:val="30"/>
          <w:szCs w:val="30"/>
        </w:rPr>
        <w:t>前附表</w:t>
      </w:r>
    </w:p>
    <w:tbl>
      <w:tblPr>
        <w:tblStyle w:val="22"/>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275"/>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07" w:type="dxa"/>
            <w:vAlign w:val="center"/>
          </w:tcPr>
          <w:p>
            <w:pPr>
              <w:spacing w:line="440" w:lineRule="exact"/>
              <w:jc w:val="center"/>
              <w:rPr>
                <w:rFonts w:ascii="宋体" w:hAnsi="宋体" w:cs="宋体"/>
                <w:b/>
                <w:bCs/>
                <w:sz w:val="24"/>
              </w:rPr>
            </w:pPr>
            <w:bookmarkStart w:id="13" w:name="_Toc519156737"/>
            <w:bookmarkStart w:id="14" w:name="_Toc32286"/>
            <w:r>
              <w:rPr>
                <w:rFonts w:hint="eastAsia" w:ascii="宋体" w:hAnsi="宋体" w:cs="宋体"/>
                <w:b/>
                <w:bCs/>
                <w:sz w:val="24"/>
              </w:rPr>
              <w:t>序号</w:t>
            </w:r>
          </w:p>
        </w:tc>
        <w:tc>
          <w:tcPr>
            <w:tcW w:w="2275" w:type="dxa"/>
            <w:vAlign w:val="center"/>
          </w:tcPr>
          <w:p>
            <w:pPr>
              <w:spacing w:line="440" w:lineRule="exact"/>
              <w:jc w:val="center"/>
              <w:rPr>
                <w:rFonts w:ascii="宋体" w:hAnsi="宋体" w:cs="宋体"/>
                <w:b/>
                <w:bCs/>
                <w:sz w:val="24"/>
              </w:rPr>
            </w:pPr>
            <w:r>
              <w:rPr>
                <w:rFonts w:hint="eastAsia" w:ascii="宋体" w:hAnsi="宋体" w:cs="宋体"/>
                <w:b/>
                <w:bCs/>
                <w:sz w:val="24"/>
              </w:rPr>
              <w:t>条款名称</w:t>
            </w:r>
          </w:p>
        </w:tc>
        <w:tc>
          <w:tcPr>
            <w:tcW w:w="6657" w:type="dxa"/>
            <w:vAlign w:val="center"/>
          </w:tcPr>
          <w:p>
            <w:pPr>
              <w:spacing w:line="440" w:lineRule="exact"/>
              <w:jc w:val="center"/>
              <w:rPr>
                <w:rFonts w:ascii="宋体" w:hAnsi="宋体" w:cs="宋体"/>
                <w:b/>
                <w:bCs/>
                <w:sz w:val="24"/>
              </w:rPr>
            </w:pPr>
            <w:r>
              <w:rPr>
                <w:rFonts w:hint="eastAsia" w:ascii="宋体" w:hAnsi="宋体" w:cs="宋体"/>
                <w:b/>
                <w:bCs/>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707" w:type="dxa"/>
            <w:vAlign w:val="center"/>
          </w:tcPr>
          <w:p>
            <w:pPr>
              <w:spacing w:line="440" w:lineRule="exact"/>
              <w:jc w:val="center"/>
              <w:rPr>
                <w:rFonts w:ascii="宋体" w:hAnsi="宋体" w:cs="宋体"/>
                <w:sz w:val="24"/>
              </w:rPr>
            </w:pPr>
            <w:r>
              <w:rPr>
                <w:rFonts w:hint="eastAsia" w:ascii="宋体" w:hAnsi="宋体" w:cs="宋体"/>
                <w:sz w:val="24"/>
              </w:rPr>
              <w:t>1</w:t>
            </w:r>
          </w:p>
        </w:tc>
        <w:tc>
          <w:tcPr>
            <w:tcW w:w="2275" w:type="dxa"/>
            <w:vAlign w:val="center"/>
          </w:tcPr>
          <w:p>
            <w:pPr>
              <w:spacing w:line="440" w:lineRule="exact"/>
              <w:jc w:val="center"/>
              <w:rPr>
                <w:rFonts w:ascii="宋体" w:hAnsi="宋体" w:cs="宋体"/>
                <w:sz w:val="24"/>
              </w:rPr>
            </w:pPr>
            <w:r>
              <w:rPr>
                <w:rFonts w:hint="eastAsia" w:ascii="宋体" w:hAnsi="宋体" w:cs="宋体"/>
                <w:sz w:val="24"/>
              </w:rPr>
              <w:t>采购人</w:t>
            </w:r>
          </w:p>
        </w:tc>
        <w:tc>
          <w:tcPr>
            <w:tcW w:w="6657" w:type="dxa"/>
            <w:vAlign w:val="center"/>
          </w:tcPr>
          <w:p>
            <w:pPr>
              <w:spacing w:line="440" w:lineRule="exact"/>
              <w:rPr>
                <w:rFonts w:ascii="宋体" w:hAnsi="宋体" w:cs="宋体"/>
                <w:kern w:val="0"/>
                <w:sz w:val="24"/>
              </w:rPr>
            </w:pPr>
            <w:r>
              <w:rPr>
                <w:rFonts w:hint="eastAsia" w:ascii="宋体" w:hAnsi="宋体" w:cs="宋体"/>
                <w:kern w:val="0"/>
                <w:sz w:val="24"/>
              </w:rPr>
              <w:t>名  称：</w:t>
            </w:r>
            <w:r>
              <w:rPr>
                <w:rFonts w:hint="eastAsia" w:ascii="宋体" w:hAnsi="宋体" w:cs="宋体"/>
                <w:kern w:val="0"/>
                <w:sz w:val="24"/>
                <w:lang w:val="en-US" w:eastAsia="zh-CN"/>
              </w:rPr>
              <w:t>陕西省林业信息宣传中心</w:t>
            </w:r>
          </w:p>
          <w:p>
            <w:pPr>
              <w:spacing w:line="440" w:lineRule="exact"/>
              <w:rPr>
                <w:rFonts w:ascii="宋体" w:hAnsi="宋体" w:cs="宋体"/>
                <w:kern w:val="0"/>
                <w:sz w:val="24"/>
              </w:rPr>
            </w:pPr>
            <w:r>
              <w:rPr>
                <w:rFonts w:hint="eastAsia" w:ascii="宋体" w:hAnsi="宋体" w:cs="宋体"/>
                <w:kern w:val="0"/>
                <w:sz w:val="24"/>
              </w:rPr>
              <w:t xml:space="preserve">地  址：西安市莲湖区西关正街233号 </w:t>
            </w:r>
          </w:p>
          <w:p>
            <w:pPr>
              <w:spacing w:line="440" w:lineRule="exact"/>
              <w:rPr>
                <w:rFonts w:ascii="宋体" w:hAnsi="宋体" w:cs="宋体"/>
                <w:kern w:val="0"/>
                <w:sz w:val="24"/>
              </w:rPr>
            </w:pPr>
            <w:r>
              <w:rPr>
                <w:rFonts w:hint="eastAsia" w:ascii="宋体" w:hAnsi="宋体" w:cs="宋体"/>
                <w:kern w:val="0"/>
                <w:sz w:val="24"/>
              </w:rPr>
              <w:t>联系人：</w:t>
            </w:r>
            <w:r>
              <w:rPr>
                <w:rFonts w:hint="eastAsia" w:ascii="宋体" w:hAnsi="宋体" w:cs="宋体"/>
                <w:kern w:val="0"/>
                <w:sz w:val="24"/>
                <w:lang w:val="en-US" w:eastAsia="zh-CN"/>
              </w:rPr>
              <w:t>李</w:t>
            </w:r>
            <w:r>
              <w:rPr>
                <w:rFonts w:hint="eastAsia" w:ascii="宋体" w:hAnsi="宋体" w:cs="宋体"/>
                <w:kern w:val="0"/>
                <w:sz w:val="24"/>
              </w:rPr>
              <w:t xml:space="preserve">老师   </w:t>
            </w:r>
          </w:p>
          <w:p>
            <w:pPr>
              <w:spacing w:line="440" w:lineRule="exact"/>
              <w:rPr>
                <w:rFonts w:ascii="宋体" w:hAnsi="宋体" w:cs="宋体"/>
                <w:kern w:val="0"/>
                <w:sz w:val="24"/>
              </w:rPr>
            </w:pPr>
            <w:r>
              <w:rPr>
                <w:rFonts w:hint="eastAsia" w:ascii="宋体" w:hAnsi="宋体" w:cs="宋体"/>
                <w:kern w:val="0"/>
                <w:sz w:val="24"/>
              </w:rPr>
              <w:t>电  话：0</w:t>
            </w:r>
            <w:r>
              <w:rPr>
                <w:rFonts w:ascii="宋体" w:hAnsi="宋体" w:cs="宋体"/>
                <w:kern w:val="0"/>
                <w:sz w:val="24"/>
              </w:rPr>
              <w:t>29-</w:t>
            </w:r>
            <w:r>
              <w:rPr>
                <w:rFonts w:hint="eastAsia" w:ascii="宋体" w:hAnsi="宋体" w:cs="宋体"/>
                <w:kern w:val="0"/>
                <w:sz w:val="24"/>
              </w:rPr>
              <w:t xml:space="preserve">88652383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707" w:type="dxa"/>
            <w:vAlign w:val="center"/>
          </w:tcPr>
          <w:p>
            <w:pPr>
              <w:spacing w:line="440" w:lineRule="exact"/>
              <w:jc w:val="center"/>
              <w:rPr>
                <w:rFonts w:ascii="宋体" w:hAnsi="宋体" w:cs="宋体"/>
                <w:sz w:val="24"/>
              </w:rPr>
            </w:pPr>
            <w:r>
              <w:rPr>
                <w:rFonts w:hint="eastAsia" w:ascii="宋体" w:hAnsi="宋体" w:cs="宋体"/>
                <w:sz w:val="24"/>
              </w:rPr>
              <w:t>2</w:t>
            </w:r>
          </w:p>
        </w:tc>
        <w:tc>
          <w:tcPr>
            <w:tcW w:w="2275" w:type="dxa"/>
            <w:vAlign w:val="center"/>
          </w:tcPr>
          <w:p>
            <w:pPr>
              <w:spacing w:line="440" w:lineRule="exact"/>
              <w:jc w:val="center"/>
              <w:rPr>
                <w:rFonts w:ascii="宋体" w:hAnsi="宋体" w:cs="宋体"/>
                <w:sz w:val="24"/>
              </w:rPr>
            </w:pPr>
            <w:r>
              <w:rPr>
                <w:rFonts w:hint="eastAsia" w:ascii="宋体" w:hAnsi="宋体" w:cs="宋体"/>
                <w:sz w:val="24"/>
              </w:rPr>
              <w:t>采购代理机构</w:t>
            </w:r>
          </w:p>
        </w:tc>
        <w:tc>
          <w:tcPr>
            <w:tcW w:w="6657" w:type="dxa"/>
            <w:vAlign w:val="center"/>
          </w:tcPr>
          <w:p>
            <w:pPr>
              <w:spacing w:line="440" w:lineRule="exact"/>
              <w:jc w:val="left"/>
              <w:rPr>
                <w:rFonts w:ascii="宋体" w:hAnsi="宋体" w:cs="宋体"/>
                <w:sz w:val="24"/>
              </w:rPr>
            </w:pPr>
            <w:r>
              <w:rPr>
                <w:rFonts w:hint="eastAsia" w:ascii="宋体" w:hAnsi="宋体" w:cs="宋体"/>
                <w:sz w:val="24"/>
              </w:rPr>
              <w:t>名  称：陕西德仁招标有限公司</w:t>
            </w:r>
          </w:p>
          <w:p>
            <w:pPr>
              <w:spacing w:line="440" w:lineRule="exact"/>
              <w:jc w:val="left"/>
              <w:rPr>
                <w:rFonts w:ascii="宋体" w:hAnsi="宋体" w:cs="宋体"/>
                <w:sz w:val="24"/>
              </w:rPr>
            </w:pPr>
            <w:r>
              <w:rPr>
                <w:rFonts w:hint="eastAsia" w:ascii="宋体" w:hAnsi="宋体" w:cs="宋体"/>
                <w:sz w:val="24"/>
              </w:rPr>
              <w:t>地  址：西安市高新区沣惠南路华晶商务广场B座2301室</w:t>
            </w:r>
          </w:p>
          <w:p>
            <w:pPr>
              <w:spacing w:line="440" w:lineRule="exact"/>
              <w:jc w:val="left"/>
              <w:rPr>
                <w:rFonts w:ascii="宋体" w:hAnsi="宋体" w:cs="宋体"/>
                <w:sz w:val="24"/>
              </w:rPr>
            </w:pPr>
            <w:r>
              <w:rPr>
                <w:rFonts w:hint="eastAsia" w:ascii="宋体" w:hAnsi="宋体" w:cs="宋体"/>
                <w:sz w:val="24"/>
              </w:rPr>
              <w:t xml:space="preserve">联系人：张涛、胡晓均、葛思慧  </w:t>
            </w:r>
          </w:p>
          <w:p>
            <w:pPr>
              <w:spacing w:line="440" w:lineRule="exact"/>
              <w:jc w:val="left"/>
              <w:rPr>
                <w:rFonts w:ascii="宋体" w:hAnsi="宋体" w:cs="宋体"/>
                <w:sz w:val="24"/>
              </w:rPr>
            </w:pPr>
            <w:r>
              <w:rPr>
                <w:rFonts w:hint="eastAsia" w:ascii="宋体" w:hAnsi="宋体" w:cs="宋体"/>
                <w:sz w:val="24"/>
              </w:rPr>
              <w:t>电  话：029-85565073</w:t>
            </w:r>
          </w:p>
          <w:p>
            <w:pPr>
              <w:spacing w:line="440" w:lineRule="exact"/>
              <w:jc w:val="left"/>
              <w:rPr>
                <w:rFonts w:ascii="宋体" w:hAnsi="宋体" w:cs="宋体"/>
                <w:sz w:val="24"/>
              </w:rPr>
            </w:pPr>
            <w:r>
              <w:rPr>
                <w:rFonts w:hint="eastAsia" w:ascii="宋体" w:hAnsi="宋体" w:cs="宋体"/>
                <w:sz w:val="24"/>
              </w:rPr>
              <w:t>邮  箱：</w:t>
            </w:r>
            <w:r>
              <w:fldChar w:fldCharType="begin"/>
            </w:r>
            <w:r>
              <w:instrText xml:space="preserve"> HYPERLINK "mailto:zhangtao@qq.com" </w:instrText>
            </w:r>
            <w:r>
              <w:fldChar w:fldCharType="separate"/>
            </w:r>
            <w:r>
              <w:rPr>
                <w:rStyle w:val="30"/>
                <w:rFonts w:hint="default"/>
                <w:sz w:val="24"/>
                <w:szCs w:val="24"/>
              </w:rPr>
              <w:t>zhangtao@sxdrzb.com</w:t>
            </w:r>
            <w:r>
              <w:rPr>
                <w:rStyle w:val="30"/>
                <w:rFonts w:hint="default"/>
                <w:sz w:val="24"/>
                <w:szCs w:val="24"/>
              </w:rPr>
              <w:fldChar w:fldCharType="end"/>
            </w:r>
            <w:r>
              <w:rPr>
                <w:rFonts w:hint="eastAsia"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07" w:type="dxa"/>
            <w:vAlign w:val="center"/>
          </w:tcPr>
          <w:p>
            <w:pPr>
              <w:spacing w:line="440" w:lineRule="exact"/>
              <w:jc w:val="center"/>
              <w:rPr>
                <w:rFonts w:ascii="宋体" w:hAnsi="宋体" w:cs="宋体"/>
                <w:sz w:val="24"/>
              </w:rPr>
            </w:pPr>
            <w:r>
              <w:rPr>
                <w:rFonts w:hint="eastAsia" w:ascii="宋体" w:hAnsi="宋体" w:cs="宋体"/>
                <w:sz w:val="24"/>
              </w:rPr>
              <w:t>3</w:t>
            </w:r>
          </w:p>
        </w:tc>
        <w:tc>
          <w:tcPr>
            <w:tcW w:w="2275" w:type="dxa"/>
            <w:vAlign w:val="center"/>
          </w:tcPr>
          <w:p>
            <w:pPr>
              <w:spacing w:line="440" w:lineRule="exact"/>
              <w:jc w:val="center"/>
              <w:rPr>
                <w:rFonts w:ascii="宋体" w:hAnsi="宋体" w:cs="宋体"/>
                <w:sz w:val="24"/>
              </w:rPr>
            </w:pPr>
            <w:r>
              <w:rPr>
                <w:rFonts w:hint="eastAsia" w:ascii="宋体" w:hAnsi="宋体" w:cs="宋体"/>
                <w:sz w:val="24"/>
              </w:rPr>
              <w:t>项目名称</w:t>
            </w:r>
          </w:p>
        </w:tc>
        <w:tc>
          <w:tcPr>
            <w:tcW w:w="6657" w:type="dxa"/>
            <w:vAlign w:val="center"/>
          </w:tcPr>
          <w:p>
            <w:pPr>
              <w:spacing w:line="440" w:lineRule="exact"/>
              <w:jc w:val="left"/>
              <w:rPr>
                <w:rFonts w:hint="eastAsia" w:ascii="宋体" w:hAnsi="宋体" w:eastAsia="宋体" w:cs="宋体"/>
                <w:sz w:val="24"/>
                <w:lang w:eastAsia="zh-CN"/>
              </w:rPr>
            </w:pPr>
            <w:r>
              <w:rPr>
                <w:rFonts w:hint="eastAsia" w:ascii="宋体" w:hAnsi="宋体" w:cs="宋体"/>
                <w:sz w:val="24"/>
                <w:lang w:eastAsia="zh-CN"/>
              </w:rPr>
              <w:t>秦岭国家公园创建短视频拍摄制作服务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7" w:type="dxa"/>
            <w:vAlign w:val="center"/>
          </w:tcPr>
          <w:p>
            <w:pPr>
              <w:spacing w:line="440" w:lineRule="exact"/>
              <w:jc w:val="center"/>
              <w:rPr>
                <w:rFonts w:ascii="宋体" w:hAnsi="宋体" w:cs="宋体"/>
                <w:sz w:val="24"/>
              </w:rPr>
            </w:pPr>
            <w:r>
              <w:rPr>
                <w:rFonts w:hint="eastAsia" w:ascii="宋体" w:hAnsi="宋体" w:cs="宋体"/>
                <w:sz w:val="24"/>
              </w:rPr>
              <w:t>4</w:t>
            </w:r>
          </w:p>
        </w:tc>
        <w:tc>
          <w:tcPr>
            <w:tcW w:w="2275" w:type="dxa"/>
            <w:vAlign w:val="center"/>
          </w:tcPr>
          <w:p>
            <w:pPr>
              <w:spacing w:line="440" w:lineRule="exact"/>
              <w:jc w:val="center"/>
              <w:rPr>
                <w:rFonts w:ascii="宋体" w:hAnsi="宋体" w:cs="宋体"/>
                <w:sz w:val="24"/>
              </w:rPr>
            </w:pPr>
            <w:r>
              <w:rPr>
                <w:rFonts w:hint="eastAsia" w:ascii="宋体" w:hAnsi="宋体" w:cs="宋体"/>
                <w:sz w:val="24"/>
              </w:rPr>
              <w:t>资金来源及落实情况</w:t>
            </w:r>
          </w:p>
        </w:tc>
        <w:tc>
          <w:tcPr>
            <w:tcW w:w="6657" w:type="dxa"/>
            <w:vAlign w:val="center"/>
          </w:tcPr>
          <w:p>
            <w:pPr>
              <w:spacing w:line="440" w:lineRule="exact"/>
              <w:jc w:val="left"/>
              <w:rPr>
                <w:rFonts w:ascii="宋体" w:hAnsi="宋体" w:cs="宋体"/>
                <w:sz w:val="24"/>
              </w:rPr>
            </w:pPr>
            <w:r>
              <w:rPr>
                <w:rFonts w:hint="eastAsia" w:ascii="宋体" w:hAnsi="宋体" w:cs="宋体"/>
                <w:sz w:val="24"/>
              </w:rPr>
              <w:t>财政资金，已落实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07" w:type="dxa"/>
            <w:vAlign w:val="center"/>
          </w:tcPr>
          <w:p>
            <w:pPr>
              <w:spacing w:line="440" w:lineRule="exact"/>
              <w:jc w:val="center"/>
              <w:rPr>
                <w:rFonts w:ascii="宋体" w:hAnsi="宋体" w:cs="宋体"/>
                <w:sz w:val="24"/>
              </w:rPr>
            </w:pPr>
            <w:r>
              <w:rPr>
                <w:rFonts w:hint="eastAsia" w:ascii="宋体" w:hAnsi="宋体" w:cs="宋体"/>
                <w:sz w:val="24"/>
              </w:rPr>
              <w:t>5</w:t>
            </w:r>
          </w:p>
        </w:tc>
        <w:tc>
          <w:tcPr>
            <w:tcW w:w="2275" w:type="dxa"/>
            <w:vAlign w:val="center"/>
          </w:tcPr>
          <w:p>
            <w:pPr>
              <w:spacing w:line="440" w:lineRule="exact"/>
              <w:jc w:val="center"/>
              <w:rPr>
                <w:rFonts w:ascii="宋体" w:hAnsi="宋体" w:cs="宋体"/>
                <w:sz w:val="24"/>
              </w:rPr>
            </w:pPr>
            <w:r>
              <w:rPr>
                <w:rFonts w:hint="eastAsia" w:ascii="宋体" w:hAnsi="宋体" w:cs="宋体"/>
                <w:sz w:val="24"/>
              </w:rPr>
              <w:t>采购内容</w:t>
            </w:r>
          </w:p>
        </w:tc>
        <w:tc>
          <w:tcPr>
            <w:tcW w:w="6657" w:type="dxa"/>
            <w:vAlign w:val="center"/>
          </w:tcPr>
          <w:p>
            <w:pPr>
              <w:spacing w:line="440" w:lineRule="exact"/>
              <w:jc w:val="left"/>
              <w:rPr>
                <w:rFonts w:ascii="宋体" w:hAnsi="宋体" w:cs="宋体"/>
                <w:sz w:val="24"/>
              </w:rPr>
            </w:pPr>
            <w:r>
              <w:rPr>
                <w:rFonts w:hint="eastAsia" w:ascii="宋体" w:hAnsi="宋体" w:cs="宋体"/>
                <w:sz w:val="24"/>
                <w:shd w:val="clear" w:color="auto" w:fill="FFFFFF"/>
              </w:rPr>
              <w:t>具体内容详见竞争性磋商文件第三章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07" w:type="dxa"/>
            <w:vAlign w:val="center"/>
          </w:tcPr>
          <w:p>
            <w:pPr>
              <w:spacing w:line="440" w:lineRule="exact"/>
              <w:jc w:val="center"/>
              <w:rPr>
                <w:rFonts w:ascii="宋体" w:hAnsi="宋体" w:cs="宋体"/>
                <w:sz w:val="24"/>
              </w:rPr>
            </w:pPr>
            <w:r>
              <w:rPr>
                <w:rFonts w:hint="eastAsia" w:ascii="宋体" w:hAnsi="宋体" w:cs="宋体"/>
                <w:sz w:val="24"/>
              </w:rPr>
              <w:t>6</w:t>
            </w:r>
          </w:p>
        </w:tc>
        <w:tc>
          <w:tcPr>
            <w:tcW w:w="2275" w:type="dxa"/>
            <w:vAlign w:val="center"/>
          </w:tcPr>
          <w:p>
            <w:pPr>
              <w:spacing w:line="440" w:lineRule="exact"/>
              <w:jc w:val="center"/>
              <w:rPr>
                <w:rFonts w:ascii="宋体" w:hAnsi="宋体" w:cs="宋体"/>
                <w:sz w:val="24"/>
              </w:rPr>
            </w:pPr>
            <w:r>
              <w:rPr>
                <w:rFonts w:hint="eastAsia" w:ascii="宋体" w:hAnsi="宋体" w:cs="宋体"/>
                <w:sz w:val="24"/>
                <w:lang w:val="en-US" w:eastAsia="zh-CN"/>
              </w:rPr>
              <w:t>制作周</w:t>
            </w:r>
            <w:r>
              <w:rPr>
                <w:rFonts w:hint="eastAsia" w:ascii="宋体" w:hAnsi="宋体" w:cs="宋体"/>
                <w:sz w:val="24"/>
              </w:rPr>
              <w:t>期</w:t>
            </w:r>
          </w:p>
        </w:tc>
        <w:tc>
          <w:tcPr>
            <w:tcW w:w="6657" w:type="dxa"/>
            <w:vAlign w:val="center"/>
          </w:tcPr>
          <w:p>
            <w:pPr>
              <w:pStyle w:val="62"/>
              <w:spacing w:line="440" w:lineRule="exact"/>
              <w:jc w:val="both"/>
              <w:rPr>
                <w:u w:val="single"/>
              </w:rPr>
            </w:pPr>
            <w:r>
              <w:rPr>
                <w:rFonts w:hint="eastAsia"/>
                <w:lang w:val="en-US" w:eastAsia="zh-CN"/>
              </w:rPr>
              <w:t>3</w:t>
            </w:r>
            <w:r>
              <w:rPr>
                <w:rFonts w:hint="eastAsia"/>
              </w:rPr>
              <w:t xml:space="preserve">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07" w:type="dxa"/>
            <w:vAlign w:val="center"/>
          </w:tcPr>
          <w:p>
            <w:pPr>
              <w:spacing w:line="440" w:lineRule="exact"/>
              <w:jc w:val="center"/>
              <w:rPr>
                <w:rFonts w:ascii="宋体" w:hAnsi="宋体" w:cs="宋体"/>
                <w:sz w:val="24"/>
              </w:rPr>
            </w:pPr>
            <w:r>
              <w:rPr>
                <w:rFonts w:hint="eastAsia" w:ascii="宋体" w:hAnsi="宋体" w:cs="宋体"/>
                <w:sz w:val="24"/>
              </w:rPr>
              <w:t>7</w:t>
            </w:r>
          </w:p>
        </w:tc>
        <w:tc>
          <w:tcPr>
            <w:tcW w:w="2275" w:type="dxa"/>
            <w:vAlign w:val="center"/>
          </w:tcPr>
          <w:p>
            <w:pPr>
              <w:spacing w:line="440" w:lineRule="exact"/>
              <w:jc w:val="center"/>
              <w:rPr>
                <w:rFonts w:ascii="宋体" w:hAnsi="宋体" w:cs="宋体"/>
                <w:sz w:val="24"/>
              </w:rPr>
            </w:pPr>
            <w:r>
              <w:rPr>
                <w:rFonts w:hint="eastAsia" w:ascii="宋体" w:hAnsi="宋体" w:cs="宋体"/>
                <w:sz w:val="24"/>
              </w:rPr>
              <w:t>质量标准</w:t>
            </w:r>
          </w:p>
        </w:tc>
        <w:tc>
          <w:tcPr>
            <w:tcW w:w="6657" w:type="dxa"/>
            <w:vAlign w:val="center"/>
          </w:tcPr>
          <w:p>
            <w:pPr>
              <w:spacing w:line="440" w:lineRule="exact"/>
              <w:jc w:val="left"/>
              <w:rPr>
                <w:rFonts w:ascii="宋体" w:hAnsi="宋体" w:cs="宋体"/>
                <w:sz w:val="24"/>
              </w:rPr>
            </w:pPr>
            <w:r>
              <w:rPr>
                <w:rFonts w:hint="eastAsia" w:ascii="宋体" w:hAnsi="宋体" w:cs="宋体"/>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07" w:type="dxa"/>
            <w:vAlign w:val="center"/>
          </w:tcPr>
          <w:p>
            <w:pPr>
              <w:spacing w:line="440" w:lineRule="exact"/>
              <w:jc w:val="center"/>
              <w:rPr>
                <w:rFonts w:ascii="宋体" w:hAnsi="宋体" w:cs="宋体"/>
                <w:sz w:val="24"/>
              </w:rPr>
            </w:pPr>
            <w:r>
              <w:rPr>
                <w:rFonts w:hint="eastAsia" w:ascii="宋体" w:hAnsi="宋体" w:cs="宋体"/>
                <w:sz w:val="24"/>
              </w:rPr>
              <w:t>8</w:t>
            </w:r>
          </w:p>
        </w:tc>
        <w:tc>
          <w:tcPr>
            <w:tcW w:w="2275" w:type="dxa"/>
            <w:vAlign w:val="center"/>
          </w:tcPr>
          <w:p>
            <w:pPr>
              <w:pStyle w:val="13"/>
              <w:spacing w:line="440" w:lineRule="exact"/>
              <w:jc w:val="center"/>
              <w:rPr>
                <w:rFonts w:hAnsi="宋体" w:cs="宋体"/>
                <w:sz w:val="24"/>
                <w:szCs w:val="24"/>
              </w:rPr>
            </w:pPr>
            <w:r>
              <w:rPr>
                <w:rFonts w:hint="eastAsia" w:hAnsi="宋体" w:cs="宋体"/>
                <w:sz w:val="24"/>
                <w:szCs w:val="24"/>
              </w:rPr>
              <w:t>现场踏勘</w:t>
            </w:r>
          </w:p>
        </w:tc>
        <w:tc>
          <w:tcPr>
            <w:tcW w:w="6657" w:type="dxa"/>
            <w:vAlign w:val="center"/>
          </w:tcPr>
          <w:p>
            <w:pPr>
              <w:pStyle w:val="13"/>
              <w:spacing w:line="440" w:lineRule="exact"/>
              <w:jc w:val="left"/>
              <w:rPr>
                <w:rFonts w:hAnsi="宋体" w:cs="宋体"/>
                <w:sz w:val="24"/>
                <w:szCs w:val="24"/>
                <w:u w:val="single"/>
              </w:rPr>
            </w:pPr>
            <w:r>
              <w:rPr>
                <w:rFonts w:hint="eastAsia" w:hAnsi="宋体" w:cs="宋体"/>
                <w:sz w:val="24"/>
                <w:szCs w:val="24"/>
              </w:rPr>
              <w:t>自行踏勘，费用自理，安全自负。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07" w:type="dxa"/>
            <w:vAlign w:val="center"/>
          </w:tcPr>
          <w:p>
            <w:pPr>
              <w:spacing w:line="440" w:lineRule="exact"/>
              <w:jc w:val="center"/>
              <w:rPr>
                <w:rFonts w:ascii="宋体" w:hAnsi="宋体" w:cs="宋体"/>
                <w:sz w:val="24"/>
              </w:rPr>
            </w:pPr>
            <w:r>
              <w:rPr>
                <w:rFonts w:hint="eastAsia" w:ascii="宋体" w:hAnsi="宋体" w:cs="宋体"/>
                <w:sz w:val="24"/>
              </w:rPr>
              <w:t>9</w:t>
            </w:r>
          </w:p>
        </w:tc>
        <w:tc>
          <w:tcPr>
            <w:tcW w:w="2275" w:type="dxa"/>
            <w:vAlign w:val="center"/>
          </w:tcPr>
          <w:p>
            <w:pPr>
              <w:pStyle w:val="13"/>
              <w:spacing w:line="440" w:lineRule="exact"/>
              <w:jc w:val="center"/>
              <w:rPr>
                <w:rFonts w:hAnsi="宋体" w:cs="宋体"/>
                <w:sz w:val="24"/>
                <w:szCs w:val="24"/>
              </w:rPr>
            </w:pPr>
            <w:r>
              <w:rPr>
                <w:rFonts w:hint="eastAsia" w:hAnsi="宋体" w:cs="宋体"/>
                <w:sz w:val="24"/>
                <w:szCs w:val="24"/>
              </w:rPr>
              <w:t>分包</w:t>
            </w:r>
          </w:p>
        </w:tc>
        <w:tc>
          <w:tcPr>
            <w:tcW w:w="6657" w:type="dxa"/>
            <w:vAlign w:val="center"/>
          </w:tcPr>
          <w:p>
            <w:pPr>
              <w:pStyle w:val="13"/>
              <w:spacing w:line="440" w:lineRule="exact"/>
              <w:jc w:val="left"/>
              <w:rPr>
                <w:rFonts w:hint="default" w:hAnsi="宋体" w:eastAsia="宋体" w:cs="宋体"/>
                <w:sz w:val="24"/>
                <w:szCs w:val="24"/>
                <w:u w:val="single"/>
                <w:lang w:val="en-US" w:eastAsia="zh-CN"/>
              </w:rPr>
            </w:pPr>
            <w:r>
              <w:rPr>
                <w:rFonts w:hint="eastAsia" w:hAnsi="宋体" w:cs="宋体"/>
                <w:kern w:val="2"/>
                <w:sz w:val="24"/>
                <w:szCs w:val="24"/>
                <w:lang w:val="en-US" w:eastAsia="zh-CN" w:bidi="ar-SA"/>
              </w:rPr>
              <w:t>不</w:t>
            </w:r>
            <w:r>
              <w:rPr>
                <w:rFonts w:hint="eastAsia" w:ascii="宋体" w:hAnsi="宋体" w:eastAsia="宋体" w:cs="宋体"/>
                <w:kern w:val="2"/>
                <w:sz w:val="24"/>
                <w:szCs w:val="24"/>
                <w:lang w:val="en-US" w:eastAsia="zh-CN" w:bidi="ar-SA"/>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07" w:type="dxa"/>
            <w:vAlign w:val="center"/>
          </w:tcPr>
          <w:p>
            <w:pPr>
              <w:spacing w:line="440" w:lineRule="exact"/>
              <w:jc w:val="center"/>
              <w:rPr>
                <w:rFonts w:ascii="宋体" w:hAnsi="宋体" w:cs="宋体"/>
                <w:sz w:val="24"/>
              </w:rPr>
            </w:pPr>
            <w:r>
              <w:rPr>
                <w:rFonts w:hint="eastAsia" w:ascii="宋体" w:hAnsi="宋体" w:cs="宋体"/>
                <w:sz w:val="24"/>
              </w:rPr>
              <w:t>1</w:t>
            </w:r>
            <w:r>
              <w:rPr>
                <w:rFonts w:ascii="宋体" w:hAnsi="宋体" w:cs="宋体"/>
                <w:sz w:val="24"/>
              </w:rPr>
              <w:t>0</w:t>
            </w:r>
          </w:p>
        </w:tc>
        <w:tc>
          <w:tcPr>
            <w:tcW w:w="2275" w:type="dxa"/>
            <w:vAlign w:val="center"/>
          </w:tcPr>
          <w:p>
            <w:pPr>
              <w:spacing w:line="440" w:lineRule="exact"/>
              <w:jc w:val="center"/>
              <w:rPr>
                <w:rFonts w:ascii="宋体" w:hAnsi="宋体" w:cs="宋体"/>
                <w:sz w:val="24"/>
              </w:rPr>
            </w:pPr>
            <w:r>
              <w:rPr>
                <w:rFonts w:hint="eastAsia" w:ascii="宋体" w:hAnsi="宋体" w:cs="宋体"/>
                <w:sz w:val="24"/>
              </w:rPr>
              <w:t>采购资金的支付方式和时间</w:t>
            </w:r>
          </w:p>
        </w:tc>
        <w:tc>
          <w:tcPr>
            <w:tcW w:w="6657" w:type="dxa"/>
            <w:vAlign w:val="center"/>
          </w:tcPr>
          <w:p>
            <w:pPr>
              <w:spacing w:line="440" w:lineRule="exact"/>
              <w:rPr>
                <w:rFonts w:ascii="宋体" w:hAnsi="宋体" w:cs="宋体"/>
                <w:sz w:val="24"/>
              </w:rPr>
            </w:pPr>
            <w:r>
              <w:rPr>
                <w:rFonts w:hint="eastAsia" w:ascii="宋体" w:hAnsi="宋体" w:cs="宋体"/>
                <w:sz w:val="24"/>
              </w:rPr>
              <w:t>1.结算单位：银行转账，由采购人负责结算。在付款前，供应商</w:t>
            </w:r>
            <w:r>
              <w:rPr>
                <w:rFonts w:hint="eastAsia" w:ascii="宋体" w:hAnsi="宋体" w:cs="宋体"/>
                <w:color w:val="auto"/>
                <w:sz w:val="24"/>
              </w:rPr>
              <w:t>必须</w:t>
            </w:r>
            <w:r>
              <w:rPr>
                <w:rFonts w:hint="eastAsia" w:ascii="宋体" w:hAnsi="宋体" w:cs="宋体"/>
                <w:color w:val="auto"/>
                <w:sz w:val="24"/>
                <w:lang w:val="en-US" w:eastAsia="zh-CN"/>
              </w:rPr>
              <w:t>提供正式</w:t>
            </w:r>
            <w:r>
              <w:rPr>
                <w:rFonts w:hint="eastAsia" w:ascii="宋体" w:hAnsi="宋体" w:cs="宋体"/>
                <w:color w:val="auto"/>
                <w:sz w:val="24"/>
              </w:rPr>
              <w:t>发票给采购人。</w:t>
            </w:r>
          </w:p>
          <w:p>
            <w:pPr>
              <w:spacing w:line="440" w:lineRule="exact"/>
              <w:rPr>
                <w:rFonts w:ascii="宋体" w:hAnsi="宋体" w:cs="宋体"/>
                <w:sz w:val="24"/>
              </w:rPr>
            </w:pPr>
            <w:r>
              <w:rPr>
                <w:rFonts w:hint="eastAsia" w:ascii="宋体" w:hAnsi="宋体" w:cs="宋体"/>
                <w:sz w:val="24"/>
              </w:rPr>
              <w:t xml:space="preserve">2.付款方式： </w:t>
            </w:r>
          </w:p>
          <w:p>
            <w:pPr>
              <w:spacing w:line="440" w:lineRule="exact"/>
              <w:rPr>
                <w:rFonts w:hint="eastAsia" w:ascii="宋体" w:hAnsi="宋体" w:cs="宋体"/>
                <w:color w:val="auto"/>
                <w:sz w:val="24"/>
                <w:highlight w:val="none"/>
                <w:lang w:eastAsia="zh-CN"/>
              </w:rPr>
            </w:pPr>
            <w:r>
              <w:rPr>
                <w:rFonts w:hint="eastAsia" w:ascii="宋体" w:hAnsi="宋体" w:cs="宋体"/>
                <w:color w:val="auto"/>
                <w:sz w:val="24"/>
              </w:rPr>
              <w:t>（1）签订合同后</w:t>
            </w:r>
            <w:r>
              <w:rPr>
                <w:rFonts w:hint="eastAsia" w:ascii="宋体" w:hAnsi="宋体" w:cs="宋体"/>
                <w:color w:val="auto"/>
                <w:sz w:val="24"/>
                <w:lang w:val="en-US" w:eastAsia="zh-CN"/>
              </w:rPr>
              <w:t>10个工作日内</w:t>
            </w:r>
            <w:r>
              <w:rPr>
                <w:rFonts w:hint="eastAsia" w:ascii="宋体" w:hAnsi="宋体" w:cs="宋体"/>
                <w:color w:val="auto"/>
                <w:sz w:val="24"/>
              </w:rPr>
              <w:t>，</w:t>
            </w:r>
            <w:r>
              <w:rPr>
                <w:rFonts w:hint="eastAsia" w:ascii="宋体" w:hAnsi="宋体" w:cs="宋体"/>
                <w:color w:val="auto"/>
                <w:sz w:val="24"/>
                <w:lang w:val="en-US" w:eastAsia="zh-CN"/>
              </w:rPr>
              <w:t>乙方向甲方提</w:t>
            </w:r>
            <w:r>
              <w:rPr>
                <w:rFonts w:hint="eastAsia" w:ascii="宋体" w:hAnsi="宋体" w:cs="宋体"/>
                <w:color w:val="auto"/>
                <w:sz w:val="24"/>
                <w:highlight w:val="none"/>
                <w:lang w:val="en-US" w:eastAsia="zh-CN"/>
              </w:rPr>
              <w:t>交</w:t>
            </w:r>
            <w:r>
              <w:rPr>
                <w:rFonts w:hint="eastAsia" w:ascii="宋体" w:hAnsi="宋体" w:cs="宋体"/>
                <w:color w:val="auto"/>
                <w:sz w:val="24"/>
                <w:highlight w:val="none"/>
              </w:rPr>
              <w:t>合同</w:t>
            </w:r>
            <w:r>
              <w:rPr>
                <w:rFonts w:hint="eastAsia" w:ascii="宋体" w:hAnsi="宋体" w:cs="宋体"/>
                <w:color w:val="auto"/>
                <w:sz w:val="24"/>
                <w:highlight w:val="none"/>
                <w:lang w:val="en-US" w:eastAsia="zh-CN"/>
              </w:rPr>
              <w:t>总</w:t>
            </w:r>
            <w:r>
              <w:rPr>
                <w:rFonts w:hint="eastAsia" w:ascii="宋体" w:hAnsi="宋体" w:cs="宋体"/>
                <w:color w:val="auto"/>
                <w:sz w:val="24"/>
                <w:highlight w:val="none"/>
              </w:rPr>
              <w:t>金额</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%的履约</w:t>
            </w:r>
            <w:r>
              <w:rPr>
                <w:rFonts w:hint="eastAsia" w:ascii="宋体" w:hAnsi="宋体" w:cs="宋体"/>
                <w:color w:val="auto"/>
                <w:sz w:val="24"/>
                <w:highlight w:val="none"/>
                <w:lang w:val="en-US" w:eastAsia="zh-CN"/>
              </w:rPr>
              <w:t>保函</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银行</w:t>
            </w:r>
            <w:r>
              <w:rPr>
                <w:rFonts w:hint="eastAsia" w:ascii="宋体" w:hAnsi="宋体" w:cs="宋体"/>
                <w:color w:val="auto"/>
                <w:sz w:val="24"/>
                <w:highlight w:val="none"/>
              </w:rPr>
              <w:t>保函有效期不少于</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个月）</w:t>
            </w:r>
            <w:r>
              <w:rPr>
                <w:rFonts w:hint="eastAsia" w:ascii="宋体" w:hAnsi="宋体" w:cs="宋体"/>
                <w:color w:val="auto"/>
                <w:sz w:val="24"/>
                <w:highlight w:val="none"/>
                <w:lang w:eastAsia="zh-CN"/>
              </w:rPr>
              <w:t>。</w:t>
            </w:r>
          </w:p>
          <w:p>
            <w:pPr>
              <w:spacing w:line="440" w:lineRule="exact"/>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rPr>
              <w:t>签订合同后</w:t>
            </w:r>
            <w:r>
              <w:rPr>
                <w:rFonts w:hint="eastAsia" w:ascii="宋体" w:hAnsi="宋体" w:cs="宋体"/>
                <w:color w:val="auto"/>
                <w:sz w:val="24"/>
                <w:lang w:val="en-US" w:eastAsia="zh-CN"/>
              </w:rPr>
              <w:t>10个工作日内，</w:t>
            </w:r>
            <w:r>
              <w:rPr>
                <w:rFonts w:hint="eastAsia" w:ascii="宋体" w:hAnsi="宋体" w:cs="宋体"/>
                <w:color w:val="auto"/>
                <w:sz w:val="24"/>
              </w:rPr>
              <w:t>甲方向乙方支付合同</w:t>
            </w:r>
            <w:r>
              <w:rPr>
                <w:rFonts w:hint="eastAsia" w:ascii="宋体" w:hAnsi="宋体" w:cs="宋体"/>
                <w:color w:val="auto"/>
                <w:sz w:val="24"/>
                <w:lang w:val="en-US" w:eastAsia="zh-CN"/>
              </w:rPr>
              <w:t>总金额</w:t>
            </w:r>
            <w:r>
              <w:rPr>
                <w:rFonts w:hint="eastAsia" w:ascii="宋体" w:hAnsi="宋体" w:cs="宋体"/>
                <w:color w:val="auto"/>
                <w:sz w:val="24"/>
              </w:rPr>
              <w:t>的</w:t>
            </w:r>
            <w:r>
              <w:rPr>
                <w:rFonts w:hint="eastAsia" w:ascii="宋体" w:hAnsi="宋体" w:cs="宋体"/>
                <w:color w:val="auto"/>
                <w:sz w:val="24"/>
                <w:lang w:val="en-US" w:eastAsia="zh-CN"/>
              </w:rPr>
              <w:t>4</w:t>
            </w:r>
            <w:r>
              <w:rPr>
                <w:rFonts w:hint="eastAsia" w:ascii="宋体" w:hAnsi="宋体" w:cs="宋体"/>
                <w:color w:val="auto"/>
                <w:sz w:val="24"/>
              </w:rPr>
              <w:t>0%；</w:t>
            </w:r>
          </w:p>
          <w:p>
            <w:pPr>
              <w:spacing w:line="440" w:lineRule="exact"/>
              <w:rPr>
                <w:rFonts w:hint="eastAsia" w:eastAsia="宋体"/>
                <w:lang w:eastAsia="zh-CN"/>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w:t>
            </w:r>
            <w:r>
              <w:rPr>
                <w:rFonts w:hint="eastAsia" w:ascii="宋体" w:hAnsi="宋体" w:cs="宋体"/>
                <w:color w:val="auto"/>
                <w:sz w:val="24"/>
                <w:lang w:val="en-US" w:eastAsia="zh-CN"/>
              </w:rPr>
              <w:t>项目完成并验收合格后支付剩余合同价款。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707" w:type="dxa"/>
            <w:vAlign w:val="center"/>
          </w:tcPr>
          <w:p>
            <w:pPr>
              <w:spacing w:line="440" w:lineRule="exact"/>
              <w:jc w:val="center"/>
              <w:rPr>
                <w:rFonts w:ascii="宋体" w:hAnsi="宋体" w:cs="宋体"/>
                <w:sz w:val="24"/>
              </w:rPr>
            </w:pPr>
            <w:r>
              <w:rPr>
                <w:rFonts w:hint="eastAsia" w:ascii="宋体" w:hAnsi="宋体" w:cs="宋体"/>
                <w:sz w:val="24"/>
              </w:rPr>
              <w:t>1</w:t>
            </w:r>
            <w:r>
              <w:rPr>
                <w:rFonts w:ascii="宋体" w:hAnsi="宋体" w:cs="宋体"/>
                <w:sz w:val="24"/>
              </w:rPr>
              <w:t>1</w:t>
            </w:r>
          </w:p>
        </w:tc>
        <w:tc>
          <w:tcPr>
            <w:tcW w:w="2275" w:type="dxa"/>
            <w:vAlign w:val="center"/>
          </w:tcPr>
          <w:p>
            <w:pPr>
              <w:spacing w:line="440" w:lineRule="exact"/>
              <w:jc w:val="center"/>
              <w:rPr>
                <w:rFonts w:ascii="宋体" w:hAnsi="宋体" w:cs="宋体"/>
                <w:sz w:val="24"/>
              </w:rPr>
            </w:pPr>
            <w:r>
              <w:rPr>
                <w:rFonts w:hint="eastAsia" w:ascii="宋体" w:hAnsi="宋体" w:cs="宋体"/>
                <w:sz w:val="24"/>
              </w:rPr>
              <w:t>供应商资质</w:t>
            </w:r>
          </w:p>
          <w:p>
            <w:pPr>
              <w:spacing w:line="440" w:lineRule="exact"/>
              <w:jc w:val="center"/>
              <w:rPr>
                <w:rFonts w:ascii="宋体" w:hAnsi="宋体" w:cs="宋体"/>
                <w:sz w:val="24"/>
              </w:rPr>
            </w:pPr>
            <w:r>
              <w:rPr>
                <w:rFonts w:hint="eastAsia" w:ascii="宋体" w:hAnsi="宋体" w:cs="宋体"/>
                <w:sz w:val="24"/>
              </w:rPr>
              <w:t>证明资料</w:t>
            </w:r>
          </w:p>
        </w:tc>
        <w:tc>
          <w:tcPr>
            <w:tcW w:w="6657" w:type="dxa"/>
            <w:vAlign w:val="center"/>
          </w:tcPr>
          <w:p>
            <w:pPr>
              <w:pStyle w:val="19"/>
              <w:shd w:val="clear" w:color="auto" w:fill="FFFFFF"/>
              <w:spacing w:beforeAutospacing="0" w:afterAutospacing="0" w:line="420" w:lineRule="exact"/>
              <w:rPr>
                <w:b/>
                <w:bCs/>
              </w:rPr>
            </w:pPr>
            <w:r>
              <w:rPr>
                <w:rFonts w:hint="eastAsia"/>
                <w:b/>
                <w:bCs/>
              </w:rPr>
              <w:t>（1）基本资格条件：</w:t>
            </w:r>
          </w:p>
          <w:p>
            <w:pPr>
              <w:pStyle w:val="19"/>
              <w:shd w:val="clear" w:color="auto" w:fill="FFFFFF"/>
              <w:spacing w:beforeAutospacing="0" w:afterAutospacing="0" w:line="420" w:lineRule="exact"/>
              <w:ind w:firstLine="420"/>
            </w:pPr>
            <w:r>
              <w:rPr>
                <w:rFonts w:hint="eastAsia"/>
              </w:rPr>
              <w:t xml:space="preserve">1、具有独立承担民事责任能力的法人、其他组织或自然人，提供合法有效的统一社会信用代码营业执照（事业单位提供事业单位法人证书，自然人提供身份证明）； </w:t>
            </w:r>
          </w:p>
          <w:p>
            <w:pPr>
              <w:pStyle w:val="19"/>
              <w:shd w:val="clear" w:color="auto" w:fill="FFFFFF"/>
              <w:spacing w:beforeAutospacing="0" w:afterAutospacing="0" w:line="420" w:lineRule="exact"/>
              <w:ind w:firstLine="420"/>
            </w:pPr>
            <w:r>
              <w:rPr>
                <w:rFonts w:hint="eastAsia"/>
              </w:rPr>
              <w:t>2、财务状况报告：提供具有财务审计资质单位出具的</w:t>
            </w:r>
            <w:r>
              <w:rPr>
                <w:rFonts w:hint="eastAsia"/>
                <w:color w:val="auto"/>
              </w:rPr>
              <w:t>2020</w:t>
            </w:r>
            <w:r>
              <w:rPr>
                <w:rFonts w:hint="eastAsia"/>
                <w:color w:val="auto"/>
                <w:lang w:val="en-US" w:eastAsia="zh-CN"/>
              </w:rPr>
              <w:t>或2021</w:t>
            </w:r>
            <w:r>
              <w:rPr>
                <w:rFonts w:hint="eastAsia"/>
                <w:color w:val="auto"/>
              </w:rPr>
              <w:t>年度</w:t>
            </w:r>
            <w:r>
              <w:rPr>
                <w:rFonts w:hint="eastAsia"/>
              </w:rPr>
              <w:t>财务报告或开标前六个月内其基本账户银行出具的资信证明，其他组织和自然人提供银行出具的资信证明或财务报表；</w:t>
            </w:r>
          </w:p>
          <w:p>
            <w:pPr>
              <w:pStyle w:val="19"/>
              <w:shd w:val="clear" w:color="auto" w:fill="FFFFFF"/>
              <w:spacing w:beforeAutospacing="0" w:afterAutospacing="0" w:line="420" w:lineRule="exact"/>
              <w:ind w:firstLine="420"/>
            </w:pPr>
            <w:r>
              <w:rPr>
                <w:rFonts w:hint="eastAsia"/>
              </w:rPr>
              <w:t xml:space="preserve">3、社会保障资金缴纳证明：提供开标前六个月内已缴存的任意时段的社会保障资金缴存单据或社保机构开具的社会保险参保缴费情况证明；依法不需要缴纳社会保障资金的应提供相关文件证明； </w:t>
            </w:r>
          </w:p>
          <w:p>
            <w:pPr>
              <w:pStyle w:val="19"/>
              <w:shd w:val="clear" w:color="auto" w:fill="FFFFFF"/>
              <w:spacing w:beforeAutospacing="0" w:afterAutospacing="0" w:line="420" w:lineRule="exact"/>
              <w:ind w:firstLine="420"/>
            </w:pPr>
            <w:r>
              <w:rPr>
                <w:rFonts w:hint="eastAsia"/>
              </w:rPr>
              <w:t>4、税收缴纳证明：提供开标前六个月内已缴纳任意时段完税凭证或税务机关开具的完税证明（任意税种）；依法免税的应提供相关文件证明，零纳税的单位提供申报表；</w:t>
            </w:r>
          </w:p>
          <w:p>
            <w:pPr>
              <w:pStyle w:val="19"/>
              <w:shd w:val="clear" w:color="auto" w:fill="FFFFFF"/>
              <w:spacing w:beforeAutospacing="0" w:afterAutospacing="0" w:line="420" w:lineRule="exact"/>
              <w:ind w:firstLine="420"/>
            </w:pPr>
            <w:r>
              <w:rPr>
                <w:rFonts w:hint="eastAsia"/>
              </w:rPr>
              <w:t>5、 提供具有履行本合同所必需的专业技术能力的声明；</w:t>
            </w:r>
          </w:p>
          <w:p>
            <w:pPr>
              <w:pStyle w:val="19"/>
              <w:shd w:val="clear" w:color="auto" w:fill="FFFFFF"/>
              <w:spacing w:beforeAutospacing="0" w:afterAutospacing="0" w:line="420" w:lineRule="exact"/>
              <w:ind w:firstLine="420"/>
            </w:pPr>
            <w:r>
              <w:rPr>
                <w:rFonts w:hint="eastAsia"/>
              </w:rPr>
              <w:t>6、参加本次政府采购活动前3年内在经营活动中没有重大违纪的声明；</w:t>
            </w:r>
          </w:p>
          <w:p>
            <w:pPr>
              <w:pStyle w:val="19"/>
              <w:shd w:val="clear" w:color="auto" w:fill="FFFFFF"/>
              <w:spacing w:beforeAutospacing="0" w:afterAutospacing="0" w:line="420" w:lineRule="exact"/>
              <w:rPr>
                <w:b/>
                <w:bCs/>
              </w:rPr>
            </w:pPr>
            <w:r>
              <w:rPr>
                <w:rFonts w:hint="eastAsia"/>
                <w:b/>
                <w:bCs/>
              </w:rPr>
              <w:t>（2）特定资格条件：</w:t>
            </w:r>
          </w:p>
          <w:p>
            <w:pPr>
              <w:pStyle w:val="19"/>
              <w:shd w:val="clear" w:color="auto" w:fill="FFFFFF"/>
              <w:spacing w:beforeAutospacing="0" w:afterAutospacing="0" w:line="420" w:lineRule="exact"/>
              <w:ind w:firstLine="420"/>
            </w:pPr>
            <w:r>
              <w:rPr>
                <w:rFonts w:hint="eastAsia"/>
              </w:rPr>
              <w:t>7、法定代表人直接参加磋商的，须出具法定代表人身份证明书及身份证；授权代表参加磋商的，须出具法定代表人授权书及授权代表身份证；</w:t>
            </w:r>
          </w:p>
          <w:p>
            <w:pPr>
              <w:pStyle w:val="19"/>
              <w:shd w:val="clear" w:color="auto" w:fill="FFFFFF"/>
              <w:spacing w:beforeAutospacing="0" w:afterAutospacing="0" w:line="420" w:lineRule="exact"/>
              <w:ind w:firstLine="420"/>
            </w:pPr>
            <w:r>
              <w:rPr>
                <w:rFonts w:hint="eastAsia"/>
              </w:rPr>
              <w:t>8、磋商保证金缴纳凭证或担保机构出具的保函；</w:t>
            </w:r>
          </w:p>
          <w:p>
            <w:pPr>
              <w:pStyle w:val="19"/>
              <w:shd w:val="clear" w:color="auto" w:fill="FFFFFF"/>
              <w:spacing w:beforeAutospacing="0" w:afterAutospacing="0" w:line="420" w:lineRule="exact"/>
              <w:ind w:firstLine="420"/>
              <w:rPr>
                <w:rFonts w:hint="default" w:eastAsia="宋体"/>
                <w:lang w:val="en-US" w:eastAsia="zh-CN"/>
              </w:rPr>
            </w:pPr>
            <w:r>
              <w:rPr>
                <w:rFonts w:hint="eastAsia"/>
              </w:rPr>
              <w:t>9、</w:t>
            </w:r>
            <w:r>
              <w:rPr>
                <w:rFonts w:hint="eastAsia"/>
                <w:lang w:val="en-US" w:eastAsia="zh-CN"/>
              </w:rPr>
              <w:t>本项目专门面向中小企业采购，提供中小企业声明函；</w:t>
            </w:r>
          </w:p>
          <w:p>
            <w:pPr>
              <w:pStyle w:val="19"/>
              <w:shd w:val="clear" w:color="auto" w:fill="FFFFFF"/>
              <w:spacing w:beforeAutospacing="0" w:afterAutospacing="0" w:line="420" w:lineRule="exact"/>
              <w:ind w:firstLine="420"/>
            </w:pPr>
            <w:r>
              <w:rPr>
                <w:rFonts w:hint="eastAsia"/>
                <w:lang w:val="en-US" w:eastAsia="zh-CN"/>
              </w:rPr>
              <w:t>10、</w:t>
            </w:r>
            <w:r>
              <w:rPr>
                <w:rFonts w:hint="eastAsia"/>
              </w:rPr>
              <w:t>供应商未被“信用中国”网站（www.creditchina.gov.cn）中列入失信被执行人和重大税收违法案件当事人名单，在中国政府采购网（www.ccgp.gov.cn）政府采购严重违法失信行为记录名单中未被财政部门禁止参加政府采购活动的供应商（评标现场查询）；</w:t>
            </w:r>
          </w:p>
          <w:p>
            <w:pPr>
              <w:pStyle w:val="19"/>
              <w:shd w:val="clear" w:color="auto" w:fill="FFFFFF"/>
              <w:spacing w:beforeAutospacing="0" w:afterAutospacing="0" w:line="420" w:lineRule="exact"/>
              <w:ind w:firstLine="420"/>
            </w:pPr>
            <w:r>
              <w:rPr>
                <w:rFonts w:hint="eastAsia"/>
                <w:b/>
                <w:bCs/>
              </w:rPr>
              <w:t>注：1、根据财库（2019）38号文件规定，以上资料通过互联网或者相关信息系统查询的，供应商可以不提供复印件，但须说明查询方法及查询地址；资料原件采购人有权备查，若不提供，其资格审查不通过！</w:t>
            </w:r>
            <w:r>
              <w:rPr>
                <w:rFonts w:hint="eastAsia"/>
                <w:b/>
                <w:bCs/>
                <w:lang w:val="en-US" w:eastAsia="zh-CN"/>
              </w:rPr>
              <w:t>2、分公司参与项目，须提供总公司针对分公司参与本项目的唯一授权函，否则按无效响应处理；响应文件格式中的企业法定代表人均替换为企业负责人3</w:t>
            </w:r>
            <w:r>
              <w:rPr>
                <w:rFonts w:hint="eastAsia"/>
                <w:b/>
                <w:bCs/>
              </w:rPr>
              <w:t>、以上资料有1项不符合要求，资格审查不通过；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07" w:type="dxa"/>
            <w:vAlign w:val="center"/>
          </w:tcPr>
          <w:p>
            <w:pPr>
              <w:spacing w:line="440" w:lineRule="exact"/>
              <w:jc w:val="center"/>
              <w:rPr>
                <w:rFonts w:ascii="宋体" w:hAnsi="宋体" w:cs="宋体"/>
                <w:sz w:val="24"/>
              </w:rPr>
            </w:pPr>
            <w:r>
              <w:rPr>
                <w:rFonts w:hint="eastAsia" w:ascii="宋体" w:hAnsi="宋体" w:cs="宋体"/>
                <w:sz w:val="24"/>
              </w:rPr>
              <w:t>1</w:t>
            </w:r>
            <w:r>
              <w:rPr>
                <w:rFonts w:ascii="宋体" w:hAnsi="宋体" w:cs="宋体"/>
                <w:sz w:val="24"/>
              </w:rPr>
              <w:t>2</w:t>
            </w:r>
          </w:p>
        </w:tc>
        <w:tc>
          <w:tcPr>
            <w:tcW w:w="2275" w:type="dxa"/>
            <w:vAlign w:val="center"/>
          </w:tcPr>
          <w:p>
            <w:pPr>
              <w:spacing w:line="440" w:lineRule="exact"/>
              <w:jc w:val="center"/>
              <w:rPr>
                <w:rFonts w:ascii="宋体" w:hAnsi="宋体" w:cs="宋体"/>
                <w:sz w:val="24"/>
              </w:rPr>
            </w:pPr>
            <w:r>
              <w:rPr>
                <w:rFonts w:hint="eastAsia" w:ascii="宋体" w:hAnsi="宋体" w:cs="宋体"/>
                <w:sz w:val="24"/>
              </w:rPr>
              <w:t>联合体竞争性磋商</w:t>
            </w:r>
          </w:p>
        </w:tc>
        <w:tc>
          <w:tcPr>
            <w:tcW w:w="6657" w:type="dxa"/>
            <w:vAlign w:val="center"/>
          </w:tcPr>
          <w:p>
            <w:pPr>
              <w:spacing w:line="440" w:lineRule="exact"/>
              <w:jc w:val="left"/>
              <w:rPr>
                <w:rFonts w:ascii="宋体" w:hAnsi="宋体" w:cs="宋体"/>
                <w:sz w:val="24"/>
              </w:rPr>
            </w:pPr>
            <w:r>
              <w:rPr>
                <w:rFonts w:hint="eastAsia" w:ascii="宋体" w:hAnsi="宋体" w:cs="宋体"/>
                <w:sz w:val="24"/>
                <w:lang w:val="en-US" w:eastAsia="zh-CN"/>
              </w:rPr>
              <w:t>不</w:t>
            </w:r>
            <w:r>
              <w:rPr>
                <w:rFonts w:hint="eastAsia" w:ascii="宋体" w:hAnsi="宋体" w:cs="宋体"/>
                <w:sz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07" w:type="dxa"/>
            <w:vAlign w:val="center"/>
          </w:tcPr>
          <w:p>
            <w:pPr>
              <w:spacing w:line="440" w:lineRule="exact"/>
              <w:jc w:val="center"/>
              <w:rPr>
                <w:rFonts w:ascii="宋体" w:hAnsi="宋体" w:cs="宋体"/>
                <w:sz w:val="24"/>
              </w:rPr>
            </w:pPr>
            <w:r>
              <w:rPr>
                <w:rFonts w:hint="eastAsia" w:ascii="宋体" w:hAnsi="宋体" w:cs="宋体"/>
                <w:sz w:val="24"/>
              </w:rPr>
              <w:t>1</w:t>
            </w:r>
            <w:r>
              <w:rPr>
                <w:rFonts w:ascii="宋体" w:hAnsi="宋体" w:cs="宋体"/>
                <w:sz w:val="24"/>
              </w:rPr>
              <w:t>3</w:t>
            </w:r>
          </w:p>
        </w:tc>
        <w:tc>
          <w:tcPr>
            <w:tcW w:w="2275" w:type="dxa"/>
            <w:vAlign w:val="center"/>
          </w:tcPr>
          <w:p>
            <w:pPr>
              <w:spacing w:line="440" w:lineRule="exact"/>
              <w:jc w:val="center"/>
              <w:rPr>
                <w:rFonts w:ascii="宋体" w:hAnsi="宋体" w:cs="宋体"/>
                <w:sz w:val="24"/>
              </w:rPr>
            </w:pPr>
            <w:r>
              <w:rPr>
                <w:rFonts w:hint="eastAsia" w:ascii="宋体" w:hAnsi="宋体" w:cs="宋体"/>
                <w:sz w:val="24"/>
              </w:rPr>
              <w:t>开标前答疑会</w:t>
            </w:r>
          </w:p>
        </w:tc>
        <w:tc>
          <w:tcPr>
            <w:tcW w:w="6657" w:type="dxa"/>
            <w:vAlign w:val="center"/>
          </w:tcPr>
          <w:p>
            <w:pPr>
              <w:spacing w:line="440" w:lineRule="exact"/>
              <w:jc w:val="left"/>
              <w:rPr>
                <w:rFonts w:ascii="宋体" w:hAnsi="宋体" w:cs="宋体"/>
                <w:sz w:val="24"/>
              </w:rPr>
            </w:pP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07" w:type="dxa"/>
            <w:vAlign w:val="center"/>
          </w:tcPr>
          <w:p>
            <w:pPr>
              <w:spacing w:line="440" w:lineRule="exact"/>
              <w:jc w:val="center"/>
              <w:rPr>
                <w:rFonts w:ascii="宋体" w:hAnsi="宋体" w:cs="宋体"/>
                <w:sz w:val="24"/>
              </w:rPr>
            </w:pPr>
            <w:r>
              <w:rPr>
                <w:rFonts w:hint="eastAsia" w:ascii="宋体" w:hAnsi="宋体" w:cs="宋体"/>
                <w:sz w:val="24"/>
              </w:rPr>
              <w:t>1</w:t>
            </w:r>
            <w:r>
              <w:rPr>
                <w:rFonts w:ascii="宋体" w:hAnsi="宋体" w:cs="宋体"/>
                <w:sz w:val="24"/>
              </w:rPr>
              <w:t>4</w:t>
            </w:r>
          </w:p>
        </w:tc>
        <w:tc>
          <w:tcPr>
            <w:tcW w:w="2275" w:type="dxa"/>
            <w:vAlign w:val="center"/>
          </w:tcPr>
          <w:p>
            <w:pPr>
              <w:spacing w:line="440" w:lineRule="exact"/>
              <w:jc w:val="center"/>
              <w:rPr>
                <w:rFonts w:ascii="宋体" w:hAnsi="宋体" w:cs="宋体"/>
                <w:kern w:val="0"/>
                <w:sz w:val="24"/>
              </w:rPr>
            </w:pPr>
            <w:r>
              <w:rPr>
                <w:rFonts w:hint="eastAsia" w:ascii="宋体" w:hAnsi="宋体" w:cs="宋体"/>
                <w:sz w:val="24"/>
              </w:rPr>
              <w:t>供应商询问</w:t>
            </w:r>
          </w:p>
        </w:tc>
        <w:tc>
          <w:tcPr>
            <w:tcW w:w="6657" w:type="dxa"/>
            <w:vAlign w:val="center"/>
          </w:tcPr>
          <w:p>
            <w:pPr>
              <w:spacing w:line="440" w:lineRule="exact"/>
              <w:jc w:val="left"/>
              <w:rPr>
                <w:rFonts w:ascii="宋体" w:hAnsi="宋体" w:cs="宋体"/>
                <w:kern w:val="0"/>
                <w:sz w:val="24"/>
              </w:rPr>
            </w:pPr>
            <w:r>
              <w:rPr>
                <w:rFonts w:hint="eastAsia" w:ascii="宋体" w:hAnsi="宋体" w:cs="宋体"/>
                <w:sz w:val="24"/>
              </w:rPr>
              <w:t>供应商对政府采购活动事项有疑问的，可以向采购人或采购代理机构提出询问，采购人或采购代理机构将在三个工作日内及时答复。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Align w:val="center"/>
          </w:tcPr>
          <w:p>
            <w:pPr>
              <w:spacing w:line="440" w:lineRule="exact"/>
              <w:jc w:val="center"/>
              <w:rPr>
                <w:rFonts w:ascii="宋体" w:hAnsi="宋体" w:cs="宋体"/>
                <w:sz w:val="24"/>
              </w:rPr>
            </w:pPr>
            <w:r>
              <w:rPr>
                <w:rFonts w:hint="eastAsia" w:ascii="宋体" w:hAnsi="宋体" w:cs="宋体"/>
                <w:sz w:val="24"/>
              </w:rPr>
              <w:t>1</w:t>
            </w:r>
            <w:r>
              <w:rPr>
                <w:rFonts w:ascii="宋体" w:hAnsi="宋体" w:cs="宋体"/>
                <w:sz w:val="24"/>
              </w:rPr>
              <w:t>5</w:t>
            </w:r>
          </w:p>
        </w:tc>
        <w:tc>
          <w:tcPr>
            <w:tcW w:w="2275" w:type="dxa"/>
            <w:vAlign w:val="center"/>
          </w:tcPr>
          <w:p>
            <w:pPr>
              <w:spacing w:line="440" w:lineRule="exact"/>
              <w:jc w:val="center"/>
              <w:rPr>
                <w:rFonts w:ascii="宋体" w:hAnsi="宋体" w:cs="宋体"/>
                <w:kern w:val="0"/>
                <w:sz w:val="24"/>
              </w:rPr>
            </w:pPr>
            <w:r>
              <w:rPr>
                <w:rFonts w:hint="eastAsia" w:ascii="宋体" w:hAnsi="宋体" w:cs="宋体"/>
                <w:sz w:val="24"/>
              </w:rPr>
              <w:t>供应商质疑</w:t>
            </w:r>
          </w:p>
        </w:tc>
        <w:tc>
          <w:tcPr>
            <w:tcW w:w="6657" w:type="dxa"/>
            <w:vAlign w:val="center"/>
          </w:tcPr>
          <w:p>
            <w:pPr>
              <w:spacing w:line="440" w:lineRule="exact"/>
              <w:jc w:val="left"/>
              <w:rPr>
                <w:rFonts w:ascii="宋体" w:hAnsi="宋体" w:cs="宋体"/>
                <w:kern w:val="0"/>
                <w:sz w:val="24"/>
              </w:rPr>
            </w:pPr>
            <w:r>
              <w:rPr>
                <w:rFonts w:hint="eastAsia" w:ascii="宋体" w:hAnsi="宋体" w:cs="宋体"/>
                <w:sz w:val="24"/>
              </w:rPr>
              <w:t>已经购买采购文件的供应商认为采购文件、采购过程和中标、成交结果使自己的权益受到损害的，可以在知道或者应知其权益受到损害之日起七个工作日内，一次性提出针对同一采购程序环节的书面质疑。采购人或采购代理机构将在收到供应商的书面质疑后七个工作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1</w:t>
            </w:r>
            <w:r>
              <w:rPr>
                <w:rFonts w:ascii="宋体" w:hAnsi="宋体" w:cs="宋体"/>
                <w:sz w:val="24"/>
              </w:rPr>
              <w:t>6</w:t>
            </w:r>
          </w:p>
        </w:tc>
        <w:tc>
          <w:tcPr>
            <w:tcW w:w="2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质疑内容要求及质疑接受</w:t>
            </w:r>
          </w:p>
        </w:tc>
        <w:tc>
          <w:tcPr>
            <w:tcW w:w="665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24"/>
              </w:rPr>
            </w:pPr>
            <w:r>
              <w:rPr>
                <w:rFonts w:hint="eastAsia" w:ascii="宋体" w:hAnsi="宋体" w:cs="宋体"/>
                <w:sz w:val="24"/>
              </w:rPr>
              <w:t>供应商提出质疑应当提交质疑函和必要的证明材料原件，代理机构不接受传真、电子邮件、复印件等形式的质疑材料。</w:t>
            </w:r>
          </w:p>
          <w:p>
            <w:pPr>
              <w:spacing w:line="440" w:lineRule="exact"/>
              <w:rPr>
                <w:rFonts w:ascii="宋体" w:hAnsi="宋体" w:cs="宋体"/>
                <w:sz w:val="24"/>
              </w:rPr>
            </w:pPr>
            <w:r>
              <w:rPr>
                <w:rFonts w:hint="eastAsia" w:ascii="宋体" w:hAnsi="宋体" w:cs="宋体"/>
                <w:sz w:val="24"/>
              </w:rPr>
              <w:t>质疑函应当包括下列内容：　</w:t>
            </w:r>
          </w:p>
          <w:p>
            <w:pPr>
              <w:spacing w:line="440" w:lineRule="exact"/>
              <w:rPr>
                <w:rFonts w:ascii="宋体" w:hAnsi="宋体" w:cs="宋体"/>
                <w:sz w:val="24"/>
              </w:rPr>
            </w:pPr>
            <w:r>
              <w:rPr>
                <w:rFonts w:hint="eastAsia" w:ascii="宋体" w:hAnsi="宋体" w:cs="宋体"/>
                <w:sz w:val="24"/>
              </w:rPr>
              <w:t>（一）供应商的姓名或者名称、地址、邮编、联系人及联系电话；</w:t>
            </w:r>
          </w:p>
          <w:p>
            <w:pPr>
              <w:spacing w:line="440" w:lineRule="exact"/>
              <w:rPr>
                <w:rFonts w:ascii="宋体" w:hAnsi="宋体" w:cs="宋体"/>
                <w:sz w:val="24"/>
              </w:rPr>
            </w:pPr>
            <w:r>
              <w:rPr>
                <w:rFonts w:hint="eastAsia" w:ascii="宋体" w:hAnsi="宋体" w:cs="宋体"/>
                <w:sz w:val="24"/>
              </w:rPr>
              <w:t>（二）质疑项目的名称、编号；</w:t>
            </w:r>
          </w:p>
          <w:p>
            <w:pPr>
              <w:spacing w:line="440" w:lineRule="exact"/>
              <w:rPr>
                <w:rFonts w:ascii="宋体" w:hAnsi="宋体" w:cs="宋体"/>
                <w:sz w:val="24"/>
              </w:rPr>
            </w:pPr>
            <w:r>
              <w:rPr>
                <w:rFonts w:hint="eastAsia" w:ascii="宋体" w:hAnsi="宋体" w:cs="宋体"/>
                <w:sz w:val="24"/>
              </w:rPr>
              <w:t>（三）具体、明确的质疑事项和与质疑事项相关的请求；</w:t>
            </w:r>
          </w:p>
          <w:p>
            <w:pPr>
              <w:spacing w:line="440" w:lineRule="exact"/>
              <w:rPr>
                <w:rFonts w:ascii="宋体" w:hAnsi="宋体" w:cs="宋体"/>
                <w:sz w:val="24"/>
              </w:rPr>
            </w:pPr>
            <w:r>
              <w:rPr>
                <w:rFonts w:hint="eastAsia" w:ascii="宋体" w:hAnsi="宋体" w:cs="宋体"/>
                <w:sz w:val="24"/>
              </w:rPr>
              <w:t>（四）事实依据；</w:t>
            </w:r>
          </w:p>
          <w:p>
            <w:pPr>
              <w:spacing w:line="440" w:lineRule="exact"/>
              <w:rPr>
                <w:rFonts w:ascii="宋体" w:hAnsi="宋体" w:cs="宋体"/>
                <w:sz w:val="24"/>
              </w:rPr>
            </w:pPr>
            <w:r>
              <w:rPr>
                <w:rFonts w:hint="eastAsia" w:ascii="宋体" w:hAnsi="宋体" w:cs="宋体"/>
                <w:sz w:val="24"/>
              </w:rPr>
              <w:t>（五）必要的法律依据；</w:t>
            </w:r>
          </w:p>
          <w:p>
            <w:pPr>
              <w:spacing w:line="440" w:lineRule="exact"/>
              <w:rPr>
                <w:rFonts w:ascii="宋体" w:hAnsi="宋体" w:cs="宋体"/>
                <w:sz w:val="24"/>
              </w:rPr>
            </w:pPr>
            <w:r>
              <w:rPr>
                <w:rFonts w:hint="eastAsia" w:ascii="宋体" w:hAnsi="宋体" w:cs="宋体"/>
                <w:sz w:val="24"/>
              </w:rPr>
              <w:t>（六）提出质疑的日期。</w:t>
            </w:r>
          </w:p>
          <w:p>
            <w:pPr>
              <w:spacing w:line="440" w:lineRule="exact"/>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供应商为自然人的，应当由本人签字；供应商为法人或者其他组织的，应当由法定代表人、主要负责人，或者其授权代表（附法人代表授权书）签字或者盖章（鲜章），并加盖公章（鲜章）。</w:t>
            </w:r>
          </w:p>
          <w:p>
            <w:pPr>
              <w:pStyle w:val="10"/>
              <w:spacing w:line="440" w:lineRule="exact"/>
              <w:rPr>
                <w:rFonts w:ascii="宋体" w:hAnsi="宋体" w:cs="宋体"/>
                <w:color w:val="auto"/>
              </w:rPr>
            </w:pPr>
            <w:r>
              <w:rPr>
                <w:rFonts w:hint="eastAsia" w:ascii="宋体" w:hAnsi="宋体" w:cs="宋体"/>
                <w:color w:val="auto"/>
              </w:rPr>
              <w:t>接收质疑函的方式：书面形式；</w:t>
            </w:r>
          </w:p>
          <w:p>
            <w:pPr>
              <w:pStyle w:val="10"/>
              <w:spacing w:line="440" w:lineRule="exact"/>
              <w:rPr>
                <w:rFonts w:ascii="宋体" w:hAnsi="宋体" w:cs="宋体"/>
                <w:color w:val="auto"/>
              </w:rPr>
            </w:pPr>
            <w:r>
              <w:rPr>
                <w:rFonts w:hint="eastAsia" w:ascii="宋体" w:hAnsi="宋体" w:cs="宋体"/>
                <w:color w:val="auto"/>
              </w:rPr>
              <w:t>联系部门：陕西德仁招标有限公司；</w:t>
            </w:r>
          </w:p>
          <w:p>
            <w:pPr>
              <w:pStyle w:val="10"/>
              <w:spacing w:line="440" w:lineRule="exact"/>
              <w:rPr>
                <w:rFonts w:ascii="宋体" w:hAnsi="宋体" w:cs="宋体"/>
                <w:color w:val="auto"/>
              </w:rPr>
            </w:pPr>
            <w:r>
              <w:rPr>
                <w:rFonts w:hint="eastAsia" w:ascii="宋体" w:hAnsi="宋体" w:cs="宋体"/>
                <w:color w:val="auto"/>
              </w:rPr>
              <w:t>联系人：张涛、</w:t>
            </w:r>
            <w:r>
              <w:rPr>
                <w:rFonts w:hint="eastAsia" w:ascii="宋体" w:hAnsi="宋体" w:cs="宋体"/>
                <w:color w:val="auto"/>
                <w:lang w:val="en-US" w:eastAsia="zh-CN"/>
              </w:rPr>
              <w:t>赵璐、胡晓均</w:t>
            </w:r>
          </w:p>
          <w:p>
            <w:pPr>
              <w:pStyle w:val="10"/>
              <w:spacing w:line="440" w:lineRule="exact"/>
              <w:rPr>
                <w:rFonts w:ascii="宋体" w:hAnsi="宋体" w:cs="宋体"/>
                <w:color w:val="auto"/>
              </w:rPr>
            </w:pPr>
            <w:r>
              <w:rPr>
                <w:rFonts w:hint="eastAsia" w:ascii="宋体" w:hAnsi="宋体" w:cs="宋体"/>
                <w:color w:val="auto"/>
              </w:rPr>
              <w:t>联系电话：029-85565073</w:t>
            </w:r>
          </w:p>
          <w:p>
            <w:pPr>
              <w:pStyle w:val="10"/>
              <w:spacing w:line="440" w:lineRule="exact"/>
              <w:rPr>
                <w:rFonts w:ascii="宋体" w:hAnsi="宋体" w:cs="宋体"/>
                <w:color w:val="auto"/>
              </w:rPr>
            </w:pPr>
            <w:r>
              <w:rPr>
                <w:rFonts w:hint="eastAsia" w:ascii="宋体" w:hAnsi="宋体" w:cs="宋体"/>
                <w:color w:val="auto"/>
              </w:rPr>
              <w:t>地址：西安市高新区沣惠南路华晶商务广场B座2301室。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ascii="宋体" w:hAnsi="宋体" w:cs="宋体"/>
                <w:sz w:val="24"/>
              </w:rPr>
              <w:t>17</w:t>
            </w:r>
          </w:p>
        </w:tc>
        <w:tc>
          <w:tcPr>
            <w:tcW w:w="2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磋商有效期</w:t>
            </w:r>
          </w:p>
        </w:tc>
        <w:tc>
          <w:tcPr>
            <w:tcW w:w="665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宋体"/>
                <w:sz w:val="24"/>
              </w:rPr>
            </w:pPr>
            <w:r>
              <w:rPr>
                <w:rFonts w:hint="eastAsia" w:ascii="宋体" w:hAnsi="宋体" w:cs="宋体"/>
                <w:sz w:val="24"/>
              </w:rPr>
              <w:t>90日历天（自磋商响应文件递交截止之日算起）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ascii="宋体" w:hAnsi="宋体" w:cs="宋体"/>
                <w:sz w:val="24"/>
              </w:rPr>
              <w:t>18</w:t>
            </w:r>
          </w:p>
        </w:tc>
        <w:tc>
          <w:tcPr>
            <w:tcW w:w="2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是否允许</w:t>
            </w:r>
          </w:p>
          <w:p>
            <w:pPr>
              <w:spacing w:line="440" w:lineRule="exact"/>
              <w:jc w:val="center"/>
              <w:rPr>
                <w:rFonts w:ascii="宋体" w:hAnsi="宋体" w:cs="宋体"/>
                <w:sz w:val="24"/>
              </w:rPr>
            </w:pPr>
            <w:r>
              <w:rPr>
                <w:rFonts w:hint="eastAsia" w:ascii="宋体" w:hAnsi="宋体" w:cs="宋体"/>
                <w:sz w:val="24"/>
              </w:rPr>
              <w:t>备选磋商方案</w:t>
            </w:r>
          </w:p>
        </w:tc>
        <w:tc>
          <w:tcPr>
            <w:tcW w:w="6657" w:type="dxa"/>
            <w:tcBorders>
              <w:top w:val="single" w:color="auto" w:sz="4" w:space="0"/>
              <w:left w:val="single" w:color="auto" w:sz="4" w:space="0"/>
              <w:bottom w:val="single" w:color="auto" w:sz="4" w:space="0"/>
              <w:right w:val="single" w:color="auto" w:sz="4" w:space="0"/>
            </w:tcBorders>
            <w:vAlign w:val="center"/>
          </w:tcPr>
          <w:p>
            <w:pPr>
              <w:spacing w:line="440" w:lineRule="exact"/>
              <w:ind w:left="360" w:hanging="360" w:hangingChars="150"/>
              <w:rPr>
                <w:rFonts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ascii="宋体" w:hAnsi="宋体" w:cs="宋体"/>
                <w:sz w:val="24"/>
              </w:rPr>
              <w:t>19</w:t>
            </w:r>
          </w:p>
        </w:tc>
        <w:tc>
          <w:tcPr>
            <w:tcW w:w="2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磋商保证金</w:t>
            </w:r>
          </w:p>
        </w:tc>
        <w:tc>
          <w:tcPr>
            <w:tcW w:w="665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24"/>
              </w:rPr>
            </w:pPr>
            <w:r>
              <w:rPr>
                <w:rFonts w:hint="eastAsia" w:ascii="宋体" w:hAnsi="宋体" w:cs="宋体"/>
                <w:sz w:val="24"/>
              </w:rPr>
              <w:t>1、磋商保证金为：人民币</w:t>
            </w:r>
            <w:r>
              <w:rPr>
                <w:rFonts w:hint="eastAsia" w:ascii="宋体" w:hAnsi="宋体" w:cs="宋体"/>
                <w:sz w:val="24"/>
                <w:lang w:val="en-US" w:eastAsia="zh-CN"/>
              </w:rPr>
              <w:t>壹</w:t>
            </w:r>
            <w:r>
              <w:rPr>
                <w:rFonts w:hint="eastAsia" w:ascii="宋体" w:hAnsi="宋体" w:cs="宋体"/>
                <w:sz w:val="24"/>
              </w:rPr>
              <w:t>万元整（小写：¥</w:t>
            </w:r>
            <w:r>
              <w:rPr>
                <w:rFonts w:hint="eastAsia" w:ascii="宋体" w:hAnsi="宋体" w:cs="宋体"/>
                <w:sz w:val="24"/>
                <w:lang w:val="en-US" w:eastAsia="zh-CN"/>
              </w:rPr>
              <w:t>10</w:t>
            </w:r>
            <w:r>
              <w:rPr>
                <w:rFonts w:hint="eastAsia" w:ascii="宋体" w:hAnsi="宋体" w:cs="宋体"/>
                <w:sz w:val="24"/>
              </w:rPr>
              <w:t>000.00元 ）；</w:t>
            </w:r>
          </w:p>
          <w:p>
            <w:pPr>
              <w:spacing w:line="440" w:lineRule="exact"/>
              <w:rPr>
                <w:rFonts w:ascii="宋体" w:hAnsi="宋体" w:cs="宋体"/>
                <w:sz w:val="24"/>
              </w:rPr>
            </w:pPr>
            <w:r>
              <w:rPr>
                <w:rFonts w:hint="eastAsia" w:ascii="宋体" w:hAnsi="宋体" w:cs="宋体"/>
                <w:sz w:val="24"/>
              </w:rPr>
              <w:t>2、交纳方式：磋商保证金应当以网银、支票、汇票、本票或者金融机构、担保机构出具的保函等非现金形式提交。</w:t>
            </w:r>
          </w:p>
          <w:p>
            <w:pPr>
              <w:spacing w:line="440" w:lineRule="exact"/>
              <w:rPr>
                <w:rFonts w:ascii="宋体" w:hAnsi="宋体" w:cs="宋体"/>
                <w:sz w:val="24"/>
              </w:rPr>
            </w:pPr>
            <w:r>
              <w:rPr>
                <w:rFonts w:hint="eastAsia" w:ascii="宋体" w:hAnsi="宋体" w:cs="宋体"/>
                <w:sz w:val="24"/>
              </w:rPr>
              <w:t>3、交纳截止时间：磋商截止时间前到达指定账户。</w:t>
            </w:r>
          </w:p>
          <w:p>
            <w:pPr>
              <w:spacing w:line="440" w:lineRule="exact"/>
              <w:rPr>
                <w:rFonts w:ascii="宋体" w:hAnsi="宋体" w:cs="宋体"/>
                <w:sz w:val="24"/>
              </w:rPr>
            </w:pPr>
            <w:r>
              <w:rPr>
                <w:rFonts w:hint="eastAsia" w:ascii="宋体" w:hAnsi="宋体" w:cs="宋体"/>
                <w:sz w:val="24"/>
              </w:rPr>
              <w:t xml:space="preserve">4、以转账方式交纳磋商保证金须注明项目 </w:t>
            </w:r>
            <w:r>
              <w:rPr>
                <w:rFonts w:hint="eastAsia" w:ascii="宋体" w:hAnsi="宋体" w:cs="宋体"/>
                <w:b/>
                <w:bCs/>
                <w:sz w:val="24"/>
              </w:rPr>
              <w:t>1</w:t>
            </w:r>
            <w:r>
              <w:rPr>
                <w:rFonts w:hint="eastAsia" w:ascii="宋体" w:hAnsi="宋体" w:cs="宋体"/>
                <w:b/>
                <w:bCs/>
                <w:sz w:val="24"/>
                <w:lang w:val="en-US" w:eastAsia="zh-CN"/>
              </w:rPr>
              <w:t>31</w:t>
            </w:r>
            <w:r>
              <w:rPr>
                <w:rFonts w:hint="eastAsia" w:ascii="宋体" w:hAnsi="宋体" w:cs="宋体"/>
                <w:b/>
                <w:bCs/>
                <w:sz w:val="24"/>
              </w:rPr>
              <w:t>磋商保证金</w:t>
            </w:r>
            <w:r>
              <w:rPr>
                <w:rFonts w:hint="eastAsia" w:ascii="宋体" w:hAnsi="宋体" w:cs="宋体"/>
                <w:sz w:val="24"/>
              </w:rPr>
              <w:t>便于采购代理机构财务部查询登记。</w:t>
            </w:r>
          </w:p>
          <w:p>
            <w:pPr>
              <w:spacing w:line="440" w:lineRule="exact"/>
              <w:jc w:val="left"/>
              <w:rPr>
                <w:rFonts w:ascii="宋体" w:hAnsi="宋体" w:cs="宋体"/>
                <w:sz w:val="24"/>
              </w:rPr>
            </w:pPr>
            <w:r>
              <w:rPr>
                <w:rFonts w:hint="eastAsia" w:ascii="宋体" w:hAnsi="宋体" w:cs="宋体"/>
                <w:sz w:val="24"/>
              </w:rPr>
              <w:t>户    名：陕西德仁招标有限公司</w:t>
            </w:r>
          </w:p>
          <w:p>
            <w:pPr>
              <w:spacing w:line="440" w:lineRule="exact"/>
              <w:rPr>
                <w:rFonts w:ascii="宋体" w:hAnsi="宋体" w:cs="宋体"/>
                <w:sz w:val="24"/>
              </w:rPr>
            </w:pPr>
            <w:r>
              <w:rPr>
                <w:rFonts w:hint="eastAsia" w:ascii="宋体" w:hAnsi="宋体" w:cs="宋体"/>
                <w:sz w:val="24"/>
              </w:rPr>
              <w:t xml:space="preserve">开户银行：建设银行西安含光南路支行 </w:t>
            </w:r>
          </w:p>
          <w:p>
            <w:pPr>
              <w:spacing w:line="440" w:lineRule="exact"/>
              <w:rPr>
                <w:rFonts w:ascii="宋体" w:hAnsi="宋体" w:cs="宋体"/>
                <w:sz w:val="24"/>
              </w:rPr>
            </w:pPr>
            <w:r>
              <w:rPr>
                <w:rFonts w:hint="eastAsia" w:ascii="宋体" w:hAnsi="宋体" w:cs="宋体"/>
                <w:sz w:val="24"/>
              </w:rPr>
              <w:t xml:space="preserve">账    号：6105 0172 6500 0000 0081 </w:t>
            </w:r>
          </w:p>
          <w:p>
            <w:pPr>
              <w:spacing w:line="440" w:lineRule="exact"/>
              <w:rPr>
                <w:rFonts w:ascii="宋体" w:hAnsi="宋体" w:cs="宋体"/>
                <w:sz w:val="24"/>
              </w:rPr>
            </w:pPr>
            <w:r>
              <w:rPr>
                <w:rFonts w:hint="eastAsia" w:ascii="宋体" w:hAnsi="宋体" w:cs="宋体"/>
                <w:sz w:val="24"/>
              </w:rPr>
              <w:t>采购代理机构公司财务室电话：029-89588150</w:t>
            </w:r>
          </w:p>
          <w:p>
            <w:pPr>
              <w:keepNext/>
              <w:keepLines/>
              <w:spacing w:line="440" w:lineRule="exact"/>
              <w:jc w:val="left"/>
              <w:rPr>
                <w:rFonts w:ascii="宋体" w:hAnsi="宋体" w:cs="宋体"/>
                <w:b/>
                <w:bCs/>
                <w:sz w:val="24"/>
              </w:rPr>
            </w:pPr>
            <w:r>
              <w:rPr>
                <w:rFonts w:hint="eastAsia" w:ascii="宋体" w:hAnsi="宋体" w:cs="宋体"/>
                <w:b/>
                <w:bCs/>
                <w:sz w:val="24"/>
              </w:rPr>
              <w:t>重要提示：</w:t>
            </w:r>
          </w:p>
          <w:p>
            <w:pPr>
              <w:keepNext/>
              <w:keepLines/>
              <w:spacing w:line="440" w:lineRule="exact"/>
              <w:ind w:firstLine="480" w:firstLineChars="200"/>
              <w:jc w:val="left"/>
              <w:rPr>
                <w:rFonts w:ascii="宋体" w:hAnsi="宋体" w:cs="宋体"/>
                <w:sz w:val="24"/>
              </w:rPr>
            </w:pPr>
            <w:r>
              <w:rPr>
                <w:rFonts w:hint="eastAsia" w:ascii="宋体" w:hAnsi="宋体" w:cs="宋体"/>
                <w:sz w:val="24"/>
              </w:rPr>
              <w:t>1.未按采购文件要求递交磋商保证金的响应文件，将按照无效文件处理。</w:t>
            </w:r>
          </w:p>
          <w:p>
            <w:pPr>
              <w:keepNext/>
              <w:keepLines/>
              <w:spacing w:line="440" w:lineRule="exact"/>
              <w:ind w:firstLine="480" w:firstLineChars="200"/>
              <w:jc w:val="left"/>
              <w:rPr>
                <w:rFonts w:ascii="宋体" w:hAnsi="宋体" w:cs="宋体"/>
                <w:sz w:val="24"/>
              </w:rPr>
            </w:pPr>
            <w:r>
              <w:rPr>
                <w:rFonts w:hint="eastAsia" w:ascii="宋体" w:hAnsi="宋体" w:cs="宋体"/>
                <w:sz w:val="24"/>
              </w:rPr>
              <w:t>2.磋商保证金采用保函形式的供应商，需要在响应文件递交截止时间之前，携带保函原件在代理公司处换取保证金收据，并将保函复印件及收据复印件装订在响应文件中。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20</w:t>
            </w:r>
          </w:p>
        </w:tc>
        <w:tc>
          <w:tcPr>
            <w:tcW w:w="2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签字或盖章要求</w:t>
            </w:r>
          </w:p>
        </w:tc>
        <w:tc>
          <w:tcPr>
            <w:tcW w:w="665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olor w:val="auto"/>
              </w:rPr>
            </w:pPr>
            <w:r>
              <w:rPr>
                <w:rFonts w:hint="eastAsia" w:ascii="宋体" w:hAnsi="宋体" w:cs="宋体"/>
                <w:sz w:val="24"/>
              </w:rPr>
              <w:t>响应文件中要求盖章签字的地方，均应按文件要求签字或盖章；供应商营业执照、财务、纳税、社保、业绩等证明资料必须加盖公章。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2</w:t>
            </w:r>
            <w:r>
              <w:rPr>
                <w:rFonts w:ascii="宋体" w:hAnsi="宋体" w:cs="宋体"/>
                <w:sz w:val="24"/>
              </w:rPr>
              <w:t>1</w:t>
            </w:r>
          </w:p>
        </w:tc>
        <w:tc>
          <w:tcPr>
            <w:tcW w:w="2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响应文件份数</w:t>
            </w:r>
          </w:p>
        </w:tc>
        <w:tc>
          <w:tcPr>
            <w:tcW w:w="665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宋体"/>
                <w:sz w:val="24"/>
              </w:rPr>
            </w:pPr>
            <w:r>
              <w:rPr>
                <w:rFonts w:hint="eastAsia" w:ascii="宋体" w:hAnsi="宋体" w:cs="宋体"/>
                <w:sz w:val="24"/>
              </w:rPr>
              <w:t>正本壹份，副本贰份，电子版（U盘）壹份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2</w:t>
            </w:r>
            <w:r>
              <w:rPr>
                <w:rFonts w:ascii="宋体" w:hAnsi="宋体" w:cs="宋体"/>
                <w:sz w:val="24"/>
              </w:rPr>
              <w:t>2</w:t>
            </w:r>
          </w:p>
        </w:tc>
        <w:tc>
          <w:tcPr>
            <w:tcW w:w="2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电子版文件要求</w:t>
            </w:r>
          </w:p>
        </w:tc>
        <w:tc>
          <w:tcPr>
            <w:tcW w:w="665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rPr>
            </w:pPr>
            <w:r>
              <w:rPr>
                <w:rFonts w:hint="eastAsia" w:ascii="宋体" w:hAnsi="宋体" w:cs="宋体"/>
                <w:sz w:val="24"/>
              </w:rPr>
              <w:t>1.电子文件应与纸质磋商响应文件正本一致，电子文档格式为Word及</w:t>
            </w:r>
            <w:r>
              <w:rPr>
                <w:rFonts w:hint="eastAsia" w:ascii="宋体" w:hAnsi="宋体" w:cs="宋体"/>
                <w:b/>
                <w:bCs/>
                <w:sz w:val="24"/>
              </w:rPr>
              <w:t>PDF（签字盖章后的扫描件PDF版）</w:t>
            </w:r>
            <w:r>
              <w:rPr>
                <w:rFonts w:hint="eastAsia" w:ascii="宋体" w:hAnsi="宋体" w:cs="宋体"/>
                <w:sz w:val="24"/>
              </w:rPr>
              <w:t>；</w:t>
            </w:r>
          </w:p>
          <w:p>
            <w:pPr>
              <w:spacing w:line="360" w:lineRule="auto"/>
              <w:jc w:val="left"/>
              <w:rPr>
                <w:rFonts w:ascii="宋体" w:hAnsi="宋体" w:cs="宋体"/>
                <w:sz w:val="24"/>
              </w:rPr>
            </w:pPr>
            <w:r>
              <w:rPr>
                <w:rFonts w:hint="eastAsia" w:ascii="宋体" w:hAnsi="宋体" w:cs="宋体"/>
                <w:sz w:val="24"/>
              </w:rPr>
              <w:t>2.当电子文件电子文本与纸质不一致时，以纸质文件为准；</w:t>
            </w:r>
          </w:p>
          <w:p>
            <w:pPr>
              <w:spacing w:line="440" w:lineRule="exact"/>
              <w:jc w:val="left"/>
              <w:rPr>
                <w:rFonts w:ascii="宋体" w:hAnsi="宋体" w:cs="宋体"/>
                <w:sz w:val="24"/>
              </w:rPr>
            </w:pPr>
            <w:r>
              <w:rPr>
                <w:rFonts w:hint="eastAsia" w:ascii="宋体" w:hAnsi="宋体" w:cs="宋体"/>
                <w:sz w:val="24"/>
              </w:rPr>
              <w:t>3．电子文档需标明项目编号、供应商名称等信息。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2</w:t>
            </w:r>
            <w:r>
              <w:rPr>
                <w:rFonts w:ascii="宋体" w:hAnsi="宋体" w:cs="宋体"/>
                <w:sz w:val="24"/>
              </w:rPr>
              <w:t>3</w:t>
            </w:r>
          </w:p>
        </w:tc>
        <w:tc>
          <w:tcPr>
            <w:tcW w:w="2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磋商响应文件装订及包装密封要求</w:t>
            </w:r>
          </w:p>
        </w:tc>
        <w:tc>
          <w:tcPr>
            <w:tcW w:w="665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1．磋商响应文件正、副本应分别胶装成册，胶装应牢固、不易拆散和换页，不得采用活页装订，建议双面打印。</w:t>
            </w:r>
          </w:p>
          <w:p>
            <w:pPr>
              <w:spacing w:line="360" w:lineRule="auto"/>
              <w:rPr>
                <w:rFonts w:ascii="宋体" w:hAnsi="宋体" w:cs="宋体"/>
                <w:sz w:val="24"/>
              </w:rPr>
            </w:pPr>
            <w:r>
              <w:rPr>
                <w:rFonts w:hint="eastAsia" w:ascii="宋体" w:hAnsi="宋体" w:cs="宋体"/>
                <w:sz w:val="24"/>
              </w:rPr>
              <w:t>2．密封包装方式：</w:t>
            </w:r>
          </w:p>
          <w:p>
            <w:pPr>
              <w:spacing w:line="360" w:lineRule="auto"/>
              <w:rPr>
                <w:rFonts w:ascii="宋体" w:hAnsi="宋体" w:cs="宋体"/>
                <w:sz w:val="24"/>
              </w:rPr>
            </w:pPr>
            <w:r>
              <w:rPr>
                <w:rFonts w:hint="eastAsia" w:ascii="宋体" w:hAnsi="宋体" w:cs="宋体"/>
                <w:sz w:val="24"/>
              </w:rPr>
              <w:t>（1）磋商响应文件正本一包密封；</w:t>
            </w:r>
          </w:p>
          <w:p>
            <w:pPr>
              <w:spacing w:line="360" w:lineRule="auto"/>
              <w:rPr>
                <w:rFonts w:ascii="宋体" w:hAnsi="宋体" w:cs="宋体"/>
                <w:sz w:val="24"/>
              </w:rPr>
            </w:pPr>
            <w:r>
              <w:rPr>
                <w:rFonts w:hint="eastAsia" w:ascii="宋体" w:hAnsi="宋体" w:cs="宋体"/>
                <w:sz w:val="24"/>
              </w:rPr>
              <w:t>（2）磋商响应文件副本一包密封。</w:t>
            </w:r>
          </w:p>
          <w:p>
            <w:pPr>
              <w:spacing w:line="360" w:lineRule="auto"/>
              <w:rPr>
                <w:rFonts w:ascii="宋体" w:hAnsi="宋体" w:cs="宋体"/>
                <w:sz w:val="24"/>
                <w:u w:val="single"/>
              </w:rPr>
            </w:pPr>
            <w:r>
              <w:rPr>
                <w:rFonts w:hint="eastAsia" w:ascii="宋体" w:hAnsi="宋体" w:cs="宋体"/>
                <w:sz w:val="24"/>
              </w:rPr>
              <w:t>（3）磋商响应文件电子版一包密封。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 w:val="24"/>
              </w:rPr>
            </w:pPr>
            <w:r>
              <w:rPr>
                <w:rFonts w:hint="eastAsia" w:ascii="宋体" w:hAnsi="宋体" w:cs="宋体"/>
                <w:sz w:val="24"/>
              </w:rPr>
              <w:t>2</w:t>
            </w:r>
            <w:r>
              <w:rPr>
                <w:rFonts w:ascii="宋体" w:hAnsi="宋体" w:cs="宋体"/>
                <w:sz w:val="24"/>
              </w:rPr>
              <w:t>4</w:t>
            </w:r>
          </w:p>
        </w:tc>
        <w:tc>
          <w:tcPr>
            <w:tcW w:w="2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封套上写明</w:t>
            </w:r>
          </w:p>
        </w:tc>
        <w:tc>
          <w:tcPr>
            <w:tcW w:w="66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s="宋体"/>
                <w:sz w:val="24"/>
              </w:rPr>
            </w:pPr>
            <w:r>
              <w:rPr>
                <w:rFonts w:hint="eastAsia" w:ascii="宋体" w:hAnsi="宋体" w:cs="宋体"/>
                <w:sz w:val="24"/>
              </w:rPr>
              <w:t>项目编号                       正本/副本/电子版</w:t>
            </w:r>
          </w:p>
          <w:p>
            <w:pPr>
              <w:spacing w:line="360" w:lineRule="auto"/>
              <w:ind w:firstLine="480" w:firstLineChars="200"/>
              <w:rPr>
                <w:rFonts w:ascii="宋体" w:hAnsi="宋体" w:cs="宋体"/>
                <w:sz w:val="24"/>
              </w:rPr>
            </w:pPr>
            <w:r>
              <w:rPr>
                <w:rFonts w:hint="eastAsia" w:ascii="宋体" w:hAnsi="宋体" w:cs="宋体"/>
                <w:sz w:val="24"/>
              </w:rPr>
              <w:t>项目名称</w:t>
            </w:r>
          </w:p>
          <w:p>
            <w:pPr>
              <w:spacing w:line="360" w:lineRule="auto"/>
              <w:ind w:firstLine="2160" w:firstLineChars="900"/>
              <w:rPr>
                <w:rFonts w:ascii="宋体" w:hAnsi="宋体" w:cs="宋体"/>
                <w:sz w:val="24"/>
              </w:rPr>
            </w:pPr>
            <w:r>
              <w:rPr>
                <w:rFonts w:hint="eastAsia" w:ascii="宋体" w:hAnsi="宋体" w:cs="宋体"/>
                <w:sz w:val="24"/>
              </w:rPr>
              <w:t>磋商响应文件</w:t>
            </w:r>
          </w:p>
          <w:p>
            <w:pPr>
              <w:spacing w:line="360" w:lineRule="auto"/>
              <w:ind w:firstLine="720" w:firstLineChars="300"/>
              <w:rPr>
                <w:rFonts w:ascii="宋体" w:hAnsi="宋体" w:cs="宋体"/>
                <w:sz w:val="24"/>
              </w:rPr>
            </w:pPr>
            <w:r>
              <w:rPr>
                <w:rFonts w:hint="eastAsia" w:ascii="宋体" w:hAnsi="宋体" w:cs="宋体"/>
                <w:sz w:val="24"/>
                <w:u w:val="single"/>
              </w:rPr>
              <w:t xml:space="preserve"> 在    年  月  日 时  分前</w:t>
            </w:r>
            <w:r>
              <w:rPr>
                <w:rFonts w:hint="eastAsia" w:ascii="宋体" w:hAnsi="宋体" w:cs="宋体"/>
                <w:sz w:val="24"/>
              </w:rPr>
              <w:t>不得开启</w:t>
            </w:r>
          </w:p>
          <w:p>
            <w:pPr>
              <w:spacing w:line="360" w:lineRule="auto"/>
              <w:ind w:firstLine="720" w:firstLineChars="300"/>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（公章）</w:t>
            </w:r>
          </w:p>
          <w:p>
            <w:pPr>
              <w:spacing w:line="360" w:lineRule="auto"/>
              <w:ind w:firstLine="720" w:firstLineChars="300"/>
              <w:jc w:val="left"/>
              <w:rPr>
                <w:rFonts w:ascii="宋体" w:hAnsi="宋体" w:cs="宋体"/>
                <w:sz w:val="24"/>
              </w:rPr>
            </w:pPr>
            <w:r>
              <w:rPr>
                <w:rFonts w:hint="eastAsia" w:ascii="宋体" w:hAnsi="宋体" w:cs="宋体"/>
                <w:sz w:val="24"/>
              </w:rPr>
              <w:t>法定代表人或授权代表：</w:t>
            </w:r>
            <w:r>
              <w:rPr>
                <w:rFonts w:hint="eastAsia" w:ascii="宋体" w:hAnsi="宋体" w:cs="宋体"/>
                <w:sz w:val="24"/>
                <w:u w:val="single"/>
              </w:rPr>
              <w:t xml:space="preserve">   （签字或盖章）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ascii="宋体" w:hAnsi="宋体" w:cs="宋体"/>
                <w:sz w:val="24"/>
              </w:rPr>
              <w:t>25</w:t>
            </w:r>
          </w:p>
        </w:tc>
        <w:tc>
          <w:tcPr>
            <w:tcW w:w="2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响应文件递交截止时间和地点</w:t>
            </w:r>
          </w:p>
        </w:tc>
        <w:tc>
          <w:tcPr>
            <w:tcW w:w="665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24"/>
              </w:rPr>
            </w:pPr>
            <w:r>
              <w:rPr>
                <w:rFonts w:hint="eastAsia" w:ascii="宋体" w:hAnsi="宋体" w:cs="宋体"/>
                <w:sz w:val="24"/>
              </w:rPr>
              <w:t>时间：202</w:t>
            </w:r>
            <w:r>
              <w:rPr>
                <w:rFonts w:ascii="宋体" w:hAnsi="宋体" w:cs="宋体"/>
                <w:sz w:val="24"/>
              </w:rPr>
              <w:t>2</w:t>
            </w:r>
            <w:r>
              <w:rPr>
                <w:rFonts w:hint="eastAsia" w:ascii="宋体" w:hAnsi="宋体" w:cs="宋体"/>
                <w:sz w:val="24"/>
              </w:rPr>
              <w:t>年</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r>
              <w:rPr>
                <w:rFonts w:hint="eastAsia" w:ascii="宋体" w:hAnsi="宋体" w:cs="宋体"/>
                <w:sz w:val="24"/>
                <w:lang w:val="en-US" w:eastAsia="zh-CN"/>
              </w:rPr>
              <w:t>09</w:t>
            </w:r>
            <w:r>
              <w:rPr>
                <w:rFonts w:hint="eastAsia" w:ascii="宋体" w:hAnsi="宋体" w:cs="宋体"/>
                <w:sz w:val="24"/>
              </w:rPr>
              <w:t>时30分</w:t>
            </w:r>
          </w:p>
          <w:p>
            <w:pPr>
              <w:spacing w:line="440" w:lineRule="exact"/>
              <w:rPr>
                <w:rFonts w:ascii="宋体" w:hAnsi="宋体" w:cs="宋体"/>
                <w:sz w:val="24"/>
              </w:rPr>
            </w:pPr>
            <w:r>
              <w:rPr>
                <w:rFonts w:hint="eastAsia" w:ascii="宋体" w:hAnsi="宋体" w:cs="宋体"/>
                <w:sz w:val="24"/>
              </w:rPr>
              <w:t>地点：西安市高新区沣惠南路20号华晶商务广场B座2301室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ascii="宋体" w:hAnsi="宋体" w:cs="宋体"/>
                <w:sz w:val="24"/>
              </w:rPr>
              <w:t>26</w:t>
            </w:r>
          </w:p>
        </w:tc>
        <w:tc>
          <w:tcPr>
            <w:tcW w:w="2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开标时间和地点</w:t>
            </w:r>
          </w:p>
        </w:tc>
        <w:tc>
          <w:tcPr>
            <w:tcW w:w="665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24"/>
              </w:rPr>
            </w:pPr>
            <w:r>
              <w:rPr>
                <w:rFonts w:hint="eastAsia" w:ascii="宋体" w:hAnsi="宋体" w:cs="宋体"/>
                <w:sz w:val="24"/>
              </w:rPr>
              <w:t>时间：202</w:t>
            </w:r>
            <w:r>
              <w:rPr>
                <w:rFonts w:ascii="宋体" w:hAnsi="宋体" w:cs="宋体"/>
                <w:sz w:val="24"/>
              </w:rPr>
              <w:t>2</w:t>
            </w:r>
            <w:r>
              <w:rPr>
                <w:rFonts w:hint="eastAsia" w:ascii="宋体" w:hAnsi="宋体" w:cs="宋体"/>
                <w:sz w:val="24"/>
              </w:rPr>
              <w:t>年</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r>
              <w:rPr>
                <w:rFonts w:hint="eastAsia" w:ascii="宋体" w:hAnsi="宋体" w:cs="宋体"/>
                <w:sz w:val="24"/>
                <w:lang w:val="en-US" w:eastAsia="zh-CN"/>
              </w:rPr>
              <w:t>09</w:t>
            </w:r>
            <w:r>
              <w:rPr>
                <w:rFonts w:hint="eastAsia" w:ascii="宋体" w:hAnsi="宋体" w:cs="宋体"/>
                <w:sz w:val="24"/>
              </w:rPr>
              <w:t>时30分</w:t>
            </w:r>
          </w:p>
          <w:p>
            <w:pPr>
              <w:spacing w:line="440" w:lineRule="exact"/>
              <w:rPr>
                <w:rFonts w:ascii="宋体" w:hAnsi="宋体" w:cs="宋体"/>
                <w:sz w:val="24"/>
              </w:rPr>
            </w:pPr>
            <w:r>
              <w:rPr>
                <w:rFonts w:hint="eastAsia" w:ascii="宋体" w:hAnsi="宋体" w:cs="宋体"/>
                <w:sz w:val="24"/>
              </w:rPr>
              <w:t>地点：西安市高新区沣惠南路20号华晶商务广场B座2301室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ascii="宋体" w:hAnsi="宋体" w:cs="宋体"/>
                <w:sz w:val="24"/>
              </w:rPr>
              <w:t>27</w:t>
            </w:r>
          </w:p>
        </w:tc>
        <w:tc>
          <w:tcPr>
            <w:tcW w:w="2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是否退还磋商响应</w:t>
            </w:r>
          </w:p>
          <w:p>
            <w:pPr>
              <w:spacing w:line="440" w:lineRule="exact"/>
              <w:jc w:val="center"/>
              <w:rPr>
                <w:rFonts w:ascii="宋体" w:hAnsi="宋体" w:cs="宋体"/>
                <w:sz w:val="24"/>
              </w:rPr>
            </w:pPr>
            <w:r>
              <w:rPr>
                <w:rFonts w:hint="eastAsia" w:ascii="宋体" w:hAnsi="宋体" w:cs="宋体"/>
                <w:sz w:val="24"/>
              </w:rPr>
              <w:t>文件</w:t>
            </w:r>
          </w:p>
        </w:tc>
        <w:tc>
          <w:tcPr>
            <w:tcW w:w="665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ascii="宋体" w:hAnsi="宋体" w:cs="宋体"/>
                <w:sz w:val="24"/>
              </w:rPr>
              <w:t>28</w:t>
            </w:r>
          </w:p>
        </w:tc>
        <w:tc>
          <w:tcPr>
            <w:tcW w:w="2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磋商小组的组建</w:t>
            </w:r>
          </w:p>
        </w:tc>
        <w:tc>
          <w:tcPr>
            <w:tcW w:w="665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宋体"/>
                <w:sz w:val="24"/>
              </w:rPr>
            </w:pPr>
            <w:r>
              <w:rPr>
                <w:rFonts w:hint="eastAsia" w:ascii="宋体" w:hAnsi="宋体" w:cs="宋体"/>
                <w:sz w:val="24"/>
              </w:rPr>
              <w:t>磋商小组构成：3人，其中项目采购人代表1人，专家2人；</w:t>
            </w:r>
          </w:p>
          <w:p>
            <w:pPr>
              <w:spacing w:line="440" w:lineRule="exact"/>
              <w:jc w:val="left"/>
              <w:rPr>
                <w:rFonts w:ascii="宋体" w:hAnsi="宋体" w:cs="宋体"/>
                <w:sz w:val="24"/>
              </w:rPr>
            </w:pPr>
            <w:r>
              <w:rPr>
                <w:rFonts w:hint="eastAsia" w:ascii="宋体" w:hAnsi="宋体" w:cs="宋体"/>
                <w:sz w:val="24"/>
              </w:rPr>
              <w:t>专家确定方式：从陕西省财政厅政府采购专家库随机抽取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ascii="宋体" w:hAnsi="宋体" w:cs="宋体"/>
                <w:sz w:val="24"/>
              </w:rPr>
              <w:t>29</w:t>
            </w:r>
          </w:p>
        </w:tc>
        <w:tc>
          <w:tcPr>
            <w:tcW w:w="2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是否授权磋商小组确定磋商供应商</w:t>
            </w:r>
          </w:p>
        </w:tc>
        <w:tc>
          <w:tcPr>
            <w:tcW w:w="665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宋体"/>
                <w:sz w:val="24"/>
              </w:rPr>
            </w:pPr>
            <w:r>
              <w:rPr>
                <w:rFonts w:hint="eastAsia" w:ascii="宋体" w:hAnsi="宋体" w:cs="宋体"/>
                <w:sz w:val="24"/>
              </w:rPr>
              <w:t>否，推荐1-3名中标候选人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3</w:t>
            </w:r>
            <w:r>
              <w:rPr>
                <w:rFonts w:ascii="宋体" w:hAnsi="宋体" w:cs="宋体"/>
                <w:sz w:val="24"/>
              </w:rPr>
              <w:t>0</w:t>
            </w:r>
          </w:p>
        </w:tc>
        <w:tc>
          <w:tcPr>
            <w:tcW w:w="2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履约保证金</w:t>
            </w:r>
          </w:p>
        </w:tc>
        <w:tc>
          <w:tcPr>
            <w:tcW w:w="6657" w:type="dxa"/>
            <w:tcBorders>
              <w:top w:val="single" w:color="auto" w:sz="4" w:space="0"/>
              <w:left w:val="single" w:color="auto" w:sz="4" w:space="0"/>
              <w:bottom w:val="single" w:color="auto" w:sz="4" w:space="0"/>
              <w:right w:val="single" w:color="auto" w:sz="4" w:space="0"/>
            </w:tcBorders>
            <w:vAlign w:val="center"/>
          </w:tcPr>
          <w:p>
            <w:pPr>
              <w:pStyle w:val="62"/>
              <w:spacing w:line="360" w:lineRule="auto"/>
              <w:rPr>
                <w:sz w:val="24"/>
                <w:szCs w:val="24"/>
                <w:lang w:val="zh-CN"/>
              </w:rPr>
            </w:pPr>
            <w:r>
              <w:rPr>
                <w:rFonts w:hint="eastAsia"/>
                <w:sz w:val="24"/>
                <w:szCs w:val="24"/>
                <w:lang w:val="zh-CN"/>
              </w:rPr>
              <w:t>履约保证金的金额：签约合同</w:t>
            </w:r>
            <w:r>
              <w:rPr>
                <w:rFonts w:hint="eastAsia"/>
                <w:sz w:val="24"/>
                <w:szCs w:val="24"/>
                <w:lang w:val="en-US" w:eastAsia="zh-CN"/>
              </w:rPr>
              <w:t>总金额的10</w:t>
            </w:r>
            <w:r>
              <w:rPr>
                <w:rFonts w:hint="eastAsia"/>
                <w:sz w:val="24"/>
                <w:szCs w:val="24"/>
                <w:lang w:val="zh-CN"/>
              </w:rPr>
              <w:t>%。</w:t>
            </w:r>
          </w:p>
          <w:p>
            <w:pPr>
              <w:spacing w:line="360" w:lineRule="auto"/>
              <w:jc w:val="left"/>
              <w:rPr>
                <w:rFonts w:hint="eastAsia"/>
                <w:sz w:val="24"/>
                <w:szCs w:val="24"/>
                <w:lang w:val="zh-CN"/>
              </w:rPr>
            </w:pPr>
            <w:r>
              <w:rPr>
                <w:rFonts w:hint="eastAsia"/>
                <w:sz w:val="24"/>
                <w:szCs w:val="24"/>
                <w:lang w:val="zh-CN"/>
              </w:rPr>
              <w:t>履约保证金的形式：</w:t>
            </w:r>
            <w:r>
              <w:rPr>
                <w:rFonts w:hint="eastAsia"/>
                <w:sz w:val="24"/>
                <w:szCs w:val="24"/>
                <w:lang w:val="en-US" w:eastAsia="zh-CN"/>
              </w:rPr>
              <w:t>银行保函</w:t>
            </w:r>
            <w:r>
              <w:rPr>
                <w:rFonts w:hint="eastAsia"/>
                <w:sz w:val="24"/>
                <w:szCs w:val="24"/>
                <w:lang w:val="zh-CN"/>
              </w:rPr>
              <w:t>方式提交，有效期</w:t>
            </w:r>
            <w:r>
              <w:rPr>
                <w:rFonts w:hint="eastAsia"/>
                <w:sz w:val="24"/>
                <w:szCs w:val="24"/>
                <w:lang w:val="en-US" w:eastAsia="zh-CN"/>
              </w:rPr>
              <w:t>不低于3个月</w:t>
            </w:r>
            <w:r>
              <w:rPr>
                <w:rFonts w:hint="eastAsia"/>
                <w:sz w:val="24"/>
                <w:szCs w:val="24"/>
                <w:lang w:val="zh-CN"/>
              </w:rPr>
              <w:t>。</w:t>
            </w:r>
          </w:p>
          <w:p>
            <w:pPr>
              <w:pStyle w:val="62"/>
              <w:spacing w:line="360" w:lineRule="auto"/>
            </w:pPr>
            <w:r>
              <w:rPr>
                <w:rFonts w:hint="eastAsia"/>
                <w:sz w:val="24"/>
                <w:szCs w:val="24"/>
                <w:lang w:val="zh-CN"/>
              </w:rPr>
              <w:t>履约保证金的</w:t>
            </w:r>
            <w:r>
              <w:rPr>
                <w:rFonts w:hint="eastAsia"/>
                <w:sz w:val="24"/>
                <w:szCs w:val="24"/>
                <w:lang w:val="en-US" w:eastAsia="zh-CN"/>
              </w:rPr>
              <w:t>退还</w:t>
            </w:r>
            <w:r>
              <w:rPr>
                <w:rFonts w:hint="eastAsia"/>
                <w:sz w:val="24"/>
                <w:szCs w:val="24"/>
                <w:lang w:val="zh-CN"/>
              </w:rPr>
              <w:t>：</w:t>
            </w:r>
            <w:r>
              <w:rPr>
                <w:rFonts w:hint="eastAsia"/>
                <w:sz w:val="24"/>
                <w:szCs w:val="24"/>
                <w:lang w:val="en-US" w:eastAsia="zh-CN"/>
              </w:rPr>
              <w:t>项目履约验收后无息退还</w:t>
            </w:r>
            <w:r>
              <w:rPr>
                <w:rFonts w:hint="eastAsia"/>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3</w:t>
            </w:r>
            <w:r>
              <w:rPr>
                <w:rFonts w:ascii="宋体" w:hAnsi="宋体" w:cs="宋体"/>
                <w:sz w:val="24"/>
              </w:rPr>
              <w:t>1</w:t>
            </w:r>
          </w:p>
        </w:tc>
        <w:tc>
          <w:tcPr>
            <w:tcW w:w="227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sz w:val="24"/>
              </w:rPr>
            </w:pPr>
            <w:r>
              <w:rPr>
                <w:rFonts w:hint="eastAsia" w:ascii="宋体" w:hAnsi="宋体" w:cs="宋体"/>
                <w:sz w:val="24"/>
              </w:rPr>
              <w:t>项目属性</w:t>
            </w:r>
          </w:p>
        </w:tc>
        <w:tc>
          <w:tcPr>
            <w:tcW w:w="6657" w:type="dxa"/>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宋体" w:hAnsi="宋体" w:cs="宋体"/>
                <w:sz w:val="24"/>
              </w:rPr>
            </w:pPr>
            <w:r>
              <w:rPr>
                <w:rFonts w:hint="eastAsia" w:ascii="宋体" w:hAnsi="宋体" w:cs="宋体"/>
                <w:sz w:val="24"/>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3</w:t>
            </w:r>
            <w:r>
              <w:rPr>
                <w:rFonts w:ascii="宋体" w:hAnsi="宋体" w:cs="宋体"/>
                <w:sz w:val="24"/>
              </w:rPr>
              <w:t>2</w:t>
            </w:r>
          </w:p>
        </w:tc>
        <w:tc>
          <w:tcPr>
            <w:tcW w:w="227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sz w:val="24"/>
              </w:rPr>
            </w:pPr>
            <w:r>
              <w:rPr>
                <w:rFonts w:hint="eastAsia" w:ascii="宋体" w:hAnsi="宋体" w:cs="宋体"/>
                <w:sz w:val="24"/>
              </w:rPr>
              <w:t>标的所属行业</w:t>
            </w:r>
          </w:p>
        </w:tc>
        <w:tc>
          <w:tcPr>
            <w:tcW w:w="6657" w:type="dxa"/>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宋体" w:hAnsi="宋体" w:cs="宋体"/>
                <w:sz w:val="24"/>
              </w:rPr>
            </w:pPr>
            <w:r>
              <w:rPr>
                <w:rFonts w:hint="eastAsia" w:ascii="宋体" w:hAnsi="宋体" w:cs="宋体"/>
                <w:sz w:val="24"/>
                <w:lang w:val="en-US" w:eastAsia="zh-CN"/>
              </w:rPr>
              <w:t>其他未列明行</w:t>
            </w:r>
            <w:r>
              <w:rPr>
                <w:rFonts w:hint="eastAsia" w:ascii="宋体" w:hAnsi="宋体" w:cs="宋体"/>
                <w:sz w:val="24"/>
              </w:rPr>
              <w:t>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3</w:t>
            </w:r>
            <w:r>
              <w:rPr>
                <w:rFonts w:ascii="宋体" w:hAnsi="宋体" w:cs="宋体"/>
                <w:sz w:val="24"/>
              </w:rPr>
              <w:t>3</w:t>
            </w:r>
          </w:p>
        </w:tc>
        <w:tc>
          <w:tcPr>
            <w:tcW w:w="227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sz w:val="24"/>
              </w:rPr>
            </w:pPr>
            <w:r>
              <w:rPr>
                <w:rFonts w:hint="eastAsia" w:ascii="宋体" w:hAnsi="宋体" w:cs="宋体"/>
                <w:sz w:val="24"/>
              </w:rPr>
              <w:t>是否专门面向中小企业采购</w:t>
            </w:r>
          </w:p>
        </w:tc>
        <w:tc>
          <w:tcPr>
            <w:tcW w:w="6657" w:type="dxa"/>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hint="default" w:ascii="宋体" w:hAnsi="宋体" w:eastAsia="宋体" w:cs="宋体"/>
                <w:sz w:val="24"/>
                <w:lang w:val="en-US" w:eastAsia="zh-CN"/>
              </w:rPr>
            </w:pPr>
            <w:r>
              <w:rPr>
                <w:rFonts w:hint="eastAsia" w:ascii="宋体" w:hAnsi="宋体" w:cs="宋体"/>
                <w:b w:val="0"/>
                <w:bCs w:val="0"/>
                <w:sz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3</w:t>
            </w:r>
            <w:r>
              <w:rPr>
                <w:rFonts w:ascii="宋体" w:hAnsi="宋体" w:cs="宋体"/>
                <w:sz w:val="24"/>
              </w:rPr>
              <w:t>4</w:t>
            </w:r>
          </w:p>
        </w:tc>
        <w:tc>
          <w:tcPr>
            <w:tcW w:w="2275" w:type="dxa"/>
            <w:tcBorders>
              <w:top w:val="single" w:color="auto" w:sz="4" w:space="0"/>
              <w:left w:val="single" w:color="auto" w:sz="4" w:space="0"/>
              <w:bottom w:val="single" w:color="auto" w:sz="4" w:space="0"/>
              <w:right w:val="single" w:color="auto" w:sz="4" w:space="0"/>
            </w:tcBorders>
            <w:vAlign w:val="center"/>
          </w:tcPr>
          <w:p>
            <w:pPr>
              <w:pStyle w:val="13"/>
              <w:spacing w:line="440" w:lineRule="exact"/>
              <w:jc w:val="center"/>
              <w:rPr>
                <w:rFonts w:hAnsi="宋体" w:cs="宋体"/>
                <w:sz w:val="24"/>
                <w:szCs w:val="24"/>
              </w:rPr>
            </w:pPr>
            <w:r>
              <w:rPr>
                <w:rFonts w:hint="eastAsia" w:hAnsi="宋体" w:cs="宋体"/>
                <w:sz w:val="24"/>
                <w:szCs w:val="24"/>
              </w:rPr>
              <w:t>政府采购政策落实</w:t>
            </w:r>
          </w:p>
        </w:tc>
        <w:tc>
          <w:tcPr>
            <w:tcW w:w="6657" w:type="dxa"/>
            <w:tcBorders>
              <w:top w:val="single" w:color="auto" w:sz="4" w:space="0"/>
              <w:left w:val="single" w:color="auto" w:sz="4" w:space="0"/>
              <w:bottom w:val="single" w:color="auto" w:sz="4" w:space="0"/>
              <w:right w:val="single" w:color="auto" w:sz="4" w:space="0"/>
            </w:tcBorders>
            <w:vAlign w:val="center"/>
          </w:tcPr>
          <w:p>
            <w:pPr>
              <w:pStyle w:val="13"/>
              <w:numPr>
                <w:ilvl w:val="0"/>
                <w:numId w:val="2"/>
              </w:numPr>
              <w:spacing w:line="440" w:lineRule="exact"/>
              <w:jc w:val="left"/>
              <w:rPr>
                <w:rFonts w:hAnsi="宋体" w:cs="宋体"/>
                <w:sz w:val="24"/>
                <w:szCs w:val="24"/>
              </w:rPr>
            </w:pPr>
            <w:r>
              <w:rPr>
                <w:rFonts w:hint="eastAsia" w:hAnsi="宋体" w:cs="宋体"/>
                <w:sz w:val="24"/>
                <w:szCs w:val="24"/>
              </w:rPr>
              <w:t>评审时小型和微型企业产品享受6%的价格折扣。监狱企业视同小型、微型企业。残疾人福利性单位视同小型、微型企业。不重复享受政策。</w:t>
            </w:r>
          </w:p>
          <w:p>
            <w:pPr>
              <w:pStyle w:val="13"/>
              <w:numPr>
                <w:ilvl w:val="0"/>
                <w:numId w:val="2"/>
              </w:numPr>
              <w:spacing w:line="440" w:lineRule="exact"/>
              <w:jc w:val="left"/>
              <w:rPr>
                <w:rFonts w:hAnsi="宋体" w:cs="宋体"/>
                <w:sz w:val="24"/>
                <w:szCs w:val="24"/>
              </w:rPr>
            </w:pPr>
            <w:r>
              <w:rPr>
                <w:rFonts w:hint="eastAsia" w:hAnsi="宋体" w:cs="宋体"/>
                <w:sz w:val="24"/>
                <w:szCs w:val="24"/>
              </w:rPr>
              <w:t>陕西省财政厅关于印发《陕西省中小企业政府采购信用融资办法》（陕财办采〔2018〕23号），陕西省财政厅关于加快推进我省中小企业政府采购信用融资工作的通知（陕财办采〔2020〕15号）</w:t>
            </w:r>
          </w:p>
          <w:p>
            <w:pPr>
              <w:pStyle w:val="13"/>
              <w:numPr>
                <w:ilvl w:val="0"/>
                <w:numId w:val="2"/>
              </w:numPr>
              <w:spacing w:line="440" w:lineRule="exact"/>
              <w:jc w:val="left"/>
              <w:rPr>
                <w:rFonts w:hAnsi="宋体" w:cs="宋体"/>
                <w:sz w:val="24"/>
                <w:szCs w:val="24"/>
              </w:rPr>
            </w:pPr>
            <w:r>
              <w:rPr>
                <w:rFonts w:hint="eastAsia" w:hAnsi="宋体" w:cs="宋体"/>
                <w:sz w:val="24"/>
                <w:szCs w:val="24"/>
              </w:rPr>
              <w:t>具体政策可登录陕西省政府采购网查询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 w:val="24"/>
              </w:rPr>
            </w:pPr>
            <w:r>
              <w:rPr>
                <w:rFonts w:hint="eastAsia" w:ascii="宋体" w:hAnsi="宋体" w:cs="宋体"/>
                <w:sz w:val="24"/>
              </w:rPr>
              <w:t>3</w:t>
            </w:r>
            <w:r>
              <w:rPr>
                <w:rFonts w:ascii="宋体" w:hAnsi="宋体" w:cs="宋体"/>
                <w:sz w:val="24"/>
              </w:rPr>
              <w:t>5</w:t>
            </w:r>
          </w:p>
        </w:tc>
        <w:tc>
          <w:tcPr>
            <w:tcW w:w="2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信用查询</w:t>
            </w:r>
          </w:p>
        </w:tc>
        <w:tc>
          <w:tcPr>
            <w:tcW w:w="665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rPr>
            </w:pPr>
            <w:r>
              <w:rPr>
                <w:rFonts w:hint="eastAsia" w:ascii="宋体" w:hAnsi="宋体" w:cs="宋体"/>
                <w:sz w:val="24"/>
              </w:rPr>
              <w:t>1)“信用中国”（www.creditchina.gov.cn）和“中国政府采购”（www.ccgp.gov.cn）为供应商信用信息查询渠道。</w:t>
            </w:r>
          </w:p>
          <w:p>
            <w:pPr>
              <w:spacing w:line="360" w:lineRule="auto"/>
              <w:jc w:val="left"/>
              <w:rPr>
                <w:rFonts w:ascii="宋体" w:hAnsi="宋体" w:cs="宋体"/>
                <w:sz w:val="24"/>
              </w:rPr>
            </w:pPr>
            <w:r>
              <w:rPr>
                <w:rFonts w:hint="eastAsia" w:ascii="宋体" w:hAnsi="宋体" w:cs="宋体"/>
                <w:sz w:val="24"/>
              </w:rPr>
              <w:t>2)查询内容包括失信被执行人、重大税收违法案件当事人名单、政府采购严重违法失信行为记录名单，提供信用中国网站下载的信用信息及中国政府采购网站政府采购严重失信行为记录名单截图。</w:t>
            </w:r>
          </w:p>
          <w:p>
            <w:pPr>
              <w:spacing w:line="360" w:lineRule="auto"/>
              <w:jc w:val="left"/>
              <w:rPr>
                <w:rFonts w:ascii="宋体" w:hAnsi="宋体" w:cs="宋体"/>
                <w:sz w:val="24"/>
              </w:rPr>
            </w:pPr>
            <w:r>
              <w:rPr>
                <w:rFonts w:hint="eastAsia" w:ascii="宋体" w:hAnsi="宋体" w:cs="宋体"/>
                <w:sz w:val="24"/>
              </w:rPr>
              <w:t>3)查询截止时点：磋商截止时间前查询相关主体信用记录已列入失信被执行人、重大税收违法案件当事人名单、政府采购严重违法失信行为记录名单，其响应无效。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ascii="宋体" w:hAnsi="宋体" w:cs="宋体"/>
                <w:sz w:val="24"/>
              </w:rPr>
              <w:t>36</w:t>
            </w:r>
          </w:p>
        </w:tc>
        <w:tc>
          <w:tcPr>
            <w:tcW w:w="2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磋商报价次数、磋商程序和最终报价的产生原则</w:t>
            </w:r>
          </w:p>
        </w:tc>
        <w:tc>
          <w:tcPr>
            <w:tcW w:w="665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宋体"/>
                <w:sz w:val="24"/>
              </w:rPr>
            </w:pPr>
            <w:r>
              <w:rPr>
                <w:rFonts w:hint="eastAsia" w:ascii="宋体" w:hAnsi="宋体" w:cs="宋体"/>
                <w:sz w:val="24"/>
              </w:rPr>
              <w:t>本次磋商采用二次报价。</w:t>
            </w:r>
          </w:p>
          <w:p>
            <w:pPr>
              <w:spacing w:line="440" w:lineRule="exact"/>
              <w:jc w:val="left"/>
              <w:rPr>
                <w:rFonts w:ascii="宋体" w:hAnsi="宋体" w:cs="宋体"/>
                <w:sz w:val="24"/>
              </w:rPr>
            </w:pPr>
            <w:r>
              <w:rPr>
                <w:rFonts w:hint="eastAsia" w:ascii="宋体" w:hAnsi="宋体" w:cs="宋体"/>
                <w:sz w:val="24"/>
              </w:rPr>
              <w:t>磋商程序为：</w:t>
            </w:r>
          </w:p>
          <w:p>
            <w:pPr>
              <w:spacing w:line="440" w:lineRule="exact"/>
              <w:jc w:val="left"/>
              <w:rPr>
                <w:rFonts w:ascii="宋体" w:hAnsi="宋体" w:cs="宋体"/>
                <w:sz w:val="24"/>
              </w:rPr>
            </w:pPr>
            <w:r>
              <w:rPr>
                <w:rFonts w:hint="eastAsia" w:ascii="宋体" w:hAnsi="宋体" w:cs="宋体"/>
                <w:sz w:val="24"/>
              </w:rPr>
              <w:t>1.磋商小组对所有提交的响应文件进行评审；</w:t>
            </w:r>
          </w:p>
          <w:p>
            <w:pPr>
              <w:spacing w:line="440" w:lineRule="exact"/>
              <w:jc w:val="left"/>
              <w:rPr>
                <w:rFonts w:ascii="宋体" w:hAnsi="宋体" w:cs="宋体"/>
                <w:sz w:val="24"/>
              </w:rPr>
            </w:pPr>
            <w:r>
              <w:rPr>
                <w:rFonts w:hint="eastAsia" w:ascii="宋体" w:hAnsi="宋体" w:cs="宋体"/>
                <w:sz w:val="24"/>
              </w:rPr>
              <w:t>2.磋商小组所有成员集中与单一供应商分别进行磋商；</w:t>
            </w:r>
          </w:p>
          <w:p>
            <w:pPr>
              <w:spacing w:line="440" w:lineRule="exact"/>
              <w:jc w:val="left"/>
              <w:rPr>
                <w:rFonts w:ascii="宋体" w:hAnsi="宋体" w:cs="宋体"/>
                <w:sz w:val="24"/>
              </w:rPr>
            </w:pPr>
            <w:r>
              <w:rPr>
                <w:rFonts w:hint="eastAsia" w:ascii="宋体" w:hAnsi="宋体" w:cs="宋体"/>
                <w:sz w:val="24"/>
              </w:rPr>
              <w:t>3.供应商按照要求提交二次报价；</w:t>
            </w:r>
          </w:p>
          <w:p>
            <w:pPr>
              <w:spacing w:line="440" w:lineRule="exact"/>
              <w:jc w:val="left"/>
              <w:rPr>
                <w:rFonts w:ascii="宋体" w:hAnsi="宋体" w:cs="宋体"/>
                <w:sz w:val="24"/>
              </w:rPr>
            </w:pPr>
            <w:r>
              <w:rPr>
                <w:rFonts w:hint="eastAsia" w:ascii="宋体" w:hAnsi="宋体" w:cs="宋体"/>
                <w:sz w:val="24"/>
              </w:rPr>
              <w:t>4.磋商小组评审、推荐成交候选人。</w:t>
            </w:r>
          </w:p>
          <w:p>
            <w:pPr>
              <w:spacing w:line="440" w:lineRule="exact"/>
              <w:jc w:val="left"/>
              <w:rPr>
                <w:rFonts w:ascii="宋体" w:hAnsi="宋体" w:cs="宋体"/>
                <w:sz w:val="24"/>
              </w:rPr>
            </w:pPr>
            <w:r>
              <w:rPr>
                <w:rFonts w:hint="eastAsia" w:ascii="宋体" w:hAnsi="宋体" w:cs="宋体"/>
                <w:sz w:val="24"/>
              </w:rPr>
              <w:t>在磋商过程中，磋商小组可以根据磋商文件和磋商情况实质性变动采购需求中的技术、服务要求以及合同草案条款，二次报价为最终报价。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ascii="宋体" w:hAnsi="宋体" w:cs="宋体"/>
                <w:sz w:val="24"/>
              </w:rPr>
              <w:t>37</w:t>
            </w:r>
          </w:p>
        </w:tc>
        <w:tc>
          <w:tcPr>
            <w:tcW w:w="2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代理</w:t>
            </w:r>
            <w:r>
              <w:rPr>
                <w:rFonts w:hint="eastAsia" w:ascii="宋体" w:hAnsi="宋体" w:cs="宋体"/>
                <w:sz w:val="24"/>
                <w:lang w:val="en-US" w:eastAsia="zh-CN"/>
              </w:rPr>
              <w:t>服务</w:t>
            </w:r>
            <w:r>
              <w:rPr>
                <w:rFonts w:hint="eastAsia" w:ascii="宋体" w:hAnsi="宋体" w:cs="宋体"/>
                <w:sz w:val="24"/>
              </w:rPr>
              <w:t>费</w:t>
            </w:r>
          </w:p>
        </w:tc>
        <w:tc>
          <w:tcPr>
            <w:tcW w:w="665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24"/>
              </w:rPr>
            </w:pPr>
            <w:r>
              <w:rPr>
                <w:rFonts w:hint="eastAsia" w:ascii="宋体" w:hAnsi="宋体" w:cs="宋体"/>
                <w:sz w:val="24"/>
              </w:rPr>
              <w:t>参考国家计委颁布的《招标代理服务收费管理暂行办法》（计价格〔2002〕1980号）、发改办价格〔2003〕857号、发改价格〔2011〕534号及发改价格〔2015〕299号文件规定收取，由成交供应商在领取成交通知书之前向代理公司支付。</w:t>
            </w:r>
          </w:p>
          <w:p>
            <w:pPr>
              <w:spacing w:line="440" w:lineRule="exact"/>
              <w:rPr>
                <w:rFonts w:ascii="宋体" w:hAnsi="宋体" w:cs="宋体"/>
                <w:b w:val="0"/>
                <w:bCs w:val="0"/>
                <w:sz w:val="24"/>
              </w:rPr>
            </w:pPr>
            <w:r>
              <w:rPr>
                <w:rFonts w:hint="eastAsia" w:ascii="宋体" w:hAnsi="宋体" w:cs="宋体"/>
                <w:b w:val="0"/>
                <w:bCs w:val="0"/>
                <w:sz w:val="24"/>
              </w:rPr>
              <w:t>代理费缴纳账户：</w:t>
            </w:r>
          </w:p>
          <w:p>
            <w:pPr>
              <w:spacing w:line="440" w:lineRule="exact"/>
              <w:rPr>
                <w:rFonts w:ascii="宋体" w:hAnsi="宋体" w:cs="宋体"/>
                <w:b w:val="0"/>
                <w:bCs w:val="0"/>
                <w:sz w:val="24"/>
              </w:rPr>
            </w:pPr>
            <w:r>
              <w:rPr>
                <w:rFonts w:hint="eastAsia" w:ascii="宋体" w:hAnsi="宋体" w:cs="宋体"/>
                <w:b w:val="0"/>
                <w:bCs w:val="0"/>
                <w:sz w:val="24"/>
              </w:rPr>
              <w:t>银行户名：陕西德仁招标有限公司</w:t>
            </w:r>
          </w:p>
          <w:p>
            <w:pPr>
              <w:spacing w:line="440" w:lineRule="exact"/>
              <w:rPr>
                <w:rFonts w:ascii="宋体" w:hAnsi="宋体" w:cs="宋体"/>
                <w:b w:val="0"/>
                <w:bCs w:val="0"/>
                <w:sz w:val="24"/>
              </w:rPr>
            </w:pPr>
            <w:r>
              <w:rPr>
                <w:rFonts w:hint="eastAsia" w:ascii="宋体" w:hAnsi="宋体" w:cs="宋体"/>
                <w:b w:val="0"/>
                <w:bCs w:val="0"/>
                <w:sz w:val="24"/>
              </w:rPr>
              <w:t>开户银行：招商银行股份有限公司西安城南支行</w:t>
            </w:r>
          </w:p>
          <w:p>
            <w:pPr>
              <w:spacing w:line="440" w:lineRule="exact"/>
              <w:rPr>
                <w:rFonts w:ascii="宋体" w:hAnsi="宋体" w:cs="宋体"/>
                <w:b w:val="0"/>
                <w:bCs w:val="0"/>
                <w:sz w:val="24"/>
              </w:rPr>
            </w:pPr>
            <w:r>
              <w:rPr>
                <w:rFonts w:hint="eastAsia" w:ascii="宋体" w:hAnsi="宋体" w:cs="宋体"/>
                <w:b w:val="0"/>
                <w:bCs w:val="0"/>
                <w:sz w:val="24"/>
              </w:rPr>
              <w:t>账    号：1299 0904 6810 901</w:t>
            </w:r>
          </w:p>
          <w:p>
            <w:pPr>
              <w:spacing w:line="440" w:lineRule="exact"/>
              <w:rPr>
                <w:rFonts w:ascii="宋体" w:hAnsi="宋体" w:cs="宋体"/>
                <w:sz w:val="24"/>
              </w:rPr>
            </w:pPr>
            <w:r>
              <w:rPr>
                <w:rFonts w:hint="eastAsia" w:ascii="宋体" w:hAnsi="宋体" w:cs="宋体"/>
                <w:b w:val="0"/>
                <w:bCs w:val="0"/>
                <w:sz w:val="24"/>
              </w:rPr>
              <w:t>联系人：苏会计  联系电话：029-89588150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3</w:t>
            </w:r>
            <w:r>
              <w:rPr>
                <w:rFonts w:ascii="宋体" w:hAnsi="宋体" w:cs="宋体"/>
                <w:sz w:val="24"/>
              </w:rPr>
              <w:t>8</w:t>
            </w:r>
          </w:p>
        </w:tc>
        <w:tc>
          <w:tcPr>
            <w:tcW w:w="2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b/>
                <w:bCs/>
                <w:sz w:val="24"/>
              </w:rPr>
              <w:t>关于响应文件编制页码的说明</w:t>
            </w:r>
          </w:p>
        </w:tc>
        <w:tc>
          <w:tcPr>
            <w:tcW w:w="665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b/>
                <w:bCs/>
                <w:sz w:val="24"/>
              </w:rPr>
              <w:t>根据档案保存相关规定，要求供应商对响应文件连续编码，文件除胶装封皮不设置页码，其他页面均需连续编码，单面打印的响应文件页码应设置在页面右上角，双面打印的文件页码应设置在页面上角外侧。</w:t>
            </w:r>
          </w:p>
        </w:tc>
      </w:tr>
    </w:tbl>
    <w:p>
      <w:pPr>
        <w:spacing w:line="360" w:lineRule="auto"/>
        <w:jc w:val="left"/>
        <w:rPr>
          <w:rFonts w:ascii="宋体" w:hAnsi="宋体" w:cs="宋体"/>
          <w:szCs w:val="21"/>
        </w:rPr>
        <w:sectPr>
          <w:footerReference r:id="rId11" w:type="default"/>
          <w:pgSz w:w="11906" w:h="16838"/>
          <w:pgMar w:top="1440" w:right="1417" w:bottom="1440" w:left="1587" w:header="850" w:footer="992" w:gutter="0"/>
          <w:pgNumType w:fmt="decimal"/>
          <w:cols w:space="0" w:num="1"/>
          <w:rtlGutter w:val="0"/>
          <w:docGrid w:type="lines" w:linePitch="317" w:charSpace="0"/>
        </w:sectPr>
      </w:pPr>
      <w:r>
        <w:rPr>
          <w:rFonts w:hint="eastAsia" w:ascii="宋体" w:hAnsi="宋体" w:cs="宋体"/>
          <w:b/>
          <w:szCs w:val="21"/>
        </w:rPr>
        <w:t>注：供应商须知前附表与磋商文件正文对同一事项描述不一致的，以供应商须知前附表为准。</w:t>
      </w:r>
    </w:p>
    <w:p>
      <w:pPr>
        <w:spacing w:before="156" w:beforeLines="50" w:after="156" w:afterLines="50" w:line="500" w:lineRule="exact"/>
        <w:jc w:val="center"/>
        <w:outlineLvl w:val="1"/>
        <w:rPr>
          <w:rFonts w:ascii="宋体" w:hAnsi="宋体" w:cs="宋体"/>
          <w:b/>
          <w:sz w:val="30"/>
          <w:szCs w:val="30"/>
        </w:rPr>
      </w:pPr>
      <w:bookmarkStart w:id="15" w:name="_Toc30329"/>
      <w:bookmarkStart w:id="16" w:name="_Toc8921"/>
      <w:r>
        <w:rPr>
          <w:rFonts w:hint="eastAsia" w:ascii="宋体" w:hAnsi="宋体" w:cs="宋体"/>
          <w:b/>
          <w:sz w:val="30"/>
          <w:szCs w:val="30"/>
        </w:rPr>
        <w:t>一</w:t>
      </w:r>
      <w:r>
        <w:rPr>
          <w:rFonts w:hint="eastAsia" w:ascii="宋体" w:hAnsi="宋体" w:cs="宋体"/>
          <w:b/>
          <w:sz w:val="30"/>
          <w:szCs w:val="30"/>
          <w:lang w:eastAsia="zh-CN"/>
        </w:rPr>
        <w:t>、</w:t>
      </w:r>
      <w:r>
        <w:rPr>
          <w:rFonts w:hint="eastAsia" w:ascii="宋体" w:hAnsi="宋体" w:cs="宋体"/>
          <w:b/>
          <w:sz w:val="30"/>
          <w:szCs w:val="30"/>
        </w:rPr>
        <w:t>名词解释</w:t>
      </w:r>
      <w:bookmarkEnd w:id="13"/>
      <w:bookmarkEnd w:id="14"/>
      <w:bookmarkEnd w:id="15"/>
      <w:bookmarkEnd w:id="16"/>
    </w:p>
    <w:p>
      <w:pPr>
        <w:numPr>
          <w:ilvl w:val="0"/>
          <w:numId w:val="3"/>
        </w:numPr>
        <w:tabs>
          <w:tab w:val="left" w:pos="240"/>
          <w:tab w:val="clear" w:pos="840"/>
        </w:tabs>
        <w:spacing w:line="500" w:lineRule="exact"/>
        <w:ind w:left="-120" w:leftChars="-57" w:firstLine="0"/>
        <w:rPr>
          <w:rFonts w:ascii="宋体" w:hAnsi="宋体" w:cs="宋体"/>
          <w:sz w:val="24"/>
        </w:rPr>
      </w:pPr>
      <w:r>
        <w:rPr>
          <w:rFonts w:hint="eastAsia" w:ascii="宋体" w:hAnsi="宋体" w:cs="宋体"/>
          <w:sz w:val="24"/>
        </w:rPr>
        <w:t>采购人：陕西省林业信息宣传中心</w:t>
      </w:r>
    </w:p>
    <w:p>
      <w:pPr>
        <w:numPr>
          <w:ilvl w:val="0"/>
          <w:numId w:val="3"/>
        </w:numPr>
        <w:tabs>
          <w:tab w:val="left" w:pos="240"/>
          <w:tab w:val="clear" w:pos="840"/>
        </w:tabs>
        <w:spacing w:line="500" w:lineRule="exact"/>
        <w:ind w:left="-120" w:leftChars="-57" w:firstLine="0"/>
        <w:rPr>
          <w:rFonts w:ascii="宋体" w:hAnsi="宋体" w:cs="宋体"/>
          <w:sz w:val="24"/>
        </w:rPr>
      </w:pPr>
      <w:r>
        <w:rPr>
          <w:rFonts w:hint="eastAsia" w:ascii="宋体" w:hAnsi="宋体" w:cs="宋体"/>
          <w:sz w:val="24"/>
        </w:rPr>
        <w:t>监督机构：政府采购监督管理部门及监察部门</w:t>
      </w:r>
    </w:p>
    <w:p>
      <w:pPr>
        <w:numPr>
          <w:ilvl w:val="0"/>
          <w:numId w:val="3"/>
        </w:numPr>
        <w:tabs>
          <w:tab w:val="left" w:pos="240"/>
          <w:tab w:val="clear" w:pos="840"/>
        </w:tabs>
        <w:spacing w:line="500" w:lineRule="exact"/>
        <w:ind w:left="-120" w:leftChars="-57" w:firstLine="0"/>
        <w:rPr>
          <w:rFonts w:ascii="宋体" w:hAnsi="宋体" w:cs="宋体"/>
          <w:sz w:val="24"/>
        </w:rPr>
      </w:pPr>
      <w:r>
        <w:rPr>
          <w:rFonts w:hint="eastAsia" w:ascii="宋体" w:hAnsi="宋体" w:cs="宋体"/>
          <w:sz w:val="24"/>
        </w:rPr>
        <w:t>采购代理机构：陕西德仁招标有限公司</w:t>
      </w:r>
    </w:p>
    <w:p>
      <w:pPr>
        <w:numPr>
          <w:ilvl w:val="0"/>
          <w:numId w:val="3"/>
        </w:numPr>
        <w:tabs>
          <w:tab w:val="left" w:pos="240"/>
          <w:tab w:val="clear" w:pos="840"/>
        </w:tabs>
        <w:spacing w:line="500" w:lineRule="exact"/>
        <w:ind w:left="-120" w:leftChars="-57" w:firstLine="0"/>
        <w:rPr>
          <w:rFonts w:ascii="宋体" w:hAnsi="宋体" w:cs="宋体"/>
          <w:sz w:val="24"/>
        </w:rPr>
      </w:pPr>
      <w:r>
        <w:rPr>
          <w:rFonts w:hint="eastAsia" w:ascii="宋体" w:hAnsi="宋体" w:cs="宋体"/>
          <w:spacing w:val="6"/>
          <w:sz w:val="24"/>
        </w:rPr>
        <w:t>近</w:t>
      </w:r>
      <w:r>
        <w:rPr>
          <w:rFonts w:ascii="宋体" w:hAnsi="宋体" w:cs="宋体"/>
          <w:spacing w:val="6"/>
          <w:sz w:val="24"/>
        </w:rPr>
        <w:t>3</w:t>
      </w:r>
      <w:r>
        <w:rPr>
          <w:rFonts w:hint="eastAsia" w:ascii="宋体" w:hAnsi="宋体" w:cs="宋体"/>
          <w:spacing w:val="6"/>
          <w:sz w:val="24"/>
        </w:rPr>
        <w:t>年：从201</w:t>
      </w:r>
      <w:r>
        <w:rPr>
          <w:rFonts w:ascii="宋体" w:hAnsi="宋体" w:cs="宋体"/>
          <w:spacing w:val="6"/>
          <w:sz w:val="24"/>
        </w:rPr>
        <w:t>9</w:t>
      </w:r>
      <w:r>
        <w:rPr>
          <w:rFonts w:hint="eastAsia" w:ascii="宋体" w:hAnsi="宋体" w:cs="宋体"/>
          <w:spacing w:val="6"/>
          <w:sz w:val="24"/>
        </w:rPr>
        <w:t>年</w:t>
      </w:r>
      <w:r>
        <w:rPr>
          <w:rFonts w:ascii="宋体" w:hAnsi="宋体" w:cs="宋体"/>
          <w:spacing w:val="6"/>
          <w:sz w:val="24"/>
        </w:rPr>
        <w:t>1</w:t>
      </w:r>
      <w:r>
        <w:rPr>
          <w:rFonts w:hint="eastAsia" w:ascii="宋体" w:hAnsi="宋体" w:cs="宋体"/>
          <w:spacing w:val="6"/>
          <w:sz w:val="24"/>
        </w:rPr>
        <w:t>月1日起，至本项目磋商文件递交截止</w:t>
      </w:r>
      <w:r>
        <w:rPr>
          <w:rFonts w:hint="eastAsia" w:ascii="宋体" w:hAnsi="宋体" w:cs="宋体"/>
          <w:sz w:val="24"/>
        </w:rPr>
        <w:t>时间止。</w:t>
      </w:r>
    </w:p>
    <w:p>
      <w:pPr>
        <w:spacing w:before="156" w:beforeLines="50" w:after="156" w:afterLines="50" w:line="500" w:lineRule="exact"/>
        <w:jc w:val="center"/>
        <w:outlineLvl w:val="1"/>
        <w:rPr>
          <w:rFonts w:ascii="宋体" w:hAnsi="宋体" w:cs="宋体"/>
          <w:sz w:val="30"/>
          <w:szCs w:val="30"/>
        </w:rPr>
      </w:pPr>
      <w:bookmarkStart w:id="17" w:name="_Toc519156738"/>
      <w:bookmarkStart w:id="18" w:name="_Toc2548"/>
      <w:bookmarkStart w:id="19" w:name="_Toc12298"/>
      <w:bookmarkStart w:id="20" w:name="_Toc26384"/>
      <w:r>
        <w:rPr>
          <w:rFonts w:hint="eastAsia" w:ascii="宋体" w:hAnsi="宋体" w:cs="宋体"/>
          <w:b/>
          <w:sz w:val="30"/>
          <w:szCs w:val="30"/>
        </w:rPr>
        <w:t>二</w:t>
      </w:r>
      <w:r>
        <w:rPr>
          <w:rFonts w:hint="eastAsia" w:ascii="宋体" w:hAnsi="宋体" w:cs="宋体"/>
          <w:b/>
          <w:sz w:val="30"/>
          <w:szCs w:val="30"/>
          <w:lang w:eastAsia="zh-CN"/>
        </w:rPr>
        <w:t>、</w:t>
      </w:r>
      <w:r>
        <w:rPr>
          <w:rFonts w:hint="eastAsia" w:ascii="宋体" w:hAnsi="宋体" w:cs="宋体"/>
          <w:b/>
          <w:sz w:val="30"/>
          <w:szCs w:val="30"/>
        </w:rPr>
        <w:t>磋商供应商</w:t>
      </w:r>
      <w:bookmarkEnd w:id="17"/>
      <w:bookmarkEnd w:id="18"/>
      <w:bookmarkEnd w:id="19"/>
      <w:bookmarkEnd w:id="20"/>
    </w:p>
    <w:p>
      <w:pPr>
        <w:spacing w:line="500" w:lineRule="exact"/>
        <w:rPr>
          <w:rFonts w:ascii="宋体" w:hAnsi="宋体" w:cs="宋体"/>
          <w:b/>
          <w:sz w:val="24"/>
        </w:rPr>
      </w:pPr>
      <w:r>
        <w:rPr>
          <w:rFonts w:hint="eastAsia" w:ascii="宋体" w:hAnsi="宋体" w:cs="宋体"/>
          <w:b/>
          <w:sz w:val="24"/>
        </w:rPr>
        <w:t>1.合格磋商供应商</w:t>
      </w:r>
    </w:p>
    <w:p>
      <w:pPr>
        <w:spacing w:line="500" w:lineRule="exact"/>
        <w:ind w:firstLine="480" w:firstLineChars="200"/>
        <w:rPr>
          <w:rFonts w:ascii="宋体" w:hAnsi="宋体" w:cs="宋体"/>
          <w:sz w:val="24"/>
        </w:rPr>
      </w:pPr>
      <w:r>
        <w:rPr>
          <w:rFonts w:hint="eastAsia" w:ascii="宋体" w:hAnsi="宋体" w:cs="宋体"/>
          <w:sz w:val="24"/>
        </w:rPr>
        <w:t>1）具有独立承担民事责任的能力</w:t>
      </w:r>
    </w:p>
    <w:p>
      <w:pPr>
        <w:spacing w:line="500" w:lineRule="exact"/>
        <w:ind w:firstLine="480" w:firstLineChars="200"/>
        <w:rPr>
          <w:rFonts w:ascii="宋体" w:hAnsi="宋体" w:cs="宋体"/>
          <w:sz w:val="24"/>
        </w:rPr>
      </w:pPr>
      <w:r>
        <w:rPr>
          <w:rFonts w:hint="eastAsia" w:ascii="宋体" w:hAnsi="宋体" w:cs="宋体"/>
          <w:sz w:val="24"/>
        </w:rPr>
        <w:t>2）具有良好的商业信誉和健全的财务会计制度</w:t>
      </w:r>
    </w:p>
    <w:p>
      <w:pPr>
        <w:spacing w:line="500" w:lineRule="exact"/>
        <w:ind w:firstLine="480" w:firstLineChars="200"/>
        <w:rPr>
          <w:rFonts w:ascii="宋体" w:hAnsi="宋体" w:cs="宋体"/>
          <w:sz w:val="24"/>
        </w:rPr>
      </w:pPr>
      <w:r>
        <w:rPr>
          <w:rFonts w:hint="eastAsia" w:ascii="宋体" w:hAnsi="宋体" w:cs="宋体"/>
          <w:sz w:val="24"/>
        </w:rPr>
        <w:t>3）具有履行合同所必需的专业技术能力</w:t>
      </w:r>
    </w:p>
    <w:p>
      <w:pPr>
        <w:spacing w:line="500" w:lineRule="exact"/>
        <w:ind w:firstLine="480" w:firstLineChars="200"/>
        <w:rPr>
          <w:rFonts w:ascii="宋体" w:hAnsi="宋体" w:cs="宋体"/>
          <w:sz w:val="24"/>
        </w:rPr>
      </w:pPr>
      <w:r>
        <w:rPr>
          <w:rFonts w:hint="eastAsia" w:ascii="宋体" w:hAnsi="宋体" w:cs="宋体"/>
          <w:sz w:val="24"/>
        </w:rPr>
        <w:t>4）有依法缴纳税收和社会保障资金的良好记录</w:t>
      </w:r>
    </w:p>
    <w:p>
      <w:pPr>
        <w:spacing w:line="500" w:lineRule="exact"/>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pacing w:line="500" w:lineRule="exact"/>
        <w:ind w:firstLine="480" w:firstLineChars="200"/>
        <w:rPr>
          <w:rFonts w:ascii="宋体" w:hAnsi="宋体" w:cs="宋体"/>
          <w:sz w:val="24"/>
        </w:rPr>
      </w:pPr>
      <w:r>
        <w:rPr>
          <w:rFonts w:hint="eastAsia" w:ascii="宋体" w:hAnsi="宋体" w:cs="宋体"/>
          <w:sz w:val="24"/>
        </w:rPr>
        <w:t>6）法律、行政法规规定的其它条件</w:t>
      </w:r>
    </w:p>
    <w:p>
      <w:pPr>
        <w:spacing w:line="500" w:lineRule="exact"/>
        <w:ind w:firstLine="480" w:firstLineChars="200"/>
        <w:rPr>
          <w:rFonts w:ascii="宋体" w:hAnsi="宋体" w:cs="宋体"/>
          <w:sz w:val="24"/>
        </w:rPr>
      </w:pPr>
      <w:r>
        <w:rPr>
          <w:rFonts w:hint="eastAsia" w:ascii="宋体" w:hAnsi="宋体" w:cs="宋体"/>
          <w:sz w:val="24"/>
        </w:rPr>
        <w:t>1.1单位负责人为同一人或者存在直接控股、管理关系的不同供应商，不得参加本项目同一合同项下的磋商响应。如果磋商供应商在磋商响应中隐瞒了上述关系，则该磋商响应无效。</w:t>
      </w:r>
    </w:p>
    <w:p>
      <w:pPr>
        <w:spacing w:line="500" w:lineRule="exact"/>
        <w:ind w:firstLine="480" w:firstLineChars="200"/>
        <w:rPr>
          <w:rFonts w:ascii="宋体" w:hAnsi="宋体" w:cs="宋体"/>
          <w:sz w:val="24"/>
        </w:rPr>
      </w:pPr>
      <w:r>
        <w:rPr>
          <w:rFonts w:hint="eastAsia" w:ascii="宋体" w:hAnsi="宋体" w:cs="宋体"/>
          <w:sz w:val="24"/>
        </w:rPr>
        <w:t>1.2为本采购项目提供整体设计、规范编制或者项目管理、监理、检测等服务的供应商，不得再参加本采购项目的磋商响应。如果磋商供应商在磋商响应中隐瞒了上述事实，则该磋商响应无效。</w:t>
      </w:r>
    </w:p>
    <w:p>
      <w:pPr>
        <w:spacing w:line="500" w:lineRule="exact"/>
        <w:ind w:firstLine="480" w:firstLineChars="200"/>
        <w:rPr>
          <w:rFonts w:ascii="宋体" w:hAnsi="宋体" w:cs="宋体"/>
          <w:sz w:val="24"/>
        </w:rPr>
      </w:pPr>
      <w:r>
        <w:rPr>
          <w:rFonts w:hint="eastAsia" w:ascii="宋体" w:hAnsi="宋体" w:cs="宋体"/>
          <w:sz w:val="24"/>
        </w:rPr>
        <w:t>1.3供应商不得直接与采购单位（包括采购代理机构、采购人及用户）有任何关联（关联认定标准为：直接控股、管理关系、法人代表为同一人），亦不得是采购单位的附属机构。如果供应商在投标中隐瞒了上述关系，则该投标无效。</w:t>
      </w:r>
    </w:p>
    <w:p>
      <w:pPr>
        <w:spacing w:line="500" w:lineRule="exact"/>
        <w:rPr>
          <w:rFonts w:ascii="宋体" w:hAnsi="宋体" w:cs="宋体"/>
          <w:b/>
          <w:sz w:val="24"/>
        </w:rPr>
      </w:pPr>
      <w:r>
        <w:rPr>
          <w:rFonts w:hint="eastAsia" w:ascii="宋体" w:hAnsi="宋体" w:cs="宋体"/>
          <w:b/>
          <w:sz w:val="24"/>
        </w:rPr>
        <w:t>2.磋商委托</w:t>
      </w:r>
    </w:p>
    <w:p>
      <w:pPr>
        <w:spacing w:line="500" w:lineRule="exact"/>
        <w:ind w:firstLine="480" w:firstLineChars="200"/>
        <w:rPr>
          <w:rFonts w:hint="eastAsia" w:ascii="宋体" w:hAnsi="宋体" w:cs="宋体"/>
          <w:sz w:val="24"/>
        </w:rPr>
      </w:pPr>
      <w:r>
        <w:rPr>
          <w:rFonts w:hint="eastAsia" w:ascii="宋体" w:hAnsi="宋体" w:cs="宋体"/>
          <w:sz w:val="24"/>
        </w:rPr>
        <w:t>如磋商供应商代表不是法定代表人，须持有《法定代表人授权书》（原件）。</w:t>
      </w:r>
    </w:p>
    <w:p>
      <w:pPr>
        <w:spacing w:line="500" w:lineRule="exact"/>
        <w:ind w:firstLine="482" w:firstLineChars="200"/>
        <w:rPr>
          <w:b/>
          <w:bCs/>
          <w:sz w:val="24"/>
          <w:szCs w:val="24"/>
        </w:rPr>
      </w:pPr>
      <w:r>
        <w:rPr>
          <w:rFonts w:hint="eastAsia"/>
          <w:b/>
          <w:bCs/>
          <w:sz w:val="24"/>
          <w:szCs w:val="24"/>
          <w:lang w:val="en-US" w:eastAsia="zh-CN"/>
        </w:rPr>
        <w:t>注：</w:t>
      </w:r>
      <w:r>
        <w:rPr>
          <w:rFonts w:hint="eastAsia"/>
          <w:b/>
          <w:bCs/>
          <w:sz w:val="24"/>
          <w:szCs w:val="24"/>
        </w:rPr>
        <w:t>分公司参与磋商，须提供总公司针对分公司参与本项目磋商的唯一授权函，否则按无效响应处理；磋商响应文件格式中的企业法定代表人均替换为企业负责人；个体</w:t>
      </w:r>
      <w:r>
        <w:rPr>
          <w:rFonts w:hint="eastAsia" w:ascii="Times New Roman" w:hAnsi="Times New Roman" w:eastAsia="宋体" w:cs="Times New Roman"/>
          <w:b/>
          <w:bCs/>
          <w:color w:val="auto"/>
          <w:kern w:val="2"/>
          <w:sz w:val="24"/>
          <w:szCs w:val="24"/>
          <w:lang w:val="en-US" w:eastAsia="zh-CN" w:bidi="ar-SA"/>
        </w:rPr>
        <w:t>工</w:t>
      </w:r>
      <w:r>
        <w:rPr>
          <w:rFonts w:hint="eastAsia"/>
          <w:b/>
          <w:bCs/>
          <w:sz w:val="24"/>
          <w:szCs w:val="24"/>
        </w:rPr>
        <w:t>商户参与磋商，磋商响应文件格式中的企业法定代表人均替换为负责人；</w:t>
      </w:r>
    </w:p>
    <w:p>
      <w:pPr>
        <w:spacing w:line="500" w:lineRule="exact"/>
        <w:rPr>
          <w:rFonts w:ascii="宋体" w:hAnsi="宋体" w:cs="宋体"/>
          <w:b/>
          <w:sz w:val="24"/>
        </w:rPr>
      </w:pPr>
      <w:r>
        <w:rPr>
          <w:rFonts w:hint="eastAsia" w:ascii="宋体" w:hAnsi="宋体" w:cs="宋体"/>
          <w:b/>
          <w:sz w:val="24"/>
        </w:rPr>
        <w:t>3.磋商响应文件内容的真实性</w:t>
      </w:r>
    </w:p>
    <w:p>
      <w:pPr>
        <w:spacing w:line="500" w:lineRule="exact"/>
        <w:ind w:firstLine="480" w:firstLineChars="200"/>
        <w:rPr>
          <w:rFonts w:ascii="宋体" w:hAnsi="宋体" w:cs="宋体"/>
          <w:sz w:val="24"/>
        </w:rPr>
      </w:pPr>
      <w:r>
        <w:rPr>
          <w:rFonts w:hint="eastAsia" w:ascii="宋体" w:hAnsi="宋体" w:cs="宋体"/>
          <w:sz w:val="24"/>
        </w:rPr>
        <w:t>供应商应保证其磋商响应文件中所提供的所有有关磋商响应的资料、信息是真实的，并且来源于合法的渠道。因磋商响应文件中所提供的有关磋商响应的资料、信息不真实，或者其来源不合法而导致的所有法律责任，由供应商自行承担。</w:t>
      </w:r>
    </w:p>
    <w:p>
      <w:pPr>
        <w:spacing w:line="500" w:lineRule="exact"/>
        <w:rPr>
          <w:rFonts w:ascii="宋体" w:hAnsi="宋体" w:cs="宋体"/>
          <w:sz w:val="24"/>
        </w:rPr>
      </w:pPr>
      <w:r>
        <w:rPr>
          <w:rFonts w:hint="eastAsia" w:ascii="宋体" w:hAnsi="宋体" w:cs="宋体"/>
          <w:b/>
          <w:sz w:val="24"/>
        </w:rPr>
        <w:t>4.磋商费用</w:t>
      </w:r>
    </w:p>
    <w:p>
      <w:pPr>
        <w:spacing w:line="500" w:lineRule="exact"/>
        <w:ind w:firstLine="480" w:firstLineChars="200"/>
        <w:rPr>
          <w:rFonts w:ascii="宋体" w:hAnsi="宋体" w:cs="宋体"/>
          <w:sz w:val="24"/>
        </w:rPr>
      </w:pPr>
      <w:r>
        <w:rPr>
          <w:rFonts w:hint="eastAsia" w:ascii="宋体" w:hAnsi="宋体" w:cs="宋体"/>
          <w:sz w:val="24"/>
        </w:rPr>
        <w:t>无论磋商结果如何，磋商供应商自行承担参加磋商相关的全部费用。</w:t>
      </w:r>
    </w:p>
    <w:p>
      <w:pPr>
        <w:spacing w:line="500" w:lineRule="exact"/>
        <w:rPr>
          <w:rFonts w:ascii="宋体" w:hAnsi="宋体" w:cs="宋体"/>
          <w:b/>
          <w:sz w:val="24"/>
        </w:rPr>
      </w:pPr>
      <w:r>
        <w:rPr>
          <w:rFonts w:hint="eastAsia" w:ascii="宋体" w:hAnsi="宋体" w:cs="宋体"/>
          <w:b/>
          <w:sz w:val="24"/>
        </w:rPr>
        <w:t>5.联合体形式</w:t>
      </w:r>
    </w:p>
    <w:p>
      <w:pPr>
        <w:pStyle w:val="13"/>
        <w:spacing w:line="500" w:lineRule="exact"/>
        <w:ind w:firstLine="480" w:firstLineChars="200"/>
        <w:rPr>
          <w:rFonts w:hAnsi="宋体" w:cs="宋体"/>
          <w:sz w:val="24"/>
          <w:szCs w:val="24"/>
        </w:rPr>
      </w:pPr>
      <w:r>
        <w:rPr>
          <w:rFonts w:hint="eastAsia" w:hAnsi="宋体" w:cs="宋体"/>
          <w:sz w:val="24"/>
          <w:szCs w:val="24"/>
        </w:rPr>
        <w:t>5.1本项目是否接受联合体参与及相关要求见磋商须知前附表。</w:t>
      </w:r>
    </w:p>
    <w:p>
      <w:pPr>
        <w:pStyle w:val="13"/>
        <w:spacing w:line="500" w:lineRule="exact"/>
        <w:ind w:firstLine="480" w:firstLineChars="200"/>
        <w:rPr>
          <w:rFonts w:hAnsi="宋体" w:cs="宋体"/>
          <w:sz w:val="24"/>
          <w:szCs w:val="24"/>
        </w:rPr>
      </w:pPr>
      <w:r>
        <w:rPr>
          <w:rFonts w:hint="eastAsia" w:hAnsi="宋体" w:cs="宋体"/>
          <w:sz w:val="24"/>
          <w:szCs w:val="24"/>
        </w:rPr>
        <w:t>5.2供应商为联合体形式的，应同时遵守以下规定：</w:t>
      </w:r>
    </w:p>
    <w:p>
      <w:pPr>
        <w:pStyle w:val="13"/>
        <w:spacing w:line="500" w:lineRule="exact"/>
        <w:ind w:firstLine="480" w:firstLineChars="200"/>
        <w:rPr>
          <w:rFonts w:hAnsi="宋体" w:cs="宋体"/>
          <w:sz w:val="24"/>
          <w:szCs w:val="24"/>
        </w:rPr>
      </w:pPr>
      <w:r>
        <w:rPr>
          <w:rFonts w:hint="eastAsia" w:hAnsi="宋体" w:cs="宋体"/>
          <w:sz w:val="24"/>
          <w:szCs w:val="24"/>
        </w:rPr>
        <w:t>(1)联合体各方必须签订联合体协议书，明确联合体牵头人和各方权利、义务及分工、合同工作量比例；</w:t>
      </w:r>
    </w:p>
    <w:p>
      <w:pPr>
        <w:pStyle w:val="13"/>
        <w:spacing w:line="500" w:lineRule="exact"/>
        <w:ind w:firstLine="480" w:firstLineChars="200"/>
        <w:rPr>
          <w:rFonts w:hAnsi="宋体" w:cs="宋体"/>
          <w:sz w:val="24"/>
          <w:szCs w:val="24"/>
        </w:rPr>
      </w:pPr>
      <w:r>
        <w:rPr>
          <w:rFonts w:hint="eastAsia" w:hAnsi="宋体" w:cs="宋体"/>
          <w:sz w:val="24"/>
          <w:szCs w:val="24"/>
        </w:rPr>
        <w:t>(2)联合体各方均应当符合本章第1款规定的供应商基本资格条件；</w:t>
      </w:r>
    </w:p>
    <w:p>
      <w:pPr>
        <w:pStyle w:val="13"/>
        <w:spacing w:line="500" w:lineRule="exact"/>
        <w:ind w:firstLine="480" w:firstLineChars="200"/>
        <w:rPr>
          <w:rFonts w:hAnsi="宋体" w:cs="宋体"/>
          <w:sz w:val="24"/>
          <w:szCs w:val="24"/>
        </w:rPr>
      </w:pPr>
      <w:r>
        <w:rPr>
          <w:rFonts w:hint="eastAsia" w:hAnsi="宋体" w:cs="宋体"/>
          <w:sz w:val="24"/>
          <w:szCs w:val="24"/>
        </w:rPr>
        <w:t>(3)除磋商须知前附表中另有规定，联合体各方中至少有一方应当符合本章第1款规定的供应商特定资格条件；</w:t>
      </w:r>
    </w:p>
    <w:p>
      <w:pPr>
        <w:pStyle w:val="13"/>
        <w:spacing w:line="500" w:lineRule="exact"/>
        <w:ind w:firstLine="480" w:firstLineChars="200"/>
        <w:rPr>
          <w:rFonts w:hAnsi="宋体" w:cs="宋体"/>
          <w:sz w:val="24"/>
          <w:szCs w:val="24"/>
        </w:rPr>
      </w:pPr>
      <w:r>
        <w:rPr>
          <w:rFonts w:hint="eastAsia" w:hAnsi="宋体" w:cs="宋体"/>
          <w:sz w:val="24"/>
          <w:szCs w:val="24"/>
        </w:rPr>
        <w:t>(4)联合体中有同类资质的供应商按照联合体分工承担相同工作的，应当按照资质等级较低的供应商确定资质等级；</w:t>
      </w:r>
    </w:p>
    <w:p>
      <w:pPr>
        <w:pStyle w:val="13"/>
        <w:spacing w:line="500" w:lineRule="exact"/>
        <w:ind w:firstLine="480" w:firstLineChars="200"/>
        <w:rPr>
          <w:rFonts w:hAnsi="宋体" w:cs="宋体"/>
          <w:sz w:val="24"/>
          <w:szCs w:val="24"/>
        </w:rPr>
      </w:pPr>
      <w:r>
        <w:rPr>
          <w:rFonts w:hint="eastAsia" w:hAnsi="宋体" w:cs="宋体"/>
          <w:sz w:val="24"/>
          <w:szCs w:val="24"/>
        </w:rPr>
        <w:t>(5)联合体各方不得再单独或与其他供应商组成新的联合体参加同一项目的采购活动。</w:t>
      </w:r>
    </w:p>
    <w:p>
      <w:pPr>
        <w:spacing w:line="500" w:lineRule="exact"/>
        <w:rPr>
          <w:rFonts w:ascii="宋体" w:hAnsi="宋体" w:cs="宋体"/>
          <w:b/>
          <w:sz w:val="24"/>
        </w:rPr>
      </w:pPr>
      <w:r>
        <w:rPr>
          <w:rFonts w:hint="eastAsia" w:ascii="宋体" w:hAnsi="宋体" w:cs="宋体"/>
          <w:b/>
          <w:sz w:val="24"/>
        </w:rPr>
        <w:t>6.项目现场踏勘</w:t>
      </w:r>
    </w:p>
    <w:p>
      <w:pPr>
        <w:pStyle w:val="13"/>
        <w:spacing w:line="500" w:lineRule="exact"/>
        <w:ind w:firstLine="480" w:firstLineChars="200"/>
        <w:rPr>
          <w:rFonts w:hAnsi="宋体" w:cs="宋体"/>
          <w:sz w:val="24"/>
          <w:szCs w:val="24"/>
        </w:rPr>
      </w:pPr>
      <w:r>
        <w:rPr>
          <w:rFonts w:hint="eastAsia" w:hAnsi="宋体" w:cs="宋体"/>
          <w:sz w:val="24"/>
          <w:szCs w:val="24"/>
        </w:rPr>
        <w:t>6.1本项目是否组织现场踏勘见磋商须知前附表。</w:t>
      </w:r>
    </w:p>
    <w:p>
      <w:pPr>
        <w:pStyle w:val="13"/>
        <w:spacing w:line="500" w:lineRule="exact"/>
        <w:ind w:firstLine="480" w:firstLineChars="200"/>
        <w:rPr>
          <w:rFonts w:hAnsi="宋体" w:cs="宋体"/>
          <w:sz w:val="24"/>
          <w:szCs w:val="24"/>
        </w:rPr>
      </w:pPr>
      <w:r>
        <w:rPr>
          <w:rFonts w:hint="eastAsia" w:hAnsi="宋体" w:cs="宋体"/>
          <w:sz w:val="24"/>
          <w:szCs w:val="24"/>
        </w:rPr>
        <w:t>6.2供应商应按磋商须知前附表中规定对采购项目现场和周围环境进行踏勘。供应商未在指定时间进行踏勘的，其踏勘将被拒绝。</w:t>
      </w:r>
    </w:p>
    <w:p>
      <w:pPr>
        <w:pStyle w:val="13"/>
        <w:spacing w:line="500" w:lineRule="exact"/>
        <w:ind w:firstLine="480" w:firstLineChars="200"/>
        <w:rPr>
          <w:rFonts w:hAnsi="宋体" w:cs="宋体"/>
          <w:sz w:val="24"/>
          <w:szCs w:val="24"/>
        </w:rPr>
      </w:pPr>
      <w:r>
        <w:rPr>
          <w:rFonts w:hint="eastAsia" w:hAnsi="宋体" w:cs="宋体"/>
          <w:sz w:val="24"/>
          <w:szCs w:val="24"/>
        </w:rPr>
        <w:t>6.3踏勘现场的费用由供应商自己承担，踏勘期间所发生的人身伤害及财产损失由供应商自己负责。</w:t>
      </w:r>
    </w:p>
    <w:p>
      <w:pPr>
        <w:pStyle w:val="13"/>
        <w:spacing w:line="500" w:lineRule="exact"/>
        <w:ind w:firstLine="480" w:firstLineChars="200"/>
        <w:rPr>
          <w:rFonts w:hAnsi="宋体" w:cs="宋体"/>
          <w:sz w:val="24"/>
          <w:szCs w:val="24"/>
        </w:rPr>
      </w:pPr>
      <w:r>
        <w:rPr>
          <w:rFonts w:hint="eastAsia" w:hAnsi="宋体" w:cs="宋体"/>
          <w:sz w:val="24"/>
          <w:szCs w:val="24"/>
        </w:rPr>
        <w:t>6.4采购人不对供应商据现场踏勘而做出的推论、理解和结论负责。一旦成交，供应商不得以任何借口，提出额外补偿，或延长合同期限的要求。</w:t>
      </w:r>
    </w:p>
    <w:p>
      <w:pPr>
        <w:spacing w:line="500" w:lineRule="exact"/>
        <w:rPr>
          <w:rFonts w:ascii="宋体" w:hAnsi="宋体" w:cs="宋体"/>
          <w:b/>
          <w:sz w:val="24"/>
        </w:rPr>
      </w:pPr>
      <w:r>
        <w:rPr>
          <w:rFonts w:hint="eastAsia" w:ascii="宋体" w:hAnsi="宋体" w:cs="宋体"/>
          <w:b/>
          <w:sz w:val="24"/>
        </w:rPr>
        <w:t>7.采购进口产品</w:t>
      </w:r>
    </w:p>
    <w:p>
      <w:pPr>
        <w:pStyle w:val="13"/>
        <w:spacing w:line="500" w:lineRule="exact"/>
        <w:ind w:firstLine="480" w:firstLineChars="200"/>
        <w:rPr>
          <w:rFonts w:hAnsi="宋体" w:cs="宋体"/>
          <w:sz w:val="24"/>
          <w:szCs w:val="24"/>
        </w:rPr>
      </w:pPr>
      <w:r>
        <w:rPr>
          <w:rFonts w:hint="eastAsia" w:hAnsi="宋体" w:cs="宋体"/>
          <w:sz w:val="24"/>
          <w:szCs w:val="24"/>
        </w:rPr>
        <w:t>7.1本项目是否采购进口产品及相关要求见磋商须知前附表。</w:t>
      </w:r>
    </w:p>
    <w:p>
      <w:pPr>
        <w:pStyle w:val="13"/>
        <w:spacing w:line="500" w:lineRule="exact"/>
        <w:rPr>
          <w:rFonts w:hAnsi="宋体" w:cs="宋体"/>
          <w:b/>
          <w:sz w:val="24"/>
          <w:szCs w:val="24"/>
        </w:rPr>
      </w:pPr>
      <w:r>
        <w:rPr>
          <w:rFonts w:hint="eastAsia" w:hAnsi="宋体" w:cs="宋体"/>
          <w:b/>
          <w:sz w:val="24"/>
          <w:szCs w:val="24"/>
        </w:rPr>
        <w:t>8.政府采购政策支持与其他规定</w:t>
      </w:r>
    </w:p>
    <w:p>
      <w:pPr>
        <w:pStyle w:val="13"/>
        <w:spacing w:line="500" w:lineRule="exact"/>
        <w:ind w:firstLine="480" w:firstLineChars="200"/>
        <w:rPr>
          <w:rFonts w:hint="eastAsia" w:hAnsi="宋体" w:cs="宋体"/>
          <w:sz w:val="24"/>
          <w:szCs w:val="24"/>
        </w:rPr>
      </w:pPr>
      <w:r>
        <w:rPr>
          <w:rFonts w:hint="eastAsia" w:hAnsi="宋体" w:cs="宋体"/>
          <w:sz w:val="24"/>
          <w:szCs w:val="24"/>
        </w:rPr>
        <w:t>（1）《国务院办公厅关于建立政府强制采购节能产品制度的通知》（国办发〔2007〕51号）；（2）《财政部、司法部关于政府采购支持监狱企业发展有关问题的通知》（财库〔2014〕68号）；（3）残疾人福利性单位应符合《财政部、民政部、中国残疾人联合会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市场监督总局关于发布参与实施政府采购节能产品、环境标志产品认证机构名录的公告》—2019年第16号；（7）《关于印发环境标志产品政府采购品目清单的通知》（财库〔2019〕18号）；（8）《关于印发节能产品政府采购品目清单的通知》（财库〔2019〕19号）；（9）《陕西省财政厅关于加快推进我省中小企业政府采购信用融资工作的通知》（陕财办采〔2020〕15号）；（10）《政府采购促进中小企业发展管办法》（财库〔2020〕46号）；（11）《财政部 农业农村部 国家乡村振兴局关于运用政府采购政策支持乡村产业振兴的通知》（财库〔2021〕19号）；（12）《关于进一步加强政府绿色采购有关问题的通知》（陕财办采〔2021〕29号）；（13）其他需要落实的政府采购政策。</w:t>
      </w:r>
    </w:p>
    <w:p>
      <w:pPr>
        <w:pStyle w:val="13"/>
        <w:spacing w:line="500" w:lineRule="exact"/>
        <w:ind w:firstLine="480" w:firstLineChars="200"/>
        <w:rPr>
          <w:rFonts w:hAnsi="宋体" w:cs="宋体"/>
          <w:sz w:val="24"/>
          <w:szCs w:val="24"/>
        </w:rPr>
      </w:pPr>
      <w:r>
        <w:rPr>
          <w:rFonts w:hint="eastAsia" w:hAnsi="宋体" w:cs="宋体"/>
          <w:sz w:val="24"/>
          <w:szCs w:val="24"/>
        </w:rPr>
        <w:t>注：若享受以上政策优惠的企业，提供相应声明函或品目范围内产品有效认证证书</w:t>
      </w:r>
    </w:p>
    <w:p>
      <w:pPr>
        <w:spacing w:before="156" w:beforeLines="50" w:after="156" w:afterLines="50" w:line="500" w:lineRule="exact"/>
        <w:jc w:val="center"/>
        <w:outlineLvl w:val="1"/>
        <w:rPr>
          <w:rFonts w:ascii="宋体" w:hAnsi="宋体" w:cs="宋体"/>
          <w:sz w:val="30"/>
          <w:szCs w:val="30"/>
        </w:rPr>
      </w:pPr>
      <w:bookmarkStart w:id="21" w:name="_Toc4528"/>
      <w:bookmarkStart w:id="22" w:name="_Toc27408"/>
      <w:bookmarkStart w:id="23" w:name="_Toc28554"/>
      <w:bookmarkStart w:id="24" w:name="_Toc27930"/>
      <w:bookmarkStart w:id="25" w:name="_Toc519156739"/>
      <w:bookmarkStart w:id="26" w:name="_Toc6759"/>
      <w:bookmarkStart w:id="27" w:name="_Toc519156743"/>
      <w:r>
        <w:rPr>
          <w:rFonts w:hint="eastAsia" w:ascii="宋体" w:hAnsi="宋体" w:cs="宋体"/>
          <w:b/>
          <w:sz w:val="30"/>
          <w:szCs w:val="30"/>
        </w:rPr>
        <w:t>三</w:t>
      </w:r>
      <w:r>
        <w:rPr>
          <w:rFonts w:hint="eastAsia" w:ascii="宋体" w:hAnsi="宋体" w:cs="宋体"/>
          <w:b/>
          <w:sz w:val="30"/>
          <w:szCs w:val="30"/>
          <w:lang w:eastAsia="zh-CN"/>
        </w:rPr>
        <w:t>、</w:t>
      </w:r>
      <w:r>
        <w:rPr>
          <w:rFonts w:hint="eastAsia" w:ascii="宋体" w:hAnsi="宋体" w:cs="宋体"/>
          <w:b/>
          <w:sz w:val="30"/>
          <w:szCs w:val="30"/>
        </w:rPr>
        <w:t>磋商文件</w:t>
      </w:r>
      <w:bookmarkEnd w:id="21"/>
      <w:bookmarkEnd w:id="22"/>
      <w:bookmarkEnd w:id="23"/>
      <w:bookmarkEnd w:id="24"/>
      <w:bookmarkEnd w:id="25"/>
    </w:p>
    <w:p>
      <w:pPr>
        <w:spacing w:line="500" w:lineRule="exact"/>
        <w:rPr>
          <w:rFonts w:ascii="宋体" w:hAnsi="宋体" w:cs="宋体"/>
          <w:b/>
          <w:sz w:val="24"/>
        </w:rPr>
      </w:pPr>
      <w:r>
        <w:rPr>
          <w:rFonts w:hint="eastAsia" w:ascii="宋体" w:hAnsi="宋体" w:cs="宋体"/>
          <w:b/>
          <w:sz w:val="24"/>
        </w:rPr>
        <w:t>9.磋商文件构成</w:t>
      </w:r>
    </w:p>
    <w:p>
      <w:pPr>
        <w:spacing w:line="500" w:lineRule="exact"/>
        <w:ind w:firstLine="480" w:firstLineChars="200"/>
        <w:rPr>
          <w:rFonts w:ascii="宋体" w:hAnsi="宋体" w:cs="宋体"/>
          <w:sz w:val="24"/>
        </w:rPr>
      </w:pPr>
      <w:r>
        <w:rPr>
          <w:rFonts w:hint="eastAsia" w:ascii="宋体" w:hAnsi="宋体" w:cs="宋体"/>
          <w:sz w:val="24"/>
        </w:rPr>
        <w:t>9.1 磋商文件要求提供的服务，磋商程序和合同条件在磋商文件中均有说明。磋商文件共六章，内容如下：</w:t>
      </w:r>
    </w:p>
    <w:p>
      <w:pPr>
        <w:spacing w:line="500" w:lineRule="exact"/>
        <w:ind w:firstLine="480" w:firstLineChars="200"/>
        <w:rPr>
          <w:rFonts w:ascii="宋体" w:hAnsi="宋体" w:cs="宋体"/>
          <w:sz w:val="24"/>
        </w:rPr>
      </w:pPr>
      <w:r>
        <w:rPr>
          <w:rFonts w:hint="eastAsia" w:ascii="宋体" w:hAnsi="宋体" w:cs="宋体"/>
          <w:sz w:val="24"/>
        </w:rPr>
        <w:t>第一章  磋商公告</w:t>
      </w:r>
    </w:p>
    <w:p>
      <w:pPr>
        <w:spacing w:line="500" w:lineRule="exact"/>
        <w:ind w:firstLine="480" w:firstLineChars="200"/>
        <w:rPr>
          <w:rFonts w:ascii="宋体" w:hAnsi="宋体" w:cs="宋体"/>
          <w:sz w:val="24"/>
        </w:rPr>
      </w:pPr>
      <w:r>
        <w:rPr>
          <w:rFonts w:hint="eastAsia" w:ascii="宋体" w:hAnsi="宋体" w:cs="宋体"/>
          <w:sz w:val="24"/>
        </w:rPr>
        <w:t>第二章  供应商须知</w:t>
      </w:r>
    </w:p>
    <w:p>
      <w:pPr>
        <w:spacing w:line="500" w:lineRule="exact"/>
        <w:ind w:firstLine="480" w:firstLineChars="200"/>
        <w:rPr>
          <w:rFonts w:ascii="宋体" w:hAnsi="宋体" w:cs="宋体"/>
          <w:sz w:val="24"/>
        </w:rPr>
      </w:pPr>
      <w:r>
        <w:rPr>
          <w:rFonts w:hint="eastAsia" w:ascii="宋体" w:hAnsi="宋体" w:cs="宋体"/>
          <w:sz w:val="24"/>
        </w:rPr>
        <w:t>第三章  采购要求及说明</w:t>
      </w:r>
    </w:p>
    <w:p>
      <w:pPr>
        <w:spacing w:line="500" w:lineRule="exact"/>
        <w:ind w:firstLine="480" w:firstLineChars="200"/>
        <w:rPr>
          <w:rFonts w:ascii="宋体" w:hAnsi="宋体" w:cs="宋体"/>
          <w:sz w:val="24"/>
        </w:rPr>
      </w:pPr>
      <w:r>
        <w:rPr>
          <w:rFonts w:hint="eastAsia" w:ascii="宋体" w:hAnsi="宋体" w:cs="宋体"/>
          <w:sz w:val="24"/>
        </w:rPr>
        <w:t>第四章  商务及合同主要条款</w:t>
      </w:r>
    </w:p>
    <w:p>
      <w:pPr>
        <w:spacing w:line="500" w:lineRule="exact"/>
        <w:ind w:firstLine="480" w:firstLineChars="200"/>
        <w:rPr>
          <w:rFonts w:ascii="宋体" w:hAnsi="宋体" w:cs="宋体"/>
          <w:sz w:val="24"/>
        </w:rPr>
      </w:pPr>
      <w:r>
        <w:rPr>
          <w:rFonts w:hint="eastAsia" w:ascii="宋体" w:hAnsi="宋体" w:cs="宋体"/>
          <w:sz w:val="24"/>
        </w:rPr>
        <w:t>第五章  评审办法</w:t>
      </w:r>
    </w:p>
    <w:p>
      <w:pPr>
        <w:spacing w:line="500" w:lineRule="exact"/>
        <w:ind w:firstLine="480" w:firstLineChars="200"/>
        <w:rPr>
          <w:rFonts w:ascii="宋体" w:hAnsi="宋体" w:cs="宋体"/>
          <w:sz w:val="24"/>
        </w:rPr>
      </w:pPr>
      <w:r>
        <w:rPr>
          <w:rFonts w:hint="eastAsia" w:ascii="宋体" w:hAnsi="宋体" w:cs="宋体"/>
          <w:sz w:val="24"/>
        </w:rPr>
        <w:t>第六章  竞争性磋商响应文件格式</w:t>
      </w:r>
    </w:p>
    <w:p>
      <w:pPr>
        <w:spacing w:line="500" w:lineRule="exact"/>
        <w:ind w:firstLine="480" w:firstLineChars="200"/>
        <w:rPr>
          <w:rFonts w:ascii="宋体" w:hAnsi="宋体" w:cs="宋体"/>
          <w:sz w:val="24"/>
        </w:rPr>
      </w:pPr>
      <w:r>
        <w:rPr>
          <w:rFonts w:hint="eastAsia" w:ascii="宋体" w:hAnsi="宋体" w:cs="宋体"/>
          <w:sz w:val="24"/>
        </w:rPr>
        <w:t>9.2 供应商应认真阅读磋商文件中所有的事项、格式、条款和规范等要求。如果供应商没有按照磋商文件要求提交全部资料，或者磋商响应文件没有对磋商文件在各方面都做出实质性响应，由此带来不利于供应商的磋商结果，其风险由供应商承担。</w:t>
      </w:r>
    </w:p>
    <w:p>
      <w:pPr>
        <w:spacing w:line="500" w:lineRule="exact"/>
        <w:ind w:firstLine="480" w:firstLineChars="200"/>
        <w:rPr>
          <w:rFonts w:ascii="宋体" w:hAnsi="宋体" w:cs="宋体"/>
          <w:sz w:val="24"/>
        </w:rPr>
      </w:pPr>
      <w:r>
        <w:rPr>
          <w:rFonts w:hint="eastAsia" w:ascii="宋体" w:hAnsi="宋体" w:cs="宋体"/>
          <w:sz w:val="24"/>
        </w:rPr>
        <w:t>9.3本磋商文件的解释权归陕西德仁招标有限公司。</w:t>
      </w:r>
    </w:p>
    <w:p>
      <w:pPr>
        <w:spacing w:line="500" w:lineRule="exact"/>
        <w:rPr>
          <w:rFonts w:ascii="宋体" w:hAnsi="宋体" w:cs="宋体"/>
          <w:sz w:val="24"/>
        </w:rPr>
      </w:pPr>
      <w:r>
        <w:rPr>
          <w:rFonts w:hint="eastAsia" w:ascii="宋体" w:hAnsi="宋体" w:cs="宋体"/>
          <w:b/>
          <w:sz w:val="24"/>
        </w:rPr>
        <w:t>10．磋商文件的澄清修改</w:t>
      </w:r>
    </w:p>
    <w:p>
      <w:pPr>
        <w:spacing w:line="500" w:lineRule="exact"/>
        <w:ind w:firstLine="480" w:firstLineChars="200"/>
        <w:rPr>
          <w:rFonts w:ascii="宋体" w:hAnsi="宋体" w:cs="宋体"/>
          <w:sz w:val="24"/>
        </w:rPr>
      </w:pPr>
      <w:r>
        <w:rPr>
          <w:rFonts w:hint="eastAsia" w:ascii="宋体" w:hAnsi="宋体" w:cs="宋体"/>
          <w:sz w:val="24"/>
        </w:rPr>
        <w:t>磋商采购单位如果对已发出的磋商文件进行必要的澄清或者修改，将在磋商文件要求提交首次磋商响应文件截止时间5日前，以书面形式通知所有购买磋商文件的供应商，不足5日的，将顺延提交首次磋商响应文件截止时间。该澄清或者修改的内容作为磋商文件的组成部分。</w:t>
      </w:r>
    </w:p>
    <w:p>
      <w:pPr>
        <w:spacing w:line="500" w:lineRule="exact"/>
        <w:ind w:firstLine="482" w:firstLineChars="200"/>
        <w:rPr>
          <w:rFonts w:ascii="宋体" w:hAnsi="宋体" w:cs="宋体"/>
          <w:b/>
          <w:sz w:val="24"/>
        </w:rPr>
      </w:pPr>
      <w:r>
        <w:rPr>
          <w:rFonts w:hint="eastAsia" w:ascii="宋体" w:hAnsi="宋体" w:cs="宋体"/>
          <w:b/>
          <w:sz w:val="24"/>
        </w:rPr>
        <w:t>对磋商文件中有难以理解或参数有疑义的内容，须在规定时间内提交书面资料，否则视为对磋商文件再无疑义，因此带来的一切不利后果由磋商供应商自负。</w:t>
      </w:r>
    </w:p>
    <w:p>
      <w:pPr>
        <w:pStyle w:val="8"/>
        <w:spacing w:line="500" w:lineRule="exact"/>
        <w:ind w:firstLine="482"/>
        <w:rPr>
          <w:rFonts w:ascii="宋体" w:hAnsi="宋体" w:cs="宋体"/>
          <w:b/>
          <w:bCs/>
          <w:sz w:val="24"/>
        </w:rPr>
      </w:pPr>
      <w:r>
        <w:rPr>
          <w:rFonts w:hint="eastAsia" w:ascii="宋体" w:hAnsi="宋体" w:cs="宋体"/>
          <w:b/>
          <w:bCs/>
          <w:sz w:val="24"/>
        </w:rPr>
        <w:t>供应商在收到上述通知后，应立即向</w:t>
      </w:r>
      <w:r>
        <w:rPr>
          <w:rFonts w:hint="eastAsia" w:ascii="宋体" w:hAnsi="宋体" w:cs="宋体"/>
          <w:b/>
          <w:bCs/>
          <w:sz w:val="24"/>
          <w:lang w:val="en-US" w:eastAsia="zh-CN"/>
        </w:rPr>
        <w:t>采购</w:t>
      </w:r>
      <w:r>
        <w:rPr>
          <w:rFonts w:hint="eastAsia" w:ascii="宋体" w:hAnsi="宋体" w:cs="宋体"/>
          <w:b/>
          <w:bCs/>
          <w:sz w:val="24"/>
        </w:rPr>
        <w:t>代理机构回函确认。</w:t>
      </w:r>
    </w:p>
    <w:p>
      <w:pPr>
        <w:spacing w:line="500" w:lineRule="exact"/>
        <w:rPr>
          <w:rFonts w:ascii="宋体" w:hAnsi="宋体" w:cs="宋体"/>
          <w:sz w:val="24"/>
        </w:rPr>
      </w:pPr>
      <w:r>
        <w:rPr>
          <w:rFonts w:hint="eastAsia" w:ascii="宋体" w:hAnsi="宋体" w:cs="宋体"/>
          <w:b/>
          <w:sz w:val="24"/>
        </w:rPr>
        <w:t>11.磋商文件的购买</w:t>
      </w:r>
    </w:p>
    <w:p>
      <w:pPr>
        <w:spacing w:line="500" w:lineRule="exact"/>
        <w:ind w:firstLine="480" w:firstLineChars="200"/>
        <w:rPr>
          <w:rFonts w:ascii="宋体" w:hAnsi="宋体" w:cs="宋体"/>
          <w:sz w:val="24"/>
        </w:rPr>
      </w:pPr>
      <w:r>
        <w:rPr>
          <w:rFonts w:hint="eastAsia" w:ascii="宋体" w:hAnsi="宋体" w:cs="宋体"/>
          <w:sz w:val="24"/>
        </w:rPr>
        <w:t>磋商供应商必须从采购代理机构购买磋商文件，磋商供应商自行转让或复制的磋商文件视为无效文件；磋商文件一经售出，一律不退，仅作为本次磋商使用。</w:t>
      </w:r>
    </w:p>
    <w:p>
      <w:pPr>
        <w:spacing w:line="500" w:lineRule="exact"/>
        <w:rPr>
          <w:rFonts w:ascii="宋体" w:hAnsi="宋体" w:cs="宋体"/>
          <w:b/>
          <w:sz w:val="24"/>
        </w:rPr>
      </w:pPr>
      <w:r>
        <w:rPr>
          <w:rFonts w:hint="eastAsia" w:ascii="宋体" w:hAnsi="宋体" w:cs="宋体"/>
          <w:b/>
          <w:sz w:val="24"/>
        </w:rPr>
        <w:t>12.磋商的处理依据</w:t>
      </w:r>
    </w:p>
    <w:p>
      <w:pPr>
        <w:spacing w:line="500" w:lineRule="exact"/>
        <w:ind w:firstLine="480" w:firstLineChars="200"/>
        <w:rPr>
          <w:rFonts w:ascii="宋体" w:hAnsi="宋体" w:cs="宋体"/>
          <w:sz w:val="24"/>
        </w:rPr>
      </w:pPr>
      <w:r>
        <w:rPr>
          <w:rFonts w:hint="eastAsia" w:ascii="宋体" w:hAnsi="宋体" w:cs="宋体"/>
          <w:sz w:val="24"/>
        </w:rPr>
        <w:t>参考《中华人民共和国招投标法》《中华人民共和国政府采购法》和《政府采购竞争性磋商采购方式管理暂行办法》的条款，本着公开、公平、公正的原则进行处理。</w:t>
      </w:r>
    </w:p>
    <w:p>
      <w:pPr>
        <w:spacing w:line="500" w:lineRule="exact"/>
        <w:rPr>
          <w:rFonts w:ascii="宋体" w:hAnsi="宋体" w:cs="宋体"/>
          <w:b/>
          <w:sz w:val="24"/>
        </w:rPr>
      </w:pPr>
      <w:r>
        <w:rPr>
          <w:rFonts w:hint="eastAsia" w:ascii="宋体" w:hAnsi="宋体" w:cs="宋体"/>
          <w:b/>
          <w:sz w:val="24"/>
        </w:rPr>
        <w:t>13.解释权归属</w:t>
      </w:r>
    </w:p>
    <w:p>
      <w:pPr>
        <w:spacing w:line="500" w:lineRule="exact"/>
        <w:ind w:firstLine="480" w:firstLineChars="200"/>
        <w:rPr>
          <w:rFonts w:ascii="宋体" w:hAnsi="宋体" w:cs="宋体"/>
          <w:sz w:val="24"/>
        </w:rPr>
      </w:pPr>
      <w:r>
        <w:rPr>
          <w:rFonts w:hint="eastAsia" w:ascii="宋体" w:hAnsi="宋体" w:cs="宋体"/>
          <w:sz w:val="24"/>
        </w:rPr>
        <w:t>本次磋商文件的解释权归采购代理机构。</w:t>
      </w:r>
    </w:p>
    <w:p>
      <w:pPr>
        <w:spacing w:before="156" w:beforeLines="50" w:after="156" w:afterLines="50" w:line="500" w:lineRule="exact"/>
        <w:jc w:val="center"/>
        <w:outlineLvl w:val="1"/>
        <w:rPr>
          <w:rFonts w:ascii="宋体" w:hAnsi="宋体" w:cs="宋体"/>
          <w:sz w:val="30"/>
          <w:szCs w:val="30"/>
        </w:rPr>
      </w:pPr>
      <w:bookmarkStart w:id="28" w:name="_Toc1168"/>
      <w:bookmarkStart w:id="29" w:name="_Toc8808"/>
      <w:bookmarkStart w:id="30" w:name="_Toc28390"/>
      <w:bookmarkStart w:id="31" w:name="_Toc17627"/>
      <w:r>
        <w:rPr>
          <w:rFonts w:hint="eastAsia" w:ascii="宋体" w:hAnsi="宋体" w:cs="宋体"/>
          <w:b/>
          <w:sz w:val="30"/>
          <w:szCs w:val="30"/>
        </w:rPr>
        <w:t>四</w:t>
      </w:r>
      <w:r>
        <w:rPr>
          <w:rFonts w:hint="eastAsia" w:ascii="宋体" w:hAnsi="宋体" w:cs="宋体"/>
          <w:b/>
          <w:sz w:val="30"/>
          <w:szCs w:val="30"/>
          <w:lang w:eastAsia="zh-CN"/>
        </w:rPr>
        <w:t>、</w:t>
      </w:r>
      <w:r>
        <w:rPr>
          <w:rFonts w:hint="eastAsia" w:ascii="宋体" w:hAnsi="宋体" w:cs="宋体"/>
          <w:b/>
          <w:sz w:val="30"/>
          <w:szCs w:val="30"/>
        </w:rPr>
        <w:t>磋商</w:t>
      </w:r>
      <w:bookmarkEnd w:id="28"/>
      <w:bookmarkEnd w:id="29"/>
      <w:r>
        <w:rPr>
          <w:rFonts w:hint="eastAsia" w:ascii="宋体" w:hAnsi="宋体" w:cs="宋体"/>
          <w:b/>
          <w:sz w:val="30"/>
          <w:szCs w:val="30"/>
        </w:rPr>
        <w:t>响应文件的编制</w:t>
      </w:r>
      <w:bookmarkEnd w:id="30"/>
      <w:bookmarkEnd w:id="31"/>
    </w:p>
    <w:p>
      <w:pPr>
        <w:spacing w:line="500" w:lineRule="exact"/>
        <w:rPr>
          <w:rFonts w:ascii="宋体" w:hAnsi="宋体" w:cs="宋体"/>
          <w:b/>
          <w:sz w:val="24"/>
        </w:rPr>
      </w:pPr>
      <w:r>
        <w:rPr>
          <w:rFonts w:hint="eastAsia" w:ascii="宋体" w:hAnsi="宋体" w:cs="宋体"/>
          <w:b/>
          <w:sz w:val="24"/>
        </w:rPr>
        <w:t>14.磋商语言和磋商货币</w:t>
      </w:r>
    </w:p>
    <w:p>
      <w:pPr>
        <w:kinsoku w:val="0"/>
        <w:spacing w:line="500" w:lineRule="exact"/>
        <w:ind w:firstLine="480" w:firstLineChars="200"/>
        <w:rPr>
          <w:rFonts w:ascii="宋体" w:hAnsi="宋体" w:cs="宋体"/>
          <w:sz w:val="24"/>
        </w:rPr>
      </w:pPr>
      <w:r>
        <w:rPr>
          <w:rFonts w:hint="eastAsia" w:ascii="宋体" w:hAnsi="宋体" w:cs="宋体"/>
          <w:sz w:val="24"/>
        </w:rPr>
        <w:t>14.1供应商提交的磋商响应文件以及供应商与</w:t>
      </w:r>
      <w:r>
        <w:rPr>
          <w:rFonts w:hint="eastAsia" w:ascii="宋体" w:hAnsi="宋体" w:cs="宋体"/>
          <w:sz w:val="24"/>
          <w:lang w:val="en-US" w:eastAsia="zh-CN"/>
        </w:rPr>
        <w:t>采购</w:t>
      </w:r>
      <w:r>
        <w:rPr>
          <w:rFonts w:hint="eastAsia" w:ascii="宋体" w:hAnsi="宋体" w:cs="宋体"/>
          <w:sz w:val="24"/>
        </w:rPr>
        <w:t>代理机构就有关磋商的所有来往函电均应使用简体中文。</w:t>
      </w:r>
    </w:p>
    <w:p>
      <w:pPr>
        <w:kinsoku w:val="0"/>
        <w:spacing w:line="500" w:lineRule="exact"/>
        <w:ind w:firstLine="480" w:firstLineChars="200"/>
        <w:rPr>
          <w:rFonts w:ascii="宋体" w:hAnsi="宋体" w:cs="宋体"/>
          <w:spacing w:val="-6"/>
          <w:sz w:val="24"/>
        </w:rPr>
      </w:pPr>
      <w:r>
        <w:rPr>
          <w:rFonts w:hint="eastAsia" w:ascii="宋体" w:hAnsi="宋体" w:cs="宋体"/>
          <w:sz w:val="24"/>
        </w:rPr>
        <w:t>14.2磋商报价应以人民币报价，任何包含非人民币报价的磋商将按无效磋商处理</w:t>
      </w:r>
    </w:p>
    <w:p>
      <w:pPr>
        <w:spacing w:line="500" w:lineRule="exact"/>
        <w:ind w:firstLine="480" w:firstLineChars="200"/>
        <w:rPr>
          <w:rFonts w:ascii="宋体" w:hAnsi="宋体" w:cs="宋体"/>
          <w:sz w:val="24"/>
        </w:rPr>
      </w:pPr>
      <w:r>
        <w:rPr>
          <w:rFonts w:hint="eastAsia" w:ascii="宋体" w:hAnsi="宋体" w:cs="宋体"/>
          <w:sz w:val="24"/>
        </w:rPr>
        <w:t>本项目接受联合体磋商。</w:t>
      </w:r>
    </w:p>
    <w:p>
      <w:pPr>
        <w:spacing w:line="500" w:lineRule="exact"/>
        <w:rPr>
          <w:rFonts w:ascii="宋体" w:hAnsi="宋体" w:cs="宋体"/>
          <w:b/>
          <w:sz w:val="24"/>
        </w:rPr>
      </w:pPr>
      <w:r>
        <w:rPr>
          <w:rFonts w:hint="eastAsia" w:ascii="宋体" w:hAnsi="宋体" w:cs="宋体"/>
          <w:b/>
          <w:sz w:val="24"/>
        </w:rPr>
        <w:t>15.磋商响应文件的构成</w:t>
      </w:r>
    </w:p>
    <w:p>
      <w:pPr>
        <w:spacing w:line="500" w:lineRule="exact"/>
        <w:ind w:firstLine="480" w:firstLineChars="200"/>
        <w:rPr>
          <w:rFonts w:ascii="宋体" w:hAnsi="宋体" w:cs="宋体"/>
          <w:sz w:val="24"/>
        </w:rPr>
      </w:pPr>
      <w:r>
        <w:rPr>
          <w:rFonts w:hint="eastAsia" w:ascii="宋体" w:hAnsi="宋体" w:cs="宋体"/>
          <w:sz w:val="24"/>
        </w:rPr>
        <w:t>15.1供应商提交的磋商响应文件应包括下列部分的内容：</w:t>
      </w:r>
    </w:p>
    <w:p>
      <w:pPr>
        <w:spacing w:line="500" w:lineRule="exact"/>
        <w:ind w:firstLine="480" w:firstLineChars="200"/>
        <w:rPr>
          <w:rFonts w:ascii="宋体" w:hAnsi="宋体" w:cs="宋体"/>
          <w:sz w:val="24"/>
        </w:rPr>
      </w:pPr>
      <w:r>
        <w:rPr>
          <w:rFonts w:hint="eastAsia" w:ascii="宋体" w:hAnsi="宋体" w:cs="宋体"/>
          <w:sz w:val="24"/>
        </w:rPr>
        <w:t>一、磋商函</w:t>
      </w:r>
    </w:p>
    <w:p>
      <w:pPr>
        <w:spacing w:line="500" w:lineRule="exact"/>
        <w:ind w:firstLine="480" w:firstLineChars="200"/>
        <w:rPr>
          <w:rFonts w:ascii="宋体" w:hAnsi="宋体" w:cs="宋体"/>
          <w:sz w:val="24"/>
        </w:rPr>
      </w:pPr>
      <w:r>
        <w:rPr>
          <w:rFonts w:hint="eastAsia" w:ascii="宋体" w:hAnsi="宋体" w:cs="宋体"/>
          <w:sz w:val="24"/>
        </w:rPr>
        <w:t>二、法定代表人证明书</w:t>
      </w:r>
    </w:p>
    <w:p>
      <w:pPr>
        <w:spacing w:line="500" w:lineRule="exact"/>
        <w:ind w:firstLine="480" w:firstLineChars="200"/>
        <w:rPr>
          <w:rFonts w:ascii="宋体" w:hAnsi="宋体" w:cs="宋体"/>
          <w:sz w:val="24"/>
        </w:rPr>
      </w:pPr>
      <w:r>
        <w:rPr>
          <w:rFonts w:hint="eastAsia" w:ascii="宋体" w:hAnsi="宋体" w:cs="宋体"/>
          <w:sz w:val="24"/>
        </w:rPr>
        <w:t>三、法人授权委托书</w:t>
      </w:r>
    </w:p>
    <w:p>
      <w:pPr>
        <w:spacing w:line="500" w:lineRule="exact"/>
        <w:ind w:firstLine="480" w:firstLineChars="200"/>
        <w:rPr>
          <w:rFonts w:ascii="宋体" w:hAnsi="宋体" w:cs="宋体"/>
          <w:sz w:val="24"/>
        </w:rPr>
      </w:pPr>
      <w:r>
        <w:rPr>
          <w:rFonts w:hint="eastAsia" w:ascii="宋体" w:hAnsi="宋体" w:cs="宋体"/>
          <w:sz w:val="24"/>
        </w:rPr>
        <w:t>四、报价表</w:t>
      </w:r>
    </w:p>
    <w:p>
      <w:pPr>
        <w:spacing w:line="500" w:lineRule="exact"/>
        <w:ind w:firstLine="480" w:firstLineChars="200"/>
        <w:rPr>
          <w:rFonts w:ascii="宋体" w:hAnsi="宋体" w:cs="宋体"/>
          <w:sz w:val="24"/>
        </w:rPr>
      </w:pPr>
      <w:r>
        <w:rPr>
          <w:rFonts w:hint="eastAsia" w:ascii="宋体" w:hAnsi="宋体" w:cs="宋体"/>
          <w:sz w:val="24"/>
        </w:rPr>
        <w:t>五、近年承接的类似项目情况表</w:t>
      </w:r>
    </w:p>
    <w:p>
      <w:pPr>
        <w:spacing w:line="500" w:lineRule="exact"/>
        <w:ind w:firstLine="480" w:firstLineChars="200"/>
        <w:rPr>
          <w:rFonts w:ascii="宋体" w:hAnsi="宋体" w:cs="宋体"/>
          <w:sz w:val="24"/>
        </w:rPr>
      </w:pPr>
      <w:r>
        <w:rPr>
          <w:rFonts w:hint="eastAsia" w:ascii="宋体" w:hAnsi="宋体" w:cs="宋体"/>
          <w:sz w:val="24"/>
        </w:rPr>
        <w:t>六、技术组织方案</w:t>
      </w:r>
    </w:p>
    <w:p>
      <w:pPr>
        <w:spacing w:line="500" w:lineRule="exact"/>
        <w:ind w:firstLine="480" w:firstLineChars="200"/>
        <w:rPr>
          <w:rFonts w:ascii="宋体" w:hAnsi="宋体" w:cs="宋体"/>
          <w:sz w:val="24"/>
        </w:rPr>
      </w:pPr>
      <w:r>
        <w:rPr>
          <w:rFonts w:hint="eastAsia" w:ascii="宋体" w:hAnsi="宋体" w:cs="宋体"/>
          <w:sz w:val="24"/>
        </w:rPr>
        <w:t>七、技术和商务响应说明</w:t>
      </w:r>
    </w:p>
    <w:p>
      <w:pPr>
        <w:spacing w:line="500" w:lineRule="exact"/>
        <w:ind w:firstLine="480" w:firstLineChars="200"/>
        <w:rPr>
          <w:rFonts w:ascii="宋体" w:hAnsi="宋体" w:cs="宋体"/>
          <w:sz w:val="24"/>
        </w:rPr>
      </w:pPr>
      <w:r>
        <w:rPr>
          <w:rFonts w:hint="eastAsia" w:ascii="宋体" w:hAnsi="宋体" w:cs="宋体"/>
          <w:sz w:val="24"/>
        </w:rPr>
        <w:t>八、资格证明文件</w:t>
      </w:r>
    </w:p>
    <w:p>
      <w:pPr>
        <w:spacing w:line="500" w:lineRule="exact"/>
        <w:ind w:firstLine="480" w:firstLineChars="200"/>
        <w:rPr>
          <w:rFonts w:ascii="宋体" w:hAnsi="宋体" w:cs="宋体"/>
          <w:sz w:val="24"/>
        </w:rPr>
      </w:pPr>
      <w:r>
        <w:rPr>
          <w:rFonts w:hint="eastAsia" w:ascii="宋体" w:hAnsi="宋体" w:cs="宋体"/>
          <w:sz w:val="24"/>
        </w:rPr>
        <w:t>九、其他资料</w:t>
      </w:r>
    </w:p>
    <w:p>
      <w:pPr>
        <w:spacing w:line="500" w:lineRule="exact"/>
        <w:ind w:firstLine="480" w:firstLineChars="200"/>
        <w:rPr>
          <w:rFonts w:ascii="宋体" w:hAnsi="宋体" w:cs="宋体"/>
          <w:sz w:val="24"/>
        </w:rPr>
      </w:pPr>
      <w:r>
        <w:rPr>
          <w:rFonts w:hint="eastAsia" w:ascii="宋体" w:hAnsi="宋体" w:cs="宋体"/>
          <w:sz w:val="24"/>
        </w:rPr>
        <w:t>15.2 如果在磋商文件中没有允许提供备选方案，则每个供应商只允许提交一个磋商方案，否则，将按无效响磋商处理。</w:t>
      </w:r>
    </w:p>
    <w:p>
      <w:pPr>
        <w:spacing w:line="500" w:lineRule="exact"/>
        <w:ind w:firstLine="480" w:firstLineChars="200"/>
        <w:rPr>
          <w:rFonts w:ascii="宋体" w:hAnsi="宋体" w:cs="宋体"/>
          <w:sz w:val="24"/>
        </w:rPr>
      </w:pPr>
      <w:r>
        <w:rPr>
          <w:rFonts w:hint="eastAsia" w:ascii="宋体" w:hAnsi="宋体" w:cs="宋体"/>
          <w:sz w:val="24"/>
        </w:rPr>
        <w:t>15.3本次磋商的最小单元为“项目”。供应商可根据自身的资质情况和经营范围对本次项目进行磋商，不得将其子目再行分解或只对本项目中的品目进行不完全磋商，任何不完全的响应将会被拒绝。</w:t>
      </w:r>
    </w:p>
    <w:p>
      <w:pPr>
        <w:spacing w:line="500" w:lineRule="exact"/>
        <w:rPr>
          <w:rFonts w:ascii="宋体" w:hAnsi="宋体" w:cs="宋体"/>
          <w:b/>
          <w:sz w:val="24"/>
        </w:rPr>
      </w:pPr>
      <w:r>
        <w:rPr>
          <w:rFonts w:hint="eastAsia" w:ascii="宋体" w:hAnsi="宋体" w:cs="宋体"/>
          <w:b/>
          <w:sz w:val="24"/>
        </w:rPr>
        <w:t>16.磋商报价</w:t>
      </w:r>
    </w:p>
    <w:p>
      <w:pPr>
        <w:spacing w:line="500" w:lineRule="exact"/>
        <w:ind w:firstLine="480" w:firstLineChars="200"/>
        <w:rPr>
          <w:rFonts w:ascii="宋体" w:hAnsi="宋体" w:cs="宋体"/>
          <w:sz w:val="24"/>
        </w:rPr>
      </w:pPr>
      <w:r>
        <w:rPr>
          <w:rFonts w:hint="eastAsia" w:ascii="宋体" w:hAnsi="宋体" w:cs="宋体"/>
          <w:sz w:val="24"/>
        </w:rPr>
        <w:t>16.1磋商报价是指项目达到正常使用条件下的所有费用，包括劳务费、国家按现行税收政策征收的一切税费等，以磋商文件的内容和要求作为依据；</w:t>
      </w:r>
    </w:p>
    <w:p>
      <w:pPr>
        <w:spacing w:line="500" w:lineRule="exact"/>
        <w:ind w:firstLine="480" w:firstLineChars="200"/>
        <w:rPr>
          <w:rFonts w:ascii="宋体" w:hAnsi="宋体" w:cs="宋体"/>
          <w:sz w:val="24"/>
        </w:rPr>
      </w:pPr>
      <w:r>
        <w:rPr>
          <w:rFonts w:hint="eastAsia" w:ascii="宋体" w:hAnsi="宋体" w:cs="宋体"/>
          <w:sz w:val="24"/>
        </w:rPr>
        <w:t>16.2磋商供应商应在磋商响应文件中的响应报价表上，标明费用组成；任何有选择的报价不予接受；</w:t>
      </w:r>
    </w:p>
    <w:p>
      <w:pPr>
        <w:spacing w:line="500" w:lineRule="exact"/>
        <w:ind w:firstLine="480" w:firstLineChars="200"/>
        <w:rPr>
          <w:rFonts w:ascii="宋体" w:hAnsi="宋体" w:cs="宋体"/>
          <w:sz w:val="24"/>
        </w:rPr>
      </w:pPr>
      <w:r>
        <w:rPr>
          <w:rFonts w:hint="eastAsia" w:ascii="宋体" w:hAnsi="宋体" w:cs="宋体"/>
          <w:sz w:val="24"/>
        </w:rPr>
        <w:t>16.3磋商货币：人民币；单位：元（精确到小数点后两位）；</w:t>
      </w:r>
    </w:p>
    <w:p>
      <w:pPr>
        <w:spacing w:line="500" w:lineRule="exact"/>
        <w:ind w:firstLine="480" w:firstLineChars="200"/>
        <w:rPr>
          <w:rFonts w:ascii="宋体" w:hAnsi="宋体" w:cs="宋体"/>
          <w:sz w:val="24"/>
        </w:rPr>
      </w:pPr>
      <w:r>
        <w:rPr>
          <w:rFonts w:hint="eastAsia" w:ascii="宋体" w:hAnsi="宋体" w:cs="宋体"/>
          <w:sz w:val="24"/>
        </w:rPr>
        <w:t>16.4响应报价表应有法定代表人或被授权人的签字；</w:t>
      </w:r>
    </w:p>
    <w:p>
      <w:pPr>
        <w:spacing w:line="500" w:lineRule="exact"/>
        <w:ind w:firstLine="480" w:firstLineChars="200"/>
        <w:rPr>
          <w:rFonts w:ascii="宋体" w:hAnsi="宋体" w:cs="宋体"/>
          <w:sz w:val="24"/>
        </w:rPr>
      </w:pPr>
      <w:r>
        <w:rPr>
          <w:rFonts w:hint="eastAsia" w:ascii="宋体" w:hAnsi="宋体" w:cs="宋体"/>
          <w:sz w:val="24"/>
        </w:rPr>
        <w:t>16.5合同价格：经磋商小组确认的某一磋商供应商的最终报价，在合同执行过程中是固定不变的，不受外汇汇率及市场价格变化的影响；</w:t>
      </w:r>
    </w:p>
    <w:p>
      <w:pPr>
        <w:spacing w:line="500" w:lineRule="exact"/>
        <w:ind w:firstLine="480" w:firstLineChars="200"/>
        <w:rPr>
          <w:rFonts w:ascii="宋体" w:hAnsi="宋体" w:cs="宋体"/>
          <w:sz w:val="24"/>
        </w:rPr>
      </w:pPr>
      <w:r>
        <w:rPr>
          <w:rFonts w:hint="eastAsia" w:ascii="宋体" w:hAnsi="宋体" w:cs="宋体"/>
          <w:sz w:val="24"/>
        </w:rPr>
        <w:t>16.6凡因磋商供应商对磋商文件阅读不深、理解不透、误解、疏漏、或因市场行情了解不清造成的后果和风险均由磋商供应商自负；</w:t>
      </w:r>
    </w:p>
    <w:p>
      <w:pPr>
        <w:spacing w:line="500" w:lineRule="exact"/>
        <w:ind w:firstLine="480" w:firstLineChars="200"/>
        <w:rPr>
          <w:rFonts w:ascii="宋体" w:hAnsi="宋体" w:cs="宋体"/>
          <w:sz w:val="24"/>
        </w:rPr>
      </w:pPr>
      <w:r>
        <w:rPr>
          <w:rFonts w:hint="eastAsia" w:ascii="宋体" w:hAnsi="宋体" w:cs="宋体"/>
          <w:sz w:val="24"/>
        </w:rPr>
        <w:t>16.7磋商供应商不得以低于成本的报价参加磋商。当磋商小组认为某个磋商供应商的磋商价或者某些分项报价明显不合理或者低于成本，有可能影响设计质量和不能诚信履约的，可要求该磋商供应商在规定的期限内提供书面文件予以解释说明，并提交相关证明材料；否则，磋商小组可以取消该磋商供应商的成交候选资格。</w:t>
      </w:r>
    </w:p>
    <w:p>
      <w:pPr>
        <w:spacing w:line="500" w:lineRule="exact"/>
        <w:rPr>
          <w:rFonts w:ascii="宋体" w:hAnsi="宋体" w:cs="宋体"/>
          <w:b/>
          <w:sz w:val="24"/>
        </w:rPr>
      </w:pPr>
      <w:r>
        <w:rPr>
          <w:rFonts w:hint="eastAsia" w:ascii="宋体" w:hAnsi="宋体" w:cs="宋体"/>
          <w:b/>
          <w:sz w:val="24"/>
        </w:rPr>
        <w:t>17.证明供应商合格的资格证明文件</w:t>
      </w:r>
    </w:p>
    <w:p>
      <w:pPr>
        <w:spacing w:line="500" w:lineRule="exact"/>
        <w:ind w:firstLine="480" w:firstLineChars="200"/>
        <w:rPr>
          <w:rFonts w:ascii="宋体" w:hAnsi="宋体" w:cs="宋体"/>
          <w:sz w:val="24"/>
        </w:rPr>
      </w:pPr>
      <w:r>
        <w:rPr>
          <w:rFonts w:hint="eastAsia" w:ascii="宋体" w:hAnsi="宋体" w:cs="宋体"/>
          <w:sz w:val="24"/>
        </w:rPr>
        <w:t>17.1供应商应按照磋商文件“供应商须知前附表”的要求，在磋商响应文件中提交合格的资格证明文件。如果资格证明文件不全或不合格的，将按无效磋商处理。</w:t>
      </w:r>
    </w:p>
    <w:p>
      <w:pPr>
        <w:spacing w:line="500" w:lineRule="exact"/>
        <w:rPr>
          <w:rFonts w:ascii="宋体" w:hAnsi="宋体" w:cs="宋体"/>
          <w:b/>
          <w:sz w:val="24"/>
        </w:rPr>
      </w:pPr>
      <w:r>
        <w:rPr>
          <w:rFonts w:hint="eastAsia" w:ascii="宋体" w:hAnsi="宋体" w:cs="宋体"/>
          <w:b/>
          <w:sz w:val="24"/>
        </w:rPr>
        <w:t>18.证明标的物的合格性和符合磋商文件规定的文件</w:t>
      </w:r>
    </w:p>
    <w:p>
      <w:pPr>
        <w:spacing w:line="500" w:lineRule="exact"/>
        <w:ind w:firstLine="480" w:firstLineChars="200"/>
        <w:rPr>
          <w:rFonts w:ascii="宋体" w:hAnsi="宋体" w:cs="宋体"/>
          <w:sz w:val="24"/>
        </w:rPr>
      </w:pPr>
      <w:r>
        <w:rPr>
          <w:rFonts w:hint="eastAsia" w:ascii="宋体" w:hAnsi="宋体" w:cs="宋体"/>
          <w:sz w:val="24"/>
        </w:rPr>
        <w:t>18.1供应商应在磋商响应文件中提供服务满足磋商文件要求并符合国家法律法规、行业管理部门要求的其他强制性标准的证明文件。缺少证明文件或证明文件不合格的磋商，与磋商文件要求有重大偏离的磋商，不符合国家法律法规、行业管理部门要求的其他强制性标准的磋商响应文件将被作无效响应处理。</w:t>
      </w:r>
    </w:p>
    <w:p>
      <w:pPr>
        <w:spacing w:line="500" w:lineRule="exact"/>
        <w:ind w:firstLine="480" w:firstLineChars="200"/>
        <w:rPr>
          <w:rFonts w:ascii="宋体" w:hAnsi="宋体" w:cs="宋体"/>
          <w:sz w:val="24"/>
        </w:rPr>
      </w:pPr>
      <w:r>
        <w:rPr>
          <w:rFonts w:hint="eastAsia" w:ascii="宋体" w:hAnsi="宋体" w:cs="宋体"/>
          <w:sz w:val="24"/>
        </w:rPr>
        <w:t>18.2上述证明文件可以是文字资料、图纸、图片和数据，它包括：</w:t>
      </w:r>
    </w:p>
    <w:p>
      <w:pPr>
        <w:spacing w:line="500" w:lineRule="exact"/>
        <w:ind w:firstLine="480" w:firstLineChars="200"/>
        <w:rPr>
          <w:rFonts w:ascii="宋体" w:hAnsi="宋体" w:cs="宋体"/>
          <w:sz w:val="24"/>
        </w:rPr>
      </w:pPr>
      <w:r>
        <w:rPr>
          <w:rFonts w:hint="eastAsia" w:ascii="宋体" w:hAnsi="宋体" w:cs="宋体"/>
          <w:sz w:val="24"/>
        </w:rPr>
        <w:t>18.2.1服务内容、服务方案、服务期限、付款方式等方面的详细说明；</w:t>
      </w:r>
    </w:p>
    <w:p>
      <w:pPr>
        <w:spacing w:line="500" w:lineRule="exact"/>
        <w:ind w:firstLine="480" w:firstLineChars="200"/>
        <w:rPr>
          <w:rFonts w:ascii="宋体" w:hAnsi="宋体" w:cs="宋体"/>
          <w:sz w:val="24"/>
        </w:rPr>
      </w:pPr>
      <w:r>
        <w:rPr>
          <w:rFonts w:hint="eastAsia" w:ascii="宋体" w:hAnsi="宋体" w:cs="宋体"/>
          <w:sz w:val="24"/>
        </w:rPr>
        <w:t>18.2.2 逐条对磋商文件提出的技术要求和商务要求进行应答，说明所提供的服务对磋商的技术和商务要求是否做出了实质性响应并提供支持文件。</w:t>
      </w:r>
    </w:p>
    <w:p>
      <w:pPr>
        <w:spacing w:line="500" w:lineRule="exact"/>
        <w:rPr>
          <w:rFonts w:ascii="宋体" w:hAnsi="宋体" w:cs="宋体"/>
          <w:b/>
          <w:sz w:val="24"/>
        </w:rPr>
      </w:pPr>
      <w:r>
        <w:rPr>
          <w:rFonts w:hint="eastAsia" w:ascii="宋体" w:hAnsi="宋体" w:cs="宋体"/>
          <w:b/>
          <w:sz w:val="24"/>
        </w:rPr>
        <w:t>19.磋商保证金</w:t>
      </w:r>
    </w:p>
    <w:p>
      <w:pPr>
        <w:spacing w:line="500" w:lineRule="exact"/>
        <w:ind w:firstLine="480" w:firstLineChars="200"/>
        <w:rPr>
          <w:rFonts w:ascii="宋体" w:hAnsi="宋体" w:cs="宋体"/>
          <w:sz w:val="24"/>
        </w:rPr>
      </w:pPr>
      <w:r>
        <w:rPr>
          <w:rFonts w:hint="eastAsia" w:ascii="宋体" w:hAnsi="宋体" w:cs="宋体"/>
          <w:sz w:val="24"/>
        </w:rPr>
        <w:t>19.1保证金是用于保护本次磋商免受磋商供应商的行为而引起的风险。</w:t>
      </w:r>
    </w:p>
    <w:p>
      <w:pPr>
        <w:spacing w:line="500" w:lineRule="exact"/>
        <w:ind w:firstLine="480" w:firstLineChars="200"/>
        <w:rPr>
          <w:rFonts w:ascii="宋体" w:hAnsi="宋体" w:cs="宋体"/>
          <w:b/>
          <w:sz w:val="24"/>
        </w:rPr>
      </w:pPr>
      <w:r>
        <w:rPr>
          <w:rFonts w:hint="eastAsia" w:ascii="宋体" w:hAnsi="宋体" w:cs="宋体"/>
          <w:sz w:val="24"/>
        </w:rPr>
        <w:t>19.2磋商保证金由磋商供应商通过银行转账、电汇、保函等非现金形式缴纳。</w:t>
      </w:r>
    </w:p>
    <w:p>
      <w:pPr>
        <w:spacing w:line="500" w:lineRule="exact"/>
        <w:ind w:firstLine="480" w:firstLineChars="200"/>
        <w:rPr>
          <w:rFonts w:ascii="宋体" w:hAnsi="宋体" w:cs="宋体"/>
          <w:sz w:val="24"/>
        </w:rPr>
      </w:pPr>
      <w:r>
        <w:rPr>
          <w:rFonts w:hint="eastAsia" w:ascii="宋体" w:hAnsi="宋体" w:cs="宋体"/>
          <w:sz w:val="24"/>
        </w:rPr>
        <w:t>19.3未交纳、未足额交纳或未按规定时间交纳保证金的，将被视为自动放弃磋商权利。</w:t>
      </w:r>
    </w:p>
    <w:p>
      <w:pPr>
        <w:spacing w:line="500" w:lineRule="exact"/>
        <w:ind w:firstLine="480" w:firstLineChars="200"/>
        <w:rPr>
          <w:rFonts w:ascii="宋体" w:hAnsi="宋体" w:cs="宋体"/>
          <w:sz w:val="24"/>
        </w:rPr>
      </w:pPr>
      <w:r>
        <w:rPr>
          <w:rFonts w:hint="eastAsia" w:ascii="宋体" w:hAnsi="宋体" w:cs="宋体"/>
          <w:sz w:val="24"/>
        </w:rPr>
        <w:t>19.4提交保证金后，各磋商供应商须将其交纳保证金凭证复印件加盖供应商红章附在磋商响应文件中，否则视为无效响应文件。</w:t>
      </w:r>
    </w:p>
    <w:p>
      <w:pPr>
        <w:spacing w:line="500" w:lineRule="exact"/>
        <w:ind w:firstLine="482" w:firstLineChars="200"/>
        <w:rPr>
          <w:rFonts w:ascii="宋体" w:hAnsi="宋体" w:cs="宋体"/>
          <w:b/>
          <w:bCs/>
          <w:sz w:val="24"/>
        </w:rPr>
      </w:pPr>
      <w:r>
        <w:rPr>
          <w:rFonts w:hint="eastAsia" w:ascii="宋体" w:hAnsi="宋体" w:cs="宋体"/>
          <w:b/>
          <w:bCs/>
          <w:sz w:val="24"/>
        </w:rPr>
        <w:t>19.5磋商保证金退还:</w:t>
      </w:r>
    </w:p>
    <w:p>
      <w:pPr>
        <w:spacing w:line="500" w:lineRule="exact"/>
        <w:ind w:firstLine="241" w:firstLineChars="100"/>
        <w:rPr>
          <w:rFonts w:ascii="宋体" w:hAnsi="宋体" w:cs="宋体"/>
          <w:b/>
          <w:sz w:val="24"/>
        </w:rPr>
      </w:pPr>
      <w:r>
        <w:rPr>
          <w:rFonts w:hint="eastAsia" w:ascii="宋体" w:hAnsi="宋体" w:cs="宋体"/>
          <w:b/>
          <w:sz w:val="24"/>
        </w:rPr>
        <w:t xml:space="preserve">A. 未成交供应商：成交通知书发放后5个工作日退还，需提供开户信息资料； </w:t>
      </w:r>
    </w:p>
    <w:p>
      <w:pPr>
        <w:spacing w:line="500" w:lineRule="exact"/>
        <w:ind w:firstLine="241" w:firstLineChars="100"/>
        <w:rPr>
          <w:rFonts w:ascii="宋体" w:hAnsi="宋体" w:cs="宋体"/>
          <w:b/>
          <w:sz w:val="24"/>
        </w:rPr>
      </w:pPr>
      <w:r>
        <w:rPr>
          <w:rFonts w:hint="eastAsia" w:ascii="宋体" w:hAnsi="宋体" w:cs="宋体"/>
          <w:b/>
          <w:sz w:val="24"/>
        </w:rPr>
        <w:t>B. 成交供应商：成交供应商与采购单位签订合同并足额缴纳成交服务费后5个工作日退还；（退还时，须向代理机构提供开户信息资料及合同原件或扫描件壹份）；</w:t>
      </w:r>
    </w:p>
    <w:p>
      <w:pPr>
        <w:spacing w:line="500" w:lineRule="exact"/>
        <w:ind w:firstLine="482" w:firstLineChars="200"/>
        <w:rPr>
          <w:rFonts w:ascii="宋体" w:hAnsi="宋体" w:cs="宋体"/>
          <w:sz w:val="24"/>
        </w:rPr>
      </w:pPr>
      <w:r>
        <w:rPr>
          <w:rFonts w:hint="eastAsia" w:ascii="宋体" w:hAnsi="宋体" w:cs="宋体"/>
          <w:b/>
          <w:sz w:val="24"/>
        </w:rPr>
        <w:t>以上供应商自身原因导致无法退还的除外。</w:t>
      </w:r>
    </w:p>
    <w:p>
      <w:pPr>
        <w:spacing w:line="500" w:lineRule="exact"/>
        <w:ind w:firstLine="480" w:firstLineChars="200"/>
        <w:rPr>
          <w:rFonts w:ascii="宋体" w:hAnsi="宋体" w:cs="宋体"/>
          <w:sz w:val="24"/>
        </w:rPr>
      </w:pPr>
      <w:r>
        <w:rPr>
          <w:rFonts w:hint="eastAsia" w:ascii="宋体" w:hAnsi="宋体" w:cs="宋体"/>
          <w:sz w:val="24"/>
        </w:rPr>
        <w:t>19.6 供应商以担保机构保函形式交纳磋商保证金的，磋商结束之后投标单位用收据原件在代理机构财务室换取担保机构保函原件（退还保证金参照19.5条款）</w:t>
      </w:r>
    </w:p>
    <w:p>
      <w:pPr>
        <w:spacing w:line="500" w:lineRule="exact"/>
        <w:ind w:firstLine="480" w:firstLineChars="200"/>
        <w:rPr>
          <w:rFonts w:ascii="宋体" w:hAnsi="宋体" w:cs="宋体"/>
          <w:sz w:val="24"/>
        </w:rPr>
      </w:pPr>
      <w:r>
        <w:rPr>
          <w:rFonts w:hint="eastAsia" w:ascii="宋体" w:hAnsi="宋体" w:cs="宋体"/>
          <w:sz w:val="24"/>
        </w:rPr>
        <w:t>19.7发生下列情况之一，磋商保证金将不予退还：</w:t>
      </w:r>
    </w:p>
    <w:p>
      <w:pPr>
        <w:spacing w:line="500" w:lineRule="exact"/>
        <w:ind w:firstLine="480" w:firstLineChars="200"/>
        <w:rPr>
          <w:rFonts w:ascii="宋体" w:hAnsi="宋体" w:cs="宋体"/>
          <w:sz w:val="24"/>
        </w:rPr>
      </w:pPr>
      <w:r>
        <w:rPr>
          <w:rFonts w:hint="eastAsia" w:ascii="宋体" w:hAnsi="宋体" w:cs="宋体"/>
          <w:sz w:val="24"/>
        </w:rPr>
        <w:t>19.7.1供应商在递交磋商响应文件截止时间后，撤回磋商响应文件的或者擅自退出磋商活动的。</w:t>
      </w:r>
    </w:p>
    <w:p>
      <w:pPr>
        <w:spacing w:line="500" w:lineRule="exact"/>
        <w:ind w:firstLine="480" w:firstLineChars="200"/>
        <w:rPr>
          <w:rFonts w:ascii="宋体" w:hAnsi="宋体" w:cs="宋体"/>
          <w:sz w:val="24"/>
        </w:rPr>
      </w:pPr>
      <w:r>
        <w:rPr>
          <w:rFonts w:hint="eastAsia" w:ascii="宋体" w:hAnsi="宋体" w:cs="宋体"/>
          <w:sz w:val="24"/>
        </w:rPr>
        <w:t>19.7.2供应商成交后放弃成交或未能按规定签订合同、无正当理由不与采购人签订合同的或未能按规定交纳代理服务费或由于供应商的原因导致成交无效的。</w:t>
      </w:r>
    </w:p>
    <w:p>
      <w:pPr>
        <w:spacing w:line="500" w:lineRule="exact"/>
        <w:ind w:firstLine="480" w:firstLineChars="200"/>
        <w:rPr>
          <w:rFonts w:ascii="宋体" w:hAnsi="宋体" w:cs="宋体"/>
          <w:sz w:val="24"/>
        </w:rPr>
      </w:pPr>
      <w:r>
        <w:rPr>
          <w:rFonts w:hint="eastAsia" w:ascii="宋体" w:hAnsi="宋体" w:cs="宋体"/>
          <w:sz w:val="24"/>
        </w:rPr>
        <w:t>19.7.3将成交项目转让给他人，或者在磋商响应文件中未说明，且未经采购人和</w:t>
      </w:r>
      <w:r>
        <w:rPr>
          <w:rFonts w:hint="eastAsia" w:ascii="宋体" w:hAnsi="宋体" w:cs="宋体"/>
          <w:sz w:val="24"/>
          <w:lang w:val="en-US" w:eastAsia="zh-CN"/>
        </w:rPr>
        <w:t>采购</w:t>
      </w:r>
      <w:r>
        <w:rPr>
          <w:rFonts w:hint="eastAsia" w:ascii="宋体" w:hAnsi="宋体" w:cs="宋体"/>
          <w:sz w:val="24"/>
        </w:rPr>
        <w:t>代理机构同意，将成交项目分包给他人的。</w:t>
      </w:r>
    </w:p>
    <w:p>
      <w:pPr>
        <w:spacing w:line="500" w:lineRule="exact"/>
        <w:ind w:firstLine="480" w:firstLineChars="200"/>
        <w:rPr>
          <w:rFonts w:ascii="宋体" w:hAnsi="宋体" w:cs="宋体"/>
          <w:sz w:val="24"/>
        </w:rPr>
      </w:pPr>
      <w:r>
        <w:rPr>
          <w:rFonts w:hint="eastAsia" w:ascii="宋体" w:hAnsi="宋体" w:cs="宋体"/>
          <w:sz w:val="24"/>
        </w:rPr>
        <w:t>19.7.4供应商在磋商响应文件中提供伪造、套改、虚假资料参与磋商的。</w:t>
      </w:r>
    </w:p>
    <w:p>
      <w:pPr>
        <w:spacing w:line="500" w:lineRule="exact"/>
        <w:ind w:firstLine="480" w:firstLineChars="200"/>
        <w:rPr>
          <w:rFonts w:ascii="宋体" w:hAnsi="宋体" w:cs="宋体"/>
          <w:sz w:val="24"/>
        </w:rPr>
      </w:pPr>
      <w:r>
        <w:rPr>
          <w:rFonts w:hint="eastAsia" w:ascii="宋体" w:hAnsi="宋体" w:cs="宋体"/>
          <w:sz w:val="24"/>
        </w:rPr>
        <w:t>19.7.5供应商不按法定程序进行质疑和投诉,捏造事实，查无实据，造成恶劣影响，导致采购活动无法正常进行的;</w:t>
      </w:r>
    </w:p>
    <w:p>
      <w:pPr>
        <w:spacing w:line="500" w:lineRule="exact"/>
        <w:ind w:firstLine="480" w:firstLineChars="200"/>
        <w:rPr>
          <w:rFonts w:ascii="宋体" w:hAnsi="宋体" w:cs="宋体"/>
          <w:sz w:val="24"/>
        </w:rPr>
      </w:pPr>
      <w:r>
        <w:rPr>
          <w:rFonts w:hint="eastAsia" w:ascii="宋体" w:hAnsi="宋体" w:cs="宋体"/>
          <w:sz w:val="24"/>
        </w:rPr>
        <w:t>19.7.6供应商在磋商响应文件中提供虚假材料的；</w:t>
      </w:r>
    </w:p>
    <w:p>
      <w:pPr>
        <w:spacing w:line="500" w:lineRule="exact"/>
        <w:ind w:firstLine="480" w:firstLineChars="200"/>
        <w:rPr>
          <w:rFonts w:ascii="宋体" w:hAnsi="宋体" w:cs="宋体"/>
          <w:sz w:val="24"/>
        </w:rPr>
      </w:pPr>
      <w:r>
        <w:rPr>
          <w:rFonts w:hint="eastAsia" w:ascii="宋体" w:hAnsi="宋体" w:cs="宋体"/>
          <w:sz w:val="24"/>
        </w:rPr>
        <w:t>19.7.7磋商文件规定的其他情形。</w:t>
      </w:r>
    </w:p>
    <w:p>
      <w:pPr>
        <w:spacing w:line="500" w:lineRule="exact"/>
        <w:ind w:firstLine="480" w:firstLineChars="200"/>
        <w:rPr>
          <w:rFonts w:ascii="宋体" w:hAnsi="宋体" w:cs="宋体"/>
          <w:sz w:val="24"/>
        </w:rPr>
      </w:pPr>
      <w:r>
        <w:rPr>
          <w:rFonts w:hint="eastAsia" w:ascii="宋体" w:hAnsi="宋体" w:cs="宋体"/>
          <w:sz w:val="24"/>
        </w:rPr>
        <w:t>19.8联合磋商的，可以由联合体中的主体提交磋商保证金，以一方名义提交磋商保证金，对联合体各方均具有约束力；</w:t>
      </w:r>
    </w:p>
    <w:p>
      <w:pPr>
        <w:spacing w:line="500" w:lineRule="exact"/>
        <w:rPr>
          <w:rFonts w:ascii="宋体" w:hAnsi="宋体" w:cs="宋体"/>
          <w:b/>
          <w:sz w:val="24"/>
        </w:rPr>
      </w:pPr>
      <w:r>
        <w:rPr>
          <w:rFonts w:hint="eastAsia" w:ascii="宋体" w:hAnsi="宋体" w:cs="宋体"/>
          <w:b/>
          <w:sz w:val="24"/>
        </w:rPr>
        <w:t>20.磋商响应文件的有效期</w:t>
      </w:r>
    </w:p>
    <w:p>
      <w:pPr>
        <w:spacing w:line="500" w:lineRule="exact"/>
        <w:ind w:firstLine="480" w:firstLineChars="200"/>
        <w:rPr>
          <w:rFonts w:ascii="宋体" w:hAnsi="宋体" w:cs="宋体"/>
          <w:sz w:val="24"/>
        </w:rPr>
      </w:pPr>
      <w:r>
        <w:rPr>
          <w:rFonts w:hint="eastAsia" w:ascii="宋体" w:hAnsi="宋体" w:cs="宋体"/>
          <w:sz w:val="24"/>
        </w:rPr>
        <w:t>磋商响应文件有效期为自磋商之日起算九十（90）个日历日；有效期短于规定的磋商有效期，视为无效文件。成交供应商的磋商响应文件有效期延长至合同执行完毕。</w:t>
      </w:r>
    </w:p>
    <w:p>
      <w:pPr>
        <w:spacing w:line="500" w:lineRule="exact"/>
        <w:rPr>
          <w:rFonts w:ascii="宋体" w:hAnsi="宋体" w:cs="宋体"/>
          <w:b/>
          <w:sz w:val="24"/>
        </w:rPr>
      </w:pPr>
      <w:r>
        <w:rPr>
          <w:rFonts w:hint="eastAsia" w:ascii="宋体" w:hAnsi="宋体" w:cs="宋体"/>
          <w:b/>
          <w:sz w:val="24"/>
        </w:rPr>
        <w:t>21、磋商响应文件的签署及规定</w:t>
      </w:r>
    </w:p>
    <w:p>
      <w:pPr>
        <w:spacing w:line="500" w:lineRule="exact"/>
        <w:ind w:firstLine="480" w:firstLineChars="200"/>
        <w:rPr>
          <w:rFonts w:ascii="宋体" w:hAnsi="宋体" w:cs="宋体"/>
          <w:sz w:val="24"/>
        </w:rPr>
      </w:pPr>
      <w:r>
        <w:rPr>
          <w:rFonts w:hint="eastAsia" w:ascii="宋体" w:hAnsi="宋体" w:cs="宋体"/>
          <w:sz w:val="24"/>
        </w:rPr>
        <w:t>21.1磋商供应商须依据磋商文件内容和磋商响应文件格式的要求编制磋商响应文件；</w:t>
      </w:r>
    </w:p>
    <w:p>
      <w:pPr>
        <w:spacing w:line="500" w:lineRule="exact"/>
        <w:ind w:firstLine="480" w:firstLineChars="200"/>
        <w:rPr>
          <w:rFonts w:ascii="宋体" w:hAnsi="宋体" w:cs="宋体"/>
          <w:sz w:val="24"/>
        </w:rPr>
      </w:pPr>
      <w:r>
        <w:rPr>
          <w:rFonts w:hint="eastAsia" w:ascii="宋体" w:hAnsi="宋体" w:cs="宋体"/>
          <w:sz w:val="24"/>
        </w:rPr>
        <w:t>21.2磋商响应文件的正本和副本均需打印或用不褪色的蓝（黑）墨水填写，注明“正本”“副本”字样。统一胶装、编码，在每一页清楚标明页码等字样；</w:t>
      </w:r>
    </w:p>
    <w:p>
      <w:pPr>
        <w:spacing w:line="500" w:lineRule="exact"/>
        <w:ind w:firstLine="480" w:firstLineChars="200"/>
        <w:rPr>
          <w:rFonts w:ascii="宋体" w:hAnsi="宋体" w:cs="宋体"/>
          <w:sz w:val="24"/>
        </w:rPr>
      </w:pPr>
      <w:r>
        <w:rPr>
          <w:rFonts w:hint="eastAsia" w:ascii="宋体" w:hAnsi="宋体" w:cs="宋体"/>
          <w:sz w:val="24"/>
        </w:rPr>
        <w:t>21.3磋商响应文件份数，本次磋商需提交磋商响应文件共肆份，其中正本壹份，副本贰份，电子版磋商响应文件（U盘或移动硬盘，谢绝光盘）壹份；在封面标明“正本”、“副本”及“电子版磋商响应文件”字样；</w:t>
      </w:r>
    </w:p>
    <w:p>
      <w:pPr>
        <w:spacing w:line="500" w:lineRule="exact"/>
        <w:ind w:firstLine="480" w:firstLineChars="200"/>
        <w:rPr>
          <w:rFonts w:ascii="宋体" w:hAnsi="宋体" w:cs="宋体"/>
          <w:sz w:val="24"/>
        </w:rPr>
      </w:pPr>
      <w:r>
        <w:rPr>
          <w:rFonts w:hint="eastAsia" w:ascii="宋体" w:hAnsi="宋体" w:cs="宋体"/>
          <w:sz w:val="24"/>
        </w:rPr>
        <w:t>21.4磋商供应商在磋商响应文件中指定的页面落款处，必须按磋商文件要求加盖印章或签字；</w:t>
      </w:r>
    </w:p>
    <w:p>
      <w:pPr>
        <w:spacing w:line="500" w:lineRule="exact"/>
        <w:ind w:firstLine="480" w:firstLineChars="200"/>
        <w:rPr>
          <w:rFonts w:ascii="宋体" w:hAnsi="宋体" w:cs="宋体"/>
          <w:sz w:val="24"/>
        </w:rPr>
      </w:pPr>
      <w:r>
        <w:rPr>
          <w:rFonts w:hint="eastAsia" w:ascii="宋体" w:hAnsi="宋体" w:cs="宋体"/>
          <w:sz w:val="24"/>
        </w:rPr>
        <w:t>21.5磋商供应商名称应填写全称，同时加盖公章；</w:t>
      </w:r>
    </w:p>
    <w:p>
      <w:pPr>
        <w:spacing w:line="500" w:lineRule="exact"/>
        <w:ind w:firstLine="480" w:firstLineChars="200"/>
        <w:rPr>
          <w:rFonts w:ascii="宋体" w:hAnsi="宋体" w:cs="宋体"/>
          <w:sz w:val="24"/>
        </w:rPr>
      </w:pPr>
      <w:r>
        <w:rPr>
          <w:rFonts w:hint="eastAsia" w:ascii="宋体" w:hAnsi="宋体" w:cs="宋体"/>
          <w:sz w:val="24"/>
        </w:rPr>
        <w:t>21.6磋商响应文件的任何行间插字、涂改和增删，必须由法定代表人或被授权人在改动处旁签字方为有效；</w:t>
      </w:r>
    </w:p>
    <w:p>
      <w:pPr>
        <w:spacing w:line="500" w:lineRule="exact"/>
        <w:ind w:firstLine="480" w:firstLineChars="200"/>
        <w:rPr>
          <w:rFonts w:ascii="宋体" w:hAnsi="宋体" w:cs="宋体"/>
          <w:sz w:val="24"/>
        </w:rPr>
      </w:pPr>
      <w:r>
        <w:rPr>
          <w:rFonts w:hint="eastAsia" w:ascii="宋体" w:hAnsi="宋体" w:cs="宋体"/>
          <w:sz w:val="24"/>
        </w:rPr>
        <w:t>21.7磋商响应文件因字迹潦草或表达不清所引起的后果由磋商供应商负责。</w:t>
      </w:r>
    </w:p>
    <w:p>
      <w:pPr>
        <w:spacing w:before="156" w:beforeLines="50" w:after="156" w:afterLines="50" w:line="500" w:lineRule="exact"/>
        <w:jc w:val="center"/>
        <w:outlineLvl w:val="1"/>
        <w:rPr>
          <w:rFonts w:ascii="宋体" w:hAnsi="宋体" w:cs="宋体"/>
          <w:sz w:val="30"/>
          <w:szCs w:val="30"/>
        </w:rPr>
      </w:pPr>
      <w:bookmarkStart w:id="32" w:name="_Toc519156741"/>
      <w:bookmarkStart w:id="33" w:name="_Toc6694"/>
      <w:bookmarkStart w:id="34" w:name="_Toc24973"/>
      <w:bookmarkStart w:id="35" w:name="_Toc28651"/>
      <w:r>
        <w:rPr>
          <w:rFonts w:hint="eastAsia" w:ascii="宋体" w:hAnsi="宋体" w:cs="宋体"/>
          <w:b/>
          <w:sz w:val="30"/>
          <w:szCs w:val="30"/>
        </w:rPr>
        <w:t>五</w:t>
      </w:r>
      <w:r>
        <w:rPr>
          <w:rFonts w:hint="eastAsia" w:ascii="宋体" w:hAnsi="宋体" w:cs="宋体"/>
          <w:b/>
          <w:sz w:val="30"/>
          <w:szCs w:val="30"/>
          <w:lang w:eastAsia="zh-CN"/>
        </w:rPr>
        <w:t>、</w:t>
      </w:r>
      <w:r>
        <w:rPr>
          <w:rFonts w:hint="eastAsia" w:ascii="宋体" w:hAnsi="宋体" w:cs="宋体"/>
          <w:b/>
          <w:sz w:val="30"/>
          <w:szCs w:val="30"/>
        </w:rPr>
        <w:t>磋商响应文件封装、递交</w:t>
      </w:r>
      <w:bookmarkEnd w:id="32"/>
      <w:bookmarkEnd w:id="33"/>
      <w:bookmarkEnd w:id="34"/>
      <w:bookmarkEnd w:id="35"/>
    </w:p>
    <w:p>
      <w:pPr>
        <w:spacing w:line="500" w:lineRule="exact"/>
        <w:rPr>
          <w:rFonts w:ascii="宋体" w:hAnsi="宋体" w:cs="宋体"/>
          <w:b/>
          <w:sz w:val="24"/>
        </w:rPr>
      </w:pPr>
      <w:r>
        <w:rPr>
          <w:rFonts w:hint="eastAsia" w:ascii="宋体" w:hAnsi="宋体" w:cs="宋体"/>
          <w:b/>
          <w:sz w:val="24"/>
        </w:rPr>
        <w:t>22.磋商响应文件的封装及标记</w:t>
      </w:r>
    </w:p>
    <w:p>
      <w:pPr>
        <w:spacing w:line="500" w:lineRule="exact"/>
        <w:ind w:firstLine="480" w:firstLineChars="200"/>
        <w:rPr>
          <w:rFonts w:ascii="宋体" w:hAnsi="宋体" w:cs="宋体"/>
          <w:sz w:val="24"/>
        </w:rPr>
      </w:pPr>
      <w:r>
        <w:rPr>
          <w:rFonts w:hint="eastAsia" w:ascii="宋体" w:hAnsi="宋体" w:cs="宋体"/>
          <w:sz w:val="24"/>
        </w:rPr>
        <w:t>22.1</w:t>
      </w:r>
      <w:r>
        <w:rPr>
          <w:rFonts w:hint="eastAsia" w:ascii="宋体" w:hAnsi="宋体" w:cs="宋体"/>
          <w:spacing w:val="6"/>
          <w:sz w:val="24"/>
        </w:rPr>
        <w:t>磋商</w:t>
      </w:r>
      <w:r>
        <w:rPr>
          <w:rFonts w:hint="eastAsia" w:ascii="宋体" w:hAnsi="宋体" w:cs="宋体"/>
          <w:sz w:val="24"/>
        </w:rPr>
        <w:t>响应</w:t>
      </w:r>
      <w:r>
        <w:rPr>
          <w:rFonts w:hint="eastAsia" w:ascii="宋体" w:hAnsi="宋体" w:cs="宋体"/>
          <w:spacing w:val="6"/>
          <w:sz w:val="24"/>
        </w:rPr>
        <w:t>文件</w:t>
      </w:r>
      <w:r>
        <w:rPr>
          <w:rFonts w:hint="eastAsia" w:ascii="宋体" w:hAnsi="宋体" w:cs="宋体"/>
          <w:sz w:val="24"/>
        </w:rPr>
        <w:t>应按以下要求封装：</w:t>
      </w:r>
    </w:p>
    <w:p>
      <w:pPr>
        <w:spacing w:line="500" w:lineRule="exact"/>
        <w:ind w:firstLine="480" w:firstLineChars="200"/>
        <w:rPr>
          <w:rFonts w:ascii="宋体" w:hAnsi="宋体" w:cs="宋体"/>
          <w:sz w:val="24"/>
        </w:rPr>
      </w:pPr>
      <w:r>
        <w:rPr>
          <w:rFonts w:hint="eastAsia" w:ascii="宋体" w:hAnsi="宋体" w:cs="宋体"/>
          <w:sz w:val="24"/>
        </w:rPr>
        <w:t>22.1.1</w:t>
      </w:r>
      <w:r>
        <w:rPr>
          <w:rFonts w:hint="eastAsia" w:ascii="宋体" w:hAnsi="宋体" w:cs="宋体"/>
          <w:spacing w:val="6"/>
          <w:sz w:val="24"/>
        </w:rPr>
        <w:t>磋商供应商应将磋商响应文件的正本、副本、电子版标书（U盘），用单独的封袋分装密封（封袋不得有破损），在封袋上标明“正本”或“副本”及“电子版”字样，封线处加盖磋商供应商公章，封袋正面要粘贴标识</w:t>
      </w:r>
      <w:r>
        <w:rPr>
          <w:rFonts w:hint="eastAsia" w:ascii="宋体" w:hAnsi="宋体" w:cs="宋体"/>
          <w:sz w:val="24"/>
        </w:rPr>
        <w:t>；</w:t>
      </w:r>
    </w:p>
    <w:p>
      <w:pPr>
        <w:spacing w:line="500" w:lineRule="exact"/>
        <w:ind w:firstLine="480" w:firstLineChars="200"/>
        <w:rPr>
          <w:rFonts w:ascii="宋体" w:hAnsi="宋体" w:cs="宋体"/>
          <w:b/>
          <w:sz w:val="24"/>
        </w:rPr>
      </w:pPr>
      <w:r>
        <w:rPr>
          <w:rFonts w:hint="eastAsia" w:ascii="宋体" w:hAnsi="宋体" w:cs="宋体"/>
          <w:sz w:val="24"/>
        </w:rPr>
        <w:t>22.2如果磋商供应商未按上述要求封装及加写标记，误投或过早启封的磋商响应文件，出现此类情况的磋商响应文件，采购代理机构将拒绝接收，并退回磋商供应商。采购代理机构对磋商响应文件的误投和提前启封概不负责。</w:t>
      </w:r>
    </w:p>
    <w:p>
      <w:pPr>
        <w:spacing w:line="500" w:lineRule="exact"/>
        <w:rPr>
          <w:rFonts w:ascii="宋体" w:hAnsi="宋体" w:cs="宋体"/>
          <w:sz w:val="24"/>
        </w:rPr>
      </w:pPr>
      <w:r>
        <w:rPr>
          <w:rFonts w:hint="eastAsia" w:ascii="宋体" w:hAnsi="宋体" w:cs="宋体"/>
          <w:b/>
          <w:sz w:val="24"/>
        </w:rPr>
        <w:t>23.磋商响应文件递交</w:t>
      </w:r>
    </w:p>
    <w:p>
      <w:pPr>
        <w:spacing w:line="500" w:lineRule="exact"/>
        <w:ind w:firstLine="480" w:firstLineChars="200"/>
        <w:rPr>
          <w:rFonts w:ascii="宋体" w:hAnsi="宋体" w:cs="宋体"/>
          <w:sz w:val="24"/>
        </w:rPr>
      </w:pPr>
      <w:r>
        <w:rPr>
          <w:rFonts w:hint="eastAsia" w:ascii="宋体" w:hAnsi="宋体" w:cs="宋体"/>
          <w:sz w:val="24"/>
        </w:rPr>
        <w:t>23.1磋商供应商必须在磋商文件规定的时间和地点，将全部磋商响应文件递交至采购代理机构项目接收人处；</w:t>
      </w:r>
    </w:p>
    <w:p>
      <w:pPr>
        <w:spacing w:line="500" w:lineRule="exact"/>
        <w:ind w:firstLine="480" w:firstLineChars="200"/>
        <w:rPr>
          <w:rFonts w:ascii="宋体" w:hAnsi="宋体" w:cs="宋体"/>
          <w:sz w:val="24"/>
        </w:rPr>
      </w:pPr>
      <w:r>
        <w:rPr>
          <w:rFonts w:hint="eastAsia" w:ascii="宋体" w:hAnsi="宋体" w:cs="宋体"/>
          <w:sz w:val="24"/>
        </w:rPr>
        <w:t>23.2采购代理机构项目接收人在磋商文件规定的磋商响应文件递交截止时间前，只负责磋商响应文件的接收、清点、造册登记工作，并请法定代表人或被授权人签字确认，对其有效性不负任何责任；</w:t>
      </w:r>
    </w:p>
    <w:p>
      <w:pPr>
        <w:spacing w:line="500" w:lineRule="exact"/>
        <w:ind w:firstLine="480" w:firstLineChars="200"/>
        <w:rPr>
          <w:rFonts w:ascii="宋体" w:hAnsi="宋体" w:cs="宋体"/>
          <w:sz w:val="24"/>
        </w:rPr>
      </w:pPr>
      <w:r>
        <w:rPr>
          <w:rFonts w:hint="eastAsia" w:ascii="宋体" w:hAnsi="宋体" w:cs="宋体"/>
          <w:sz w:val="24"/>
        </w:rPr>
        <w:t>23.3采购代理机构在宣布递交磋商响应文件时间截止之后，拒绝接收任何人送达、递交的磋商响应文件；</w:t>
      </w:r>
    </w:p>
    <w:p>
      <w:pPr>
        <w:spacing w:line="500" w:lineRule="exact"/>
        <w:ind w:firstLine="480" w:firstLineChars="200"/>
        <w:rPr>
          <w:rFonts w:ascii="宋体" w:hAnsi="宋体" w:cs="宋体"/>
          <w:sz w:val="24"/>
        </w:rPr>
      </w:pPr>
      <w:r>
        <w:rPr>
          <w:rFonts w:hint="eastAsia" w:ascii="宋体" w:hAnsi="宋体" w:cs="宋体"/>
          <w:sz w:val="24"/>
        </w:rPr>
        <w:t>23.4以邮寄方式递交磋商响应文件的，其磋商响应文件将按照无效处理。</w:t>
      </w:r>
    </w:p>
    <w:p>
      <w:pPr>
        <w:spacing w:line="500" w:lineRule="exact"/>
        <w:ind w:firstLine="480" w:firstLineChars="200"/>
        <w:rPr>
          <w:rFonts w:ascii="宋体" w:hAnsi="宋体" w:cs="宋体"/>
          <w:sz w:val="24"/>
        </w:rPr>
      </w:pPr>
      <w:r>
        <w:rPr>
          <w:rFonts w:hint="eastAsia" w:ascii="宋体" w:hAnsi="宋体" w:cs="宋体"/>
          <w:sz w:val="24"/>
        </w:rPr>
        <w:t>23.5无论磋商供应商成交与否或者废标，其磋商响应文件恕不退还。</w:t>
      </w:r>
    </w:p>
    <w:p>
      <w:pPr>
        <w:spacing w:line="500" w:lineRule="exact"/>
        <w:rPr>
          <w:rFonts w:ascii="宋体" w:hAnsi="宋体" w:cs="宋体"/>
          <w:b/>
          <w:sz w:val="24"/>
        </w:rPr>
      </w:pPr>
      <w:r>
        <w:rPr>
          <w:rFonts w:hint="eastAsia" w:ascii="宋体" w:hAnsi="宋体" w:cs="宋体"/>
          <w:b/>
          <w:sz w:val="24"/>
        </w:rPr>
        <w:t>24.磋商响应文件递交截止时间</w:t>
      </w:r>
    </w:p>
    <w:p>
      <w:pPr>
        <w:spacing w:line="500" w:lineRule="exact"/>
        <w:ind w:firstLine="480" w:firstLineChars="200"/>
        <w:rPr>
          <w:rFonts w:ascii="宋体" w:hAnsi="宋体" w:cs="宋体"/>
          <w:sz w:val="24"/>
        </w:rPr>
      </w:pPr>
      <w:r>
        <w:rPr>
          <w:rFonts w:hint="eastAsia" w:ascii="宋体" w:hAnsi="宋体" w:cs="宋体"/>
          <w:sz w:val="24"/>
        </w:rPr>
        <w:t>24.1磋商供应商</w:t>
      </w:r>
      <w:r>
        <w:rPr>
          <w:rFonts w:hint="eastAsia" w:ascii="宋体" w:hAnsi="宋体" w:cs="宋体"/>
          <w:spacing w:val="6"/>
          <w:sz w:val="24"/>
        </w:rPr>
        <w:t>必须在磋商文件规定的递交截止时间之前递交磋商响应文件，</w:t>
      </w:r>
      <w:r>
        <w:rPr>
          <w:rFonts w:hint="eastAsia" w:ascii="宋体" w:hAnsi="宋体" w:cs="宋体"/>
          <w:sz w:val="24"/>
        </w:rPr>
        <w:t>采购代理机构在截止时间后拒绝接收任何磋商响应文件。</w:t>
      </w:r>
    </w:p>
    <w:p>
      <w:pPr>
        <w:spacing w:line="500" w:lineRule="exact"/>
        <w:ind w:firstLine="480" w:firstLineChars="200"/>
        <w:rPr>
          <w:rFonts w:ascii="宋体" w:hAnsi="宋体" w:cs="宋体"/>
          <w:sz w:val="24"/>
        </w:rPr>
      </w:pPr>
      <w:r>
        <w:rPr>
          <w:rFonts w:hint="eastAsia" w:ascii="宋体" w:hAnsi="宋体" w:cs="宋体"/>
          <w:sz w:val="24"/>
        </w:rPr>
        <w:t>24.2采购代理机构因采购人推迟磋商截止时间时，应以书面（或传真）的形式，通知所有磋商供应商；在这种情况下，采购代理机构和磋商供应商的权利和义务将受到新的截止期的约束。</w:t>
      </w:r>
    </w:p>
    <w:p>
      <w:pPr>
        <w:spacing w:line="500" w:lineRule="exact"/>
        <w:rPr>
          <w:rFonts w:ascii="宋体" w:hAnsi="宋体" w:cs="宋体"/>
          <w:b/>
          <w:sz w:val="24"/>
        </w:rPr>
      </w:pPr>
      <w:r>
        <w:rPr>
          <w:rFonts w:hint="eastAsia" w:ascii="宋体" w:hAnsi="宋体" w:cs="宋体"/>
          <w:b/>
          <w:sz w:val="24"/>
        </w:rPr>
        <w:t>25.磋商响应文件的修改和撤回</w:t>
      </w:r>
    </w:p>
    <w:p>
      <w:pPr>
        <w:spacing w:line="500" w:lineRule="exact"/>
        <w:ind w:firstLine="480" w:firstLineChars="200"/>
        <w:rPr>
          <w:rFonts w:ascii="宋体" w:hAnsi="宋体" w:cs="宋体"/>
          <w:sz w:val="24"/>
        </w:rPr>
      </w:pPr>
      <w:r>
        <w:rPr>
          <w:rFonts w:hint="eastAsia" w:ascii="宋体" w:hAnsi="宋体" w:cs="宋体"/>
          <w:sz w:val="24"/>
        </w:rPr>
        <w:t>25.1磋商响应文件递交后，如果磋商供应商提出书面修改和撤回磋商响应文件要求，在磋商截止时间前以书面形式送达采购代理机构；</w:t>
      </w:r>
    </w:p>
    <w:p>
      <w:pPr>
        <w:spacing w:line="500" w:lineRule="exact"/>
        <w:ind w:firstLine="480" w:firstLineChars="200"/>
        <w:rPr>
          <w:rFonts w:ascii="宋体" w:hAnsi="宋体" w:cs="宋体"/>
          <w:sz w:val="24"/>
        </w:rPr>
      </w:pPr>
      <w:r>
        <w:rPr>
          <w:rFonts w:hint="eastAsia" w:ascii="宋体" w:hAnsi="宋体" w:cs="宋体"/>
          <w:sz w:val="24"/>
        </w:rPr>
        <w:t>25.2磋商供应商修改磋商响应文件的书面材料，须密封送达采购代理机构，修改或补充的内容应按磋商文件要求签署、盖章、密封、标记，并作为磋商响应文件的组成部分；</w:t>
      </w:r>
    </w:p>
    <w:p>
      <w:pPr>
        <w:spacing w:line="500" w:lineRule="exact"/>
        <w:ind w:firstLine="480" w:firstLineChars="200"/>
        <w:rPr>
          <w:rFonts w:ascii="宋体" w:hAnsi="宋体" w:cs="宋体"/>
          <w:sz w:val="24"/>
        </w:rPr>
      </w:pPr>
      <w:r>
        <w:rPr>
          <w:rFonts w:hint="eastAsia" w:ascii="宋体" w:hAnsi="宋体" w:cs="宋体"/>
          <w:sz w:val="24"/>
        </w:rPr>
        <w:t>25.3撤回磋商响应文件应以书面（或传真）的形式通知采购代理机构。如采取传真形式撤回磋商响应文件，随后必须补充有法定代表人或被授权人签署的要求撤回磋商响应文件的正式文件；撤回磋商响应文件的时间以送达采购代理机构到达日期为准；</w:t>
      </w:r>
    </w:p>
    <w:p>
      <w:pPr>
        <w:spacing w:line="500" w:lineRule="exact"/>
        <w:ind w:firstLine="480" w:firstLineChars="200"/>
        <w:rPr>
          <w:rFonts w:ascii="宋体" w:hAnsi="宋体" w:cs="宋体"/>
          <w:sz w:val="24"/>
        </w:rPr>
      </w:pPr>
      <w:r>
        <w:rPr>
          <w:rFonts w:hint="eastAsia" w:ascii="宋体" w:hAnsi="宋体" w:cs="宋体"/>
          <w:sz w:val="24"/>
        </w:rPr>
        <w:t>25.4在磋商截止时间后到磋商文件规定的磋商有效期满之间的这段时间内，磋商供应商不得撤回其磋商响应文件；</w:t>
      </w:r>
    </w:p>
    <w:p>
      <w:pPr>
        <w:spacing w:line="500" w:lineRule="exact"/>
        <w:ind w:firstLine="480" w:firstLineChars="200"/>
        <w:rPr>
          <w:rFonts w:ascii="宋体" w:hAnsi="宋体" w:cs="宋体"/>
          <w:sz w:val="28"/>
          <w:szCs w:val="28"/>
        </w:rPr>
      </w:pPr>
      <w:r>
        <w:rPr>
          <w:rFonts w:hint="eastAsia" w:ascii="宋体" w:hAnsi="宋体" w:cs="宋体"/>
          <w:sz w:val="24"/>
        </w:rPr>
        <w:t>25.5磋商供应商在磋商响应文件递交截止时间后，不得对其磋商响应文件做任何修改。</w:t>
      </w:r>
    </w:p>
    <w:p>
      <w:pPr>
        <w:pStyle w:val="4"/>
        <w:spacing w:before="156" w:beforeLines="50" w:after="156" w:afterLines="50" w:line="500" w:lineRule="exact"/>
        <w:rPr>
          <w:rFonts w:ascii="宋体" w:hAnsi="宋体" w:cs="宋体"/>
          <w:sz w:val="30"/>
          <w:szCs w:val="30"/>
        </w:rPr>
      </w:pPr>
      <w:bookmarkStart w:id="36" w:name="_Toc32447"/>
      <w:bookmarkStart w:id="37" w:name="_Toc519156742"/>
      <w:bookmarkStart w:id="38" w:name="_Toc29321"/>
      <w:bookmarkStart w:id="39" w:name="_Toc30223"/>
      <w:bookmarkStart w:id="40" w:name="_Toc321"/>
      <w:r>
        <w:rPr>
          <w:rFonts w:hint="eastAsia" w:ascii="宋体" w:hAnsi="宋体" w:cs="宋体"/>
          <w:sz w:val="30"/>
          <w:szCs w:val="30"/>
        </w:rPr>
        <w:t>六</w:t>
      </w:r>
      <w:bookmarkEnd w:id="36"/>
      <w:bookmarkEnd w:id="37"/>
      <w:bookmarkEnd w:id="38"/>
      <w:r>
        <w:rPr>
          <w:rFonts w:hint="eastAsia" w:ascii="宋体" w:hAnsi="宋体" w:cs="宋体"/>
          <w:sz w:val="30"/>
          <w:szCs w:val="30"/>
          <w:lang w:eastAsia="zh-CN"/>
        </w:rPr>
        <w:t>、</w:t>
      </w:r>
      <w:r>
        <w:rPr>
          <w:rFonts w:hint="eastAsia" w:ascii="宋体" w:hAnsi="宋体" w:cs="宋体"/>
          <w:sz w:val="30"/>
          <w:szCs w:val="30"/>
        </w:rPr>
        <w:t>磋商与评审</w:t>
      </w:r>
      <w:bookmarkEnd w:id="39"/>
      <w:bookmarkEnd w:id="40"/>
    </w:p>
    <w:p>
      <w:pPr>
        <w:spacing w:line="500" w:lineRule="exact"/>
        <w:rPr>
          <w:rFonts w:ascii="宋体" w:hAnsi="宋体" w:cs="宋体"/>
          <w:b/>
          <w:sz w:val="24"/>
        </w:rPr>
      </w:pPr>
      <w:r>
        <w:rPr>
          <w:rFonts w:hint="eastAsia" w:ascii="宋体" w:hAnsi="宋体" w:cs="宋体"/>
          <w:b/>
          <w:sz w:val="24"/>
        </w:rPr>
        <w:t>26.磋商</w:t>
      </w:r>
    </w:p>
    <w:p>
      <w:pPr>
        <w:spacing w:line="500" w:lineRule="exact"/>
        <w:ind w:firstLine="480" w:firstLineChars="200"/>
        <w:rPr>
          <w:rFonts w:ascii="宋体" w:hAnsi="宋体" w:cs="宋体"/>
          <w:bCs/>
          <w:sz w:val="24"/>
        </w:rPr>
      </w:pPr>
      <w:r>
        <w:rPr>
          <w:rFonts w:hint="eastAsia" w:ascii="宋体" w:hAnsi="宋体" w:cs="宋体"/>
          <w:bCs/>
          <w:sz w:val="24"/>
        </w:rPr>
        <w:t>26.1 采购代理机构在规定的时间和地点组织磋商。磋商时所有供应商代表自愿参加，参加磋商的代表应签名报到以证明其出席。</w:t>
      </w:r>
    </w:p>
    <w:p>
      <w:pPr>
        <w:spacing w:line="500" w:lineRule="exact"/>
        <w:ind w:firstLine="480" w:firstLineChars="200"/>
        <w:rPr>
          <w:rFonts w:ascii="宋体" w:hAnsi="宋体" w:cs="宋体"/>
          <w:bCs/>
          <w:sz w:val="24"/>
        </w:rPr>
      </w:pPr>
      <w:r>
        <w:rPr>
          <w:rFonts w:hint="eastAsia" w:ascii="宋体" w:hAnsi="宋体" w:cs="宋体"/>
          <w:bCs/>
          <w:sz w:val="24"/>
        </w:rPr>
        <w:t>26.2采购代理机构当众宣读供应商名称、磋商响应文件正本/副本/电子版/的份数、修改或撤回或变动价格的书面通知（如果有），以及采购代理机构认为合适的其他内容。《政府采购法》第三十八条和关于印发《政府采购竞争性磋商采购方式管理暂行办法》的通知财库【2014】214号及《陕西省财政厅关于政府采购有关问题的通知》陕财办采资[2016]53号文件等规定，不在每轮磋商结束时公开供应商的报价。</w:t>
      </w:r>
    </w:p>
    <w:p>
      <w:pPr>
        <w:spacing w:line="500" w:lineRule="exact"/>
        <w:ind w:firstLine="480" w:firstLineChars="200"/>
        <w:rPr>
          <w:rFonts w:ascii="宋体" w:hAnsi="宋体" w:cs="宋体"/>
          <w:bCs/>
          <w:sz w:val="24"/>
        </w:rPr>
      </w:pPr>
      <w:r>
        <w:rPr>
          <w:rFonts w:hint="eastAsia" w:ascii="宋体" w:hAnsi="宋体" w:cs="宋体"/>
          <w:bCs/>
          <w:sz w:val="24"/>
        </w:rPr>
        <w:t>26.3在磋商会议现场没有启封和宣读的磋商响应文件将原封退回给供应商。</w:t>
      </w:r>
    </w:p>
    <w:p>
      <w:pPr>
        <w:spacing w:line="500" w:lineRule="exact"/>
        <w:ind w:firstLine="480" w:firstLineChars="200"/>
        <w:rPr>
          <w:rFonts w:ascii="宋体" w:hAnsi="宋体" w:cs="宋体"/>
          <w:bCs/>
          <w:sz w:val="24"/>
        </w:rPr>
      </w:pPr>
      <w:r>
        <w:rPr>
          <w:rFonts w:hint="eastAsia" w:ascii="宋体" w:hAnsi="宋体" w:cs="宋体"/>
          <w:bCs/>
          <w:sz w:val="24"/>
        </w:rPr>
        <w:t xml:space="preserve">26.4 </w:t>
      </w:r>
      <w:r>
        <w:rPr>
          <w:rFonts w:hint="eastAsia" w:ascii="宋体" w:hAnsi="宋体" w:cs="宋体"/>
          <w:bCs/>
          <w:sz w:val="24"/>
          <w:lang w:val="en-US" w:eastAsia="zh-CN"/>
        </w:rPr>
        <w:t>采购</w:t>
      </w:r>
      <w:r>
        <w:rPr>
          <w:rFonts w:hint="eastAsia" w:ascii="宋体" w:hAnsi="宋体" w:cs="宋体"/>
          <w:bCs/>
          <w:sz w:val="24"/>
        </w:rPr>
        <w:t>代理机构将做磋商记录，存档备查。</w:t>
      </w:r>
    </w:p>
    <w:p>
      <w:pPr>
        <w:spacing w:line="500" w:lineRule="exact"/>
        <w:rPr>
          <w:rFonts w:ascii="宋体" w:hAnsi="宋体" w:cs="宋体"/>
          <w:b/>
          <w:sz w:val="24"/>
        </w:rPr>
      </w:pPr>
      <w:r>
        <w:rPr>
          <w:rFonts w:hint="eastAsia" w:ascii="宋体" w:hAnsi="宋体" w:cs="宋体"/>
          <w:b/>
          <w:sz w:val="24"/>
        </w:rPr>
        <w:t>27.评审组织及评审原则</w:t>
      </w:r>
    </w:p>
    <w:p>
      <w:pPr>
        <w:spacing w:line="500" w:lineRule="exact"/>
        <w:ind w:firstLine="480" w:firstLineChars="200"/>
        <w:rPr>
          <w:rFonts w:ascii="宋体" w:hAnsi="宋体" w:cs="宋体"/>
          <w:bCs/>
          <w:sz w:val="24"/>
        </w:rPr>
      </w:pPr>
      <w:r>
        <w:rPr>
          <w:rFonts w:hint="eastAsia" w:ascii="宋体" w:hAnsi="宋体" w:cs="宋体"/>
          <w:bCs/>
          <w:sz w:val="24"/>
        </w:rPr>
        <w:t>27.1按照《中华人民共和国政府采购法》、《中华人民共和国政府采购法实施条例》、中华人民共和国财政部第87号部长令--《政府采购货物和服务招标投标管理办法》和关于印发《政府采购竞争性磋商采购方式管理暂行办法》的通知财库【2014】214号等规定，依法组建磋商小组。磋商小组由采购人代表和评审专家共3人以上单数组成。其中评审专家人数不得少于成员总数的三分之二，采购人代表须持有授权书。磋商小组按照磋商文件规定的评审方法独立进行评审工作。</w:t>
      </w:r>
    </w:p>
    <w:p>
      <w:pPr>
        <w:spacing w:line="500" w:lineRule="exact"/>
        <w:ind w:firstLine="480" w:firstLineChars="200"/>
        <w:rPr>
          <w:rFonts w:ascii="宋体" w:hAnsi="宋体" w:cs="宋体"/>
          <w:bCs/>
          <w:sz w:val="24"/>
        </w:rPr>
      </w:pPr>
      <w:r>
        <w:rPr>
          <w:rFonts w:hint="eastAsia" w:ascii="宋体" w:hAnsi="宋体" w:cs="宋体"/>
          <w:bCs/>
          <w:sz w:val="24"/>
        </w:rPr>
        <w:t>27.2磋商文件和磋商响应文件是评审的依据。在评审中，不得改变磋商文件中规定的评审标准、方法和成交条件。供应商不得在磋商后使用任何方式对磋商响应文件的实质性内容做任何更改。</w:t>
      </w:r>
    </w:p>
    <w:p>
      <w:pPr>
        <w:spacing w:line="500" w:lineRule="exact"/>
        <w:ind w:firstLine="480" w:firstLineChars="200"/>
        <w:rPr>
          <w:rFonts w:ascii="宋体" w:hAnsi="宋体" w:cs="宋体"/>
          <w:bCs/>
          <w:sz w:val="24"/>
        </w:rPr>
      </w:pPr>
      <w:r>
        <w:rPr>
          <w:rFonts w:hint="eastAsia" w:ascii="宋体" w:hAnsi="宋体" w:cs="宋体"/>
          <w:bCs/>
          <w:sz w:val="24"/>
        </w:rPr>
        <w:t>27.3在评审期间，对磋商响应文件中含义不明确、同类问题表述不一致或者有明显文字和计算错误的内容，磋商小组可以书面形式（由磋商小组全体专家签字）要求供应商作出必要的澄清、说明或者补正应当采用书面形式，并加盖公章，或者由法定代表人或其授权的代表签字。供应商的澄清、说明或者补正不得超出磋商响应文件的范围或者改变磋商文件的实质性内容。</w:t>
      </w:r>
    </w:p>
    <w:p>
      <w:pPr>
        <w:spacing w:line="500" w:lineRule="exact"/>
        <w:ind w:firstLine="480" w:firstLineChars="200"/>
        <w:rPr>
          <w:rFonts w:ascii="宋体" w:hAnsi="宋体" w:cs="宋体"/>
          <w:bCs/>
          <w:sz w:val="24"/>
        </w:rPr>
      </w:pPr>
      <w:r>
        <w:rPr>
          <w:rFonts w:hint="eastAsia" w:ascii="宋体" w:hAnsi="宋体" w:cs="宋体"/>
          <w:bCs/>
          <w:sz w:val="24"/>
        </w:rPr>
        <w:t>27.4如果供应商在澄清规定期限内，未能答复或拒绝答复磋商小组提出的澄清要求，将由磋商小组根据其磋商响应文件按最大风险进行评审。</w:t>
      </w:r>
    </w:p>
    <w:p>
      <w:pPr>
        <w:spacing w:line="500" w:lineRule="exact"/>
        <w:ind w:firstLine="480" w:firstLineChars="200"/>
        <w:rPr>
          <w:rFonts w:ascii="宋体" w:hAnsi="宋体" w:cs="宋体"/>
          <w:bCs/>
          <w:sz w:val="24"/>
        </w:rPr>
      </w:pPr>
      <w:r>
        <w:rPr>
          <w:rFonts w:hint="eastAsia" w:ascii="宋体" w:hAnsi="宋体" w:cs="宋体"/>
          <w:bCs/>
          <w:sz w:val="24"/>
        </w:rPr>
        <w:t>27.5磋商过程中的实质性变动：</w:t>
      </w:r>
    </w:p>
    <w:p>
      <w:pPr>
        <w:spacing w:line="500" w:lineRule="exact"/>
        <w:ind w:firstLine="480" w:firstLineChars="200"/>
        <w:rPr>
          <w:rFonts w:ascii="宋体" w:hAnsi="宋体" w:cs="宋体"/>
          <w:bCs/>
          <w:sz w:val="24"/>
        </w:rPr>
      </w:pPr>
      <w:r>
        <w:rPr>
          <w:rFonts w:hint="eastAsia" w:ascii="宋体" w:hAnsi="宋体" w:cs="宋体"/>
          <w:bCs/>
          <w:sz w:val="24"/>
        </w:rPr>
        <w:t>27.6在磋商过程中，磋商小组可以根据磋商文件和磋商情况在最终报价之前实质性变动采购需求中的技术、服务要求以及合同草案条款，但不得变动磋商文件中的其他内同。实质性变动的内容，需经采购人代表确认。</w:t>
      </w:r>
    </w:p>
    <w:p>
      <w:pPr>
        <w:spacing w:line="500" w:lineRule="exact"/>
        <w:ind w:firstLine="480" w:firstLineChars="200"/>
        <w:rPr>
          <w:rFonts w:ascii="宋体" w:hAnsi="宋体" w:cs="宋体"/>
          <w:bCs/>
          <w:sz w:val="24"/>
        </w:rPr>
      </w:pPr>
      <w:r>
        <w:rPr>
          <w:rFonts w:hint="eastAsia" w:ascii="宋体" w:hAnsi="宋体" w:cs="宋体"/>
          <w:bCs/>
          <w:sz w:val="24"/>
        </w:rPr>
        <w:t>27.7对磋商文件做出的实质性变动是磋商文件的有效组成部分，磋商小组应当及时以书面形式通知所有参加磋商的供应商</w:t>
      </w:r>
    </w:p>
    <w:p>
      <w:pPr>
        <w:spacing w:line="500" w:lineRule="exact"/>
        <w:ind w:firstLine="480" w:firstLineChars="200"/>
        <w:rPr>
          <w:rFonts w:ascii="宋体" w:hAnsi="宋体" w:cs="宋体"/>
          <w:bCs/>
          <w:sz w:val="24"/>
        </w:rPr>
      </w:pPr>
      <w:r>
        <w:rPr>
          <w:rFonts w:hint="eastAsia" w:ascii="宋体" w:hAnsi="宋体" w:cs="宋体"/>
          <w:bCs/>
          <w:sz w:val="24"/>
        </w:rPr>
        <w:t>27.8已提交响应文件的报价人，在提交最后报价之前，可以根据磋商情况退出磋商。采购机构将退还退出磋商的报价人的保证金。</w:t>
      </w:r>
    </w:p>
    <w:p>
      <w:pPr>
        <w:spacing w:line="500" w:lineRule="exact"/>
        <w:rPr>
          <w:rFonts w:ascii="宋体" w:hAnsi="宋体" w:cs="宋体"/>
          <w:b/>
          <w:sz w:val="24"/>
        </w:rPr>
      </w:pPr>
      <w:r>
        <w:rPr>
          <w:rFonts w:hint="eastAsia" w:ascii="宋体" w:hAnsi="宋体" w:cs="宋体"/>
          <w:b/>
          <w:sz w:val="24"/>
        </w:rPr>
        <w:t>28.评审过程的保密</w:t>
      </w:r>
    </w:p>
    <w:p>
      <w:pPr>
        <w:spacing w:line="500" w:lineRule="exact"/>
        <w:ind w:firstLine="480" w:firstLineChars="200"/>
        <w:rPr>
          <w:rFonts w:ascii="宋体" w:hAnsi="宋体" w:cs="宋体"/>
          <w:bCs/>
          <w:sz w:val="24"/>
        </w:rPr>
      </w:pPr>
      <w:r>
        <w:rPr>
          <w:rFonts w:hint="eastAsia" w:ascii="宋体" w:hAnsi="宋体" w:cs="宋体"/>
          <w:bCs/>
          <w:sz w:val="24"/>
        </w:rPr>
        <w:t>28.1竞争性</w:t>
      </w:r>
      <w:r>
        <w:rPr>
          <w:rFonts w:hint="eastAsia" w:ascii="宋体" w:hAnsi="宋体" w:cs="宋体"/>
          <w:sz w:val="24"/>
        </w:rPr>
        <w:t>磋商</w:t>
      </w:r>
      <w:r>
        <w:rPr>
          <w:rFonts w:hint="eastAsia" w:ascii="宋体" w:hAnsi="宋体" w:cs="宋体"/>
          <w:bCs/>
          <w:sz w:val="24"/>
        </w:rPr>
        <w:t>小组成员和与评审活动有关的工作人员不得泄露有关磋商响应文件的评审和比较、成交候选人的推荐以及与评审有关的其他情况。</w:t>
      </w:r>
    </w:p>
    <w:p>
      <w:pPr>
        <w:spacing w:line="500" w:lineRule="exact"/>
        <w:ind w:firstLine="480" w:firstLineChars="200"/>
        <w:rPr>
          <w:rFonts w:ascii="宋体" w:hAnsi="宋体" w:cs="宋体"/>
          <w:bCs/>
          <w:sz w:val="24"/>
        </w:rPr>
      </w:pPr>
      <w:r>
        <w:rPr>
          <w:rFonts w:hint="eastAsia" w:ascii="宋体" w:hAnsi="宋体" w:cs="宋体"/>
          <w:bCs/>
          <w:sz w:val="24"/>
        </w:rPr>
        <w:t>28.2在评审过程中，如果磋商报价人试图在磋商响应文件的评审和比较、成交候选人的推荐以及与评审有关的其他方面，向磋商小组、采购人和采购代理机构施加任何影响，其磋商响应文件将按照无效处理。</w:t>
      </w:r>
    </w:p>
    <w:p>
      <w:pPr>
        <w:spacing w:line="560" w:lineRule="exact"/>
        <w:rPr>
          <w:rFonts w:ascii="宋体" w:hAnsi="宋体" w:cs="宋体"/>
          <w:b/>
          <w:sz w:val="24"/>
        </w:rPr>
      </w:pPr>
      <w:r>
        <w:rPr>
          <w:rFonts w:hint="eastAsia" w:ascii="宋体" w:hAnsi="宋体" w:cs="宋体"/>
          <w:b/>
          <w:sz w:val="24"/>
        </w:rPr>
        <w:t>29．评审方法</w:t>
      </w:r>
    </w:p>
    <w:p>
      <w:pPr>
        <w:spacing w:line="560" w:lineRule="exact"/>
        <w:ind w:firstLine="480" w:firstLineChars="200"/>
        <w:rPr>
          <w:rFonts w:ascii="宋体" w:hAnsi="宋体" w:cs="宋体"/>
          <w:b/>
          <w:sz w:val="24"/>
        </w:rPr>
      </w:pPr>
      <w:r>
        <w:rPr>
          <w:rFonts w:hint="eastAsia" w:ascii="宋体" w:hAnsi="宋体" w:cs="宋体"/>
          <w:bCs/>
          <w:sz w:val="24"/>
        </w:rPr>
        <w:t>29.1按照</w:t>
      </w:r>
      <w:r>
        <w:rPr>
          <w:rFonts w:hint="eastAsia" w:ascii="宋体" w:hAnsi="宋体" w:cs="宋体"/>
          <w:sz w:val="24"/>
        </w:rPr>
        <w:t>中华人民共和国</w:t>
      </w:r>
      <w:r>
        <w:rPr>
          <w:rFonts w:hint="eastAsia" w:ascii="宋体" w:hAnsi="宋体" w:cs="宋体"/>
          <w:bCs/>
          <w:sz w:val="24"/>
        </w:rPr>
        <w:t>财政部财库[2014]214号《政府采购竞争性磋商采购方式管理暂行办法》的规定，磋商小组根据综合评分情况，按照评审得分由高到低顺序推荐3名成交候选供应商。</w:t>
      </w:r>
    </w:p>
    <w:p>
      <w:pPr>
        <w:pStyle w:val="4"/>
        <w:spacing w:before="156" w:beforeLines="50" w:after="156" w:afterLines="50" w:line="500" w:lineRule="exact"/>
        <w:rPr>
          <w:rFonts w:ascii="宋体" w:hAnsi="宋体" w:cs="宋体"/>
          <w:sz w:val="30"/>
          <w:szCs w:val="30"/>
        </w:rPr>
      </w:pPr>
      <w:bookmarkStart w:id="41" w:name="_Toc6911"/>
      <w:bookmarkStart w:id="42" w:name="_Toc21838"/>
      <w:bookmarkStart w:id="43" w:name="_Toc15022"/>
      <w:r>
        <w:rPr>
          <w:rFonts w:hint="eastAsia" w:ascii="宋体" w:hAnsi="宋体" w:cs="宋体"/>
          <w:sz w:val="30"/>
          <w:szCs w:val="30"/>
        </w:rPr>
        <w:t>七</w:t>
      </w:r>
      <w:r>
        <w:rPr>
          <w:rFonts w:hint="eastAsia" w:ascii="宋体" w:hAnsi="宋体" w:cs="宋体"/>
          <w:sz w:val="30"/>
          <w:szCs w:val="30"/>
          <w:lang w:eastAsia="zh-CN"/>
        </w:rPr>
        <w:t>、</w:t>
      </w:r>
      <w:r>
        <w:rPr>
          <w:rFonts w:hint="eastAsia" w:ascii="宋体" w:hAnsi="宋体" w:cs="宋体"/>
          <w:sz w:val="30"/>
          <w:szCs w:val="30"/>
        </w:rPr>
        <w:t>确定成交人、成交通知与签约</w:t>
      </w:r>
      <w:bookmarkEnd w:id="41"/>
      <w:bookmarkEnd w:id="42"/>
      <w:bookmarkEnd w:id="43"/>
    </w:p>
    <w:p>
      <w:pPr>
        <w:spacing w:line="500" w:lineRule="exact"/>
        <w:rPr>
          <w:rFonts w:ascii="宋体" w:hAnsi="宋体" w:cs="宋体"/>
          <w:b/>
          <w:sz w:val="24"/>
        </w:rPr>
      </w:pPr>
      <w:r>
        <w:rPr>
          <w:rFonts w:hint="eastAsia" w:ascii="宋体" w:hAnsi="宋体" w:cs="宋体"/>
          <w:b/>
          <w:sz w:val="24"/>
        </w:rPr>
        <w:t>30．确定成交人</w:t>
      </w:r>
    </w:p>
    <w:p>
      <w:pPr>
        <w:spacing w:line="500" w:lineRule="exact"/>
        <w:ind w:firstLine="480" w:firstLineChars="200"/>
        <w:rPr>
          <w:rFonts w:ascii="宋体" w:hAnsi="宋体" w:cs="宋体"/>
          <w:sz w:val="24"/>
        </w:rPr>
      </w:pPr>
      <w:r>
        <w:rPr>
          <w:rFonts w:hint="eastAsia" w:ascii="宋体" w:hAnsi="宋体" w:cs="宋体"/>
          <w:sz w:val="24"/>
        </w:rPr>
        <w:t>30.1磋商小组根据评审方法的规定对磋商供应商进行评审排序，推荐成交候选人，形成评审报告。评审报告由磋商小组成员签字确认。</w:t>
      </w:r>
    </w:p>
    <w:p>
      <w:pPr>
        <w:spacing w:line="500" w:lineRule="exact"/>
        <w:ind w:firstLine="480" w:firstLineChars="200"/>
        <w:rPr>
          <w:rFonts w:ascii="宋体" w:hAnsi="宋体" w:cs="宋体"/>
          <w:sz w:val="24"/>
        </w:rPr>
      </w:pPr>
      <w:r>
        <w:rPr>
          <w:rFonts w:hint="eastAsia" w:ascii="宋体" w:hAnsi="宋体" w:cs="宋体"/>
          <w:sz w:val="24"/>
        </w:rPr>
        <w:t>30.2采购人从评审报告提出的成交候选供应商中，按照排序由高到低的原则确定成交供应商。</w:t>
      </w:r>
    </w:p>
    <w:p>
      <w:pPr>
        <w:spacing w:line="500" w:lineRule="exact"/>
        <w:ind w:firstLine="480" w:firstLineChars="200"/>
        <w:rPr>
          <w:rFonts w:ascii="宋体" w:hAnsi="宋体" w:cs="宋体"/>
          <w:sz w:val="24"/>
        </w:rPr>
      </w:pPr>
      <w:r>
        <w:rPr>
          <w:rFonts w:hint="eastAsia" w:ascii="宋体" w:hAnsi="宋体" w:cs="宋体"/>
          <w:sz w:val="24"/>
        </w:rPr>
        <w:t>30.3采购人也可以书面授权磋商小组直接确定成交供应商。</w:t>
      </w:r>
    </w:p>
    <w:p>
      <w:pPr>
        <w:spacing w:line="500" w:lineRule="exact"/>
        <w:ind w:firstLine="480" w:firstLineChars="200"/>
        <w:rPr>
          <w:rFonts w:ascii="宋体" w:hAnsi="宋体" w:cs="宋体"/>
          <w:sz w:val="24"/>
        </w:rPr>
      </w:pPr>
      <w:r>
        <w:rPr>
          <w:rFonts w:hint="eastAsia" w:ascii="宋体" w:hAnsi="宋体" w:cs="宋体"/>
          <w:sz w:val="24"/>
        </w:rPr>
        <w:t>30.4成交供应商确定之后，成交结果及磋商文件将在财政部门指定的政府采购信息发布媒体上公告。</w:t>
      </w:r>
    </w:p>
    <w:p>
      <w:pPr>
        <w:spacing w:line="500" w:lineRule="exact"/>
        <w:ind w:firstLine="480" w:firstLineChars="200"/>
        <w:rPr>
          <w:rFonts w:ascii="宋体" w:hAnsi="宋体" w:cs="宋体"/>
          <w:sz w:val="24"/>
        </w:rPr>
      </w:pPr>
      <w:r>
        <w:rPr>
          <w:rFonts w:hint="eastAsia" w:ascii="宋体" w:hAnsi="宋体" w:cs="宋体"/>
          <w:sz w:val="24"/>
        </w:rPr>
        <w:t>30.5磋商供应商对成交公告有异议的，按照《中华人民共和国政府采购法》第五十二条之有关规定执行。提出质疑的磋商供应商应当有明确的请求和必要的证明材料，应保证提出的质疑内容及相应证明材料的真实性及来源的合法性，并承担相应的法律责任。</w:t>
      </w:r>
    </w:p>
    <w:p>
      <w:pPr>
        <w:spacing w:line="500" w:lineRule="exact"/>
        <w:ind w:firstLine="480" w:firstLineChars="200"/>
        <w:rPr>
          <w:rFonts w:ascii="宋体" w:hAnsi="宋体" w:cs="宋体"/>
          <w:sz w:val="24"/>
        </w:rPr>
      </w:pPr>
      <w:r>
        <w:rPr>
          <w:rFonts w:hint="eastAsia" w:ascii="宋体" w:hAnsi="宋体" w:cs="宋体"/>
          <w:sz w:val="24"/>
        </w:rPr>
        <w:t>30.6确定的成交候选人放弃成交、在规定期限内未能签订合同、因不可抗力不能履行合同、不按照磋商文件要求提交履约保证金，或者被查实存在影响成交结果的违法行为等情形，不符合成交条件的，采购人可以按照磋商小组提出的成交候选人名单排序依次确定其他成交候选人为成交供应商，也可以重新组织磋商。</w:t>
      </w:r>
    </w:p>
    <w:p>
      <w:pPr>
        <w:spacing w:line="360" w:lineRule="auto"/>
        <w:rPr>
          <w:rFonts w:ascii="宋体" w:hAnsi="宋体" w:cs="宋体"/>
          <w:b/>
          <w:sz w:val="24"/>
        </w:rPr>
      </w:pPr>
      <w:r>
        <w:rPr>
          <w:rFonts w:hint="eastAsia" w:ascii="宋体" w:hAnsi="宋体" w:cs="宋体"/>
          <w:b/>
          <w:sz w:val="24"/>
        </w:rPr>
        <w:t>31．成交通知</w:t>
      </w:r>
    </w:p>
    <w:p>
      <w:pPr>
        <w:spacing w:line="500" w:lineRule="exact"/>
        <w:ind w:firstLine="480" w:firstLineChars="200"/>
        <w:rPr>
          <w:rFonts w:ascii="宋体" w:hAnsi="宋体" w:cs="宋体"/>
          <w:sz w:val="24"/>
        </w:rPr>
      </w:pPr>
      <w:r>
        <w:rPr>
          <w:rFonts w:hint="eastAsia" w:ascii="宋体" w:hAnsi="宋体" w:cs="宋体"/>
          <w:sz w:val="24"/>
        </w:rPr>
        <w:t xml:space="preserve">31.1 成交供应商确定之后，采购代理机构将发出《成交通知书》。 </w:t>
      </w:r>
    </w:p>
    <w:p>
      <w:pPr>
        <w:spacing w:line="500" w:lineRule="exact"/>
        <w:ind w:firstLine="480" w:firstLineChars="200"/>
        <w:rPr>
          <w:rFonts w:ascii="宋体" w:hAnsi="宋体" w:cs="宋体"/>
          <w:sz w:val="24"/>
        </w:rPr>
      </w:pPr>
      <w:r>
        <w:rPr>
          <w:rFonts w:hint="eastAsia" w:ascii="宋体" w:hAnsi="宋体" w:cs="宋体"/>
          <w:sz w:val="24"/>
        </w:rPr>
        <w:t>31.2成交通知书对采购人和成交供应商具有同等法律效力。成交通知书发出之后，采购人改变成交结果，或者成交供应商放弃成交，应当承担相应的法律责任。</w:t>
      </w:r>
    </w:p>
    <w:p>
      <w:pPr>
        <w:spacing w:line="500" w:lineRule="exact"/>
        <w:ind w:firstLine="480" w:firstLineChars="200"/>
        <w:rPr>
          <w:rFonts w:ascii="宋体" w:hAnsi="宋体" w:cs="宋体"/>
          <w:sz w:val="24"/>
        </w:rPr>
      </w:pPr>
      <w:r>
        <w:rPr>
          <w:rFonts w:hint="eastAsia" w:ascii="宋体" w:hAnsi="宋体" w:cs="宋体"/>
          <w:sz w:val="24"/>
        </w:rPr>
        <w:t>31.3 成交通知书发出后五个工作日内，采购代理机构将通知未成交的磋商供应商，并退还其磋商保证金。成交人的磋商保证金将在合同签订之后五个工作日内退还。</w:t>
      </w:r>
    </w:p>
    <w:p>
      <w:pPr>
        <w:spacing w:line="360" w:lineRule="auto"/>
        <w:rPr>
          <w:rFonts w:ascii="宋体" w:hAnsi="宋体" w:cs="宋体"/>
          <w:b/>
          <w:sz w:val="24"/>
        </w:rPr>
      </w:pPr>
      <w:r>
        <w:rPr>
          <w:rFonts w:hint="eastAsia" w:ascii="宋体" w:hAnsi="宋体" w:cs="宋体"/>
          <w:b/>
          <w:sz w:val="24"/>
        </w:rPr>
        <w:t>32．签订合同</w:t>
      </w:r>
    </w:p>
    <w:p>
      <w:pPr>
        <w:spacing w:line="500" w:lineRule="exact"/>
        <w:ind w:firstLine="480" w:firstLineChars="200"/>
        <w:rPr>
          <w:rFonts w:ascii="宋体" w:hAnsi="宋体" w:cs="宋体"/>
          <w:sz w:val="24"/>
        </w:rPr>
      </w:pPr>
      <w:r>
        <w:rPr>
          <w:rFonts w:hint="eastAsia" w:ascii="宋体" w:hAnsi="宋体" w:cs="宋体"/>
          <w:sz w:val="24"/>
        </w:rPr>
        <w:t>32.1成交后，成交供应商（单位）在收到成交通知书后三十个日历天内，应按磋商文件的要求与采购人洽谈合同条款，并签订合同，采购人自政府采购合同签订之日起二个工作日内，将政府采购合同在省级以上人民政府财政部门指定的媒体上公告，但政府采购合同中涉及国家秘密、商业秘密的内容除外；</w:t>
      </w:r>
    </w:p>
    <w:p>
      <w:pPr>
        <w:spacing w:line="500" w:lineRule="exact"/>
        <w:ind w:firstLine="480" w:firstLineChars="200"/>
        <w:rPr>
          <w:rFonts w:ascii="宋体" w:hAnsi="宋体" w:cs="宋体"/>
          <w:sz w:val="24"/>
        </w:rPr>
      </w:pPr>
      <w:r>
        <w:rPr>
          <w:rFonts w:hint="eastAsia" w:ascii="宋体" w:hAnsi="宋体" w:cs="宋体"/>
          <w:sz w:val="24"/>
        </w:rPr>
        <w:t>32.2政府采购合同履行中，单位需追加与合同标的相同的货物、工程或者服务的，在不改变合同其他条款的前提下，可以与成交供应商协商签订补充合同，但所有补充合同的采购金额不得超过原合同采购金额的百分之十；</w:t>
      </w:r>
    </w:p>
    <w:p>
      <w:pPr>
        <w:spacing w:line="500" w:lineRule="exact"/>
        <w:ind w:firstLine="480" w:firstLineChars="200"/>
        <w:rPr>
          <w:rFonts w:ascii="宋体" w:hAnsi="宋体" w:cs="宋体"/>
          <w:sz w:val="24"/>
        </w:rPr>
      </w:pPr>
      <w:r>
        <w:rPr>
          <w:rFonts w:hint="eastAsia" w:ascii="宋体" w:hAnsi="宋体" w:cs="宋体"/>
          <w:sz w:val="24"/>
        </w:rPr>
        <w:t>32.3根据需要，采购代理机构可会同采购人负责监督、协调和处理履约过程中出现的问题；</w:t>
      </w:r>
    </w:p>
    <w:p>
      <w:pPr>
        <w:spacing w:line="360" w:lineRule="auto"/>
        <w:rPr>
          <w:rFonts w:ascii="宋体" w:hAnsi="宋体" w:cs="宋体"/>
          <w:b/>
          <w:sz w:val="24"/>
        </w:rPr>
      </w:pPr>
      <w:r>
        <w:rPr>
          <w:rFonts w:hint="eastAsia" w:ascii="宋体" w:hAnsi="宋体" w:cs="宋体"/>
          <w:b/>
          <w:sz w:val="24"/>
        </w:rPr>
        <w:t>33．成交合同的履约验收</w:t>
      </w:r>
    </w:p>
    <w:p>
      <w:pPr>
        <w:spacing w:line="500" w:lineRule="exact"/>
        <w:ind w:firstLine="480" w:firstLineChars="200"/>
        <w:rPr>
          <w:rFonts w:ascii="宋体" w:hAnsi="宋体" w:cs="宋体"/>
          <w:b/>
          <w:sz w:val="28"/>
          <w:szCs w:val="28"/>
        </w:rPr>
      </w:pPr>
      <w:r>
        <w:rPr>
          <w:rFonts w:hint="eastAsia" w:ascii="宋体" w:hAnsi="宋体" w:cs="宋体"/>
          <w:sz w:val="24"/>
        </w:rPr>
        <w:t>33.1采购人按照政府采购合同规定的技术、服务、安全标准组织对供应商履约情况进行验收，并出具验收书。验收书应当包括每一项技术、服务、安全标准的履约情况。</w:t>
      </w:r>
      <w:bookmarkEnd w:id="26"/>
      <w:bookmarkEnd w:id="27"/>
      <w:bookmarkStart w:id="44" w:name="_Toc519156744"/>
      <w:bookmarkStart w:id="45" w:name="_Toc23113"/>
    </w:p>
    <w:bookmarkEnd w:id="44"/>
    <w:bookmarkEnd w:id="45"/>
    <w:p>
      <w:pPr>
        <w:pStyle w:val="4"/>
        <w:spacing w:before="156" w:beforeLines="50" w:after="156" w:afterLines="50" w:line="500" w:lineRule="exact"/>
        <w:rPr>
          <w:rFonts w:ascii="宋体" w:hAnsi="宋体" w:cs="宋体"/>
          <w:b w:val="0"/>
          <w:sz w:val="30"/>
          <w:szCs w:val="30"/>
        </w:rPr>
      </w:pPr>
      <w:bookmarkStart w:id="46" w:name="_Toc24752"/>
      <w:bookmarkStart w:id="47" w:name="_Toc955"/>
      <w:bookmarkStart w:id="48" w:name="_Toc19721"/>
      <w:bookmarkStart w:id="49" w:name="_Toc29597"/>
      <w:bookmarkStart w:id="50" w:name="_Toc18268"/>
      <w:bookmarkStart w:id="51" w:name="_Toc26143"/>
      <w:bookmarkStart w:id="52" w:name="_Toc519156746"/>
      <w:r>
        <w:rPr>
          <w:rFonts w:hint="eastAsia" w:ascii="宋体" w:hAnsi="宋体" w:cs="宋体"/>
          <w:sz w:val="30"/>
          <w:szCs w:val="30"/>
        </w:rPr>
        <w:t>八、其他事项</w:t>
      </w:r>
      <w:bookmarkEnd w:id="46"/>
      <w:bookmarkEnd w:id="47"/>
      <w:bookmarkEnd w:id="48"/>
    </w:p>
    <w:p>
      <w:pPr>
        <w:spacing w:line="500" w:lineRule="exact"/>
        <w:rPr>
          <w:rFonts w:ascii="宋体" w:hAnsi="宋体" w:cs="宋体"/>
          <w:b/>
          <w:sz w:val="24"/>
        </w:rPr>
      </w:pPr>
      <w:r>
        <w:rPr>
          <w:rFonts w:hint="eastAsia" w:ascii="宋体" w:hAnsi="宋体" w:cs="宋体"/>
          <w:b/>
          <w:sz w:val="24"/>
        </w:rPr>
        <w:t>34.</w:t>
      </w:r>
      <w:r>
        <w:rPr>
          <w:rFonts w:hint="eastAsia" w:ascii="宋体" w:hAnsi="宋体" w:cs="宋体"/>
          <w:sz w:val="24"/>
        </w:rPr>
        <w:t>竞争性磋商项目实行二轮报价，第一次报价后，磋商小组可以变更采购需求中的技术、服务要求以及合同草案条款，二轮报价为最终报价。</w:t>
      </w:r>
    </w:p>
    <w:p>
      <w:pPr>
        <w:spacing w:line="500" w:lineRule="exact"/>
        <w:rPr>
          <w:rFonts w:ascii="宋体" w:hAnsi="宋体" w:cs="宋体"/>
          <w:sz w:val="24"/>
        </w:rPr>
      </w:pPr>
      <w:r>
        <w:rPr>
          <w:rFonts w:hint="eastAsia" w:ascii="宋体" w:hAnsi="宋体" w:cs="宋体"/>
          <w:b/>
          <w:bCs/>
          <w:sz w:val="24"/>
        </w:rPr>
        <w:t>35</w:t>
      </w:r>
      <w:r>
        <w:rPr>
          <w:rFonts w:hint="eastAsia" w:ascii="宋体" w:hAnsi="宋体" w:cs="宋体"/>
          <w:b/>
          <w:sz w:val="24"/>
        </w:rPr>
        <w:t>.</w:t>
      </w:r>
      <w:r>
        <w:rPr>
          <w:rFonts w:hint="eastAsia" w:ascii="宋体" w:hAnsi="宋体" w:cs="宋体"/>
          <w:sz w:val="24"/>
        </w:rPr>
        <w:t>磋商开始后，出现下列情形之一的，采购代理机构将终止竞争性磋商采购活动，发布项目终止公告并说明原因，重新开展采购活动：</w:t>
      </w:r>
    </w:p>
    <w:p>
      <w:pPr>
        <w:spacing w:line="500" w:lineRule="exact"/>
        <w:ind w:firstLine="547" w:firstLineChars="228"/>
        <w:rPr>
          <w:rFonts w:ascii="宋体" w:hAnsi="宋体" w:cs="宋体"/>
          <w:sz w:val="24"/>
        </w:rPr>
      </w:pPr>
      <w:r>
        <w:rPr>
          <w:rFonts w:hint="eastAsia" w:ascii="宋体" w:hAnsi="宋体" w:cs="宋体"/>
          <w:sz w:val="24"/>
        </w:rPr>
        <w:t>（一）因情况变化，不再符合规定的竞争性磋商采购方式适用情形的；</w:t>
      </w:r>
    </w:p>
    <w:p>
      <w:pPr>
        <w:spacing w:line="500" w:lineRule="exact"/>
        <w:ind w:firstLine="547" w:firstLineChars="228"/>
        <w:rPr>
          <w:rFonts w:ascii="宋体" w:hAnsi="宋体" w:cs="宋体"/>
          <w:sz w:val="24"/>
        </w:rPr>
      </w:pPr>
      <w:r>
        <w:rPr>
          <w:rFonts w:hint="eastAsia" w:ascii="宋体" w:hAnsi="宋体" w:cs="宋体"/>
          <w:sz w:val="24"/>
        </w:rPr>
        <w:t>（二）出现影响采购公正的违法、违规行为的；</w:t>
      </w:r>
    </w:p>
    <w:p>
      <w:pPr>
        <w:spacing w:line="500" w:lineRule="exact"/>
        <w:ind w:firstLine="547" w:firstLineChars="228"/>
        <w:rPr>
          <w:rFonts w:ascii="宋体" w:hAnsi="宋体" w:cs="宋体"/>
          <w:sz w:val="24"/>
        </w:rPr>
      </w:pPr>
      <w:r>
        <w:rPr>
          <w:rFonts w:hint="eastAsia" w:ascii="宋体" w:hAnsi="宋体" w:cs="宋体"/>
          <w:sz w:val="24"/>
        </w:rPr>
        <w:t>（三）在采购过程中符合要求的供应商不足3家的 （不包含政府购买服务项目）；</w:t>
      </w:r>
    </w:p>
    <w:p>
      <w:pPr>
        <w:spacing w:line="500" w:lineRule="exact"/>
        <w:ind w:firstLine="547" w:firstLineChars="228"/>
        <w:rPr>
          <w:rFonts w:ascii="宋体" w:hAnsi="宋体" w:cs="宋体"/>
          <w:sz w:val="24"/>
        </w:rPr>
      </w:pPr>
      <w:r>
        <w:rPr>
          <w:rFonts w:hint="eastAsia" w:ascii="宋体" w:hAnsi="宋体" w:cs="宋体"/>
          <w:sz w:val="24"/>
        </w:rPr>
        <w:t>（四）报价未超过采购预算的供应商不足3家的。</w:t>
      </w:r>
    </w:p>
    <w:p>
      <w:pPr>
        <w:spacing w:line="500" w:lineRule="exact"/>
        <w:rPr>
          <w:rFonts w:ascii="宋体" w:hAnsi="宋体" w:cs="宋体"/>
          <w:sz w:val="24"/>
        </w:rPr>
      </w:pPr>
      <w:r>
        <w:rPr>
          <w:rFonts w:hint="eastAsia" w:ascii="宋体" w:hAnsi="宋体" w:cs="宋体"/>
          <w:b/>
          <w:bCs/>
          <w:sz w:val="24"/>
        </w:rPr>
        <w:t>36.</w:t>
      </w:r>
      <w:r>
        <w:rPr>
          <w:rFonts w:hint="eastAsia" w:ascii="宋体" w:hAnsi="宋体" w:cs="宋体"/>
          <w:sz w:val="24"/>
        </w:rPr>
        <w:t xml:space="preserve"> 提交最后报价的供应商为2家时，可以继续进行磋商的情形：</w:t>
      </w:r>
    </w:p>
    <w:p>
      <w:pPr>
        <w:spacing w:line="500" w:lineRule="exact"/>
        <w:ind w:firstLine="547" w:firstLineChars="228"/>
        <w:rPr>
          <w:rFonts w:ascii="宋体" w:hAnsi="宋体" w:cs="宋体"/>
          <w:sz w:val="24"/>
        </w:rPr>
      </w:pPr>
      <w:r>
        <w:rPr>
          <w:rFonts w:hint="eastAsia" w:ascii="宋体" w:hAnsi="宋体" w:cs="宋体"/>
          <w:sz w:val="24"/>
        </w:rPr>
        <w:t>（一）市场竞争不充分的科研项目，以及需要扶持的科技成果转化项目；</w:t>
      </w:r>
    </w:p>
    <w:p>
      <w:pPr>
        <w:spacing w:line="500" w:lineRule="exact"/>
        <w:ind w:firstLine="547" w:firstLineChars="228"/>
        <w:rPr>
          <w:rFonts w:ascii="宋体" w:hAnsi="宋体" w:cs="宋体"/>
          <w:sz w:val="24"/>
        </w:rPr>
      </w:pPr>
      <w:r>
        <w:rPr>
          <w:rFonts w:hint="eastAsia" w:ascii="宋体" w:hAnsi="宋体" w:cs="宋体"/>
          <w:sz w:val="24"/>
        </w:rPr>
        <w:t>（二）政府购买服务项目（含政府和社会资本项目）。</w:t>
      </w:r>
    </w:p>
    <w:p>
      <w:pPr>
        <w:spacing w:line="500" w:lineRule="exact"/>
        <w:rPr>
          <w:rFonts w:ascii="宋体" w:hAnsi="宋体" w:cs="宋体"/>
          <w:sz w:val="24"/>
        </w:rPr>
      </w:pPr>
      <w:r>
        <w:rPr>
          <w:rFonts w:hint="eastAsia" w:ascii="宋体" w:hAnsi="宋体" w:cs="宋体"/>
          <w:b/>
          <w:bCs/>
          <w:sz w:val="24"/>
        </w:rPr>
        <w:t>37.</w:t>
      </w:r>
      <w:r>
        <w:rPr>
          <w:rFonts w:hint="eastAsia" w:ascii="宋体" w:hAnsi="宋体" w:cs="宋体"/>
          <w:sz w:val="24"/>
        </w:rPr>
        <w:t>最后报价应按报价的格式内容填写，并且同时提交最后响应报价表、最后报价明细表等内容（最后响应报价表、最后报价明细表等内容不用装订在响应文件中，填写表格内容字体使用仿宋字清晰的填写，如因字迹不清造成的磋商小组对供应商的评审有误，后果由填表人自己负责，与采购人、磋商小组及采购代理机构无任何关系），且由法定代表人或授权代表人签字。</w:t>
      </w:r>
    </w:p>
    <w:p>
      <w:pPr>
        <w:spacing w:line="500" w:lineRule="exact"/>
        <w:rPr>
          <w:rFonts w:ascii="宋体" w:hAnsi="宋体" w:cs="宋体"/>
          <w:sz w:val="24"/>
        </w:rPr>
      </w:pPr>
      <w:r>
        <w:rPr>
          <w:rFonts w:hint="eastAsia" w:ascii="宋体" w:hAnsi="宋体" w:cs="宋体"/>
          <w:b/>
          <w:bCs/>
          <w:sz w:val="24"/>
        </w:rPr>
        <w:t>38.</w:t>
      </w:r>
      <w:r>
        <w:rPr>
          <w:rFonts w:hint="eastAsia" w:ascii="宋体" w:hAnsi="宋体" w:cs="宋体"/>
          <w:sz w:val="24"/>
        </w:rPr>
        <w:t>磋商报价产品符合财库［2004］185号文件精神，进入节能产品政府采购清单（有效期内）的；符合财库[2006]90号文件精神，进入环境标志产品政府采购清单（有效期内）的，提供证明文件，在评审中享受评标价格优惠折扣(详见评审方法)。磋商响应单位属于（财库[2011]181号）文件规定的小微企业的，提供中小企业声明函，在评审中享受评审价格优惠折扣 (详见评审方法)。磋商响应单位属于（财库[2014]68号）文件规定的监狱企业的，提供由省级以上监狱管理局、戒毒管理局出具的属于监狱企业的证明文件，视同小微企业，在评审中享受评审价格优惠折扣 (详见评审方法)。磋商响应单位属于（财库[2017]141号）文件规定的残疾人福利性单位的，提供《残疾人福利性单位声明函》，视同小微企业，在评审中享受评审价格优惠折扣 (详见评审方法)。</w:t>
      </w:r>
    </w:p>
    <w:p>
      <w:pPr>
        <w:pStyle w:val="4"/>
        <w:spacing w:before="156" w:beforeLines="50" w:after="156" w:afterLines="50" w:line="500" w:lineRule="exact"/>
        <w:rPr>
          <w:rFonts w:ascii="宋体" w:hAnsi="宋体" w:cs="宋体"/>
          <w:sz w:val="30"/>
          <w:szCs w:val="30"/>
        </w:rPr>
      </w:pPr>
      <w:bookmarkStart w:id="53" w:name="_Toc23716"/>
      <w:bookmarkStart w:id="54" w:name="_Toc519156745"/>
      <w:bookmarkStart w:id="55" w:name="_Toc2581"/>
      <w:bookmarkStart w:id="56" w:name="_Toc23647"/>
      <w:bookmarkStart w:id="57" w:name="_Toc5011"/>
      <w:bookmarkStart w:id="58" w:name="_Toc23608"/>
      <w:r>
        <w:rPr>
          <w:rFonts w:hint="eastAsia" w:ascii="宋体" w:hAnsi="宋体" w:cs="宋体"/>
          <w:sz w:val="30"/>
          <w:szCs w:val="30"/>
        </w:rPr>
        <w:t>九</w:t>
      </w:r>
      <w:r>
        <w:rPr>
          <w:rFonts w:hint="eastAsia" w:ascii="宋体" w:hAnsi="宋体" w:cs="宋体"/>
          <w:sz w:val="30"/>
          <w:szCs w:val="30"/>
          <w:lang w:eastAsia="zh-CN"/>
        </w:rPr>
        <w:t>、</w:t>
      </w:r>
      <w:r>
        <w:rPr>
          <w:rFonts w:hint="eastAsia" w:ascii="宋体" w:hAnsi="宋体" w:cs="宋体"/>
          <w:sz w:val="30"/>
          <w:szCs w:val="30"/>
        </w:rPr>
        <w:t>成交服务费</w:t>
      </w:r>
      <w:bookmarkEnd w:id="53"/>
      <w:bookmarkEnd w:id="54"/>
      <w:bookmarkEnd w:id="55"/>
      <w:bookmarkEnd w:id="56"/>
      <w:bookmarkEnd w:id="57"/>
      <w:bookmarkEnd w:id="58"/>
    </w:p>
    <w:p>
      <w:pPr>
        <w:snapToGrid w:val="0"/>
        <w:spacing w:line="500" w:lineRule="exact"/>
        <w:rPr>
          <w:rFonts w:ascii="宋体" w:hAnsi="宋体" w:cs="宋体"/>
          <w:sz w:val="24"/>
        </w:rPr>
      </w:pPr>
      <w:r>
        <w:rPr>
          <w:rFonts w:hint="eastAsia" w:ascii="宋体" w:hAnsi="宋体" w:cs="宋体"/>
          <w:b/>
          <w:bCs/>
          <w:sz w:val="24"/>
        </w:rPr>
        <w:t>39.</w:t>
      </w:r>
      <w:r>
        <w:rPr>
          <w:rFonts w:hint="eastAsia" w:ascii="宋体" w:hAnsi="宋体" w:cs="宋体"/>
          <w:sz w:val="24"/>
        </w:rPr>
        <w:t>代理服务费参照《国家计委关于印发&lt;招标代理服务收费管理暂行办法&gt;的通知》（计价格[2002]1980号）和国家发展改革委员会办公厅颁发的《关于招标代理服务收费有关问题的通知》（发改办价格[2003]857号）规定标准收取。</w:t>
      </w:r>
    </w:p>
    <w:p>
      <w:pPr>
        <w:snapToGrid w:val="0"/>
        <w:spacing w:line="500" w:lineRule="exact"/>
        <w:rPr>
          <w:rFonts w:ascii="宋体" w:hAnsi="宋体" w:cs="宋体"/>
          <w:sz w:val="24"/>
        </w:rPr>
      </w:pPr>
      <w:r>
        <w:rPr>
          <w:rFonts w:hint="eastAsia" w:ascii="宋体" w:hAnsi="宋体" w:cs="宋体"/>
          <w:b/>
          <w:bCs/>
          <w:sz w:val="24"/>
        </w:rPr>
        <w:t>40.</w:t>
      </w:r>
      <w:r>
        <w:rPr>
          <w:rFonts w:hint="eastAsia" w:ascii="宋体" w:hAnsi="宋体" w:cs="宋体"/>
          <w:sz w:val="24"/>
        </w:rPr>
        <w:t>代理服务费交纳信息</w:t>
      </w:r>
    </w:p>
    <w:p>
      <w:pPr>
        <w:spacing w:line="500" w:lineRule="exact"/>
        <w:ind w:firstLine="602" w:firstLineChars="250"/>
        <w:jc w:val="left"/>
        <w:rPr>
          <w:rFonts w:ascii="宋体" w:hAnsi="宋体" w:cs="宋体"/>
          <w:b/>
          <w:bCs/>
          <w:sz w:val="24"/>
        </w:rPr>
      </w:pPr>
      <w:r>
        <w:rPr>
          <w:rFonts w:hint="eastAsia" w:ascii="宋体" w:hAnsi="宋体" w:cs="宋体"/>
          <w:b/>
          <w:bCs/>
          <w:sz w:val="24"/>
        </w:rPr>
        <w:t>银行户名：陕西德仁招标有限公司</w:t>
      </w:r>
    </w:p>
    <w:p>
      <w:pPr>
        <w:spacing w:line="500" w:lineRule="exact"/>
        <w:ind w:firstLine="602" w:firstLineChars="250"/>
        <w:jc w:val="left"/>
        <w:rPr>
          <w:rFonts w:ascii="宋体" w:hAnsi="宋体" w:cs="宋体"/>
          <w:sz w:val="24"/>
        </w:rPr>
      </w:pPr>
      <w:r>
        <w:rPr>
          <w:rFonts w:hint="eastAsia" w:ascii="宋体" w:hAnsi="宋体" w:cs="宋体"/>
          <w:b/>
          <w:bCs/>
          <w:sz w:val="24"/>
        </w:rPr>
        <w:t>开户银行：</w:t>
      </w:r>
      <w:r>
        <w:rPr>
          <w:rFonts w:hint="eastAsia" w:ascii="宋体" w:hAnsi="宋体" w:cs="宋体"/>
          <w:b/>
          <w:bCs/>
          <w:kern w:val="0"/>
          <w:sz w:val="24"/>
        </w:rPr>
        <w:t>招商银行股份有限公司西安城南支行</w:t>
      </w:r>
    </w:p>
    <w:p>
      <w:pPr>
        <w:spacing w:line="500" w:lineRule="exact"/>
        <w:ind w:firstLine="602" w:firstLineChars="250"/>
        <w:jc w:val="left"/>
        <w:rPr>
          <w:rFonts w:ascii="宋体" w:hAnsi="宋体" w:cs="宋体"/>
          <w:b/>
          <w:bCs/>
          <w:sz w:val="24"/>
        </w:rPr>
      </w:pPr>
      <w:r>
        <w:rPr>
          <w:rFonts w:hint="eastAsia" w:ascii="宋体" w:hAnsi="宋体" w:cs="宋体"/>
          <w:b/>
          <w:bCs/>
          <w:sz w:val="24"/>
        </w:rPr>
        <w:t>账    号：1299 0904 6810 901</w:t>
      </w:r>
    </w:p>
    <w:p>
      <w:pPr>
        <w:spacing w:line="500" w:lineRule="exact"/>
        <w:ind w:firstLine="602" w:firstLineChars="250"/>
        <w:jc w:val="left"/>
        <w:rPr>
          <w:rFonts w:ascii="宋体" w:hAnsi="宋体" w:cs="宋体"/>
          <w:b/>
          <w:bCs/>
          <w:sz w:val="24"/>
        </w:rPr>
      </w:pPr>
      <w:r>
        <w:rPr>
          <w:rFonts w:hint="eastAsia" w:ascii="宋体" w:hAnsi="宋体" w:cs="宋体"/>
          <w:b/>
          <w:bCs/>
          <w:sz w:val="24"/>
        </w:rPr>
        <w:t>联系人及电话：苏会计029-89588150</w:t>
      </w:r>
    </w:p>
    <w:p>
      <w:pPr>
        <w:pStyle w:val="4"/>
        <w:spacing w:before="156" w:beforeLines="50" w:after="156" w:afterLines="50" w:line="500" w:lineRule="exact"/>
        <w:rPr>
          <w:rFonts w:ascii="宋体" w:hAnsi="宋体" w:cs="宋体"/>
          <w:sz w:val="30"/>
          <w:szCs w:val="30"/>
        </w:rPr>
      </w:pPr>
      <w:bookmarkStart w:id="59" w:name="_Toc19979"/>
      <w:bookmarkStart w:id="60" w:name="_Toc5878"/>
      <w:bookmarkStart w:id="61" w:name="_Toc1380"/>
      <w:r>
        <w:rPr>
          <w:rFonts w:hint="eastAsia" w:ascii="宋体" w:hAnsi="宋体" w:cs="宋体"/>
          <w:sz w:val="30"/>
          <w:szCs w:val="30"/>
        </w:rPr>
        <w:t>十</w:t>
      </w:r>
      <w:r>
        <w:rPr>
          <w:rFonts w:hint="eastAsia" w:ascii="宋体" w:hAnsi="宋体" w:cs="宋体"/>
          <w:sz w:val="30"/>
          <w:szCs w:val="30"/>
          <w:lang w:eastAsia="zh-CN"/>
        </w:rPr>
        <w:t>、</w:t>
      </w:r>
      <w:r>
        <w:rPr>
          <w:rFonts w:hint="eastAsia" w:ascii="宋体" w:hAnsi="宋体" w:cs="宋体"/>
          <w:sz w:val="30"/>
          <w:szCs w:val="30"/>
        </w:rPr>
        <w:t>质疑与投诉</w:t>
      </w:r>
      <w:bookmarkEnd w:id="59"/>
      <w:bookmarkEnd w:id="60"/>
      <w:bookmarkEnd w:id="61"/>
    </w:p>
    <w:p>
      <w:pPr>
        <w:pStyle w:val="10"/>
        <w:spacing w:line="500" w:lineRule="exact"/>
        <w:jc w:val="left"/>
        <w:rPr>
          <w:rFonts w:ascii="宋体" w:hAnsi="宋体" w:cs="宋体"/>
          <w:b/>
          <w:bCs/>
          <w:color w:val="auto"/>
        </w:rPr>
      </w:pPr>
      <w:r>
        <w:rPr>
          <w:rFonts w:hint="eastAsia" w:ascii="宋体" w:hAnsi="宋体" w:cs="宋体"/>
          <w:b/>
          <w:bCs/>
          <w:color w:val="auto"/>
        </w:rPr>
        <w:t>41.质疑</w:t>
      </w:r>
    </w:p>
    <w:p>
      <w:pPr>
        <w:pStyle w:val="10"/>
        <w:spacing w:line="500" w:lineRule="exact"/>
        <w:ind w:firstLine="480" w:firstLineChars="200"/>
        <w:jc w:val="left"/>
        <w:rPr>
          <w:rFonts w:ascii="宋体" w:hAnsi="宋体" w:cs="宋体"/>
          <w:color w:val="auto"/>
        </w:rPr>
      </w:pPr>
      <w:r>
        <w:rPr>
          <w:rFonts w:hint="eastAsia" w:ascii="宋体" w:hAnsi="宋体" w:cs="宋体"/>
          <w:color w:val="auto"/>
        </w:rPr>
        <w:t>41.1供应商对本次磋商采购活动有疑问的，应当按照《中华人民共和国政府采购法实施条例》的有关规定办理。</w:t>
      </w:r>
    </w:p>
    <w:p>
      <w:pPr>
        <w:pStyle w:val="10"/>
        <w:spacing w:line="500" w:lineRule="exact"/>
        <w:ind w:firstLine="480" w:firstLineChars="200"/>
        <w:jc w:val="left"/>
        <w:rPr>
          <w:rFonts w:ascii="宋体" w:hAnsi="宋体" w:cs="宋体"/>
          <w:color w:val="auto"/>
        </w:rPr>
      </w:pPr>
      <w:r>
        <w:rPr>
          <w:rFonts w:hint="eastAsia" w:ascii="宋体" w:hAnsi="宋体" w:cs="宋体"/>
          <w:color w:val="auto"/>
        </w:rPr>
        <w:t>41.2 供应商对采购文件、采购过程或成交结果使自身的合法权益受到损害，应当在法定期限内，按照质疑函范本格式要求以书面形式向采购代理机构或采购人提出质疑，并附必要的证明材料。</w:t>
      </w:r>
    </w:p>
    <w:p>
      <w:pPr>
        <w:pStyle w:val="10"/>
        <w:spacing w:line="500" w:lineRule="exact"/>
        <w:ind w:firstLine="480" w:firstLineChars="200"/>
        <w:jc w:val="left"/>
        <w:rPr>
          <w:rFonts w:ascii="宋体" w:hAnsi="宋体" w:cs="宋体"/>
          <w:color w:val="auto"/>
        </w:rPr>
      </w:pPr>
      <w:r>
        <w:rPr>
          <w:rFonts w:hint="eastAsia" w:ascii="宋体" w:hAnsi="宋体" w:cs="宋体"/>
          <w:color w:val="auto"/>
        </w:rPr>
        <w:t>41.3 质疑函应当包括下列内容：</w:t>
      </w:r>
    </w:p>
    <w:p>
      <w:pPr>
        <w:pStyle w:val="10"/>
        <w:spacing w:line="500" w:lineRule="exact"/>
        <w:ind w:firstLine="422" w:firstLineChars="175"/>
        <w:jc w:val="left"/>
        <w:rPr>
          <w:rFonts w:ascii="宋体" w:hAnsi="宋体" w:cs="宋体"/>
          <w:b/>
          <w:bCs/>
          <w:color w:val="auto"/>
        </w:rPr>
      </w:pPr>
      <w:r>
        <w:rPr>
          <w:rFonts w:hint="eastAsia" w:ascii="宋体" w:hAnsi="宋体" w:cs="宋体"/>
          <w:b/>
          <w:bCs/>
          <w:color w:val="auto"/>
        </w:rPr>
        <w:t>（1）供应商的姓名或者名称、地址、邮编、联系人及联系电话；</w:t>
      </w:r>
    </w:p>
    <w:p>
      <w:pPr>
        <w:pStyle w:val="10"/>
        <w:spacing w:line="500" w:lineRule="exact"/>
        <w:ind w:firstLine="422" w:firstLineChars="175"/>
        <w:jc w:val="left"/>
        <w:rPr>
          <w:rFonts w:ascii="宋体" w:hAnsi="宋体" w:cs="宋体"/>
          <w:b/>
          <w:bCs/>
          <w:color w:val="auto"/>
        </w:rPr>
      </w:pPr>
      <w:r>
        <w:rPr>
          <w:rFonts w:hint="eastAsia" w:ascii="宋体" w:hAnsi="宋体" w:cs="宋体"/>
          <w:b/>
          <w:bCs/>
          <w:color w:val="auto"/>
        </w:rPr>
        <w:t>（2）质疑项目的名称、编号；</w:t>
      </w:r>
    </w:p>
    <w:p>
      <w:pPr>
        <w:pStyle w:val="10"/>
        <w:spacing w:line="500" w:lineRule="exact"/>
        <w:ind w:firstLine="422" w:firstLineChars="175"/>
        <w:jc w:val="left"/>
        <w:rPr>
          <w:rFonts w:ascii="宋体" w:hAnsi="宋体" w:cs="宋体"/>
          <w:b/>
          <w:bCs/>
          <w:color w:val="auto"/>
        </w:rPr>
      </w:pPr>
      <w:r>
        <w:rPr>
          <w:rFonts w:hint="eastAsia" w:ascii="宋体" w:hAnsi="宋体" w:cs="宋体"/>
          <w:b/>
          <w:bCs/>
          <w:color w:val="auto"/>
        </w:rPr>
        <w:t>（3）具体、明确的质疑事项和与质疑事项相关的请求；</w:t>
      </w:r>
    </w:p>
    <w:p>
      <w:pPr>
        <w:pStyle w:val="10"/>
        <w:spacing w:line="500" w:lineRule="exact"/>
        <w:ind w:firstLine="422" w:firstLineChars="175"/>
        <w:jc w:val="left"/>
        <w:rPr>
          <w:rFonts w:ascii="宋体" w:hAnsi="宋体" w:cs="宋体"/>
          <w:b/>
          <w:bCs/>
          <w:color w:val="auto"/>
        </w:rPr>
      </w:pPr>
      <w:r>
        <w:rPr>
          <w:rFonts w:hint="eastAsia" w:ascii="宋体" w:hAnsi="宋体" w:cs="宋体"/>
          <w:b/>
          <w:bCs/>
          <w:color w:val="auto"/>
        </w:rPr>
        <w:t>（4）事实依据；</w:t>
      </w:r>
    </w:p>
    <w:p>
      <w:pPr>
        <w:pStyle w:val="10"/>
        <w:spacing w:line="500" w:lineRule="exact"/>
        <w:ind w:firstLine="422" w:firstLineChars="175"/>
        <w:jc w:val="left"/>
        <w:rPr>
          <w:rFonts w:ascii="宋体" w:hAnsi="宋体" w:cs="宋体"/>
          <w:b/>
          <w:bCs/>
          <w:color w:val="auto"/>
        </w:rPr>
      </w:pPr>
      <w:r>
        <w:rPr>
          <w:rFonts w:hint="eastAsia" w:ascii="宋体" w:hAnsi="宋体" w:cs="宋体"/>
          <w:b/>
          <w:bCs/>
          <w:color w:val="auto"/>
        </w:rPr>
        <w:t>（5）必要的法律依据；</w:t>
      </w:r>
    </w:p>
    <w:p>
      <w:pPr>
        <w:pStyle w:val="10"/>
        <w:spacing w:line="500" w:lineRule="exact"/>
        <w:ind w:firstLine="422" w:firstLineChars="175"/>
        <w:jc w:val="left"/>
        <w:rPr>
          <w:rFonts w:ascii="宋体" w:hAnsi="宋体" w:cs="宋体"/>
          <w:b/>
          <w:bCs/>
          <w:color w:val="auto"/>
        </w:rPr>
      </w:pPr>
      <w:r>
        <w:rPr>
          <w:rFonts w:hint="eastAsia" w:ascii="宋体" w:hAnsi="宋体" w:cs="宋体"/>
          <w:b/>
          <w:bCs/>
          <w:color w:val="auto"/>
        </w:rPr>
        <w:t>（6）提出质疑的日期。</w:t>
      </w:r>
    </w:p>
    <w:p>
      <w:pPr>
        <w:pStyle w:val="10"/>
        <w:spacing w:line="500" w:lineRule="exact"/>
        <w:ind w:firstLine="480" w:firstLineChars="200"/>
        <w:jc w:val="left"/>
        <w:rPr>
          <w:rFonts w:ascii="宋体" w:hAnsi="宋体" w:cs="宋体"/>
          <w:color w:val="auto"/>
        </w:rPr>
      </w:pPr>
      <w:r>
        <w:rPr>
          <w:rFonts w:hint="eastAsia" w:ascii="宋体" w:hAnsi="宋体" w:cs="宋体"/>
          <w:color w:val="auto"/>
        </w:rPr>
        <w:t>供应商为法人的，应当由法定代表人或者其委托代理人签字或者盖章，并加盖单位章。</w:t>
      </w:r>
    </w:p>
    <w:p>
      <w:pPr>
        <w:pStyle w:val="10"/>
        <w:spacing w:line="500" w:lineRule="exact"/>
        <w:ind w:firstLine="480" w:firstLineChars="200"/>
        <w:jc w:val="left"/>
        <w:rPr>
          <w:rFonts w:ascii="宋体" w:hAnsi="宋体" w:cs="宋体"/>
          <w:color w:val="auto"/>
        </w:rPr>
      </w:pPr>
      <w:r>
        <w:rPr>
          <w:rFonts w:hint="eastAsia" w:ascii="宋体" w:hAnsi="宋体" w:cs="宋体"/>
          <w:color w:val="auto"/>
        </w:rPr>
        <w:t>41.4质疑人可以委托代理人办理质疑事项，代理人办理质疑事项时，除提交质疑函外，还应当提交质疑人的授权委托书及代理人的有效身份证明，授权委托书应当载明委托代理的具体权限期限和相关事项。</w:t>
      </w:r>
    </w:p>
    <w:p>
      <w:pPr>
        <w:pStyle w:val="10"/>
        <w:spacing w:line="500" w:lineRule="exact"/>
        <w:ind w:firstLine="480" w:firstLineChars="200"/>
        <w:jc w:val="left"/>
        <w:rPr>
          <w:rFonts w:ascii="宋体" w:hAnsi="宋体" w:cs="宋体"/>
          <w:color w:val="auto"/>
        </w:rPr>
      </w:pPr>
      <w:r>
        <w:rPr>
          <w:rFonts w:hint="eastAsia" w:ascii="宋体" w:hAnsi="宋体" w:cs="宋体"/>
          <w:color w:val="auto"/>
        </w:rPr>
        <w:t>41.5 质疑函范本格式在中国政府采购网站（http://www.ccgp.gov.cn/）自行下载。</w:t>
      </w:r>
    </w:p>
    <w:p>
      <w:pPr>
        <w:pStyle w:val="10"/>
        <w:spacing w:line="500" w:lineRule="exact"/>
        <w:ind w:firstLine="480" w:firstLineChars="200"/>
        <w:jc w:val="left"/>
        <w:rPr>
          <w:rFonts w:ascii="宋体" w:hAnsi="宋体" w:cs="宋体"/>
          <w:color w:val="auto"/>
        </w:rPr>
      </w:pPr>
      <w:r>
        <w:rPr>
          <w:rFonts w:hint="eastAsia" w:ascii="宋体" w:hAnsi="宋体" w:cs="宋体"/>
          <w:color w:val="auto"/>
        </w:rPr>
        <w:t>41.6 接收质疑函的联系部门、联系电话和通讯地址同</w:t>
      </w:r>
      <w:r>
        <w:rPr>
          <w:rFonts w:hint="eastAsia" w:ascii="宋体" w:hAnsi="宋体" w:cs="宋体"/>
          <w:color w:val="auto"/>
          <w:lang w:val="en-US" w:eastAsia="zh-CN"/>
        </w:rPr>
        <w:t>采购</w:t>
      </w:r>
      <w:r>
        <w:rPr>
          <w:rFonts w:hint="eastAsia" w:ascii="宋体" w:hAnsi="宋体" w:cs="宋体"/>
          <w:color w:val="auto"/>
        </w:rPr>
        <w:t>公告。</w:t>
      </w:r>
    </w:p>
    <w:p>
      <w:pPr>
        <w:pStyle w:val="10"/>
        <w:spacing w:line="500" w:lineRule="exact"/>
        <w:ind w:firstLine="480" w:firstLineChars="200"/>
        <w:jc w:val="left"/>
        <w:rPr>
          <w:rFonts w:ascii="宋体" w:hAnsi="宋体" w:cs="宋体"/>
          <w:color w:val="auto"/>
        </w:rPr>
      </w:pPr>
      <w:r>
        <w:rPr>
          <w:rFonts w:hint="eastAsia" w:ascii="宋体" w:hAnsi="宋体" w:cs="宋体"/>
          <w:color w:val="auto"/>
        </w:rPr>
        <w:t>41.7 有下列情形之一的，属于无效质疑，采购代理机构和采购人不予受理：</w:t>
      </w:r>
    </w:p>
    <w:p>
      <w:pPr>
        <w:pStyle w:val="10"/>
        <w:spacing w:line="500" w:lineRule="exact"/>
        <w:ind w:firstLine="480" w:firstLineChars="200"/>
        <w:jc w:val="left"/>
        <w:rPr>
          <w:rFonts w:ascii="宋体" w:hAnsi="宋体" w:cs="宋体"/>
          <w:color w:val="auto"/>
        </w:rPr>
      </w:pPr>
      <w:r>
        <w:rPr>
          <w:rFonts w:hint="eastAsia" w:ascii="宋体" w:hAnsi="宋体" w:cs="宋体"/>
          <w:color w:val="auto"/>
        </w:rPr>
        <w:t>（1）质疑人不是参与本次政府采购项目的供应商；</w:t>
      </w:r>
    </w:p>
    <w:p>
      <w:pPr>
        <w:pStyle w:val="10"/>
        <w:spacing w:line="500" w:lineRule="exact"/>
        <w:ind w:firstLine="480" w:firstLineChars="200"/>
        <w:jc w:val="left"/>
        <w:rPr>
          <w:rFonts w:ascii="宋体" w:hAnsi="宋体" w:cs="宋体"/>
          <w:color w:val="auto"/>
        </w:rPr>
      </w:pPr>
      <w:r>
        <w:rPr>
          <w:rFonts w:hint="eastAsia" w:ascii="宋体" w:hAnsi="宋体" w:cs="宋体"/>
          <w:color w:val="auto"/>
        </w:rPr>
        <w:t>（2）质疑人与质疑事项不存在利害关系的；</w:t>
      </w:r>
    </w:p>
    <w:p>
      <w:pPr>
        <w:pStyle w:val="10"/>
        <w:spacing w:line="500" w:lineRule="exact"/>
        <w:ind w:firstLine="480" w:firstLineChars="200"/>
        <w:jc w:val="left"/>
        <w:rPr>
          <w:rFonts w:ascii="宋体" w:hAnsi="宋体" w:cs="宋体"/>
          <w:color w:val="auto"/>
        </w:rPr>
      </w:pPr>
      <w:r>
        <w:rPr>
          <w:rFonts w:hint="eastAsia" w:ascii="宋体" w:hAnsi="宋体" w:cs="宋体"/>
          <w:color w:val="auto"/>
        </w:rPr>
        <w:t>（3）未在法定期限内提出质疑的；</w:t>
      </w:r>
    </w:p>
    <w:p>
      <w:pPr>
        <w:pStyle w:val="10"/>
        <w:spacing w:line="500" w:lineRule="exact"/>
        <w:ind w:firstLine="480" w:firstLineChars="200"/>
        <w:jc w:val="left"/>
        <w:rPr>
          <w:rFonts w:ascii="宋体" w:hAnsi="宋体" w:cs="宋体"/>
          <w:color w:val="auto"/>
        </w:rPr>
      </w:pPr>
      <w:r>
        <w:rPr>
          <w:rFonts w:hint="eastAsia" w:ascii="宋体" w:hAnsi="宋体" w:cs="宋体"/>
          <w:color w:val="auto"/>
        </w:rPr>
        <w:t>（4）质疑未以书面形式提出，以传真、电子邮件、移动通信等形式即时收悉提交的质疑材料；</w:t>
      </w:r>
    </w:p>
    <w:p>
      <w:pPr>
        <w:pStyle w:val="10"/>
        <w:spacing w:line="500" w:lineRule="exact"/>
        <w:ind w:firstLine="480" w:firstLineChars="200"/>
        <w:jc w:val="left"/>
        <w:rPr>
          <w:rFonts w:ascii="宋体" w:hAnsi="宋体" w:cs="宋体"/>
          <w:color w:val="auto"/>
        </w:rPr>
      </w:pPr>
      <w:r>
        <w:rPr>
          <w:rFonts w:hint="eastAsia" w:ascii="宋体" w:hAnsi="宋体" w:cs="宋体"/>
          <w:color w:val="auto"/>
        </w:rPr>
        <w:t>（5）质疑未按质疑函范本格式提出的；</w:t>
      </w:r>
    </w:p>
    <w:p>
      <w:pPr>
        <w:pStyle w:val="10"/>
        <w:spacing w:line="500" w:lineRule="exact"/>
        <w:ind w:firstLine="480" w:firstLineChars="200"/>
        <w:jc w:val="left"/>
        <w:rPr>
          <w:rFonts w:ascii="宋体" w:hAnsi="宋体" w:cs="宋体"/>
          <w:color w:val="auto"/>
        </w:rPr>
      </w:pPr>
      <w:r>
        <w:rPr>
          <w:rFonts w:hint="eastAsia" w:ascii="宋体" w:hAnsi="宋体" w:cs="宋体"/>
          <w:color w:val="auto"/>
        </w:rPr>
        <w:t>（6）质疑书主要内容构成不完整的；</w:t>
      </w:r>
    </w:p>
    <w:p>
      <w:pPr>
        <w:pStyle w:val="10"/>
        <w:spacing w:line="500" w:lineRule="exact"/>
        <w:ind w:firstLine="480" w:firstLineChars="200"/>
        <w:jc w:val="left"/>
        <w:rPr>
          <w:rFonts w:ascii="宋体" w:hAnsi="宋体" w:cs="宋体"/>
          <w:color w:val="auto"/>
        </w:rPr>
      </w:pPr>
      <w:r>
        <w:rPr>
          <w:rFonts w:hint="eastAsia" w:ascii="宋体" w:hAnsi="宋体" w:cs="宋体"/>
          <w:color w:val="auto"/>
        </w:rPr>
        <w:t>（7）质疑书没有合法有效的签字、盖章或授权的；</w:t>
      </w:r>
    </w:p>
    <w:p>
      <w:pPr>
        <w:pStyle w:val="10"/>
        <w:spacing w:line="500" w:lineRule="exact"/>
        <w:ind w:firstLine="480" w:firstLineChars="200"/>
        <w:jc w:val="left"/>
        <w:rPr>
          <w:rFonts w:ascii="宋体" w:hAnsi="宋体" w:cs="宋体"/>
          <w:color w:val="auto"/>
        </w:rPr>
      </w:pPr>
      <w:r>
        <w:rPr>
          <w:rFonts w:hint="eastAsia" w:ascii="宋体" w:hAnsi="宋体" w:cs="宋体"/>
          <w:color w:val="auto"/>
        </w:rPr>
        <w:t>（8）以非法手段取得证据、材料的；</w:t>
      </w:r>
    </w:p>
    <w:p>
      <w:pPr>
        <w:pStyle w:val="10"/>
        <w:spacing w:line="500" w:lineRule="exact"/>
        <w:ind w:firstLine="480" w:firstLineChars="200"/>
        <w:jc w:val="left"/>
        <w:rPr>
          <w:rFonts w:ascii="宋体" w:hAnsi="宋体" w:cs="宋体"/>
          <w:color w:val="auto"/>
        </w:rPr>
      </w:pPr>
      <w:r>
        <w:rPr>
          <w:rFonts w:hint="eastAsia" w:ascii="宋体" w:hAnsi="宋体" w:cs="宋体"/>
          <w:color w:val="auto"/>
        </w:rPr>
        <w:t>（9）质疑答复后，同一质疑人就同一事项再次提出质疑的；</w:t>
      </w:r>
    </w:p>
    <w:p>
      <w:pPr>
        <w:pStyle w:val="10"/>
        <w:spacing w:line="500" w:lineRule="exact"/>
        <w:ind w:firstLine="480" w:firstLineChars="200"/>
        <w:jc w:val="left"/>
        <w:rPr>
          <w:rFonts w:ascii="宋体" w:hAnsi="宋体" w:cs="宋体"/>
          <w:color w:val="auto"/>
        </w:rPr>
      </w:pPr>
      <w:r>
        <w:rPr>
          <w:rFonts w:hint="eastAsia" w:ascii="宋体" w:hAnsi="宋体" w:cs="宋体"/>
          <w:color w:val="auto"/>
        </w:rPr>
        <w:t>（10）不符合法律、法规、规章和政府采购监管机构规定的其他条件的。</w:t>
      </w:r>
    </w:p>
    <w:p>
      <w:pPr>
        <w:pStyle w:val="10"/>
        <w:spacing w:line="500" w:lineRule="exact"/>
        <w:ind w:firstLine="480" w:firstLineChars="200"/>
        <w:jc w:val="left"/>
        <w:rPr>
          <w:rFonts w:ascii="宋体" w:hAnsi="宋体" w:cs="宋体"/>
          <w:color w:val="auto"/>
        </w:rPr>
      </w:pPr>
      <w:r>
        <w:rPr>
          <w:rFonts w:hint="eastAsia" w:ascii="宋体" w:hAnsi="宋体" w:cs="宋体"/>
          <w:color w:val="auto"/>
        </w:rPr>
        <w:t>41.8 采购代理机构或采购人将在收到书面质疑后7个工作日内做出答复，并以书面形式通知质疑人和其他有关供应商。</w:t>
      </w:r>
    </w:p>
    <w:p>
      <w:pPr>
        <w:pStyle w:val="10"/>
        <w:spacing w:line="500" w:lineRule="exact"/>
        <w:jc w:val="left"/>
        <w:rPr>
          <w:rFonts w:ascii="宋体" w:hAnsi="宋体" w:cs="宋体"/>
          <w:b/>
          <w:bCs/>
          <w:color w:val="auto"/>
        </w:rPr>
      </w:pPr>
      <w:r>
        <w:rPr>
          <w:rFonts w:hint="eastAsia" w:ascii="宋体" w:hAnsi="宋体" w:cs="宋体"/>
          <w:b/>
          <w:bCs/>
          <w:color w:val="auto"/>
        </w:rPr>
        <w:t>42.投诉</w:t>
      </w:r>
    </w:p>
    <w:p>
      <w:pPr>
        <w:pStyle w:val="10"/>
        <w:spacing w:line="500" w:lineRule="exact"/>
        <w:ind w:firstLine="480" w:firstLineChars="200"/>
        <w:jc w:val="left"/>
        <w:rPr>
          <w:rFonts w:ascii="宋体" w:hAnsi="宋体" w:cs="宋体"/>
          <w:color w:val="auto"/>
        </w:rPr>
      </w:pPr>
      <w:r>
        <w:rPr>
          <w:rFonts w:hint="eastAsia" w:ascii="宋体" w:hAnsi="宋体" w:cs="宋体"/>
          <w:color w:val="auto"/>
        </w:rPr>
        <w:t>42.1 质疑人对采购代理机构或采购人的答复不满意，或者采购人、采购代理机构未在规定时间内作出答复的，可以在答复期满后15个工作日内向同级财政部门提起投诉。</w:t>
      </w:r>
    </w:p>
    <w:p>
      <w:pPr>
        <w:pStyle w:val="10"/>
        <w:spacing w:line="500" w:lineRule="exact"/>
        <w:ind w:firstLine="480" w:firstLineChars="200"/>
        <w:jc w:val="left"/>
        <w:rPr>
          <w:rFonts w:ascii="宋体" w:hAnsi="宋体" w:cs="宋体"/>
          <w:color w:val="auto"/>
        </w:rPr>
      </w:pPr>
      <w:r>
        <w:rPr>
          <w:rFonts w:hint="eastAsia" w:ascii="宋体" w:hAnsi="宋体" w:cs="宋体"/>
          <w:color w:val="auto"/>
        </w:rPr>
        <w:t>42.2 供应商投诉时,应当提交投诉书和必要的证明材料，并按照被投诉采购人、采购代理机构（以下简称被投诉人）和与投诉事项有关的供应商数量提供投诉书的副本。投诉书应当包括下列内容：</w:t>
      </w:r>
    </w:p>
    <w:p>
      <w:pPr>
        <w:pStyle w:val="10"/>
        <w:spacing w:line="500" w:lineRule="exact"/>
        <w:jc w:val="left"/>
        <w:rPr>
          <w:rFonts w:ascii="宋体" w:hAnsi="宋体" w:cs="宋体"/>
          <w:color w:val="auto"/>
        </w:rPr>
      </w:pPr>
      <w:r>
        <w:rPr>
          <w:rFonts w:hint="eastAsia" w:ascii="宋体" w:hAnsi="宋体" w:cs="宋体"/>
          <w:color w:val="auto"/>
        </w:rPr>
        <w:t>　　（1）投诉人和被投诉人的姓名或者名称、通讯地址、邮编、联系人及联系电话；</w:t>
      </w:r>
    </w:p>
    <w:p>
      <w:pPr>
        <w:pStyle w:val="10"/>
        <w:spacing w:line="500" w:lineRule="exact"/>
        <w:jc w:val="left"/>
        <w:rPr>
          <w:rFonts w:ascii="宋体" w:hAnsi="宋体" w:cs="宋体"/>
          <w:color w:val="auto"/>
        </w:rPr>
      </w:pPr>
      <w:r>
        <w:rPr>
          <w:rFonts w:hint="eastAsia" w:ascii="宋体" w:hAnsi="宋体" w:cs="宋体"/>
          <w:color w:val="auto"/>
        </w:rPr>
        <w:t>　　（2）质疑和质疑答复情况说明及相关证明材料；</w:t>
      </w:r>
    </w:p>
    <w:p>
      <w:pPr>
        <w:pStyle w:val="10"/>
        <w:spacing w:line="500" w:lineRule="exact"/>
        <w:jc w:val="left"/>
        <w:rPr>
          <w:rFonts w:ascii="宋体" w:hAnsi="宋体" w:cs="宋体"/>
          <w:color w:val="auto"/>
        </w:rPr>
      </w:pPr>
      <w:r>
        <w:rPr>
          <w:rFonts w:hint="eastAsia" w:ascii="宋体" w:hAnsi="宋体" w:cs="宋体"/>
          <w:color w:val="auto"/>
        </w:rPr>
        <w:t>　　（3）具体、明确的投诉事项和与投诉事项相关的投诉请求；</w:t>
      </w:r>
    </w:p>
    <w:p>
      <w:pPr>
        <w:pStyle w:val="10"/>
        <w:spacing w:line="500" w:lineRule="exact"/>
        <w:jc w:val="left"/>
        <w:rPr>
          <w:rFonts w:ascii="宋体" w:hAnsi="宋体" w:cs="宋体"/>
          <w:color w:val="auto"/>
        </w:rPr>
      </w:pPr>
      <w:r>
        <w:rPr>
          <w:rFonts w:hint="eastAsia" w:ascii="宋体" w:hAnsi="宋体" w:cs="宋体"/>
          <w:color w:val="auto"/>
        </w:rPr>
        <w:t>　　（4）事实依据；</w:t>
      </w:r>
    </w:p>
    <w:p>
      <w:pPr>
        <w:pStyle w:val="10"/>
        <w:spacing w:line="500" w:lineRule="exact"/>
        <w:jc w:val="left"/>
        <w:rPr>
          <w:rFonts w:ascii="宋体" w:hAnsi="宋体" w:cs="宋体"/>
          <w:color w:val="auto"/>
        </w:rPr>
      </w:pPr>
      <w:r>
        <w:rPr>
          <w:rFonts w:hint="eastAsia" w:ascii="宋体" w:hAnsi="宋体" w:cs="宋体"/>
          <w:color w:val="auto"/>
        </w:rPr>
        <w:t>　　（5）法律依据；</w:t>
      </w:r>
    </w:p>
    <w:p>
      <w:pPr>
        <w:pStyle w:val="10"/>
        <w:spacing w:line="500" w:lineRule="exact"/>
        <w:jc w:val="left"/>
        <w:rPr>
          <w:rFonts w:ascii="宋体" w:hAnsi="宋体" w:cs="宋体"/>
          <w:color w:val="auto"/>
        </w:rPr>
      </w:pPr>
      <w:r>
        <w:rPr>
          <w:rFonts w:hint="eastAsia" w:ascii="宋体" w:hAnsi="宋体" w:cs="宋体"/>
          <w:color w:val="auto"/>
        </w:rPr>
        <w:t>　　（6）提起投诉的日期。</w:t>
      </w:r>
    </w:p>
    <w:p>
      <w:pPr>
        <w:pStyle w:val="10"/>
        <w:spacing w:line="500" w:lineRule="exact"/>
        <w:ind w:firstLine="480" w:firstLineChars="200"/>
        <w:jc w:val="left"/>
        <w:rPr>
          <w:rFonts w:ascii="宋体" w:hAnsi="宋体" w:cs="宋体"/>
          <w:color w:val="auto"/>
        </w:rPr>
      </w:pPr>
      <w:r>
        <w:rPr>
          <w:rFonts w:hint="eastAsia" w:ascii="宋体" w:hAnsi="宋体" w:cs="宋体"/>
          <w:color w:val="auto"/>
        </w:rPr>
        <w:t>投诉人为自然人的，应当由本人签字；投诉人为法人或者其他组织的，应当由法定代表人、主要负责人，或者其委托代理人签字或者盖章，并加盖单位章。</w:t>
      </w:r>
    </w:p>
    <w:p>
      <w:pPr>
        <w:pStyle w:val="10"/>
        <w:spacing w:line="500" w:lineRule="exact"/>
        <w:ind w:firstLine="480" w:firstLineChars="200"/>
        <w:jc w:val="left"/>
        <w:rPr>
          <w:rFonts w:ascii="宋体" w:hAnsi="宋体" w:cs="宋体"/>
          <w:color w:val="auto"/>
        </w:rPr>
      </w:pPr>
      <w:r>
        <w:rPr>
          <w:rFonts w:hint="eastAsia" w:ascii="宋体" w:hAnsi="宋体" w:cs="宋体"/>
          <w:color w:val="auto"/>
        </w:rPr>
        <w:t>42.3 投诉书范本格式在中国政府采购网站（http://www.ccgp.gov.cn/）自行下载。</w:t>
      </w:r>
    </w:p>
    <w:p>
      <w:pPr>
        <w:pStyle w:val="10"/>
        <w:spacing w:line="500" w:lineRule="exact"/>
        <w:ind w:firstLine="480" w:firstLineChars="200"/>
        <w:jc w:val="left"/>
        <w:rPr>
          <w:rFonts w:ascii="宋体" w:hAnsi="宋体" w:cs="宋体"/>
          <w:color w:val="auto"/>
        </w:rPr>
      </w:pPr>
      <w:r>
        <w:rPr>
          <w:rFonts w:hint="eastAsia" w:ascii="宋体" w:hAnsi="宋体" w:cs="宋体"/>
          <w:color w:val="auto"/>
        </w:rPr>
        <w:t>42.4 投诉人提起投诉应当符合下列条件：</w:t>
      </w:r>
    </w:p>
    <w:p>
      <w:pPr>
        <w:pStyle w:val="10"/>
        <w:spacing w:line="500" w:lineRule="exact"/>
        <w:jc w:val="left"/>
        <w:rPr>
          <w:rFonts w:ascii="宋体" w:hAnsi="宋体" w:cs="宋体"/>
          <w:color w:val="auto"/>
        </w:rPr>
      </w:pPr>
      <w:r>
        <w:rPr>
          <w:rFonts w:hint="eastAsia" w:ascii="宋体" w:hAnsi="宋体" w:cs="宋体"/>
          <w:b/>
          <w:bCs/>
          <w:color w:val="auto"/>
        </w:rPr>
        <w:t>　　</w:t>
      </w:r>
      <w:r>
        <w:rPr>
          <w:rFonts w:hint="eastAsia" w:ascii="宋体" w:hAnsi="宋体" w:cs="宋体"/>
          <w:color w:val="auto"/>
        </w:rPr>
        <w:t>（1）提起投诉前已依法进行质疑；</w:t>
      </w:r>
    </w:p>
    <w:p>
      <w:pPr>
        <w:pStyle w:val="10"/>
        <w:spacing w:line="500" w:lineRule="exact"/>
        <w:jc w:val="left"/>
        <w:rPr>
          <w:rFonts w:ascii="宋体" w:hAnsi="宋体" w:cs="宋体"/>
          <w:color w:val="auto"/>
        </w:rPr>
      </w:pPr>
      <w:r>
        <w:rPr>
          <w:rFonts w:hint="eastAsia" w:ascii="宋体" w:hAnsi="宋体" w:cs="宋体"/>
          <w:color w:val="auto"/>
        </w:rPr>
        <w:t>　　（2）投诉书内容符合财政部94号令的规定；</w:t>
      </w:r>
    </w:p>
    <w:p>
      <w:pPr>
        <w:pStyle w:val="10"/>
        <w:spacing w:line="500" w:lineRule="exact"/>
        <w:jc w:val="left"/>
        <w:rPr>
          <w:rFonts w:ascii="宋体" w:hAnsi="宋体" w:cs="宋体"/>
          <w:color w:val="auto"/>
        </w:rPr>
      </w:pPr>
      <w:r>
        <w:rPr>
          <w:rFonts w:hint="eastAsia" w:ascii="宋体" w:hAnsi="宋体" w:cs="宋体"/>
          <w:color w:val="auto"/>
        </w:rPr>
        <w:t>　　（3）在投诉有效期限内提起投诉；</w:t>
      </w:r>
    </w:p>
    <w:p>
      <w:pPr>
        <w:pStyle w:val="10"/>
        <w:spacing w:line="500" w:lineRule="exact"/>
        <w:jc w:val="left"/>
        <w:rPr>
          <w:rFonts w:ascii="宋体" w:hAnsi="宋体" w:cs="宋体"/>
          <w:color w:val="auto"/>
        </w:rPr>
      </w:pPr>
      <w:r>
        <w:rPr>
          <w:rFonts w:hint="eastAsia" w:ascii="宋体" w:hAnsi="宋体" w:cs="宋体"/>
          <w:color w:val="auto"/>
        </w:rPr>
        <w:t>　　（4）同一投诉事项未经财政部门投诉处理；</w:t>
      </w:r>
    </w:p>
    <w:p>
      <w:pPr>
        <w:pStyle w:val="10"/>
        <w:spacing w:line="500" w:lineRule="exact"/>
        <w:jc w:val="left"/>
        <w:rPr>
          <w:rFonts w:ascii="宋体" w:hAnsi="宋体" w:cs="宋体"/>
          <w:color w:val="auto"/>
        </w:rPr>
      </w:pPr>
      <w:r>
        <w:rPr>
          <w:rFonts w:hint="eastAsia" w:ascii="宋体" w:hAnsi="宋体" w:cs="宋体"/>
          <w:color w:val="auto"/>
        </w:rPr>
        <w:t>　　（5）财政部规定的其他条件。</w:t>
      </w:r>
    </w:p>
    <w:p>
      <w:pPr>
        <w:pStyle w:val="10"/>
        <w:spacing w:line="500" w:lineRule="exact"/>
        <w:ind w:firstLine="480" w:firstLineChars="200"/>
        <w:jc w:val="left"/>
        <w:rPr>
          <w:rFonts w:ascii="宋体" w:hAnsi="宋体" w:cs="宋体"/>
          <w:color w:val="auto"/>
        </w:rPr>
      </w:pPr>
      <w:r>
        <w:rPr>
          <w:rFonts w:hint="eastAsia" w:ascii="宋体" w:hAnsi="宋体" w:cs="宋体"/>
          <w:color w:val="auto"/>
        </w:rPr>
        <w:t>42.5  投诉人投诉的事项不得超出已质疑事项的范围，但基于质疑答复内容提出的投诉事项除外。</w:t>
      </w:r>
    </w:p>
    <w:p>
      <w:pPr>
        <w:pStyle w:val="10"/>
        <w:spacing w:line="500" w:lineRule="exact"/>
        <w:jc w:val="left"/>
        <w:rPr>
          <w:rFonts w:ascii="宋体" w:hAnsi="宋体" w:cs="宋体"/>
          <w:color w:val="auto"/>
        </w:rPr>
      </w:pPr>
      <w:r>
        <w:rPr>
          <w:rFonts w:hint="eastAsia" w:ascii="宋体" w:hAnsi="宋体" w:cs="宋体"/>
          <w:b/>
          <w:bCs/>
          <w:color w:val="auto"/>
        </w:rPr>
        <w:t>43.</w:t>
      </w:r>
      <w:r>
        <w:rPr>
          <w:rFonts w:hint="eastAsia" w:ascii="宋体" w:hAnsi="宋体" w:cs="宋体"/>
          <w:color w:val="auto"/>
        </w:rPr>
        <w:t>成交供应商有下列情形之一的，将被列入不良行为记录名单，在1～3年内禁止参加政府采购活动，并予以通报：</w:t>
      </w:r>
    </w:p>
    <w:p>
      <w:pPr>
        <w:pStyle w:val="10"/>
        <w:spacing w:line="500" w:lineRule="exact"/>
        <w:ind w:firstLine="480" w:firstLineChars="200"/>
        <w:jc w:val="left"/>
        <w:rPr>
          <w:rFonts w:ascii="宋体" w:hAnsi="宋体" w:cs="宋体"/>
          <w:color w:val="auto"/>
        </w:rPr>
      </w:pPr>
      <w:r>
        <w:rPr>
          <w:rFonts w:hint="eastAsia" w:ascii="宋体" w:hAnsi="宋体" w:cs="宋体"/>
          <w:color w:val="auto"/>
        </w:rPr>
        <w:t>(1)成交后无正当理由不与采购人签订合同的；</w:t>
      </w:r>
    </w:p>
    <w:p>
      <w:pPr>
        <w:pStyle w:val="10"/>
        <w:spacing w:line="500" w:lineRule="exact"/>
        <w:ind w:firstLine="480" w:firstLineChars="200"/>
        <w:jc w:val="left"/>
        <w:rPr>
          <w:rFonts w:ascii="宋体" w:hAnsi="宋体" w:cs="宋体"/>
          <w:color w:val="auto"/>
        </w:rPr>
      </w:pPr>
      <w:r>
        <w:rPr>
          <w:rFonts w:hint="eastAsia" w:ascii="宋体" w:hAnsi="宋体" w:cs="宋体"/>
          <w:color w:val="auto"/>
        </w:rPr>
        <w:t>(2)未按照采购文件确定的事项签订政府采购合同，或者与采购人另行订立背离合同实质性内容的协议的；</w:t>
      </w:r>
    </w:p>
    <w:p>
      <w:pPr>
        <w:pStyle w:val="10"/>
        <w:spacing w:line="500" w:lineRule="exact"/>
        <w:ind w:firstLine="480" w:firstLineChars="200"/>
        <w:jc w:val="left"/>
        <w:rPr>
          <w:rFonts w:ascii="宋体" w:hAnsi="宋体" w:cs="宋体"/>
          <w:color w:val="auto"/>
        </w:rPr>
      </w:pPr>
      <w:r>
        <w:rPr>
          <w:rFonts w:hint="eastAsia" w:ascii="宋体" w:hAnsi="宋体" w:cs="宋体"/>
          <w:color w:val="auto"/>
        </w:rPr>
        <w:t>(3)拒绝履行合同义务的；</w:t>
      </w:r>
    </w:p>
    <w:p>
      <w:pPr>
        <w:pStyle w:val="10"/>
        <w:spacing w:line="500" w:lineRule="exact"/>
        <w:ind w:firstLine="480" w:firstLineChars="200"/>
        <w:jc w:val="left"/>
        <w:rPr>
          <w:rFonts w:ascii="宋体" w:hAnsi="宋体" w:cs="宋体"/>
          <w:color w:val="auto"/>
        </w:rPr>
      </w:pPr>
      <w:r>
        <w:rPr>
          <w:rFonts w:hint="eastAsia" w:ascii="宋体" w:hAnsi="宋体" w:cs="宋体"/>
          <w:color w:val="auto"/>
        </w:rPr>
        <w:t>(4)《政府采购法》第七十七条和《政府采购法实施条例》第七十二条规定的其他情形；</w:t>
      </w:r>
    </w:p>
    <w:p>
      <w:pPr>
        <w:pStyle w:val="10"/>
        <w:spacing w:line="500" w:lineRule="exact"/>
        <w:ind w:firstLine="480" w:firstLineChars="200"/>
        <w:jc w:val="left"/>
        <w:rPr>
          <w:rFonts w:ascii="宋体" w:hAnsi="宋体" w:cs="宋体"/>
          <w:color w:val="auto"/>
        </w:rPr>
      </w:pPr>
      <w:r>
        <w:rPr>
          <w:rFonts w:hint="eastAsia" w:ascii="宋体" w:hAnsi="宋体" w:cs="宋体"/>
          <w:color w:val="auto"/>
        </w:rPr>
        <w:t>(5)其他违反法律法规相关规定的情形。</w:t>
      </w:r>
    </w:p>
    <w:p>
      <w:pPr>
        <w:pStyle w:val="13"/>
        <w:spacing w:line="500" w:lineRule="exact"/>
        <w:rPr>
          <w:rFonts w:hAnsi="宋体" w:cs="宋体"/>
          <w:sz w:val="24"/>
          <w:szCs w:val="24"/>
        </w:rPr>
      </w:pPr>
      <w:r>
        <w:rPr>
          <w:rFonts w:hint="eastAsia" w:hAnsi="宋体" w:cs="宋体"/>
          <w:sz w:val="24"/>
          <w:szCs w:val="24"/>
        </w:rPr>
        <w:t>44.其他规定</w:t>
      </w:r>
    </w:p>
    <w:p>
      <w:pPr>
        <w:pStyle w:val="13"/>
        <w:spacing w:line="500" w:lineRule="exact"/>
        <w:ind w:firstLine="480" w:firstLineChars="200"/>
        <w:rPr>
          <w:rFonts w:hAnsi="宋体" w:cs="宋体"/>
          <w:sz w:val="24"/>
          <w:szCs w:val="24"/>
        </w:rPr>
      </w:pPr>
      <w:r>
        <w:rPr>
          <w:rFonts w:hint="eastAsia" w:hAnsi="宋体" w:cs="宋体"/>
          <w:sz w:val="24"/>
          <w:szCs w:val="24"/>
        </w:rPr>
        <w:t>44.1　磋商文件的其他规定见磋商须知前附表。</w:t>
      </w:r>
    </w:p>
    <w:p>
      <w:pPr>
        <w:pStyle w:val="13"/>
        <w:spacing w:line="500" w:lineRule="exact"/>
        <w:rPr>
          <w:rFonts w:hAnsi="宋体" w:cs="宋体"/>
          <w:sz w:val="24"/>
          <w:szCs w:val="24"/>
        </w:rPr>
      </w:pPr>
      <w:r>
        <w:rPr>
          <w:rFonts w:hint="eastAsia" w:hAnsi="宋体" w:cs="宋体"/>
          <w:sz w:val="24"/>
          <w:szCs w:val="24"/>
        </w:rPr>
        <w:t>45.未尽事宜</w:t>
      </w:r>
    </w:p>
    <w:p>
      <w:pPr>
        <w:pStyle w:val="13"/>
        <w:spacing w:line="500" w:lineRule="exact"/>
        <w:ind w:firstLine="480" w:firstLineChars="200"/>
        <w:rPr>
          <w:rFonts w:hAnsi="宋体" w:cs="宋体"/>
          <w:sz w:val="24"/>
          <w:szCs w:val="24"/>
        </w:rPr>
      </w:pPr>
      <w:r>
        <w:rPr>
          <w:rFonts w:hint="eastAsia" w:hAnsi="宋体" w:cs="宋体"/>
          <w:sz w:val="24"/>
          <w:szCs w:val="24"/>
        </w:rPr>
        <w:t>45.1　其他未尽事宜按政府采购法律法规的规定执行。</w:t>
      </w:r>
    </w:p>
    <w:p>
      <w:pPr>
        <w:pStyle w:val="10"/>
        <w:rPr>
          <w:rFonts w:ascii="宋体" w:hAnsi="宋体" w:cs="宋体"/>
        </w:rPr>
        <w:sectPr>
          <w:pgSz w:w="11906" w:h="16838"/>
          <w:pgMar w:top="1440" w:right="1417" w:bottom="1440" w:left="1587" w:header="850" w:footer="992" w:gutter="0"/>
          <w:pgNumType w:fmt="decimal"/>
          <w:cols w:space="0" w:num="1"/>
          <w:rtlGutter w:val="0"/>
          <w:docGrid w:type="lines" w:linePitch="317" w:charSpace="0"/>
        </w:sectPr>
      </w:pPr>
    </w:p>
    <w:p>
      <w:pPr>
        <w:pStyle w:val="3"/>
        <w:keepNext w:val="0"/>
        <w:keepLines w:val="0"/>
        <w:rPr>
          <w:rFonts w:ascii="宋体" w:hAnsi="宋体" w:cs="宋体"/>
          <w:bCs w:val="0"/>
          <w:kern w:val="2"/>
          <w:sz w:val="32"/>
          <w:szCs w:val="32"/>
        </w:rPr>
      </w:pPr>
      <w:bookmarkStart w:id="62" w:name="_Toc18755"/>
      <w:bookmarkStart w:id="63" w:name="_Toc29450"/>
      <w:r>
        <w:rPr>
          <w:rFonts w:hint="eastAsia" w:ascii="宋体" w:hAnsi="宋体" w:cs="宋体"/>
          <w:bCs w:val="0"/>
          <w:kern w:val="2"/>
          <w:sz w:val="32"/>
          <w:szCs w:val="32"/>
        </w:rPr>
        <w:t>第三章  采购要求及说明</w:t>
      </w:r>
      <w:bookmarkEnd w:id="49"/>
      <w:bookmarkEnd w:id="50"/>
      <w:bookmarkEnd w:id="51"/>
      <w:bookmarkEnd w:id="52"/>
      <w:bookmarkEnd w:id="62"/>
      <w:bookmarkEnd w:id="63"/>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b w:val="0"/>
          <w:bCs w:val="0"/>
          <w:color w:val="auto"/>
          <w:kern w:val="0"/>
          <w:sz w:val="24"/>
          <w:szCs w:val="24"/>
          <w:highlight w:val="none"/>
          <w:lang w:eastAsia="zh-CN"/>
        </w:rPr>
      </w:pPr>
      <w:bookmarkStart w:id="64" w:name="_Toc519156756"/>
      <w:bookmarkStart w:id="65" w:name="_Toc495908401"/>
      <w:bookmarkStart w:id="66" w:name="_Toc8628"/>
      <w:bookmarkStart w:id="67" w:name="_Toc969"/>
      <w:bookmarkStart w:id="68" w:name="_Toc8428"/>
      <w:bookmarkStart w:id="69" w:name="_Toc22058"/>
      <w:r>
        <w:rPr>
          <w:rFonts w:hint="eastAsia" w:ascii="宋体" w:hAnsi="宋体" w:eastAsia="宋体" w:cs="宋体"/>
          <w:b/>
          <w:bCs/>
          <w:color w:val="auto"/>
          <w:kern w:val="0"/>
          <w:sz w:val="24"/>
          <w:szCs w:val="24"/>
          <w:highlight w:val="none"/>
          <w:lang w:eastAsia="zh-CN"/>
        </w:rPr>
        <w:t>一、立项背景</w:t>
      </w:r>
    </w:p>
    <w:p>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right="0" w:rightChars="0" w:firstLine="480" w:firstLineChars="200"/>
        <w:jc w:val="left"/>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秦岭是我国重要的生态安全屏障，是我国重要的生物多样性优先保护区，保护好秦岭生态环境意义重大、影响深远。大秦岭山域总面积接近40万平方公里，约占全国4%。大秦岭是中国森林宝岛，秦岭是中华绿芯，也是陕西体量最大、功能最完整、价值最高的生态空间，森林覆盖率约60%，森林面积3.5亿亩以上，占全国森林总面积10%以上。大秦岭是地球上的一个“绿色奇迹”，在北纬30-40度之间，这里的颜色“最绿”。</w:t>
      </w:r>
    </w:p>
    <w:p>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这里不仅有世界四大顶级生态宝贝——大熊猫、朱鹮、羚牛、金丝猴，而且有中华四宝——秦岭水、森林、文脉、美景。大秦岭是在中国腹心的“绿色水库”，大秦岭之北是黄河，之南是长江，而陕西是唯一全境在黄河与长江干流之间的省份。秦岭是黄河第一大支流——渭河与长江第一大支流——汉江的分水岭。华山是秦岭最具人文气质的一大支脉，曾是华夏族聚落中心。华山是渭河与（南）洛河的分水岭。秦岭-华山与渭河一起塑造了千年帝都长安，秦岭-华山与洛河一起塑造了千年帝都洛阳。秦岭之水，滋润西安，滋润关中，滋润大半个陕西，且沿着南水北调中线工程输水总干渠，一路北上滋润北京，滋润京津冀，滋润华北大平原，秦岭之水，堪称是“秦岭第一宝”。</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二、立项必要性</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《秦岭国家公园创建方案》已经国家公园管理局批复同意，明确提出 2022 年底前完成创建，设立秦岭国家公园。陕西省林业信息宣传中心召开党组（扩大）会议，审议成立秦岭国家公园创建工作专班有关事项，安排部署秦岭国家公园创建工作。确定了六项重点工作：一是科学确定边界范围和分区；二是有序调处矛盾冲突；三是提出管理机构设置方案；四是加强生态保护修复；五是推动社区转型发展；六是加强宣传凝聚社会共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right="0" w:rightChars="0"/>
        <w:jc w:val="both"/>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三</w:t>
      </w:r>
      <w:r>
        <w:rPr>
          <w:rFonts w:hint="eastAsia" w:ascii="宋体" w:hAnsi="宋体" w:eastAsia="宋体" w:cs="宋体"/>
          <w:b/>
          <w:bCs/>
          <w:color w:val="auto"/>
          <w:kern w:val="0"/>
          <w:sz w:val="24"/>
          <w:szCs w:val="24"/>
          <w:highlight w:val="none"/>
          <w:lang w:eastAsia="zh-CN"/>
        </w:rPr>
        <w:t>、项目内容</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秦岭国家公园短视频拍摄制作；</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right="0" w:rightChars="0"/>
        <w:jc w:val="both"/>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四</w:t>
      </w:r>
      <w:r>
        <w:rPr>
          <w:rFonts w:hint="eastAsia" w:ascii="宋体" w:hAnsi="宋体" w:eastAsia="宋体" w:cs="宋体"/>
          <w:b/>
          <w:bCs/>
          <w:color w:val="auto"/>
          <w:kern w:val="0"/>
          <w:sz w:val="24"/>
          <w:szCs w:val="24"/>
          <w:highlight w:val="none"/>
          <w:lang w:eastAsia="zh-CN"/>
        </w:rPr>
        <w:t>、项目预期</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一是</w:t>
      </w:r>
      <w:r>
        <w:rPr>
          <w:rFonts w:hint="eastAsia" w:ascii="宋体" w:hAnsi="宋体" w:eastAsia="宋体" w:cs="宋体"/>
          <w:b w:val="0"/>
          <w:bCs w:val="0"/>
          <w:color w:val="auto"/>
          <w:kern w:val="0"/>
          <w:sz w:val="24"/>
          <w:szCs w:val="24"/>
          <w:highlight w:val="none"/>
          <w:lang w:val="en-US" w:eastAsia="zh-CN"/>
        </w:rPr>
        <w:t>显著提升社会公众对创建秦岭国家公园的必要性和重要意义的认识。通过制作播出秦岭国家公园短视频，能够切实营造创建秦岭国家公园的良好舆论氛围，增强民众对保护秦岭、创建秦岭国家公园的理解和支持，进而助推秦岭国家公园创建工作高质高效开展。</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cs="宋体"/>
          <w:b w:val="0"/>
          <w:bCs w:val="0"/>
          <w:color w:val="auto"/>
          <w:kern w:val="0"/>
          <w:sz w:val="24"/>
          <w:szCs w:val="24"/>
          <w:highlight w:val="none"/>
          <w:lang w:val="en-US" w:eastAsia="zh-CN"/>
        </w:rPr>
        <w:t>二是</w:t>
      </w:r>
      <w:r>
        <w:rPr>
          <w:rFonts w:hint="eastAsia" w:ascii="宋体" w:hAnsi="宋体" w:eastAsia="宋体" w:cs="宋体"/>
          <w:b w:val="0"/>
          <w:bCs w:val="0"/>
          <w:color w:val="auto"/>
          <w:kern w:val="0"/>
          <w:sz w:val="24"/>
          <w:szCs w:val="24"/>
          <w:highlight w:val="none"/>
          <w:lang w:val="en-US" w:eastAsia="zh-CN"/>
        </w:rPr>
        <w:t>显著提升社会公众对秦岭生态保护修复及秦岭生物多样性保护重要性的认识。通过各活动和宣传稿件，全面展示秦岭生态保护修复及秦岭生物多样性保护成果，让社会公众认识秦岭、了解秦岭野生动植物，进而形成保护秦岭生态环境的思想自觉、行动自觉。</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right="0" w:rightChars="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五</w:t>
      </w:r>
      <w:r>
        <w:rPr>
          <w:rFonts w:hint="eastAsia" w:ascii="宋体" w:hAnsi="宋体" w:eastAsia="宋体" w:cs="宋体"/>
          <w:b/>
          <w:bCs/>
          <w:color w:val="auto"/>
          <w:kern w:val="0"/>
          <w:sz w:val="24"/>
          <w:szCs w:val="24"/>
          <w:highlight w:val="none"/>
          <w:lang w:eastAsia="zh-CN"/>
        </w:rPr>
        <w:t>、成本测算</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秦岭国家公园短视频拍摄制作项目：制作报价主要根据具体需求、创意脚本、拍摄周期、后期制作难度、使用设备等级、人员配备等具体情况具体分析。</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拍摄制作成本主要包括：1、创意文案（前期沟通、创意构思、文案策划）；2、设备费用（高清摄像机、镜头及辅助设备、灯光、摇臂、轨道等）；3、人员费用（演员、导演、制片、美术指导、灯光师、摄像师、收音师、化妆师等）；4、后期费用（粗剪、精剪、AE特效、flash动画、三维动画、中英文配音、配乐、达芬奇调色、合成等）；5、其他费用（场地、服装、道具、交通费、食宿费等）。</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right="0" w:rightChars="0"/>
        <w:jc w:val="left"/>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cs="宋体"/>
          <w:b/>
          <w:bCs/>
          <w:color w:val="auto"/>
          <w:kern w:val="0"/>
          <w:sz w:val="24"/>
          <w:szCs w:val="24"/>
          <w:highlight w:val="none"/>
          <w:lang w:val="en-US" w:eastAsia="zh-CN"/>
        </w:rPr>
        <w:t>六</w:t>
      </w:r>
      <w:r>
        <w:rPr>
          <w:rFonts w:hint="eastAsia" w:ascii="宋体" w:hAnsi="宋体" w:eastAsia="宋体" w:cs="宋体"/>
          <w:b/>
          <w:bCs/>
          <w:color w:val="auto"/>
          <w:kern w:val="0"/>
          <w:sz w:val="24"/>
          <w:szCs w:val="24"/>
          <w:highlight w:val="none"/>
          <w:lang w:eastAsia="zh-CN"/>
        </w:rPr>
        <w:t>、报价参数</w:t>
      </w:r>
    </w:p>
    <w:p>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（一）时长：</w:t>
      </w:r>
      <w:r>
        <w:rPr>
          <w:rFonts w:hint="eastAsia" w:ascii="宋体" w:hAnsi="宋体" w:cs="宋体"/>
          <w:b w:val="0"/>
          <w:bCs w:val="0"/>
          <w:color w:val="auto"/>
          <w:kern w:val="0"/>
          <w:sz w:val="24"/>
          <w:szCs w:val="24"/>
          <w:highlight w:val="none"/>
          <w:lang w:val="en-US" w:eastAsia="zh-CN"/>
        </w:rPr>
        <w:t>每集3</w:t>
      </w:r>
      <w:r>
        <w:rPr>
          <w:rFonts w:hint="eastAsia" w:ascii="宋体" w:hAnsi="宋体" w:eastAsia="宋体" w:cs="宋体"/>
          <w:b w:val="0"/>
          <w:bCs w:val="0"/>
          <w:color w:val="auto"/>
          <w:kern w:val="0"/>
          <w:sz w:val="24"/>
          <w:szCs w:val="24"/>
          <w:highlight w:val="none"/>
          <w:lang w:val="en-US" w:eastAsia="zh-CN"/>
        </w:rPr>
        <w:t>分钟左右</w:t>
      </w:r>
      <w:r>
        <w:rPr>
          <w:rFonts w:hint="eastAsia" w:ascii="宋体" w:hAnsi="宋体" w:cs="宋体"/>
          <w:b w:val="0"/>
          <w:bCs w:val="0"/>
          <w:color w:val="auto"/>
          <w:kern w:val="0"/>
          <w:sz w:val="24"/>
          <w:szCs w:val="24"/>
          <w:highlight w:val="none"/>
          <w:lang w:val="en-US" w:eastAsia="zh-CN"/>
        </w:rPr>
        <w:t>，共20集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时长主要由该宣传推广项目总体要求而定。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（二）内容要求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本项目总体要求：</w:t>
      </w:r>
      <w:r>
        <w:rPr>
          <w:rFonts w:hint="eastAsia" w:ascii="宋体" w:hAnsi="宋体" w:cs="宋体"/>
          <w:b w:val="0"/>
          <w:bCs w:val="0"/>
          <w:color w:val="auto"/>
          <w:kern w:val="0"/>
          <w:sz w:val="24"/>
          <w:szCs w:val="24"/>
          <w:highlight w:val="none"/>
          <w:lang w:val="en-US" w:eastAsia="zh-CN"/>
        </w:rPr>
        <w:t>从地理、历史、人文，以及生物多样性、森林、草原、湿地等生态学角度，</w:t>
      </w:r>
      <w:r>
        <w:rPr>
          <w:rFonts w:hint="eastAsia" w:ascii="宋体" w:hAnsi="宋体" w:eastAsia="宋体" w:cs="宋体"/>
          <w:b w:val="0"/>
          <w:bCs w:val="0"/>
          <w:color w:val="auto"/>
          <w:kern w:val="0"/>
          <w:sz w:val="24"/>
          <w:szCs w:val="24"/>
          <w:highlight w:val="none"/>
          <w:lang w:val="en-US" w:eastAsia="zh-CN"/>
        </w:rPr>
        <w:t>充分展示</w:t>
      </w:r>
      <w:r>
        <w:rPr>
          <w:rFonts w:hint="eastAsia" w:ascii="宋体" w:hAnsi="宋体" w:cs="宋体"/>
          <w:b w:val="0"/>
          <w:bCs w:val="0"/>
          <w:color w:val="auto"/>
          <w:kern w:val="0"/>
          <w:sz w:val="24"/>
          <w:szCs w:val="24"/>
          <w:highlight w:val="none"/>
          <w:lang w:val="en-US" w:eastAsia="zh-CN"/>
        </w:rPr>
        <w:t>秦岭国家公园创建的必要性和重要意义</w:t>
      </w:r>
      <w:r>
        <w:rPr>
          <w:rFonts w:hint="eastAsia" w:ascii="宋体" w:hAnsi="宋体" w:eastAsia="宋体" w:cs="宋体"/>
          <w:b w:val="0"/>
          <w:bCs w:val="0"/>
          <w:color w:val="auto"/>
          <w:kern w:val="0"/>
          <w:sz w:val="24"/>
          <w:szCs w:val="24"/>
          <w:highlight w:val="none"/>
          <w:lang w:val="en-US" w:eastAsia="zh-CN"/>
        </w:rPr>
        <w:t>。</w:t>
      </w:r>
    </w:p>
    <w:p>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right="0" w:rightChars="0"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（三）</w:t>
      </w:r>
      <w:r>
        <w:rPr>
          <w:rFonts w:hint="eastAsia" w:ascii="宋体" w:hAnsi="宋体" w:eastAsia="宋体" w:cs="宋体"/>
          <w:b w:val="0"/>
          <w:bCs w:val="0"/>
          <w:color w:val="auto"/>
          <w:kern w:val="0"/>
          <w:sz w:val="24"/>
          <w:szCs w:val="24"/>
          <w:highlight w:val="none"/>
          <w:lang w:val="en-US" w:eastAsia="zh-CN"/>
        </w:rPr>
        <w:t>技术参数：</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420" w:firstLineChars="175"/>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拍摄标准：高清4K以上</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420" w:firstLineChars="175"/>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策划：资深编导策划,专业专家团队指导，</w:t>
      </w:r>
      <w:r>
        <w:rPr>
          <w:rFonts w:hint="eastAsia" w:ascii="宋体" w:hAnsi="宋体" w:eastAsia="宋体" w:cs="宋体"/>
          <w:b/>
          <w:bCs/>
          <w:color w:val="auto"/>
          <w:kern w:val="0"/>
          <w:sz w:val="24"/>
          <w:szCs w:val="24"/>
          <w:highlight w:val="none"/>
          <w:lang w:val="en-US" w:eastAsia="zh-CN" w:bidi="ar"/>
        </w:rPr>
        <w:t>提供项目制作内容文案草案</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420" w:firstLineChars="175"/>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导演：专业级导演 </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420" w:firstLineChars="175"/>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摄像：专业摄像师</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420" w:firstLineChars="175"/>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灯光：专业灯光组</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420" w:firstLineChars="175"/>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摄像机：高清摄像机</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420" w:firstLineChars="175"/>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辅助：遥臂、航拍设备 </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420" w:firstLineChars="175"/>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后期：4K级电影工作站</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420" w:firstLineChars="175"/>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字幕：中文</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420" w:firstLineChars="175"/>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配音：资深专业配音</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420" w:firstLineChars="175"/>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配乐：专业音乐人量身定做</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420" w:firstLineChars="175"/>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周期：制作周期暂定为</w:t>
      </w:r>
      <w:r>
        <w:rPr>
          <w:rFonts w:hint="eastAsia" w:ascii="宋体" w:hAnsi="宋体" w:cs="宋体"/>
          <w:b w:val="0"/>
          <w:bCs w:val="0"/>
          <w:color w:val="auto"/>
          <w:kern w:val="0"/>
          <w:sz w:val="24"/>
          <w:szCs w:val="24"/>
          <w:highlight w:val="none"/>
          <w:lang w:val="en-US" w:eastAsia="zh-CN" w:bidi="ar"/>
        </w:rPr>
        <w:t>3</w:t>
      </w:r>
      <w:r>
        <w:rPr>
          <w:rFonts w:hint="eastAsia" w:ascii="宋体" w:hAnsi="宋体" w:eastAsia="宋体" w:cs="宋体"/>
          <w:b w:val="0"/>
          <w:bCs w:val="0"/>
          <w:color w:val="auto"/>
          <w:kern w:val="0"/>
          <w:sz w:val="24"/>
          <w:szCs w:val="24"/>
          <w:highlight w:val="none"/>
          <w:lang w:val="en-US" w:eastAsia="zh-CN" w:bidi="ar"/>
        </w:rPr>
        <w:t>个月。毛片在制作完成后，进行专家团队审核论证，无异议后可认定为项目完成。</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0" w:firstLineChars="0"/>
        <w:jc w:val="both"/>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4.宣传片制作参考标准：</w:t>
      </w:r>
    </w:p>
    <w:tbl>
      <w:tblPr>
        <w:tblStyle w:val="23"/>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673"/>
        <w:gridCol w:w="5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top"/>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标准项</w:t>
            </w:r>
          </w:p>
        </w:tc>
        <w:tc>
          <w:tcPr>
            <w:tcW w:w="2673" w:type="dxa"/>
            <w:noWrap w:val="0"/>
            <w:vAlign w:val="top"/>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标准要求</w:t>
            </w:r>
          </w:p>
        </w:tc>
        <w:tc>
          <w:tcPr>
            <w:tcW w:w="5265" w:type="dxa"/>
            <w:noWrap w:val="0"/>
            <w:vAlign w:val="top"/>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 w:type="dxa"/>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尺寸</w:t>
            </w:r>
          </w:p>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p>
        </w:tc>
        <w:tc>
          <w:tcPr>
            <w:tcW w:w="2673" w:type="dxa"/>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宽屏尺寸：1920*1080</w:t>
            </w:r>
          </w:p>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p>
        </w:tc>
        <w:tc>
          <w:tcPr>
            <w:tcW w:w="5265" w:type="dxa"/>
            <w:noWrap w:val="0"/>
            <w:vAlign w:val="top"/>
          </w:tcPr>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为保证资源尺寸一样，宽屏1920*1080，保持画面比例为16:9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 w:type="dxa"/>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帧频</w:t>
            </w:r>
          </w:p>
        </w:tc>
        <w:tc>
          <w:tcPr>
            <w:tcW w:w="2673" w:type="dxa"/>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25fps</w:t>
            </w:r>
          </w:p>
        </w:tc>
        <w:tc>
          <w:tcPr>
            <w:tcW w:w="5265" w:type="dxa"/>
            <w:noWrap w:val="0"/>
            <w:vAlign w:val="top"/>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为保证画面的流畅性和各播放平台的适应性，帧频统一使用电影常规帧频。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音频</w:t>
            </w:r>
          </w:p>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p>
        </w:tc>
        <w:tc>
          <w:tcPr>
            <w:tcW w:w="2673" w:type="dxa"/>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格式：MP3，立体声</w:t>
            </w:r>
          </w:p>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音量&gt;0.6，&lt;0.8</w:t>
            </w:r>
          </w:p>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采样率：22050HZ</w:t>
            </w:r>
          </w:p>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比特率：128kbps</w:t>
            </w:r>
          </w:p>
        </w:tc>
        <w:tc>
          <w:tcPr>
            <w:tcW w:w="5265" w:type="dxa"/>
            <w:noWrap w:val="0"/>
            <w:vAlign w:val="top"/>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采用立体声双声道，且音量大小需要统一，不能出现音量过高或过低现象，一般标准的音量为0.6。</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保证音频清晰、无杂音。</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音频素材要与脚本内容相一致，无读错字、漏字现象，无断句错误现象，无杂音现象。音色统一，语速适中。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 w:type="dxa"/>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背景音效</w:t>
            </w:r>
          </w:p>
        </w:tc>
        <w:tc>
          <w:tcPr>
            <w:tcW w:w="2673" w:type="dxa"/>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清晰、应景、烘托主题</w:t>
            </w:r>
          </w:p>
        </w:tc>
        <w:tc>
          <w:tcPr>
            <w:tcW w:w="5265" w:type="dxa"/>
            <w:noWrap w:val="0"/>
            <w:vAlign w:val="top"/>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符合场景故事内容，能烘托故事情节。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 w:type="dxa"/>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配音</w:t>
            </w:r>
          </w:p>
        </w:tc>
        <w:tc>
          <w:tcPr>
            <w:tcW w:w="2673" w:type="dxa"/>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中文普通话</w:t>
            </w:r>
          </w:p>
        </w:tc>
        <w:tc>
          <w:tcPr>
            <w:tcW w:w="5265" w:type="dxa"/>
            <w:noWrap w:val="0"/>
            <w:vAlign w:val="top"/>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带有一定的感情表达，配合不同画面表现不同的情感。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1276" w:type="dxa"/>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分镜</w:t>
            </w:r>
          </w:p>
        </w:tc>
        <w:tc>
          <w:tcPr>
            <w:tcW w:w="2673" w:type="dxa"/>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静态分镜</w:t>
            </w:r>
          </w:p>
        </w:tc>
        <w:tc>
          <w:tcPr>
            <w:tcW w:w="5265" w:type="dxa"/>
            <w:noWrap w:val="0"/>
            <w:vAlign w:val="top"/>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以标准画面镜头语言描述讲解故事。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276" w:type="dxa"/>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场景</w:t>
            </w:r>
          </w:p>
        </w:tc>
        <w:tc>
          <w:tcPr>
            <w:tcW w:w="2673" w:type="dxa"/>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p>
        </w:tc>
        <w:tc>
          <w:tcPr>
            <w:tcW w:w="5265" w:type="dxa"/>
            <w:noWrap w:val="0"/>
            <w:vAlign w:val="top"/>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构图、用色和谐统一。</w:t>
            </w:r>
          </w:p>
        </w:tc>
      </w:tr>
    </w:tbl>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0" w:firstLineChars="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 5.相关要求：</w:t>
      </w:r>
    </w:p>
    <w:p>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宣传片项目承担公司：广泛应用现代媒体技术，通过航拍、摇臂等大型专业设备，以更多大、中、近景交叉切换景别，推、拉、摇、移运动镜头的变化多样，细致精准的反映出</w:t>
      </w:r>
      <w:r>
        <w:rPr>
          <w:rFonts w:hint="eastAsia" w:ascii="宋体" w:hAnsi="宋体" w:cs="宋体"/>
          <w:b w:val="0"/>
          <w:bCs w:val="0"/>
          <w:color w:val="auto"/>
          <w:kern w:val="0"/>
          <w:sz w:val="24"/>
          <w:szCs w:val="24"/>
          <w:highlight w:val="none"/>
          <w:lang w:val="en-US" w:eastAsia="zh-CN" w:bidi="ar"/>
        </w:rPr>
        <w:t>秦岭之重要和秦岭国家公园创建</w:t>
      </w:r>
      <w:r>
        <w:rPr>
          <w:rFonts w:hint="eastAsia" w:ascii="宋体" w:hAnsi="宋体" w:eastAsia="宋体" w:cs="宋体"/>
          <w:b w:val="0"/>
          <w:bCs w:val="0"/>
          <w:color w:val="auto"/>
          <w:kern w:val="0"/>
          <w:sz w:val="24"/>
          <w:szCs w:val="24"/>
          <w:highlight w:val="none"/>
          <w:lang w:val="en-US" w:eastAsia="zh-CN" w:bidi="ar"/>
        </w:rPr>
        <w:t>的</w:t>
      </w:r>
      <w:r>
        <w:rPr>
          <w:rFonts w:hint="eastAsia" w:ascii="宋体" w:hAnsi="宋体" w:cs="宋体"/>
          <w:b w:val="0"/>
          <w:bCs w:val="0"/>
          <w:color w:val="auto"/>
          <w:kern w:val="0"/>
          <w:sz w:val="24"/>
          <w:szCs w:val="24"/>
          <w:highlight w:val="none"/>
          <w:lang w:val="en-US" w:eastAsia="zh-CN" w:bidi="ar"/>
        </w:rPr>
        <w:t>必要性和重要意义</w:t>
      </w:r>
      <w:r>
        <w:rPr>
          <w:rFonts w:hint="eastAsia" w:ascii="宋体" w:hAnsi="宋体" w:eastAsia="宋体" w:cs="宋体"/>
          <w:b w:val="0"/>
          <w:bCs w:val="0"/>
          <w:color w:val="auto"/>
          <w:kern w:val="0"/>
          <w:sz w:val="24"/>
          <w:szCs w:val="24"/>
          <w:highlight w:val="none"/>
          <w:lang w:val="en-US" w:eastAsia="zh-CN" w:bidi="ar"/>
        </w:rPr>
        <w:t>。宣传片后期制作要辅以高端深厚的大气解说词和配音，气势轩昂的音乐，节奏韵律的剪辑手法，画龙点睛的包装特效，达到宣传推广目的。</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审核专家团队：对宣传片毛片进行审核，重点审核宣传片制作质量是否按高清设备制作、内容是否充分展示</w:t>
      </w:r>
      <w:r>
        <w:rPr>
          <w:rFonts w:hint="eastAsia" w:ascii="宋体" w:hAnsi="宋体" w:cs="宋体"/>
          <w:b w:val="0"/>
          <w:bCs w:val="0"/>
          <w:color w:val="auto"/>
          <w:kern w:val="0"/>
          <w:sz w:val="24"/>
          <w:szCs w:val="24"/>
          <w:highlight w:val="none"/>
          <w:lang w:val="en-US" w:eastAsia="zh-CN" w:bidi="ar"/>
        </w:rPr>
        <w:t>秦岭国家公园</w:t>
      </w:r>
      <w:r>
        <w:rPr>
          <w:rFonts w:hint="eastAsia" w:ascii="宋体" w:hAnsi="宋体" w:eastAsia="宋体" w:cs="宋体"/>
          <w:b w:val="0"/>
          <w:bCs w:val="0"/>
          <w:color w:val="auto"/>
          <w:kern w:val="0"/>
          <w:sz w:val="24"/>
          <w:szCs w:val="24"/>
          <w:highlight w:val="none"/>
          <w:lang w:val="en-US" w:eastAsia="zh-CN" w:bidi="ar"/>
        </w:rPr>
        <w:t>主要内容等，给出结论。</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审核专家团队根据宣传片审核内容临时组建。</w:t>
      </w:r>
    </w:p>
    <w:p>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right="0" w:rightChars="0"/>
        <w:jc w:val="left"/>
        <w:textAlignment w:val="auto"/>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val="en-US" w:eastAsia="zh-CN"/>
        </w:rPr>
        <w:t>七</w:t>
      </w:r>
      <w:r>
        <w:rPr>
          <w:rFonts w:hint="eastAsia" w:ascii="宋体" w:hAnsi="宋体" w:eastAsia="宋体" w:cs="宋体"/>
          <w:b/>
          <w:bCs/>
          <w:color w:val="auto"/>
          <w:kern w:val="0"/>
          <w:sz w:val="24"/>
          <w:szCs w:val="24"/>
          <w:highlight w:val="none"/>
          <w:lang w:eastAsia="zh-CN"/>
        </w:rPr>
        <w:t>、项目周期</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pPr>
      <w:r>
        <w:rPr>
          <w:rFonts w:hint="eastAsia" w:ascii="宋体" w:hAnsi="宋体" w:eastAsia="宋体" w:cs="宋体"/>
          <w:b w:val="0"/>
          <w:bCs w:val="0"/>
          <w:color w:val="auto"/>
          <w:kern w:val="0"/>
          <w:sz w:val="24"/>
          <w:szCs w:val="24"/>
          <w:highlight w:val="none"/>
          <w:lang w:eastAsia="zh-CN"/>
        </w:rPr>
        <w:t>本项目实施周期为</w:t>
      </w:r>
      <w:r>
        <w:rPr>
          <w:rFonts w:hint="eastAsia" w:ascii="宋体" w:hAnsi="宋体" w:eastAsia="宋体" w:cs="宋体"/>
          <w:b w:val="0"/>
          <w:bCs w:val="0"/>
          <w:color w:val="auto"/>
          <w:kern w:val="0"/>
          <w:sz w:val="24"/>
          <w:szCs w:val="24"/>
          <w:highlight w:val="none"/>
          <w:lang w:val="en-US" w:eastAsia="zh-CN"/>
        </w:rPr>
        <w:t>202</w:t>
      </w:r>
      <w:r>
        <w:rPr>
          <w:rFonts w:hint="eastAsia" w:ascii="宋体" w:hAnsi="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eastAsia="zh-CN"/>
        </w:rPr>
        <w:t>年</w:t>
      </w:r>
      <w:r>
        <w:rPr>
          <w:rFonts w:hint="eastAsia" w:ascii="宋体" w:hAnsi="宋体" w:cs="宋体"/>
          <w:b w:val="0"/>
          <w:bCs w:val="0"/>
          <w:color w:val="auto"/>
          <w:kern w:val="0"/>
          <w:sz w:val="24"/>
          <w:szCs w:val="24"/>
          <w:highlight w:val="none"/>
          <w:lang w:val="en-US" w:eastAsia="zh-CN"/>
        </w:rPr>
        <w:t>9</w:t>
      </w:r>
      <w:r>
        <w:rPr>
          <w:rFonts w:hint="eastAsia" w:ascii="宋体" w:hAnsi="宋体" w:eastAsia="宋体" w:cs="宋体"/>
          <w:b w:val="0"/>
          <w:bCs w:val="0"/>
          <w:color w:val="auto"/>
          <w:kern w:val="0"/>
          <w:sz w:val="24"/>
          <w:szCs w:val="24"/>
          <w:highlight w:val="none"/>
          <w:lang w:val="en-US" w:eastAsia="zh-CN"/>
        </w:rPr>
        <w:t>月31日前全部完成</w:t>
      </w:r>
      <w:r>
        <w:rPr>
          <w:rFonts w:hint="eastAsia" w:ascii="宋体" w:hAnsi="宋体" w:eastAsia="宋体" w:cs="宋体"/>
          <w:b w:val="0"/>
          <w:bCs w:val="0"/>
          <w:color w:val="auto"/>
          <w:kern w:val="0"/>
          <w:sz w:val="24"/>
          <w:szCs w:val="24"/>
          <w:highlight w:val="none"/>
          <w:lang w:eastAsia="zh-CN"/>
        </w:rPr>
        <w:t>。</w:t>
      </w:r>
    </w:p>
    <w:p>
      <w:pPr>
        <w:rPr>
          <w:rFonts w:ascii="宋体" w:hAnsi="宋体" w:cs="宋体"/>
        </w:rPr>
      </w:pPr>
    </w:p>
    <w:p>
      <w:pPr>
        <w:rPr>
          <w:rFonts w:ascii="宋体" w:hAnsi="宋体" w:cs="宋体"/>
          <w:sz w:val="32"/>
          <w:szCs w:val="32"/>
        </w:rPr>
      </w:pPr>
      <w:r>
        <w:rPr>
          <w:rFonts w:hint="eastAsia" w:ascii="宋体" w:hAnsi="宋体" w:cs="宋体"/>
          <w:sz w:val="32"/>
          <w:szCs w:val="32"/>
        </w:rPr>
        <w:br w:type="page"/>
      </w:r>
    </w:p>
    <w:p>
      <w:pPr>
        <w:pStyle w:val="3"/>
        <w:keepNext w:val="0"/>
        <w:keepLines w:val="0"/>
        <w:rPr>
          <w:rFonts w:ascii="宋体" w:hAnsi="宋体" w:cs="宋体"/>
          <w:bCs w:val="0"/>
          <w:kern w:val="2"/>
          <w:szCs w:val="30"/>
        </w:rPr>
      </w:pPr>
      <w:bookmarkStart w:id="70" w:name="_Toc3992"/>
      <w:r>
        <w:rPr>
          <w:rFonts w:hint="eastAsia" w:ascii="宋体" w:hAnsi="宋体" w:cs="宋体"/>
          <w:bCs w:val="0"/>
          <w:kern w:val="2"/>
          <w:szCs w:val="30"/>
        </w:rPr>
        <w:t>第四章  商务及合同主要条款</w:t>
      </w:r>
      <w:bookmarkEnd w:id="64"/>
      <w:bookmarkEnd w:id="65"/>
      <w:bookmarkEnd w:id="66"/>
      <w:bookmarkEnd w:id="67"/>
      <w:bookmarkEnd w:id="68"/>
      <w:bookmarkEnd w:id="69"/>
      <w:bookmarkEnd w:id="70"/>
    </w:p>
    <w:p>
      <w:pPr>
        <w:spacing w:line="360" w:lineRule="auto"/>
        <w:ind w:firstLine="480" w:firstLineChars="200"/>
        <w:rPr>
          <w:rFonts w:ascii="宋体" w:hAnsi="宋体" w:cs="宋体"/>
          <w:sz w:val="24"/>
        </w:rPr>
      </w:pPr>
      <w:bookmarkStart w:id="71" w:name="_Toc12426"/>
      <w:bookmarkStart w:id="72" w:name="_Toc519156757"/>
      <w:bookmarkStart w:id="73" w:name="_Toc13278"/>
      <w:r>
        <w:rPr>
          <w:rFonts w:hint="eastAsia" w:ascii="宋体" w:hAnsi="宋体" w:cs="宋体"/>
          <w:sz w:val="24"/>
        </w:rPr>
        <w:t>本表是对合同条款的具体补充和修改，如有矛盾，应以本资料表为准。</w:t>
      </w:r>
    </w:p>
    <w:tbl>
      <w:tblPr>
        <w:tblStyle w:val="22"/>
        <w:tblW w:w="9072" w:type="dxa"/>
        <w:tblInd w:w="5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27"/>
        <w:gridCol w:w="84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627"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8445" w:type="dxa"/>
            <w:vAlign w:val="center"/>
          </w:tcPr>
          <w:p>
            <w:pPr>
              <w:spacing w:line="360" w:lineRule="auto"/>
              <w:jc w:val="center"/>
              <w:rPr>
                <w:rFonts w:ascii="宋体" w:hAnsi="宋体" w:cs="宋体"/>
                <w:b/>
                <w:sz w:val="24"/>
              </w:rPr>
            </w:pPr>
            <w:r>
              <w:rPr>
                <w:rFonts w:hint="eastAsia" w:ascii="宋体" w:hAnsi="宋体" w:cs="宋体"/>
                <w:b/>
                <w:sz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9" w:hRule="atLeast"/>
        </w:trPr>
        <w:tc>
          <w:tcPr>
            <w:tcW w:w="627" w:type="dxa"/>
            <w:vAlign w:val="center"/>
          </w:tcPr>
          <w:p>
            <w:pPr>
              <w:spacing w:line="360" w:lineRule="auto"/>
              <w:jc w:val="center"/>
              <w:rPr>
                <w:rFonts w:ascii="宋体" w:hAnsi="宋体" w:cs="宋体"/>
                <w:sz w:val="24"/>
              </w:rPr>
            </w:pPr>
            <w:r>
              <w:rPr>
                <w:rFonts w:hint="eastAsia" w:ascii="宋体" w:hAnsi="宋体" w:cs="宋体"/>
                <w:sz w:val="24"/>
              </w:rPr>
              <w:t>1</w:t>
            </w:r>
          </w:p>
        </w:tc>
        <w:tc>
          <w:tcPr>
            <w:tcW w:w="8445" w:type="dxa"/>
            <w:vAlign w:val="center"/>
          </w:tcPr>
          <w:p>
            <w:pPr>
              <w:spacing w:line="360" w:lineRule="auto"/>
              <w:rPr>
                <w:rFonts w:hint="eastAsia" w:ascii="宋体" w:hAnsi="宋体" w:eastAsia="宋体" w:cs="宋体"/>
                <w:sz w:val="24"/>
                <w:u w:val="single"/>
                <w:lang w:eastAsia="zh-CN"/>
              </w:rPr>
            </w:pPr>
            <w:r>
              <w:rPr>
                <w:rFonts w:hint="eastAsia" w:ascii="宋体" w:hAnsi="宋体" w:cs="宋体"/>
                <w:b/>
                <w:bCs/>
                <w:sz w:val="24"/>
              </w:rPr>
              <w:t>采购人（甲方）名称：</w:t>
            </w:r>
            <w:r>
              <w:rPr>
                <w:rFonts w:hint="eastAsia" w:ascii="宋体" w:hAnsi="宋体" w:cs="宋体"/>
                <w:sz w:val="24"/>
              </w:rPr>
              <w:t>陕西省林业信息宣传中心</w:t>
            </w:r>
          </w:p>
          <w:p>
            <w:pPr>
              <w:spacing w:line="360" w:lineRule="auto"/>
              <w:rPr>
                <w:rFonts w:ascii="宋体" w:hAnsi="宋体" w:cs="宋体"/>
                <w:sz w:val="24"/>
                <w:u w:val="single"/>
              </w:rPr>
            </w:pPr>
            <w:r>
              <w:rPr>
                <w:rFonts w:hint="eastAsia" w:ascii="宋体" w:hAnsi="宋体" w:cs="宋体"/>
                <w:b/>
                <w:bCs/>
                <w:sz w:val="24"/>
              </w:rPr>
              <w:t>地址：</w:t>
            </w:r>
            <w:r>
              <w:rPr>
                <w:rFonts w:hint="eastAsia" w:ascii="宋体" w:hAnsi="宋体" w:cs="宋体"/>
                <w:kern w:val="0"/>
                <w:sz w:val="24"/>
              </w:rPr>
              <w:t xml:space="preserve">西安市莲湖区西关正街233号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45" w:hRule="atLeast"/>
        </w:trPr>
        <w:tc>
          <w:tcPr>
            <w:tcW w:w="627" w:type="dxa"/>
            <w:vAlign w:val="center"/>
          </w:tcPr>
          <w:p>
            <w:pPr>
              <w:spacing w:line="360" w:lineRule="auto"/>
              <w:jc w:val="center"/>
              <w:rPr>
                <w:rFonts w:ascii="宋体" w:hAnsi="宋体" w:cs="宋体"/>
                <w:sz w:val="24"/>
              </w:rPr>
            </w:pPr>
            <w:r>
              <w:rPr>
                <w:rFonts w:hint="eastAsia" w:ascii="宋体" w:hAnsi="宋体" w:cs="宋体"/>
                <w:sz w:val="24"/>
              </w:rPr>
              <w:t>2</w:t>
            </w:r>
          </w:p>
        </w:tc>
        <w:tc>
          <w:tcPr>
            <w:tcW w:w="8445" w:type="dxa"/>
            <w:vAlign w:val="center"/>
          </w:tcPr>
          <w:p>
            <w:pPr>
              <w:spacing w:line="360" w:lineRule="auto"/>
              <w:rPr>
                <w:rFonts w:ascii="宋体" w:hAnsi="宋体" w:cs="宋体"/>
                <w:sz w:val="24"/>
                <w:u w:val="single"/>
              </w:rPr>
            </w:pPr>
            <w:r>
              <w:rPr>
                <w:rFonts w:hint="eastAsia" w:ascii="宋体" w:hAnsi="宋体" w:cs="宋体"/>
                <w:b/>
                <w:bCs/>
                <w:sz w:val="24"/>
              </w:rPr>
              <w:t>供应商（乙方）：</w:t>
            </w:r>
            <w:r>
              <w:rPr>
                <w:rFonts w:hint="eastAsia" w:ascii="宋体" w:hAnsi="宋体" w:cs="宋体"/>
                <w:sz w:val="24"/>
              </w:rPr>
              <w:t>成交人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2" w:hRule="atLeast"/>
        </w:trPr>
        <w:tc>
          <w:tcPr>
            <w:tcW w:w="627" w:type="dxa"/>
            <w:vAlign w:val="center"/>
          </w:tcPr>
          <w:p>
            <w:pPr>
              <w:spacing w:line="360" w:lineRule="auto"/>
              <w:jc w:val="center"/>
              <w:rPr>
                <w:rFonts w:ascii="宋体" w:hAnsi="宋体" w:cs="宋体"/>
                <w:sz w:val="24"/>
              </w:rPr>
            </w:pPr>
            <w:r>
              <w:rPr>
                <w:rFonts w:hint="eastAsia" w:ascii="宋体" w:hAnsi="宋体" w:cs="宋体"/>
                <w:sz w:val="24"/>
              </w:rPr>
              <w:t>3</w:t>
            </w:r>
          </w:p>
        </w:tc>
        <w:tc>
          <w:tcPr>
            <w:tcW w:w="8445" w:type="dxa"/>
            <w:vAlign w:val="center"/>
          </w:tcPr>
          <w:p>
            <w:pPr>
              <w:pStyle w:val="62"/>
              <w:spacing w:line="360" w:lineRule="auto"/>
              <w:jc w:val="both"/>
            </w:pPr>
            <w:r>
              <w:rPr>
                <w:rFonts w:hint="eastAsia"/>
                <w:b/>
                <w:bCs/>
                <w:lang w:val="en-US" w:eastAsia="zh-CN"/>
              </w:rPr>
              <w:t>制作周期</w:t>
            </w:r>
            <w:r>
              <w:rPr>
                <w:rFonts w:hint="eastAsia"/>
                <w:b/>
                <w:bCs/>
              </w:rPr>
              <w:t>：</w:t>
            </w:r>
            <w:r>
              <w:rPr>
                <w:rFonts w:hint="eastAsia"/>
                <w:lang w:val="en-US" w:eastAsia="zh-CN"/>
              </w:rPr>
              <w:t>3</w:t>
            </w:r>
            <w:r>
              <w:rPr>
                <w:rFonts w:hint="eastAsia"/>
              </w:rPr>
              <w:t>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627" w:type="dxa"/>
            <w:vAlign w:val="center"/>
          </w:tcPr>
          <w:p>
            <w:pPr>
              <w:spacing w:line="360" w:lineRule="auto"/>
              <w:jc w:val="center"/>
              <w:rPr>
                <w:rFonts w:ascii="宋体" w:hAnsi="宋体" w:cs="宋体"/>
                <w:sz w:val="24"/>
              </w:rPr>
            </w:pPr>
            <w:r>
              <w:rPr>
                <w:rFonts w:hint="eastAsia" w:ascii="宋体" w:hAnsi="宋体" w:cs="宋体"/>
                <w:sz w:val="24"/>
              </w:rPr>
              <w:t>4</w:t>
            </w:r>
          </w:p>
        </w:tc>
        <w:tc>
          <w:tcPr>
            <w:tcW w:w="8445" w:type="dxa"/>
            <w:vAlign w:val="center"/>
          </w:tcPr>
          <w:p>
            <w:pPr>
              <w:numPr>
                <w:ilvl w:val="0"/>
                <w:numId w:val="0"/>
              </w:numPr>
              <w:spacing w:line="360" w:lineRule="auto"/>
              <w:rPr>
                <w:rFonts w:hint="eastAsia" w:ascii="宋体" w:hAnsi="宋体" w:cs="宋体"/>
                <w:b/>
                <w:bCs/>
                <w:sz w:val="24"/>
              </w:rPr>
            </w:pPr>
            <w:r>
              <w:rPr>
                <w:rFonts w:hint="eastAsia" w:ascii="宋体" w:hAnsi="宋体" w:cs="宋体"/>
                <w:b/>
                <w:bCs/>
                <w:sz w:val="24"/>
                <w:lang w:val="en-US" w:eastAsia="zh-CN"/>
              </w:rPr>
              <w:t>1、</w:t>
            </w:r>
            <w:r>
              <w:rPr>
                <w:rFonts w:hint="eastAsia" w:ascii="宋体" w:hAnsi="宋体" w:cs="宋体"/>
                <w:b/>
                <w:bCs/>
                <w:sz w:val="24"/>
              </w:rPr>
              <w:t>结算单位：</w:t>
            </w:r>
          </w:p>
          <w:p>
            <w:pPr>
              <w:numPr>
                <w:ilvl w:val="0"/>
                <w:numId w:val="0"/>
              </w:numPr>
              <w:spacing w:line="360" w:lineRule="auto"/>
              <w:rPr>
                <w:rFonts w:hint="eastAsia" w:ascii="宋体" w:hAnsi="宋体" w:cs="宋体"/>
                <w:sz w:val="24"/>
              </w:rPr>
            </w:pPr>
            <w:r>
              <w:rPr>
                <w:rFonts w:hint="eastAsia" w:ascii="宋体" w:hAnsi="宋体" w:cs="宋体"/>
                <w:sz w:val="24"/>
              </w:rPr>
              <w:t>银行转账，由采购人负责结算。在付款前，供应商必须</w:t>
            </w:r>
            <w:r>
              <w:rPr>
                <w:rFonts w:hint="eastAsia" w:ascii="宋体" w:hAnsi="宋体" w:cs="宋体"/>
                <w:sz w:val="24"/>
                <w:lang w:val="en-US" w:eastAsia="zh-CN"/>
              </w:rPr>
              <w:t>提供正式</w:t>
            </w:r>
            <w:r>
              <w:rPr>
                <w:rFonts w:hint="eastAsia" w:ascii="宋体" w:hAnsi="宋体" w:cs="宋体"/>
                <w:sz w:val="24"/>
              </w:rPr>
              <w:t>发票给采购人。</w:t>
            </w:r>
          </w:p>
          <w:p>
            <w:pPr>
              <w:spacing w:line="360" w:lineRule="auto"/>
              <w:rPr>
                <w:rFonts w:ascii="宋体" w:hAnsi="宋体" w:cs="宋体"/>
                <w:sz w:val="24"/>
              </w:rPr>
            </w:pPr>
            <w:r>
              <w:rPr>
                <w:rFonts w:hint="eastAsia" w:ascii="宋体" w:hAnsi="宋体" w:cs="宋体"/>
                <w:b/>
                <w:bCs/>
                <w:sz w:val="24"/>
              </w:rPr>
              <w:t>2</w:t>
            </w:r>
            <w:r>
              <w:rPr>
                <w:rFonts w:hint="eastAsia" w:ascii="宋体" w:hAnsi="宋体" w:cs="宋体"/>
                <w:b/>
                <w:bCs/>
                <w:sz w:val="24"/>
                <w:lang w:eastAsia="zh-CN"/>
              </w:rPr>
              <w:t>、</w:t>
            </w:r>
            <w:r>
              <w:rPr>
                <w:rFonts w:hint="eastAsia" w:ascii="宋体" w:hAnsi="宋体" w:cs="宋体"/>
                <w:b/>
                <w:bCs/>
                <w:sz w:val="24"/>
              </w:rPr>
              <w:t>付款方式：</w:t>
            </w:r>
            <w:r>
              <w:rPr>
                <w:rFonts w:hint="eastAsia" w:ascii="宋体" w:hAnsi="宋体" w:cs="宋体"/>
                <w:sz w:val="24"/>
              </w:rPr>
              <w:t xml:space="preserve"> </w:t>
            </w:r>
          </w:p>
          <w:p>
            <w:pPr>
              <w:spacing w:line="360" w:lineRule="auto"/>
              <w:rPr>
                <w:rFonts w:hint="eastAsia" w:ascii="宋体" w:hAnsi="宋体" w:cs="宋体"/>
                <w:color w:val="auto"/>
                <w:sz w:val="24"/>
              </w:rPr>
            </w:pPr>
            <w:r>
              <w:rPr>
                <w:rFonts w:hint="eastAsia" w:ascii="宋体" w:hAnsi="宋体" w:cs="宋体"/>
                <w:color w:val="auto"/>
                <w:sz w:val="24"/>
              </w:rPr>
              <w:t>（1）签订合同后10个工作日内，乙方向甲方提交合同总金额</w:t>
            </w:r>
            <w:r>
              <w:rPr>
                <w:rFonts w:hint="eastAsia" w:ascii="宋体" w:hAnsi="宋体" w:cs="宋体"/>
                <w:color w:val="auto"/>
                <w:sz w:val="24"/>
                <w:lang w:val="en-US" w:eastAsia="zh-CN"/>
              </w:rPr>
              <w:t>10</w:t>
            </w:r>
            <w:r>
              <w:rPr>
                <w:rFonts w:hint="eastAsia" w:ascii="宋体" w:hAnsi="宋体" w:cs="宋体"/>
                <w:color w:val="auto"/>
                <w:sz w:val="24"/>
              </w:rPr>
              <w:t>%的履约保函（银行保函有效期不少于3个月）。</w:t>
            </w:r>
          </w:p>
          <w:p>
            <w:pPr>
              <w:spacing w:line="360" w:lineRule="auto"/>
              <w:rPr>
                <w:rFonts w:hint="eastAsia" w:ascii="宋体" w:hAnsi="宋体" w:cs="宋体"/>
                <w:color w:val="auto"/>
                <w:sz w:val="24"/>
              </w:rPr>
            </w:pPr>
            <w:r>
              <w:rPr>
                <w:rFonts w:hint="eastAsia" w:ascii="宋体" w:hAnsi="宋体" w:cs="宋体"/>
                <w:color w:val="auto"/>
                <w:sz w:val="24"/>
              </w:rPr>
              <w:t>（2）签订合同后10个工作日内，甲方向乙方支付合同总金额的40%；</w:t>
            </w:r>
          </w:p>
          <w:p>
            <w:pPr>
              <w:spacing w:line="360" w:lineRule="auto"/>
              <w:rPr>
                <w:rFonts w:ascii="宋体" w:hAnsi="宋体" w:cs="宋体"/>
                <w:sz w:val="24"/>
              </w:rPr>
            </w:pPr>
            <w:r>
              <w:rPr>
                <w:rFonts w:hint="eastAsia" w:ascii="宋体" w:hAnsi="宋体" w:cs="宋体"/>
                <w:color w:val="auto"/>
                <w:sz w:val="24"/>
              </w:rPr>
              <w:t>（3）项目完成并验收合格后支付剩余合同价款。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627" w:type="dxa"/>
            <w:vAlign w:val="center"/>
          </w:tcPr>
          <w:p>
            <w:pPr>
              <w:spacing w:line="360" w:lineRule="auto"/>
              <w:jc w:val="center"/>
              <w:rPr>
                <w:rFonts w:ascii="宋体" w:hAnsi="宋体" w:cs="宋体"/>
                <w:sz w:val="24"/>
              </w:rPr>
            </w:pPr>
            <w:r>
              <w:rPr>
                <w:rFonts w:hint="eastAsia" w:ascii="宋体" w:hAnsi="宋体" w:cs="宋体"/>
                <w:sz w:val="24"/>
              </w:rPr>
              <w:t>5</w:t>
            </w:r>
          </w:p>
        </w:tc>
        <w:tc>
          <w:tcPr>
            <w:tcW w:w="8445" w:type="dxa"/>
            <w:vAlign w:val="center"/>
          </w:tcPr>
          <w:p>
            <w:pPr>
              <w:spacing w:line="360" w:lineRule="auto"/>
              <w:rPr>
                <w:rFonts w:ascii="宋体" w:hAnsi="宋体" w:cs="宋体"/>
                <w:b/>
                <w:bCs/>
                <w:sz w:val="24"/>
              </w:rPr>
            </w:pPr>
            <w:r>
              <w:rPr>
                <w:rFonts w:hint="eastAsia" w:ascii="宋体" w:hAnsi="宋体" w:cs="宋体"/>
                <w:b/>
                <w:bCs/>
                <w:sz w:val="24"/>
                <w:lang w:val="en-US" w:eastAsia="zh-CN"/>
              </w:rPr>
              <w:t>服务要求</w:t>
            </w:r>
            <w:r>
              <w:rPr>
                <w:rFonts w:hint="eastAsia" w:ascii="宋体" w:hAnsi="宋体" w:cs="宋体"/>
                <w:b/>
                <w:bCs/>
                <w:sz w:val="24"/>
              </w:rPr>
              <w:t>：</w:t>
            </w:r>
          </w:p>
          <w:p>
            <w:pPr>
              <w:spacing w:line="360" w:lineRule="auto"/>
              <w:ind w:firstLine="480" w:firstLineChars="200"/>
              <w:rPr>
                <w:rFonts w:hint="eastAsia" w:ascii="宋体" w:hAnsi="宋体" w:cs="宋体"/>
                <w:sz w:val="24"/>
              </w:rPr>
            </w:pPr>
            <w:r>
              <w:rPr>
                <w:rFonts w:hint="eastAsia" w:ascii="宋体" w:hAnsi="宋体" w:cs="宋体"/>
                <w:sz w:val="24"/>
              </w:rPr>
              <w:t>宣传片项目承担公司：广泛应用现代媒体技术，通过航拍、摇臂等大型专业设备，以更多大、中、近景交叉切换景别，推、拉、摇、移运动镜头的变化多样，细致精准的反映出秦岭之重要和秦岭国家公园创建的必要性和重要意义。宣传片后期制作要辅以高端深厚的大气解说词和配音，气势轩昂的音乐，节奏韵律的剪辑手法，画龙点睛的包装特效，达到宣传推广目的。</w:t>
            </w:r>
          </w:p>
          <w:p>
            <w:pPr>
              <w:spacing w:line="360" w:lineRule="auto"/>
              <w:ind w:firstLine="480" w:firstLineChars="200"/>
              <w:rPr>
                <w:rFonts w:hint="eastAsia" w:ascii="宋体" w:hAnsi="宋体" w:cs="宋体"/>
                <w:sz w:val="24"/>
              </w:rPr>
            </w:pPr>
            <w:r>
              <w:rPr>
                <w:rFonts w:hint="eastAsia" w:ascii="宋体" w:hAnsi="宋体" w:cs="宋体"/>
                <w:sz w:val="24"/>
              </w:rPr>
              <w:t>审核专家团队：对宣传片毛片进行审核，重点审核宣传片制作质量是否按高清设备制作、内容是否充分展示秦岭国家公园主要内容等，给出结论。</w:t>
            </w:r>
          </w:p>
          <w:p>
            <w:pPr>
              <w:spacing w:line="360" w:lineRule="auto"/>
              <w:ind w:firstLine="480" w:firstLineChars="200"/>
              <w:rPr>
                <w:rFonts w:ascii="宋体" w:hAnsi="宋体" w:cs="宋体"/>
                <w:sz w:val="24"/>
              </w:rPr>
            </w:pPr>
            <w:r>
              <w:rPr>
                <w:rFonts w:hint="eastAsia" w:ascii="宋体" w:hAnsi="宋体" w:cs="宋体"/>
                <w:sz w:val="24"/>
              </w:rPr>
              <w:t>审核专家团队根据宣传片审核内容临时组建。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8" w:hRule="atLeast"/>
        </w:trPr>
        <w:tc>
          <w:tcPr>
            <w:tcW w:w="627" w:type="dxa"/>
            <w:vAlign w:val="center"/>
          </w:tcPr>
          <w:p>
            <w:pPr>
              <w:spacing w:line="360" w:lineRule="auto"/>
              <w:jc w:val="center"/>
              <w:rPr>
                <w:rFonts w:ascii="宋体" w:hAnsi="宋体" w:cs="宋体"/>
                <w:sz w:val="24"/>
              </w:rPr>
            </w:pPr>
            <w:r>
              <w:rPr>
                <w:rFonts w:hint="eastAsia" w:ascii="宋体" w:hAnsi="宋体" w:cs="宋体"/>
                <w:sz w:val="24"/>
              </w:rPr>
              <w:t>6</w:t>
            </w:r>
          </w:p>
        </w:tc>
        <w:tc>
          <w:tcPr>
            <w:tcW w:w="8445" w:type="dxa"/>
            <w:vAlign w:val="center"/>
          </w:tcPr>
          <w:p>
            <w:pPr>
              <w:spacing w:line="360" w:lineRule="auto"/>
              <w:ind w:left="361" w:hanging="361" w:hangingChars="150"/>
              <w:rPr>
                <w:rFonts w:ascii="宋体" w:hAnsi="宋体" w:cs="宋体"/>
                <w:b/>
                <w:bCs/>
                <w:sz w:val="24"/>
              </w:rPr>
            </w:pPr>
            <w:r>
              <w:rPr>
                <w:rFonts w:hint="eastAsia" w:ascii="宋体" w:hAnsi="宋体" w:cs="宋体"/>
                <w:b/>
                <w:bCs/>
                <w:sz w:val="24"/>
                <w:lang w:val="en-US" w:eastAsia="zh-CN"/>
              </w:rPr>
              <w:t>验收</w:t>
            </w:r>
            <w:r>
              <w:rPr>
                <w:rFonts w:hint="eastAsia" w:ascii="宋体" w:hAnsi="宋体" w:cs="宋体"/>
                <w:b/>
                <w:bCs/>
                <w:sz w:val="24"/>
              </w:rPr>
              <w:t>：</w:t>
            </w:r>
          </w:p>
          <w:p>
            <w:pPr>
              <w:spacing w:line="360" w:lineRule="auto"/>
              <w:ind w:firstLine="480" w:firstLineChars="200"/>
              <w:jc w:val="left"/>
              <w:rPr>
                <w:rFonts w:ascii="宋体" w:hAnsi="宋体" w:cs="宋体"/>
                <w:sz w:val="24"/>
              </w:rPr>
            </w:pPr>
            <w:r>
              <w:rPr>
                <w:rFonts w:hint="eastAsia" w:ascii="新宋体" w:hAnsi="新宋体" w:eastAsia="新宋体"/>
                <w:b w:val="0"/>
                <w:bCs/>
                <w:color w:val="000000"/>
                <w:sz w:val="24"/>
                <w:highlight w:val="none"/>
              </w:rPr>
              <w:t>该项目完成后，供应商向采购人申请验收，组织采购人相关人员和专家组成的验收小组对项目进行最终验收。验收依据为本合同文本、招投标文件和国内相应的标准、规范。验收合格后，采购人填写终验验收单。验收不合格的，限期整改，整改过程中产生的费用和货物发生的一切损失由供应商承担；整改超过二次的，采购人有权单方解除本合同，供应商应无条件退还已收取的全部合同价款，并按合同总价10%向采购人支付违约金，违约金不足弥补采购人损失的，由供应商负责赔偿</w:t>
            </w:r>
            <w:r>
              <w:rPr>
                <w:rFonts w:hint="eastAsia" w:ascii="新宋体" w:hAnsi="新宋体" w:eastAsia="新宋体"/>
                <w:b w:val="0"/>
                <w:bCs/>
                <w:color w:val="000000"/>
                <w:sz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8" w:hRule="atLeast"/>
        </w:trPr>
        <w:tc>
          <w:tcPr>
            <w:tcW w:w="627" w:type="dxa"/>
            <w:vAlign w:val="center"/>
          </w:tcPr>
          <w:p>
            <w:pPr>
              <w:spacing w:line="360" w:lineRule="auto"/>
              <w:jc w:val="center"/>
              <w:rPr>
                <w:rFonts w:ascii="宋体" w:hAnsi="宋体" w:cs="宋体"/>
                <w:sz w:val="24"/>
              </w:rPr>
            </w:pPr>
            <w:r>
              <w:rPr>
                <w:rFonts w:hint="eastAsia" w:ascii="宋体" w:hAnsi="宋体" w:cs="宋体"/>
                <w:sz w:val="24"/>
              </w:rPr>
              <w:t>7</w:t>
            </w:r>
          </w:p>
        </w:tc>
        <w:tc>
          <w:tcPr>
            <w:tcW w:w="8445" w:type="dxa"/>
            <w:vAlign w:val="center"/>
          </w:tcPr>
          <w:p>
            <w:pPr>
              <w:spacing w:line="360" w:lineRule="auto"/>
              <w:ind w:left="361" w:hanging="361" w:hangingChars="150"/>
              <w:rPr>
                <w:rFonts w:ascii="宋体" w:hAnsi="宋体" w:cs="宋体"/>
                <w:b/>
                <w:bCs/>
                <w:sz w:val="24"/>
              </w:rPr>
            </w:pPr>
            <w:r>
              <w:rPr>
                <w:rFonts w:hint="eastAsia" w:ascii="宋体" w:hAnsi="宋体" w:cs="宋体"/>
                <w:b/>
                <w:bCs/>
                <w:sz w:val="24"/>
                <w:lang w:val="en-US" w:eastAsia="zh-CN"/>
              </w:rPr>
              <w:t>保密</w:t>
            </w:r>
            <w:r>
              <w:rPr>
                <w:rFonts w:hint="eastAsia" w:ascii="宋体" w:hAnsi="宋体" w:cs="宋体"/>
                <w:b/>
                <w:bCs/>
                <w:sz w:val="24"/>
              </w:rPr>
              <w:t>：</w:t>
            </w:r>
          </w:p>
          <w:p>
            <w:pPr>
              <w:spacing w:line="360" w:lineRule="auto"/>
              <w:ind w:firstLine="420" w:firstLineChars="175"/>
              <w:rPr>
                <w:rFonts w:ascii="宋体" w:hAnsi="宋体" w:cs="宋体"/>
                <w:sz w:val="24"/>
              </w:rPr>
            </w:pPr>
            <w:r>
              <w:rPr>
                <w:rFonts w:hint="eastAsia" w:ascii="宋体" w:hAnsi="宋体" w:cs="宋体"/>
                <w:sz w:val="24"/>
                <w:lang w:val="en-US" w:eastAsia="zh-CN"/>
              </w:rPr>
              <w:t>对工作中了解到的采购人的技术、机密等进行严格保密，不得向他人泄漏。本合同的解除或终止不免除供应商应承担的保密义务</w:t>
            </w:r>
            <w:r>
              <w:rPr>
                <w:rFonts w:hint="eastAsia" w:ascii="宋体" w:hAnsi="宋体" w:cs="宋体"/>
                <w:sz w:val="24"/>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8" w:hRule="atLeast"/>
        </w:trPr>
        <w:tc>
          <w:tcPr>
            <w:tcW w:w="627" w:type="dxa"/>
            <w:vAlign w:val="center"/>
          </w:tcPr>
          <w:p>
            <w:pPr>
              <w:spacing w:line="360" w:lineRule="auto"/>
              <w:jc w:val="center"/>
              <w:rPr>
                <w:rFonts w:ascii="宋体" w:hAnsi="宋体" w:cs="宋体"/>
                <w:sz w:val="24"/>
              </w:rPr>
            </w:pPr>
            <w:r>
              <w:rPr>
                <w:rFonts w:hint="eastAsia" w:ascii="宋体" w:hAnsi="宋体" w:cs="宋体"/>
                <w:sz w:val="24"/>
              </w:rPr>
              <w:t>8</w:t>
            </w:r>
          </w:p>
        </w:tc>
        <w:tc>
          <w:tcPr>
            <w:tcW w:w="8445" w:type="dxa"/>
            <w:vAlign w:val="center"/>
          </w:tcPr>
          <w:p>
            <w:pPr>
              <w:spacing w:line="360" w:lineRule="auto"/>
              <w:rPr>
                <w:rFonts w:ascii="宋体" w:hAnsi="宋体" w:cs="宋体"/>
                <w:b/>
                <w:bCs/>
                <w:sz w:val="24"/>
              </w:rPr>
            </w:pPr>
            <w:r>
              <w:rPr>
                <w:rFonts w:hint="eastAsia" w:ascii="宋体" w:hAnsi="宋体" w:cs="宋体"/>
                <w:b/>
                <w:bCs/>
                <w:sz w:val="24"/>
                <w:lang w:val="en-US" w:eastAsia="zh-CN"/>
              </w:rPr>
              <w:t>知识产权</w:t>
            </w:r>
            <w:r>
              <w:rPr>
                <w:rFonts w:hint="eastAsia" w:ascii="宋体" w:hAnsi="宋体" w:cs="宋体"/>
                <w:b/>
                <w:bCs/>
                <w:sz w:val="24"/>
              </w:rPr>
              <w:t>：</w:t>
            </w:r>
          </w:p>
          <w:p>
            <w:pPr>
              <w:spacing w:line="360" w:lineRule="auto"/>
              <w:ind w:firstLine="420" w:firstLineChars="175"/>
            </w:pPr>
            <w:r>
              <w:rPr>
                <w:rFonts w:hint="eastAsia" w:ascii="宋体" w:hAnsi="宋体" w:cs="宋体"/>
                <w:sz w:val="24"/>
                <w:lang w:val="zh-CN"/>
              </w:rPr>
              <w:t>供应商应对所供服务具有或已取得合法知识产权，供应商应保证所供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给采购人造成损失的，由供应商一并赔偿，最终本项视频版权归采购人所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8" w:hRule="atLeast"/>
        </w:trPr>
        <w:tc>
          <w:tcPr>
            <w:tcW w:w="627" w:type="dxa"/>
            <w:vAlign w:val="center"/>
          </w:tcPr>
          <w:p>
            <w:pPr>
              <w:spacing w:line="360" w:lineRule="auto"/>
              <w:jc w:val="center"/>
              <w:rPr>
                <w:rFonts w:ascii="宋体" w:hAnsi="宋体" w:cs="宋体"/>
                <w:sz w:val="24"/>
              </w:rPr>
            </w:pPr>
            <w:r>
              <w:rPr>
                <w:rFonts w:hint="eastAsia" w:ascii="宋体" w:hAnsi="宋体" w:cs="宋体"/>
                <w:sz w:val="24"/>
              </w:rPr>
              <w:t>9</w:t>
            </w:r>
          </w:p>
        </w:tc>
        <w:tc>
          <w:tcPr>
            <w:tcW w:w="8445" w:type="dxa"/>
            <w:vAlign w:val="center"/>
          </w:tcPr>
          <w:p>
            <w:pPr>
              <w:spacing w:line="360" w:lineRule="auto"/>
              <w:rPr>
                <w:rFonts w:ascii="宋体" w:hAnsi="宋体" w:cs="宋体"/>
                <w:b/>
                <w:bCs/>
                <w:sz w:val="24"/>
              </w:rPr>
            </w:pPr>
            <w:r>
              <w:rPr>
                <w:rFonts w:hint="eastAsia" w:ascii="宋体" w:hAnsi="宋体" w:cs="宋体"/>
                <w:b/>
                <w:bCs/>
                <w:sz w:val="24"/>
                <w:lang w:val="en-US" w:eastAsia="zh-CN"/>
              </w:rPr>
              <w:t>合同争议的解决</w:t>
            </w:r>
            <w:r>
              <w:rPr>
                <w:rFonts w:hint="eastAsia" w:ascii="宋体" w:hAnsi="宋体" w:cs="宋体"/>
                <w:b/>
                <w:bCs/>
                <w:sz w:val="24"/>
              </w:rPr>
              <w:t>：</w:t>
            </w:r>
          </w:p>
          <w:p>
            <w:pPr>
              <w:spacing w:line="360" w:lineRule="auto"/>
              <w:ind w:firstLine="420" w:firstLineChars="175"/>
            </w:pPr>
            <w:r>
              <w:rPr>
                <w:rFonts w:hint="eastAsia" w:ascii="宋体" w:hAnsi="宋体" w:cs="宋体"/>
                <w:sz w:val="24"/>
                <w:lang w:val="en-US" w:eastAsia="zh-CN"/>
              </w:rPr>
              <w:t>合同执行中发生争议的，当事人双方应协商解决。协商达不成一致时，可向行政仲裁机关申请仲裁或者向采购人所在地人民法院提请诉讼</w:t>
            </w:r>
            <w:r>
              <w:rPr>
                <w:rFonts w:hint="eastAsia" w:ascii="宋体" w:hAnsi="宋体" w:cs="宋体"/>
                <w:sz w:val="24"/>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8" w:hRule="atLeast"/>
        </w:trPr>
        <w:tc>
          <w:tcPr>
            <w:tcW w:w="627" w:type="dxa"/>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8445" w:type="dxa"/>
            <w:vAlign w:val="center"/>
          </w:tcPr>
          <w:p>
            <w:pPr>
              <w:spacing w:line="360" w:lineRule="auto"/>
              <w:rPr>
                <w:rFonts w:hint="eastAsia" w:hAnsi="宋体" w:eastAsia="宋体" w:cs="宋体"/>
                <w:sz w:val="24"/>
                <w:szCs w:val="24"/>
                <w:lang w:eastAsia="zh-CN"/>
              </w:rPr>
            </w:pPr>
            <w:r>
              <w:rPr>
                <w:rFonts w:hint="eastAsia" w:hAnsi="宋体" w:cs="宋体"/>
                <w:b/>
                <w:bCs/>
                <w:sz w:val="24"/>
                <w:szCs w:val="24"/>
              </w:rPr>
              <w:t>不可抗力情况下的免责约定</w:t>
            </w:r>
            <w:r>
              <w:rPr>
                <w:rFonts w:hint="eastAsia" w:hAnsi="宋体" w:cs="宋体"/>
                <w:b/>
                <w:bCs/>
                <w:sz w:val="24"/>
                <w:szCs w:val="24"/>
                <w:lang w:eastAsia="zh-CN"/>
              </w:rPr>
              <w:t>：</w:t>
            </w:r>
          </w:p>
          <w:p>
            <w:pPr>
              <w:spacing w:line="360" w:lineRule="auto"/>
              <w:ind w:firstLine="420" w:firstLineChars="175"/>
              <w:rPr>
                <w:rFonts w:hint="eastAsia" w:ascii="宋体" w:hAnsi="宋体" w:cs="宋体"/>
                <w:sz w:val="24"/>
                <w:lang w:val="en-US" w:eastAsia="zh-CN"/>
              </w:rPr>
            </w:pPr>
            <w:r>
              <w:rPr>
                <w:rFonts w:hint="eastAsia" w:hAnsi="宋体" w:cs="宋体"/>
                <w:sz w:val="24"/>
                <w:szCs w:val="24"/>
              </w:rPr>
              <w:t>双方约定不可抗力情况指：双方不可预见、不可避免、不可克服的客观情况，但不包括双方的违约或疏忽。这些事件包括但不限于：战争、严重火灾、洪水、台风、地震等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8" w:hRule="atLeast"/>
        </w:trPr>
        <w:tc>
          <w:tcPr>
            <w:tcW w:w="627" w:type="dxa"/>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11</w:t>
            </w:r>
          </w:p>
        </w:tc>
        <w:tc>
          <w:tcPr>
            <w:tcW w:w="8445"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hAnsi="宋体" w:cs="宋体"/>
                <w:b/>
                <w:sz w:val="24"/>
                <w:szCs w:val="24"/>
              </w:rPr>
            </w:pPr>
            <w:r>
              <w:rPr>
                <w:rFonts w:hint="eastAsia" w:hAnsi="宋体" w:cs="宋体"/>
                <w:b/>
                <w:sz w:val="24"/>
                <w:szCs w:val="24"/>
              </w:rPr>
              <w:t>违约责任</w:t>
            </w:r>
          </w:p>
          <w:p>
            <w:pPr>
              <w:keepNext w:val="0"/>
              <w:keepLines w:val="0"/>
              <w:pageBreakBefore w:val="0"/>
              <w:widowControl w:val="0"/>
              <w:kinsoku/>
              <w:wordWrap/>
              <w:overflowPunct/>
              <w:topLinePunct w:val="0"/>
              <w:autoSpaceDE/>
              <w:autoSpaceDN/>
              <w:bidi w:val="0"/>
              <w:spacing w:line="360" w:lineRule="auto"/>
              <w:textAlignment w:val="auto"/>
              <w:rPr>
                <w:rFonts w:hint="eastAsia" w:hAnsi="宋体" w:cs="宋体"/>
                <w:sz w:val="24"/>
                <w:szCs w:val="24"/>
              </w:rPr>
            </w:pPr>
            <w:r>
              <w:rPr>
                <w:rFonts w:hint="eastAsia" w:hAnsi="宋体" w:cs="宋体"/>
                <w:sz w:val="24"/>
                <w:szCs w:val="24"/>
              </w:rPr>
              <w:t xml:space="preserve">    依据《中华人民共和国</w:t>
            </w:r>
            <w:r>
              <w:rPr>
                <w:rFonts w:hint="eastAsia" w:hAnsi="宋体" w:cs="宋体"/>
                <w:sz w:val="24"/>
                <w:szCs w:val="24"/>
                <w:lang w:val="en-US" w:eastAsia="zh-CN"/>
              </w:rPr>
              <w:t>民法典</w:t>
            </w:r>
            <w:r>
              <w:rPr>
                <w:rFonts w:hint="eastAsia" w:hAnsi="宋体" w:cs="宋体"/>
                <w:sz w:val="24"/>
                <w:szCs w:val="24"/>
              </w:rPr>
              <w:t>》、《中华人民共和国政府采购法》、《中华人民共和国政府采购法实施条例》的相关条款和本合同约定，</w:t>
            </w:r>
            <w:r>
              <w:rPr>
                <w:rFonts w:hint="eastAsia" w:hAnsi="宋体" w:cs="宋体"/>
                <w:sz w:val="24"/>
                <w:szCs w:val="24"/>
                <w:lang w:val="en-US" w:eastAsia="zh-CN"/>
              </w:rPr>
              <w:t>成交</w:t>
            </w:r>
            <w:r>
              <w:rPr>
                <w:rFonts w:hint="eastAsia" w:hAnsi="宋体" w:cs="宋体"/>
                <w:sz w:val="24"/>
                <w:szCs w:val="24"/>
              </w:rPr>
              <w:t>供应商未全面履行合同义务或者发生违约，采购单位会同采购代理机构有权终止合同，依法向</w:t>
            </w:r>
            <w:r>
              <w:rPr>
                <w:rFonts w:hint="eastAsia" w:hAnsi="宋体" w:cs="宋体"/>
                <w:sz w:val="24"/>
                <w:szCs w:val="24"/>
                <w:lang w:val="en-US" w:eastAsia="zh-CN"/>
              </w:rPr>
              <w:t>成交</w:t>
            </w:r>
            <w:r>
              <w:rPr>
                <w:rFonts w:hint="eastAsia" w:hAnsi="宋体" w:cs="宋体"/>
                <w:sz w:val="24"/>
                <w:szCs w:val="24"/>
              </w:rPr>
              <w:t>供应商进行经济索赔，并报请政府采购监督管理机关进行相应的行政处罚。采购单位违约的，应当赔偿给</w:t>
            </w:r>
            <w:r>
              <w:rPr>
                <w:rFonts w:hint="eastAsia" w:hAnsi="宋体" w:cs="宋体"/>
                <w:sz w:val="24"/>
                <w:szCs w:val="24"/>
                <w:lang w:val="en-US" w:eastAsia="zh-CN"/>
              </w:rPr>
              <w:t>成交</w:t>
            </w:r>
            <w:r>
              <w:rPr>
                <w:rFonts w:hint="eastAsia" w:hAnsi="宋体" w:cs="宋体"/>
                <w:sz w:val="24"/>
                <w:szCs w:val="24"/>
              </w:rPr>
              <w:t>供应商造成的经济损失。</w:t>
            </w:r>
          </w:p>
        </w:tc>
      </w:tr>
    </w:tbl>
    <w:p>
      <w:pPr>
        <w:spacing w:before="158" w:beforeLines="50" w:line="360" w:lineRule="auto"/>
        <w:jc w:val="center"/>
        <w:rPr>
          <w:rFonts w:ascii="宋体" w:hAnsi="宋体" w:cs="宋体"/>
          <w:b/>
          <w:sz w:val="36"/>
          <w:szCs w:val="36"/>
        </w:rPr>
      </w:pPr>
    </w:p>
    <w:p>
      <w:pPr>
        <w:pStyle w:val="10"/>
        <w:rPr>
          <w:rFonts w:ascii="宋体" w:hAnsi="宋体" w:cs="宋体"/>
        </w:rPr>
      </w:pPr>
    </w:p>
    <w:p>
      <w:pPr>
        <w:jc w:val="left"/>
        <w:rPr>
          <w:rFonts w:ascii="宋体" w:hAnsi="宋体" w:cs="宋体"/>
          <w:b/>
          <w:bCs/>
          <w:sz w:val="30"/>
          <w:szCs w:val="30"/>
        </w:rPr>
      </w:pPr>
      <w:r>
        <w:rPr>
          <w:rFonts w:hint="eastAsia" w:ascii="宋体" w:hAnsi="宋体" w:cs="宋体"/>
        </w:rPr>
        <w:br w:type="page"/>
      </w:r>
      <w:r>
        <w:rPr>
          <w:rFonts w:hint="eastAsia" w:ascii="宋体" w:hAnsi="宋体" w:cs="宋体"/>
          <w:b/>
          <w:bCs/>
          <w:sz w:val="30"/>
          <w:szCs w:val="30"/>
        </w:rPr>
        <w:t>政府采购合同                        合同编号：</w:t>
      </w:r>
    </w:p>
    <w:p>
      <w:pPr>
        <w:pStyle w:val="10"/>
        <w:rPr>
          <w:rFonts w:ascii="宋体" w:hAnsi="宋体" w:cs="宋体"/>
          <w:b/>
          <w:bCs/>
          <w:color w:val="auto"/>
          <w:sz w:val="30"/>
          <w:szCs w:val="30"/>
        </w:rPr>
      </w:pPr>
    </w:p>
    <w:p>
      <w:pPr>
        <w:pStyle w:val="10"/>
        <w:rPr>
          <w:rFonts w:ascii="宋体" w:hAnsi="宋体" w:cs="宋体"/>
          <w:b/>
          <w:bCs/>
          <w:color w:val="auto"/>
          <w:sz w:val="30"/>
          <w:szCs w:val="30"/>
        </w:rPr>
      </w:pPr>
    </w:p>
    <w:p>
      <w:pPr>
        <w:pStyle w:val="10"/>
        <w:rPr>
          <w:rFonts w:ascii="宋体" w:hAnsi="宋体" w:cs="宋体"/>
          <w:color w:val="auto"/>
        </w:rPr>
      </w:pPr>
    </w:p>
    <w:p>
      <w:pPr>
        <w:jc w:val="center"/>
        <w:rPr>
          <w:rFonts w:ascii="宋体" w:hAnsi="宋体" w:cs="宋体"/>
          <w:b/>
          <w:bCs/>
          <w:sz w:val="44"/>
          <w:szCs w:val="44"/>
        </w:rPr>
      </w:pPr>
      <w:r>
        <w:rPr>
          <w:rFonts w:hint="eastAsia" w:ascii="宋体" w:hAnsi="宋体" w:cs="宋体"/>
          <w:b/>
          <w:bCs/>
          <w:sz w:val="44"/>
          <w:szCs w:val="44"/>
          <w:u w:val="single"/>
        </w:rPr>
        <w:t xml:space="preserve">                           </w:t>
      </w:r>
      <w:r>
        <w:rPr>
          <w:rFonts w:hint="eastAsia" w:ascii="宋体" w:hAnsi="宋体" w:cs="宋体"/>
          <w:b/>
          <w:bCs/>
          <w:sz w:val="44"/>
          <w:szCs w:val="44"/>
        </w:rPr>
        <w:t>采购项目</w:t>
      </w:r>
    </w:p>
    <w:p>
      <w:pPr>
        <w:rPr>
          <w:rFonts w:ascii="宋体" w:hAnsi="宋体" w:cs="宋体"/>
        </w:rPr>
      </w:pPr>
    </w:p>
    <w:p>
      <w:pPr>
        <w:rPr>
          <w:rFonts w:ascii="宋体" w:hAnsi="宋体" w:cs="宋体"/>
        </w:rPr>
      </w:pPr>
    </w:p>
    <w:p>
      <w:pPr>
        <w:pStyle w:val="10"/>
        <w:rPr>
          <w:rFonts w:ascii="宋体" w:hAnsi="宋体" w:cs="宋体"/>
          <w:color w:val="auto"/>
        </w:rPr>
      </w:pPr>
    </w:p>
    <w:p>
      <w:pPr>
        <w:pStyle w:val="10"/>
        <w:rPr>
          <w:rFonts w:ascii="宋体" w:hAnsi="宋体" w:cs="宋体"/>
          <w:color w:val="auto"/>
        </w:rPr>
      </w:pPr>
    </w:p>
    <w:p>
      <w:pPr>
        <w:rPr>
          <w:rFonts w:ascii="宋体" w:hAnsi="宋体" w:cs="宋体"/>
        </w:rPr>
      </w:pPr>
    </w:p>
    <w:p>
      <w:pPr>
        <w:rPr>
          <w:rFonts w:ascii="宋体" w:hAnsi="宋体" w:cs="宋体"/>
        </w:rPr>
      </w:pPr>
    </w:p>
    <w:p>
      <w:pPr>
        <w:jc w:val="center"/>
        <w:rPr>
          <w:rFonts w:ascii="宋体" w:hAnsi="宋体" w:cs="宋体"/>
          <w:b/>
          <w:sz w:val="36"/>
          <w:szCs w:val="36"/>
        </w:rPr>
      </w:pPr>
      <w:r>
        <w:rPr>
          <w:rFonts w:hint="eastAsia" w:ascii="宋体" w:hAnsi="宋体" w:cs="宋体"/>
          <w:b/>
          <w:sz w:val="36"/>
          <w:szCs w:val="36"/>
        </w:rPr>
        <w:t>（示范文本）</w:t>
      </w: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rPr>
          <w:rFonts w:ascii="宋体" w:hAnsi="宋体" w:cs="宋体"/>
          <w:b/>
          <w:sz w:val="36"/>
          <w:szCs w:val="36"/>
        </w:rPr>
      </w:pPr>
    </w:p>
    <w:p>
      <w:pPr>
        <w:spacing w:before="158" w:beforeLines="50" w:line="360" w:lineRule="auto"/>
        <w:rPr>
          <w:rFonts w:ascii="宋体" w:hAnsi="宋体" w:cs="宋体"/>
          <w:bCs/>
          <w:sz w:val="48"/>
          <w:szCs w:val="48"/>
        </w:rPr>
      </w:pPr>
    </w:p>
    <w:p>
      <w:pPr>
        <w:spacing w:before="158" w:beforeLines="50" w:line="360" w:lineRule="auto"/>
        <w:ind w:firstLine="1263" w:firstLineChars="393"/>
        <w:jc w:val="left"/>
        <w:rPr>
          <w:rFonts w:ascii="宋体" w:hAnsi="宋体" w:cs="宋体"/>
          <w:b/>
          <w:bCs/>
          <w:sz w:val="32"/>
          <w:szCs w:val="32"/>
        </w:rPr>
      </w:pPr>
      <w:r>
        <w:rPr>
          <w:rFonts w:hint="eastAsia" w:ascii="宋体" w:hAnsi="宋体" w:cs="宋体"/>
          <w:b/>
          <w:bCs/>
          <w:sz w:val="32"/>
          <w:szCs w:val="32"/>
        </w:rPr>
        <w:t>采购人：</w:t>
      </w:r>
      <w:r>
        <w:rPr>
          <w:rFonts w:hint="eastAsia" w:ascii="宋体" w:hAnsi="宋体" w:cs="宋体"/>
          <w:b/>
          <w:bCs/>
          <w:sz w:val="32"/>
          <w:szCs w:val="32"/>
          <w:u w:val="single"/>
        </w:rPr>
        <w:t xml:space="preserve">                    </w:t>
      </w:r>
      <w:r>
        <w:rPr>
          <w:rFonts w:hint="eastAsia" w:ascii="宋体" w:hAnsi="宋体" w:cs="宋体"/>
          <w:b/>
          <w:bCs/>
          <w:sz w:val="32"/>
          <w:szCs w:val="32"/>
        </w:rPr>
        <w:t xml:space="preserve">  </w:t>
      </w:r>
    </w:p>
    <w:p>
      <w:pPr>
        <w:spacing w:before="158" w:beforeLines="50" w:line="360" w:lineRule="auto"/>
        <w:ind w:firstLine="1263" w:firstLineChars="393"/>
        <w:jc w:val="left"/>
        <w:rPr>
          <w:rFonts w:ascii="宋体" w:hAnsi="宋体" w:cs="宋体"/>
          <w:b/>
          <w:bCs/>
          <w:sz w:val="32"/>
          <w:szCs w:val="32"/>
          <w:u w:val="single"/>
        </w:rPr>
      </w:pPr>
      <w:r>
        <w:rPr>
          <w:rFonts w:hint="eastAsia" w:ascii="宋体" w:hAnsi="宋体" w:cs="宋体"/>
          <w:b/>
          <w:bCs/>
          <w:sz w:val="32"/>
          <w:szCs w:val="32"/>
        </w:rPr>
        <w:t>供应商：</w:t>
      </w:r>
      <w:r>
        <w:rPr>
          <w:rFonts w:hint="eastAsia" w:ascii="宋体" w:hAnsi="宋体" w:cs="宋体"/>
          <w:b/>
          <w:bCs/>
          <w:sz w:val="32"/>
          <w:szCs w:val="32"/>
          <w:u w:val="single"/>
        </w:rPr>
        <w:t xml:space="preserve">                    </w:t>
      </w:r>
    </w:p>
    <w:p>
      <w:pPr>
        <w:spacing w:before="158" w:beforeLines="50" w:line="360" w:lineRule="auto"/>
        <w:jc w:val="center"/>
        <w:rPr>
          <w:rFonts w:ascii="宋体" w:hAnsi="宋体" w:cs="宋体"/>
          <w:b/>
          <w:bCs/>
          <w:sz w:val="36"/>
          <w:szCs w:val="36"/>
        </w:rPr>
      </w:pPr>
      <w:r>
        <w:rPr>
          <w:rFonts w:hint="eastAsia" w:ascii="宋体" w:hAnsi="宋体" w:cs="宋体"/>
          <w:b/>
          <w:bCs/>
          <w:sz w:val="32"/>
          <w:szCs w:val="32"/>
        </w:rPr>
        <w:t>二〇二二年</w:t>
      </w:r>
      <w:r>
        <w:rPr>
          <w:rFonts w:hint="eastAsia" w:ascii="宋体" w:hAnsi="宋体" w:cs="宋体"/>
          <w:b/>
          <w:bCs/>
          <w:sz w:val="32"/>
          <w:szCs w:val="32"/>
          <w:lang w:val="en-US" w:eastAsia="zh-CN"/>
        </w:rPr>
        <w:t>六</w:t>
      </w:r>
      <w:r>
        <w:rPr>
          <w:rFonts w:hint="eastAsia" w:ascii="宋体" w:hAnsi="宋体" w:cs="宋体"/>
          <w:b/>
          <w:bCs/>
          <w:sz w:val="32"/>
          <w:szCs w:val="32"/>
        </w:rPr>
        <w:t>月</w:t>
      </w:r>
      <w:r>
        <w:rPr>
          <w:rFonts w:hint="eastAsia" w:ascii="宋体" w:hAnsi="宋体" w:cs="宋体"/>
          <w:b/>
          <w:bCs/>
          <w:sz w:val="36"/>
          <w:szCs w:val="36"/>
        </w:rPr>
        <w:br w:type="page"/>
      </w:r>
      <w:r>
        <w:rPr>
          <w:rFonts w:hint="eastAsia" w:ascii="宋体" w:hAnsi="宋体" w:cs="宋体"/>
          <w:b/>
          <w:bCs/>
          <w:sz w:val="30"/>
          <w:szCs w:val="30"/>
        </w:rPr>
        <w:t>第一部分  协议书</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hAnsi="宋体" w:cs="宋体"/>
          <w:b/>
          <w:sz w:val="24"/>
          <w:szCs w:val="24"/>
        </w:rPr>
      </w:pPr>
      <w:r>
        <w:rPr>
          <w:rFonts w:hint="eastAsia" w:hAnsi="宋体" w:cs="宋体"/>
          <w:b/>
          <w:sz w:val="24"/>
          <w:szCs w:val="24"/>
        </w:rPr>
        <w:t>采购人（</w:t>
      </w:r>
      <w:r>
        <w:rPr>
          <w:rFonts w:hint="eastAsia" w:hAnsi="宋体" w:cs="宋体"/>
          <w:b/>
          <w:sz w:val="24"/>
          <w:szCs w:val="24"/>
          <w:lang w:val="en-US" w:eastAsia="zh-CN"/>
        </w:rPr>
        <w:t>甲方</w:t>
      </w:r>
      <w:r>
        <w:rPr>
          <w:rFonts w:hint="eastAsia" w:hAnsi="宋体" w:cs="宋体"/>
          <w:b/>
          <w:sz w:val="24"/>
          <w:szCs w:val="24"/>
        </w:rPr>
        <w:t>）：</w:t>
      </w:r>
      <w:r>
        <w:rPr>
          <w:rFonts w:hint="eastAsia" w:hAnsi="宋体" w:cs="宋体"/>
          <w:b/>
          <w:sz w:val="24"/>
          <w:szCs w:val="24"/>
          <w:u w:val="single"/>
          <w:lang w:val="en-US" w:eastAsia="zh-CN"/>
        </w:rPr>
        <w:t xml:space="preserve">   陕西省林业信息宣传中心</w:t>
      </w:r>
      <w:r>
        <w:rPr>
          <w:rFonts w:hint="eastAsia" w:hAnsi="宋体" w:cs="宋体"/>
          <w:b/>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hAnsi="宋体" w:eastAsia="宋体" w:cs="宋体"/>
          <w:sz w:val="24"/>
          <w:szCs w:val="24"/>
          <w:lang w:val="en-US" w:eastAsia="zh-CN"/>
        </w:rPr>
      </w:pPr>
      <w:r>
        <w:rPr>
          <w:rFonts w:hint="eastAsia" w:hAnsi="宋体" w:cs="宋体"/>
          <w:b/>
          <w:sz w:val="24"/>
          <w:szCs w:val="24"/>
        </w:rPr>
        <w:t>供应商（</w:t>
      </w:r>
      <w:r>
        <w:rPr>
          <w:rFonts w:hint="eastAsia" w:hAnsi="宋体" w:cs="宋体"/>
          <w:b/>
          <w:sz w:val="24"/>
          <w:szCs w:val="24"/>
          <w:lang w:val="en-US" w:eastAsia="zh-CN"/>
        </w:rPr>
        <w:t>乙方</w:t>
      </w:r>
      <w:r>
        <w:rPr>
          <w:rFonts w:hint="eastAsia" w:hAnsi="宋体" w:cs="宋体"/>
          <w:b/>
          <w:sz w:val="24"/>
          <w:szCs w:val="24"/>
        </w:rPr>
        <w:t>）：</w:t>
      </w:r>
      <w:r>
        <w:rPr>
          <w:rFonts w:hint="eastAsia" w:hAnsi="宋体" w:cs="宋体"/>
          <w:b/>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cs="宋体"/>
          <w:sz w:val="24"/>
          <w:szCs w:val="24"/>
          <w:u w:val="single"/>
        </w:rPr>
      </w:pPr>
      <w:r>
        <w:rPr>
          <w:rFonts w:hint="eastAsia" w:hAnsi="宋体" w:cs="宋体"/>
          <w:sz w:val="24"/>
          <w:szCs w:val="24"/>
        </w:rPr>
        <w:t>根据《中华人民共和国</w:t>
      </w:r>
      <w:r>
        <w:rPr>
          <w:rFonts w:hint="eastAsia" w:hAnsi="宋体" w:cs="宋体"/>
          <w:sz w:val="24"/>
          <w:szCs w:val="24"/>
          <w:lang w:val="en-US" w:eastAsia="zh-CN"/>
        </w:rPr>
        <w:t>民法典</w:t>
      </w:r>
      <w:r>
        <w:rPr>
          <w:rFonts w:hint="eastAsia" w:hAnsi="宋体" w:cs="宋体"/>
          <w:sz w:val="24"/>
          <w:szCs w:val="24"/>
        </w:rPr>
        <w:t>》及其他有关法律、法规，遵循平等、自愿、公平和诚信的原则，双方就下述项目范围与相关服务事项协商一致，订立本合同。</w:t>
      </w:r>
    </w:p>
    <w:p>
      <w:pPr>
        <w:keepNext w:val="0"/>
        <w:keepLines w:val="0"/>
        <w:pageBreakBefore w:val="0"/>
        <w:widowControl w:val="0"/>
        <w:kinsoku/>
        <w:wordWrap/>
        <w:overflowPunct/>
        <w:topLinePunct w:val="0"/>
        <w:autoSpaceDE/>
        <w:autoSpaceDN/>
        <w:bidi w:val="0"/>
        <w:spacing w:line="360" w:lineRule="auto"/>
        <w:textAlignment w:val="auto"/>
        <w:rPr>
          <w:rFonts w:hint="eastAsia" w:hAnsi="宋体" w:cs="宋体"/>
          <w:b/>
          <w:sz w:val="24"/>
          <w:szCs w:val="24"/>
        </w:rPr>
      </w:pPr>
      <w:r>
        <w:rPr>
          <w:rFonts w:hint="eastAsia" w:hAnsi="宋体" w:cs="宋体"/>
          <w:b/>
          <w:sz w:val="24"/>
          <w:szCs w:val="24"/>
        </w:rPr>
        <w:t>一、项目概况</w:t>
      </w:r>
    </w:p>
    <w:p>
      <w:pPr>
        <w:keepNext w:val="0"/>
        <w:keepLines w:val="0"/>
        <w:pageBreakBefore w:val="0"/>
        <w:widowControl w:val="0"/>
        <w:kinsoku/>
        <w:wordWrap/>
        <w:overflowPunct/>
        <w:topLinePunct w:val="0"/>
        <w:autoSpaceDE/>
        <w:autoSpaceDN/>
        <w:bidi w:val="0"/>
        <w:adjustRightInd w:val="0"/>
        <w:snapToGrid w:val="0"/>
        <w:spacing w:line="360" w:lineRule="auto"/>
        <w:ind w:left="660" w:leftChars="200" w:hanging="240" w:hangingChars="100"/>
        <w:jc w:val="left"/>
        <w:textAlignment w:val="auto"/>
        <w:rPr>
          <w:rFonts w:hint="eastAsia" w:hAnsi="宋体" w:cs="宋体"/>
          <w:sz w:val="24"/>
          <w:szCs w:val="24"/>
        </w:rPr>
      </w:pPr>
      <w:r>
        <w:rPr>
          <w:rFonts w:hint="eastAsia" w:hAnsi="宋体" w:cs="宋体"/>
          <w:sz w:val="24"/>
          <w:szCs w:val="24"/>
        </w:rPr>
        <w:t>1. 项目名称：</w:t>
      </w:r>
      <w:r>
        <w:rPr>
          <w:rFonts w:hint="eastAsia" w:hAnsi="宋体" w:cs="宋体"/>
          <w:sz w:val="24"/>
          <w:szCs w:val="24"/>
          <w:u w:val="single"/>
          <w:lang w:val="en-US" w:eastAsia="zh-CN"/>
        </w:rPr>
        <w:t xml:space="preserve">   秦岭国家公园创建短视频拍摄制作服务   </w:t>
      </w:r>
      <w:r>
        <w:rPr>
          <w:rFonts w:hint="eastAsia" w:hAnsi="宋体"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75" w:firstLineChars="198"/>
        <w:textAlignment w:val="auto"/>
        <w:rPr>
          <w:rFonts w:hint="eastAsia" w:hAnsi="宋体" w:cs="宋体"/>
          <w:sz w:val="24"/>
          <w:szCs w:val="24"/>
        </w:rPr>
      </w:pPr>
      <w:r>
        <w:rPr>
          <w:rFonts w:hint="eastAsia" w:hAnsi="宋体" w:cs="宋体"/>
          <w:sz w:val="24"/>
          <w:szCs w:val="24"/>
        </w:rPr>
        <w:t>2. 项目地点：</w:t>
      </w:r>
      <w:r>
        <w:rPr>
          <w:rFonts w:hint="eastAsia" w:hAnsi="宋体" w:cs="宋体"/>
          <w:sz w:val="24"/>
          <w:szCs w:val="24"/>
          <w:u w:val="single"/>
        </w:rPr>
        <w:t xml:space="preserve">   </w:t>
      </w:r>
      <w:r>
        <w:rPr>
          <w:rFonts w:hint="eastAsia" w:hAnsi="宋体" w:cs="宋体"/>
          <w:sz w:val="24"/>
          <w:szCs w:val="24"/>
          <w:u w:val="single"/>
          <w:lang w:val="en-US" w:eastAsia="zh-CN"/>
        </w:rPr>
        <w:t>采购人指定地点</w:t>
      </w:r>
      <w:r>
        <w:rPr>
          <w:rFonts w:hint="eastAsia" w:hAnsi="宋体" w:cs="宋体"/>
          <w:sz w:val="24"/>
          <w:szCs w:val="24"/>
          <w:u w:val="single"/>
        </w:rPr>
        <w:t xml:space="preserve">    </w:t>
      </w:r>
      <w:r>
        <w:rPr>
          <w:rFonts w:hint="eastAsia" w:hAnsi="宋体" w:cs="宋体"/>
          <w:sz w:val="24"/>
          <w:szCs w:val="24"/>
        </w:rPr>
        <w:t>。</w:t>
      </w:r>
    </w:p>
    <w:p>
      <w:pPr>
        <w:keepNext w:val="0"/>
        <w:keepLines w:val="0"/>
        <w:pageBreakBefore w:val="0"/>
        <w:widowControl w:val="0"/>
        <w:kinsoku/>
        <w:wordWrap/>
        <w:overflowPunct/>
        <w:topLinePunct w:val="0"/>
        <w:autoSpaceDE/>
        <w:autoSpaceDN/>
        <w:bidi w:val="0"/>
        <w:spacing w:line="360" w:lineRule="auto"/>
        <w:textAlignment w:val="auto"/>
        <w:rPr>
          <w:rFonts w:hint="eastAsia" w:hAnsi="宋体" w:cs="宋体"/>
          <w:b/>
          <w:sz w:val="24"/>
          <w:szCs w:val="24"/>
        </w:rPr>
      </w:pPr>
      <w:r>
        <w:rPr>
          <w:rFonts w:hint="eastAsia" w:hAnsi="宋体" w:cs="宋体"/>
          <w:b/>
          <w:sz w:val="24"/>
          <w:szCs w:val="24"/>
        </w:rPr>
        <w:t>二、组成本合同的文件</w:t>
      </w:r>
    </w:p>
    <w:p>
      <w:pPr>
        <w:keepNext w:val="0"/>
        <w:keepLines w:val="0"/>
        <w:pageBreakBefore w:val="0"/>
        <w:widowControl w:val="0"/>
        <w:kinsoku/>
        <w:wordWrap/>
        <w:overflowPunct/>
        <w:topLinePunct w:val="0"/>
        <w:autoSpaceDE/>
        <w:autoSpaceDN/>
        <w:bidi w:val="0"/>
        <w:adjustRightInd w:val="0"/>
        <w:snapToGrid w:val="0"/>
        <w:spacing w:line="360" w:lineRule="auto"/>
        <w:ind w:firstLine="475" w:firstLineChars="198"/>
        <w:textAlignment w:val="auto"/>
        <w:rPr>
          <w:rFonts w:hint="eastAsia" w:hAnsi="宋体" w:cs="宋体"/>
          <w:sz w:val="24"/>
          <w:szCs w:val="24"/>
        </w:rPr>
      </w:pPr>
      <w:r>
        <w:rPr>
          <w:rFonts w:hint="eastAsia" w:hAnsi="宋体" w:cs="宋体"/>
          <w:sz w:val="24"/>
          <w:szCs w:val="24"/>
        </w:rPr>
        <w:t>1. 协议书；</w:t>
      </w:r>
    </w:p>
    <w:p>
      <w:pPr>
        <w:keepNext w:val="0"/>
        <w:keepLines w:val="0"/>
        <w:pageBreakBefore w:val="0"/>
        <w:widowControl w:val="0"/>
        <w:kinsoku/>
        <w:wordWrap/>
        <w:overflowPunct/>
        <w:topLinePunct w:val="0"/>
        <w:autoSpaceDE/>
        <w:autoSpaceDN/>
        <w:bidi w:val="0"/>
        <w:adjustRightInd w:val="0"/>
        <w:snapToGrid w:val="0"/>
        <w:spacing w:line="360" w:lineRule="auto"/>
        <w:ind w:firstLine="475" w:firstLineChars="198"/>
        <w:textAlignment w:val="auto"/>
        <w:rPr>
          <w:rFonts w:hint="eastAsia" w:hAnsi="宋体" w:cs="宋体"/>
          <w:sz w:val="24"/>
          <w:szCs w:val="24"/>
        </w:rPr>
      </w:pPr>
      <w:r>
        <w:rPr>
          <w:rFonts w:hint="eastAsia" w:hAnsi="宋体" w:cs="宋体"/>
          <w:sz w:val="24"/>
          <w:szCs w:val="24"/>
        </w:rPr>
        <w:t xml:space="preserve">2. </w:t>
      </w:r>
      <w:r>
        <w:rPr>
          <w:rFonts w:hint="eastAsia" w:hAnsi="宋体" w:cs="宋体"/>
          <w:sz w:val="24"/>
          <w:szCs w:val="24"/>
          <w:lang w:val="en-US" w:eastAsia="zh-CN"/>
        </w:rPr>
        <w:t>成交</w:t>
      </w:r>
      <w:r>
        <w:rPr>
          <w:rFonts w:hint="eastAsia" w:hAnsi="宋体" w:cs="宋体"/>
          <w:sz w:val="24"/>
          <w:szCs w:val="24"/>
        </w:rPr>
        <w:t>通知书、</w:t>
      </w:r>
      <w:r>
        <w:rPr>
          <w:rFonts w:hint="eastAsia" w:hAnsi="宋体" w:cs="宋体"/>
          <w:sz w:val="24"/>
          <w:szCs w:val="24"/>
          <w:lang w:val="en-US" w:eastAsia="zh-CN"/>
        </w:rPr>
        <w:t>响应</w:t>
      </w:r>
      <w:r>
        <w:rPr>
          <w:rFonts w:hint="eastAsia" w:hAnsi="宋体" w:cs="宋体"/>
          <w:sz w:val="24"/>
          <w:szCs w:val="24"/>
        </w:rPr>
        <w:t>文件、</w:t>
      </w:r>
      <w:r>
        <w:rPr>
          <w:rFonts w:hint="eastAsia" w:hAnsi="宋体" w:cs="宋体"/>
          <w:sz w:val="24"/>
          <w:szCs w:val="24"/>
          <w:lang w:val="en-US" w:eastAsia="zh-CN"/>
        </w:rPr>
        <w:t>竞争性磋商</w:t>
      </w:r>
      <w:r>
        <w:rPr>
          <w:rFonts w:hint="eastAsia" w:hAnsi="宋体" w:cs="宋体"/>
          <w:sz w:val="24"/>
          <w:szCs w:val="24"/>
        </w:rPr>
        <w:t>文件、澄清、补充文件；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cs="宋体"/>
          <w:sz w:val="24"/>
          <w:szCs w:val="24"/>
        </w:rPr>
      </w:pPr>
      <w:r>
        <w:rPr>
          <w:rFonts w:hint="eastAsia" w:hAnsi="宋体" w:cs="宋体"/>
          <w:sz w:val="24"/>
          <w:szCs w:val="24"/>
        </w:rPr>
        <w:t xml:space="preserve">3. </w:t>
      </w:r>
      <w:r>
        <w:rPr>
          <w:rFonts w:hint="eastAsia" w:hAnsi="宋体" w:cs="宋体"/>
          <w:sz w:val="24"/>
          <w:szCs w:val="24"/>
          <w:lang w:val="en-US" w:eastAsia="zh-CN"/>
        </w:rPr>
        <w:t>项目任务书</w:t>
      </w:r>
      <w:r>
        <w:rPr>
          <w:rFonts w:hint="eastAsia" w:hAnsi="宋体"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75" w:firstLineChars="198"/>
        <w:textAlignment w:val="auto"/>
        <w:rPr>
          <w:rFonts w:hint="eastAsia" w:hAnsi="宋体" w:cs="宋体"/>
          <w:sz w:val="24"/>
          <w:szCs w:val="24"/>
        </w:rPr>
      </w:pPr>
      <w:r>
        <w:rPr>
          <w:rFonts w:hint="eastAsia" w:hAnsi="宋体" w:cs="宋体"/>
          <w:sz w:val="24"/>
          <w:szCs w:val="24"/>
        </w:rPr>
        <w:t>本合同签订后，双方依法签订的补充协议也是本合同文件的组成部分。</w:t>
      </w:r>
    </w:p>
    <w:p>
      <w:pPr>
        <w:keepNext w:val="0"/>
        <w:keepLines w:val="0"/>
        <w:pageBreakBefore w:val="0"/>
        <w:widowControl w:val="0"/>
        <w:kinsoku/>
        <w:wordWrap/>
        <w:overflowPunct/>
        <w:topLinePunct w:val="0"/>
        <w:autoSpaceDE/>
        <w:autoSpaceDN/>
        <w:bidi w:val="0"/>
        <w:spacing w:line="360" w:lineRule="auto"/>
        <w:textAlignment w:val="auto"/>
        <w:rPr>
          <w:rFonts w:hint="eastAsia" w:hAnsi="宋体" w:cs="宋体"/>
          <w:b/>
          <w:sz w:val="24"/>
          <w:szCs w:val="24"/>
        </w:rPr>
      </w:pPr>
      <w:r>
        <w:rPr>
          <w:rFonts w:hint="eastAsia" w:hAnsi="宋体" w:cs="宋体"/>
          <w:b/>
          <w:sz w:val="24"/>
          <w:szCs w:val="24"/>
        </w:rPr>
        <w:t>三、合同金额</w:t>
      </w:r>
    </w:p>
    <w:p>
      <w:pPr>
        <w:keepNext w:val="0"/>
        <w:keepLines w:val="0"/>
        <w:pageBreakBefore w:val="0"/>
        <w:widowControl w:val="0"/>
        <w:kinsoku/>
        <w:wordWrap/>
        <w:overflowPunct/>
        <w:topLinePunct w:val="0"/>
        <w:autoSpaceDE/>
        <w:autoSpaceDN/>
        <w:bidi w:val="0"/>
        <w:adjustRightInd w:val="0"/>
        <w:snapToGrid w:val="0"/>
        <w:spacing w:line="360" w:lineRule="auto"/>
        <w:ind w:firstLine="475" w:firstLineChars="198"/>
        <w:textAlignment w:val="auto"/>
        <w:rPr>
          <w:rFonts w:hint="eastAsia" w:hAnsi="宋体" w:cs="宋体"/>
          <w:sz w:val="24"/>
          <w:szCs w:val="24"/>
        </w:rPr>
      </w:pPr>
      <w:r>
        <w:rPr>
          <w:rFonts w:hint="eastAsia" w:hAnsi="宋体" w:cs="宋体"/>
          <w:sz w:val="24"/>
          <w:szCs w:val="24"/>
        </w:rPr>
        <w:t>合同金额（大写）：</w:t>
      </w:r>
      <w:r>
        <w:rPr>
          <w:rFonts w:hint="eastAsia" w:hAnsi="宋体" w:cs="宋体"/>
          <w:sz w:val="24"/>
          <w:szCs w:val="24"/>
          <w:u w:val="single"/>
        </w:rPr>
        <w:t xml:space="preserve">                            </w:t>
      </w:r>
      <w:r>
        <w:rPr>
          <w:rFonts w:hint="eastAsia" w:hAnsi="宋体" w:cs="宋体"/>
          <w:sz w:val="24"/>
          <w:szCs w:val="24"/>
        </w:rPr>
        <w:t>（¥        ）。</w:t>
      </w:r>
    </w:p>
    <w:p>
      <w:pPr>
        <w:keepNext w:val="0"/>
        <w:keepLines w:val="0"/>
        <w:pageBreakBefore w:val="0"/>
        <w:widowControl w:val="0"/>
        <w:kinsoku/>
        <w:wordWrap/>
        <w:overflowPunct/>
        <w:topLinePunct w:val="0"/>
        <w:autoSpaceDE/>
        <w:autoSpaceDN/>
        <w:bidi w:val="0"/>
        <w:adjustRightInd w:val="0"/>
        <w:snapToGrid w:val="0"/>
        <w:spacing w:line="360" w:lineRule="auto"/>
        <w:ind w:firstLine="475" w:firstLineChars="198"/>
        <w:textAlignment w:val="auto"/>
        <w:rPr>
          <w:rFonts w:hint="eastAsia" w:hAnsi="宋体" w:cs="宋体"/>
          <w:sz w:val="24"/>
          <w:szCs w:val="24"/>
        </w:rPr>
      </w:pPr>
      <w:r>
        <w:rPr>
          <w:rFonts w:hint="eastAsia" w:hAnsi="宋体" w:cs="宋体"/>
          <w:sz w:val="24"/>
          <w:szCs w:val="24"/>
        </w:rPr>
        <w:t>合同总价即中标价，为一次性报价，不受市场价变化或实际工作量变化的影响。合同价格为含税价，供应商（</w:t>
      </w:r>
      <w:r>
        <w:rPr>
          <w:rFonts w:hint="eastAsia" w:hAnsi="宋体" w:cs="宋体"/>
          <w:sz w:val="24"/>
          <w:szCs w:val="24"/>
          <w:lang w:val="en-US" w:eastAsia="zh-CN"/>
        </w:rPr>
        <w:t>成交</w:t>
      </w:r>
      <w:r>
        <w:rPr>
          <w:rFonts w:hint="eastAsia" w:hAnsi="宋体" w:cs="宋体"/>
          <w:sz w:val="24"/>
          <w:szCs w:val="24"/>
        </w:rPr>
        <w:t>人）提供</w:t>
      </w:r>
      <w:r>
        <w:rPr>
          <w:rFonts w:hint="eastAsia" w:hAnsi="宋体" w:cs="宋体"/>
          <w:sz w:val="24"/>
          <w:szCs w:val="24"/>
          <w:lang w:val="en-US" w:eastAsia="zh-CN"/>
        </w:rPr>
        <w:t>服务</w:t>
      </w:r>
      <w:r>
        <w:rPr>
          <w:rFonts w:hint="eastAsia" w:hAnsi="宋体" w:cs="宋体"/>
          <w:sz w:val="24"/>
          <w:szCs w:val="24"/>
        </w:rPr>
        <w:t>所发生的一切税（包括增值税）费等都已包含于合同价款中。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hAnsi="宋体" w:cs="宋体"/>
          <w:b/>
          <w:sz w:val="24"/>
          <w:szCs w:val="24"/>
        </w:rPr>
      </w:pPr>
      <w:r>
        <w:rPr>
          <w:rFonts w:hint="eastAsia" w:hAnsi="宋体" w:cs="宋体"/>
          <w:b/>
          <w:sz w:val="24"/>
          <w:szCs w:val="24"/>
        </w:rPr>
        <w:t>四、结算方式</w:t>
      </w:r>
    </w:p>
    <w:p>
      <w:pPr>
        <w:keepNext w:val="0"/>
        <w:keepLines w:val="0"/>
        <w:pageBreakBefore w:val="0"/>
        <w:widowControl w:val="0"/>
        <w:kinsoku/>
        <w:wordWrap/>
        <w:overflowPunct/>
        <w:topLinePunct w:val="0"/>
        <w:autoSpaceDE/>
        <w:autoSpaceDN/>
        <w:bidi w:val="0"/>
        <w:spacing w:line="360" w:lineRule="auto"/>
        <w:textAlignment w:val="auto"/>
        <w:rPr>
          <w:rFonts w:hint="eastAsia" w:hAnsi="宋体" w:cs="宋体"/>
          <w:sz w:val="24"/>
          <w:szCs w:val="24"/>
        </w:rPr>
      </w:pPr>
      <w:r>
        <w:rPr>
          <w:rFonts w:hint="eastAsia" w:hAnsi="宋体" w:cs="宋体"/>
          <w:sz w:val="24"/>
          <w:szCs w:val="24"/>
        </w:rPr>
        <w:t xml:space="preserve">   1.结算单位：银行转账，由采购人负责结算。在付款前，供应商必须开具</w:t>
      </w:r>
      <w:r>
        <w:rPr>
          <w:rFonts w:hint="eastAsia" w:hAnsi="宋体" w:cs="宋体"/>
          <w:sz w:val="24"/>
          <w:szCs w:val="24"/>
          <w:lang w:val="en-US" w:eastAsia="zh-CN"/>
        </w:rPr>
        <w:t>增值税</w:t>
      </w:r>
      <w:r>
        <w:rPr>
          <w:rFonts w:hint="eastAsia" w:hAnsi="宋体" w:cs="宋体"/>
          <w:sz w:val="24"/>
          <w:szCs w:val="24"/>
        </w:rPr>
        <w:t>发票给采购人，附详细清单。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hAnsi="宋体" w:cs="宋体"/>
          <w:sz w:val="24"/>
          <w:szCs w:val="24"/>
          <w:u w:val="single"/>
          <w:lang w:val="en-US" w:eastAsia="zh-CN"/>
        </w:rPr>
      </w:pPr>
      <w:r>
        <w:rPr>
          <w:rFonts w:hint="eastAsia" w:hAnsi="宋体" w:cs="宋体"/>
          <w:sz w:val="24"/>
          <w:szCs w:val="24"/>
        </w:rPr>
        <w:t xml:space="preserve">   2.付款方式：</w:t>
      </w:r>
      <w:r>
        <w:rPr>
          <w:rFonts w:hint="eastAsia" w:hAnsi="宋体" w:cs="宋体"/>
          <w:sz w:val="24"/>
          <w:szCs w:val="24"/>
          <w:u w:val="single"/>
          <w:lang w:val="en-US" w:eastAsia="zh-CN"/>
        </w:rPr>
        <w:t xml:space="preserve"> （1）签订合同后10个工作日内，乙方向甲方提交合同总金额10%的履约保函（银行保函有效期不少于3个月），项目履约完成后无息退还。</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hAnsi="宋体" w:cs="宋体"/>
          <w:sz w:val="24"/>
          <w:szCs w:val="24"/>
          <w:u w:val="single"/>
          <w:lang w:val="en-US" w:eastAsia="zh-CN"/>
        </w:rPr>
      </w:pPr>
      <w:r>
        <w:rPr>
          <w:rFonts w:hint="eastAsia" w:hAnsi="宋体" w:cs="宋体"/>
          <w:sz w:val="24"/>
          <w:szCs w:val="24"/>
          <w:u w:val="single"/>
          <w:lang w:val="en-US" w:eastAsia="zh-CN"/>
        </w:rPr>
        <w:t>（2）签订合同后10个工作日内，甲方向乙方支付合同总金额的40%；</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hAnsi="宋体" w:cs="宋体"/>
          <w:sz w:val="24"/>
          <w:szCs w:val="24"/>
        </w:rPr>
      </w:pPr>
      <w:r>
        <w:rPr>
          <w:rFonts w:hint="eastAsia" w:hAnsi="宋体" w:cs="宋体"/>
          <w:sz w:val="24"/>
          <w:szCs w:val="24"/>
          <w:u w:val="single"/>
          <w:lang w:val="en-US" w:eastAsia="zh-CN"/>
        </w:rPr>
        <w:t xml:space="preserve">（3）项目完成并验收合格后支付剩余合同价款 </w:t>
      </w:r>
      <w:r>
        <w:rPr>
          <w:rFonts w:hint="eastAsia" w:hAnsi="宋体" w:cs="宋体"/>
          <w:sz w:val="24"/>
          <w:szCs w:val="24"/>
        </w:rPr>
        <w:t>。</w:t>
      </w:r>
    </w:p>
    <w:p>
      <w:pPr>
        <w:keepNext w:val="0"/>
        <w:keepLines w:val="0"/>
        <w:pageBreakBefore w:val="0"/>
        <w:widowControl w:val="0"/>
        <w:kinsoku/>
        <w:wordWrap/>
        <w:overflowPunct/>
        <w:topLinePunct w:val="0"/>
        <w:autoSpaceDE/>
        <w:autoSpaceDN/>
        <w:bidi w:val="0"/>
        <w:spacing w:line="360" w:lineRule="auto"/>
        <w:textAlignment w:val="auto"/>
        <w:rPr>
          <w:rFonts w:hint="eastAsia" w:hAnsi="宋体" w:cs="宋体"/>
          <w:b/>
          <w:sz w:val="24"/>
          <w:szCs w:val="24"/>
        </w:rPr>
      </w:pPr>
      <w:r>
        <w:rPr>
          <w:rFonts w:hint="eastAsia" w:hAnsi="宋体" w:cs="宋体"/>
          <w:b/>
          <w:sz w:val="24"/>
          <w:szCs w:val="24"/>
        </w:rPr>
        <w:t>五、</w:t>
      </w:r>
      <w:r>
        <w:rPr>
          <w:rFonts w:hint="eastAsia" w:hAnsi="宋体" w:cs="宋体"/>
          <w:b/>
          <w:sz w:val="24"/>
          <w:szCs w:val="24"/>
          <w:lang w:val="en-US" w:eastAsia="zh-CN"/>
        </w:rPr>
        <w:t>制作周期</w:t>
      </w:r>
      <w:r>
        <w:rPr>
          <w:rFonts w:hint="eastAsia" w:hAnsi="宋体" w:cs="宋体"/>
          <w:b/>
          <w:sz w:val="24"/>
          <w:szCs w:val="24"/>
        </w:rPr>
        <w:t xml:space="preserve">  </w:t>
      </w:r>
    </w:p>
    <w:p>
      <w:pPr>
        <w:keepNext w:val="0"/>
        <w:keepLines w:val="0"/>
        <w:pageBreakBefore w:val="0"/>
        <w:widowControl w:val="0"/>
        <w:tabs>
          <w:tab w:val="left" w:pos="840"/>
        </w:tabs>
        <w:kinsoku/>
        <w:wordWrap/>
        <w:overflowPunct/>
        <w:topLinePunct w:val="0"/>
        <w:autoSpaceDE/>
        <w:autoSpaceDN/>
        <w:bidi w:val="0"/>
        <w:spacing w:line="360" w:lineRule="auto"/>
        <w:ind w:firstLine="480" w:firstLineChars="200"/>
        <w:textAlignment w:val="auto"/>
        <w:rPr>
          <w:rFonts w:hint="eastAsia"/>
          <w:sz w:val="24"/>
          <w:szCs w:val="24"/>
        </w:rPr>
      </w:pPr>
      <w:r>
        <w:rPr>
          <w:rFonts w:hint="eastAsia" w:hAnsi="宋体" w:cs="宋体"/>
          <w:sz w:val="24"/>
          <w:szCs w:val="24"/>
          <w:lang w:val="en-US" w:eastAsia="zh-CN"/>
        </w:rPr>
        <w:t>合同签订后</w:t>
      </w:r>
      <w:r>
        <w:rPr>
          <w:rFonts w:hint="eastAsia" w:hAnsi="宋体" w:cs="宋体"/>
          <w:sz w:val="24"/>
          <w:szCs w:val="24"/>
          <w:u w:val="single"/>
          <w:lang w:val="en-US" w:eastAsia="zh-CN"/>
        </w:rPr>
        <w:t xml:space="preserve"> 3个月 </w:t>
      </w:r>
      <w:r>
        <w:rPr>
          <w:rFonts w:hint="eastAsia" w:hAnsi="宋体" w:cs="宋体"/>
          <w:sz w:val="24"/>
          <w:szCs w:val="24"/>
        </w:rPr>
        <w:t>。</w:t>
      </w:r>
    </w:p>
    <w:p>
      <w:pPr>
        <w:keepNext w:val="0"/>
        <w:keepLines w:val="0"/>
        <w:pageBreakBefore w:val="0"/>
        <w:widowControl w:val="0"/>
        <w:numPr>
          <w:ilvl w:val="0"/>
          <w:numId w:val="0"/>
        </w:numPr>
        <w:tabs>
          <w:tab w:val="left" w:pos="840"/>
        </w:tabs>
        <w:kinsoku/>
        <w:wordWrap/>
        <w:overflowPunct/>
        <w:topLinePunct w:val="0"/>
        <w:autoSpaceDE/>
        <w:autoSpaceDN/>
        <w:bidi w:val="0"/>
        <w:spacing w:line="360" w:lineRule="auto"/>
        <w:textAlignment w:val="auto"/>
        <w:rPr>
          <w:rFonts w:hint="eastAsia" w:hAnsi="宋体" w:cs="宋体"/>
          <w:b/>
          <w:sz w:val="24"/>
          <w:szCs w:val="24"/>
        </w:rPr>
      </w:pPr>
      <w:r>
        <w:rPr>
          <w:rFonts w:hint="eastAsia" w:hAnsi="宋体" w:cs="宋体"/>
          <w:b/>
          <w:sz w:val="24"/>
          <w:szCs w:val="24"/>
          <w:lang w:val="en-US" w:eastAsia="zh-CN"/>
        </w:rPr>
        <w:t>六、</w:t>
      </w:r>
      <w:r>
        <w:rPr>
          <w:rFonts w:hint="eastAsia" w:hAnsi="宋体" w:cs="宋体"/>
          <w:b/>
          <w:sz w:val="24"/>
          <w:szCs w:val="24"/>
        </w:rPr>
        <w:t>内容及要求</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kern w:val="0"/>
          <w:sz w:val="24"/>
          <w:szCs w:val="24"/>
          <w:u w:val="single"/>
          <w:lang w:val="en-US" w:eastAsia="zh-CN" w:bidi="ar-SA"/>
        </w:rPr>
      </w:pPr>
      <w:r>
        <w:rPr>
          <w:rFonts w:hint="eastAsia" w:ascii="宋体" w:hAnsi="宋体" w:cs="宋体"/>
          <w:color w:val="auto"/>
          <w:kern w:val="0"/>
          <w:sz w:val="24"/>
          <w:szCs w:val="24"/>
          <w:u w:val="none"/>
          <w:lang w:val="en-US" w:eastAsia="zh-CN" w:bidi="ar-SA"/>
        </w:rPr>
        <w:t>主要工作内容及要求：</w:t>
      </w:r>
      <w:r>
        <w:rPr>
          <w:rFonts w:hint="eastAsia" w:ascii="宋体" w:hAnsi="宋体" w:cs="宋体"/>
          <w:color w:val="auto"/>
          <w:kern w:val="0"/>
          <w:sz w:val="24"/>
          <w:szCs w:val="24"/>
          <w:u w:val="single"/>
          <w:lang w:val="en-US" w:eastAsia="zh-CN" w:bidi="ar-SA"/>
        </w:rPr>
        <w:t xml:space="preserve"> 秦岭国家公园创建短视频拍摄制作服务，计划拍摄短视频30集，每集3分钟左右，具体详见竞争性磋商文件第三章  </w:t>
      </w:r>
      <w:r>
        <w:rPr>
          <w:rFonts w:hint="eastAsia" w:ascii="宋体" w:hAnsi="宋体" w:cs="宋体"/>
          <w:color w:val="auto"/>
          <w:kern w:val="0"/>
          <w:sz w:val="24"/>
          <w:szCs w:val="24"/>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default" w:hAnsi="宋体" w:eastAsia="宋体" w:cs="宋体"/>
          <w:b/>
          <w:sz w:val="24"/>
          <w:szCs w:val="24"/>
          <w:lang w:val="en-US" w:eastAsia="zh-CN"/>
        </w:rPr>
      </w:pPr>
      <w:r>
        <w:rPr>
          <w:rFonts w:hint="eastAsia" w:hAnsi="宋体" w:cs="宋体"/>
          <w:b/>
          <w:sz w:val="24"/>
          <w:szCs w:val="24"/>
          <w:lang w:val="en-US" w:eastAsia="zh-CN"/>
        </w:rPr>
        <w:t>七、服务要求</w:t>
      </w:r>
    </w:p>
    <w:p>
      <w:pPr>
        <w:keepNext w:val="0"/>
        <w:keepLines w:val="0"/>
        <w:pageBreakBefore w:val="0"/>
        <w:widowControl w:val="0"/>
        <w:tabs>
          <w:tab w:val="left" w:pos="840"/>
        </w:tabs>
        <w:kinsoku/>
        <w:wordWrap/>
        <w:overflowPunct/>
        <w:topLinePunct w:val="0"/>
        <w:autoSpaceDE/>
        <w:autoSpaceDN/>
        <w:bidi w:val="0"/>
        <w:spacing w:line="360" w:lineRule="auto"/>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宣传片项目承担公司：广泛应用现代媒体技术，通过航拍、摇臂等大型专业设备，以更多大、中、近景交叉切换景别，推、拉、摇、移运动镜头的变化多样，细致精准的反映出秦岭之重要和秦岭国家公园创建的必要性和重要意义。宣传片后期制作要辅以高端深厚的大气解说词和配音，气势轩昂的音乐，节奏韵律的剪辑手法，画龙点睛的包装特效，达到宣传推广目的。</w:t>
      </w:r>
    </w:p>
    <w:p>
      <w:pPr>
        <w:keepNext w:val="0"/>
        <w:keepLines w:val="0"/>
        <w:pageBreakBefore w:val="0"/>
        <w:widowControl w:val="0"/>
        <w:tabs>
          <w:tab w:val="left" w:pos="840"/>
        </w:tabs>
        <w:kinsoku/>
        <w:wordWrap/>
        <w:overflowPunct/>
        <w:topLinePunct w:val="0"/>
        <w:autoSpaceDE/>
        <w:autoSpaceDN/>
        <w:bidi w:val="0"/>
        <w:spacing w:line="360" w:lineRule="auto"/>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审核专家团队：对宣传片毛片进行审核，重点审核宣传片制作质量是否按高清设备制作、内容是否充分展示秦岭国家公园主要内容等，给出结论。</w:t>
      </w:r>
    </w:p>
    <w:p>
      <w:pPr>
        <w:keepNext w:val="0"/>
        <w:keepLines w:val="0"/>
        <w:pageBreakBefore w:val="0"/>
        <w:widowControl w:val="0"/>
        <w:tabs>
          <w:tab w:val="left" w:pos="840"/>
        </w:tabs>
        <w:kinsoku/>
        <w:wordWrap/>
        <w:overflowPunct/>
        <w:topLinePunct w:val="0"/>
        <w:autoSpaceDE/>
        <w:autoSpaceDN/>
        <w:bidi w:val="0"/>
        <w:spacing w:line="360" w:lineRule="auto"/>
        <w:ind w:firstLine="480" w:firstLineChars="200"/>
        <w:textAlignment w:val="auto"/>
        <w:rPr>
          <w:rFonts w:hint="eastAsia" w:hAnsi="宋体" w:cs="宋体"/>
          <w:b/>
          <w:sz w:val="24"/>
          <w:szCs w:val="24"/>
          <w:highlight w:val="green"/>
        </w:rPr>
      </w:pPr>
      <w:r>
        <w:rPr>
          <w:rFonts w:hint="eastAsia" w:hAnsi="宋体" w:cs="宋体"/>
          <w:sz w:val="24"/>
          <w:szCs w:val="24"/>
          <w:lang w:val="en-US" w:eastAsia="zh-CN"/>
        </w:rPr>
        <w:t>审核专家团队根据宣传片审核内容临时组建</w:t>
      </w:r>
      <w:r>
        <w:rPr>
          <w:rFonts w:hint="eastAsia" w:hAnsi="宋体" w:cs="宋体"/>
          <w:sz w:val="24"/>
          <w:szCs w:val="24"/>
        </w:rPr>
        <w:t>。</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hAnsi="宋体" w:cs="宋体"/>
          <w:b/>
          <w:sz w:val="24"/>
          <w:szCs w:val="24"/>
        </w:rPr>
      </w:pPr>
      <w:r>
        <w:rPr>
          <w:rFonts w:hint="eastAsia" w:hAnsi="宋体" w:cs="宋体"/>
          <w:b/>
          <w:sz w:val="24"/>
          <w:szCs w:val="24"/>
          <w:lang w:val="en-US" w:eastAsia="zh-CN"/>
        </w:rPr>
        <w:t>八、</w:t>
      </w:r>
      <w:r>
        <w:rPr>
          <w:rFonts w:hint="eastAsia" w:hAnsi="宋体" w:cs="宋体"/>
          <w:b/>
          <w:sz w:val="24"/>
          <w:szCs w:val="24"/>
        </w:rPr>
        <w:t>验收</w:t>
      </w:r>
    </w:p>
    <w:p>
      <w:pPr>
        <w:keepNext w:val="0"/>
        <w:keepLines w:val="0"/>
        <w:pageBreakBefore w:val="0"/>
        <w:widowControl w:val="0"/>
        <w:tabs>
          <w:tab w:val="left" w:pos="840"/>
        </w:tabs>
        <w:kinsoku/>
        <w:wordWrap/>
        <w:overflowPunct/>
        <w:topLinePunct w:val="0"/>
        <w:autoSpaceDE/>
        <w:autoSpaceDN/>
        <w:bidi w:val="0"/>
        <w:spacing w:line="360" w:lineRule="auto"/>
        <w:ind w:firstLine="480" w:firstLineChars="200"/>
        <w:textAlignment w:val="auto"/>
        <w:rPr>
          <w:rFonts w:hint="eastAsia" w:hAnsi="宋体" w:cs="宋体"/>
          <w:b/>
          <w:sz w:val="24"/>
          <w:szCs w:val="24"/>
          <w:highlight w:val="green"/>
        </w:rPr>
      </w:pPr>
      <w:r>
        <w:rPr>
          <w:rFonts w:hint="eastAsia" w:hAnsi="宋体" w:cs="宋体"/>
          <w:sz w:val="24"/>
          <w:szCs w:val="24"/>
        </w:rPr>
        <w:t>该项目</w:t>
      </w:r>
      <w:r>
        <w:rPr>
          <w:rFonts w:hint="eastAsia" w:hAnsi="宋体" w:cs="宋体"/>
          <w:sz w:val="24"/>
          <w:szCs w:val="24"/>
          <w:lang w:val="en-US" w:eastAsia="zh-CN"/>
        </w:rPr>
        <w:t>完成</w:t>
      </w:r>
      <w:r>
        <w:rPr>
          <w:rFonts w:hint="eastAsia" w:hAnsi="宋体" w:cs="宋体"/>
          <w:sz w:val="24"/>
          <w:szCs w:val="24"/>
        </w:rPr>
        <w:t>后，</w:t>
      </w:r>
      <w:r>
        <w:rPr>
          <w:rFonts w:hint="eastAsia" w:hAnsi="宋体" w:cs="宋体"/>
          <w:sz w:val="24"/>
          <w:szCs w:val="24"/>
          <w:lang w:val="en-US" w:eastAsia="zh-CN"/>
        </w:rPr>
        <w:t>供应商向采购人申请验收，</w:t>
      </w:r>
      <w:r>
        <w:rPr>
          <w:rFonts w:hint="eastAsia" w:hAnsi="宋体" w:cs="宋体"/>
          <w:sz w:val="24"/>
          <w:szCs w:val="24"/>
        </w:rPr>
        <w:t>组织</w:t>
      </w:r>
      <w:r>
        <w:rPr>
          <w:rFonts w:hint="eastAsia" w:hAnsi="宋体" w:cs="宋体"/>
          <w:sz w:val="24"/>
          <w:szCs w:val="24"/>
          <w:lang w:val="en-US" w:eastAsia="zh-CN"/>
        </w:rPr>
        <w:t>采购人</w:t>
      </w:r>
      <w:r>
        <w:rPr>
          <w:rFonts w:hint="eastAsia" w:hAnsi="宋体" w:cs="宋体"/>
          <w:sz w:val="24"/>
          <w:szCs w:val="24"/>
        </w:rPr>
        <w:t>相关人员和专家组成的验收小组对</w:t>
      </w:r>
      <w:r>
        <w:rPr>
          <w:rFonts w:hint="eastAsia" w:hAnsi="宋体" w:cs="宋体"/>
          <w:sz w:val="24"/>
          <w:szCs w:val="24"/>
          <w:lang w:val="en-US" w:eastAsia="zh-CN"/>
        </w:rPr>
        <w:t>项目</w:t>
      </w:r>
      <w:r>
        <w:rPr>
          <w:rFonts w:hint="eastAsia" w:hAnsi="宋体" w:cs="宋体"/>
          <w:sz w:val="24"/>
          <w:szCs w:val="24"/>
        </w:rPr>
        <w:t>进行最终验收。验收依据为本合同文本、招投标文件和国内相应的标准、规范。验收合格后，</w:t>
      </w:r>
      <w:r>
        <w:rPr>
          <w:rFonts w:hint="eastAsia" w:hAnsi="宋体" w:cs="宋体"/>
          <w:sz w:val="24"/>
          <w:szCs w:val="24"/>
          <w:lang w:val="en-US" w:eastAsia="zh-CN"/>
        </w:rPr>
        <w:t>采购人</w:t>
      </w:r>
      <w:r>
        <w:rPr>
          <w:rFonts w:hint="eastAsia" w:hAnsi="宋体" w:cs="宋体"/>
          <w:sz w:val="24"/>
          <w:szCs w:val="24"/>
        </w:rPr>
        <w:t>填写终验验收单。验收不合格的，限期整改，整改过程中产生的费用和货物发生的一切损失由</w:t>
      </w:r>
      <w:r>
        <w:rPr>
          <w:rFonts w:hint="eastAsia" w:hAnsi="宋体" w:cs="宋体"/>
          <w:sz w:val="24"/>
          <w:szCs w:val="24"/>
          <w:lang w:val="en-US" w:eastAsia="zh-CN"/>
        </w:rPr>
        <w:t>供应商</w:t>
      </w:r>
      <w:r>
        <w:rPr>
          <w:rFonts w:hint="eastAsia" w:hAnsi="宋体" w:cs="宋体"/>
          <w:sz w:val="24"/>
          <w:szCs w:val="24"/>
        </w:rPr>
        <w:t>承担；整改超过二次的，</w:t>
      </w:r>
      <w:r>
        <w:rPr>
          <w:rFonts w:hint="eastAsia" w:hAnsi="宋体" w:cs="宋体"/>
          <w:sz w:val="24"/>
          <w:szCs w:val="24"/>
          <w:lang w:val="en-US" w:eastAsia="zh-CN"/>
        </w:rPr>
        <w:t>采购人</w:t>
      </w:r>
      <w:r>
        <w:rPr>
          <w:rFonts w:hint="eastAsia" w:hAnsi="宋体" w:cs="宋体"/>
          <w:sz w:val="24"/>
          <w:szCs w:val="24"/>
        </w:rPr>
        <w:t>有权单方解除本合同，</w:t>
      </w:r>
      <w:r>
        <w:rPr>
          <w:rFonts w:hint="eastAsia" w:hAnsi="宋体" w:cs="宋体"/>
          <w:sz w:val="24"/>
          <w:szCs w:val="24"/>
          <w:lang w:val="en-US" w:eastAsia="zh-CN"/>
        </w:rPr>
        <w:t>供应商</w:t>
      </w:r>
      <w:r>
        <w:rPr>
          <w:rFonts w:hint="eastAsia" w:hAnsi="宋体" w:cs="宋体"/>
          <w:sz w:val="24"/>
          <w:szCs w:val="24"/>
        </w:rPr>
        <w:t>应无条件退还已收取的全部合同价款，并按合同总价10%向</w:t>
      </w:r>
      <w:r>
        <w:rPr>
          <w:rFonts w:hint="eastAsia" w:hAnsi="宋体" w:cs="宋体"/>
          <w:sz w:val="24"/>
          <w:szCs w:val="24"/>
          <w:lang w:val="en-US" w:eastAsia="zh-CN"/>
        </w:rPr>
        <w:t>采购人</w:t>
      </w:r>
      <w:r>
        <w:rPr>
          <w:rFonts w:hint="eastAsia" w:hAnsi="宋体" w:cs="宋体"/>
          <w:sz w:val="24"/>
          <w:szCs w:val="24"/>
        </w:rPr>
        <w:t>支付违约金，违约金不足弥补</w:t>
      </w:r>
      <w:r>
        <w:rPr>
          <w:rFonts w:hint="eastAsia" w:hAnsi="宋体" w:cs="宋体"/>
          <w:sz w:val="24"/>
          <w:szCs w:val="24"/>
          <w:lang w:val="en-US" w:eastAsia="zh-CN"/>
        </w:rPr>
        <w:t>采购人</w:t>
      </w:r>
      <w:r>
        <w:rPr>
          <w:rFonts w:hint="eastAsia" w:hAnsi="宋体" w:cs="宋体"/>
          <w:sz w:val="24"/>
          <w:szCs w:val="24"/>
        </w:rPr>
        <w:t>损失的，由</w:t>
      </w:r>
      <w:r>
        <w:rPr>
          <w:rFonts w:hint="eastAsia" w:hAnsi="宋体" w:cs="宋体"/>
          <w:sz w:val="24"/>
          <w:szCs w:val="24"/>
          <w:lang w:val="en-US" w:eastAsia="zh-CN"/>
        </w:rPr>
        <w:t>供应商</w:t>
      </w:r>
      <w:r>
        <w:rPr>
          <w:rFonts w:hint="eastAsia" w:hAnsi="宋体" w:cs="宋体"/>
          <w:sz w:val="24"/>
          <w:szCs w:val="24"/>
        </w:rPr>
        <w:t>负责赔偿。</w:t>
      </w:r>
    </w:p>
    <w:p>
      <w:pPr>
        <w:keepNext w:val="0"/>
        <w:keepLines w:val="0"/>
        <w:pageBreakBefore w:val="0"/>
        <w:widowControl w:val="0"/>
        <w:kinsoku/>
        <w:wordWrap/>
        <w:overflowPunct/>
        <w:topLinePunct w:val="0"/>
        <w:autoSpaceDE/>
        <w:autoSpaceDN/>
        <w:bidi w:val="0"/>
        <w:spacing w:line="360" w:lineRule="auto"/>
        <w:textAlignment w:val="auto"/>
        <w:rPr>
          <w:rFonts w:hint="eastAsia" w:hAnsi="宋体" w:cs="宋体"/>
          <w:b/>
          <w:sz w:val="24"/>
          <w:szCs w:val="24"/>
        </w:rPr>
      </w:pPr>
      <w:r>
        <w:rPr>
          <w:rFonts w:hint="eastAsia" w:hAnsi="宋体" w:cs="宋体"/>
          <w:b/>
          <w:sz w:val="24"/>
          <w:szCs w:val="24"/>
          <w:lang w:val="en-US" w:eastAsia="zh-CN"/>
        </w:rPr>
        <w:t>九</w:t>
      </w:r>
      <w:r>
        <w:rPr>
          <w:rFonts w:hint="eastAsia" w:hAnsi="宋体" w:cs="宋体"/>
          <w:b/>
          <w:sz w:val="24"/>
          <w:szCs w:val="24"/>
        </w:rPr>
        <w:t>、保密</w:t>
      </w:r>
    </w:p>
    <w:p>
      <w:pPr>
        <w:keepNext w:val="0"/>
        <w:keepLines w:val="0"/>
        <w:pageBreakBefore w:val="0"/>
        <w:widowControl w:val="0"/>
        <w:tabs>
          <w:tab w:val="left" w:pos="1080"/>
        </w:tabs>
        <w:kinsoku/>
        <w:wordWrap/>
        <w:overflowPunct/>
        <w:topLinePunct w:val="0"/>
        <w:autoSpaceDE/>
        <w:autoSpaceDN/>
        <w:bidi w:val="0"/>
        <w:spacing w:line="360" w:lineRule="auto"/>
        <w:ind w:firstLine="360" w:firstLineChars="150"/>
        <w:textAlignment w:val="auto"/>
        <w:rPr>
          <w:rFonts w:hint="eastAsia" w:hAnsi="宋体" w:cs="宋体"/>
          <w:sz w:val="24"/>
          <w:szCs w:val="24"/>
        </w:rPr>
      </w:pPr>
      <w:r>
        <w:rPr>
          <w:rFonts w:hint="eastAsia" w:hAnsi="宋体" w:cs="宋体"/>
          <w:sz w:val="24"/>
          <w:szCs w:val="24"/>
        </w:rPr>
        <w:t xml:space="preserve"> 对工作中了解到的采购人的技术、机密等进行严格保密，不得向他人泄漏。本合同的解除或终止不免除供应商应承担的保密义务。</w:t>
      </w:r>
    </w:p>
    <w:p>
      <w:pPr>
        <w:keepNext w:val="0"/>
        <w:keepLines w:val="0"/>
        <w:pageBreakBefore w:val="0"/>
        <w:widowControl w:val="0"/>
        <w:kinsoku/>
        <w:wordWrap/>
        <w:overflowPunct/>
        <w:topLinePunct w:val="0"/>
        <w:autoSpaceDE/>
        <w:autoSpaceDN/>
        <w:bidi w:val="0"/>
        <w:spacing w:line="360" w:lineRule="auto"/>
        <w:textAlignment w:val="auto"/>
        <w:rPr>
          <w:rFonts w:hint="eastAsia" w:hAnsi="宋体" w:cs="宋体"/>
          <w:b/>
          <w:sz w:val="24"/>
          <w:szCs w:val="24"/>
        </w:rPr>
      </w:pPr>
      <w:r>
        <w:rPr>
          <w:rFonts w:hint="eastAsia" w:hAnsi="宋体" w:cs="宋体"/>
          <w:b/>
          <w:sz w:val="24"/>
          <w:szCs w:val="24"/>
        </w:rPr>
        <w:t>十</w:t>
      </w:r>
      <w:r>
        <w:rPr>
          <w:rFonts w:hint="eastAsia" w:hAnsi="宋体" w:cs="宋体"/>
          <w:b/>
          <w:sz w:val="24"/>
          <w:szCs w:val="24"/>
          <w:lang w:val="en-US" w:eastAsia="zh-CN"/>
        </w:rPr>
        <w:t>一</w:t>
      </w:r>
      <w:r>
        <w:rPr>
          <w:rFonts w:hint="eastAsia" w:hAnsi="宋体" w:cs="宋体"/>
          <w:b/>
          <w:sz w:val="24"/>
          <w:szCs w:val="24"/>
        </w:rPr>
        <w:t>、知识产权</w:t>
      </w:r>
    </w:p>
    <w:p>
      <w:pPr>
        <w:keepNext w:val="0"/>
        <w:keepLines w:val="0"/>
        <w:pageBreakBefore w:val="0"/>
        <w:widowControl w:val="0"/>
        <w:kinsoku/>
        <w:wordWrap/>
        <w:overflowPunct/>
        <w:topLinePunct w:val="0"/>
        <w:autoSpaceDE/>
        <w:autoSpaceDN/>
        <w:bidi w:val="0"/>
        <w:spacing w:line="360" w:lineRule="auto"/>
        <w:textAlignment w:val="auto"/>
        <w:rPr>
          <w:rFonts w:hint="eastAsia" w:hAnsi="宋体" w:cs="宋体"/>
          <w:sz w:val="24"/>
          <w:szCs w:val="24"/>
        </w:rPr>
      </w:pPr>
      <w:r>
        <w:rPr>
          <w:rFonts w:hint="eastAsia" w:hAnsi="宋体" w:cs="宋体"/>
          <w:sz w:val="24"/>
          <w:szCs w:val="24"/>
        </w:rPr>
        <w:t xml:space="preserve">    供应商应对所供</w:t>
      </w:r>
      <w:r>
        <w:rPr>
          <w:rFonts w:hint="eastAsia" w:hAnsi="宋体" w:cs="宋体"/>
          <w:sz w:val="24"/>
          <w:szCs w:val="24"/>
          <w:lang w:val="en-US" w:eastAsia="zh-CN"/>
        </w:rPr>
        <w:t>服务</w:t>
      </w:r>
      <w:r>
        <w:rPr>
          <w:rFonts w:hint="eastAsia" w:hAnsi="宋体" w:cs="宋体"/>
          <w:sz w:val="24"/>
          <w:szCs w:val="24"/>
        </w:rPr>
        <w:t>具有或已取得合法知识产权，供应商应保证所供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给采购人造成损失的，由供应商一并赔偿</w:t>
      </w:r>
      <w:r>
        <w:rPr>
          <w:rFonts w:hint="eastAsia" w:hAnsi="宋体" w:cs="宋体"/>
          <w:sz w:val="24"/>
          <w:szCs w:val="24"/>
          <w:lang w:eastAsia="zh-CN"/>
        </w:rPr>
        <w:t>，</w:t>
      </w:r>
      <w:r>
        <w:rPr>
          <w:rFonts w:hint="eastAsia" w:hAnsi="宋体" w:cs="宋体"/>
          <w:sz w:val="24"/>
          <w:szCs w:val="24"/>
          <w:lang w:val="en-US" w:eastAsia="zh-CN"/>
        </w:rPr>
        <w:t>最终本项视频版权归采购人所有</w:t>
      </w:r>
      <w:r>
        <w:rPr>
          <w:rFonts w:hint="eastAsia" w:hAnsi="宋体" w:cs="宋体"/>
          <w:sz w:val="24"/>
          <w:szCs w:val="24"/>
        </w:rPr>
        <w:t>。</w:t>
      </w:r>
    </w:p>
    <w:p>
      <w:pPr>
        <w:keepNext w:val="0"/>
        <w:keepLines w:val="0"/>
        <w:pageBreakBefore w:val="0"/>
        <w:widowControl w:val="0"/>
        <w:kinsoku/>
        <w:wordWrap/>
        <w:overflowPunct/>
        <w:topLinePunct w:val="0"/>
        <w:autoSpaceDE/>
        <w:autoSpaceDN/>
        <w:bidi w:val="0"/>
        <w:spacing w:line="360" w:lineRule="auto"/>
        <w:textAlignment w:val="auto"/>
        <w:rPr>
          <w:rFonts w:hint="eastAsia" w:hAnsi="宋体" w:cs="宋体"/>
          <w:b/>
          <w:sz w:val="24"/>
          <w:szCs w:val="24"/>
        </w:rPr>
      </w:pPr>
      <w:r>
        <w:rPr>
          <w:rFonts w:hint="eastAsia" w:hAnsi="宋体" w:cs="宋体"/>
          <w:b/>
          <w:sz w:val="24"/>
          <w:szCs w:val="24"/>
        </w:rPr>
        <w:t>十</w:t>
      </w:r>
      <w:r>
        <w:rPr>
          <w:rFonts w:hint="eastAsia" w:hAnsi="宋体" w:cs="宋体"/>
          <w:b/>
          <w:sz w:val="24"/>
          <w:szCs w:val="24"/>
          <w:lang w:val="en-US" w:eastAsia="zh-CN"/>
        </w:rPr>
        <w:t>二</w:t>
      </w:r>
      <w:r>
        <w:rPr>
          <w:rFonts w:hint="eastAsia" w:hAnsi="宋体" w:cs="宋体"/>
          <w:b/>
          <w:sz w:val="24"/>
          <w:szCs w:val="24"/>
        </w:rPr>
        <w:t>、合同争议的解决</w:t>
      </w:r>
    </w:p>
    <w:p>
      <w:pPr>
        <w:keepNext w:val="0"/>
        <w:keepLines w:val="0"/>
        <w:pageBreakBefore w:val="0"/>
        <w:widowControl w:val="0"/>
        <w:kinsoku/>
        <w:wordWrap/>
        <w:overflowPunct/>
        <w:topLinePunct w:val="0"/>
        <w:autoSpaceDE/>
        <w:autoSpaceDN/>
        <w:bidi w:val="0"/>
        <w:spacing w:line="360" w:lineRule="auto"/>
        <w:textAlignment w:val="auto"/>
        <w:rPr>
          <w:rFonts w:hint="eastAsia" w:hAnsi="宋体" w:cs="宋体"/>
          <w:sz w:val="24"/>
          <w:szCs w:val="24"/>
        </w:rPr>
      </w:pPr>
      <w:r>
        <w:rPr>
          <w:rFonts w:hint="eastAsia" w:hAnsi="宋体" w:cs="宋体"/>
          <w:sz w:val="24"/>
          <w:szCs w:val="24"/>
        </w:rPr>
        <w:t xml:space="preserve">    合同执行中发生争议的，当事人双方应协商解决。协商达不成一致时，可向行政仲裁机关申请仲裁或者向</w:t>
      </w:r>
      <w:r>
        <w:rPr>
          <w:rFonts w:hint="eastAsia" w:hAnsi="宋体" w:cs="宋体"/>
          <w:sz w:val="24"/>
          <w:szCs w:val="24"/>
          <w:lang w:val="en-US" w:eastAsia="zh-CN"/>
        </w:rPr>
        <w:t>采购人所在地</w:t>
      </w:r>
      <w:r>
        <w:rPr>
          <w:rFonts w:hint="eastAsia" w:hAnsi="宋体" w:cs="宋体"/>
          <w:sz w:val="24"/>
          <w:szCs w:val="24"/>
        </w:rPr>
        <w:t>人民法院提请诉讼。</w:t>
      </w:r>
    </w:p>
    <w:p>
      <w:pPr>
        <w:keepNext w:val="0"/>
        <w:keepLines w:val="0"/>
        <w:pageBreakBefore w:val="0"/>
        <w:widowControl w:val="0"/>
        <w:numPr>
          <w:ilvl w:val="0"/>
          <w:numId w:val="0"/>
        </w:numPr>
        <w:kinsoku/>
        <w:wordWrap/>
        <w:overflowPunct/>
        <w:topLinePunct w:val="0"/>
        <w:autoSpaceDE/>
        <w:autoSpaceDN/>
        <w:bidi w:val="0"/>
        <w:spacing w:line="360" w:lineRule="auto"/>
        <w:jc w:val="left"/>
        <w:textAlignment w:val="auto"/>
        <w:rPr>
          <w:rFonts w:hint="eastAsia" w:hAnsi="宋体" w:cs="宋体"/>
          <w:b/>
          <w:bCs/>
          <w:sz w:val="24"/>
          <w:szCs w:val="24"/>
        </w:rPr>
      </w:pPr>
      <w:r>
        <w:rPr>
          <w:rFonts w:hint="eastAsia" w:hAnsi="宋体" w:cs="宋体"/>
          <w:b/>
          <w:bCs/>
          <w:sz w:val="24"/>
          <w:szCs w:val="24"/>
          <w:lang w:val="en-US" w:eastAsia="zh-CN"/>
        </w:rPr>
        <w:t>十三、</w:t>
      </w:r>
      <w:r>
        <w:rPr>
          <w:rFonts w:hint="eastAsia" w:hAnsi="宋体" w:cs="宋体"/>
          <w:b/>
          <w:bCs/>
          <w:sz w:val="24"/>
          <w:szCs w:val="24"/>
        </w:rPr>
        <w:t>不可抗力情况下的免责约定</w:t>
      </w:r>
    </w:p>
    <w:p>
      <w:pPr>
        <w:keepNext w:val="0"/>
        <w:keepLines w:val="0"/>
        <w:pageBreakBefore w:val="0"/>
        <w:widowControl w:val="0"/>
        <w:kinsoku/>
        <w:wordWrap/>
        <w:overflowPunct/>
        <w:topLinePunct w:val="0"/>
        <w:autoSpaceDE/>
        <w:autoSpaceDN/>
        <w:bidi w:val="0"/>
        <w:spacing w:line="360" w:lineRule="auto"/>
        <w:jc w:val="left"/>
        <w:textAlignment w:val="auto"/>
        <w:rPr>
          <w:rFonts w:hint="eastAsia" w:hAnsi="宋体" w:cs="宋体"/>
          <w:sz w:val="24"/>
          <w:szCs w:val="24"/>
        </w:rPr>
      </w:pPr>
      <w:r>
        <w:rPr>
          <w:rFonts w:hint="eastAsia" w:hAnsi="宋体" w:cs="宋体"/>
          <w:sz w:val="24"/>
          <w:szCs w:val="24"/>
        </w:rPr>
        <w:t xml:space="preserve">    双方约定不可抗力情况指：双方不可预见、不可避免、不可克服的客观情况，但不包括双方的违约或疏忽。这些事件包括但不限于：战争、严重火灾、洪水、台风、地震等。</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hAnsi="宋体" w:cs="宋体"/>
          <w:b/>
          <w:sz w:val="24"/>
          <w:szCs w:val="24"/>
        </w:rPr>
      </w:pPr>
      <w:r>
        <w:rPr>
          <w:rFonts w:hint="eastAsia" w:hAnsi="宋体" w:cs="宋体"/>
          <w:b/>
          <w:sz w:val="24"/>
          <w:szCs w:val="24"/>
          <w:lang w:val="en-US" w:eastAsia="zh-CN"/>
        </w:rPr>
        <w:t>十四、</w:t>
      </w:r>
      <w:r>
        <w:rPr>
          <w:rFonts w:hint="eastAsia" w:hAnsi="宋体" w:cs="宋体"/>
          <w:b/>
          <w:sz w:val="24"/>
          <w:szCs w:val="24"/>
        </w:rPr>
        <w:t>违约责任</w:t>
      </w:r>
    </w:p>
    <w:p>
      <w:pPr>
        <w:keepNext w:val="0"/>
        <w:keepLines w:val="0"/>
        <w:pageBreakBefore w:val="0"/>
        <w:widowControl w:val="0"/>
        <w:kinsoku/>
        <w:wordWrap/>
        <w:overflowPunct/>
        <w:topLinePunct w:val="0"/>
        <w:autoSpaceDE/>
        <w:autoSpaceDN/>
        <w:bidi w:val="0"/>
        <w:spacing w:line="360" w:lineRule="auto"/>
        <w:textAlignment w:val="auto"/>
        <w:rPr>
          <w:rFonts w:hint="eastAsia" w:hAnsi="宋体" w:cs="宋体"/>
          <w:sz w:val="24"/>
          <w:szCs w:val="24"/>
        </w:rPr>
      </w:pPr>
      <w:r>
        <w:rPr>
          <w:rFonts w:hint="eastAsia" w:hAnsi="宋体" w:cs="宋体"/>
          <w:sz w:val="24"/>
          <w:szCs w:val="24"/>
        </w:rPr>
        <w:t xml:space="preserve">    依据《中华人民共和国</w:t>
      </w:r>
      <w:r>
        <w:rPr>
          <w:rFonts w:hint="eastAsia" w:hAnsi="宋体" w:cs="宋体"/>
          <w:sz w:val="24"/>
          <w:szCs w:val="24"/>
          <w:lang w:val="en-US" w:eastAsia="zh-CN"/>
        </w:rPr>
        <w:t>民法典</w:t>
      </w:r>
      <w:r>
        <w:rPr>
          <w:rFonts w:hint="eastAsia" w:hAnsi="宋体" w:cs="宋体"/>
          <w:sz w:val="24"/>
          <w:szCs w:val="24"/>
        </w:rPr>
        <w:t>》、《中华人民共和国政府采购法》、《中华人民共和国政府采购法实施条例》的相关条款和本合同约定，</w:t>
      </w:r>
      <w:r>
        <w:rPr>
          <w:rFonts w:hint="eastAsia" w:hAnsi="宋体" w:cs="宋体"/>
          <w:sz w:val="24"/>
          <w:szCs w:val="24"/>
          <w:lang w:val="en-US" w:eastAsia="zh-CN"/>
        </w:rPr>
        <w:t>成交</w:t>
      </w:r>
      <w:r>
        <w:rPr>
          <w:rFonts w:hint="eastAsia" w:hAnsi="宋体" w:cs="宋体"/>
          <w:sz w:val="24"/>
          <w:szCs w:val="24"/>
        </w:rPr>
        <w:t>供应商未全面履行合同义务或者发生违约，采购单位会同采购代理机构有权终止合同，依法向</w:t>
      </w:r>
      <w:r>
        <w:rPr>
          <w:rFonts w:hint="eastAsia" w:hAnsi="宋体" w:cs="宋体"/>
          <w:sz w:val="24"/>
          <w:szCs w:val="24"/>
          <w:lang w:val="en-US" w:eastAsia="zh-CN"/>
        </w:rPr>
        <w:t>成交</w:t>
      </w:r>
      <w:r>
        <w:rPr>
          <w:rFonts w:hint="eastAsia" w:hAnsi="宋体" w:cs="宋体"/>
          <w:sz w:val="24"/>
          <w:szCs w:val="24"/>
        </w:rPr>
        <w:t>供应商进行经济索赔，并报请政府采购监督管理机关进行相应的行政处罚。采购单位违约的，应当赔偿给</w:t>
      </w:r>
      <w:r>
        <w:rPr>
          <w:rFonts w:hint="eastAsia" w:hAnsi="宋体" w:cs="宋体"/>
          <w:sz w:val="24"/>
          <w:szCs w:val="24"/>
          <w:lang w:val="en-US" w:eastAsia="zh-CN"/>
        </w:rPr>
        <w:t>成交</w:t>
      </w:r>
      <w:r>
        <w:rPr>
          <w:rFonts w:hint="eastAsia" w:hAnsi="宋体" w:cs="宋体"/>
          <w:sz w:val="24"/>
          <w:szCs w:val="24"/>
        </w:rPr>
        <w:t>供应商造成的经济损失。</w:t>
      </w:r>
    </w:p>
    <w:p>
      <w:pPr>
        <w:keepNext w:val="0"/>
        <w:keepLines w:val="0"/>
        <w:pageBreakBefore w:val="0"/>
        <w:widowControl w:val="0"/>
        <w:kinsoku/>
        <w:wordWrap/>
        <w:overflowPunct/>
        <w:topLinePunct w:val="0"/>
        <w:autoSpaceDE/>
        <w:autoSpaceDN/>
        <w:bidi w:val="0"/>
        <w:spacing w:line="360" w:lineRule="auto"/>
        <w:textAlignment w:val="auto"/>
        <w:rPr>
          <w:rFonts w:hint="eastAsia" w:hAnsi="宋体" w:cs="宋体"/>
          <w:sz w:val="24"/>
          <w:szCs w:val="24"/>
        </w:rPr>
      </w:pPr>
      <w:r>
        <w:rPr>
          <w:rFonts w:hint="eastAsia" w:hAnsi="宋体" w:cs="宋体"/>
          <w:b/>
          <w:sz w:val="24"/>
          <w:szCs w:val="24"/>
        </w:rPr>
        <w:t>十</w:t>
      </w:r>
      <w:r>
        <w:rPr>
          <w:rFonts w:hint="eastAsia" w:hAnsi="宋体" w:cs="宋体"/>
          <w:b/>
          <w:sz w:val="24"/>
          <w:szCs w:val="24"/>
          <w:lang w:val="en-US" w:eastAsia="zh-CN"/>
        </w:rPr>
        <w:t>五</w:t>
      </w:r>
      <w:r>
        <w:rPr>
          <w:rFonts w:hint="eastAsia" w:hAnsi="宋体" w:cs="宋体"/>
          <w:b/>
          <w:sz w:val="24"/>
          <w:szCs w:val="24"/>
        </w:rPr>
        <w:t>、其他（</w:t>
      </w:r>
      <w:r>
        <w:rPr>
          <w:rFonts w:hint="eastAsia" w:hAnsi="宋体" w:cs="宋体"/>
          <w:sz w:val="24"/>
          <w:szCs w:val="24"/>
        </w:rPr>
        <w:t>在合同中具体明确）</w:t>
      </w:r>
    </w:p>
    <w:p>
      <w:pPr>
        <w:keepNext w:val="0"/>
        <w:keepLines w:val="0"/>
        <w:pageBreakBefore w:val="0"/>
        <w:widowControl w:val="0"/>
        <w:kinsoku/>
        <w:wordWrap/>
        <w:overflowPunct/>
        <w:topLinePunct w:val="0"/>
        <w:autoSpaceDE/>
        <w:autoSpaceDN/>
        <w:bidi w:val="0"/>
        <w:spacing w:line="360" w:lineRule="auto"/>
        <w:textAlignment w:val="auto"/>
        <w:rPr>
          <w:rFonts w:hint="eastAsia" w:hAnsi="宋体" w:cs="宋体"/>
          <w:b/>
          <w:sz w:val="24"/>
          <w:szCs w:val="24"/>
        </w:rPr>
      </w:pPr>
      <w:r>
        <w:rPr>
          <w:rFonts w:hint="eastAsia" w:hAnsi="宋体" w:cs="宋体"/>
          <w:b/>
          <w:sz w:val="24"/>
          <w:szCs w:val="24"/>
          <w:lang w:val="en-US" w:eastAsia="zh-CN"/>
        </w:rPr>
        <w:t>十六</w:t>
      </w:r>
      <w:r>
        <w:rPr>
          <w:rFonts w:hint="eastAsia" w:hAnsi="宋体" w:cs="宋体"/>
          <w:b/>
          <w:sz w:val="24"/>
          <w:szCs w:val="24"/>
        </w:rPr>
        <w:t>、合同订立</w:t>
      </w:r>
    </w:p>
    <w:p>
      <w:pPr>
        <w:keepNext w:val="0"/>
        <w:keepLines w:val="0"/>
        <w:pageBreakBefore w:val="0"/>
        <w:widowControl w:val="0"/>
        <w:kinsoku/>
        <w:wordWrap/>
        <w:overflowPunct/>
        <w:topLinePunct w:val="0"/>
        <w:autoSpaceDE/>
        <w:autoSpaceDN/>
        <w:bidi w:val="0"/>
        <w:adjustRightInd w:val="0"/>
        <w:snapToGrid w:val="0"/>
        <w:spacing w:line="360" w:lineRule="auto"/>
        <w:ind w:firstLine="475" w:firstLineChars="198"/>
        <w:textAlignment w:val="auto"/>
        <w:rPr>
          <w:rFonts w:hint="eastAsia" w:hAnsi="宋体" w:cs="宋体"/>
          <w:sz w:val="24"/>
          <w:szCs w:val="24"/>
        </w:rPr>
      </w:pPr>
      <w:r>
        <w:rPr>
          <w:rFonts w:hint="eastAsia" w:hAnsi="宋体" w:cs="宋体"/>
          <w:sz w:val="24"/>
          <w:szCs w:val="24"/>
        </w:rPr>
        <w:t>1. 订立时间：</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keepNext w:val="0"/>
        <w:keepLines w:val="0"/>
        <w:pageBreakBefore w:val="0"/>
        <w:widowControl w:val="0"/>
        <w:kinsoku/>
        <w:wordWrap/>
        <w:overflowPunct/>
        <w:topLinePunct w:val="0"/>
        <w:autoSpaceDE/>
        <w:autoSpaceDN/>
        <w:bidi w:val="0"/>
        <w:adjustRightInd w:val="0"/>
        <w:snapToGrid w:val="0"/>
        <w:spacing w:line="360" w:lineRule="auto"/>
        <w:ind w:firstLine="475" w:firstLineChars="198"/>
        <w:textAlignment w:val="auto"/>
        <w:rPr>
          <w:rFonts w:hint="eastAsia" w:hAnsi="宋体" w:cs="宋体"/>
          <w:sz w:val="24"/>
          <w:szCs w:val="24"/>
        </w:rPr>
      </w:pPr>
      <w:r>
        <w:rPr>
          <w:rFonts w:hint="eastAsia" w:hAnsi="宋体" w:cs="宋体"/>
          <w:sz w:val="24"/>
          <w:szCs w:val="24"/>
        </w:rPr>
        <w:t>2. 订立地点：</w:t>
      </w:r>
      <w:r>
        <w:rPr>
          <w:rFonts w:hint="eastAsia" w:hAnsi="宋体" w:cs="宋体"/>
          <w:sz w:val="24"/>
          <w:szCs w:val="24"/>
          <w:u w:val="single"/>
        </w:rPr>
        <w:t xml:space="preserve">                             </w:t>
      </w:r>
      <w:r>
        <w:rPr>
          <w:rFonts w:hint="eastAsia" w:hAnsi="宋体"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75" w:firstLineChars="198"/>
        <w:textAlignment w:val="auto"/>
        <w:rPr>
          <w:rFonts w:hint="eastAsia" w:hAnsi="宋体" w:cs="宋体"/>
          <w:sz w:val="24"/>
          <w:szCs w:val="24"/>
        </w:rPr>
      </w:pPr>
      <w:r>
        <w:rPr>
          <w:rFonts w:hint="eastAsia" w:hAnsi="宋体" w:cs="宋体"/>
          <w:sz w:val="24"/>
          <w:szCs w:val="24"/>
        </w:rPr>
        <w:t>3. 本合同一式</w:t>
      </w:r>
      <w:r>
        <w:rPr>
          <w:rFonts w:hint="eastAsia" w:hAnsi="宋体" w:cs="宋体"/>
          <w:sz w:val="24"/>
          <w:szCs w:val="24"/>
          <w:u w:val="single"/>
        </w:rPr>
        <w:t xml:space="preserve"> </w:t>
      </w:r>
      <w:r>
        <w:rPr>
          <w:rFonts w:hint="eastAsia" w:hAnsi="宋体" w:cs="宋体"/>
          <w:sz w:val="24"/>
          <w:szCs w:val="24"/>
          <w:u w:val="single"/>
          <w:lang w:val="en-US" w:eastAsia="zh-CN"/>
        </w:rPr>
        <w:t>六</w:t>
      </w:r>
      <w:r>
        <w:rPr>
          <w:rFonts w:hint="eastAsia" w:hAnsi="宋体" w:cs="宋体"/>
          <w:sz w:val="24"/>
          <w:szCs w:val="24"/>
          <w:u w:val="single"/>
        </w:rPr>
        <w:t xml:space="preserve"> </w:t>
      </w:r>
      <w:r>
        <w:rPr>
          <w:rFonts w:hint="eastAsia" w:hAnsi="宋体" w:cs="宋体"/>
          <w:sz w:val="24"/>
          <w:szCs w:val="24"/>
        </w:rPr>
        <w:t>份，具有同等法律效力，双方各执</w:t>
      </w:r>
      <w:r>
        <w:rPr>
          <w:rFonts w:hint="eastAsia" w:hAnsi="宋体" w:cs="宋体"/>
          <w:sz w:val="24"/>
          <w:szCs w:val="24"/>
          <w:u w:val="single"/>
        </w:rPr>
        <w:t xml:space="preserve"> </w:t>
      </w:r>
      <w:r>
        <w:rPr>
          <w:rFonts w:hint="eastAsia" w:hAnsi="宋体" w:cs="宋体"/>
          <w:sz w:val="24"/>
          <w:szCs w:val="24"/>
          <w:u w:val="single"/>
          <w:lang w:val="en-US" w:eastAsia="zh-CN"/>
        </w:rPr>
        <w:t>三</w:t>
      </w:r>
      <w:r>
        <w:rPr>
          <w:rFonts w:hint="eastAsia" w:hAnsi="宋体" w:cs="宋体"/>
          <w:sz w:val="24"/>
          <w:szCs w:val="24"/>
          <w:u w:val="single"/>
        </w:rPr>
        <w:t xml:space="preserve"> </w:t>
      </w:r>
      <w:r>
        <w:rPr>
          <w:rFonts w:hint="eastAsia" w:hAnsi="宋体" w:cs="宋体"/>
          <w:sz w:val="24"/>
          <w:szCs w:val="24"/>
        </w:rPr>
        <w:t>份。各方签字盖章后生效，合同执行完毕自动失效。（合同的服务承诺则长期有效）。</w:t>
      </w:r>
    </w:p>
    <w:p>
      <w:pPr>
        <w:pStyle w:val="10"/>
        <w:rPr>
          <w:rFonts w:hint="eastAsia"/>
          <w:sz w:val="24"/>
          <w:szCs w:val="24"/>
        </w:rPr>
      </w:pPr>
    </w:p>
    <w:p>
      <w:pPr>
        <w:adjustRightInd w:val="0"/>
        <w:snapToGrid w:val="0"/>
        <w:spacing w:line="400" w:lineRule="exact"/>
        <w:ind w:firstLine="475" w:firstLineChars="198"/>
        <w:rPr>
          <w:rFonts w:hint="eastAsia" w:hAnsi="宋体" w:cs="宋体"/>
          <w:sz w:val="24"/>
          <w:szCs w:val="24"/>
        </w:rPr>
      </w:pPr>
      <w:r>
        <w:rPr>
          <w:rFonts w:hint="eastAsia" w:hAnsi="宋体" w:cs="宋体"/>
          <w:sz w:val="24"/>
          <w:szCs w:val="24"/>
        </w:rPr>
        <w:t>采购人：</w:t>
      </w:r>
      <w:r>
        <w:rPr>
          <w:rFonts w:hint="eastAsia" w:hAnsi="宋体" w:cs="宋体"/>
          <w:sz w:val="24"/>
          <w:szCs w:val="24"/>
          <w:u w:val="single"/>
        </w:rPr>
        <w:t xml:space="preserve">   （盖章）      </w:t>
      </w:r>
      <w:r>
        <w:rPr>
          <w:rFonts w:hint="eastAsia" w:hAnsi="宋体" w:cs="宋体"/>
          <w:sz w:val="24"/>
          <w:szCs w:val="24"/>
        </w:rPr>
        <w:t xml:space="preserve">            供应商：</w:t>
      </w:r>
      <w:r>
        <w:rPr>
          <w:rFonts w:hint="eastAsia" w:hAnsi="宋体" w:cs="宋体"/>
          <w:sz w:val="24"/>
          <w:szCs w:val="24"/>
          <w:u w:val="single"/>
        </w:rPr>
        <w:t xml:space="preserve">   （盖章）         </w:t>
      </w:r>
    </w:p>
    <w:p>
      <w:pPr>
        <w:adjustRightInd w:val="0"/>
        <w:snapToGrid w:val="0"/>
        <w:spacing w:line="400" w:lineRule="exact"/>
        <w:ind w:firstLine="475" w:firstLineChars="198"/>
        <w:rPr>
          <w:rFonts w:hint="eastAsia" w:hAnsi="宋体" w:cs="宋体"/>
          <w:sz w:val="24"/>
          <w:szCs w:val="24"/>
          <w:u w:val="single"/>
        </w:rPr>
      </w:pPr>
      <w:r>
        <w:rPr>
          <w:rFonts w:hint="eastAsia" w:hAnsi="宋体" w:cs="宋体"/>
          <w:sz w:val="24"/>
          <w:szCs w:val="24"/>
        </w:rPr>
        <w:t xml:space="preserve">地 址： </w:t>
      </w:r>
      <w:r>
        <w:rPr>
          <w:rFonts w:hint="eastAsia" w:hAnsi="宋体" w:cs="宋体"/>
          <w:sz w:val="24"/>
          <w:szCs w:val="24"/>
          <w:u w:val="single"/>
        </w:rPr>
        <w:t xml:space="preserve">                  </w:t>
      </w:r>
      <w:r>
        <w:rPr>
          <w:rFonts w:hint="eastAsia" w:hAnsi="宋体" w:cs="宋体"/>
          <w:sz w:val="24"/>
          <w:szCs w:val="24"/>
        </w:rPr>
        <w:t xml:space="preserve">           地  址：</w:t>
      </w:r>
      <w:r>
        <w:rPr>
          <w:rFonts w:hint="eastAsia" w:hAnsi="宋体" w:cs="宋体"/>
          <w:sz w:val="24"/>
          <w:szCs w:val="24"/>
          <w:u w:val="single"/>
        </w:rPr>
        <w:t xml:space="preserve">                    </w:t>
      </w:r>
    </w:p>
    <w:p>
      <w:pPr>
        <w:adjustRightInd w:val="0"/>
        <w:snapToGrid w:val="0"/>
        <w:spacing w:line="400" w:lineRule="exact"/>
        <w:ind w:firstLine="480" w:firstLineChars="200"/>
        <w:rPr>
          <w:rFonts w:hint="eastAsia" w:hAnsi="宋体" w:cs="宋体"/>
          <w:sz w:val="24"/>
          <w:szCs w:val="24"/>
        </w:rPr>
      </w:pPr>
      <w:r>
        <w:rPr>
          <w:rFonts w:hint="eastAsia" w:hAnsi="宋体" w:cs="宋体"/>
          <w:sz w:val="24"/>
          <w:szCs w:val="24"/>
        </w:rPr>
        <w:t>邮政编码：</w:t>
      </w:r>
      <w:r>
        <w:rPr>
          <w:rFonts w:hint="eastAsia" w:hAnsi="宋体" w:cs="宋体"/>
          <w:sz w:val="24"/>
          <w:szCs w:val="24"/>
          <w:u w:val="single"/>
        </w:rPr>
        <w:t xml:space="preserve">                 </w:t>
      </w:r>
      <w:r>
        <w:rPr>
          <w:rFonts w:hint="eastAsia" w:hAnsi="宋体" w:cs="宋体"/>
          <w:sz w:val="24"/>
          <w:szCs w:val="24"/>
        </w:rPr>
        <w:t xml:space="preserve">          邮政编码：</w:t>
      </w:r>
      <w:r>
        <w:rPr>
          <w:rFonts w:hint="eastAsia" w:hAnsi="宋体" w:cs="宋体"/>
          <w:sz w:val="24"/>
          <w:szCs w:val="24"/>
          <w:u w:val="single"/>
        </w:rPr>
        <w:t xml:space="preserve">                   </w:t>
      </w:r>
    </w:p>
    <w:p>
      <w:pPr>
        <w:adjustRightInd w:val="0"/>
        <w:snapToGrid w:val="0"/>
        <w:spacing w:line="400" w:lineRule="exact"/>
        <w:ind w:firstLine="475" w:firstLineChars="198"/>
        <w:rPr>
          <w:rFonts w:hint="eastAsia" w:hAnsi="宋体" w:cs="宋体"/>
          <w:sz w:val="24"/>
          <w:szCs w:val="24"/>
        </w:rPr>
      </w:pPr>
      <w:r>
        <w:rPr>
          <w:rFonts w:hint="eastAsia" w:hAnsi="宋体" w:cs="宋体"/>
          <w:sz w:val="24"/>
          <w:szCs w:val="24"/>
        </w:rPr>
        <w:t xml:space="preserve">法定代表人或其授权                   法定代表人或其授权 </w:t>
      </w:r>
    </w:p>
    <w:p>
      <w:pPr>
        <w:adjustRightInd w:val="0"/>
        <w:snapToGrid w:val="0"/>
        <w:spacing w:line="400" w:lineRule="exact"/>
        <w:ind w:firstLine="475" w:firstLineChars="198"/>
        <w:rPr>
          <w:rFonts w:hint="eastAsia" w:hAnsi="宋体" w:cs="宋体"/>
          <w:sz w:val="24"/>
          <w:szCs w:val="24"/>
        </w:rPr>
      </w:pPr>
      <w:r>
        <w:rPr>
          <w:rFonts w:hint="eastAsia" w:hAnsi="宋体" w:cs="宋体"/>
          <w:sz w:val="24"/>
          <w:szCs w:val="24"/>
        </w:rPr>
        <w:t>的代理人：</w:t>
      </w:r>
      <w:r>
        <w:rPr>
          <w:rFonts w:hint="eastAsia" w:hAnsi="宋体" w:cs="宋体"/>
          <w:sz w:val="24"/>
          <w:szCs w:val="24"/>
          <w:u w:val="single"/>
        </w:rPr>
        <w:t xml:space="preserve">（签字）      </w:t>
      </w:r>
      <w:r>
        <w:rPr>
          <w:rFonts w:hint="eastAsia" w:hAnsi="宋体" w:cs="宋体"/>
          <w:sz w:val="24"/>
          <w:szCs w:val="24"/>
        </w:rPr>
        <w:t xml:space="preserve">             的代理人：</w:t>
      </w:r>
      <w:r>
        <w:rPr>
          <w:rFonts w:hint="eastAsia" w:hAnsi="宋体" w:cs="宋体"/>
          <w:sz w:val="24"/>
          <w:szCs w:val="24"/>
          <w:u w:val="single"/>
        </w:rPr>
        <w:t xml:space="preserve">（签字）           </w:t>
      </w:r>
    </w:p>
    <w:p>
      <w:pPr>
        <w:adjustRightInd w:val="0"/>
        <w:snapToGrid w:val="0"/>
        <w:spacing w:line="400" w:lineRule="exact"/>
        <w:ind w:firstLine="475" w:firstLineChars="198"/>
        <w:rPr>
          <w:rFonts w:hint="eastAsia" w:hAnsi="宋体" w:cs="宋体"/>
          <w:sz w:val="24"/>
          <w:szCs w:val="24"/>
        </w:rPr>
      </w:pPr>
      <w:r>
        <w:rPr>
          <w:rFonts w:hint="eastAsia" w:hAnsi="宋体" w:cs="宋体"/>
          <w:sz w:val="24"/>
          <w:szCs w:val="24"/>
        </w:rPr>
        <w:t>开户银行：</w:t>
      </w:r>
      <w:r>
        <w:rPr>
          <w:rFonts w:hint="eastAsia" w:hAnsi="宋体" w:cs="宋体"/>
          <w:sz w:val="24"/>
          <w:szCs w:val="24"/>
          <w:u w:val="single"/>
        </w:rPr>
        <w:t xml:space="preserve">                 </w:t>
      </w:r>
      <w:r>
        <w:rPr>
          <w:rFonts w:hint="eastAsia" w:hAnsi="宋体" w:cs="宋体"/>
          <w:sz w:val="24"/>
          <w:szCs w:val="24"/>
        </w:rPr>
        <w:t xml:space="preserve">          开户银行：</w:t>
      </w:r>
      <w:r>
        <w:rPr>
          <w:rFonts w:hint="eastAsia" w:hAnsi="宋体" w:cs="宋体"/>
          <w:sz w:val="24"/>
          <w:szCs w:val="24"/>
          <w:u w:val="single"/>
        </w:rPr>
        <w:t xml:space="preserve">                   </w:t>
      </w:r>
    </w:p>
    <w:p>
      <w:pPr>
        <w:adjustRightInd w:val="0"/>
        <w:snapToGrid w:val="0"/>
        <w:spacing w:line="400" w:lineRule="exact"/>
        <w:ind w:firstLine="475" w:firstLineChars="198"/>
        <w:rPr>
          <w:rFonts w:hint="eastAsia" w:hAnsi="宋体" w:cs="宋体"/>
          <w:sz w:val="24"/>
          <w:szCs w:val="24"/>
        </w:rPr>
      </w:pPr>
      <w:r>
        <w:rPr>
          <w:rFonts w:hint="eastAsia" w:hAnsi="宋体" w:cs="宋体"/>
          <w:sz w:val="24"/>
          <w:szCs w:val="24"/>
        </w:rPr>
        <w:t>账号：</w:t>
      </w:r>
      <w:r>
        <w:rPr>
          <w:rFonts w:hint="eastAsia" w:hAnsi="宋体" w:cs="宋体"/>
          <w:sz w:val="24"/>
          <w:szCs w:val="24"/>
          <w:u w:val="single"/>
        </w:rPr>
        <w:t xml:space="preserve">                      </w:t>
      </w:r>
      <w:r>
        <w:rPr>
          <w:rFonts w:hint="eastAsia" w:hAnsi="宋体" w:cs="宋体"/>
          <w:sz w:val="24"/>
          <w:szCs w:val="24"/>
        </w:rPr>
        <w:t xml:space="preserve">         账号：</w:t>
      </w:r>
      <w:r>
        <w:rPr>
          <w:rFonts w:hint="eastAsia" w:hAnsi="宋体" w:cs="宋体"/>
          <w:sz w:val="24"/>
          <w:szCs w:val="24"/>
          <w:u w:val="single"/>
        </w:rPr>
        <w:t xml:space="preserve">                       </w:t>
      </w:r>
      <w:r>
        <w:rPr>
          <w:rFonts w:hint="eastAsia" w:hAnsi="宋体" w:cs="宋体"/>
          <w:sz w:val="24"/>
          <w:szCs w:val="24"/>
        </w:rPr>
        <w:t xml:space="preserve"> </w:t>
      </w:r>
    </w:p>
    <w:p>
      <w:pPr>
        <w:adjustRightInd w:val="0"/>
        <w:snapToGrid w:val="0"/>
        <w:spacing w:line="400" w:lineRule="exact"/>
        <w:ind w:firstLine="475" w:firstLineChars="198"/>
        <w:rPr>
          <w:rFonts w:hint="eastAsia" w:hAnsi="宋体" w:cs="宋体"/>
          <w:sz w:val="24"/>
          <w:szCs w:val="24"/>
        </w:rPr>
      </w:pPr>
      <w:r>
        <w:rPr>
          <w:rFonts w:hint="eastAsia" w:hAnsi="宋体" w:cs="宋体"/>
          <w:sz w:val="24"/>
          <w:szCs w:val="24"/>
        </w:rPr>
        <w:t>电话：</w:t>
      </w:r>
      <w:r>
        <w:rPr>
          <w:rFonts w:hint="eastAsia" w:hAnsi="宋体" w:cs="宋体"/>
          <w:sz w:val="24"/>
          <w:szCs w:val="24"/>
          <w:u w:val="single"/>
        </w:rPr>
        <w:t xml:space="preserve">                      </w:t>
      </w:r>
      <w:r>
        <w:rPr>
          <w:rFonts w:hint="eastAsia" w:hAnsi="宋体" w:cs="宋体"/>
          <w:sz w:val="24"/>
          <w:szCs w:val="24"/>
        </w:rPr>
        <w:t xml:space="preserve">         电话：</w:t>
      </w:r>
      <w:r>
        <w:rPr>
          <w:rFonts w:hint="eastAsia" w:hAnsi="宋体" w:cs="宋体"/>
          <w:sz w:val="24"/>
          <w:szCs w:val="24"/>
          <w:u w:val="single"/>
        </w:rPr>
        <w:t xml:space="preserve">                       </w:t>
      </w:r>
    </w:p>
    <w:p>
      <w:pPr>
        <w:adjustRightInd w:val="0"/>
        <w:snapToGrid w:val="0"/>
        <w:spacing w:line="400" w:lineRule="exact"/>
        <w:ind w:firstLine="475" w:firstLineChars="198"/>
        <w:rPr>
          <w:rFonts w:hint="eastAsia" w:hAnsi="宋体" w:cs="宋体"/>
          <w:sz w:val="24"/>
          <w:szCs w:val="24"/>
        </w:rPr>
      </w:pPr>
      <w:r>
        <w:rPr>
          <w:rFonts w:hint="eastAsia" w:hAnsi="宋体" w:cs="宋体"/>
          <w:sz w:val="24"/>
          <w:szCs w:val="24"/>
        </w:rPr>
        <w:t>传真：</w:t>
      </w:r>
      <w:r>
        <w:rPr>
          <w:rFonts w:hint="eastAsia" w:hAnsi="宋体" w:cs="宋体"/>
          <w:sz w:val="24"/>
          <w:szCs w:val="24"/>
          <w:u w:val="single"/>
        </w:rPr>
        <w:t xml:space="preserve">                      </w:t>
      </w:r>
      <w:r>
        <w:rPr>
          <w:rFonts w:hint="eastAsia" w:hAnsi="宋体" w:cs="宋体"/>
          <w:sz w:val="24"/>
          <w:szCs w:val="24"/>
        </w:rPr>
        <w:t xml:space="preserve">         传真：</w:t>
      </w:r>
      <w:r>
        <w:rPr>
          <w:rFonts w:hint="eastAsia" w:hAnsi="宋体" w:cs="宋体"/>
          <w:sz w:val="24"/>
          <w:szCs w:val="24"/>
          <w:u w:val="single"/>
        </w:rPr>
        <w:t xml:space="preserve">                       </w:t>
      </w:r>
    </w:p>
    <w:p>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rPr>
          <w:rFonts w:ascii="新宋体" w:hAnsi="新宋体" w:eastAsia="新宋体"/>
          <w:color w:val="000000"/>
          <w:sz w:val="24"/>
          <w:highlight w:val="none"/>
        </w:rPr>
      </w:pPr>
      <w:r>
        <w:rPr>
          <w:rFonts w:hint="eastAsia" w:hAnsi="宋体" w:cs="宋体"/>
          <w:sz w:val="24"/>
          <w:szCs w:val="24"/>
        </w:rPr>
        <w:t>电子邮箱：</w:t>
      </w:r>
      <w:r>
        <w:rPr>
          <w:rFonts w:hint="eastAsia" w:hAnsi="宋体" w:cs="宋体"/>
          <w:sz w:val="24"/>
          <w:szCs w:val="24"/>
          <w:u w:val="single"/>
        </w:rPr>
        <w:t xml:space="preserve">                 </w:t>
      </w:r>
      <w:r>
        <w:rPr>
          <w:rFonts w:hint="eastAsia" w:hAnsi="宋体" w:cs="宋体"/>
          <w:sz w:val="24"/>
          <w:szCs w:val="24"/>
        </w:rPr>
        <w:t xml:space="preserve">          电子邮箱：</w:t>
      </w:r>
      <w:r>
        <w:rPr>
          <w:rFonts w:hint="eastAsia" w:hAnsi="宋体" w:cs="宋体"/>
          <w:sz w:val="24"/>
          <w:szCs w:val="24"/>
          <w:u w:val="single"/>
        </w:rPr>
        <w:t xml:space="preserve">                   </w:t>
      </w:r>
    </w:p>
    <w:p>
      <w:pPr>
        <w:spacing w:line="520" w:lineRule="exact"/>
        <w:ind w:firstLine="482" w:firstLineChars="200"/>
        <w:rPr>
          <w:rFonts w:ascii="宋体" w:hAnsi="宋体" w:cs="宋体"/>
          <w:b/>
          <w:bCs/>
          <w:sz w:val="24"/>
        </w:rPr>
        <w:sectPr>
          <w:pgSz w:w="11906" w:h="16838"/>
          <w:pgMar w:top="1440" w:right="1417" w:bottom="1440" w:left="1587" w:header="850" w:footer="992" w:gutter="0"/>
          <w:pgNumType w:fmt="decimal"/>
          <w:cols w:space="0" w:num="1"/>
          <w:rtlGutter w:val="0"/>
          <w:docGrid w:type="lines" w:linePitch="317" w:charSpace="0"/>
        </w:sectPr>
      </w:pPr>
    </w:p>
    <w:p>
      <w:pPr>
        <w:jc w:val="center"/>
        <w:outlineLvl w:val="0"/>
        <w:rPr>
          <w:rFonts w:ascii="宋体" w:hAnsi="宋体" w:cs="宋体"/>
          <w:sz w:val="32"/>
          <w:szCs w:val="32"/>
        </w:rPr>
      </w:pPr>
      <w:bookmarkStart w:id="74" w:name="_Toc30950"/>
      <w:bookmarkStart w:id="75" w:name="_Toc15550"/>
      <w:r>
        <w:rPr>
          <w:rFonts w:hint="eastAsia" w:ascii="宋体" w:hAnsi="宋体" w:cs="宋体"/>
          <w:b/>
          <w:bCs/>
          <w:sz w:val="32"/>
          <w:szCs w:val="32"/>
        </w:rPr>
        <w:t>第五章  评审办法</w:t>
      </w:r>
      <w:bookmarkEnd w:id="74"/>
      <w:bookmarkEnd w:id="75"/>
    </w:p>
    <w:p>
      <w:pPr>
        <w:spacing w:line="500" w:lineRule="exact"/>
        <w:rPr>
          <w:rFonts w:ascii="宋体" w:hAnsi="宋体" w:cs="宋体"/>
          <w:b/>
          <w:bCs/>
          <w:sz w:val="24"/>
        </w:rPr>
      </w:pPr>
      <w:bookmarkStart w:id="76" w:name="_Toc19907_WPSOffice_Level2"/>
      <w:bookmarkStart w:id="77" w:name="_Toc26628_WPSOffice_Level2"/>
      <w:bookmarkStart w:id="78" w:name="_Toc26333_WPSOffice_Level2"/>
      <w:r>
        <w:rPr>
          <w:rFonts w:hint="eastAsia" w:ascii="宋体" w:hAnsi="宋体" w:cs="宋体"/>
          <w:b/>
          <w:bCs/>
          <w:sz w:val="24"/>
        </w:rPr>
        <w:t>1.磋商方法</w:t>
      </w:r>
      <w:bookmarkEnd w:id="76"/>
      <w:bookmarkEnd w:id="77"/>
      <w:bookmarkEnd w:id="78"/>
    </w:p>
    <w:p>
      <w:pPr>
        <w:spacing w:line="500" w:lineRule="exact"/>
        <w:ind w:firstLine="480" w:firstLineChars="200"/>
        <w:rPr>
          <w:rFonts w:ascii="宋体" w:hAnsi="宋体" w:cs="宋体"/>
          <w:sz w:val="24"/>
        </w:rPr>
      </w:pPr>
      <w:r>
        <w:rPr>
          <w:rFonts w:hint="eastAsia" w:ascii="宋体" w:hAnsi="宋体" w:cs="宋体"/>
          <w:sz w:val="24"/>
        </w:rPr>
        <w:t>1.1按照《中华人民共和国政府采购法》、中华人民共和国财政部第87号部长令--《政府采购货物和服务招标投标管理办法》及关于印发《政府采购竞争性磋商采购方式管理暂行办法》的通知财库【2014】214号的规定，</w:t>
      </w:r>
      <w:r>
        <w:rPr>
          <w:rFonts w:hint="eastAsia" w:ascii="宋体" w:hAnsi="宋体" w:cs="宋体"/>
          <w:b/>
          <w:bCs/>
          <w:sz w:val="24"/>
        </w:rPr>
        <w:t>本次评标采用综合评分法，</w:t>
      </w:r>
      <w:r>
        <w:rPr>
          <w:rFonts w:hint="eastAsia" w:ascii="宋体" w:hAnsi="宋体" w:cs="宋体"/>
          <w:sz w:val="24"/>
        </w:rPr>
        <w:t>即在最大限度地满足磋商文件实质性要求前提下，按照磋商文件中规定的各项因素和相应的权重分值进行综合评审后，以总得分最高的供应商作为成交候选供应商并依次排序（最低报价不是成交的唯一标准）。</w:t>
      </w:r>
    </w:p>
    <w:p>
      <w:pPr>
        <w:pStyle w:val="10"/>
        <w:spacing w:line="500" w:lineRule="exact"/>
        <w:ind w:firstLine="420"/>
        <w:rPr>
          <w:rFonts w:ascii="宋体" w:hAnsi="宋体" w:cs="宋体"/>
        </w:rPr>
      </w:pPr>
      <w:r>
        <w:rPr>
          <w:rFonts w:hint="eastAsia" w:ascii="宋体" w:hAnsi="宋体" w:cs="宋体"/>
          <w:color w:val="auto"/>
        </w:rPr>
        <w:t>1.2磋商程序：采购代理机构宣布大会开始，宣布会场纪律，介绍参会人员情况，供应商点到，查验响应文件密封情况，拆封响应文件，对响应单位资格审查，对响应文件的有效性、符合性审查，对参加磋商的磋商供应商分别进行磋商，磋商小组推荐1-3名供应商。</w:t>
      </w:r>
    </w:p>
    <w:p>
      <w:pPr>
        <w:spacing w:line="500" w:lineRule="exact"/>
        <w:rPr>
          <w:rFonts w:ascii="宋体" w:hAnsi="宋体" w:cs="宋体"/>
          <w:b/>
          <w:bCs/>
          <w:sz w:val="24"/>
        </w:rPr>
      </w:pPr>
      <w:bookmarkStart w:id="79" w:name="_Toc18710_WPSOffice_Level2"/>
      <w:bookmarkStart w:id="80" w:name="_Toc1671_WPSOffice_Level2"/>
      <w:bookmarkStart w:id="81" w:name="_Toc943_WPSOffice_Level2"/>
      <w:r>
        <w:rPr>
          <w:rFonts w:hint="eastAsia" w:ascii="宋体" w:hAnsi="宋体" w:cs="宋体"/>
          <w:b/>
          <w:bCs/>
          <w:sz w:val="24"/>
        </w:rPr>
        <w:t>2.磋商</w:t>
      </w:r>
      <w:bookmarkEnd w:id="79"/>
      <w:bookmarkEnd w:id="80"/>
      <w:bookmarkEnd w:id="81"/>
    </w:p>
    <w:p>
      <w:pPr>
        <w:spacing w:line="500" w:lineRule="exact"/>
        <w:ind w:firstLine="480" w:firstLineChars="200"/>
        <w:rPr>
          <w:rFonts w:ascii="宋体" w:hAnsi="宋体" w:cs="宋体"/>
          <w:sz w:val="24"/>
        </w:rPr>
      </w:pPr>
      <w:r>
        <w:rPr>
          <w:rFonts w:hint="eastAsia" w:ascii="宋体" w:hAnsi="宋体" w:cs="宋体"/>
          <w:sz w:val="24"/>
        </w:rPr>
        <w:t>2.1采购代理机构按竞争性磋商采购文件规定的时间、地点组织磋商；磋商大会由采购人代表、磋商小组成员、监督机构代表、磋商供应商代表及采购代理机构工作人员参加，参会代表应签名报到，以证明其出席；</w:t>
      </w:r>
    </w:p>
    <w:p>
      <w:pPr>
        <w:spacing w:line="500" w:lineRule="exact"/>
        <w:ind w:firstLine="480" w:firstLineChars="200"/>
        <w:rPr>
          <w:rFonts w:ascii="宋体" w:hAnsi="宋体" w:cs="宋体"/>
          <w:sz w:val="24"/>
        </w:rPr>
      </w:pPr>
      <w:r>
        <w:rPr>
          <w:rFonts w:hint="eastAsia" w:ascii="宋体" w:hAnsi="宋体" w:cs="宋体"/>
          <w:sz w:val="24"/>
        </w:rPr>
        <w:t>2.2为确保磋商工作公开、公平、公正，依法成立磋商小组。磋商小组由采购人及有关专家组成，其中技术、经济等方面的专家不少于磋商小组成员总数的三分之二，专家名单由有关人员在政府采购专家库中随机抽取，磋商小组成员应当遵守并履行下列责任和义务：</w:t>
      </w:r>
    </w:p>
    <w:p>
      <w:pPr>
        <w:spacing w:line="500" w:lineRule="exact"/>
        <w:ind w:firstLine="480" w:firstLineChars="200"/>
        <w:rPr>
          <w:rFonts w:ascii="宋体" w:hAnsi="宋体" w:cs="宋体"/>
          <w:sz w:val="24"/>
        </w:rPr>
      </w:pPr>
      <w:r>
        <w:rPr>
          <w:rFonts w:hint="eastAsia" w:ascii="宋体" w:hAnsi="宋体" w:cs="宋体"/>
          <w:sz w:val="24"/>
        </w:rPr>
        <w:t>2.2.1要严格遵守政府采购相关法律制度，依法履行各自职责，公正、客观、审慎地组织和参与评审工作；</w:t>
      </w:r>
    </w:p>
    <w:p>
      <w:pPr>
        <w:spacing w:line="500" w:lineRule="exact"/>
        <w:ind w:firstLine="480" w:firstLineChars="200"/>
        <w:rPr>
          <w:rFonts w:ascii="宋体" w:hAnsi="宋体" w:cs="宋体"/>
          <w:sz w:val="24"/>
        </w:rPr>
      </w:pPr>
      <w:r>
        <w:rPr>
          <w:rFonts w:hint="eastAsia" w:ascii="宋体" w:hAnsi="宋体" w:cs="宋体"/>
          <w:sz w:val="24"/>
        </w:rPr>
        <w:t>2.2.2对磋商响应文件进行资格性、符合性检查，并做出评价；</w:t>
      </w:r>
    </w:p>
    <w:p>
      <w:pPr>
        <w:spacing w:line="500" w:lineRule="exact"/>
        <w:ind w:firstLine="480" w:firstLineChars="200"/>
        <w:rPr>
          <w:rFonts w:ascii="宋体" w:hAnsi="宋体" w:cs="宋体"/>
          <w:sz w:val="24"/>
        </w:rPr>
      </w:pPr>
      <w:r>
        <w:rPr>
          <w:rFonts w:hint="eastAsia" w:ascii="宋体" w:hAnsi="宋体" w:cs="宋体"/>
          <w:sz w:val="24"/>
        </w:rPr>
        <w:t xml:space="preserve">2.2.3按竞争性磋商采购文件规定的评审方法和标准，进行比较和评价； </w:t>
      </w:r>
    </w:p>
    <w:p>
      <w:pPr>
        <w:spacing w:line="500" w:lineRule="exact"/>
        <w:ind w:firstLine="480" w:firstLineChars="200"/>
        <w:rPr>
          <w:rFonts w:ascii="宋体" w:hAnsi="宋体" w:cs="宋体"/>
          <w:sz w:val="24"/>
        </w:rPr>
      </w:pPr>
      <w:r>
        <w:rPr>
          <w:rFonts w:hint="eastAsia" w:ascii="宋体" w:hAnsi="宋体" w:cs="宋体"/>
          <w:sz w:val="24"/>
        </w:rPr>
        <w:t>2.2.4要求磋商供应商对磋商响应文件有关事项作出解释或澄清；</w:t>
      </w:r>
    </w:p>
    <w:p>
      <w:pPr>
        <w:spacing w:line="500" w:lineRule="exact"/>
        <w:ind w:firstLine="480" w:firstLineChars="200"/>
        <w:rPr>
          <w:rFonts w:ascii="宋体" w:hAnsi="宋体" w:cs="宋体"/>
          <w:sz w:val="24"/>
        </w:rPr>
      </w:pPr>
      <w:r>
        <w:rPr>
          <w:rFonts w:hint="eastAsia" w:ascii="宋体" w:hAnsi="宋体" w:cs="宋体"/>
          <w:sz w:val="24"/>
        </w:rPr>
        <w:t>2.2.5要依法独立评审，按照竞争性磋商采购邀请书的要求和评标标准进行评标，推荐成交候选供应商名单，对评审意见承担个人责任；</w:t>
      </w:r>
    </w:p>
    <w:p>
      <w:pPr>
        <w:spacing w:line="500" w:lineRule="exact"/>
        <w:ind w:firstLine="480" w:firstLineChars="200"/>
        <w:rPr>
          <w:rFonts w:ascii="宋体" w:hAnsi="宋体" w:cs="宋体"/>
          <w:sz w:val="24"/>
        </w:rPr>
      </w:pPr>
      <w:r>
        <w:rPr>
          <w:rFonts w:hint="eastAsia" w:ascii="宋体" w:hAnsi="宋体" w:cs="宋体"/>
          <w:sz w:val="24"/>
        </w:rPr>
        <w:t xml:space="preserve">2.2.6对需要共同认定的事项存在争议的，按照少数服从多数原则做出结论。持不同意见的磋商小组成员应当在评审报告上签署不同意见并说明理由，否则视为同意； </w:t>
      </w:r>
    </w:p>
    <w:p>
      <w:pPr>
        <w:spacing w:line="500" w:lineRule="exact"/>
        <w:ind w:firstLine="480" w:firstLineChars="200"/>
        <w:rPr>
          <w:rFonts w:ascii="宋体" w:hAnsi="宋体" w:cs="宋体"/>
          <w:sz w:val="24"/>
        </w:rPr>
      </w:pPr>
      <w:r>
        <w:rPr>
          <w:rFonts w:hint="eastAsia" w:ascii="宋体" w:hAnsi="宋体" w:cs="宋体"/>
          <w:sz w:val="24"/>
        </w:rPr>
        <w:t>2.2.7对评审情况以及在评审过程中获悉的国家秘密、商业秘密负有保密责任；</w:t>
      </w:r>
    </w:p>
    <w:p>
      <w:pPr>
        <w:spacing w:line="500" w:lineRule="exact"/>
        <w:ind w:firstLine="480" w:firstLineChars="200"/>
        <w:rPr>
          <w:rFonts w:ascii="宋体" w:hAnsi="宋体" w:cs="宋体"/>
          <w:sz w:val="24"/>
        </w:rPr>
      </w:pPr>
      <w:r>
        <w:rPr>
          <w:rFonts w:hint="eastAsia" w:ascii="宋体" w:hAnsi="宋体" w:cs="宋体"/>
          <w:sz w:val="24"/>
        </w:rPr>
        <w:t>2.2.8配合财政部门的投诉处理工作；</w:t>
      </w:r>
    </w:p>
    <w:p>
      <w:pPr>
        <w:spacing w:line="500" w:lineRule="exact"/>
        <w:ind w:firstLine="480" w:firstLineChars="200"/>
        <w:rPr>
          <w:rFonts w:ascii="宋体" w:hAnsi="宋体" w:cs="宋体"/>
          <w:sz w:val="24"/>
        </w:rPr>
      </w:pPr>
      <w:r>
        <w:rPr>
          <w:rFonts w:hint="eastAsia" w:ascii="宋体" w:hAnsi="宋体" w:cs="宋体"/>
          <w:sz w:val="24"/>
        </w:rPr>
        <w:t>2.2.9配合采购人、采购代理机构答复磋商供应商提出的质疑。</w:t>
      </w:r>
    </w:p>
    <w:p>
      <w:pPr>
        <w:spacing w:line="500" w:lineRule="exact"/>
        <w:rPr>
          <w:rFonts w:ascii="宋体" w:hAnsi="宋体" w:cs="宋体"/>
          <w:b/>
          <w:bCs/>
          <w:sz w:val="24"/>
        </w:rPr>
      </w:pPr>
      <w:bookmarkStart w:id="82" w:name="_Toc31344_WPSOffice_Level2"/>
      <w:bookmarkStart w:id="83" w:name="_Toc5863_WPSOffice_Level2"/>
      <w:bookmarkStart w:id="84" w:name="_Toc16944_WPSOffice_Level2"/>
      <w:r>
        <w:rPr>
          <w:rFonts w:hint="eastAsia" w:ascii="宋体" w:hAnsi="宋体" w:cs="宋体"/>
          <w:b/>
          <w:bCs/>
          <w:sz w:val="24"/>
        </w:rPr>
        <w:t>3.磋商响应文件的初审</w:t>
      </w:r>
      <w:bookmarkEnd w:id="82"/>
      <w:bookmarkEnd w:id="83"/>
      <w:bookmarkEnd w:id="84"/>
    </w:p>
    <w:p>
      <w:pPr>
        <w:spacing w:line="500" w:lineRule="exact"/>
        <w:ind w:firstLine="480" w:firstLineChars="200"/>
        <w:rPr>
          <w:rFonts w:ascii="宋体" w:hAnsi="宋体" w:cs="宋体"/>
          <w:sz w:val="24"/>
        </w:rPr>
      </w:pPr>
      <w:r>
        <w:rPr>
          <w:rFonts w:hint="eastAsia" w:ascii="宋体" w:hAnsi="宋体" w:cs="宋体"/>
          <w:sz w:val="24"/>
        </w:rPr>
        <w:t>审查分为资格性检查和符合性检查。分别按照评审办法内容对响应文件进行检查，一项不合格即按照无效磋商处理。响应文件审查合格的为实质性响应磋商文件要求的供应商。</w:t>
      </w:r>
    </w:p>
    <w:p>
      <w:pPr>
        <w:spacing w:line="500" w:lineRule="exact"/>
        <w:ind w:firstLine="482" w:firstLineChars="200"/>
        <w:rPr>
          <w:rFonts w:ascii="宋体" w:hAnsi="宋体" w:cs="宋体"/>
          <w:b/>
          <w:bCs/>
          <w:sz w:val="24"/>
        </w:rPr>
      </w:pPr>
      <w:r>
        <w:rPr>
          <w:rFonts w:hint="eastAsia" w:ascii="宋体" w:hAnsi="宋体" w:cs="宋体"/>
          <w:b/>
          <w:bCs/>
          <w:sz w:val="24"/>
        </w:rPr>
        <w:t>3.1资格性检查</w:t>
      </w:r>
    </w:p>
    <w:p>
      <w:pPr>
        <w:pStyle w:val="19"/>
        <w:shd w:val="clear" w:color="auto" w:fill="FFFFFF"/>
        <w:spacing w:beforeAutospacing="0" w:afterAutospacing="0" w:line="420" w:lineRule="exact"/>
        <w:rPr>
          <w:b/>
          <w:bCs/>
        </w:rPr>
      </w:pPr>
      <w:r>
        <w:rPr>
          <w:rFonts w:hint="eastAsia"/>
          <w:b/>
          <w:bCs/>
        </w:rPr>
        <w:t>（1）基本资格条件：</w:t>
      </w:r>
    </w:p>
    <w:p>
      <w:pPr>
        <w:pStyle w:val="19"/>
        <w:shd w:val="clear" w:color="auto" w:fill="FFFFFF"/>
        <w:spacing w:beforeAutospacing="0" w:afterAutospacing="0" w:line="420" w:lineRule="exact"/>
        <w:ind w:firstLine="420"/>
      </w:pPr>
      <w:r>
        <w:rPr>
          <w:rFonts w:hint="eastAsia"/>
        </w:rPr>
        <w:t xml:space="preserve">1、具有独立承担民事责任能力的法人、其他组织或自然人，提供合法有效的统一社会信用代码营业执照（事业单位提供事业单位法人证书，自然人提供身份证明）； </w:t>
      </w:r>
    </w:p>
    <w:p>
      <w:pPr>
        <w:pStyle w:val="19"/>
        <w:shd w:val="clear" w:color="auto" w:fill="FFFFFF"/>
        <w:spacing w:beforeAutospacing="0" w:afterAutospacing="0" w:line="420" w:lineRule="exact"/>
        <w:ind w:firstLine="420"/>
      </w:pPr>
      <w:r>
        <w:rPr>
          <w:rFonts w:hint="eastAsia"/>
        </w:rPr>
        <w:t>2、财务状况报告：提供具有财务审计资质单位出具的2020</w:t>
      </w:r>
      <w:r>
        <w:rPr>
          <w:rFonts w:hint="eastAsia"/>
          <w:lang w:val="en-US" w:eastAsia="zh-CN"/>
        </w:rPr>
        <w:t>或2021</w:t>
      </w:r>
      <w:r>
        <w:rPr>
          <w:rFonts w:hint="eastAsia"/>
        </w:rPr>
        <w:t>年度财务报告或开标前六个月内其基本账户银行出具的资信证明，其他组织和自然人提供银行出具的资信证明或财务报表；</w:t>
      </w:r>
    </w:p>
    <w:p>
      <w:pPr>
        <w:pStyle w:val="19"/>
        <w:shd w:val="clear" w:color="auto" w:fill="FFFFFF"/>
        <w:spacing w:beforeAutospacing="0" w:afterAutospacing="0" w:line="420" w:lineRule="exact"/>
        <w:ind w:firstLine="420"/>
      </w:pPr>
      <w:r>
        <w:rPr>
          <w:rFonts w:hint="eastAsia"/>
        </w:rPr>
        <w:t xml:space="preserve">3、社会保障资金缴纳证明：提供开标前六个月内已缴存的任意时段的社会保障资金缴存单据或社保机构开具的社会保险参保缴费情况证明；依法不需要缴纳社会保障资金的应提供相关文件证明； </w:t>
      </w:r>
    </w:p>
    <w:p>
      <w:pPr>
        <w:pStyle w:val="19"/>
        <w:shd w:val="clear" w:color="auto" w:fill="FFFFFF"/>
        <w:spacing w:beforeAutospacing="0" w:afterAutospacing="0" w:line="420" w:lineRule="exact"/>
        <w:ind w:firstLine="420"/>
      </w:pPr>
      <w:r>
        <w:rPr>
          <w:rFonts w:hint="eastAsia"/>
        </w:rPr>
        <w:t>4、税收缴纳证明：提供开标前六个月内已缴纳任意时段完税凭证或税务机关开具的完税证明（任意税种）；依法免税的应提供相关文件证明，零纳税的单位提供申报表；</w:t>
      </w:r>
    </w:p>
    <w:p>
      <w:pPr>
        <w:pStyle w:val="19"/>
        <w:shd w:val="clear" w:color="auto" w:fill="FFFFFF"/>
        <w:spacing w:beforeAutospacing="0" w:afterAutospacing="0" w:line="420" w:lineRule="exact"/>
        <w:ind w:firstLine="420"/>
      </w:pPr>
      <w:r>
        <w:rPr>
          <w:rFonts w:hint="eastAsia"/>
        </w:rPr>
        <w:t>5、提供具有履行本合同所必需的专业技术能力的声明；</w:t>
      </w:r>
    </w:p>
    <w:p>
      <w:pPr>
        <w:pStyle w:val="19"/>
        <w:shd w:val="clear" w:color="auto" w:fill="FFFFFF"/>
        <w:spacing w:beforeAutospacing="0" w:afterAutospacing="0" w:line="420" w:lineRule="exact"/>
        <w:ind w:firstLine="420"/>
      </w:pPr>
      <w:r>
        <w:rPr>
          <w:rFonts w:hint="eastAsia"/>
        </w:rPr>
        <w:t>6、参加本次政府采购活动前3年内在经营活动中没有重大违纪的声明；</w:t>
      </w:r>
    </w:p>
    <w:p>
      <w:pPr>
        <w:pStyle w:val="19"/>
        <w:shd w:val="clear" w:color="auto" w:fill="FFFFFF"/>
        <w:spacing w:beforeAutospacing="0" w:afterAutospacing="0" w:line="420" w:lineRule="exact"/>
        <w:rPr>
          <w:b/>
          <w:bCs/>
        </w:rPr>
      </w:pPr>
      <w:r>
        <w:rPr>
          <w:rFonts w:hint="eastAsia"/>
          <w:b/>
          <w:bCs/>
        </w:rPr>
        <w:t>（2）特定资格条件：</w:t>
      </w:r>
    </w:p>
    <w:p>
      <w:pPr>
        <w:pStyle w:val="19"/>
        <w:shd w:val="clear" w:color="auto" w:fill="FFFFFF"/>
        <w:spacing w:beforeAutospacing="0" w:afterAutospacing="0" w:line="420" w:lineRule="exact"/>
        <w:ind w:firstLine="420"/>
      </w:pPr>
      <w:r>
        <w:rPr>
          <w:rFonts w:hint="eastAsia"/>
        </w:rPr>
        <w:t>7、法定代表人直接参加磋商的，须出具法定代表人身份证明书及身份证；授权代表参加磋商的，须出具法定代表人授权书及授权代表身份证；</w:t>
      </w:r>
    </w:p>
    <w:p>
      <w:pPr>
        <w:pStyle w:val="19"/>
        <w:shd w:val="clear" w:color="auto" w:fill="FFFFFF"/>
        <w:spacing w:beforeAutospacing="0" w:afterAutospacing="0" w:line="420" w:lineRule="exact"/>
        <w:ind w:firstLine="420"/>
      </w:pPr>
      <w:r>
        <w:rPr>
          <w:rFonts w:hint="eastAsia"/>
        </w:rPr>
        <w:t>8、投标保证金缴纳凭证或担保机构出具的保函；</w:t>
      </w:r>
    </w:p>
    <w:p>
      <w:pPr>
        <w:pStyle w:val="19"/>
        <w:shd w:val="clear" w:color="auto" w:fill="FFFFFF"/>
        <w:spacing w:beforeAutospacing="0" w:afterAutospacing="0" w:line="360" w:lineRule="auto"/>
        <w:ind w:firstLine="420"/>
        <w:rPr>
          <w:rFonts w:hint="eastAsia"/>
        </w:rPr>
      </w:pPr>
      <w:r>
        <w:rPr>
          <w:rFonts w:hint="eastAsia"/>
        </w:rPr>
        <w:t>9、本项目专门面向中小企业采购，提供中小企业声明函；</w:t>
      </w:r>
    </w:p>
    <w:p>
      <w:pPr>
        <w:pStyle w:val="19"/>
        <w:shd w:val="clear" w:color="auto" w:fill="FFFFFF"/>
        <w:spacing w:beforeAutospacing="0" w:afterAutospacing="0" w:line="360" w:lineRule="auto"/>
        <w:ind w:firstLine="420"/>
      </w:pPr>
      <w:r>
        <w:rPr>
          <w:rFonts w:hint="eastAsia"/>
          <w:lang w:val="en-US" w:eastAsia="zh-CN"/>
        </w:rPr>
        <w:t>10、</w:t>
      </w:r>
      <w:r>
        <w:rPr>
          <w:rFonts w:hint="eastAsia"/>
        </w:rPr>
        <w:t>供应商未被“信用中国”网站（www.creditchina.gov.cn）中列入失信被执行人和重大税收违法案件当事人名单，在中国政府采购网（www.ccgp.gov.cn）政府采购严重违法失信行为记录名单中未被财政部门禁止参加政府采购活动的供应商（评标现场查询）；</w:t>
      </w:r>
    </w:p>
    <w:p>
      <w:pPr>
        <w:spacing w:line="360" w:lineRule="auto"/>
        <w:ind w:firstLine="422" w:firstLineChars="200"/>
        <w:rPr>
          <w:rFonts w:ascii="宋体" w:hAnsi="宋体" w:cs="宋体"/>
          <w:b/>
          <w:bCs/>
          <w:sz w:val="24"/>
          <w:highlight w:val="none"/>
        </w:rPr>
      </w:pPr>
      <w:r>
        <w:rPr>
          <w:rFonts w:hint="eastAsia" w:cs="宋体"/>
          <w:b/>
          <w:bCs/>
          <w:highlight w:val="none"/>
        </w:rPr>
        <w:t>注：1、根据财库（2019）38号文件规定，以上资料通过互联网或者相关信息系统查询的，供应商可以不提供复印件，但须说明查询方法及查询地址；资料原件采购人有权备查，若不提供，其资格审查不通过！2、分公司参与项目，须提供总公司针对分公司参与本项目的唯一授权函，否则按无效响应处理；响应文件格式中的企业法定代表人均替换为企业负责人3、以上资料有1项不符合要求，资格审查不通过；</w:t>
      </w:r>
    </w:p>
    <w:p>
      <w:pPr>
        <w:spacing w:line="500" w:lineRule="exact"/>
        <w:ind w:firstLine="482" w:firstLineChars="200"/>
        <w:rPr>
          <w:rFonts w:ascii="宋体" w:hAnsi="宋体" w:cs="宋体"/>
          <w:b/>
          <w:bCs/>
          <w:sz w:val="24"/>
        </w:rPr>
      </w:pPr>
      <w:r>
        <w:rPr>
          <w:rFonts w:hint="eastAsia" w:ascii="宋体" w:hAnsi="宋体" w:cs="宋体"/>
          <w:b/>
          <w:bCs/>
          <w:sz w:val="24"/>
        </w:rPr>
        <w:t>3.2符合性审查</w:t>
      </w:r>
    </w:p>
    <w:p>
      <w:pPr>
        <w:spacing w:line="500" w:lineRule="exact"/>
        <w:ind w:firstLine="480" w:firstLineChars="200"/>
        <w:rPr>
          <w:rFonts w:ascii="宋体" w:hAnsi="宋体" w:cs="宋体"/>
          <w:sz w:val="24"/>
        </w:rPr>
      </w:pPr>
      <w:r>
        <w:rPr>
          <w:rFonts w:hint="eastAsia" w:ascii="宋体" w:hAnsi="宋体" w:cs="宋体"/>
          <w:sz w:val="24"/>
        </w:rPr>
        <w:t>3.2.1磋商小组从响应文件的有效性、完整性和对磋商文件的响应程度进行初步审查，以确定其是否对磋商文件实质性内容作出响应（采购人可根据具体项目的情况对实质性要求作特别的具体规定）。初步审查按下表进行：</w:t>
      </w:r>
    </w:p>
    <w:tbl>
      <w:tblPr>
        <w:tblStyle w:val="22"/>
        <w:tblW w:w="9064" w:type="dxa"/>
        <w:tblInd w:w="108" w:type="dxa"/>
        <w:tblLayout w:type="fixed"/>
        <w:tblCellMar>
          <w:top w:w="0" w:type="dxa"/>
          <w:left w:w="10" w:type="dxa"/>
          <w:bottom w:w="0" w:type="dxa"/>
          <w:right w:w="10" w:type="dxa"/>
        </w:tblCellMar>
      </w:tblPr>
      <w:tblGrid>
        <w:gridCol w:w="681"/>
        <w:gridCol w:w="2929"/>
        <w:gridCol w:w="5454"/>
      </w:tblGrid>
      <w:tr>
        <w:tblPrEx>
          <w:tblCellMar>
            <w:top w:w="0" w:type="dxa"/>
            <w:left w:w="10" w:type="dxa"/>
            <w:bottom w:w="0" w:type="dxa"/>
            <w:right w:w="10" w:type="dxa"/>
          </w:tblCellMar>
        </w:tblPrEx>
        <w:trPr>
          <w:trHeight w:val="407" w:hRule="atLeast"/>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500" w:lineRule="exact"/>
              <w:jc w:val="center"/>
              <w:rPr>
                <w:rFonts w:ascii="宋体" w:hAnsi="宋体" w:cs="宋体"/>
                <w:sz w:val="24"/>
              </w:rPr>
            </w:pPr>
            <w:r>
              <w:rPr>
                <w:rFonts w:hint="eastAsia" w:ascii="宋体" w:hAnsi="宋体" w:cs="宋体"/>
                <w:sz w:val="24"/>
              </w:rPr>
              <w:t>序号</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500" w:lineRule="exact"/>
              <w:jc w:val="center"/>
              <w:rPr>
                <w:rFonts w:ascii="宋体" w:hAnsi="宋体" w:cs="宋体"/>
                <w:sz w:val="24"/>
              </w:rPr>
            </w:pPr>
            <w:r>
              <w:rPr>
                <w:rFonts w:hint="eastAsia" w:ascii="宋体" w:hAnsi="宋体" w:cs="宋体"/>
                <w:sz w:val="24"/>
              </w:rPr>
              <w:t>评审内容</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500" w:lineRule="exact"/>
              <w:jc w:val="center"/>
              <w:rPr>
                <w:rFonts w:ascii="宋体" w:hAnsi="宋体" w:cs="宋体"/>
                <w:sz w:val="24"/>
              </w:rPr>
            </w:pPr>
            <w:r>
              <w:rPr>
                <w:rFonts w:hint="eastAsia" w:ascii="宋体" w:hAnsi="宋体" w:cs="宋体"/>
                <w:sz w:val="24"/>
              </w:rPr>
              <w:t>评审标准</w:t>
            </w:r>
          </w:p>
        </w:tc>
      </w:tr>
      <w:tr>
        <w:tblPrEx>
          <w:tblCellMar>
            <w:top w:w="0" w:type="dxa"/>
            <w:left w:w="10" w:type="dxa"/>
            <w:bottom w:w="0" w:type="dxa"/>
            <w:right w:w="10" w:type="dxa"/>
          </w:tblCellMar>
        </w:tblPrEx>
        <w:trPr>
          <w:trHeight w:val="545" w:hRule="atLeast"/>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500" w:lineRule="exact"/>
              <w:jc w:val="center"/>
              <w:rPr>
                <w:rFonts w:ascii="宋体" w:hAnsi="宋体" w:cs="宋体"/>
                <w:sz w:val="24"/>
              </w:rPr>
            </w:pPr>
            <w:r>
              <w:rPr>
                <w:rFonts w:hint="eastAsia" w:ascii="宋体" w:hAnsi="宋体" w:cs="宋体"/>
                <w:sz w:val="24"/>
              </w:rPr>
              <w:t>1</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500" w:lineRule="exact"/>
              <w:jc w:val="center"/>
              <w:rPr>
                <w:rFonts w:ascii="宋体" w:hAnsi="宋体" w:cs="宋体"/>
                <w:sz w:val="24"/>
              </w:rPr>
            </w:pPr>
            <w:r>
              <w:rPr>
                <w:rFonts w:hint="eastAsia" w:ascii="宋体" w:hAnsi="宋体" w:cs="宋体"/>
                <w:sz w:val="24"/>
              </w:rPr>
              <w:t>供应商名称</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500" w:lineRule="exact"/>
              <w:rPr>
                <w:rFonts w:ascii="宋体" w:hAnsi="宋体" w:cs="宋体"/>
                <w:sz w:val="24"/>
              </w:rPr>
            </w:pPr>
            <w:r>
              <w:rPr>
                <w:rFonts w:hint="eastAsia" w:ascii="宋体" w:hAnsi="宋体" w:cs="宋体"/>
                <w:sz w:val="24"/>
              </w:rPr>
              <w:t>供应商名称和公章、营业执照一致</w:t>
            </w:r>
          </w:p>
        </w:tc>
      </w:tr>
      <w:tr>
        <w:tblPrEx>
          <w:tblCellMar>
            <w:top w:w="0" w:type="dxa"/>
            <w:left w:w="10" w:type="dxa"/>
            <w:bottom w:w="0" w:type="dxa"/>
            <w:right w:w="10" w:type="dxa"/>
          </w:tblCellMar>
        </w:tblPrEx>
        <w:trPr>
          <w:trHeight w:val="545" w:hRule="atLeast"/>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500" w:lineRule="exact"/>
              <w:jc w:val="center"/>
              <w:rPr>
                <w:rFonts w:ascii="宋体" w:hAnsi="宋体" w:cs="宋体"/>
                <w:sz w:val="24"/>
              </w:rPr>
            </w:pPr>
            <w:r>
              <w:rPr>
                <w:rFonts w:hint="eastAsia" w:ascii="宋体" w:hAnsi="宋体" w:cs="宋体"/>
                <w:sz w:val="24"/>
              </w:rPr>
              <w:t>2</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500" w:lineRule="exact"/>
              <w:jc w:val="center"/>
              <w:rPr>
                <w:rFonts w:ascii="宋体" w:hAnsi="宋体" w:cs="宋体"/>
                <w:sz w:val="24"/>
              </w:rPr>
            </w:pPr>
            <w:r>
              <w:rPr>
                <w:rFonts w:hint="eastAsia" w:ascii="宋体" w:hAnsi="宋体" w:cs="宋体"/>
                <w:sz w:val="24"/>
              </w:rPr>
              <w:t>磋商报价</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500" w:lineRule="exact"/>
              <w:rPr>
                <w:rFonts w:ascii="宋体" w:hAnsi="宋体" w:cs="宋体"/>
                <w:sz w:val="24"/>
              </w:rPr>
            </w:pPr>
            <w:r>
              <w:rPr>
                <w:rFonts w:hint="eastAsia" w:ascii="宋体" w:hAnsi="宋体" w:cs="宋体"/>
                <w:sz w:val="24"/>
              </w:rPr>
              <w:t>完整无缺项，未超过采购预算，无选择性报价</w:t>
            </w:r>
          </w:p>
        </w:tc>
      </w:tr>
      <w:tr>
        <w:tblPrEx>
          <w:tblCellMar>
            <w:top w:w="0" w:type="dxa"/>
            <w:left w:w="10" w:type="dxa"/>
            <w:bottom w:w="0" w:type="dxa"/>
            <w:right w:w="10" w:type="dxa"/>
          </w:tblCellMar>
        </w:tblPrEx>
        <w:trPr>
          <w:trHeight w:val="545" w:hRule="atLeast"/>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500" w:lineRule="exact"/>
              <w:jc w:val="center"/>
              <w:rPr>
                <w:rFonts w:ascii="宋体" w:hAnsi="宋体" w:cs="宋体"/>
                <w:sz w:val="24"/>
              </w:rPr>
            </w:pPr>
            <w:r>
              <w:rPr>
                <w:rFonts w:hint="eastAsia" w:ascii="宋体" w:hAnsi="宋体" w:cs="宋体"/>
                <w:sz w:val="24"/>
              </w:rPr>
              <w:t>3</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500" w:lineRule="exact"/>
              <w:jc w:val="center"/>
              <w:rPr>
                <w:rFonts w:ascii="宋体" w:hAnsi="宋体" w:cs="宋体"/>
                <w:sz w:val="24"/>
              </w:rPr>
            </w:pPr>
            <w:r>
              <w:rPr>
                <w:rFonts w:hint="eastAsia" w:ascii="宋体" w:hAnsi="宋体" w:cs="宋体"/>
                <w:sz w:val="24"/>
              </w:rPr>
              <w:t>磋商文件的有效期</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500" w:lineRule="exact"/>
              <w:rPr>
                <w:rFonts w:ascii="宋体" w:hAnsi="宋体" w:cs="宋体"/>
                <w:sz w:val="24"/>
              </w:rPr>
            </w:pPr>
            <w:r>
              <w:rPr>
                <w:rFonts w:hint="eastAsia" w:ascii="宋体" w:hAnsi="宋体" w:cs="宋体"/>
                <w:sz w:val="24"/>
              </w:rPr>
              <w:t>自响应文件递交截止之日起不少于90个日历日</w:t>
            </w:r>
          </w:p>
        </w:tc>
      </w:tr>
      <w:tr>
        <w:tblPrEx>
          <w:tblCellMar>
            <w:top w:w="0" w:type="dxa"/>
            <w:left w:w="10" w:type="dxa"/>
            <w:bottom w:w="0" w:type="dxa"/>
            <w:right w:w="10" w:type="dxa"/>
          </w:tblCellMar>
        </w:tblPrEx>
        <w:trPr>
          <w:trHeight w:val="545" w:hRule="atLeast"/>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500" w:lineRule="exact"/>
              <w:jc w:val="center"/>
              <w:rPr>
                <w:rFonts w:ascii="宋体" w:hAnsi="宋体" w:cs="宋体"/>
                <w:sz w:val="24"/>
              </w:rPr>
            </w:pPr>
            <w:r>
              <w:rPr>
                <w:rFonts w:hint="eastAsia" w:ascii="宋体" w:hAnsi="宋体" w:cs="宋体"/>
                <w:sz w:val="24"/>
              </w:rPr>
              <w:t>4</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500" w:lineRule="exact"/>
              <w:jc w:val="center"/>
              <w:rPr>
                <w:rFonts w:ascii="宋体" w:hAnsi="宋体" w:cs="宋体"/>
                <w:sz w:val="24"/>
              </w:rPr>
            </w:pPr>
            <w:r>
              <w:rPr>
                <w:rFonts w:hint="eastAsia" w:ascii="宋体" w:hAnsi="宋体" w:cs="宋体"/>
                <w:sz w:val="24"/>
              </w:rPr>
              <w:t>响应文件签字、盖章</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500" w:lineRule="exact"/>
              <w:rPr>
                <w:rFonts w:ascii="宋体" w:hAnsi="宋体" w:cs="宋体"/>
                <w:sz w:val="24"/>
              </w:rPr>
            </w:pPr>
            <w:r>
              <w:rPr>
                <w:rFonts w:hint="eastAsia" w:ascii="宋体" w:hAnsi="宋体" w:cs="宋体"/>
                <w:sz w:val="24"/>
              </w:rPr>
              <w:t>符合磋商文件要求；</w:t>
            </w:r>
          </w:p>
        </w:tc>
      </w:tr>
      <w:tr>
        <w:tblPrEx>
          <w:tblCellMar>
            <w:top w:w="0" w:type="dxa"/>
            <w:left w:w="10" w:type="dxa"/>
            <w:bottom w:w="0" w:type="dxa"/>
            <w:right w:w="10" w:type="dxa"/>
          </w:tblCellMar>
        </w:tblPrEx>
        <w:trPr>
          <w:trHeight w:val="545" w:hRule="atLeast"/>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500" w:lineRule="exact"/>
              <w:jc w:val="center"/>
              <w:rPr>
                <w:rFonts w:ascii="宋体" w:hAnsi="宋体" w:cs="宋体"/>
                <w:sz w:val="24"/>
              </w:rPr>
            </w:pPr>
            <w:r>
              <w:rPr>
                <w:rFonts w:hint="eastAsia" w:ascii="宋体" w:hAnsi="宋体" w:cs="宋体"/>
                <w:sz w:val="24"/>
              </w:rPr>
              <w:t>5</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500" w:lineRule="exact"/>
              <w:jc w:val="center"/>
              <w:rPr>
                <w:rFonts w:ascii="宋体" w:hAnsi="宋体" w:cs="宋体"/>
                <w:sz w:val="24"/>
              </w:rPr>
            </w:pPr>
            <w:r>
              <w:rPr>
                <w:rFonts w:hint="eastAsia" w:ascii="宋体" w:hAnsi="宋体" w:cs="宋体"/>
                <w:sz w:val="24"/>
                <w:lang w:val="en-US" w:eastAsia="zh-CN"/>
              </w:rPr>
              <w:t>制作周期</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500" w:lineRule="exact"/>
              <w:rPr>
                <w:rFonts w:ascii="宋体" w:hAnsi="宋体" w:cs="宋体"/>
                <w:sz w:val="24"/>
              </w:rPr>
            </w:pPr>
            <w:r>
              <w:rPr>
                <w:rFonts w:hint="eastAsia" w:ascii="宋体" w:hAnsi="宋体" w:cs="宋体"/>
                <w:sz w:val="24"/>
              </w:rPr>
              <w:t>满足磋商文件要求</w:t>
            </w:r>
          </w:p>
        </w:tc>
      </w:tr>
      <w:tr>
        <w:tblPrEx>
          <w:tblCellMar>
            <w:top w:w="0" w:type="dxa"/>
            <w:left w:w="10" w:type="dxa"/>
            <w:bottom w:w="0" w:type="dxa"/>
            <w:right w:w="10" w:type="dxa"/>
          </w:tblCellMar>
        </w:tblPrEx>
        <w:trPr>
          <w:trHeight w:val="545" w:hRule="atLeast"/>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500" w:lineRule="exact"/>
              <w:jc w:val="center"/>
              <w:rPr>
                <w:rFonts w:ascii="宋体" w:hAnsi="宋体" w:cs="宋体"/>
                <w:sz w:val="24"/>
              </w:rPr>
            </w:pPr>
            <w:r>
              <w:rPr>
                <w:rFonts w:hint="eastAsia" w:ascii="宋体" w:hAnsi="宋体" w:cs="宋体"/>
                <w:sz w:val="24"/>
              </w:rPr>
              <w:t>6</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widowControl/>
              <w:spacing w:line="500" w:lineRule="exact"/>
              <w:jc w:val="center"/>
              <w:rPr>
                <w:rFonts w:ascii="宋体" w:hAnsi="宋体" w:cs="宋体"/>
                <w:sz w:val="24"/>
              </w:rPr>
            </w:pPr>
            <w:r>
              <w:rPr>
                <w:rFonts w:hint="eastAsia" w:ascii="宋体" w:hAnsi="宋体" w:cs="宋体"/>
                <w:sz w:val="24"/>
              </w:rPr>
              <w:t>磋商内容</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widowControl/>
              <w:spacing w:line="500" w:lineRule="exact"/>
              <w:jc w:val="left"/>
              <w:rPr>
                <w:rFonts w:hint="default" w:ascii="宋体" w:hAnsi="宋体" w:eastAsia="宋体" w:cs="宋体"/>
                <w:sz w:val="24"/>
                <w:lang w:val="en-US" w:eastAsia="zh-CN"/>
              </w:rPr>
            </w:pPr>
            <w:r>
              <w:rPr>
                <w:rFonts w:hint="eastAsia" w:ascii="宋体" w:hAnsi="宋体" w:cs="宋体"/>
                <w:sz w:val="24"/>
              </w:rPr>
              <w:t>与采购内容一致</w:t>
            </w:r>
          </w:p>
        </w:tc>
      </w:tr>
    </w:tbl>
    <w:p>
      <w:pPr>
        <w:spacing w:line="500" w:lineRule="exact"/>
        <w:ind w:firstLine="240" w:firstLineChars="100"/>
        <w:rPr>
          <w:rFonts w:ascii="宋体" w:hAnsi="宋体" w:cs="宋体"/>
          <w:sz w:val="24"/>
        </w:rPr>
      </w:pPr>
      <w:r>
        <w:rPr>
          <w:rFonts w:hint="eastAsia" w:ascii="宋体" w:hAnsi="宋体" w:cs="宋体"/>
          <w:sz w:val="24"/>
        </w:rPr>
        <w:t>说明：以上各项有1项不合格，评审不予通过，作为未实质性响应磋商文件。在资格性、符合性检查时，审查未通过的，不得进入后续评审环节。</w:t>
      </w:r>
    </w:p>
    <w:p>
      <w:pPr>
        <w:spacing w:line="500" w:lineRule="exact"/>
        <w:ind w:firstLine="480" w:firstLineChars="200"/>
        <w:rPr>
          <w:rFonts w:ascii="宋体" w:hAnsi="宋体" w:cs="宋体"/>
          <w:sz w:val="24"/>
        </w:rPr>
      </w:pPr>
      <w:r>
        <w:rPr>
          <w:rFonts w:hint="eastAsia" w:ascii="宋体" w:hAnsi="宋体" w:cs="宋体"/>
          <w:sz w:val="24"/>
        </w:rPr>
        <w:t>3.2.2</w:t>
      </w:r>
      <w:r>
        <w:rPr>
          <w:rFonts w:hint="eastAsia" w:ascii="宋体" w:hAnsi="宋体" w:cs="宋体"/>
          <w:b/>
          <w:bCs/>
          <w:sz w:val="24"/>
        </w:rPr>
        <w:t>有下列情形之一的，视为供应商串通投标，磋商小组应当认定其响应文件无效：</w:t>
      </w:r>
    </w:p>
    <w:p>
      <w:pPr>
        <w:spacing w:line="500" w:lineRule="exact"/>
        <w:ind w:firstLine="480" w:firstLineChars="200"/>
        <w:rPr>
          <w:rFonts w:ascii="宋体" w:hAnsi="宋体" w:cs="宋体"/>
          <w:sz w:val="24"/>
        </w:rPr>
      </w:pPr>
      <w:r>
        <w:rPr>
          <w:rFonts w:hint="eastAsia" w:ascii="宋体" w:hAnsi="宋体" w:cs="宋体"/>
          <w:sz w:val="24"/>
        </w:rPr>
        <w:t xml:space="preserve">（1）不同供应商的响应文件由同一单位或者个人编制；不同供应商委托同一单位或者个人办理磋商事宜； </w:t>
      </w:r>
    </w:p>
    <w:p>
      <w:pPr>
        <w:spacing w:line="500" w:lineRule="exact"/>
        <w:ind w:firstLine="480" w:firstLineChars="200"/>
        <w:rPr>
          <w:rFonts w:ascii="宋体" w:hAnsi="宋体" w:cs="宋体"/>
          <w:sz w:val="24"/>
        </w:rPr>
      </w:pPr>
      <w:r>
        <w:rPr>
          <w:rFonts w:hint="eastAsia" w:ascii="宋体" w:hAnsi="宋体" w:cs="宋体"/>
          <w:sz w:val="24"/>
        </w:rPr>
        <w:t>（2）不同供应商的响应文件载明的项目管理成员或者联系人员为同一人；</w:t>
      </w:r>
    </w:p>
    <w:p>
      <w:pPr>
        <w:spacing w:line="500" w:lineRule="exact"/>
        <w:ind w:firstLine="480" w:firstLineChars="200"/>
        <w:rPr>
          <w:rFonts w:ascii="宋体" w:hAnsi="宋体" w:cs="宋体"/>
          <w:sz w:val="24"/>
        </w:rPr>
      </w:pPr>
      <w:r>
        <w:rPr>
          <w:rFonts w:hint="eastAsia" w:ascii="宋体" w:hAnsi="宋体" w:cs="宋体"/>
          <w:sz w:val="24"/>
        </w:rPr>
        <w:t>（3）不同供应商的响应文件异常一致或者磋商报价呈规律性差异；</w:t>
      </w:r>
    </w:p>
    <w:p>
      <w:pPr>
        <w:spacing w:line="500" w:lineRule="exact"/>
        <w:ind w:firstLine="480" w:firstLineChars="200"/>
        <w:rPr>
          <w:rFonts w:ascii="宋体" w:hAnsi="宋体" w:cs="宋体"/>
          <w:sz w:val="24"/>
        </w:rPr>
      </w:pPr>
      <w:r>
        <w:rPr>
          <w:rFonts w:hint="eastAsia" w:ascii="宋体" w:hAnsi="宋体" w:cs="宋体"/>
          <w:sz w:val="24"/>
        </w:rPr>
        <w:t>（4）不同供应商的响应文件相互混装；</w:t>
      </w:r>
    </w:p>
    <w:p>
      <w:pPr>
        <w:spacing w:line="500" w:lineRule="exact"/>
        <w:ind w:firstLine="480" w:firstLineChars="200"/>
        <w:rPr>
          <w:rFonts w:ascii="宋体" w:hAnsi="宋体" w:cs="宋体"/>
          <w:sz w:val="24"/>
        </w:rPr>
      </w:pPr>
      <w:r>
        <w:rPr>
          <w:rFonts w:hint="eastAsia" w:ascii="宋体" w:hAnsi="宋体" w:cs="宋体"/>
          <w:sz w:val="24"/>
        </w:rPr>
        <w:t>（5）不同供应商的磋商保证金从同一单位或者个人的账户转出。</w:t>
      </w:r>
    </w:p>
    <w:p>
      <w:pPr>
        <w:spacing w:line="460" w:lineRule="exact"/>
        <w:rPr>
          <w:rFonts w:ascii="宋体" w:hAnsi="宋体" w:cs="宋体"/>
          <w:b/>
          <w:bCs/>
          <w:kern w:val="0"/>
          <w:sz w:val="24"/>
        </w:rPr>
      </w:pPr>
      <w:r>
        <w:rPr>
          <w:rFonts w:hint="eastAsia" w:ascii="宋体" w:hAnsi="宋体" w:cs="宋体"/>
          <w:b/>
          <w:bCs/>
          <w:sz w:val="24"/>
        </w:rPr>
        <w:t>3.2.3出现下列情况之一者（但不限于），磋商小组应按无效响应文件处理：</w:t>
      </w:r>
    </w:p>
    <w:p>
      <w:pPr>
        <w:numPr>
          <w:ilvl w:val="0"/>
          <w:numId w:val="4"/>
        </w:numPr>
        <w:spacing w:line="460" w:lineRule="exact"/>
        <w:ind w:left="845"/>
        <w:rPr>
          <w:rFonts w:ascii="宋体" w:hAnsi="宋体" w:cs="宋体"/>
          <w:sz w:val="24"/>
        </w:rPr>
      </w:pPr>
      <w:r>
        <w:rPr>
          <w:rFonts w:hint="eastAsia" w:ascii="宋体" w:hAnsi="宋体" w:cs="宋体"/>
          <w:sz w:val="24"/>
        </w:rPr>
        <w:t>供应商的磋商报价超过采购预算的；</w:t>
      </w:r>
    </w:p>
    <w:p>
      <w:pPr>
        <w:numPr>
          <w:ilvl w:val="0"/>
          <w:numId w:val="4"/>
        </w:numPr>
        <w:spacing w:line="460" w:lineRule="exact"/>
        <w:ind w:left="845"/>
        <w:rPr>
          <w:rFonts w:ascii="宋体" w:hAnsi="宋体" w:cs="宋体"/>
          <w:sz w:val="24"/>
        </w:rPr>
      </w:pPr>
      <w:r>
        <w:rPr>
          <w:rFonts w:hint="eastAsia" w:ascii="宋体" w:hAnsi="宋体" w:cs="宋体"/>
          <w:sz w:val="24"/>
        </w:rPr>
        <w:t>供应商未经过正常渠道购买磋商文件，或供应商名称与购买磋商文件时登记的供应商名称不符的；</w:t>
      </w:r>
    </w:p>
    <w:p>
      <w:pPr>
        <w:numPr>
          <w:ilvl w:val="0"/>
          <w:numId w:val="4"/>
        </w:numPr>
        <w:spacing w:line="460" w:lineRule="exact"/>
        <w:ind w:left="845"/>
        <w:rPr>
          <w:rFonts w:ascii="宋体" w:hAnsi="宋体" w:cs="宋体"/>
          <w:sz w:val="24"/>
        </w:rPr>
      </w:pPr>
      <w:r>
        <w:rPr>
          <w:rFonts w:hint="eastAsia" w:ascii="宋体" w:hAnsi="宋体" w:cs="宋体"/>
          <w:sz w:val="24"/>
        </w:rPr>
        <w:t>供应商不具备资格条件的；</w:t>
      </w:r>
    </w:p>
    <w:p>
      <w:pPr>
        <w:numPr>
          <w:ilvl w:val="0"/>
          <w:numId w:val="4"/>
        </w:numPr>
        <w:spacing w:line="460" w:lineRule="exact"/>
        <w:ind w:left="845"/>
        <w:rPr>
          <w:rFonts w:ascii="宋体" w:hAnsi="宋体" w:cs="宋体"/>
          <w:sz w:val="24"/>
        </w:rPr>
      </w:pPr>
      <w:r>
        <w:rPr>
          <w:rFonts w:hint="eastAsia" w:ascii="宋体" w:hAnsi="宋体" w:cs="宋体"/>
          <w:sz w:val="24"/>
        </w:rPr>
        <w:t>实质性内容不满足或未响应的（包括但不限于：工期、质保期、付款方式、主要技术指标等）；</w:t>
      </w:r>
    </w:p>
    <w:p>
      <w:pPr>
        <w:numPr>
          <w:ilvl w:val="0"/>
          <w:numId w:val="4"/>
        </w:numPr>
        <w:spacing w:line="460" w:lineRule="exact"/>
        <w:ind w:left="845"/>
        <w:rPr>
          <w:rFonts w:ascii="宋体" w:hAnsi="宋体" w:cs="宋体"/>
          <w:sz w:val="24"/>
        </w:rPr>
      </w:pPr>
      <w:r>
        <w:rPr>
          <w:rFonts w:hint="eastAsia" w:ascii="宋体" w:hAnsi="宋体" w:cs="宋体"/>
          <w:sz w:val="24"/>
        </w:rPr>
        <w:t>响应文件的有效性和符合性不符合要求的；</w:t>
      </w:r>
    </w:p>
    <w:p>
      <w:pPr>
        <w:numPr>
          <w:ilvl w:val="0"/>
          <w:numId w:val="4"/>
        </w:numPr>
        <w:spacing w:line="460" w:lineRule="exact"/>
        <w:ind w:left="845"/>
        <w:rPr>
          <w:rFonts w:ascii="宋体" w:hAnsi="宋体" w:cs="宋体"/>
          <w:sz w:val="24"/>
        </w:rPr>
      </w:pPr>
      <w:r>
        <w:rPr>
          <w:rFonts w:hint="eastAsia" w:ascii="宋体" w:hAnsi="宋体" w:cs="宋体"/>
          <w:sz w:val="24"/>
        </w:rPr>
        <w:t>供应商未按磋商文件要求签字、加盖公章的；</w:t>
      </w:r>
    </w:p>
    <w:p>
      <w:pPr>
        <w:numPr>
          <w:ilvl w:val="0"/>
          <w:numId w:val="4"/>
        </w:numPr>
        <w:spacing w:line="460" w:lineRule="exact"/>
        <w:ind w:left="845"/>
        <w:rPr>
          <w:rFonts w:ascii="宋体" w:hAnsi="宋体" w:cs="宋体"/>
          <w:sz w:val="24"/>
        </w:rPr>
      </w:pPr>
      <w:r>
        <w:rPr>
          <w:rFonts w:hint="eastAsia" w:ascii="宋体" w:hAnsi="宋体" w:cs="宋体"/>
          <w:sz w:val="24"/>
        </w:rPr>
        <w:t>响应文件有涂改，涂改处未按磋商文件要求签字的；</w:t>
      </w:r>
    </w:p>
    <w:p>
      <w:pPr>
        <w:numPr>
          <w:ilvl w:val="0"/>
          <w:numId w:val="4"/>
        </w:numPr>
        <w:spacing w:line="460" w:lineRule="exact"/>
        <w:ind w:left="845"/>
        <w:rPr>
          <w:rFonts w:ascii="宋体" w:hAnsi="宋体" w:cs="宋体"/>
          <w:sz w:val="24"/>
        </w:rPr>
      </w:pPr>
      <w:r>
        <w:rPr>
          <w:rFonts w:hint="eastAsia" w:ascii="宋体" w:hAnsi="宋体" w:cs="宋体"/>
          <w:sz w:val="24"/>
        </w:rPr>
        <w:t>无磋商有效期或有效期不符合磋商文件要求的；</w:t>
      </w:r>
    </w:p>
    <w:p>
      <w:pPr>
        <w:numPr>
          <w:ilvl w:val="0"/>
          <w:numId w:val="4"/>
        </w:numPr>
        <w:spacing w:line="460" w:lineRule="exact"/>
        <w:ind w:left="845"/>
        <w:rPr>
          <w:rFonts w:ascii="宋体" w:hAnsi="宋体" w:cs="宋体"/>
          <w:sz w:val="24"/>
        </w:rPr>
      </w:pPr>
      <w:r>
        <w:rPr>
          <w:rFonts w:hint="eastAsia" w:ascii="宋体" w:hAnsi="宋体" w:cs="宋体"/>
          <w:sz w:val="24"/>
        </w:rPr>
        <w:t>供应商针对同一项目递交两份或多份内容不同的响应文件，未书面声明哪一份是有效的或出现选择性报价的；</w:t>
      </w:r>
    </w:p>
    <w:p>
      <w:pPr>
        <w:numPr>
          <w:ilvl w:val="0"/>
          <w:numId w:val="4"/>
        </w:numPr>
        <w:spacing w:line="460" w:lineRule="exact"/>
        <w:ind w:left="845"/>
        <w:rPr>
          <w:rFonts w:ascii="宋体" w:hAnsi="宋体" w:cs="宋体"/>
          <w:sz w:val="24"/>
        </w:rPr>
      </w:pPr>
      <w:r>
        <w:rPr>
          <w:rFonts w:hint="eastAsia" w:ascii="宋体" w:hAnsi="宋体" w:cs="宋体"/>
          <w:sz w:val="24"/>
        </w:rPr>
        <w:t>提供虚假资质、虚假证明（包括第三方提供的虚假证明）、出现虚假应答的，除按无效响应文件处理外，还将按照政府采购的有关规定进行处罚；</w:t>
      </w:r>
    </w:p>
    <w:p>
      <w:pPr>
        <w:numPr>
          <w:ilvl w:val="0"/>
          <w:numId w:val="4"/>
        </w:numPr>
        <w:spacing w:line="460" w:lineRule="exact"/>
        <w:ind w:left="845"/>
        <w:rPr>
          <w:rFonts w:ascii="宋体" w:hAnsi="宋体" w:cs="宋体"/>
          <w:sz w:val="24"/>
        </w:rPr>
      </w:pPr>
      <w:r>
        <w:rPr>
          <w:rFonts w:hint="eastAsia" w:ascii="宋体" w:hAnsi="宋体" w:cs="宋体"/>
          <w:sz w:val="24"/>
        </w:rPr>
        <w:t>响应文件附加了采购人难以接受的条件或条款的；</w:t>
      </w:r>
    </w:p>
    <w:p>
      <w:pPr>
        <w:numPr>
          <w:ilvl w:val="0"/>
          <w:numId w:val="4"/>
        </w:numPr>
        <w:spacing w:line="460" w:lineRule="exact"/>
        <w:ind w:left="845"/>
        <w:rPr>
          <w:rFonts w:ascii="宋体" w:hAnsi="宋体" w:cs="宋体"/>
          <w:sz w:val="24"/>
        </w:rPr>
      </w:pPr>
      <w:r>
        <w:rPr>
          <w:rFonts w:hint="eastAsia" w:ascii="宋体" w:hAnsi="宋体" w:cs="宋体"/>
          <w:sz w:val="24"/>
        </w:rPr>
        <w:t>供应商前期参与了本次项目方案设计的；</w:t>
      </w:r>
    </w:p>
    <w:p>
      <w:pPr>
        <w:numPr>
          <w:ilvl w:val="0"/>
          <w:numId w:val="4"/>
        </w:numPr>
        <w:spacing w:line="460" w:lineRule="exact"/>
        <w:ind w:left="845"/>
        <w:rPr>
          <w:rFonts w:ascii="宋体" w:hAnsi="宋体" w:cs="宋体"/>
          <w:sz w:val="24"/>
        </w:rPr>
      </w:pPr>
      <w:r>
        <w:rPr>
          <w:rFonts w:hint="eastAsia" w:ascii="宋体" w:hAnsi="宋体" w:cs="宋体"/>
          <w:sz w:val="24"/>
        </w:rPr>
        <w:t>在政府采购或其它重大项目履约过程中有不良记录，未能按期履约的；</w:t>
      </w:r>
    </w:p>
    <w:p>
      <w:pPr>
        <w:numPr>
          <w:ilvl w:val="0"/>
          <w:numId w:val="4"/>
        </w:numPr>
        <w:spacing w:line="460" w:lineRule="exact"/>
        <w:ind w:left="845"/>
        <w:rPr>
          <w:rFonts w:ascii="宋体" w:hAnsi="宋体" w:cs="宋体"/>
          <w:sz w:val="24"/>
        </w:rPr>
      </w:pPr>
      <w:r>
        <w:rPr>
          <w:rFonts w:hint="eastAsia" w:ascii="宋体" w:hAnsi="宋体" w:cs="宋体"/>
          <w:sz w:val="24"/>
        </w:rPr>
        <w:t>磋商报价与市场价格偏离较大、低于成本、磋商小组认为形成不正当竞争的，且在规定时间内无法提供有效书面证明；</w:t>
      </w:r>
    </w:p>
    <w:p>
      <w:pPr>
        <w:numPr>
          <w:ilvl w:val="0"/>
          <w:numId w:val="4"/>
        </w:numPr>
        <w:spacing w:line="460" w:lineRule="exact"/>
        <w:ind w:left="845"/>
        <w:rPr>
          <w:rFonts w:ascii="宋体" w:hAnsi="宋体" w:cs="宋体"/>
          <w:sz w:val="24"/>
        </w:rPr>
      </w:pPr>
      <w:r>
        <w:rPr>
          <w:rFonts w:hint="eastAsia" w:ascii="宋体" w:hAnsi="宋体" w:cs="宋体"/>
          <w:sz w:val="24"/>
        </w:rPr>
        <w:t>报价子目出现漏项或报价数量与磋商文件要求不符的；</w:t>
      </w:r>
    </w:p>
    <w:p>
      <w:pPr>
        <w:numPr>
          <w:ilvl w:val="0"/>
          <w:numId w:val="4"/>
        </w:numPr>
        <w:spacing w:line="460" w:lineRule="exact"/>
        <w:ind w:left="845"/>
        <w:rPr>
          <w:rFonts w:ascii="宋体" w:hAnsi="宋体" w:cs="宋体"/>
          <w:sz w:val="24"/>
        </w:rPr>
      </w:pPr>
      <w:r>
        <w:rPr>
          <w:rFonts w:hint="eastAsia" w:ascii="宋体" w:hAnsi="宋体" w:cs="宋体"/>
          <w:sz w:val="24"/>
        </w:rPr>
        <w:t>磋商项目的技术参数与磋商文件要求出现重大负偏差的或技术指标有漏项的；</w:t>
      </w:r>
    </w:p>
    <w:p>
      <w:pPr>
        <w:numPr>
          <w:ilvl w:val="0"/>
          <w:numId w:val="4"/>
        </w:numPr>
        <w:spacing w:line="460" w:lineRule="exact"/>
        <w:ind w:left="845"/>
        <w:rPr>
          <w:rFonts w:ascii="宋体" w:hAnsi="宋体" w:cs="宋体"/>
          <w:sz w:val="24"/>
        </w:rPr>
      </w:pPr>
      <w:r>
        <w:rPr>
          <w:rFonts w:hint="eastAsia" w:ascii="宋体" w:hAnsi="宋体" w:cs="宋体"/>
          <w:sz w:val="24"/>
        </w:rPr>
        <w:t>提供虚假技术参数；</w:t>
      </w:r>
    </w:p>
    <w:p>
      <w:pPr>
        <w:numPr>
          <w:ilvl w:val="0"/>
          <w:numId w:val="4"/>
        </w:numPr>
        <w:spacing w:line="460" w:lineRule="exact"/>
        <w:ind w:left="845"/>
        <w:rPr>
          <w:rFonts w:ascii="宋体" w:hAnsi="宋体" w:cs="宋体"/>
          <w:sz w:val="24"/>
        </w:rPr>
      </w:pPr>
      <w:r>
        <w:rPr>
          <w:rFonts w:hint="eastAsia" w:ascii="宋体" w:hAnsi="宋体" w:cs="宋体"/>
          <w:sz w:val="24"/>
        </w:rPr>
        <w:t>供应商未按磋商文件要求提交磋商保证金的；</w:t>
      </w:r>
    </w:p>
    <w:p>
      <w:pPr>
        <w:numPr>
          <w:ilvl w:val="0"/>
          <w:numId w:val="4"/>
        </w:numPr>
        <w:spacing w:line="460" w:lineRule="exact"/>
        <w:ind w:left="845"/>
        <w:rPr>
          <w:rFonts w:ascii="宋体" w:hAnsi="宋体" w:cs="宋体"/>
          <w:sz w:val="24"/>
        </w:rPr>
      </w:pPr>
      <w:r>
        <w:rPr>
          <w:rFonts w:hint="eastAsia" w:ascii="宋体" w:hAnsi="宋体" w:cs="宋体"/>
          <w:sz w:val="24"/>
        </w:rPr>
        <w:t>不符合法律、法规和磋商文件中规定的其他无效情形。</w:t>
      </w:r>
    </w:p>
    <w:p>
      <w:pPr>
        <w:spacing w:line="500" w:lineRule="exact"/>
        <w:rPr>
          <w:rFonts w:ascii="宋体" w:hAnsi="宋体" w:cs="宋体"/>
          <w:b/>
          <w:bCs/>
          <w:sz w:val="24"/>
        </w:rPr>
      </w:pPr>
      <w:bookmarkStart w:id="85" w:name="_Toc28358_WPSOffice_Level2"/>
      <w:bookmarkStart w:id="86" w:name="_Toc15430_WPSOffice_Level2"/>
      <w:bookmarkStart w:id="87" w:name="_Toc18885_WPSOffice_Level2"/>
      <w:r>
        <w:rPr>
          <w:rFonts w:hint="eastAsia" w:ascii="宋体" w:hAnsi="宋体" w:cs="宋体"/>
          <w:b/>
          <w:bCs/>
          <w:sz w:val="24"/>
        </w:rPr>
        <w:t>4.磋商澄清</w:t>
      </w:r>
      <w:bookmarkEnd w:id="85"/>
      <w:bookmarkEnd w:id="86"/>
      <w:bookmarkEnd w:id="87"/>
    </w:p>
    <w:p>
      <w:pPr>
        <w:spacing w:line="500" w:lineRule="exact"/>
        <w:ind w:firstLine="480" w:firstLineChars="200"/>
        <w:rPr>
          <w:rFonts w:ascii="宋体" w:hAnsi="宋体" w:cs="宋体"/>
          <w:sz w:val="24"/>
        </w:rPr>
      </w:pPr>
      <w:r>
        <w:rPr>
          <w:rFonts w:hint="eastAsia" w:ascii="宋体" w:hAnsi="宋体" w:cs="宋体"/>
          <w:sz w:val="24"/>
        </w:rPr>
        <w:t>4.1磋商小组有权就磋商响应文件中含混之处向上述步骤初审合格的磋商供应商提出询问或澄清要求；磋商供应商将有关询标澄清、补正、说明的内容应以书面形式提交；</w:t>
      </w:r>
    </w:p>
    <w:p>
      <w:pPr>
        <w:spacing w:line="500" w:lineRule="exact"/>
        <w:ind w:firstLine="480" w:firstLineChars="200"/>
        <w:rPr>
          <w:rFonts w:ascii="宋体" w:hAnsi="宋体" w:cs="宋体"/>
          <w:sz w:val="24"/>
        </w:rPr>
      </w:pPr>
      <w:r>
        <w:rPr>
          <w:rFonts w:hint="eastAsia" w:ascii="宋体" w:hAnsi="宋体" w:cs="宋体"/>
          <w:sz w:val="24"/>
        </w:rPr>
        <w:t>4.2竞争性磋商公告、磋商响应文件作为磋商的依据，澄清、补正、说明的内容只作为磋商参考。磋商澄清时磋商供应商只作说明和解释，不得借此对磋商报价、交货期、主要技术指标等实质性内容做任何修改；如澄清、补正、说明的内容与磋商响应文件内容有重大相悖或矛盾，将被认定为无效文件；</w:t>
      </w:r>
    </w:p>
    <w:p>
      <w:pPr>
        <w:spacing w:line="500" w:lineRule="exact"/>
        <w:ind w:firstLine="480" w:firstLineChars="200"/>
        <w:rPr>
          <w:rFonts w:ascii="宋体" w:hAnsi="宋体" w:cs="宋体"/>
          <w:sz w:val="24"/>
        </w:rPr>
      </w:pPr>
      <w:r>
        <w:rPr>
          <w:rFonts w:hint="eastAsia" w:ascii="宋体" w:hAnsi="宋体" w:cs="宋体"/>
          <w:sz w:val="24"/>
        </w:rPr>
        <w:t>4.3磋商供应商对磋商响应文件的澄清不得改变磋商报价及实质内容。磋商时，磋商响应文件中出现下列情况，修正原则为：</w:t>
      </w:r>
    </w:p>
    <w:p>
      <w:pPr>
        <w:spacing w:line="500" w:lineRule="exact"/>
        <w:ind w:firstLine="480" w:firstLineChars="200"/>
        <w:rPr>
          <w:rFonts w:ascii="宋体" w:hAnsi="宋体" w:cs="宋体"/>
          <w:sz w:val="24"/>
        </w:rPr>
      </w:pPr>
      <w:r>
        <w:rPr>
          <w:rFonts w:hint="eastAsia" w:ascii="宋体" w:hAnsi="宋体" w:cs="宋体"/>
          <w:sz w:val="24"/>
        </w:rPr>
        <w:t>（1）磋商响应文件中响应报价表内容与磋商响应文件中明细内容不一致的，以响应报价表为准；</w:t>
      </w:r>
    </w:p>
    <w:p>
      <w:pPr>
        <w:spacing w:line="500" w:lineRule="exact"/>
        <w:ind w:firstLine="480" w:firstLineChars="200"/>
        <w:rPr>
          <w:rFonts w:ascii="宋体" w:hAnsi="宋体" w:cs="宋体"/>
          <w:sz w:val="24"/>
        </w:rPr>
      </w:pPr>
      <w:r>
        <w:rPr>
          <w:rFonts w:hint="eastAsia" w:ascii="宋体" w:hAnsi="宋体" w:cs="宋体"/>
          <w:sz w:val="24"/>
        </w:rPr>
        <w:t>（2）磋商报价的大写金额和小写金额不一致的，以大写金额为准；</w:t>
      </w:r>
    </w:p>
    <w:p>
      <w:pPr>
        <w:spacing w:line="500" w:lineRule="exact"/>
        <w:ind w:firstLine="480" w:firstLineChars="200"/>
        <w:rPr>
          <w:rFonts w:ascii="宋体" w:hAnsi="宋体" w:cs="宋体"/>
          <w:sz w:val="24"/>
        </w:rPr>
      </w:pPr>
      <w:r>
        <w:rPr>
          <w:rFonts w:hint="eastAsia" w:ascii="宋体" w:hAnsi="宋体" w:cs="宋体"/>
          <w:sz w:val="24"/>
        </w:rPr>
        <w:t>（3）总价金额与按单价汇总金额不一致的，以单价金额计算结果为准；</w:t>
      </w:r>
    </w:p>
    <w:p>
      <w:pPr>
        <w:spacing w:line="500" w:lineRule="exact"/>
        <w:ind w:firstLine="480" w:firstLineChars="200"/>
        <w:rPr>
          <w:rFonts w:ascii="宋体" w:hAnsi="宋体" w:cs="宋体"/>
          <w:sz w:val="24"/>
        </w:rPr>
      </w:pPr>
      <w:r>
        <w:rPr>
          <w:rFonts w:hint="eastAsia" w:ascii="宋体" w:hAnsi="宋体" w:cs="宋体"/>
          <w:sz w:val="24"/>
        </w:rPr>
        <w:t>（4）单价金额小数点有明显错位的，以总价为准，并修改单价；</w:t>
      </w:r>
    </w:p>
    <w:p>
      <w:pPr>
        <w:spacing w:line="500" w:lineRule="exact"/>
        <w:ind w:firstLine="480" w:firstLineChars="200"/>
        <w:rPr>
          <w:rFonts w:ascii="宋体" w:hAnsi="宋体" w:cs="宋体"/>
          <w:sz w:val="24"/>
        </w:rPr>
      </w:pPr>
      <w:r>
        <w:rPr>
          <w:rFonts w:hint="eastAsia" w:ascii="宋体" w:hAnsi="宋体" w:cs="宋体"/>
          <w:sz w:val="24"/>
        </w:rPr>
        <w:t>（5）磋商响应文件正本与副本不一致的，以正本为准；</w:t>
      </w:r>
    </w:p>
    <w:p>
      <w:pPr>
        <w:spacing w:line="500" w:lineRule="exact"/>
        <w:ind w:firstLine="480" w:firstLineChars="200"/>
        <w:rPr>
          <w:rFonts w:ascii="宋体" w:hAnsi="宋体" w:cs="宋体"/>
          <w:sz w:val="24"/>
        </w:rPr>
      </w:pPr>
      <w:r>
        <w:rPr>
          <w:rFonts w:hint="eastAsia" w:ascii="宋体" w:hAnsi="宋体" w:cs="宋体"/>
          <w:sz w:val="24"/>
        </w:rPr>
        <w:t>（6）多处内容交叉不符时，以磋商小组成员会评审结果为准；</w:t>
      </w:r>
    </w:p>
    <w:p>
      <w:pPr>
        <w:spacing w:line="500" w:lineRule="exact"/>
        <w:ind w:firstLine="480" w:firstLineChars="200"/>
        <w:rPr>
          <w:rFonts w:ascii="宋体" w:hAnsi="宋体" w:cs="宋体"/>
          <w:sz w:val="24"/>
        </w:rPr>
      </w:pPr>
      <w:r>
        <w:rPr>
          <w:rFonts w:hint="eastAsia" w:ascii="宋体" w:hAnsi="宋体" w:cs="宋体"/>
          <w:sz w:val="24"/>
        </w:rPr>
        <w:t>（7）文字与图表不符时以文字为准；</w:t>
      </w:r>
    </w:p>
    <w:p>
      <w:pPr>
        <w:spacing w:line="500" w:lineRule="exact"/>
        <w:ind w:firstLine="480" w:firstLineChars="200"/>
        <w:rPr>
          <w:rFonts w:ascii="宋体" w:hAnsi="宋体" w:cs="宋体"/>
          <w:b/>
          <w:bCs/>
          <w:sz w:val="24"/>
        </w:rPr>
      </w:pPr>
      <w:r>
        <w:rPr>
          <w:rFonts w:hint="eastAsia" w:ascii="宋体" w:hAnsi="宋体" w:cs="宋体"/>
          <w:sz w:val="24"/>
        </w:rPr>
        <w:t>按上述修正错误的原则及方法调整或修正磋商响应文件的报价，磋商供应商同意后，调整后的报价对磋商供应商起约束作用。</w:t>
      </w:r>
      <w:r>
        <w:rPr>
          <w:rFonts w:hint="eastAsia" w:ascii="宋体" w:hAnsi="宋体" w:cs="宋体"/>
          <w:b/>
          <w:bCs/>
          <w:sz w:val="24"/>
        </w:rPr>
        <w:t>如果磋商供应商不接受修正后的报价，则其磋商活动将被拒绝。</w:t>
      </w:r>
    </w:p>
    <w:p>
      <w:pPr>
        <w:spacing w:line="500" w:lineRule="exact"/>
        <w:rPr>
          <w:rFonts w:ascii="宋体" w:hAnsi="宋体" w:cs="宋体"/>
          <w:b/>
          <w:bCs/>
          <w:sz w:val="24"/>
        </w:rPr>
      </w:pPr>
      <w:bookmarkStart w:id="88" w:name="_Toc14855_WPSOffice_Level2"/>
      <w:bookmarkStart w:id="89" w:name="_Toc22022_WPSOffice_Level2"/>
      <w:bookmarkStart w:id="90" w:name="_Toc12107_WPSOffice_Level2"/>
      <w:r>
        <w:rPr>
          <w:rFonts w:hint="eastAsia" w:ascii="宋体" w:hAnsi="宋体" w:cs="宋体"/>
          <w:b/>
          <w:bCs/>
          <w:sz w:val="24"/>
        </w:rPr>
        <w:t>5.评审方法及内容</w:t>
      </w:r>
      <w:bookmarkEnd w:id="88"/>
      <w:bookmarkEnd w:id="89"/>
      <w:bookmarkEnd w:id="90"/>
    </w:p>
    <w:p>
      <w:pPr>
        <w:spacing w:line="500" w:lineRule="exact"/>
        <w:ind w:firstLine="480" w:firstLineChars="200"/>
        <w:rPr>
          <w:rFonts w:ascii="宋体" w:hAnsi="宋体" w:cs="宋体"/>
          <w:sz w:val="24"/>
        </w:rPr>
      </w:pPr>
      <w:r>
        <w:rPr>
          <w:rFonts w:hint="eastAsia" w:ascii="宋体" w:hAnsi="宋体" w:cs="宋体"/>
          <w:sz w:val="24"/>
        </w:rPr>
        <w:t>5.1采用综合评分法：二次报价为最终报价，最终报价后按照磋商文件中规定的各项因素进行综合评审后，以磋商总得分最高的供应商作为成交供应商的磋商方法。若有两个或两个以上最高得分相同，推荐其中报价最低的供应商为成交候选供应商，总得分相同且报价也相同的，按技术指标顺序得分由高到低推荐候选供应商。</w:t>
      </w:r>
    </w:p>
    <w:p>
      <w:pPr>
        <w:spacing w:line="500" w:lineRule="exact"/>
        <w:ind w:firstLine="480" w:firstLineChars="200"/>
        <w:rPr>
          <w:rFonts w:ascii="宋体" w:hAnsi="宋体" w:cs="宋体"/>
          <w:sz w:val="24"/>
        </w:rPr>
      </w:pPr>
      <w:r>
        <w:rPr>
          <w:rFonts w:hint="eastAsia" w:ascii="宋体" w:hAnsi="宋体" w:cs="宋体"/>
          <w:sz w:val="24"/>
        </w:rPr>
        <w:t>5.2磋商小组根据以下内容进行综合比较，自主打分，按最后得分由高到低汇总排序，以标段为单位分别推荐成交候选3名供应商；磋商小组根据磋商结果写出磋商意见。</w:t>
      </w:r>
    </w:p>
    <w:p>
      <w:pPr>
        <w:spacing w:line="500" w:lineRule="exact"/>
        <w:ind w:firstLine="480" w:firstLineChars="200"/>
        <w:rPr>
          <w:rFonts w:ascii="宋体" w:hAnsi="宋体" w:cs="宋体"/>
          <w:sz w:val="24"/>
        </w:rPr>
      </w:pPr>
      <w:r>
        <w:rPr>
          <w:rFonts w:hint="eastAsia" w:ascii="宋体" w:hAnsi="宋体" w:cs="宋体"/>
          <w:sz w:val="24"/>
        </w:rPr>
        <w:t>5.3评审指标分值构成（总计100分）</w:t>
      </w:r>
    </w:p>
    <w:p>
      <w:pPr>
        <w:rPr>
          <w:rFonts w:ascii="宋体" w:hAnsi="宋体" w:cs="宋体"/>
          <w:sz w:val="24"/>
        </w:rPr>
      </w:pPr>
      <w:r>
        <w:rPr>
          <w:rFonts w:hint="eastAsia" w:ascii="宋体" w:hAnsi="宋体" w:cs="宋体"/>
          <w:sz w:val="24"/>
        </w:rPr>
        <w:br w:type="page"/>
      </w:r>
    </w:p>
    <w:tbl>
      <w:tblPr>
        <w:tblStyle w:val="22"/>
        <w:tblW w:w="8636" w:type="dxa"/>
        <w:tblInd w:w="11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44"/>
        <w:gridCol w:w="6792"/>
        <w:gridCol w:w="7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14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bCs/>
                <w:color w:val="000000"/>
                <w:kern w:val="0"/>
                <w:szCs w:val="21"/>
              </w:rPr>
            </w:pPr>
            <w:r>
              <w:rPr>
                <w:rFonts w:hint="eastAsia" w:ascii="宋体" w:hAnsi="宋体" w:cs="宋体"/>
                <w:b/>
                <w:bCs/>
                <w:color w:val="000000"/>
                <w:kern w:val="0"/>
                <w:szCs w:val="21"/>
              </w:rPr>
              <w:t>评分项</w:t>
            </w:r>
          </w:p>
        </w:tc>
        <w:tc>
          <w:tcPr>
            <w:tcW w:w="67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bCs/>
                <w:color w:val="000000"/>
                <w:kern w:val="0"/>
                <w:szCs w:val="21"/>
              </w:rPr>
            </w:pPr>
            <w:r>
              <w:rPr>
                <w:rFonts w:hint="eastAsia" w:ascii="宋体" w:hAnsi="宋体" w:cs="宋体"/>
                <w:b/>
                <w:bCs/>
                <w:color w:val="000000"/>
                <w:kern w:val="0"/>
                <w:szCs w:val="21"/>
              </w:rPr>
              <w:t>评分标准</w:t>
            </w:r>
          </w:p>
        </w:tc>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bCs/>
                <w:color w:val="000000"/>
                <w:kern w:val="0"/>
                <w:szCs w:val="21"/>
              </w:rPr>
            </w:pPr>
            <w:r>
              <w:rPr>
                <w:rFonts w:hint="eastAsia" w:ascii="宋体" w:hAnsi="宋体" w:cs="宋体"/>
                <w:b/>
                <w:bCs/>
                <w:color w:val="000000"/>
                <w:kern w:val="0"/>
                <w:szCs w:val="21"/>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14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rPr>
              <w:t>价格</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Cs w:val="21"/>
              </w:rPr>
            </w:pPr>
            <w:r>
              <w:rPr>
                <w:rFonts w:hint="eastAsia" w:ascii="宋体" w:hAnsi="宋体" w:cs="宋体"/>
                <w:color w:val="000000"/>
                <w:kern w:val="0"/>
                <w:szCs w:val="21"/>
              </w:rPr>
              <w:t>（10分）</w:t>
            </w:r>
          </w:p>
        </w:tc>
        <w:tc>
          <w:tcPr>
            <w:tcW w:w="67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000000"/>
                <w:kern w:val="0"/>
                <w:szCs w:val="21"/>
              </w:rPr>
            </w:pPr>
            <w:r>
              <w:rPr>
                <w:rFonts w:hint="eastAsia" w:ascii="宋体" w:hAnsi="宋体" w:cs="宋体"/>
                <w:color w:val="000000"/>
                <w:kern w:val="0"/>
                <w:szCs w:val="21"/>
              </w:rPr>
              <w:t>采用低价优先法计算即满足</w:t>
            </w:r>
            <w:r>
              <w:rPr>
                <w:rFonts w:hint="eastAsia" w:ascii="宋体" w:hAnsi="宋体" w:cs="宋体"/>
                <w:color w:val="000000"/>
                <w:kern w:val="0"/>
                <w:szCs w:val="21"/>
                <w:lang w:val="en-US" w:eastAsia="zh-CN"/>
              </w:rPr>
              <w:t>竞争性磋商</w:t>
            </w:r>
            <w:r>
              <w:rPr>
                <w:rFonts w:hint="eastAsia" w:ascii="宋体" w:hAnsi="宋体" w:cs="宋体"/>
                <w:color w:val="000000"/>
                <w:kern w:val="0"/>
                <w:szCs w:val="21"/>
              </w:rPr>
              <w:t xml:space="preserve">文件要求且投标价格最低的磋商报价为评标基准价，其价格为10分。其他供应商的价格分按照下列公式计算：磋商报价得分＝（评标基准价/投标报价）×10%×100。                                                    </w:t>
            </w:r>
          </w:p>
        </w:tc>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Cs w:val="21"/>
              </w:rPr>
            </w:pPr>
            <w:r>
              <w:rPr>
                <w:rFonts w:hint="eastAsia" w:ascii="宋体" w:hAnsi="宋体" w:cs="宋体"/>
                <w:color w:val="000000"/>
                <w:kern w:val="0"/>
                <w:szCs w:val="21"/>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14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Cs w:val="21"/>
              </w:rPr>
            </w:pPr>
            <w:r>
              <w:rPr>
                <w:rFonts w:hint="eastAsia" w:ascii="宋体" w:hAnsi="宋体" w:cs="宋体"/>
                <w:color w:val="000000"/>
                <w:kern w:val="0"/>
                <w:szCs w:val="21"/>
              </w:rPr>
              <w:t>技术</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Cs w:val="21"/>
              </w:rPr>
            </w:pPr>
            <w:r>
              <w:rPr>
                <w:rFonts w:hint="eastAsia" w:ascii="宋体" w:hAnsi="宋体" w:cs="宋体"/>
                <w:color w:val="000000"/>
                <w:kern w:val="0"/>
                <w:szCs w:val="21"/>
              </w:rPr>
              <w:t>部分</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Cs w:val="21"/>
              </w:rPr>
            </w:pPr>
            <w:r>
              <w:rPr>
                <w:rFonts w:hint="eastAsia" w:ascii="宋体" w:hAnsi="宋体" w:cs="宋体"/>
                <w:color w:val="000000"/>
                <w:kern w:val="0"/>
                <w:szCs w:val="21"/>
              </w:rPr>
              <w:t>（</w:t>
            </w:r>
            <w:r>
              <w:rPr>
                <w:rFonts w:hint="eastAsia" w:ascii="宋体" w:hAnsi="宋体" w:cs="宋体"/>
                <w:color w:val="000000"/>
                <w:kern w:val="0"/>
                <w:szCs w:val="21"/>
                <w:lang w:val="en-US" w:eastAsia="zh-CN"/>
              </w:rPr>
              <w:t>45</w:t>
            </w:r>
            <w:r>
              <w:rPr>
                <w:rFonts w:hint="eastAsia" w:ascii="宋体" w:hAnsi="宋体" w:cs="宋体"/>
                <w:color w:val="000000"/>
                <w:kern w:val="0"/>
                <w:szCs w:val="21"/>
              </w:rPr>
              <w:t>分）</w:t>
            </w:r>
          </w:p>
        </w:tc>
        <w:tc>
          <w:tcPr>
            <w:tcW w:w="679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b/>
                <w:bCs/>
                <w:szCs w:val="21"/>
              </w:rPr>
            </w:pPr>
            <w:r>
              <w:rPr>
                <w:rFonts w:hint="eastAsia" w:ascii="宋体" w:hAnsi="宋体" w:cs="宋体"/>
                <w:b/>
                <w:bCs/>
                <w:szCs w:val="21"/>
              </w:rPr>
              <w:t>对本项目</w:t>
            </w:r>
            <w:r>
              <w:rPr>
                <w:rFonts w:hint="eastAsia" w:ascii="宋体" w:hAnsi="宋体" w:cs="宋体"/>
                <w:b/>
                <w:bCs/>
                <w:szCs w:val="21"/>
                <w:lang w:val="en-US" w:eastAsia="zh-CN"/>
              </w:rPr>
              <w:t>需求理解</w:t>
            </w:r>
            <w:r>
              <w:rPr>
                <w:rFonts w:hint="eastAsia" w:ascii="宋体" w:hAnsi="宋体" w:cs="宋体"/>
                <w:b/>
                <w:bCs/>
                <w:szCs w:val="21"/>
              </w:rPr>
              <w:t>：</w:t>
            </w:r>
          </w:p>
          <w:p>
            <w:pPr>
              <w:pStyle w:val="10"/>
              <w:keepNext w:val="0"/>
              <w:keepLines w:val="0"/>
              <w:pageBreakBefore w:val="0"/>
              <w:kinsoku/>
              <w:wordWrap/>
              <w:overflowPunct/>
              <w:topLinePunct w:val="0"/>
              <w:autoSpaceDE/>
              <w:autoSpaceDN/>
              <w:bidi w:val="0"/>
              <w:adjustRightInd/>
              <w:snapToGrid/>
              <w:spacing w:line="400" w:lineRule="exact"/>
              <w:ind w:firstLine="420" w:firstLineChars="200"/>
              <w:textAlignment w:val="auto"/>
              <w:rPr>
                <w:sz w:val="21"/>
                <w:szCs w:val="21"/>
              </w:rPr>
            </w:pPr>
            <w:r>
              <w:rPr>
                <w:rFonts w:hint="eastAsia" w:ascii="宋体" w:hAnsi="宋体" w:cs="宋体"/>
                <w:color w:val="auto"/>
                <w:sz w:val="21"/>
                <w:szCs w:val="21"/>
              </w:rPr>
              <w:t>对本项目的实施背景、实施目的、实施意义等具备充分的认识。对本项目的总体认识定位准确，理解深刻，表述清晰，对项目实施的重点、难点把握精准得（9-15）分；对本项目的总体认识定位基本准确，基本理解项目，表述较清晰，对项目实施的重点、难点具有一定的认识得（3-9）分；对本项目的总体认识定位不准确，理解不深刻，表述不清晰，对项目实施的重点、难点把握较差得（0-3）分；</w:t>
            </w:r>
          </w:p>
        </w:tc>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lang w:val="en-US" w:eastAsia="zh-CN"/>
              </w:rPr>
              <w:t>5</w:t>
            </w:r>
            <w:r>
              <w:rPr>
                <w:rFonts w:hint="eastAsia" w:ascii="宋体" w:hAnsi="宋体" w:cs="宋体"/>
                <w:color w:val="000000"/>
                <w:kern w:val="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14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Cs w:val="21"/>
              </w:rPr>
            </w:pPr>
          </w:p>
        </w:tc>
        <w:tc>
          <w:tcPr>
            <w:tcW w:w="6792" w:type="dxa"/>
            <w:tcBorders>
              <w:tl2br w:val="nil"/>
              <w:tr2bl w:val="nil"/>
            </w:tcBorders>
            <w:shd w:val="clear" w:color="auto" w:fill="auto"/>
            <w:vAlign w:val="center"/>
          </w:tcPr>
          <w:p>
            <w:pPr>
              <w:pStyle w:val="10"/>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b/>
                <w:bCs/>
                <w:color w:val="auto"/>
                <w:sz w:val="21"/>
                <w:szCs w:val="21"/>
              </w:rPr>
            </w:pPr>
            <w:r>
              <w:rPr>
                <w:rFonts w:hint="eastAsia" w:ascii="宋体" w:hAnsi="宋体" w:cs="宋体"/>
                <w:b/>
                <w:bCs/>
                <w:color w:val="auto"/>
                <w:sz w:val="21"/>
                <w:szCs w:val="21"/>
              </w:rPr>
              <w:t>策划方案：</w:t>
            </w:r>
          </w:p>
          <w:p>
            <w:pPr>
              <w:pStyle w:val="10"/>
              <w:keepNext w:val="0"/>
              <w:keepLines w:val="0"/>
              <w:pageBreakBefore w:val="0"/>
              <w:kinsoku/>
              <w:wordWrap/>
              <w:overflowPunct/>
              <w:topLinePunct w:val="0"/>
              <w:autoSpaceDE/>
              <w:autoSpaceDN/>
              <w:bidi w:val="0"/>
              <w:adjustRightInd/>
              <w:snapToGrid/>
              <w:spacing w:line="400" w:lineRule="exact"/>
              <w:ind w:firstLine="420" w:firstLineChars="200"/>
              <w:textAlignment w:val="auto"/>
              <w:rPr>
                <w:sz w:val="21"/>
                <w:szCs w:val="21"/>
              </w:rPr>
            </w:pPr>
            <w:r>
              <w:rPr>
                <w:rFonts w:hint="eastAsia" w:ascii="宋体" w:hAnsi="宋体" w:cs="宋体"/>
                <w:color w:val="auto"/>
                <w:sz w:val="21"/>
                <w:szCs w:val="21"/>
              </w:rPr>
              <w:t>策划方案内容明了清晰，结构完整，符合项目实施主题，策划脚本合理可行，能够充分展现项目的特点，具有良好的宣传效果，优质的实现项目实施目标；所提供的的制作内容文本草案贴合主题，内容详实，特点明显，文字流畅。得（10-15）分；策划方案内容基本完整，基本符合项目实施主题，达到宣传目的，能够满足项目基本需要，基本达到实施目标。得（5-10）分；策划方案内容不够完整，无法满足项目需要，不能有效达到实施目标。得（1-5）分。</w:t>
            </w:r>
          </w:p>
        </w:tc>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color w:val="000000"/>
                <w:kern w:val="0"/>
                <w:szCs w:val="21"/>
                <w:lang w:val="en-US" w:eastAsia="zh-CN"/>
              </w:rPr>
              <w:t>5</w:t>
            </w:r>
            <w:r>
              <w:rPr>
                <w:rFonts w:hint="eastAsia" w:ascii="宋体" w:hAnsi="宋体" w:cs="宋体"/>
                <w:color w:val="000000"/>
                <w:kern w:val="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14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Cs w:val="21"/>
              </w:rPr>
            </w:pPr>
          </w:p>
        </w:tc>
        <w:tc>
          <w:tcPr>
            <w:tcW w:w="6792" w:type="dxa"/>
            <w:tcBorders>
              <w:tl2br w:val="nil"/>
              <w:tr2bl w:val="nil"/>
            </w:tcBorders>
            <w:shd w:val="clear" w:color="auto" w:fill="auto"/>
            <w:vAlign w:val="center"/>
          </w:tcPr>
          <w:p>
            <w:pPr>
              <w:pStyle w:val="10"/>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b/>
                <w:color w:val="auto"/>
                <w:sz w:val="21"/>
                <w:szCs w:val="21"/>
              </w:rPr>
            </w:pPr>
            <w:r>
              <w:rPr>
                <w:rFonts w:hint="eastAsia" w:ascii="宋体" w:hAnsi="宋体" w:cs="宋体"/>
                <w:b/>
                <w:color w:val="auto"/>
                <w:sz w:val="21"/>
                <w:szCs w:val="21"/>
                <w:lang w:val="en-US" w:eastAsia="zh-CN"/>
              </w:rPr>
              <w:t>软、硬件设施</w:t>
            </w:r>
            <w:r>
              <w:rPr>
                <w:rFonts w:hint="eastAsia" w:ascii="宋体" w:hAnsi="宋体" w:cs="宋体"/>
                <w:b/>
                <w:color w:val="auto"/>
                <w:sz w:val="21"/>
                <w:szCs w:val="21"/>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eastAsia="宋体"/>
                <w:lang w:eastAsia="zh-CN"/>
              </w:rPr>
            </w:pPr>
            <w:r>
              <w:rPr>
                <w:rFonts w:hint="eastAsia" w:ascii="宋体" w:hAnsi="宋体" w:cs="宋体"/>
                <w:color w:val="auto"/>
                <w:sz w:val="21"/>
                <w:szCs w:val="21"/>
                <w:lang w:val="en-US" w:eastAsia="zh-CN"/>
              </w:rPr>
              <w:t>针对本项目提供详细的硬件设施，包括拍摄现场设备和后期制作软件的专业程度等内容。（至少提供设备的实物图片及购买发票和软件的详细介绍等内容）优秀的得7.1-10分，良好的得4.1-7分，一般的得0-4分</w:t>
            </w:r>
            <w:r>
              <w:rPr>
                <w:rFonts w:hint="eastAsia" w:ascii="宋体" w:hAnsi="宋体" w:cs="宋体"/>
                <w:color w:val="auto"/>
                <w:sz w:val="21"/>
                <w:szCs w:val="21"/>
                <w:lang w:eastAsia="zh-CN"/>
              </w:rPr>
              <w:t>。</w:t>
            </w:r>
          </w:p>
        </w:tc>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Cs w:val="21"/>
              </w:rPr>
            </w:pPr>
            <w:r>
              <w:rPr>
                <w:rFonts w:hint="eastAsia" w:ascii="宋体" w:hAnsi="宋体" w:cs="宋体"/>
                <w:color w:val="000000"/>
                <w:kern w:val="0"/>
                <w:szCs w:val="21"/>
                <w:lang w:val="en-US" w:eastAsia="zh-CN"/>
              </w:rPr>
              <w:t>10</w:t>
            </w:r>
            <w:r>
              <w:rPr>
                <w:rFonts w:hint="eastAsia" w:ascii="宋体" w:hAnsi="宋体" w:cs="宋体"/>
                <w:color w:val="000000"/>
                <w:kern w:val="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14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Cs w:val="21"/>
              </w:rPr>
            </w:pPr>
          </w:p>
        </w:tc>
        <w:tc>
          <w:tcPr>
            <w:tcW w:w="6792" w:type="dxa"/>
            <w:tcBorders>
              <w:tl2br w:val="nil"/>
              <w:tr2bl w:val="nil"/>
            </w:tcBorders>
            <w:shd w:val="clear" w:color="auto" w:fill="auto"/>
            <w:vAlign w:val="center"/>
          </w:tcPr>
          <w:p>
            <w:pPr>
              <w:pStyle w:val="10"/>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b/>
                <w:color w:val="auto"/>
                <w:sz w:val="21"/>
                <w:szCs w:val="21"/>
              </w:rPr>
            </w:pPr>
            <w:r>
              <w:rPr>
                <w:rFonts w:hint="eastAsia" w:ascii="宋体" w:hAnsi="宋体" w:cs="宋体"/>
                <w:b/>
                <w:color w:val="auto"/>
                <w:sz w:val="21"/>
                <w:szCs w:val="21"/>
              </w:rPr>
              <w:t>保密措施：</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针对本项目所有涉及的文件及资料按照保密法相关要求进行管理，配置专人管理、保密制度等，根据响应程度计0-5分</w:t>
            </w:r>
            <w:r>
              <w:rPr>
                <w:rFonts w:hint="eastAsia" w:ascii="宋体" w:hAnsi="宋体" w:cs="宋体"/>
                <w:color w:val="auto"/>
                <w:sz w:val="21"/>
                <w:szCs w:val="21"/>
                <w:lang w:eastAsia="zh-CN"/>
              </w:rPr>
              <w:t>。</w:t>
            </w:r>
          </w:p>
        </w:tc>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r>
              <w:rPr>
                <w:rFonts w:hint="eastAsia" w:ascii="宋体" w:hAnsi="宋体" w:cs="宋体"/>
                <w:color w:val="000000"/>
                <w:kern w:val="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14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Cs w:val="21"/>
              </w:rPr>
            </w:pPr>
            <w:r>
              <w:rPr>
                <w:rFonts w:hint="eastAsia" w:ascii="宋体" w:hAnsi="宋体" w:cs="宋体"/>
                <w:color w:val="000000"/>
                <w:kern w:val="0"/>
                <w:szCs w:val="21"/>
              </w:rPr>
              <w:t>商务</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Cs w:val="21"/>
              </w:rPr>
            </w:pPr>
            <w:r>
              <w:rPr>
                <w:rFonts w:hint="eastAsia" w:ascii="宋体" w:hAnsi="宋体" w:cs="宋体"/>
                <w:color w:val="000000"/>
                <w:kern w:val="0"/>
                <w:szCs w:val="21"/>
              </w:rPr>
              <w:t>部分</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szCs w:val="21"/>
              </w:rPr>
            </w:pPr>
            <w:r>
              <w:rPr>
                <w:rFonts w:hint="eastAsia" w:ascii="宋体" w:hAnsi="宋体" w:cs="宋体"/>
                <w:color w:val="000000"/>
                <w:kern w:val="0"/>
                <w:szCs w:val="21"/>
              </w:rPr>
              <w:t>（</w:t>
            </w:r>
            <w:r>
              <w:rPr>
                <w:rFonts w:hint="eastAsia" w:ascii="宋体" w:hAnsi="宋体" w:cs="宋体"/>
                <w:color w:val="000000"/>
                <w:kern w:val="0"/>
                <w:szCs w:val="21"/>
                <w:lang w:val="en-US" w:eastAsia="zh-CN"/>
              </w:rPr>
              <w:t>45</w:t>
            </w:r>
            <w:r>
              <w:rPr>
                <w:rFonts w:hint="eastAsia" w:ascii="宋体" w:hAnsi="宋体" w:cs="宋体"/>
                <w:color w:val="000000"/>
                <w:kern w:val="0"/>
                <w:szCs w:val="21"/>
              </w:rPr>
              <w:t>分）</w:t>
            </w:r>
          </w:p>
        </w:tc>
        <w:tc>
          <w:tcPr>
            <w:tcW w:w="6792" w:type="dxa"/>
            <w:tcBorders>
              <w:tl2br w:val="nil"/>
              <w:tr2bl w:val="nil"/>
            </w:tcBorders>
            <w:shd w:val="clear" w:color="auto" w:fill="auto"/>
            <w:vAlign w:val="center"/>
          </w:tcPr>
          <w:p>
            <w:pPr>
              <w:pStyle w:val="10"/>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b/>
                <w:color w:val="auto"/>
                <w:sz w:val="21"/>
                <w:szCs w:val="21"/>
              </w:rPr>
            </w:pPr>
            <w:r>
              <w:rPr>
                <w:rFonts w:hint="eastAsia" w:ascii="宋体" w:hAnsi="宋体" w:cs="宋体"/>
                <w:b/>
                <w:color w:val="auto"/>
                <w:sz w:val="21"/>
                <w:szCs w:val="21"/>
              </w:rPr>
              <w:t>导演：</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szCs w:val="21"/>
              </w:rPr>
            </w:pPr>
            <w:r>
              <w:rPr>
                <w:rFonts w:hint="eastAsia" w:ascii="宋体" w:hAnsi="宋体" w:cs="宋体"/>
                <w:color w:val="auto"/>
                <w:sz w:val="21"/>
                <w:szCs w:val="21"/>
                <w:lang w:val="en-US" w:eastAsia="zh-CN"/>
              </w:rPr>
              <w:t>根据总导演的从业履历、工作经验、作品影响力、业界评价、获奖情况、资质情况进行打分。</w:t>
            </w:r>
            <w:r>
              <w:rPr>
                <w:rFonts w:hint="eastAsia" w:ascii="宋体" w:hAnsi="宋体" w:cs="宋体"/>
                <w:color w:val="000000"/>
                <w:kern w:val="0"/>
                <w:szCs w:val="21"/>
                <w:highlight w:val="none"/>
              </w:rPr>
              <w:t>优秀的得</w:t>
            </w:r>
            <w:r>
              <w:rPr>
                <w:rFonts w:hint="eastAsia" w:ascii="宋体" w:hAnsi="宋体" w:cs="宋体"/>
                <w:color w:val="000000"/>
                <w:kern w:val="0"/>
                <w:szCs w:val="21"/>
                <w:highlight w:val="none"/>
                <w:lang w:val="en-US" w:eastAsia="zh-CN"/>
              </w:rPr>
              <w:t>7.1</w:t>
            </w:r>
            <w:r>
              <w:rPr>
                <w:rFonts w:hint="eastAsia" w:ascii="宋体" w:hAnsi="宋体" w:cs="宋体"/>
                <w:color w:val="000000"/>
                <w:kern w:val="0"/>
                <w:szCs w:val="21"/>
                <w:highlight w:val="none"/>
              </w:rPr>
              <w:t>-10分，良好的得</w:t>
            </w:r>
            <w:r>
              <w:rPr>
                <w:rFonts w:hint="eastAsia" w:ascii="宋体" w:hAnsi="宋体" w:cs="宋体"/>
                <w:color w:val="000000"/>
                <w:kern w:val="0"/>
                <w:szCs w:val="21"/>
                <w:highlight w:val="none"/>
                <w:lang w:val="en-US" w:eastAsia="zh-CN"/>
              </w:rPr>
              <w:t>4.1</w:t>
            </w:r>
            <w:r>
              <w:rPr>
                <w:rFonts w:hint="eastAsia" w:ascii="宋体" w:hAnsi="宋体" w:cs="宋体"/>
                <w:color w:val="000000"/>
                <w:kern w:val="0"/>
                <w:szCs w:val="21"/>
                <w:highlight w:val="none"/>
              </w:rPr>
              <w:t>-7分，一般的得0-4分</w:t>
            </w:r>
            <w:r>
              <w:rPr>
                <w:rFonts w:hint="eastAsia" w:ascii="宋体" w:hAnsi="宋体" w:cs="宋体"/>
                <w:color w:val="auto"/>
                <w:sz w:val="21"/>
                <w:szCs w:val="21"/>
                <w:lang w:eastAsia="zh-CN"/>
              </w:rPr>
              <w:t>。</w:t>
            </w:r>
          </w:p>
        </w:tc>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Cs w:val="21"/>
              </w:rPr>
            </w:pPr>
            <w:r>
              <w:rPr>
                <w:rFonts w:hint="eastAsia" w:ascii="宋体" w:hAnsi="宋体" w:cs="宋体"/>
                <w:color w:val="000000"/>
                <w:kern w:val="0"/>
                <w:szCs w:val="21"/>
                <w:lang w:val="en-US" w:eastAsia="zh-CN"/>
              </w:rPr>
              <w:t>10</w:t>
            </w:r>
            <w:r>
              <w:rPr>
                <w:rFonts w:hint="eastAsia" w:ascii="宋体" w:hAnsi="宋体" w:cs="宋体"/>
                <w:color w:val="000000"/>
                <w:kern w:val="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14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Cs w:val="21"/>
              </w:rPr>
            </w:pPr>
          </w:p>
        </w:tc>
        <w:tc>
          <w:tcPr>
            <w:tcW w:w="67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b/>
                <w:bCs/>
                <w:color w:val="000000"/>
                <w:kern w:val="0"/>
                <w:szCs w:val="21"/>
                <w:highlight w:val="none"/>
              </w:rPr>
            </w:pPr>
            <w:r>
              <w:rPr>
                <w:rFonts w:hint="eastAsia" w:ascii="宋体" w:hAnsi="宋体" w:cs="宋体"/>
                <w:b/>
                <w:bCs/>
                <w:color w:val="000000"/>
                <w:kern w:val="0"/>
                <w:szCs w:val="21"/>
                <w:highlight w:val="none"/>
              </w:rPr>
              <w:t>总撰稿人：</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对总撰稿人的从业履历、工作经验、作品影响力、获奖情况、资质情况进行打分。优秀的得</w:t>
            </w:r>
            <w:r>
              <w:rPr>
                <w:rFonts w:hint="eastAsia" w:ascii="宋体" w:hAnsi="宋体" w:cs="宋体"/>
                <w:color w:val="000000"/>
                <w:kern w:val="0"/>
                <w:szCs w:val="21"/>
                <w:highlight w:val="none"/>
                <w:lang w:val="en-US" w:eastAsia="zh-CN"/>
              </w:rPr>
              <w:t>7.1</w:t>
            </w:r>
            <w:r>
              <w:rPr>
                <w:rFonts w:hint="eastAsia" w:ascii="宋体" w:hAnsi="宋体" w:cs="宋体"/>
                <w:color w:val="000000"/>
                <w:kern w:val="0"/>
                <w:szCs w:val="21"/>
                <w:highlight w:val="none"/>
              </w:rPr>
              <w:t>-10分，良好的得</w:t>
            </w:r>
            <w:r>
              <w:rPr>
                <w:rFonts w:hint="eastAsia" w:ascii="宋体" w:hAnsi="宋体" w:cs="宋体"/>
                <w:color w:val="000000"/>
                <w:kern w:val="0"/>
                <w:szCs w:val="21"/>
                <w:highlight w:val="none"/>
                <w:lang w:val="en-US" w:eastAsia="zh-CN"/>
              </w:rPr>
              <w:t>4.1</w:t>
            </w:r>
            <w:r>
              <w:rPr>
                <w:rFonts w:hint="eastAsia" w:ascii="宋体" w:hAnsi="宋体" w:cs="宋体"/>
                <w:color w:val="000000"/>
                <w:kern w:val="0"/>
                <w:szCs w:val="21"/>
                <w:highlight w:val="none"/>
              </w:rPr>
              <w:t>-7分，一般的得0-4分</w:t>
            </w:r>
          </w:p>
        </w:tc>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Cs w:val="21"/>
              </w:rPr>
            </w:pPr>
            <w:r>
              <w:rPr>
                <w:rFonts w:hint="eastAsia" w:ascii="宋体" w:hAnsi="宋体" w:cs="宋体"/>
                <w:color w:val="000000"/>
                <w:kern w:val="0"/>
                <w:szCs w:val="21"/>
                <w:lang w:val="en-US" w:eastAsia="zh-CN"/>
              </w:rPr>
              <w:t>10</w:t>
            </w:r>
            <w:r>
              <w:rPr>
                <w:rFonts w:hint="eastAsia" w:ascii="宋体" w:hAnsi="宋体" w:cs="宋体"/>
                <w:color w:val="000000"/>
                <w:kern w:val="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14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Cs w:val="21"/>
              </w:rPr>
            </w:pPr>
          </w:p>
        </w:tc>
        <w:tc>
          <w:tcPr>
            <w:tcW w:w="67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b/>
                <w:bCs/>
                <w:color w:val="000000"/>
                <w:kern w:val="0"/>
                <w:szCs w:val="21"/>
                <w:highlight w:val="none"/>
              </w:rPr>
            </w:pPr>
            <w:r>
              <w:rPr>
                <w:rFonts w:hint="eastAsia" w:ascii="宋体" w:hAnsi="宋体" w:cs="宋体"/>
                <w:b/>
                <w:bCs/>
                <w:color w:val="000000"/>
                <w:kern w:val="0"/>
                <w:szCs w:val="21"/>
                <w:highlight w:val="none"/>
              </w:rPr>
              <w:t>项目团队：</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highlight w:val="none"/>
              </w:rPr>
            </w:pPr>
            <w:r>
              <w:rPr>
                <w:rFonts w:hint="eastAsia" w:ascii="宋体" w:hAnsi="宋体" w:cs="宋体"/>
                <w:color w:val="000000"/>
                <w:kern w:val="0"/>
                <w:szCs w:val="21"/>
                <w:highlight w:val="none"/>
              </w:rPr>
              <w:t>对摄影团队主要人员的</w:t>
            </w:r>
            <w:r>
              <w:rPr>
                <w:rFonts w:hint="eastAsia" w:ascii="宋体" w:hAnsi="宋体" w:cs="宋体"/>
                <w:color w:val="000000"/>
                <w:kern w:val="0"/>
                <w:szCs w:val="21"/>
                <w:highlight w:val="none"/>
                <w:lang w:val="en-US" w:eastAsia="zh-CN"/>
              </w:rPr>
              <w:t>配置情况、</w:t>
            </w:r>
            <w:r>
              <w:rPr>
                <w:rFonts w:hint="eastAsia" w:ascii="宋体" w:hAnsi="宋体" w:cs="宋体"/>
                <w:color w:val="000000"/>
                <w:kern w:val="0"/>
                <w:szCs w:val="21"/>
                <w:highlight w:val="none"/>
              </w:rPr>
              <w:t>从业履历、工作经验、获奖情况、资质情况进行打分。优秀的得</w:t>
            </w:r>
            <w:r>
              <w:rPr>
                <w:rFonts w:hint="eastAsia" w:ascii="宋体" w:hAnsi="宋体" w:cs="宋体"/>
                <w:color w:val="000000"/>
                <w:kern w:val="0"/>
                <w:szCs w:val="21"/>
                <w:highlight w:val="none"/>
                <w:lang w:val="en-US" w:eastAsia="zh-CN"/>
              </w:rPr>
              <w:t>7.1</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en-US" w:eastAsia="zh-CN"/>
              </w:rPr>
              <w:t>10</w:t>
            </w:r>
            <w:r>
              <w:rPr>
                <w:rFonts w:hint="eastAsia" w:ascii="宋体" w:hAnsi="宋体" w:cs="宋体"/>
                <w:color w:val="000000"/>
                <w:kern w:val="0"/>
                <w:szCs w:val="21"/>
                <w:highlight w:val="none"/>
              </w:rPr>
              <w:t>分，良好的得</w:t>
            </w:r>
            <w:r>
              <w:rPr>
                <w:rFonts w:hint="eastAsia" w:ascii="宋体" w:hAnsi="宋体" w:cs="宋体"/>
                <w:color w:val="000000"/>
                <w:kern w:val="0"/>
                <w:szCs w:val="21"/>
                <w:highlight w:val="none"/>
                <w:lang w:val="en-US" w:eastAsia="zh-CN"/>
              </w:rPr>
              <w:t>4.1</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en-US" w:eastAsia="zh-CN"/>
              </w:rPr>
              <w:t>7</w:t>
            </w:r>
            <w:r>
              <w:rPr>
                <w:rFonts w:hint="eastAsia" w:ascii="宋体" w:hAnsi="宋体" w:cs="宋体"/>
                <w:color w:val="000000"/>
                <w:kern w:val="0"/>
                <w:szCs w:val="21"/>
                <w:highlight w:val="none"/>
              </w:rPr>
              <w:t>分，一般的得0-</w:t>
            </w:r>
            <w:r>
              <w:rPr>
                <w:rFonts w:hint="eastAsia" w:ascii="宋体" w:hAnsi="宋体" w:cs="宋体"/>
                <w:color w:val="000000"/>
                <w:kern w:val="0"/>
                <w:szCs w:val="21"/>
                <w:highlight w:val="none"/>
                <w:lang w:val="en-US" w:eastAsia="zh-CN"/>
              </w:rPr>
              <w:t>4</w:t>
            </w:r>
            <w:r>
              <w:rPr>
                <w:rFonts w:hint="eastAsia" w:ascii="宋体" w:hAnsi="宋体" w:cs="宋体"/>
                <w:color w:val="000000"/>
                <w:kern w:val="0"/>
                <w:szCs w:val="21"/>
                <w:highlight w:val="none"/>
              </w:rPr>
              <w:t>分</w:t>
            </w:r>
          </w:p>
        </w:tc>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Cs w:val="21"/>
              </w:rPr>
            </w:pPr>
            <w:r>
              <w:rPr>
                <w:rFonts w:hint="eastAsia" w:ascii="宋体" w:hAnsi="宋体" w:cs="宋体"/>
                <w:color w:val="000000"/>
                <w:kern w:val="0"/>
                <w:szCs w:val="21"/>
                <w:lang w:val="en-US" w:eastAsia="zh-CN"/>
              </w:rPr>
              <w:t>10</w:t>
            </w:r>
            <w:r>
              <w:rPr>
                <w:rFonts w:hint="eastAsia" w:ascii="宋体" w:hAnsi="宋体" w:cs="宋体"/>
                <w:color w:val="000000"/>
                <w:kern w:val="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14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Cs w:val="21"/>
              </w:rPr>
            </w:pPr>
            <w:bookmarkStart w:id="91" w:name="_Toc19224_WPSOffice_Level2"/>
            <w:bookmarkStart w:id="92" w:name="_Toc5721_WPSOffice_Level2"/>
            <w:bookmarkStart w:id="93" w:name="_Toc30254_WPSOffice_Level2"/>
          </w:p>
        </w:tc>
        <w:tc>
          <w:tcPr>
            <w:tcW w:w="679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textAlignment w:val="auto"/>
              <w:rPr>
                <w:b/>
                <w:bCs/>
              </w:rPr>
            </w:pPr>
            <w:r>
              <w:rPr>
                <w:rFonts w:hint="eastAsia"/>
                <w:b/>
                <w:bCs/>
              </w:rPr>
              <w:t>同类业绩：</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sz w:val="21"/>
                <w:szCs w:val="21"/>
              </w:rPr>
            </w:pPr>
            <w:r>
              <w:rPr>
                <w:rFonts w:hint="eastAsia"/>
                <w:lang w:val="en-US" w:eastAsia="zh-CN"/>
              </w:rPr>
              <w:t>1、供应商</w:t>
            </w:r>
            <w:r>
              <w:rPr>
                <w:rFonts w:hint="eastAsia"/>
              </w:rPr>
              <w:t>提供近三年（以合同签订时间为准）同类项目业绩合同，每提</w:t>
            </w:r>
            <w:r>
              <w:rPr>
                <w:rFonts w:hint="eastAsia"/>
                <w:sz w:val="21"/>
                <w:szCs w:val="21"/>
              </w:rPr>
              <w:t>供1个得1分，最高得</w:t>
            </w:r>
            <w:r>
              <w:rPr>
                <w:rFonts w:hint="eastAsia"/>
                <w:sz w:val="21"/>
                <w:szCs w:val="21"/>
                <w:lang w:val="en-US" w:eastAsia="zh-CN"/>
              </w:rPr>
              <w:t>5</w:t>
            </w:r>
            <w:r>
              <w:rPr>
                <w:rFonts w:hint="eastAsia"/>
                <w:sz w:val="21"/>
                <w:szCs w:val="21"/>
              </w:rPr>
              <w:t>分。</w:t>
            </w:r>
          </w:p>
          <w:p>
            <w:pPr>
              <w:rPr>
                <w:rFonts w:hint="default" w:eastAsia="宋体"/>
                <w:lang w:val="en-US" w:eastAsia="zh-CN"/>
              </w:rPr>
            </w:pPr>
            <w:r>
              <w:rPr>
                <w:rFonts w:hint="eastAsia" w:ascii="宋体" w:hAnsi="宋体" w:cs="宋体"/>
                <w:color w:val="000000"/>
                <w:kern w:val="0"/>
                <w:sz w:val="21"/>
                <w:szCs w:val="21"/>
                <w:lang w:val="en-US" w:eastAsia="zh-CN"/>
              </w:rPr>
              <w:t>2、供应商提供一个不超过5分钟的样片（提供合同原件），评委根据样片的策划、拍摄、制作、剪辑等进行赋分，优秀的得7.1-10分，良好的得4.1-7分，一般的得1-4分，未提供的不得分。（设备自带）</w:t>
            </w:r>
          </w:p>
        </w:tc>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8636" w:type="dxa"/>
            <w:gridSpan w:val="3"/>
            <w:tcBorders>
              <w:tl2br w:val="nil"/>
              <w:tr2bl w:val="nil"/>
            </w:tcBorders>
            <w:vAlign w:val="center"/>
          </w:tcPr>
          <w:p>
            <w:pPr>
              <w:spacing w:line="400" w:lineRule="exact"/>
              <w:ind w:firstLine="324" w:firstLineChars="149"/>
              <w:rPr>
                <w:rFonts w:hint="eastAsia" w:ascii="宋体" w:hAnsi="宋体" w:cs="宋体"/>
                <w:spacing w:val="4"/>
                <w:sz w:val="21"/>
                <w:szCs w:val="21"/>
                <w:highlight w:val="none"/>
              </w:rPr>
            </w:pPr>
            <w:r>
              <w:rPr>
                <w:rFonts w:hint="eastAsia" w:ascii="宋体" w:hAnsi="宋体" w:cs="宋体"/>
                <w:spacing w:val="4"/>
                <w:sz w:val="21"/>
                <w:szCs w:val="21"/>
                <w:highlight w:val="none"/>
              </w:rPr>
              <w:t>1、各评委独立打分。</w:t>
            </w:r>
          </w:p>
          <w:p>
            <w:pPr>
              <w:spacing w:line="400" w:lineRule="exact"/>
              <w:ind w:firstLine="324" w:firstLineChars="149"/>
              <w:rPr>
                <w:rFonts w:hint="eastAsia" w:ascii="宋体" w:hAnsi="宋体" w:cs="宋体"/>
                <w:spacing w:val="4"/>
                <w:sz w:val="21"/>
                <w:szCs w:val="21"/>
                <w:highlight w:val="none"/>
              </w:rPr>
            </w:pPr>
            <w:r>
              <w:rPr>
                <w:rFonts w:hint="eastAsia" w:ascii="宋体" w:hAnsi="宋体" w:cs="宋体"/>
                <w:spacing w:val="4"/>
                <w:sz w:val="21"/>
                <w:szCs w:val="21"/>
                <w:highlight w:val="none"/>
              </w:rPr>
              <w:t>2、评委打分超过得分界限或未按本表规定赋分时，该评委的打分无效，不计入汇总分。</w:t>
            </w:r>
          </w:p>
          <w:p>
            <w:pPr>
              <w:spacing w:line="400" w:lineRule="exact"/>
              <w:ind w:firstLine="324" w:firstLineChars="149"/>
              <w:rPr>
                <w:rFonts w:hint="eastAsia" w:ascii="宋体" w:hAnsi="宋体" w:cs="宋体"/>
                <w:spacing w:val="4"/>
                <w:sz w:val="21"/>
                <w:szCs w:val="21"/>
                <w:highlight w:val="none"/>
              </w:rPr>
            </w:pPr>
            <w:r>
              <w:rPr>
                <w:rFonts w:hint="eastAsia" w:ascii="宋体" w:hAnsi="宋体" w:cs="宋体"/>
                <w:spacing w:val="4"/>
                <w:sz w:val="21"/>
                <w:szCs w:val="21"/>
                <w:highlight w:val="none"/>
              </w:rPr>
              <w:t>3、若出现综合得分相同的，按报价由低到高顺序排列名次；得分且报价相同的，按技术指标得分顺序排列名次。</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Cs w:val="21"/>
                <w:lang w:val="en-US" w:eastAsia="zh-CN"/>
              </w:rPr>
            </w:pPr>
            <w:r>
              <w:rPr>
                <w:rFonts w:hint="eastAsia" w:ascii="宋体" w:hAnsi="宋体" w:cs="宋体"/>
                <w:spacing w:val="4"/>
                <w:sz w:val="21"/>
                <w:szCs w:val="21"/>
                <w:highlight w:val="none"/>
              </w:rPr>
              <w:t>4、各种计算采用插入法，最终结果数字保留二位小数，第三位“四舍五入”。</w:t>
            </w:r>
          </w:p>
        </w:tc>
      </w:tr>
    </w:tbl>
    <w:p>
      <w:pPr>
        <w:spacing w:line="500" w:lineRule="exact"/>
        <w:rPr>
          <w:rFonts w:ascii="宋体" w:hAnsi="宋体" w:cs="宋体"/>
          <w:sz w:val="24"/>
        </w:rPr>
      </w:pPr>
      <w:r>
        <w:rPr>
          <w:rFonts w:hint="eastAsia" w:ascii="宋体" w:hAnsi="宋体" w:cs="宋体"/>
          <w:b/>
          <w:bCs/>
          <w:sz w:val="24"/>
        </w:rPr>
        <w:t>6.政策性价格优惠折扣规定</w:t>
      </w:r>
      <w:bookmarkEnd w:id="91"/>
      <w:bookmarkEnd w:id="92"/>
      <w:bookmarkEnd w:id="93"/>
    </w:p>
    <w:p>
      <w:pPr>
        <w:overflowPunct w:val="0"/>
        <w:adjustRightInd w:val="0"/>
        <w:snapToGrid w:val="0"/>
        <w:spacing w:line="500" w:lineRule="exact"/>
        <w:ind w:firstLine="480" w:firstLineChars="200"/>
        <w:rPr>
          <w:rFonts w:ascii="宋体" w:hAnsi="宋体" w:cs="宋体"/>
          <w:sz w:val="24"/>
        </w:rPr>
      </w:pPr>
      <w:r>
        <w:rPr>
          <w:rFonts w:hint="eastAsia" w:ascii="宋体" w:hAnsi="宋体" w:cs="宋体"/>
          <w:sz w:val="24"/>
        </w:rPr>
        <w:t>6.1需要落实的政府采购政策（如果供应商符合相关政府采购优惠政策的，将按以下各标准执行，优惠政策只可享受一条，不累计执行）</w:t>
      </w:r>
    </w:p>
    <w:p>
      <w:pPr>
        <w:overflowPunct w:val="0"/>
        <w:adjustRightInd w:val="0"/>
        <w:snapToGrid w:val="0"/>
        <w:spacing w:line="500" w:lineRule="exact"/>
        <w:ind w:firstLine="480" w:firstLineChars="200"/>
        <w:rPr>
          <w:rFonts w:ascii="宋体" w:hAnsi="宋体" w:cs="宋体"/>
          <w:sz w:val="24"/>
        </w:rPr>
      </w:pPr>
      <w:r>
        <w:rPr>
          <w:rFonts w:hint="eastAsia" w:ascii="宋体" w:hAnsi="宋体" w:cs="宋体"/>
          <w:sz w:val="24"/>
        </w:rPr>
        <w:t>6.1.1投标企业满足以下文件要求中任意一条（及以上），其制造（生产）产品的价格给予6%的扣除，用扣除后价格参与评审。（须提供政策要求的相关证明资料，</w:t>
      </w:r>
      <w:r>
        <w:rPr>
          <w:rFonts w:hint="eastAsia" w:ascii="宋体" w:hAnsi="宋体" w:cs="宋体"/>
          <w:bCs/>
          <w:sz w:val="24"/>
        </w:rPr>
        <w:t>如存在虚假应标，将取消其投标资格。</w:t>
      </w:r>
      <w:r>
        <w:rPr>
          <w:rFonts w:hint="eastAsia" w:ascii="宋体" w:hAnsi="宋体" w:cs="宋体"/>
          <w:sz w:val="24"/>
        </w:rPr>
        <w:t>）</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6.1.1.1中小企业落实政府采购政策</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（1）中小企业应符合工信部联企业[2011]300号文件规定，采购活动执行《政府采购促进中小企业发展暂行办法》的规定。</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（2）投标供应商须提供中小企业管理部门开具的中小企业证明函，以此为依据享受政府采购政策。</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（3）投标供应商出具《中小企业声明函》，同时还需有财务审计资质的单位出具的上一年度财务审计报告、从业人员证明（养老保险缴纳证明或劳动合同），由评委会审定，符合条件的企业享受政府采购政策。</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6.1.1.2监狱和戒毒企业应符合《财政部司法部关于政府采购支持监狱企业发展有关问题的通知》--财库〔2014〕68号，并提供由省级以上监狱管理局、戒毒管理局(含新疆生产建设兵团)出具的属于监狱企业的证明。</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6.1.1.3符合条件的残疾人福利性单位在参加政府采购活动时，应当提供</w:t>
      </w:r>
      <w:bookmarkStart w:id="94" w:name="sendNo"/>
      <w:bookmarkEnd w:id="94"/>
      <w:r>
        <w:rPr>
          <w:rFonts w:hint="eastAsia" w:ascii="宋体" w:hAnsi="宋体" w:cs="宋体"/>
          <w:sz w:val="24"/>
        </w:rPr>
        <w:t xml:space="preserve">财库〔2017〕141号文规定的《残疾人福利性单位声明函》，并对声明的真实性负责。 </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6.1.2投标产品政府采购政策（所投产品满足以下文件要求中任意一条（及以上），其价格给予3%的扣除，用扣除后价格参与评审。（须提供政策要求的相关证明资料，如存在虚假应标，将取消其投标资格）</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6.1.2.1节能产品根据《国务院办公厅关于建立政府强制采购节能产品制度的通知》（国办发〔2007〕51号）的规定，以财库〔2019〕9号为准。</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6.1.2.2环境标志产品根据《环境标志产品政府采购实施的意见》（财库[2006]90号）的规定，以财库〔2019〕9号为准。</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6.1.2.3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6.1.2.4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6.1.2.5对于已列入品目清单的产品类别，采购人可在采购需求中提出更高的节约资源和保护环境要求，对符合条件的获证产品给予优先待遇。 </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6.1.2.6投标供应商在响应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计分明细表及属于清单内产品的证明资料的不给予计分。 </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6.1.2.7 若节能、环保、环境标志清单内的产品仅是构成投标产品的部件、组件或零件的，则该投标产品不享受鼓励优惠政策。</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6.1.2.8 同一标段的节能、环保、环境标志产品部分计分只对属于清单内的非强制类产品进行计分，强制类产品不给予计分。 </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6.1.2.9节能、环保、环境标志产品不重复计分；同时列入国家级清单和省级清单的产品不重复计分。</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6.1.2.10获得上述认证的产品在投标时应提供有效证明材料。以上所有证明文件复印件须加盖供应商公章并注明“与原件一致”，否则不予计分。</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6.2评审过程中，若出现本办法以外的特殊情况时，将暂停评审，有关情况待磋商小组确定后，再行评定。</w:t>
      </w:r>
    </w:p>
    <w:p>
      <w:pPr>
        <w:rPr>
          <w:rFonts w:ascii="宋体" w:hAnsi="宋体" w:cs="宋体"/>
        </w:rPr>
      </w:pPr>
    </w:p>
    <w:p>
      <w:pPr>
        <w:rPr>
          <w:rFonts w:ascii="宋体" w:hAnsi="宋体" w:cs="宋体"/>
          <w:b/>
          <w:bCs/>
          <w:sz w:val="36"/>
          <w:szCs w:val="36"/>
        </w:rPr>
      </w:pPr>
      <w:bookmarkStart w:id="95" w:name="_Toc28683"/>
      <w:r>
        <w:rPr>
          <w:rFonts w:hint="eastAsia" w:ascii="宋体" w:hAnsi="宋体" w:cs="宋体"/>
          <w:b/>
          <w:bCs/>
          <w:sz w:val="36"/>
          <w:szCs w:val="36"/>
        </w:rPr>
        <w:br w:type="page"/>
      </w:r>
    </w:p>
    <w:p>
      <w:pPr>
        <w:spacing w:line="360" w:lineRule="auto"/>
        <w:jc w:val="center"/>
        <w:outlineLvl w:val="0"/>
        <w:rPr>
          <w:rFonts w:ascii="宋体" w:hAnsi="宋体" w:cs="宋体"/>
          <w:b/>
          <w:sz w:val="32"/>
          <w:szCs w:val="32"/>
        </w:rPr>
      </w:pPr>
      <w:bookmarkStart w:id="96" w:name="_Toc31885"/>
      <w:r>
        <w:rPr>
          <w:rFonts w:hint="eastAsia" w:ascii="宋体" w:hAnsi="宋体" w:cs="宋体"/>
          <w:b/>
          <w:bCs/>
          <w:sz w:val="32"/>
          <w:szCs w:val="32"/>
        </w:rPr>
        <w:t>第六章  竞争性磋商响应文件格式</w:t>
      </w:r>
      <w:bookmarkEnd w:id="71"/>
      <w:bookmarkEnd w:id="72"/>
      <w:bookmarkEnd w:id="73"/>
      <w:bookmarkEnd w:id="95"/>
      <w:bookmarkEnd w:id="96"/>
    </w:p>
    <w:p>
      <w:pPr>
        <w:adjustRightInd w:val="0"/>
        <w:snapToGrid w:val="0"/>
        <w:spacing w:line="360" w:lineRule="auto"/>
        <w:rPr>
          <w:rFonts w:ascii="宋体" w:hAnsi="宋体" w:cs="宋体"/>
          <w:sz w:val="24"/>
        </w:rPr>
      </w:pPr>
    </w:p>
    <w:p>
      <w:pPr>
        <w:adjustRightInd w:val="0"/>
        <w:snapToGrid w:val="0"/>
        <w:spacing w:line="360" w:lineRule="auto"/>
        <w:ind w:right="600"/>
        <w:jc w:val="right"/>
        <w:rPr>
          <w:rFonts w:ascii="宋体" w:hAnsi="宋体" w:cs="宋体"/>
          <w:b/>
          <w:sz w:val="28"/>
          <w:szCs w:val="28"/>
        </w:rPr>
      </w:pPr>
      <w:r>
        <w:rPr>
          <w:rFonts w:hint="eastAsia" w:ascii="宋体" w:hAnsi="宋体" w:cs="宋体"/>
          <w:b/>
          <w:sz w:val="28"/>
          <w:szCs w:val="28"/>
        </w:rPr>
        <w:t xml:space="preserve"> （正本或副本）</w:t>
      </w:r>
    </w:p>
    <w:p>
      <w:pPr>
        <w:wordWrap w:val="0"/>
        <w:spacing w:line="360" w:lineRule="auto"/>
        <w:ind w:right="980"/>
        <w:rPr>
          <w:rFonts w:ascii="宋体" w:hAnsi="宋体" w:cs="宋体"/>
          <w:b/>
          <w:sz w:val="28"/>
          <w:szCs w:val="28"/>
        </w:rPr>
      </w:pPr>
      <w:r>
        <w:rPr>
          <w:rFonts w:hint="eastAsia" w:ascii="宋体" w:hAnsi="宋体" w:cs="宋体"/>
          <w:b/>
          <w:sz w:val="28"/>
          <w:szCs w:val="28"/>
        </w:rPr>
        <w:t>项目编号：</w:t>
      </w:r>
    </w:p>
    <w:p>
      <w:pPr>
        <w:spacing w:line="360" w:lineRule="auto"/>
        <w:ind w:right="420"/>
        <w:jc w:val="right"/>
        <w:rPr>
          <w:rFonts w:ascii="宋体" w:hAnsi="宋体" w:cs="宋体"/>
          <w:b/>
          <w:sz w:val="28"/>
          <w:szCs w:val="28"/>
        </w:rPr>
      </w:pPr>
    </w:p>
    <w:p>
      <w:pPr>
        <w:spacing w:line="360" w:lineRule="auto"/>
        <w:rPr>
          <w:rFonts w:ascii="宋体" w:hAnsi="宋体" w:cs="宋体"/>
          <w:b/>
          <w:sz w:val="24"/>
        </w:rPr>
      </w:pPr>
    </w:p>
    <w:p>
      <w:pPr>
        <w:adjustRightInd w:val="0"/>
        <w:snapToGrid w:val="0"/>
        <w:spacing w:line="360" w:lineRule="auto"/>
        <w:jc w:val="center"/>
        <w:rPr>
          <w:rFonts w:ascii="宋体" w:hAnsi="宋体" w:cs="宋体"/>
          <w:b/>
          <w:sz w:val="52"/>
          <w:szCs w:val="52"/>
        </w:rPr>
      </w:pPr>
      <w:r>
        <w:rPr>
          <w:rFonts w:hint="eastAsia" w:ascii="宋体" w:hAnsi="宋体" w:cs="宋体"/>
          <w:b/>
          <w:sz w:val="48"/>
          <w:szCs w:val="48"/>
          <w:u w:val="single"/>
        </w:rPr>
        <w:t xml:space="preserve">                           </w:t>
      </w:r>
      <w:r>
        <w:rPr>
          <w:rFonts w:hint="eastAsia" w:ascii="宋体" w:hAnsi="宋体" w:cs="宋体"/>
          <w:b/>
          <w:sz w:val="48"/>
          <w:szCs w:val="48"/>
        </w:rPr>
        <w:t>项目</w:t>
      </w:r>
    </w:p>
    <w:p>
      <w:pPr>
        <w:adjustRightInd w:val="0"/>
        <w:snapToGrid w:val="0"/>
        <w:spacing w:line="360" w:lineRule="auto"/>
        <w:jc w:val="center"/>
        <w:rPr>
          <w:rFonts w:ascii="宋体" w:hAnsi="宋体" w:cs="宋体"/>
          <w:b/>
          <w:sz w:val="52"/>
          <w:szCs w:val="52"/>
        </w:rPr>
      </w:pPr>
    </w:p>
    <w:p>
      <w:pPr>
        <w:adjustRightInd w:val="0"/>
        <w:snapToGrid w:val="0"/>
        <w:spacing w:line="360" w:lineRule="auto"/>
        <w:jc w:val="center"/>
        <w:rPr>
          <w:rFonts w:ascii="宋体" w:hAnsi="宋体" w:cs="宋体"/>
          <w:bCs/>
          <w:sz w:val="48"/>
          <w:szCs w:val="48"/>
        </w:rPr>
      </w:pPr>
    </w:p>
    <w:p>
      <w:pPr>
        <w:adjustRightInd w:val="0"/>
        <w:snapToGrid w:val="0"/>
        <w:spacing w:line="360" w:lineRule="auto"/>
        <w:jc w:val="center"/>
        <w:rPr>
          <w:rFonts w:ascii="宋体" w:hAnsi="宋体" w:cs="宋体"/>
          <w:b/>
          <w:sz w:val="52"/>
          <w:szCs w:val="52"/>
        </w:rPr>
      </w:pPr>
      <w:r>
        <w:rPr>
          <w:rFonts w:hint="eastAsia" w:ascii="宋体" w:hAnsi="宋体" w:cs="宋体"/>
          <w:b/>
          <w:sz w:val="52"/>
          <w:szCs w:val="52"/>
        </w:rPr>
        <w:t>竞争性磋商响应文件</w:t>
      </w:r>
    </w:p>
    <w:p>
      <w:pPr>
        <w:adjustRightInd w:val="0"/>
        <w:snapToGrid w:val="0"/>
        <w:spacing w:line="360" w:lineRule="auto"/>
        <w:jc w:val="center"/>
        <w:rPr>
          <w:rFonts w:ascii="宋体" w:hAnsi="宋体" w:cs="宋体"/>
          <w:b/>
          <w:sz w:val="32"/>
          <w:szCs w:val="32"/>
        </w:rPr>
      </w:pPr>
    </w:p>
    <w:p>
      <w:pPr>
        <w:pStyle w:val="4"/>
        <w:rPr>
          <w:rFonts w:ascii="宋体" w:hAnsi="宋体" w:cs="宋体"/>
        </w:rPr>
      </w:pPr>
    </w:p>
    <w:p>
      <w:pPr>
        <w:pStyle w:val="4"/>
        <w:rPr>
          <w:rFonts w:ascii="宋体" w:hAnsi="宋体" w:cs="宋体"/>
          <w:sz w:val="30"/>
        </w:rPr>
      </w:pPr>
    </w:p>
    <w:p>
      <w:pPr>
        <w:rPr>
          <w:rFonts w:ascii="宋体" w:hAnsi="宋体" w:cs="宋体"/>
          <w:sz w:val="30"/>
        </w:rPr>
      </w:pPr>
    </w:p>
    <w:p>
      <w:pPr>
        <w:pStyle w:val="10"/>
        <w:rPr>
          <w:rFonts w:ascii="宋体" w:hAnsi="宋体" w:cs="宋体"/>
        </w:rPr>
      </w:pPr>
    </w:p>
    <w:p>
      <w:pPr>
        <w:rPr>
          <w:rFonts w:ascii="宋体" w:hAnsi="宋体" w:cs="宋体"/>
        </w:rPr>
      </w:pPr>
    </w:p>
    <w:p>
      <w:pPr>
        <w:adjustRightInd w:val="0"/>
        <w:snapToGrid w:val="0"/>
        <w:spacing w:line="360" w:lineRule="auto"/>
        <w:rPr>
          <w:rFonts w:ascii="宋体" w:hAnsi="宋体" w:cs="宋体"/>
          <w:b/>
          <w:sz w:val="30"/>
        </w:rPr>
      </w:pPr>
    </w:p>
    <w:p>
      <w:pPr>
        <w:ind w:firstLine="1506" w:firstLineChars="500"/>
        <w:rPr>
          <w:rFonts w:ascii="宋体" w:hAnsi="宋体" w:cs="宋体"/>
          <w:b/>
          <w:sz w:val="30"/>
          <w:szCs w:val="30"/>
        </w:rPr>
      </w:pPr>
      <w:r>
        <w:rPr>
          <w:rFonts w:hint="eastAsia" w:ascii="宋体" w:hAnsi="宋体" w:cs="宋体"/>
          <w:b/>
          <w:sz w:val="30"/>
          <w:szCs w:val="30"/>
        </w:rPr>
        <w:t>供应商名称：</w:t>
      </w:r>
      <w:r>
        <w:rPr>
          <w:rFonts w:hint="eastAsia" w:ascii="宋体" w:hAnsi="宋体" w:cs="宋体"/>
          <w:b/>
          <w:sz w:val="30"/>
          <w:szCs w:val="30"/>
          <w:u w:val="single"/>
        </w:rPr>
        <w:t xml:space="preserve">                   </w:t>
      </w:r>
      <w:r>
        <w:rPr>
          <w:rFonts w:hint="eastAsia" w:ascii="宋体" w:hAnsi="宋体" w:cs="宋体"/>
          <w:b/>
          <w:sz w:val="30"/>
          <w:szCs w:val="30"/>
        </w:rPr>
        <w:t>（公章）</w:t>
      </w:r>
    </w:p>
    <w:p>
      <w:pPr>
        <w:spacing w:line="240" w:lineRule="auto"/>
        <w:ind w:firstLine="1506" w:firstLineChars="500"/>
        <w:rPr>
          <w:rFonts w:ascii="宋体" w:hAnsi="宋体" w:cs="宋体"/>
          <w:b/>
          <w:sz w:val="30"/>
          <w:szCs w:val="30"/>
        </w:rPr>
      </w:pPr>
      <w:r>
        <w:rPr>
          <w:rFonts w:hint="eastAsia" w:ascii="宋体" w:hAnsi="宋体" w:cs="宋体"/>
          <w:b/>
          <w:sz w:val="30"/>
          <w:szCs w:val="30"/>
        </w:rPr>
        <w:t>法定代表人</w:t>
      </w:r>
    </w:p>
    <w:p>
      <w:pPr>
        <w:ind w:firstLine="1506" w:firstLineChars="500"/>
        <w:rPr>
          <w:rFonts w:ascii="宋体" w:hAnsi="宋体" w:cs="宋体"/>
          <w:b/>
          <w:sz w:val="30"/>
          <w:szCs w:val="30"/>
        </w:rPr>
      </w:pPr>
      <w:r>
        <w:rPr>
          <w:rFonts w:hint="eastAsia" w:ascii="宋体" w:hAnsi="宋体" w:cs="宋体"/>
          <w:b/>
          <w:sz w:val="30"/>
          <w:szCs w:val="30"/>
        </w:rPr>
        <w:t>或授权代表：</w:t>
      </w:r>
      <w:r>
        <w:rPr>
          <w:rFonts w:hint="eastAsia" w:ascii="宋体" w:hAnsi="宋体" w:cs="宋体"/>
          <w:b/>
          <w:sz w:val="30"/>
          <w:szCs w:val="30"/>
          <w:u w:val="single"/>
        </w:rPr>
        <w:t xml:space="preserve">                   </w:t>
      </w:r>
      <w:r>
        <w:rPr>
          <w:rFonts w:hint="eastAsia" w:ascii="宋体" w:hAnsi="宋体" w:cs="宋体"/>
          <w:b/>
          <w:sz w:val="30"/>
          <w:szCs w:val="30"/>
        </w:rPr>
        <w:t>（签字或盖章）</w:t>
      </w:r>
    </w:p>
    <w:p>
      <w:pPr>
        <w:ind w:firstLine="1506" w:firstLineChars="500"/>
        <w:rPr>
          <w:rFonts w:ascii="宋体" w:hAnsi="宋体" w:cs="宋体"/>
          <w:b/>
          <w:sz w:val="30"/>
          <w:szCs w:val="30"/>
        </w:rPr>
      </w:pPr>
      <w:r>
        <w:rPr>
          <w:rFonts w:hint="eastAsia" w:ascii="宋体" w:hAnsi="宋体" w:cs="宋体"/>
          <w:b/>
          <w:sz w:val="30"/>
          <w:szCs w:val="30"/>
        </w:rPr>
        <w:t>日      期：</w:t>
      </w:r>
      <w:r>
        <w:rPr>
          <w:rFonts w:hint="eastAsia" w:ascii="宋体" w:hAnsi="宋体" w:cs="宋体"/>
          <w:b/>
          <w:sz w:val="30"/>
          <w:szCs w:val="30"/>
          <w:u w:val="single"/>
        </w:rPr>
        <w:t xml:space="preserve">      </w:t>
      </w:r>
      <w:r>
        <w:rPr>
          <w:rFonts w:hint="eastAsia" w:ascii="宋体" w:hAnsi="宋体" w:cs="宋体"/>
          <w:b/>
          <w:sz w:val="30"/>
          <w:szCs w:val="30"/>
        </w:rPr>
        <w:t>年</w:t>
      </w:r>
      <w:r>
        <w:rPr>
          <w:rFonts w:hint="eastAsia" w:ascii="宋体" w:hAnsi="宋体" w:cs="宋体"/>
          <w:b/>
          <w:sz w:val="30"/>
          <w:szCs w:val="30"/>
          <w:u w:val="single"/>
        </w:rPr>
        <w:t xml:space="preserve">      </w:t>
      </w:r>
      <w:r>
        <w:rPr>
          <w:rFonts w:hint="eastAsia" w:ascii="宋体" w:hAnsi="宋体" w:cs="宋体"/>
          <w:b/>
          <w:sz w:val="30"/>
          <w:szCs w:val="30"/>
        </w:rPr>
        <w:t>月</w:t>
      </w:r>
      <w:r>
        <w:rPr>
          <w:rFonts w:hint="eastAsia" w:ascii="宋体" w:hAnsi="宋体" w:cs="宋体"/>
          <w:b/>
          <w:sz w:val="30"/>
          <w:szCs w:val="30"/>
          <w:u w:val="single"/>
        </w:rPr>
        <w:t xml:space="preserve">     </w:t>
      </w:r>
      <w:r>
        <w:rPr>
          <w:rFonts w:hint="eastAsia" w:ascii="宋体" w:hAnsi="宋体" w:cs="宋体"/>
          <w:b/>
          <w:sz w:val="30"/>
          <w:szCs w:val="30"/>
        </w:rPr>
        <w:t>日</w:t>
      </w:r>
    </w:p>
    <w:p>
      <w:pPr>
        <w:adjustRightInd w:val="0"/>
        <w:snapToGrid w:val="0"/>
        <w:spacing w:line="360" w:lineRule="auto"/>
        <w:rPr>
          <w:rFonts w:ascii="宋体" w:hAnsi="宋体" w:cs="宋体"/>
          <w:b/>
          <w:sz w:val="19"/>
        </w:rPr>
      </w:pPr>
    </w:p>
    <w:p>
      <w:pPr>
        <w:spacing w:line="360" w:lineRule="auto"/>
        <w:rPr>
          <w:rFonts w:ascii="宋体" w:hAnsi="宋体" w:cs="宋体"/>
          <w:b/>
          <w:sz w:val="32"/>
          <w:szCs w:val="32"/>
        </w:rPr>
      </w:pPr>
    </w:p>
    <w:p>
      <w:pPr>
        <w:overflowPunct w:val="0"/>
        <w:spacing w:line="360" w:lineRule="auto"/>
        <w:jc w:val="center"/>
        <w:rPr>
          <w:rFonts w:ascii="宋体" w:hAnsi="宋体" w:cs="宋体"/>
          <w:b/>
          <w:sz w:val="44"/>
          <w:szCs w:val="44"/>
        </w:rPr>
      </w:pPr>
      <w:r>
        <w:rPr>
          <w:rFonts w:hint="eastAsia" w:ascii="宋体" w:hAnsi="宋体" w:cs="宋体"/>
          <w:b/>
          <w:sz w:val="44"/>
          <w:szCs w:val="44"/>
        </w:rPr>
        <w:t>目      录</w:t>
      </w:r>
    </w:p>
    <w:p>
      <w:pPr>
        <w:overflowPunct w:val="0"/>
        <w:spacing w:line="360" w:lineRule="auto"/>
        <w:jc w:val="center"/>
        <w:rPr>
          <w:rFonts w:ascii="宋体" w:hAnsi="宋体" w:cs="宋体"/>
          <w:bCs/>
          <w:sz w:val="30"/>
          <w:szCs w:val="30"/>
        </w:rPr>
      </w:pPr>
    </w:p>
    <w:p>
      <w:pPr>
        <w:numPr>
          <w:ilvl w:val="0"/>
          <w:numId w:val="5"/>
        </w:numPr>
        <w:spacing w:line="500" w:lineRule="exact"/>
        <w:rPr>
          <w:rFonts w:ascii="宋体" w:hAnsi="宋体" w:cs="宋体"/>
          <w:sz w:val="28"/>
          <w:szCs w:val="28"/>
        </w:rPr>
      </w:pPr>
      <w:r>
        <w:rPr>
          <w:rFonts w:hint="eastAsia" w:ascii="宋体" w:hAnsi="宋体" w:cs="宋体"/>
          <w:sz w:val="28"/>
          <w:szCs w:val="28"/>
        </w:rPr>
        <w:t>磋商函………………………………………（页码）</w:t>
      </w:r>
    </w:p>
    <w:p>
      <w:pPr>
        <w:numPr>
          <w:ilvl w:val="0"/>
          <w:numId w:val="5"/>
        </w:numPr>
        <w:spacing w:line="500" w:lineRule="exact"/>
        <w:rPr>
          <w:rFonts w:ascii="宋体" w:hAnsi="宋体" w:cs="宋体"/>
          <w:sz w:val="28"/>
          <w:szCs w:val="28"/>
        </w:rPr>
      </w:pPr>
      <w:r>
        <w:rPr>
          <w:rFonts w:hint="eastAsia" w:ascii="宋体" w:hAnsi="宋体" w:cs="宋体"/>
          <w:sz w:val="28"/>
          <w:szCs w:val="28"/>
        </w:rPr>
        <w:t>法定代表人证明书…………………………（页码）</w:t>
      </w:r>
    </w:p>
    <w:p>
      <w:pPr>
        <w:numPr>
          <w:ilvl w:val="0"/>
          <w:numId w:val="5"/>
        </w:numPr>
        <w:spacing w:line="500" w:lineRule="exact"/>
        <w:rPr>
          <w:rFonts w:ascii="宋体" w:hAnsi="宋体" w:cs="宋体"/>
          <w:sz w:val="28"/>
          <w:szCs w:val="28"/>
        </w:rPr>
      </w:pPr>
      <w:r>
        <w:rPr>
          <w:rFonts w:hint="eastAsia" w:ascii="宋体" w:hAnsi="宋体" w:cs="宋体"/>
          <w:sz w:val="28"/>
          <w:szCs w:val="28"/>
        </w:rPr>
        <w:t>法人授权委托书……………………………（页码）</w:t>
      </w:r>
    </w:p>
    <w:p>
      <w:pPr>
        <w:numPr>
          <w:ilvl w:val="0"/>
          <w:numId w:val="5"/>
        </w:numPr>
        <w:spacing w:line="500" w:lineRule="exact"/>
        <w:rPr>
          <w:rFonts w:ascii="宋体" w:hAnsi="宋体" w:cs="宋体"/>
          <w:sz w:val="28"/>
          <w:szCs w:val="28"/>
        </w:rPr>
      </w:pPr>
      <w:r>
        <w:rPr>
          <w:rFonts w:hint="eastAsia" w:ascii="宋体" w:hAnsi="宋体" w:cs="宋体"/>
          <w:sz w:val="28"/>
          <w:szCs w:val="28"/>
        </w:rPr>
        <w:t>报价表………………………………………（页码）</w:t>
      </w:r>
    </w:p>
    <w:p>
      <w:pPr>
        <w:numPr>
          <w:ilvl w:val="0"/>
          <w:numId w:val="5"/>
        </w:numPr>
        <w:spacing w:line="500" w:lineRule="exact"/>
        <w:rPr>
          <w:rFonts w:ascii="宋体" w:hAnsi="宋体" w:cs="宋体"/>
          <w:sz w:val="28"/>
          <w:szCs w:val="28"/>
        </w:rPr>
      </w:pPr>
      <w:r>
        <w:rPr>
          <w:rFonts w:hint="eastAsia" w:ascii="宋体" w:hAnsi="宋体" w:cs="宋体"/>
          <w:sz w:val="28"/>
          <w:szCs w:val="28"/>
        </w:rPr>
        <w:t>近年承接的类似项目情况表………………（页码）</w:t>
      </w:r>
    </w:p>
    <w:p>
      <w:pPr>
        <w:numPr>
          <w:ilvl w:val="0"/>
          <w:numId w:val="5"/>
        </w:numPr>
        <w:spacing w:line="500" w:lineRule="exact"/>
        <w:rPr>
          <w:rFonts w:ascii="宋体" w:hAnsi="宋体" w:cs="宋体"/>
          <w:sz w:val="28"/>
          <w:szCs w:val="28"/>
        </w:rPr>
      </w:pPr>
      <w:r>
        <w:rPr>
          <w:rFonts w:hint="eastAsia" w:ascii="宋体" w:hAnsi="宋体" w:cs="宋体"/>
          <w:sz w:val="28"/>
          <w:szCs w:val="28"/>
        </w:rPr>
        <w:t>技术组织方案………………………………（页码）</w:t>
      </w:r>
    </w:p>
    <w:p>
      <w:pPr>
        <w:pStyle w:val="6"/>
        <w:spacing w:before="0" w:after="0" w:line="500" w:lineRule="exact"/>
        <w:ind w:left="420" w:firstLine="320" w:firstLineChars="100"/>
        <w:rPr>
          <w:rFonts w:ascii="宋体" w:hAnsi="宋体" w:cs="宋体"/>
          <w:b w:val="0"/>
          <w:sz w:val="28"/>
          <w:szCs w:val="28"/>
        </w:rPr>
      </w:pPr>
      <w:r>
        <w:rPr>
          <w:rFonts w:hint="eastAsia" w:ascii="宋体" w:hAnsi="宋体" w:cs="宋体"/>
          <w:b w:val="0"/>
          <w:kern w:val="2"/>
          <w:sz w:val="28"/>
          <w:szCs w:val="28"/>
        </w:rPr>
        <w:t>（增加二级目录）……………………</w:t>
      </w:r>
      <w:r>
        <w:rPr>
          <w:rFonts w:hint="eastAsia" w:ascii="宋体" w:hAnsi="宋体" w:cs="宋体"/>
          <w:b w:val="0"/>
          <w:sz w:val="28"/>
          <w:szCs w:val="28"/>
        </w:rPr>
        <w:t>（页码）</w:t>
      </w:r>
    </w:p>
    <w:p>
      <w:pPr>
        <w:numPr>
          <w:ilvl w:val="0"/>
          <w:numId w:val="5"/>
        </w:numPr>
        <w:spacing w:line="500" w:lineRule="exact"/>
        <w:rPr>
          <w:rFonts w:ascii="宋体" w:hAnsi="宋体" w:cs="宋体"/>
          <w:sz w:val="28"/>
          <w:szCs w:val="28"/>
        </w:rPr>
      </w:pPr>
      <w:r>
        <w:rPr>
          <w:rFonts w:hint="eastAsia" w:ascii="宋体" w:hAnsi="宋体" w:cs="宋体"/>
          <w:sz w:val="28"/>
          <w:szCs w:val="28"/>
        </w:rPr>
        <w:t>技术和商务响应说明………………………（页码）</w:t>
      </w:r>
    </w:p>
    <w:p>
      <w:pPr>
        <w:numPr>
          <w:ilvl w:val="0"/>
          <w:numId w:val="5"/>
        </w:numPr>
        <w:spacing w:line="500" w:lineRule="exact"/>
        <w:rPr>
          <w:rFonts w:ascii="宋体" w:hAnsi="宋体" w:cs="宋体"/>
          <w:sz w:val="28"/>
          <w:szCs w:val="28"/>
        </w:rPr>
      </w:pPr>
      <w:r>
        <w:rPr>
          <w:rFonts w:hint="eastAsia" w:ascii="宋体" w:hAnsi="宋体" w:cs="宋体"/>
          <w:sz w:val="28"/>
          <w:szCs w:val="28"/>
        </w:rPr>
        <w:t>资格证明文件………………………………（页码）</w:t>
      </w:r>
    </w:p>
    <w:p>
      <w:pPr>
        <w:pStyle w:val="6"/>
        <w:spacing w:before="0" w:after="0" w:line="500" w:lineRule="exact"/>
        <w:ind w:left="420" w:firstLine="320" w:firstLineChars="100"/>
        <w:rPr>
          <w:rFonts w:ascii="宋体" w:hAnsi="宋体" w:cs="宋体"/>
          <w:b w:val="0"/>
          <w:sz w:val="28"/>
          <w:szCs w:val="28"/>
        </w:rPr>
      </w:pPr>
      <w:r>
        <w:rPr>
          <w:rFonts w:hint="eastAsia" w:ascii="宋体" w:hAnsi="宋体" w:cs="宋体"/>
          <w:b w:val="0"/>
          <w:kern w:val="2"/>
          <w:sz w:val="28"/>
          <w:szCs w:val="28"/>
        </w:rPr>
        <w:t>（增加二级目录）……………………</w:t>
      </w:r>
      <w:r>
        <w:rPr>
          <w:rFonts w:hint="eastAsia" w:ascii="宋体" w:hAnsi="宋体" w:cs="宋体"/>
          <w:b w:val="0"/>
          <w:sz w:val="28"/>
          <w:szCs w:val="28"/>
        </w:rPr>
        <w:t>（页码）</w:t>
      </w:r>
    </w:p>
    <w:p>
      <w:pPr>
        <w:numPr>
          <w:ilvl w:val="0"/>
          <w:numId w:val="5"/>
        </w:numPr>
        <w:spacing w:line="500" w:lineRule="exact"/>
        <w:rPr>
          <w:rFonts w:ascii="宋体" w:hAnsi="宋体" w:cs="宋体"/>
          <w:sz w:val="28"/>
          <w:szCs w:val="28"/>
        </w:rPr>
      </w:pPr>
      <w:r>
        <w:rPr>
          <w:rFonts w:hint="eastAsia" w:ascii="宋体" w:hAnsi="宋体" w:cs="宋体"/>
          <w:sz w:val="28"/>
          <w:szCs w:val="28"/>
        </w:rPr>
        <w:t>其他资料……………………………………（页码）</w:t>
      </w:r>
    </w:p>
    <w:p>
      <w:pPr>
        <w:overflowPunct w:val="0"/>
        <w:spacing w:before="156" w:beforeLines="50" w:after="156" w:afterLines="50" w:line="500" w:lineRule="exact"/>
        <w:jc w:val="center"/>
        <w:outlineLvl w:val="1"/>
        <w:rPr>
          <w:rFonts w:ascii="宋体" w:hAnsi="宋体" w:cs="宋体"/>
          <w:color w:val="000000"/>
          <w:szCs w:val="21"/>
        </w:rPr>
      </w:pPr>
      <w:r>
        <w:rPr>
          <w:rFonts w:hint="eastAsia" w:ascii="宋体" w:hAnsi="宋体" w:cs="宋体"/>
          <w:b/>
          <w:sz w:val="30"/>
          <w:szCs w:val="30"/>
        </w:rPr>
        <w:br w:type="page"/>
      </w:r>
      <w:bookmarkStart w:id="97" w:name="_Toc14417"/>
      <w:bookmarkStart w:id="98" w:name="_Toc3015"/>
      <w:bookmarkStart w:id="99" w:name="_Toc19196"/>
      <w:bookmarkStart w:id="100" w:name="_Toc25996_WPSOffice_Level1"/>
      <w:bookmarkStart w:id="101" w:name="_Toc5592_WPSOffice_Level1"/>
      <w:bookmarkStart w:id="102" w:name="_Toc10930_WPSOffice_Level1"/>
      <w:r>
        <w:rPr>
          <w:rFonts w:hint="eastAsia" w:ascii="宋体" w:hAnsi="宋体" w:cs="宋体"/>
          <w:b/>
          <w:bCs/>
          <w:sz w:val="30"/>
          <w:szCs w:val="30"/>
        </w:rPr>
        <w:t>一、磋商函</w:t>
      </w:r>
      <w:bookmarkEnd w:id="97"/>
      <w:bookmarkEnd w:id="98"/>
    </w:p>
    <w:p>
      <w:pPr>
        <w:spacing w:line="500" w:lineRule="exact"/>
        <w:rPr>
          <w:rFonts w:ascii="宋体" w:hAnsi="宋体" w:cs="宋体"/>
          <w:sz w:val="28"/>
          <w:szCs w:val="28"/>
        </w:rPr>
      </w:pPr>
      <w:bookmarkStart w:id="103" w:name="_Toc1276"/>
      <w:r>
        <w:rPr>
          <w:rFonts w:hint="eastAsia" w:ascii="宋体" w:hAnsi="宋体" w:cs="宋体"/>
          <w:sz w:val="28"/>
          <w:szCs w:val="28"/>
        </w:rPr>
        <w:t>陕西德仁招标有限公司：</w:t>
      </w:r>
    </w:p>
    <w:p>
      <w:pPr>
        <w:autoSpaceDE w:val="0"/>
        <w:autoSpaceDN w:val="0"/>
        <w:adjustRightInd w:val="0"/>
        <w:spacing w:line="500" w:lineRule="exact"/>
        <w:ind w:firstLine="630"/>
        <w:rPr>
          <w:rFonts w:ascii="宋体" w:hAnsi="宋体" w:cs="宋体"/>
          <w:sz w:val="28"/>
          <w:szCs w:val="28"/>
        </w:rPr>
      </w:pPr>
      <w:r>
        <w:rPr>
          <w:rFonts w:hint="eastAsia" w:ascii="宋体" w:hAnsi="宋体" w:cs="宋体"/>
          <w:sz w:val="28"/>
          <w:szCs w:val="28"/>
          <w:lang w:val="zh-CN"/>
        </w:rPr>
        <w:t>经我单位详细研究，我们决定参加</w:t>
      </w:r>
      <w:r>
        <w:rPr>
          <w:rFonts w:hint="eastAsia" w:ascii="宋体" w:hAnsi="宋体" w:cs="宋体"/>
          <w:sz w:val="28"/>
          <w:szCs w:val="28"/>
        </w:rPr>
        <w:t xml:space="preserve"> </w:t>
      </w:r>
      <w:r>
        <w:rPr>
          <w:rFonts w:hint="eastAsia" w:ascii="宋体" w:hAnsi="宋体" w:cs="宋体"/>
          <w:sz w:val="28"/>
          <w:szCs w:val="28"/>
          <w:u w:val="single"/>
        </w:rPr>
        <w:t xml:space="preserve">     （项目名称）          </w:t>
      </w:r>
      <w:r>
        <w:rPr>
          <w:rFonts w:hint="eastAsia" w:ascii="宋体" w:hAnsi="宋体" w:cs="宋体"/>
          <w:sz w:val="28"/>
          <w:szCs w:val="28"/>
        </w:rPr>
        <w:t>磋商</w:t>
      </w:r>
      <w:r>
        <w:rPr>
          <w:rFonts w:hint="eastAsia" w:ascii="宋体" w:hAnsi="宋体" w:cs="宋体"/>
          <w:sz w:val="28"/>
          <w:szCs w:val="28"/>
          <w:lang w:val="zh-CN"/>
        </w:rPr>
        <w:t>。为此，我方郑重声明以下诸点，并负法律责任。</w:t>
      </w:r>
    </w:p>
    <w:p>
      <w:pPr>
        <w:autoSpaceDE w:val="0"/>
        <w:autoSpaceDN w:val="0"/>
        <w:adjustRightInd w:val="0"/>
        <w:snapToGrid w:val="0"/>
        <w:spacing w:line="500" w:lineRule="exact"/>
        <w:ind w:firstLine="629"/>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val="zh-CN"/>
        </w:rPr>
        <w:t>、愿意按照竞争性磋商采购文件中的一切要求，提供磋商技术服务，完成合同的责任和义务。</w:t>
      </w:r>
    </w:p>
    <w:p>
      <w:pPr>
        <w:autoSpaceDE w:val="0"/>
        <w:autoSpaceDN w:val="0"/>
        <w:adjustRightInd w:val="0"/>
        <w:snapToGrid w:val="0"/>
        <w:spacing w:line="500" w:lineRule="exact"/>
        <w:ind w:firstLine="629"/>
        <w:rPr>
          <w:rFonts w:ascii="宋体" w:hAnsi="宋体" w:cs="宋体"/>
          <w:sz w:val="28"/>
          <w:szCs w:val="28"/>
        </w:rPr>
      </w:pPr>
      <w:r>
        <w:rPr>
          <w:rFonts w:hint="eastAsia" w:ascii="宋体" w:hAnsi="宋体" w:cs="宋体"/>
          <w:sz w:val="28"/>
          <w:szCs w:val="28"/>
        </w:rPr>
        <w:t>2</w:t>
      </w:r>
      <w:r>
        <w:rPr>
          <w:rFonts w:hint="eastAsia" w:ascii="宋体" w:hAnsi="宋体" w:cs="宋体"/>
          <w:sz w:val="28"/>
          <w:szCs w:val="28"/>
          <w:lang w:val="zh-CN"/>
        </w:rPr>
        <w:t>、按竞争性磋商采购文件的规定，我公司的第一次磋商总报价为：人民币（</w:t>
      </w:r>
      <w:r>
        <w:rPr>
          <w:rFonts w:hint="eastAsia" w:ascii="宋体" w:hAnsi="宋体" w:cs="宋体"/>
          <w:sz w:val="28"/>
          <w:szCs w:val="28"/>
          <w:u w:val="single"/>
          <w:lang w:val="zh-CN"/>
        </w:rPr>
        <w:t>大写）：（￥：元）</w:t>
      </w:r>
      <w:r>
        <w:rPr>
          <w:rFonts w:hint="eastAsia" w:ascii="宋体" w:hAnsi="宋体" w:cs="宋体"/>
          <w:sz w:val="28"/>
          <w:szCs w:val="28"/>
          <w:lang w:val="zh-CN"/>
        </w:rPr>
        <w:t>，并对其后的磋商报价负法律责任。</w:t>
      </w:r>
    </w:p>
    <w:p>
      <w:pPr>
        <w:autoSpaceDE w:val="0"/>
        <w:autoSpaceDN w:val="0"/>
        <w:adjustRightInd w:val="0"/>
        <w:snapToGrid w:val="0"/>
        <w:spacing w:line="500" w:lineRule="exact"/>
        <w:ind w:firstLine="629"/>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val="zh-CN"/>
        </w:rPr>
        <w:t>、我方提交的磋商响应文件正本</w:t>
      </w:r>
      <w:r>
        <w:rPr>
          <w:rFonts w:hint="eastAsia" w:ascii="宋体" w:hAnsi="宋体" w:cs="宋体"/>
          <w:sz w:val="28"/>
          <w:szCs w:val="28"/>
        </w:rPr>
        <w:t>壹</w:t>
      </w:r>
      <w:r>
        <w:rPr>
          <w:rFonts w:hint="eastAsia" w:ascii="宋体" w:hAnsi="宋体" w:cs="宋体"/>
          <w:sz w:val="28"/>
          <w:szCs w:val="28"/>
          <w:lang w:val="zh-CN"/>
        </w:rPr>
        <w:t>份、副本</w:t>
      </w:r>
      <w:r>
        <w:rPr>
          <w:rFonts w:hint="eastAsia" w:ascii="宋体" w:hAnsi="宋体" w:cs="宋体"/>
          <w:sz w:val="28"/>
          <w:szCs w:val="28"/>
        </w:rPr>
        <w:t>贰</w:t>
      </w:r>
      <w:r>
        <w:rPr>
          <w:rFonts w:hint="eastAsia" w:ascii="宋体" w:hAnsi="宋体" w:cs="宋体"/>
          <w:sz w:val="28"/>
          <w:szCs w:val="28"/>
          <w:lang w:val="zh-CN"/>
        </w:rPr>
        <w:t>份、电子标书</w:t>
      </w:r>
      <w:r>
        <w:rPr>
          <w:rFonts w:hint="eastAsia" w:ascii="宋体" w:hAnsi="宋体" w:cs="宋体"/>
          <w:sz w:val="28"/>
          <w:szCs w:val="28"/>
        </w:rPr>
        <w:t>壹</w:t>
      </w:r>
      <w:r>
        <w:rPr>
          <w:rFonts w:hint="eastAsia" w:ascii="宋体" w:hAnsi="宋体" w:cs="宋体"/>
          <w:sz w:val="28"/>
          <w:szCs w:val="28"/>
          <w:lang w:val="zh-CN"/>
        </w:rPr>
        <w:t>份。</w:t>
      </w:r>
    </w:p>
    <w:p>
      <w:pPr>
        <w:autoSpaceDE w:val="0"/>
        <w:autoSpaceDN w:val="0"/>
        <w:adjustRightInd w:val="0"/>
        <w:snapToGrid w:val="0"/>
        <w:spacing w:line="500" w:lineRule="exact"/>
        <w:ind w:firstLine="629"/>
        <w:rPr>
          <w:rFonts w:ascii="宋体" w:hAnsi="宋体" w:cs="宋体"/>
          <w:sz w:val="28"/>
          <w:szCs w:val="28"/>
        </w:rPr>
      </w:pPr>
      <w:r>
        <w:rPr>
          <w:rFonts w:hint="eastAsia" w:ascii="宋体" w:hAnsi="宋体" w:cs="宋体"/>
          <w:sz w:val="28"/>
          <w:szCs w:val="28"/>
        </w:rPr>
        <w:t>4</w:t>
      </w:r>
      <w:r>
        <w:rPr>
          <w:rFonts w:hint="eastAsia" w:ascii="宋体" w:hAnsi="宋体" w:cs="宋体"/>
          <w:sz w:val="28"/>
          <w:szCs w:val="28"/>
          <w:lang w:val="zh-CN"/>
        </w:rPr>
        <w:t>、我方已详细阅读了竞争性磋商采购文件，完全理解并放弃提出含糊不清或易形成歧义的表述和资料。</w:t>
      </w:r>
    </w:p>
    <w:p>
      <w:pPr>
        <w:autoSpaceDE w:val="0"/>
        <w:autoSpaceDN w:val="0"/>
        <w:adjustRightInd w:val="0"/>
        <w:snapToGrid w:val="0"/>
        <w:spacing w:line="500" w:lineRule="exact"/>
        <w:ind w:firstLine="629"/>
        <w:rPr>
          <w:rFonts w:ascii="宋体" w:hAnsi="宋体" w:cs="宋体"/>
          <w:sz w:val="28"/>
          <w:szCs w:val="28"/>
        </w:rPr>
      </w:pPr>
      <w:r>
        <w:rPr>
          <w:rFonts w:hint="eastAsia" w:ascii="宋体" w:hAnsi="宋体" w:cs="宋体"/>
          <w:sz w:val="28"/>
          <w:szCs w:val="28"/>
        </w:rPr>
        <w:t>5</w:t>
      </w:r>
      <w:r>
        <w:rPr>
          <w:rFonts w:hint="eastAsia" w:ascii="宋体" w:hAnsi="宋体" w:cs="宋体"/>
          <w:sz w:val="28"/>
          <w:szCs w:val="28"/>
          <w:lang w:val="zh-CN"/>
        </w:rPr>
        <w:t>、磋商后在规定的有效期内撤回磋商，我方愿接受政府采购的有关处罚决定。</w:t>
      </w:r>
    </w:p>
    <w:p>
      <w:pPr>
        <w:autoSpaceDE w:val="0"/>
        <w:autoSpaceDN w:val="0"/>
        <w:adjustRightInd w:val="0"/>
        <w:snapToGrid w:val="0"/>
        <w:spacing w:line="500" w:lineRule="exact"/>
        <w:ind w:firstLine="629"/>
        <w:rPr>
          <w:rFonts w:ascii="宋体" w:hAnsi="宋体" w:cs="宋体"/>
          <w:sz w:val="28"/>
          <w:szCs w:val="28"/>
        </w:rPr>
      </w:pPr>
      <w:r>
        <w:rPr>
          <w:rFonts w:hint="eastAsia" w:ascii="宋体" w:hAnsi="宋体" w:cs="宋体"/>
          <w:sz w:val="28"/>
          <w:szCs w:val="28"/>
        </w:rPr>
        <w:t>6</w:t>
      </w:r>
      <w:r>
        <w:rPr>
          <w:rFonts w:hint="eastAsia" w:ascii="宋体" w:hAnsi="宋体" w:cs="宋体"/>
          <w:sz w:val="28"/>
          <w:szCs w:val="28"/>
          <w:lang w:val="zh-CN"/>
        </w:rPr>
        <w:t>、同意向贵方提供可能要求的，与本次磋商有关的任何证据或资料，且尊重磋商小组的评审结论和结果。我们完全理解最低磋商报价不作为成交的唯一条件，且尊重磋商小组的评审结论和成交结果。</w:t>
      </w:r>
    </w:p>
    <w:p>
      <w:pPr>
        <w:autoSpaceDE w:val="0"/>
        <w:autoSpaceDN w:val="0"/>
        <w:adjustRightInd w:val="0"/>
        <w:snapToGrid w:val="0"/>
        <w:spacing w:line="500" w:lineRule="exact"/>
        <w:ind w:firstLine="629"/>
        <w:rPr>
          <w:rFonts w:ascii="宋体" w:hAnsi="宋体" w:cs="宋体"/>
          <w:sz w:val="28"/>
          <w:szCs w:val="28"/>
        </w:rPr>
      </w:pPr>
      <w:r>
        <w:rPr>
          <w:rFonts w:hint="eastAsia" w:ascii="宋体" w:hAnsi="宋体" w:cs="宋体"/>
          <w:sz w:val="28"/>
          <w:szCs w:val="28"/>
        </w:rPr>
        <w:t>7</w:t>
      </w:r>
      <w:r>
        <w:rPr>
          <w:rFonts w:hint="eastAsia" w:ascii="宋体" w:hAnsi="宋体" w:cs="宋体"/>
          <w:sz w:val="28"/>
          <w:szCs w:val="28"/>
          <w:lang w:val="zh-CN"/>
        </w:rPr>
        <w:t>、我方的磋商响应文件在磋商后有效期为</w:t>
      </w:r>
      <w:r>
        <w:rPr>
          <w:rFonts w:hint="eastAsia" w:ascii="宋体" w:hAnsi="宋体" w:cs="宋体"/>
          <w:sz w:val="28"/>
          <w:szCs w:val="28"/>
        </w:rPr>
        <w:t>90</w:t>
      </w:r>
      <w:r>
        <w:rPr>
          <w:rFonts w:hint="eastAsia" w:ascii="宋体" w:hAnsi="宋体" w:cs="宋体"/>
          <w:sz w:val="28"/>
          <w:szCs w:val="28"/>
          <w:lang w:val="zh-CN"/>
        </w:rPr>
        <w:t>个日历天，若我方成交，磋商响应文件有效期延长至合同执行完毕。</w:t>
      </w:r>
    </w:p>
    <w:p>
      <w:pPr>
        <w:autoSpaceDE w:val="0"/>
        <w:autoSpaceDN w:val="0"/>
        <w:adjustRightInd w:val="0"/>
        <w:snapToGrid w:val="0"/>
        <w:spacing w:line="500" w:lineRule="exact"/>
        <w:ind w:firstLine="629"/>
        <w:rPr>
          <w:rFonts w:ascii="宋体" w:hAnsi="宋体" w:cs="宋体"/>
          <w:sz w:val="28"/>
          <w:szCs w:val="28"/>
        </w:rPr>
      </w:pPr>
      <w:r>
        <w:rPr>
          <w:rFonts w:hint="eastAsia" w:ascii="宋体" w:hAnsi="宋体" w:cs="宋体"/>
          <w:sz w:val="28"/>
          <w:szCs w:val="28"/>
        </w:rPr>
        <w:t>8</w:t>
      </w:r>
      <w:r>
        <w:rPr>
          <w:rFonts w:hint="eastAsia" w:ascii="宋体" w:hAnsi="宋体" w:cs="宋体"/>
          <w:sz w:val="28"/>
          <w:szCs w:val="28"/>
          <w:lang w:val="zh-CN"/>
        </w:rPr>
        <w:t>、有关于本磋商采购文件的函电，请按下列地址联系。</w:t>
      </w:r>
    </w:p>
    <w:p>
      <w:pPr>
        <w:autoSpaceDE w:val="0"/>
        <w:autoSpaceDN w:val="0"/>
        <w:adjustRightInd w:val="0"/>
        <w:spacing w:line="500" w:lineRule="exact"/>
        <w:ind w:firstLine="1680" w:firstLineChars="600"/>
        <w:rPr>
          <w:rFonts w:ascii="宋体" w:hAnsi="宋体" w:cs="宋体"/>
          <w:sz w:val="28"/>
          <w:szCs w:val="28"/>
          <w:lang w:val="zh-CN"/>
        </w:rPr>
      </w:pPr>
    </w:p>
    <w:p>
      <w:pPr>
        <w:wordWrap w:val="0"/>
        <w:autoSpaceDE w:val="0"/>
        <w:autoSpaceDN w:val="0"/>
        <w:adjustRightInd w:val="0"/>
        <w:spacing w:line="500" w:lineRule="exact"/>
        <w:ind w:firstLine="1260" w:firstLineChars="450"/>
        <w:rPr>
          <w:rFonts w:ascii="宋体" w:hAnsi="宋体" w:cs="宋体"/>
          <w:sz w:val="28"/>
          <w:szCs w:val="28"/>
          <w:u w:val="single"/>
        </w:rPr>
      </w:pPr>
      <w:r>
        <w:rPr>
          <w:rFonts w:hint="eastAsia" w:ascii="宋体" w:hAnsi="宋体" w:cs="宋体"/>
          <w:sz w:val="28"/>
          <w:szCs w:val="28"/>
          <w:lang w:val="zh-CN"/>
        </w:rPr>
        <w:t>供应商</w:t>
      </w:r>
      <w:r>
        <w:rPr>
          <w:rFonts w:hint="eastAsia" w:ascii="宋体" w:hAnsi="宋体" w:cs="宋体"/>
          <w:sz w:val="28"/>
          <w:szCs w:val="28"/>
        </w:rPr>
        <w:t>名称</w:t>
      </w:r>
      <w:r>
        <w:rPr>
          <w:rFonts w:hint="eastAsia" w:ascii="宋体" w:hAnsi="宋体" w:cs="宋体"/>
          <w:sz w:val="28"/>
          <w:szCs w:val="28"/>
          <w:lang w:val="zh-CN"/>
        </w:rPr>
        <w:t>（</w:t>
      </w:r>
      <w:r>
        <w:rPr>
          <w:rFonts w:hint="eastAsia" w:ascii="宋体" w:hAnsi="宋体" w:cs="宋体"/>
          <w:sz w:val="28"/>
          <w:szCs w:val="28"/>
        </w:rPr>
        <w:t>公</w:t>
      </w:r>
      <w:r>
        <w:rPr>
          <w:rFonts w:hint="eastAsia" w:ascii="宋体" w:hAnsi="宋体" w:cs="宋体"/>
          <w:sz w:val="28"/>
          <w:szCs w:val="28"/>
          <w:lang w:val="zh-CN"/>
        </w:rPr>
        <w:t>章）：</w:t>
      </w:r>
      <w:r>
        <w:rPr>
          <w:rFonts w:hint="eastAsia" w:ascii="宋体" w:hAnsi="宋体" w:cs="宋体"/>
          <w:sz w:val="28"/>
          <w:szCs w:val="28"/>
          <w:u w:val="single"/>
        </w:rPr>
        <w:t xml:space="preserve">                    </w:t>
      </w:r>
    </w:p>
    <w:p>
      <w:pPr>
        <w:pStyle w:val="10"/>
        <w:ind w:firstLine="1260" w:firstLineChars="450"/>
        <w:rPr>
          <w:rFonts w:ascii="宋体" w:hAnsi="宋体" w:cs="宋体"/>
          <w:color w:val="auto"/>
          <w:sz w:val="28"/>
          <w:szCs w:val="28"/>
          <w:u w:val="single"/>
        </w:rPr>
      </w:pPr>
      <w:r>
        <w:rPr>
          <w:rFonts w:hint="eastAsia" w:ascii="宋体" w:hAnsi="宋体" w:cs="宋体"/>
          <w:color w:val="auto"/>
          <w:sz w:val="28"/>
          <w:szCs w:val="28"/>
        </w:rPr>
        <w:t>地             址：</w:t>
      </w:r>
      <w:r>
        <w:rPr>
          <w:rFonts w:hint="eastAsia" w:ascii="宋体" w:hAnsi="宋体" w:cs="宋体"/>
          <w:color w:val="auto"/>
          <w:sz w:val="28"/>
          <w:szCs w:val="28"/>
          <w:u w:val="single"/>
        </w:rPr>
        <w:t xml:space="preserve">                     </w:t>
      </w:r>
    </w:p>
    <w:p>
      <w:pPr>
        <w:wordWrap w:val="0"/>
        <w:autoSpaceDE w:val="0"/>
        <w:autoSpaceDN w:val="0"/>
        <w:adjustRightInd w:val="0"/>
        <w:spacing w:line="500" w:lineRule="exact"/>
        <w:ind w:firstLine="1260" w:firstLineChars="450"/>
        <w:rPr>
          <w:rFonts w:ascii="宋体" w:hAnsi="宋体" w:cs="宋体"/>
          <w:sz w:val="28"/>
          <w:szCs w:val="28"/>
          <w:u w:val="single"/>
        </w:rPr>
      </w:pPr>
      <w:r>
        <w:rPr>
          <w:rFonts w:hint="eastAsia" w:ascii="宋体" w:hAnsi="宋体" w:cs="宋体"/>
          <w:sz w:val="28"/>
          <w:szCs w:val="28"/>
        </w:rPr>
        <w:t>法定代表人或委托代理人（签字或盖章）</w:t>
      </w:r>
      <w:r>
        <w:rPr>
          <w:rFonts w:hint="eastAsia" w:ascii="宋体" w:hAnsi="宋体" w:cs="宋体"/>
          <w:sz w:val="28"/>
          <w:szCs w:val="28"/>
          <w:lang w:val="zh-CN"/>
        </w:rPr>
        <w:t>：</w:t>
      </w:r>
      <w:r>
        <w:rPr>
          <w:rFonts w:hint="eastAsia" w:ascii="宋体" w:hAnsi="宋体" w:cs="宋体"/>
          <w:sz w:val="28"/>
          <w:szCs w:val="28"/>
          <w:u w:val="single"/>
        </w:rPr>
        <w:t xml:space="preserve">           </w:t>
      </w:r>
    </w:p>
    <w:p>
      <w:pPr>
        <w:ind w:firstLine="1260" w:firstLineChars="450"/>
        <w:rPr>
          <w:rFonts w:ascii="宋体" w:hAnsi="宋体" w:cs="宋体"/>
        </w:rPr>
      </w:pPr>
      <w:r>
        <w:rPr>
          <w:rFonts w:hint="eastAsia" w:ascii="宋体" w:hAnsi="宋体" w:cs="宋体"/>
          <w:sz w:val="28"/>
          <w:szCs w:val="28"/>
        </w:rPr>
        <w:t>电             话：</w:t>
      </w:r>
      <w:r>
        <w:rPr>
          <w:rFonts w:hint="eastAsia" w:ascii="宋体" w:hAnsi="宋体" w:cs="宋体"/>
          <w:sz w:val="28"/>
          <w:szCs w:val="28"/>
          <w:u w:val="single"/>
        </w:rPr>
        <w:t xml:space="preserve">                               </w:t>
      </w:r>
    </w:p>
    <w:p>
      <w:pPr>
        <w:pStyle w:val="35"/>
        <w:spacing w:line="500" w:lineRule="exact"/>
        <w:ind w:firstLine="4340" w:firstLineChars="1550"/>
        <w:rPr>
          <w:rFonts w:ascii="宋体" w:hAnsi="宋体" w:cs="宋体"/>
          <w:sz w:val="28"/>
          <w:szCs w:val="28"/>
          <w:lang w:val="zh-CN"/>
        </w:rPr>
      </w:pPr>
      <w:r>
        <w:rPr>
          <w:rFonts w:hint="eastAsia" w:ascii="宋体" w:hAnsi="宋体" w:cs="宋体"/>
          <w:sz w:val="28"/>
          <w:szCs w:val="28"/>
          <w:u w:val="single"/>
        </w:rPr>
        <w:t xml:space="preserve">     </w:t>
      </w:r>
      <w:r>
        <w:rPr>
          <w:rFonts w:hint="eastAsia" w:ascii="宋体" w:hAnsi="宋体" w:cs="宋体"/>
          <w:sz w:val="28"/>
          <w:szCs w:val="28"/>
          <w:lang w:val="zh-CN"/>
        </w:rPr>
        <w:t>年</w:t>
      </w:r>
      <w:r>
        <w:rPr>
          <w:rFonts w:hint="eastAsia" w:ascii="宋体" w:hAnsi="宋体" w:cs="宋体"/>
          <w:sz w:val="28"/>
          <w:szCs w:val="28"/>
          <w:u w:val="single"/>
        </w:rPr>
        <w:t xml:space="preserve">     </w:t>
      </w:r>
      <w:r>
        <w:rPr>
          <w:rFonts w:hint="eastAsia" w:ascii="宋体" w:hAnsi="宋体" w:cs="宋体"/>
          <w:sz w:val="28"/>
          <w:szCs w:val="28"/>
          <w:lang w:val="zh-CN"/>
        </w:rPr>
        <w:t>月</w:t>
      </w:r>
      <w:r>
        <w:rPr>
          <w:rFonts w:hint="eastAsia" w:ascii="宋体" w:hAnsi="宋体" w:cs="宋体"/>
          <w:sz w:val="28"/>
          <w:szCs w:val="28"/>
          <w:u w:val="single"/>
        </w:rPr>
        <w:t xml:space="preserve">    </w:t>
      </w:r>
      <w:r>
        <w:rPr>
          <w:rFonts w:hint="eastAsia" w:ascii="宋体" w:hAnsi="宋体" w:cs="宋体"/>
          <w:sz w:val="28"/>
          <w:szCs w:val="28"/>
          <w:lang w:val="zh-CN"/>
        </w:rPr>
        <w:t>日</w:t>
      </w:r>
    </w:p>
    <w:p>
      <w:pPr>
        <w:rPr>
          <w:rFonts w:ascii="宋体" w:hAnsi="宋体" w:cs="宋体"/>
          <w:b/>
          <w:bCs/>
          <w:sz w:val="28"/>
          <w:szCs w:val="28"/>
        </w:rPr>
      </w:pPr>
      <w:r>
        <w:rPr>
          <w:rFonts w:hint="eastAsia" w:ascii="宋体" w:hAnsi="宋体" w:cs="宋体"/>
          <w:b/>
          <w:bCs/>
          <w:sz w:val="28"/>
          <w:szCs w:val="28"/>
        </w:rPr>
        <w:br w:type="page"/>
      </w:r>
    </w:p>
    <w:p>
      <w:pPr>
        <w:overflowPunct w:val="0"/>
        <w:spacing w:before="156" w:beforeLines="50" w:after="156" w:afterLines="50" w:line="500" w:lineRule="exact"/>
        <w:jc w:val="center"/>
        <w:outlineLvl w:val="1"/>
        <w:rPr>
          <w:rFonts w:hint="eastAsia" w:ascii="宋体" w:hAnsi="宋体" w:eastAsia="宋体" w:cs="宋体"/>
          <w:b/>
          <w:bCs/>
          <w:sz w:val="30"/>
          <w:szCs w:val="30"/>
          <w:lang w:val="en-US" w:eastAsia="zh-CN"/>
        </w:rPr>
      </w:pPr>
      <w:bookmarkStart w:id="104" w:name="_Toc24736"/>
      <w:r>
        <w:rPr>
          <w:rFonts w:hint="eastAsia" w:ascii="宋体" w:hAnsi="宋体" w:cs="宋体"/>
          <w:b/>
          <w:bCs/>
          <w:sz w:val="30"/>
          <w:szCs w:val="30"/>
        </w:rPr>
        <w:t>二、法定代表人身份证明</w:t>
      </w:r>
      <w:bookmarkEnd w:id="103"/>
      <w:r>
        <w:rPr>
          <w:rFonts w:hint="eastAsia" w:ascii="宋体" w:hAnsi="宋体" w:cs="宋体"/>
          <w:b/>
          <w:bCs/>
          <w:sz w:val="30"/>
          <w:szCs w:val="30"/>
          <w:lang w:val="en-US" w:eastAsia="zh-CN"/>
        </w:rPr>
        <w:t>书</w:t>
      </w:r>
      <w:bookmarkEnd w:id="104"/>
    </w:p>
    <w:tbl>
      <w:tblPr>
        <w:tblStyle w:val="22"/>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2053"/>
        <w:gridCol w:w="2323"/>
        <w:gridCol w:w="1906"/>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540" w:type="dxa"/>
            <w:gridSpan w:val="5"/>
            <w:noWrap/>
            <w:vAlign w:val="center"/>
          </w:tcPr>
          <w:p>
            <w:pPr>
              <w:tabs>
                <w:tab w:val="left" w:pos="210"/>
              </w:tabs>
              <w:spacing w:line="360" w:lineRule="auto"/>
              <w:jc w:val="left"/>
              <w:rPr>
                <w:rFonts w:ascii="宋体" w:hAnsi="宋体" w:cs="宋体"/>
                <w:kern w:val="0"/>
                <w:sz w:val="28"/>
                <w:szCs w:val="28"/>
              </w:rPr>
            </w:pPr>
            <w:r>
              <w:rPr>
                <w:rFonts w:hint="eastAsia" w:ascii="宋体" w:hAnsi="宋体" w:cs="宋体"/>
                <w:kern w:val="0"/>
                <w:sz w:val="28"/>
                <w:szCs w:val="28"/>
              </w:rPr>
              <w:t>致：陕西德仁招标有限公司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02" w:type="dxa"/>
            <w:vMerge w:val="restart"/>
            <w:noWrap/>
            <w:vAlign w:val="center"/>
          </w:tcPr>
          <w:p>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企</w:t>
            </w:r>
          </w:p>
          <w:p>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业</w:t>
            </w:r>
          </w:p>
          <w:p>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法</w:t>
            </w:r>
          </w:p>
          <w:p>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人</w:t>
            </w:r>
          </w:p>
        </w:tc>
        <w:tc>
          <w:tcPr>
            <w:tcW w:w="2053" w:type="dxa"/>
            <w:noWrap/>
            <w:vAlign w:val="center"/>
          </w:tcPr>
          <w:p>
            <w:pPr>
              <w:tabs>
                <w:tab w:val="left" w:pos="210"/>
              </w:tabs>
              <w:spacing w:line="360" w:lineRule="auto"/>
              <w:rPr>
                <w:rFonts w:ascii="宋体" w:hAnsi="宋体" w:cs="宋体"/>
                <w:kern w:val="0"/>
                <w:sz w:val="28"/>
                <w:szCs w:val="28"/>
              </w:rPr>
            </w:pPr>
            <w:r>
              <w:rPr>
                <w:rFonts w:hint="eastAsia" w:ascii="宋体" w:hAnsi="宋体" w:cs="宋体"/>
                <w:kern w:val="0"/>
                <w:sz w:val="28"/>
                <w:szCs w:val="28"/>
              </w:rPr>
              <w:t>企业名称</w:t>
            </w:r>
          </w:p>
        </w:tc>
        <w:tc>
          <w:tcPr>
            <w:tcW w:w="6885" w:type="dxa"/>
            <w:gridSpan w:val="3"/>
            <w:noWrap/>
            <w:vAlign w:val="center"/>
          </w:tcPr>
          <w:p>
            <w:pPr>
              <w:tabs>
                <w:tab w:val="left" w:pos="210"/>
              </w:tabs>
              <w:spacing w:line="360" w:lineRule="auto"/>
              <w:jc w:val="lef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02" w:type="dxa"/>
            <w:vMerge w:val="continue"/>
            <w:noWrap/>
            <w:vAlign w:val="center"/>
          </w:tcPr>
          <w:p>
            <w:pPr>
              <w:tabs>
                <w:tab w:val="left" w:pos="210"/>
              </w:tabs>
              <w:spacing w:line="360" w:lineRule="auto"/>
              <w:ind w:firstLine="560" w:firstLineChars="200"/>
              <w:jc w:val="center"/>
              <w:rPr>
                <w:rFonts w:ascii="宋体" w:hAnsi="宋体" w:cs="宋体"/>
                <w:kern w:val="0"/>
                <w:sz w:val="28"/>
                <w:szCs w:val="28"/>
              </w:rPr>
            </w:pPr>
          </w:p>
        </w:tc>
        <w:tc>
          <w:tcPr>
            <w:tcW w:w="2053" w:type="dxa"/>
            <w:noWrap/>
            <w:vAlign w:val="center"/>
          </w:tcPr>
          <w:p>
            <w:pPr>
              <w:tabs>
                <w:tab w:val="left" w:pos="210"/>
              </w:tabs>
              <w:spacing w:line="360" w:lineRule="auto"/>
              <w:rPr>
                <w:rFonts w:ascii="宋体" w:hAnsi="宋体" w:cs="宋体"/>
                <w:kern w:val="0"/>
                <w:sz w:val="28"/>
                <w:szCs w:val="28"/>
              </w:rPr>
            </w:pPr>
            <w:r>
              <w:rPr>
                <w:rFonts w:hint="eastAsia" w:ascii="宋体" w:hAnsi="宋体" w:cs="宋体"/>
                <w:kern w:val="0"/>
                <w:sz w:val="28"/>
                <w:szCs w:val="28"/>
              </w:rPr>
              <w:t>法定地址</w:t>
            </w:r>
          </w:p>
        </w:tc>
        <w:tc>
          <w:tcPr>
            <w:tcW w:w="6885" w:type="dxa"/>
            <w:gridSpan w:val="3"/>
            <w:noWrap/>
            <w:vAlign w:val="center"/>
          </w:tcPr>
          <w:p>
            <w:pPr>
              <w:tabs>
                <w:tab w:val="left" w:pos="210"/>
              </w:tabs>
              <w:spacing w:line="360" w:lineRule="auto"/>
              <w:jc w:val="lef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02" w:type="dxa"/>
            <w:vMerge w:val="continue"/>
            <w:noWrap/>
            <w:vAlign w:val="center"/>
          </w:tcPr>
          <w:p>
            <w:pPr>
              <w:tabs>
                <w:tab w:val="left" w:pos="210"/>
              </w:tabs>
              <w:spacing w:line="360" w:lineRule="auto"/>
              <w:ind w:firstLine="560" w:firstLineChars="200"/>
              <w:jc w:val="center"/>
              <w:rPr>
                <w:rFonts w:ascii="宋体" w:hAnsi="宋体" w:cs="宋体"/>
                <w:kern w:val="0"/>
                <w:sz w:val="28"/>
                <w:szCs w:val="28"/>
              </w:rPr>
            </w:pPr>
          </w:p>
        </w:tc>
        <w:tc>
          <w:tcPr>
            <w:tcW w:w="2053" w:type="dxa"/>
            <w:noWrap/>
            <w:vAlign w:val="center"/>
          </w:tcPr>
          <w:p>
            <w:pPr>
              <w:tabs>
                <w:tab w:val="left" w:pos="210"/>
              </w:tabs>
              <w:spacing w:line="360" w:lineRule="auto"/>
              <w:rPr>
                <w:rFonts w:ascii="宋体" w:hAnsi="宋体" w:cs="宋体"/>
                <w:kern w:val="0"/>
                <w:sz w:val="28"/>
                <w:szCs w:val="28"/>
              </w:rPr>
            </w:pPr>
            <w:r>
              <w:rPr>
                <w:rFonts w:hint="eastAsia" w:ascii="宋体" w:hAnsi="宋体" w:cs="宋体"/>
                <w:kern w:val="0"/>
                <w:sz w:val="28"/>
                <w:szCs w:val="28"/>
              </w:rPr>
              <w:t>邮政编码</w:t>
            </w:r>
          </w:p>
        </w:tc>
        <w:tc>
          <w:tcPr>
            <w:tcW w:w="6885" w:type="dxa"/>
            <w:gridSpan w:val="3"/>
            <w:noWrap/>
            <w:vAlign w:val="center"/>
          </w:tcPr>
          <w:p>
            <w:pPr>
              <w:tabs>
                <w:tab w:val="left" w:pos="210"/>
              </w:tabs>
              <w:spacing w:line="360" w:lineRule="auto"/>
              <w:jc w:val="lef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02" w:type="dxa"/>
            <w:vMerge w:val="continue"/>
            <w:noWrap/>
            <w:vAlign w:val="center"/>
          </w:tcPr>
          <w:p>
            <w:pPr>
              <w:tabs>
                <w:tab w:val="left" w:pos="210"/>
              </w:tabs>
              <w:spacing w:line="360" w:lineRule="auto"/>
              <w:ind w:firstLine="560" w:firstLineChars="200"/>
              <w:jc w:val="center"/>
              <w:rPr>
                <w:rFonts w:ascii="宋体" w:hAnsi="宋体" w:cs="宋体"/>
                <w:kern w:val="0"/>
                <w:sz w:val="28"/>
                <w:szCs w:val="28"/>
              </w:rPr>
            </w:pPr>
          </w:p>
        </w:tc>
        <w:tc>
          <w:tcPr>
            <w:tcW w:w="2053" w:type="dxa"/>
            <w:noWrap/>
            <w:vAlign w:val="center"/>
          </w:tcPr>
          <w:p>
            <w:pPr>
              <w:tabs>
                <w:tab w:val="left" w:pos="210"/>
              </w:tabs>
              <w:spacing w:line="360" w:lineRule="auto"/>
              <w:rPr>
                <w:rFonts w:ascii="宋体" w:hAnsi="宋体" w:cs="宋体"/>
                <w:kern w:val="0"/>
                <w:sz w:val="28"/>
                <w:szCs w:val="28"/>
              </w:rPr>
            </w:pPr>
            <w:r>
              <w:rPr>
                <w:rFonts w:hint="eastAsia" w:ascii="宋体" w:hAnsi="宋体" w:cs="宋体"/>
                <w:kern w:val="0"/>
                <w:sz w:val="28"/>
                <w:szCs w:val="28"/>
              </w:rPr>
              <w:t>工商登记机关</w:t>
            </w:r>
          </w:p>
        </w:tc>
        <w:tc>
          <w:tcPr>
            <w:tcW w:w="6885" w:type="dxa"/>
            <w:gridSpan w:val="3"/>
            <w:noWrap/>
            <w:vAlign w:val="center"/>
          </w:tcPr>
          <w:p>
            <w:pPr>
              <w:tabs>
                <w:tab w:val="left" w:pos="210"/>
              </w:tabs>
              <w:spacing w:line="360" w:lineRule="auto"/>
              <w:jc w:val="lef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602" w:type="dxa"/>
            <w:vMerge w:val="continue"/>
            <w:noWrap/>
            <w:vAlign w:val="center"/>
          </w:tcPr>
          <w:p>
            <w:pPr>
              <w:tabs>
                <w:tab w:val="left" w:pos="210"/>
              </w:tabs>
              <w:spacing w:line="360" w:lineRule="auto"/>
              <w:ind w:firstLine="560" w:firstLineChars="200"/>
              <w:jc w:val="center"/>
              <w:rPr>
                <w:rFonts w:ascii="宋体" w:hAnsi="宋体" w:cs="宋体"/>
                <w:kern w:val="0"/>
                <w:sz w:val="28"/>
                <w:szCs w:val="28"/>
              </w:rPr>
            </w:pPr>
          </w:p>
        </w:tc>
        <w:tc>
          <w:tcPr>
            <w:tcW w:w="2053" w:type="dxa"/>
            <w:noWrap/>
            <w:vAlign w:val="center"/>
          </w:tcPr>
          <w:p>
            <w:pPr>
              <w:tabs>
                <w:tab w:val="left" w:pos="210"/>
              </w:tabs>
              <w:spacing w:line="360" w:lineRule="auto"/>
              <w:rPr>
                <w:rFonts w:ascii="宋体" w:hAnsi="宋体" w:cs="宋体"/>
                <w:kern w:val="0"/>
                <w:sz w:val="28"/>
                <w:szCs w:val="28"/>
              </w:rPr>
            </w:pPr>
            <w:r>
              <w:rPr>
                <w:rFonts w:hint="eastAsia" w:ascii="宋体" w:hAnsi="宋体" w:cs="宋体"/>
                <w:kern w:val="0"/>
                <w:sz w:val="28"/>
                <w:szCs w:val="28"/>
              </w:rPr>
              <w:t>税务登记机关</w:t>
            </w:r>
          </w:p>
        </w:tc>
        <w:tc>
          <w:tcPr>
            <w:tcW w:w="6885" w:type="dxa"/>
            <w:gridSpan w:val="3"/>
            <w:noWrap/>
            <w:vAlign w:val="center"/>
          </w:tcPr>
          <w:p>
            <w:pPr>
              <w:tabs>
                <w:tab w:val="left" w:pos="210"/>
              </w:tabs>
              <w:spacing w:line="360" w:lineRule="auto"/>
              <w:jc w:val="lef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602" w:type="dxa"/>
            <w:vMerge w:val="restart"/>
            <w:noWrap/>
            <w:vAlign w:val="center"/>
          </w:tcPr>
          <w:p>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法</w:t>
            </w:r>
          </w:p>
          <w:p>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定</w:t>
            </w:r>
          </w:p>
          <w:p>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代</w:t>
            </w:r>
          </w:p>
          <w:p>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表</w:t>
            </w:r>
          </w:p>
          <w:p>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人</w:t>
            </w:r>
          </w:p>
        </w:tc>
        <w:tc>
          <w:tcPr>
            <w:tcW w:w="2053" w:type="dxa"/>
            <w:noWrap/>
            <w:vAlign w:val="center"/>
          </w:tcPr>
          <w:p>
            <w:pPr>
              <w:tabs>
                <w:tab w:val="left" w:pos="210"/>
              </w:tabs>
              <w:spacing w:line="360" w:lineRule="auto"/>
              <w:rPr>
                <w:rFonts w:ascii="宋体" w:hAnsi="宋体" w:cs="宋体"/>
                <w:kern w:val="0"/>
                <w:sz w:val="28"/>
                <w:szCs w:val="28"/>
              </w:rPr>
            </w:pPr>
            <w:r>
              <w:rPr>
                <w:rFonts w:hint="eastAsia" w:ascii="宋体" w:hAnsi="宋体" w:cs="宋体"/>
                <w:kern w:val="0"/>
                <w:sz w:val="28"/>
                <w:szCs w:val="28"/>
              </w:rPr>
              <w:t>姓名</w:t>
            </w:r>
          </w:p>
        </w:tc>
        <w:tc>
          <w:tcPr>
            <w:tcW w:w="2323" w:type="dxa"/>
            <w:noWrap/>
            <w:vAlign w:val="center"/>
          </w:tcPr>
          <w:p>
            <w:pPr>
              <w:tabs>
                <w:tab w:val="left" w:pos="210"/>
              </w:tabs>
              <w:spacing w:line="360" w:lineRule="auto"/>
              <w:ind w:firstLine="560" w:firstLineChars="200"/>
              <w:jc w:val="left"/>
              <w:rPr>
                <w:rFonts w:ascii="宋体" w:hAnsi="宋体" w:cs="宋体"/>
                <w:kern w:val="0"/>
                <w:sz w:val="28"/>
                <w:szCs w:val="28"/>
              </w:rPr>
            </w:pPr>
          </w:p>
        </w:tc>
        <w:tc>
          <w:tcPr>
            <w:tcW w:w="1906" w:type="dxa"/>
            <w:noWrap/>
            <w:vAlign w:val="center"/>
          </w:tcPr>
          <w:p>
            <w:pPr>
              <w:tabs>
                <w:tab w:val="left" w:pos="210"/>
              </w:tabs>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性别</w:t>
            </w:r>
          </w:p>
        </w:tc>
        <w:tc>
          <w:tcPr>
            <w:tcW w:w="2656" w:type="dxa"/>
            <w:noWrap/>
            <w:vAlign w:val="center"/>
          </w:tcPr>
          <w:p>
            <w:pPr>
              <w:tabs>
                <w:tab w:val="left" w:pos="210"/>
              </w:tabs>
              <w:spacing w:line="360" w:lineRule="auto"/>
              <w:ind w:firstLine="560" w:firstLineChars="200"/>
              <w:jc w:val="lef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602" w:type="dxa"/>
            <w:vMerge w:val="continue"/>
            <w:noWrap/>
            <w:vAlign w:val="center"/>
          </w:tcPr>
          <w:p>
            <w:pPr>
              <w:tabs>
                <w:tab w:val="left" w:pos="210"/>
              </w:tabs>
              <w:spacing w:line="360" w:lineRule="auto"/>
              <w:ind w:firstLine="560" w:firstLineChars="200"/>
              <w:jc w:val="center"/>
              <w:rPr>
                <w:rFonts w:ascii="宋体" w:hAnsi="宋体" w:cs="宋体"/>
                <w:kern w:val="0"/>
                <w:sz w:val="28"/>
                <w:szCs w:val="28"/>
              </w:rPr>
            </w:pPr>
          </w:p>
        </w:tc>
        <w:tc>
          <w:tcPr>
            <w:tcW w:w="2053" w:type="dxa"/>
            <w:noWrap/>
            <w:vAlign w:val="center"/>
          </w:tcPr>
          <w:p>
            <w:pPr>
              <w:tabs>
                <w:tab w:val="left" w:pos="210"/>
              </w:tabs>
              <w:spacing w:line="360" w:lineRule="auto"/>
              <w:rPr>
                <w:rFonts w:ascii="宋体" w:hAnsi="宋体" w:cs="宋体"/>
                <w:kern w:val="0"/>
                <w:sz w:val="28"/>
                <w:szCs w:val="28"/>
              </w:rPr>
            </w:pPr>
            <w:r>
              <w:rPr>
                <w:rFonts w:hint="eastAsia" w:ascii="宋体" w:hAnsi="宋体" w:cs="宋体"/>
                <w:kern w:val="0"/>
                <w:sz w:val="28"/>
                <w:szCs w:val="28"/>
              </w:rPr>
              <w:t>职务</w:t>
            </w:r>
          </w:p>
        </w:tc>
        <w:tc>
          <w:tcPr>
            <w:tcW w:w="2323" w:type="dxa"/>
            <w:noWrap/>
            <w:vAlign w:val="center"/>
          </w:tcPr>
          <w:p>
            <w:pPr>
              <w:tabs>
                <w:tab w:val="left" w:pos="210"/>
              </w:tabs>
              <w:spacing w:line="360" w:lineRule="auto"/>
              <w:jc w:val="left"/>
              <w:rPr>
                <w:rFonts w:ascii="宋体" w:hAnsi="宋体" w:cs="宋体"/>
                <w:kern w:val="0"/>
                <w:sz w:val="28"/>
                <w:szCs w:val="28"/>
              </w:rPr>
            </w:pPr>
          </w:p>
        </w:tc>
        <w:tc>
          <w:tcPr>
            <w:tcW w:w="1906" w:type="dxa"/>
            <w:noWrap/>
            <w:vAlign w:val="center"/>
          </w:tcPr>
          <w:p>
            <w:pPr>
              <w:tabs>
                <w:tab w:val="left" w:pos="210"/>
              </w:tabs>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联系电话</w:t>
            </w:r>
          </w:p>
        </w:tc>
        <w:tc>
          <w:tcPr>
            <w:tcW w:w="2656" w:type="dxa"/>
            <w:noWrap/>
            <w:vAlign w:val="center"/>
          </w:tcPr>
          <w:p>
            <w:pPr>
              <w:tabs>
                <w:tab w:val="left" w:pos="210"/>
              </w:tabs>
              <w:spacing w:line="360" w:lineRule="auto"/>
              <w:ind w:firstLine="560" w:firstLineChars="200"/>
              <w:jc w:val="lef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jc w:val="center"/>
        </w:trPr>
        <w:tc>
          <w:tcPr>
            <w:tcW w:w="602" w:type="dxa"/>
            <w:vMerge w:val="restart"/>
            <w:noWrap/>
            <w:vAlign w:val="center"/>
          </w:tcPr>
          <w:p>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身</w:t>
            </w:r>
          </w:p>
          <w:p>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份</w:t>
            </w:r>
          </w:p>
          <w:p>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证</w:t>
            </w:r>
          </w:p>
          <w:p>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复</w:t>
            </w:r>
          </w:p>
          <w:p>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印</w:t>
            </w:r>
          </w:p>
          <w:p>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件</w:t>
            </w:r>
          </w:p>
        </w:tc>
        <w:tc>
          <w:tcPr>
            <w:tcW w:w="4376" w:type="dxa"/>
            <w:gridSpan w:val="2"/>
            <w:vMerge w:val="restart"/>
            <w:noWrap/>
            <w:vAlign w:val="center"/>
          </w:tcPr>
          <w:p>
            <w:pPr>
              <w:tabs>
                <w:tab w:val="left" w:pos="210"/>
              </w:tabs>
              <w:spacing w:line="360" w:lineRule="auto"/>
              <w:ind w:firstLine="560" w:firstLineChars="200"/>
              <w:jc w:val="center"/>
              <w:rPr>
                <w:rFonts w:ascii="宋体" w:hAnsi="宋体" w:cs="宋体"/>
                <w:kern w:val="0"/>
                <w:sz w:val="28"/>
                <w:szCs w:val="28"/>
              </w:rPr>
            </w:pPr>
            <w:r>
              <w:rPr>
                <w:rFonts w:hint="eastAsia" w:ascii="宋体" w:hAnsi="宋体" w:cs="宋体"/>
                <w:kern w:val="0"/>
                <w:sz w:val="28"/>
                <w:szCs w:val="28"/>
              </w:rPr>
              <w:t>（正、反面）</w:t>
            </w:r>
          </w:p>
        </w:tc>
        <w:tc>
          <w:tcPr>
            <w:tcW w:w="4562" w:type="dxa"/>
            <w:gridSpan w:val="2"/>
            <w:noWrap/>
            <w:vAlign w:val="center"/>
          </w:tcPr>
          <w:p>
            <w:pPr>
              <w:tabs>
                <w:tab w:val="left" w:pos="210"/>
              </w:tabs>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jc w:val="center"/>
        </w:trPr>
        <w:tc>
          <w:tcPr>
            <w:tcW w:w="602" w:type="dxa"/>
            <w:vMerge w:val="continue"/>
            <w:noWrap/>
            <w:vAlign w:val="center"/>
          </w:tcPr>
          <w:p>
            <w:pPr>
              <w:tabs>
                <w:tab w:val="left" w:pos="210"/>
              </w:tabs>
              <w:spacing w:line="360" w:lineRule="auto"/>
              <w:ind w:firstLine="560" w:firstLineChars="200"/>
              <w:jc w:val="left"/>
              <w:rPr>
                <w:rFonts w:ascii="宋体" w:hAnsi="宋体" w:cs="宋体"/>
                <w:kern w:val="0"/>
                <w:sz w:val="28"/>
                <w:szCs w:val="28"/>
              </w:rPr>
            </w:pPr>
          </w:p>
        </w:tc>
        <w:tc>
          <w:tcPr>
            <w:tcW w:w="4376" w:type="dxa"/>
            <w:gridSpan w:val="2"/>
            <w:vMerge w:val="continue"/>
            <w:noWrap/>
            <w:vAlign w:val="center"/>
          </w:tcPr>
          <w:p>
            <w:pPr>
              <w:tabs>
                <w:tab w:val="left" w:pos="210"/>
              </w:tabs>
              <w:spacing w:line="360" w:lineRule="auto"/>
              <w:ind w:firstLine="560" w:firstLineChars="200"/>
              <w:jc w:val="left"/>
              <w:rPr>
                <w:rFonts w:ascii="宋体" w:hAnsi="宋体" w:cs="宋体"/>
                <w:kern w:val="0"/>
                <w:sz w:val="28"/>
                <w:szCs w:val="28"/>
              </w:rPr>
            </w:pPr>
          </w:p>
        </w:tc>
        <w:tc>
          <w:tcPr>
            <w:tcW w:w="4562" w:type="dxa"/>
            <w:gridSpan w:val="2"/>
            <w:noWrap/>
            <w:vAlign w:val="bottom"/>
          </w:tcPr>
          <w:p>
            <w:pPr>
              <w:tabs>
                <w:tab w:val="left" w:pos="210"/>
              </w:tabs>
              <w:spacing w:line="360" w:lineRule="auto"/>
              <w:ind w:firstLine="2520" w:firstLineChars="900"/>
              <w:jc w:val="left"/>
              <w:rPr>
                <w:rFonts w:ascii="宋体" w:hAnsi="宋体" w:cs="宋体"/>
                <w:kern w:val="0"/>
                <w:sz w:val="28"/>
                <w:szCs w:val="28"/>
              </w:rPr>
            </w:pPr>
            <w:r>
              <w:rPr>
                <w:rFonts w:hint="eastAsia" w:ascii="宋体" w:hAnsi="宋体" w:cs="宋体"/>
                <w:kern w:val="0"/>
                <w:sz w:val="28"/>
                <w:szCs w:val="28"/>
              </w:rPr>
              <w:t>（公章）</w:t>
            </w:r>
          </w:p>
          <w:p>
            <w:pPr>
              <w:tabs>
                <w:tab w:val="left" w:pos="210"/>
              </w:tabs>
              <w:spacing w:line="360" w:lineRule="auto"/>
              <w:jc w:val="left"/>
              <w:rPr>
                <w:rFonts w:ascii="宋体" w:hAnsi="宋体" w:cs="宋体"/>
                <w:kern w:val="0"/>
                <w:sz w:val="28"/>
                <w:szCs w:val="28"/>
              </w:rPr>
            </w:pPr>
          </w:p>
          <w:p>
            <w:pPr>
              <w:adjustRightInd w:val="0"/>
              <w:snapToGrid w:val="0"/>
              <w:spacing w:line="480" w:lineRule="auto"/>
              <w:ind w:firstLine="560" w:firstLineChars="200"/>
              <w:jc w:val="right"/>
              <w:rPr>
                <w:rFonts w:ascii="宋体" w:hAnsi="宋体" w:cs="宋体"/>
                <w:kern w:val="0"/>
                <w:sz w:val="28"/>
                <w:szCs w:val="28"/>
              </w:rPr>
            </w:pPr>
            <w:r>
              <w:rPr>
                <w:rFonts w:hint="eastAsia" w:ascii="宋体" w:hAnsi="宋体" w:cs="宋体"/>
                <w:sz w:val="28"/>
                <w:szCs w:val="28"/>
              </w:rPr>
              <w:t>年   月   日</w:t>
            </w:r>
          </w:p>
        </w:tc>
      </w:tr>
    </w:tbl>
    <w:p>
      <w:pPr>
        <w:overflowPunct w:val="0"/>
        <w:rPr>
          <w:rFonts w:ascii="宋体" w:hAnsi="宋体" w:cs="宋体"/>
          <w:b/>
          <w:color w:val="000000"/>
          <w:sz w:val="24"/>
        </w:rPr>
      </w:pP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ascii="宋体" w:hAnsi="宋体" w:cs="宋体"/>
          <w:b/>
          <w:bCs/>
          <w:sz w:val="30"/>
          <w:szCs w:val="30"/>
        </w:rPr>
      </w:pPr>
      <w:r>
        <w:rPr>
          <w:rFonts w:hint="eastAsia" w:ascii="宋体" w:hAnsi="宋体" w:cs="宋体"/>
          <w:b/>
          <w:bCs/>
          <w:sz w:val="28"/>
          <w:szCs w:val="28"/>
        </w:rPr>
        <w:br w:type="page"/>
      </w:r>
      <w:bookmarkStart w:id="105" w:name="_Toc10837"/>
      <w:bookmarkStart w:id="106" w:name="_Toc11601"/>
      <w:r>
        <w:rPr>
          <w:rFonts w:hint="eastAsia" w:ascii="宋体" w:hAnsi="宋体" w:cs="宋体"/>
          <w:b/>
          <w:bCs/>
          <w:sz w:val="30"/>
          <w:szCs w:val="30"/>
        </w:rPr>
        <w:t>三、</w:t>
      </w:r>
      <w:r>
        <w:rPr>
          <w:rFonts w:hint="eastAsia" w:ascii="宋体" w:hAnsi="宋体" w:cs="宋体"/>
          <w:b/>
          <w:bCs/>
          <w:sz w:val="30"/>
          <w:szCs w:val="30"/>
          <w:lang w:val="en-US" w:eastAsia="zh-CN"/>
        </w:rPr>
        <w:t>法定代表人</w:t>
      </w:r>
      <w:r>
        <w:rPr>
          <w:rFonts w:hint="eastAsia" w:ascii="宋体" w:hAnsi="宋体" w:cs="宋体"/>
          <w:b/>
          <w:bCs/>
          <w:sz w:val="30"/>
          <w:szCs w:val="30"/>
        </w:rPr>
        <w:t>授权委托书</w:t>
      </w:r>
      <w:bookmarkEnd w:id="105"/>
      <w:bookmarkEnd w:id="106"/>
    </w:p>
    <w:p>
      <w:pPr>
        <w:overflowPunct w:val="0"/>
        <w:spacing w:line="600" w:lineRule="exact"/>
        <w:ind w:firstLine="560" w:firstLineChars="200"/>
        <w:rPr>
          <w:rFonts w:ascii="宋体" w:hAnsi="宋体" w:cs="宋体"/>
          <w:sz w:val="28"/>
          <w:szCs w:val="28"/>
        </w:rPr>
      </w:pPr>
      <w:r>
        <w:rPr>
          <w:rFonts w:hint="eastAsia" w:ascii="宋体" w:hAnsi="宋体" w:cs="宋体"/>
          <w:sz w:val="28"/>
          <w:szCs w:val="28"/>
        </w:rPr>
        <w:t>本授权委托书声明：我</w:t>
      </w:r>
      <w:r>
        <w:rPr>
          <w:rFonts w:hint="eastAsia" w:ascii="宋体" w:hAnsi="宋体" w:cs="宋体"/>
          <w:sz w:val="28"/>
          <w:szCs w:val="28"/>
          <w:u w:val="single"/>
        </w:rPr>
        <w:t>（法定代表人姓名）</w:t>
      </w:r>
      <w:r>
        <w:rPr>
          <w:rFonts w:hint="eastAsia" w:ascii="宋体" w:hAnsi="宋体" w:cs="宋体"/>
          <w:sz w:val="28"/>
          <w:szCs w:val="28"/>
        </w:rPr>
        <w:t>系注册于</w:t>
      </w:r>
      <w:r>
        <w:rPr>
          <w:rFonts w:hint="eastAsia" w:ascii="宋体" w:hAnsi="宋体" w:cs="宋体"/>
          <w:sz w:val="28"/>
          <w:szCs w:val="28"/>
          <w:u w:val="single"/>
        </w:rPr>
        <w:t xml:space="preserve">  （供应商地址）     </w:t>
      </w:r>
      <w:r>
        <w:rPr>
          <w:rFonts w:hint="eastAsia" w:ascii="宋体" w:hAnsi="宋体" w:cs="宋体"/>
          <w:sz w:val="28"/>
          <w:szCs w:val="28"/>
        </w:rPr>
        <w:t>的</w:t>
      </w:r>
      <w:r>
        <w:rPr>
          <w:rFonts w:hint="eastAsia" w:ascii="宋体" w:hAnsi="宋体" w:cs="宋体"/>
          <w:sz w:val="28"/>
          <w:szCs w:val="28"/>
          <w:u w:val="single"/>
        </w:rPr>
        <w:t xml:space="preserve">        （供应商名称）</w:t>
      </w:r>
      <w:r>
        <w:rPr>
          <w:rFonts w:hint="eastAsia" w:ascii="宋体" w:hAnsi="宋体" w:cs="宋体"/>
          <w:sz w:val="28"/>
          <w:szCs w:val="28"/>
        </w:rPr>
        <w:t>的法定代表人，现授权（被授权人姓名、职务）为我公司合法代理人，就签署</w:t>
      </w:r>
      <w:r>
        <w:rPr>
          <w:rFonts w:hint="eastAsia" w:ascii="宋体" w:hAnsi="宋体" w:cs="宋体"/>
          <w:sz w:val="28"/>
          <w:szCs w:val="28"/>
          <w:u w:val="single"/>
        </w:rPr>
        <w:t xml:space="preserve">  （项目名称）（采购编号）     </w:t>
      </w:r>
      <w:r>
        <w:rPr>
          <w:rFonts w:hint="eastAsia" w:ascii="宋体" w:hAnsi="宋体" w:cs="宋体"/>
          <w:sz w:val="28"/>
          <w:szCs w:val="28"/>
        </w:rPr>
        <w:t>磋商活动相关文件及合同，以本公司名义处理一切与之有关的事宜。</w:t>
      </w:r>
    </w:p>
    <w:p>
      <w:pPr>
        <w:overflowPunct w:val="0"/>
        <w:spacing w:line="600" w:lineRule="exact"/>
        <w:ind w:firstLine="560" w:firstLineChars="200"/>
        <w:rPr>
          <w:rFonts w:ascii="宋体" w:hAnsi="宋体" w:cs="宋体"/>
          <w:sz w:val="28"/>
          <w:szCs w:val="28"/>
        </w:rPr>
      </w:pPr>
      <w:r>
        <w:rPr>
          <w:rFonts w:hint="eastAsia" w:ascii="宋体" w:hAnsi="宋体" w:cs="宋体"/>
          <w:sz w:val="28"/>
          <w:szCs w:val="28"/>
        </w:rPr>
        <w:t>代理人无转委托权，特此委托。</w:t>
      </w:r>
    </w:p>
    <w:p>
      <w:pPr>
        <w:overflowPunct w:val="0"/>
        <w:spacing w:line="600" w:lineRule="exact"/>
        <w:rPr>
          <w:rFonts w:ascii="宋体" w:hAnsi="宋体" w:cs="宋体"/>
          <w:sz w:val="28"/>
          <w:szCs w:val="28"/>
        </w:rPr>
      </w:pPr>
      <w:r>
        <w:rPr>
          <w:rFonts w:hint="eastAsia" w:ascii="宋体" w:hAnsi="宋体" w:cs="宋体"/>
          <w:sz w:val="28"/>
          <w:szCs w:val="28"/>
        </w:rPr>
        <w:t>法人代表签字（或盖章）：          被授权人签字：</w:t>
      </w:r>
    </w:p>
    <w:p>
      <w:pPr>
        <w:overflowPunct w:val="0"/>
        <w:spacing w:line="600" w:lineRule="exact"/>
        <w:rPr>
          <w:rFonts w:ascii="宋体" w:hAnsi="宋体" w:cs="宋体"/>
          <w:sz w:val="28"/>
          <w:szCs w:val="28"/>
        </w:rPr>
      </w:pPr>
      <w:r>
        <w:rPr>
          <w:rFonts w:hint="eastAsia" w:ascii="宋体" w:hAnsi="宋体" w:cs="宋体"/>
          <w:sz w:val="28"/>
          <w:szCs w:val="28"/>
        </w:rPr>
        <w:t>职                  务：          职        务：</w:t>
      </w:r>
    </w:p>
    <w:p>
      <w:pPr>
        <w:overflowPunct w:val="0"/>
        <w:spacing w:line="600" w:lineRule="exact"/>
        <w:rPr>
          <w:rFonts w:ascii="宋体" w:hAnsi="宋体" w:cs="宋体"/>
          <w:sz w:val="28"/>
          <w:szCs w:val="28"/>
        </w:rPr>
      </w:pPr>
      <w:r>
        <w:rPr>
          <w:rFonts w:hint="eastAsia" w:ascii="宋体" w:hAnsi="宋体" w:cs="宋体"/>
          <w:sz w:val="28"/>
          <w:szCs w:val="28"/>
        </w:rPr>
        <w:t>身     份    证     号：          身  份 证 号：</w:t>
      </w:r>
    </w:p>
    <w:p>
      <w:pPr>
        <w:overflowPunct w:val="0"/>
        <w:spacing w:line="600" w:lineRule="exact"/>
        <w:ind w:firstLine="280" w:firstLineChars="100"/>
        <w:rPr>
          <w:rFonts w:ascii="宋体" w:hAnsi="宋体" w:cs="宋体"/>
          <w:bCs/>
          <w:sz w:val="28"/>
          <w:szCs w:val="28"/>
        </w:rPr>
      </w:pPr>
      <w:r>
        <w:rPr>
          <w:rFonts w:hint="eastAsia" w:ascii="宋体" w:hAnsi="宋体" w:cs="宋体"/>
          <w:sz w:val="28"/>
          <w:szCs w:val="28"/>
        </w:rPr>
        <w:t>附：法定代表人、被授权人身份证复印件。</w:t>
      </w:r>
    </w:p>
    <w:tbl>
      <w:tblPr>
        <w:tblStyle w:val="22"/>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0"/>
        <w:gridCol w:w="4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4" w:hRule="atLeast"/>
        </w:trPr>
        <w:tc>
          <w:tcPr>
            <w:tcW w:w="4790" w:type="dxa"/>
            <w:tcBorders>
              <w:top w:val="single" w:color="auto" w:sz="4" w:space="0"/>
              <w:left w:val="single" w:color="auto" w:sz="4" w:space="0"/>
              <w:right w:val="single" w:color="auto" w:sz="4" w:space="0"/>
            </w:tcBorders>
            <w:vAlign w:val="center"/>
          </w:tcPr>
          <w:p>
            <w:pPr>
              <w:overflowPunct w:val="0"/>
              <w:spacing w:line="360" w:lineRule="auto"/>
              <w:jc w:val="center"/>
              <w:rPr>
                <w:rFonts w:ascii="宋体" w:hAnsi="宋体" w:cs="宋体"/>
                <w:sz w:val="24"/>
              </w:rPr>
            </w:pPr>
            <w:r>
              <w:rPr>
                <w:rFonts w:hint="eastAsia" w:ascii="宋体" w:hAnsi="宋体" w:cs="宋体"/>
                <w:sz w:val="24"/>
              </w:rPr>
              <w:t>法定代表人身份证复印件</w:t>
            </w:r>
          </w:p>
          <w:p>
            <w:pPr>
              <w:overflowPunct w:val="0"/>
              <w:spacing w:line="360" w:lineRule="auto"/>
              <w:jc w:val="center"/>
              <w:rPr>
                <w:rFonts w:ascii="宋体" w:hAnsi="宋体" w:cs="宋体"/>
                <w:sz w:val="24"/>
              </w:rPr>
            </w:pPr>
            <w:r>
              <w:rPr>
                <w:rFonts w:hint="eastAsia" w:ascii="宋体" w:hAnsi="宋体" w:cs="宋体"/>
                <w:sz w:val="24"/>
              </w:rPr>
              <w:t>（正、反面）</w:t>
            </w:r>
          </w:p>
        </w:tc>
        <w:tc>
          <w:tcPr>
            <w:tcW w:w="4790" w:type="dxa"/>
            <w:tcBorders>
              <w:left w:val="single" w:color="auto" w:sz="4" w:space="0"/>
            </w:tcBorders>
            <w:vAlign w:val="center"/>
          </w:tcPr>
          <w:p>
            <w:pPr>
              <w:overflowPunct w:val="0"/>
              <w:spacing w:line="360" w:lineRule="auto"/>
              <w:jc w:val="center"/>
              <w:rPr>
                <w:rFonts w:ascii="宋体" w:hAnsi="宋体" w:cs="宋体"/>
                <w:sz w:val="24"/>
              </w:rPr>
            </w:pPr>
            <w:r>
              <w:rPr>
                <w:rFonts w:hint="eastAsia" w:ascii="宋体" w:hAnsi="宋体" w:cs="宋体"/>
                <w:sz w:val="24"/>
              </w:rPr>
              <w:t>被授权人身份证复印件</w:t>
            </w:r>
          </w:p>
          <w:p>
            <w:pPr>
              <w:overflowPunct w:val="0"/>
              <w:spacing w:line="360" w:lineRule="auto"/>
              <w:jc w:val="center"/>
              <w:rPr>
                <w:rFonts w:ascii="宋体" w:hAnsi="宋体" w:cs="宋体"/>
                <w:sz w:val="24"/>
              </w:rPr>
            </w:pPr>
            <w:r>
              <w:rPr>
                <w:rFonts w:hint="eastAsia" w:ascii="宋体" w:hAnsi="宋体" w:cs="宋体"/>
                <w:sz w:val="24"/>
              </w:rPr>
              <w:t>（正、反面）</w:t>
            </w:r>
          </w:p>
        </w:tc>
      </w:tr>
    </w:tbl>
    <w:p>
      <w:pPr>
        <w:overflowPunct w:val="0"/>
        <w:spacing w:line="360" w:lineRule="auto"/>
        <w:rPr>
          <w:rFonts w:ascii="宋体" w:hAnsi="宋体" w:cs="宋体"/>
          <w:sz w:val="24"/>
        </w:rPr>
      </w:pPr>
      <w:r>
        <w:rPr>
          <w:rFonts w:hint="eastAsia" w:ascii="宋体" w:hAnsi="宋体" w:cs="宋体"/>
          <w:sz w:val="24"/>
        </w:rPr>
        <w:t>（本授权的有效期为磋商之日起90个日历日）</w:t>
      </w:r>
    </w:p>
    <w:p>
      <w:pPr>
        <w:spacing w:line="500" w:lineRule="exact"/>
        <w:ind w:firstLine="3920" w:firstLineChars="1400"/>
        <w:rPr>
          <w:rFonts w:ascii="宋体" w:hAnsi="宋体" w:cs="宋体"/>
          <w:sz w:val="28"/>
          <w:szCs w:val="28"/>
        </w:rPr>
      </w:pPr>
    </w:p>
    <w:p>
      <w:pPr>
        <w:spacing w:line="500" w:lineRule="exact"/>
        <w:ind w:firstLine="3920" w:firstLineChars="1400"/>
        <w:jc w:val="left"/>
        <w:rPr>
          <w:rFonts w:ascii="宋体" w:hAnsi="宋体" w:cs="宋体"/>
          <w:sz w:val="28"/>
          <w:szCs w:val="28"/>
        </w:rPr>
      </w:pPr>
      <w:r>
        <w:rPr>
          <w:rFonts w:hint="eastAsia" w:ascii="宋体" w:hAnsi="宋体" w:cs="宋体"/>
          <w:sz w:val="28"/>
          <w:szCs w:val="28"/>
        </w:rPr>
        <w:t>供应商名称：</w:t>
      </w:r>
      <w:r>
        <w:rPr>
          <w:rFonts w:hint="eastAsia" w:ascii="宋体" w:hAnsi="宋体" w:cs="宋体"/>
          <w:sz w:val="28"/>
          <w:szCs w:val="28"/>
          <w:u w:val="single"/>
        </w:rPr>
        <w:t xml:space="preserve">               </w:t>
      </w:r>
      <w:r>
        <w:rPr>
          <w:rFonts w:hint="eastAsia" w:ascii="宋体" w:hAnsi="宋体" w:cs="宋体"/>
          <w:sz w:val="28"/>
          <w:szCs w:val="28"/>
        </w:rPr>
        <w:t>（盖章）</w:t>
      </w:r>
    </w:p>
    <w:p>
      <w:pPr>
        <w:spacing w:line="500" w:lineRule="exact"/>
        <w:ind w:firstLine="3920" w:firstLineChars="1400"/>
        <w:jc w:val="left"/>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overflowPunct w:val="0"/>
        <w:spacing w:line="360" w:lineRule="auto"/>
        <w:rPr>
          <w:rFonts w:ascii="宋体" w:hAnsi="宋体" w:cs="宋体"/>
        </w:rPr>
      </w:pPr>
    </w:p>
    <w:p>
      <w:pPr>
        <w:widowControl/>
        <w:overflowPunct w:val="0"/>
        <w:autoSpaceDE w:val="0"/>
        <w:autoSpaceDN w:val="0"/>
        <w:spacing w:line="400" w:lineRule="exact"/>
        <w:ind w:right="26"/>
        <w:textAlignment w:val="bottom"/>
        <w:rPr>
          <w:rFonts w:ascii="宋体" w:hAnsi="宋体" w:cs="宋体"/>
          <w:b/>
          <w:color w:val="000000"/>
          <w:szCs w:val="21"/>
        </w:rPr>
      </w:pPr>
    </w:p>
    <w:p>
      <w:pPr>
        <w:overflowPunct w:val="0"/>
        <w:spacing w:line="360" w:lineRule="auto"/>
        <w:jc w:val="center"/>
        <w:outlineLvl w:val="1"/>
        <w:rPr>
          <w:rFonts w:ascii="宋体" w:hAnsi="宋体" w:cs="宋体"/>
          <w:b/>
          <w:bCs/>
          <w:sz w:val="30"/>
          <w:szCs w:val="30"/>
        </w:rPr>
      </w:pPr>
      <w:bookmarkStart w:id="107" w:name="_Toc11541"/>
      <w:bookmarkStart w:id="108" w:name="_Toc25809"/>
      <w:r>
        <w:rPr>
          <w:rFonts w:hint="eastAsia" w:ascii="宋体" w:hAnsi="宋体" w:cs="宋体"/>
          <w:b/>
          <w:bCs/>
          <w:sz w:val="30"/>
          <w:szCs w:val="30"/>
        </w:rPr>
        <w:t>四、报价表</w:t>
      </w:r>
      <w:bookmarkEnd w:id="107"/>
      <w:bookmarkEnd w:id="108"/>
    </w:p>
    <w:p>
      <w:pPr>
        <w:jc w:val="center"/>
        <w:rPr>
          <w:rFonts w:ascii="宋体" w:hAnsi="宋体" w:cs="宋体"/>
          <w:b/>
          <w:bCs/>
          <w:sz w:val="28"/>
          <w:szCs w:val="28"/>
        </w:rPr>
      </w:pPr>
      <w:r>
        <w:rPr>
          <w:rFonts w:hint="eastAsia" w:ascii="宋体" w:hAnsi="宋体" w:cs="宋体"/>
          <w:b/>
          <w:bCs/>
          <w:sz w:val="28"/>
          <w:szCs w:val="28"/>
        </w:rPr>
        <w:t>（第一次报价）</w:t>
      </w:r>
    </w:p>
    <w:tbl>
      <w:tblPr>
        <w:tblStyle w:val="22"/>
        <w:tblW w:w="895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1826"/>
        <w:gridCol w:w="1638"/>
        <w:gridCol w:w="1650"/>
        <w:gridCol w:w="383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913" w:hRule="atLeast"/>
          <w:jc w:val="center"/>
        </w:trPr>
        <w:tc>
          <w:tcPr>
            <w:tcW w:w="1826" w:type="dxa"/>
            <w:vAlign w:val="center"/>
          </w:tcPr>
          <w:p>
            <w:pPr>
              <w:spacing w:after="120" w:line="460" w:lineRule="exact"/>
              <w:jc w:val="center"/>
              <w:rPr>
                <w:rFonts w:ascii="宋体" w:hAnsi="宋体" w:cs="宋体"/>
                <w:sz w:val="24"/>
                <w:szCs w:val="24"/>
              </w:rPr>
            </w:pPr>
            <w:r>
              <w:rPr>
                <w:rFonts w:hint="eastAsia" w:ascii="宋体" w:hAnsi="宋体" w:cs="宋体"/>
                <w:sz w:val="24"/>
                <w:szCs w:val="24"/>
              </w:rPr>
              <w:t>项目名称</w:t>
            </w:r>
          </w:p>
        </w:tc>
        <w:tc>
          <w:tcPr>
            <w:tcW w:w="7125" w:type="dxa"/>
            <w:gridSpan w:val="3"/>
            <w:vAlign w:val="center"/>
          </w:tcPr>
          <w:p>
            <w:pPr>
              <w:spacing w:after="120" w:line="460" w:lineRule="exact"/>
              <w:jc w:val="center"/>
              <w:rPr>
                <w:rFonts w:ascii="宋体" w:hAnsi="宋体" w:cs="宋体"/>
                <w:bCs/>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82" w:hRule="atLeast"/>
          <w:jc w:val="center"/>
        </w:trPr>
        <w:tc>
          <w:tcPr>
            <w:tcW w:w="1826" w:type="dxa"/>
            <w:vAlign w:val="center"/>
          </w:tcPr>
          <w:p>
            <w:pPr>
              <w:spacing w:after="120" w:line="460" w:lineRule="exact"/>
              <w:jc w:val="center"/>
              <w:rPr>
                <w:rFonts w:ascii="宋体" w:hAnsi="宋体" w:cs="宋体"/>
                <w:sz w:val="24"/>
                <w:szCs w:val="24"/>
              </w:rPr>
            </w:pPr>
            <w:r>
              <w:rPr>
                <w:rFonts w:hint="eastAsia" w:ascii="宋体" w:hAnsi="宋体" w:cs="宋体"/>
                <w:sz w:val="24"/>
                <w:szCs w:val="24"/>
              </w:rPr>
              <w:t>项目编号</w:t>
            </w:r>
          </w:p>
        </w:tc>
        <w:tc>
          <w:tcPr>
            <w:tcW w:w="7125" w:type="dxa"/>
            <w:gridSpan w:val="3"/>
            <w:vAlign w:val="center"/>
          </w:tcPr>
          <w:p>
            <w:pPr>
              <w:spacing w:after="120" w:line="460" w:lineRule="exact"/>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82" w:hRule="atLeast"/>
          <w:jc w:val="center"/>
        </w:trPr>
        <w:tc>
          <w:tcPr>
            <w:tcW w:w="1826" w:type="dxa"/>
            <w:vAlign w:val="center"/>
          </w:tcPr>
          <w:p>
            <w:pPr>
              <w:jc w:val="center"/>
              <w:rPr>
                <w:rFonts w:ascii="宋体" w:hAnsi="宋体" w:cs="宋体"/>
                <w:sz w:val="24"/>
                <w:szCs w:val="24"/>
              </w:rPr>
            </w:pPr>
            <w:r>
              <w:rPr>
                <w:rFonts w:hint="eastAsia" w:ascii="宋体" w:hAnsi="宋体" w:cs="宋体"/>
                <w:sz w:val="24"/>
                <w:szCs w:val="24"/>
              </w:rPr>
              <w:t>序号</w:t>
            </w:r>
          </w:p>
        </w:tc>
        <w:tc>
          <w:tcPr>
            <w:tcW w:w="1638" w:type="dxa"/>
            <w:tcBorders>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内容</w:t>
            </w:r>
          </w:p>
        </w:tc>
        <w:tc>
          <w:tcPr>
            <w:tcW w:w="1650" w:type="dxa"/>
            <w:tcBorders>
              <w:left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金额</w:t>
            </w:r>
          </w:p>
        </w:tc>
        <w:tc>
          <w:tcPr>
            <w:tcW w:w="3837" w:type="dxa"/>
            <w:tcBorders>
              <w:left w:val="single" w:color="auto" w:sz="4" w:space="0"/>
            </w:tcBorders>
            <w:vAlign w:val="center"/>
          </w:tcPr>
          <w:p>
            <w:pPr>
              <w:jc w:val="center"/>
              <w:rPr>
                <w:rFonts w:ascii="宋体" w:hAnsi="宋体" w:cs="宋体"/>
                <w:sz w:val="24"/>
                <w:szCs w:val="24"/>
              </w:rPr>
            </w:pPr>
            <w:r>
              <w:rPr>
                <w:rFonts w:hint="eastAsia" w:ascii="宋体" w:hAnsi="宋体" w:cs="宋体"/>
                <w:sz w:val="24"/>
                <w:szCs w:val="24"/>
              </w:rPr>
              <w:t>主要工作内容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82" w:hRule="atLeast"/>
          <w:jc w:val="center"/>
        </w:trPr>
        <w:tc>
          <w:tcPr>
            <w:tcW w:w="1826" w:type="dxa"/>
            <w:vAlign w:val="center"/>
          </w:tcPr>
          <w:p>
            <w:pPr>
              <w:spacing w:after="120" w:line="460" w:lineRule="exact"/>
              <w:jc w:val="center"/>
              <w:rPr>
                <w:rFonts w:ascii="宋体" w:hAnsi="宋体" w:cs="宋体"/>
                <w:sz w:val="24"/>
                <w:szCs w:val="24"/>
              </w:rPr>
            </w:pPr>
            <w:r>
              <w:rPr>
                <w:rFonts w:hint="eastAsia" w:ascii="宋体" w:hAnsi="宋体" w:cs="宋体"/>
                <w:sz w:val="24"/>
                <w:szCs w:val="24"/>
              </w:rPr>
              <w:t>1</w:t>
            </w:r>
          </w:p>
        </w:tc>
        <w:tc>
          <w:tcPr>
            <w:tcW w:w="1638" w:type="dxa"/>
            <w:tcBorders>
              <w:right w:val="single" w:color="auto" w:sz="4" w:space="0"/>
            </w:tcBorders>
            <w:vAlign w:val="center"/>
          </w:tcPr>
          <w:p>
            <w:pPr>
              <w:spacing w:after="120" w:line="460" w:lineRule="exact"/>
              <w:jc w:val="center"/>
              <w:rPr>
                <w:rFonts w:hint="default" w:ascii="宋体" w:hAnsi="宋体" w:eastAsia="宋体" w:cs="宋体"/>
                <w:sz w:val="24"/>
                <w:szCs w:val="24"/>
                <w:lang w:val="en-US" w:eastAsia="zh-CN"/>
              </w:rPr>
            </w:pPr>
          </w:p>
        </w:tc>
        <w:tc>
          <w:tcPr>
            <w:tcW w:w="1650" w:type="dxa"/>
            <w:tcBorders>
              <w:left w:val="single" w:color="auto" w:sz="4" w:space="0"/>
              <w:right w:val="single" w:color="auto" w:sz="4" w:space="0"/>
            </w:tcBorders>
            <w:vAlign w:val="center"/>
          </w:tcPr>
          <w:p>
            <w:pPr>
              <w:spacing w:after="120" w:line="460" w:lineRule="exact"/>
              <w:jc w:val="center"/>
              <w:rPr>
                <w:rFonts w:ascii="宋体" w:hAnsi="宋体" w:cs="宋体"/>
                <w:sz w:val="24"/>
                <w:szCs w:val="24"/>
              </w:rPr>
            </w:pPr>
          </w:p>
        </w:tc>
        <w:tc>
          <w:tcPr>
            <w:tcW w:w="3837" w:type="dxa"/>
            <w:tcBorders>
              <w:left w:val="single" w:color="auto" w:sz="4" w:space="0"/>
            </w:tcBorders>
            <w:vAlign w:val="center"/>
          </w:tcPr>
          <w:p>
            <w:pPr>
              <w:spacing w:after="120" w:line="460" w:lineRule="exact"/>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82" w:hRule="atLeast"/>
          <w:jc w:val="center"/>
        </w:trPr>
        <w:tc>
          <w:tcPr>
            <w:tcW w:w="1826" w:type="dxa"/>
            <w:vAlign w:val="center"/>
          </w:tcPr>
          <w:p>
            <w:pPr>
              <w:spacing w:after="120" w:line="460" w:lineRule="exact"/>
              <w:jc w:val="center"/>
              <w:rPr>
                <w:rFonts w:ascii="宋体" w:hAnsi="宋体" w:cs="宋体"/>
                <w:sz w:val="24"/>
                <w:szCs w:val="24"/>
              </w:rPr>
            </w:pPr>
            <w:r>
              <w:rPr>
                <w:rFonts w:hint="eastAsia" w:ascii="宋体" w:hAnsi="宋体" w:cs="宋体"/>
                <w:sz w:val="24"/>
                <w:szCs w:val="24"/>
              </w:rPr>
              <w:t>2</w:t>
            </w:r>
          </w:p>
        </w:tc>
        <w:tc>
          <w:tcPr>
            <w:tcW w:w="1638" w:type="dxa"/>
            <w:tcBorders>
              <w:right w:val="single" w:color="auto" w:sz="4" w:space="0"/>
            </w:tcBorders>
            <w:vAlign w:val="center"/>
          </w:tcPr>
          <w:p>
            <w:pPr>
              <w:spacing w:after="120" w:line="460" w:lineRule="exact"/>
              <w:jc w:val="center"/>
              <w:rPr>
                <w:rFonts w:ascii="宋体" w:hAnsi="宋体" w:cs="宋体"/>
                <w:sz w:val="24"/>
                <w:szCs w:val="24"/>
              </w:rPr>
            </w:pPr>
          </w:p>
        </w:tc>
        <w:tc>
          <w:tcPr>
            <w:tcW w:w="1650" w:type="dxa"/>
            <w:tcBorders>
              <w:left w:val="single" w:color="auto" w:sz="4" w:space="0"/>
              <w:right w:val="single" w:color="auto" w:sz="4" w:space="0"/>
            </w:tcBorders>
            <w:vAlign w:val="center"/>
          </w:tcPr>
          <w:p>
            <w:pPr>
              <w:spacing w:after="120" w:line="460" w:lineRule="exact"/>
              <w:jc w:val="center"/>
              <w:rPr>
                <w:rFonts w:ascii="宋体" w:hAnsi="宋体" w:cs="宋体"/>
                <w:sz w:val="24"/>
                <w:szCs w:val="24"/>
              </w:rPr>
            </w:pPr>
          </w:p>
        </w:tc>
        <w:tc>
          <w:tcPr>
            <w:tcW w:w="3837" w:type="dxa"/>
            <w:tcBorders>
              <w:left w:val="single" w:color="auto" w:sz="4" w:space="0"/>
            </w:tcBorders>
            <w:vAlign w:val="center"/>
          </w:tcPr>
          <w:p>
            <w:pPr>
              <w:spacing w:after="120" w:line="460" w:lineRule="exact"/>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82" w:hRule="atLeast"/>
          <w:jc w:val="center"/>
        </w:trPr>
        <w:tc>
          <w:tcPr>
            <w:tcW w:w="1826" w:type="dxa"/>
            <w:vAlign w:val="center"/>
          </w:tcPr>
          <w:p>
            <w:pPr>
              <w:spacing w:after="120" w:line="46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1638" w:type="dxa"/>
            <w:tcBorders>
              <w:right w:val="single" w:color="auto" w:sz="4" w:space="0"/>
            </w:tcBorders>
            <w:vAlign w:val="center"/>
          </w:tcPr>
          <w:p>
            <w:pPr>
              <w:spacing w:after="120" w:line="460" w:lineRule="exact"/>
              <w:jc w:val="center"/>
              <w:rPr>
                <w:rFonts w:ascii="宋体" w:hAnsi="宋体" w:cs="宋体"/>
                <w:sz w:val="24"/>
                <w:szCs w:val="24"/>
              </w:rPr>
            </w:pPr>
          </w:p>
        </w:tc>
        <w:tc>
          <w:tcPr>
            <w:tcW w:w="1650" w:type="dxa"/>
            <w:tcBorders>
              <w:left w:val="single" w:color="auto" w:sz="4" w:space="0"/>
              <w:right w:val="single" w:color="auto" w:sz="4" w:space="0"/>
            </w:tcBorders>
            <w:vAlign w:val="center"/>
          </w:tcPr>
          <w:p>
            <w:pPr>
              <w:spacing w:after="120" w:line="460" w:lineRule="exact"/>
              <w:jc w:val="center"/>
              <w:rPr>
                <w:rFonts w:ascii="宋体" w:hAnsi="宋体" w:cs="宋体"/>
                <w:sz w:val="24"/>
                <w:szCs w:val="24"/>
              </w:rPr>
            </w:pPr>
          </w:p>
        </w:tc>
        <w:tc>
          <w:tcPr>
            <w:tcW w:w="3837" w:type="dxa"/>
            <w:tcBorders>
              <w:left w:val="single" w:color="auto" w:sz="4" w:space="0"/>
            </w:tcBorders>
            <w:vAlign w:val="center"/>
          </w:tcPr>
          <w:p>
            <w:pPr>
              <w:spacing w:after="120" w:line="460" w:lineRule="exact"/>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82" w:hRule="atLeast"/>
          <w:jc w:val="center"/>
        </w:trPr>
        <w:tc>
          <w:tcPr>
            <w:tcW w:w="1826" w:type="dxa"/>
            <w:vAlign w:val="center"/>
          </w:tcPr>
          <w:p>
            <w:pPr>
              <w:spacing w:after="120" w:line="46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1638" w:type="dxa"/>
            <w:tcBorders>
              <w:right w:val="single" w:color="auto" w:sz="4" w:space="0"/>
            </w:tcBorders>
            <w:vAlign w:val="center"/>
          </w:tcPr>
          <w:p>
            <w:pPr>
              <w:spacing w:after="120" w:line="460" w:lineRule="exact"/>
              <w:jc w:val="center"/>
              <w:rPr>
                <w:rFonts w:ascii="宋体" w:hAnsi="宋体" w:cs="宋体"/>
                <w:sz w:val="24"/>
                <w:szCs w:val="24"/>
              </w:rPr>
            </w:pPr>
          </w:p>
        </w:tc>
        <w:tc>
          <w:tcPr>
            <w:tcW w:w="1650" w:type="dxa"/>
            <w:tcBorders>
              <w:left w:val="single" w:color="auto" w:sz="4" w:space="0"/>
              <w:right w:val="single" w:color="auto" w:sz="4" w:space="0"/>
            </w:tcBorders>
            <w:vAlign w:val="center"/>
          </w:tcPr>
          <w:p>
            <w:pPr>
              <w:spacing w:after="120" w:line="460" w:lineRule="exact"/>
              <w:jc w:val="center"/>
              <w:rPr>
                <w:rFonts w:ascii="宋体" w:hAnsi="宋体" w:cs="宋体"/>
                <w:sz w:val="24"/>
                <w:szCs w:val="24"/>
              </w:rPr>
            </w:pPr>
          </w:p>
        </w:tc>
        <w:tc>
          <w:tcPr>
            <w:tcW w:w="3837" w:type="dxa"/>
            <w:tcBorders>
              <w:left w:val="single" w:color="auto" w:sz="4" w:space="0"/>
            </w:tcBorders>
            <w:vAlign w:val="center"/>
          </w:tcPr>
          <w:p>
            <w:pPr>
              <w:spacing w:after="120" w:line="460" w:lineRule="exact"/>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1013" w:hRule="atLeast"/>
          <w:jc w:val="center"/>
        </w:trPr>
        <w:tc>
          <w:tcPr>
            <w:tcW w:w="1826" w:type="dxa"/>
            <w:vAlign w:val="center"/>
          </w:tcPr>
          <w:p>
            <w:pPr>
              <w:spacing w:line="460" w:lineRule="exact"/>
              <w:jc w:val="center"/>
              <w:rPr>
                <w:rFonts w:ascii="宋体" w:hAnsi="宋体" w:cs="宋体"/>
                <w:sz w:val="24"/>
                <w:szCs w:val="24"/>
              </w:rPr>
            </w:pPr>
            <w:r>
              <w:rPr>
                <w:rFonts w:hint="eastAsia" w:ascii="宋体" w:hAnsi="宋体" w:cs="宋体"/>
                <w:sz w:val="24"/>
                <w:szCs w:val="24"/>
              </w:rPr>
              <w:t>总报价（元）</w:t>
            </w:r>
          </w:p>
        </w:tc>
        <w:tc>
          <w:tcPr>
            <w:tcW w:w="7125" w:type="dxa"/>
            <w:gridSpan w:val="3"/>
            <w:vAlign w:val="center"/>
          </w:tcPr>
          <w:p>
            <w:pPr>
              <w:rPr>
                <w:rFonts w:ascii="宋体" w:hAnsi="宋体" w:cs="宋体"/>
                <w:sz w:val="24"/>
                <w:szCs w:val="24"/>
                <w:u w:val="single"/>
              </w:rPr>
            </w:pPr>
            <w:r>
              <w:rPr>
                <w:rFonts w:hint="eastAsia" w:ascii="宋体" w:hAnsi="宋体" w:cs="宋体"/>
                <w:sz w:val="24"/>
                <w:szCs w:val="24"/>
              </w:rPr>
              <w:t>小写：</w:t>
            </w:r>
            <w:r>
              <w:rPr>
                <w:rFonts w:hint="eastAsia" w:ascii="宋体" w:hAnsi="宋体" w:cs="宋体"/>
                <w:sz w:val="24"/>
                <w:szCs w:val="24"/>
                <w:u w:val="single"/>
              </w:rPr>
              <w:t xml:space="preserve">             </w:t>
            </w:r>
          </w:p>
          <w:p>
            <w:pPr>
              <w:rPr>
                <w:rFonts w:ascii="宋体" w:hAnsi="宋体" w:cs="宋体"/>
                <w:sz w:val="24"/>
                <w:szCs w:val="24"/>
              </w:rPr>
            </w:pPr>
            <w:r>
              <w:rPr>
                <w:rFonts w:hint="eastAsia" w:ascii="宋体" w:hAnsi="宋体" w:cs="宋体"/>
                <w:sz w:val="24"/>
                <w:szCs w:val="24"/>
              </w:rPr>
              <w:t>大写：</w:t>
            </w:r>
            <w:r>
              <w:rPr>
                <w:rFonts w:hint="eastAsia" w:ascii="宋体" w:hAnsi="宋体" w:cs="宋体"/>
                <w:sz w:val="24"/>
                <w:szCs w:val="24"/>
                <w:u w:val="single"/>
              </w:rPr>
              <w:t xml:space="preserve">             </w:t>
            </w:r>
            <w:r>
              <w:rPr>
                <w:rFonts w:hint="eastAsia" w:ascii="宋体" w:hAnsi="宋体" w:cs="宋体"/>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1185" w:hRule="atLeast"/>
          <w:jc w:val="center"/>
        </w:trPr>
        <w:tc>
          <w:tcPr>
            <w:tcW w:w="1826" w:type="dxa"/>
            <w:vAlign w:val="center"/>
          </w:tcPr>
          <w:p>
            <w:pPr>
              <w:spacing w:line="460" w:lineRule="exact"/>
              <w:jc w:val="center"/>
              <w:rPr>
                <w:rFonts w:ascii="宋体" w:hAnsi="宋体" w:cs="宋体"/>
                <w:sz w:val="24"/>
                <w:szCs w:val="24"/>
              </w:rPr>
            </w:pPr>
            <w:r>
              <w:rPr>
                <w:rFonts w:hint="eastAsia" w:ascii="宋体" w:hAnsi="宋体" w:cs="宋体"/>
                <w:sz w:val="24"/>
                <w:szCs w:val="24"/>
                <w:lang w:val="en-US" w:eastAsia="zh-CN"/>
              </w:rPr>
              <w:t>制作周期</w:t>
            </w:r>
          </w:p>
        </w:tc>
        <w:tc>
          <w:tcPr>
            <w:tcW w:w="7125" w:type="dxa"/>
            <w:gridSpan w:val="3"/>
            <w:vAlign w:val="center"/>
          </w:tcPr>
          <w:p>
            <w:pPr>
              <w:spacing w:line="460" w:lineRule="exact"/>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11" w:hRule="atLeast"/>
          <w:jc w:val="center"/>
        </w:trPr>
        <w:tc>
          <w:tcPr>
            <w:tcW w:w="1826" w:type="dxa"/>
            <w:vAlign w:val="center"/>
          </w:tcPr>
          <w:p>
            <w:pPr>
              <w:spacing w:line="460" w:lineRule="exact"/>
              <w:jc w:val="center"/>
              <w:rPr>
                <w:rFonts w:ascii="宋体" w:hAnsi="宋体" w:cs="宋体"/>
                <w:sz w:val="24"/>
                <w:szCs w:val="24"/>
              </w:rPr>
            </w:pPr>
            <w:r>
              <w:rPr>
                <w:rFonts w:hint="eastAsia" w:ascii="宋体" w:hAnsi="宋体" w:cs="宋体"/>
                <w:sz w:val="24"/>
                <w:szCs w:val="24"/>
              </w:rPr>
              <w:t>备注</w:t>
            </w:r>
          </w:p>
        </w:tc>
        <w:tc>
          <w:tcPr>
            <w:tcW w:w="7125" w:type="dxa"/>
            <w:gridSpan w:val="3"/>
            <w:vAlign w:val="center"/>
          </w:tcPr>
          <w:p>
            <w:pPr>
              <w:spacing w:line="460" w:lineRule="exact"/>
              <w:jc w:val="center"/>
              <w:rPr>
                <w:rFonts w:ascii="宋体" w:hAnsi="宋体" w:cs="宋体"/>
                <w:sz w:val="24"/>
                <w:szCs w:val="24"/>
              </w:rPr>
            </w:pPr>
          </w:p>
        </w:tc>
      </w:tr>
    </w:tbl>
    <w:p>
      <w:pPr>
        <w:spacing w:line="500" w:lineRule="exact"/>
        <w:ind w:firstLine="2940" w:firstLineChars="1050"/>
        <w:rPr>
          <w:rFonts w:ascii="宋体" w:hAnsi="宋体" w:cs="宋体"/>
          <w:sz w:val="28"/>
          <w:szCs w:val="28"/>
        </w:rPr>
      </w:pPr>
    </w:p>
    <w:p>
      <w:pPr>
        <w:spacing w:line="500" w:lineRule="exact"/>
        <w:ind w:firstLine="2940" w:firstLineChars="1050"/>
        <w:rPr>
          <w:rFonts w:ascii="宋体" w:hAnsi="宋体" w:cs="宋体"/>
          <w:sz w:val="28"/>
          <w:szCs w:val="28"/>
        </w:rPr>
      </w:pPr>
      <w:r>
        <w:rPr>
          <w:rFonts w:hint="eastAsia" w:ascii="宋体" w:hAnsi="宋体" w:cs="宋体"/>
          <w:sz w:val="28"/>
          <w:szCs w:val="28"/>
        </w:rPr>
        <w:t>供应商名称：</w:t>
      </w:r>
      <w:r>
        <w:rPr>
          <w:rFonts w:hint="eastAsia" w:ascii="宋体" w:hAnsi="宋体" w:cs="宋体"/>
          <w:sz w:val="28"/>
          <w:szCs w:val="28"/>
          <w:u w:val="single"/>
        </w:rPr>
        <w:t xml:space="preserve">               </w:t>
      </w:r>
      <w:r>
        <w:rPr>
          <w:rFonts w:hint="eastAsia" w:ascii="宋体" w:hAnsi="宋体" w:cs="宋体"/>
          <w:sz w:val="28"/>
          <w:szCs w:val="28"/>
        </w:rPr>
        <w:t>（盖章）</w:t>
      </w:r>
    </w:p>
    <w:p>
      <w:pPr>
        <w:spacing w:line="500" w:lineRule="exact"/>
        <w:ind w:firstLine="2940" w:firstLineChars="1050"/>
        <w:rPr>
          <w:rFonts w:ascii="宋体" w:hAnsi="宋体" w:cs="宋体"/>
          <w:sz w:val="28"/>
          <w:szCs w:val="28"/>
        </w:rPr>
      </w:pPr>
      <w:r>
        <w:rPr>
          <w:rFonts w:hint="eastAsia" w:ascii="宋体" w:hAnsi="宋体" w:cs="宋体"/>
          <w:sz w:val="28"/>
          <w:szCs w:val="28"/>
        </w:rPr>
        <w:t>法定代表人</w:t>
      </w:r>
    </w:p>
    <w:p>
      <w:pPr>
        <w:spacing w:line="500" w:lineRule="exact"/>
        <w:ind w:firstLine="2940" w:firstLineChars="1050"/>
        <w:rPr>
          <w:rFonts w:ascii="宋体" w:hAnsi="宋体" w:cs="宋体"/>
          <w:sz w:val="28"/>
          <w:szCs w:val="28"/>
        </w:rPr>
      </w:pPr>
      <w:r>
        <w:rPr>
          <w:rFonts w:hint="eastAsia" w:ascii="宋体" w:hAnsi="宋体" w:cs="宋体"/>
          <w:sz w:val="28"/>
          <w:szCs w:val="28"/>
        </w:rPr>
        <w:t>或委托代理人：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pPr>
        <w:pStyle w:val="35"/>
        <w:spacing w:line="500" w:lineRule="exact"/>
        <w:ind w:firstLine="2940" w:firstLineChars="1050"/>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rPr>
          <w:rFonts w:ascii="宋体" w:hAnsi="宋体" w:cs="宋体"/>
          <w:b/>
          <w:bCs/>
          <w:sz w:val="28"/>
          <w:szCs w:val="28"/>
        </w:rPr>
      </w:pPr>
      <w:r>
        <w:rPr>
          <w:rFonts w:hint="eastAsia" w:ascii="宋体" w:hAnsi="宋体" w:cs="宋体"/>
          <w:sz w:val="24"/>
        </w:rPr>
        <w:br w:type="page"/>
      </w:r>
      <w:bookmarkStart w:id="109" w:name="_Toc23930"/>
      <w:bookmarkStart w:id="110" w:name="_Toc26584"/>
    </w:p>
    <w:p>
      <w:pPr>
        <w:overflowPunct w:val="0"/>
        <w:spacing w:line="360" w:lineRule="auto"/>
        <w:jc w:val="center"/>
        <w:outlineLvl w:val="1"/>
        <w:rPr>
          <w:rFonts w:ascii="宋体" w:hAnsi="宋体" w:cs="宋体"/>
          <w:b/>
          <w:bCs/>
          <w:sz w:val="28"/>
          <w:szCs w:val="28"/>
        </w:rPr>
      </w:pPr>
      <w:bookmarkStart w:id="111" w:name="_Toc6197"/>
      <w:r>
        <w:rPr>
          <w:rFonts w:hint="eastAsia" w:ascii="宋体" w:hAnsi="宋体" w:cs="宋体"/>
          <w:b/>
          <w:bCs/>
          <w:sz w:val="28"/>
          <w:szCs w:val="28"/>
        </w:rPr>
        <w:t>五、近年承接的类似项目情况表</w:t>
      </w:r>
      <w:bookmarkEnd w:id="109"/>
      <w:bookmarkEnd w:id="110"/>
      <w:bookmarkEnd w:id="111"/>
    </w:p>
    <w:tbl>
      <w:tblPr>
        <w:tblStyle w:val="23"/>
        <w:tblW w:w="10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869"/>
        <w:gridCol w:w="1744"/>
        <w:gridCol w:w="2203"/>
        <w:gridCol w:w="1750"/>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02" w:type="dxa"/>
            <w:vAlign w:val="center"/>
          </w:tcPr>
          <w:p>
            <w:pPr>
              <w:keepNext/>
              <w:keepLines/>
              <w:jc w:val="center"/>
              <w:rPr>
                <w:rFonts w:ascii="宋体" w:hAnsi="宋体" w:cs="宋体"/>
                <w:sz w:val="24"/>
              </w:rPr>
            </w:pPr>
            <w:r>
              <w:rPr>
                <w:rFonts w:hint="eastAsia" w:ascii="宋体" w:hAnsi="宋体" w:cs="宋体"/>
                <w:sz w:val="24"/>
              </w:rPr>
              <w:t>序号</w:t>
            </w:r>
          </w:p>
        </w:tc>
        <w:tc>
          <w:tcPr>
            <w:tcW w:w="2869" w:type="dxa"/>
            <w:vAlign w:val="center"/>
          </w:tcPr>
          <w:p>
            <w:pPr>
              <w:keepNext/>
              <w:keepLines/>
              <w:jc w:val="center"/>
              <w:rPr>
                <w:rFonts w:ascii="宋体" w:hAnsi="宋体" w:cs="宋体"/>
                <w:sz w:val="24"/>
              </w:rPr>
            </w:pPr>
            <w:r>
              <w:rPr>
                <w:rFonts w:hint="eastAsia" w:ascii="宋体" w:hAnsi="宋体" w:cs="宋体"/>
                <w:sz w:val="24"/>
              </w:rPr>
              <w:t>业绩名称</w:t>
            </w:r>
          </w:p>
        </w:tc>
        <w:tc>
          <w:tcPr>
            <w:tcW w:w="1744" w:type="dxa"/>
            <w:vAlign w:val="center"/>
          </w:tcPr>
          <w:p>
            <w:pPr>
              <w:keepNext/>
              <w:keepLines/>
              <w:jc w:val="center"/>
              <w:rPr>
                <w:rFonts w:ascii="宋体" w:hAnsi="宋体" w:cs="宋体"/>
                <w:sz w:val="24"/>
              </w:rPr>
            </w:pPr>
            <w:r>
              <w:rPr>
                <w:rFonts w:hint="eastAsia" w:ascii="宋体" w:hAnsi="宋体" w:cs="宋体"/>
                <w:sz w:val="24"/>
              </w:rPr>
              <w:t>执行时间</w:t>
            </w:r>
          </w:p>
        </w:tc>
        <w:tc>
          <w:tcPr>
            <w:tcW w:w="2203" w:type="dxa"/>
            <w:vAlign w:val="center"/>
          </w:tcPr>
          <w:p>
            <w:pPr>
              <w:keepNext/>
              <w:keepLines/>
              <w:jc w:val="center"/>
              <w:rPr>
                <w:rFonts w:ascii="宋体" w:hAnsi="宋体" w:cs="宋体"/>
                <w:sz w:val="24"/>
              </w:rPr>
            </w:pPr>
            <w:r>
              <w:rPr>
                <w:rFonts w:hint="eastAsia" w:ascii="宋体" w:hAnsi="宋体" w:cs="宋体"/>
                <w:sz w:val="24"/>
              </w:rPr>
              <w:t>甲方名称</w:t>
            </w:r>
          </w:p>
        </w:tc>
        <w:tc>
          <w:tcPr>
            <w:tcW w:w="1750" w:type="dxa"/>
            <w:vAlign w:val="center"/>
          </w:tcPr>
          <w:p>
            <w:pPr>
              <w:keepNext/>
              <w:keepLines/>
              <w:jc w:val="center"/>
              <w:rPr>
                <w:rFonts w:ascii="宋体" w:hAnsi="宋体" w:cs="宋体"/>
                <w:sz w:val="24"/>
              </w:rPr>
            </w:pPr>
            <w:r>
              <w:rPr>
                <w:rFonts w:hint="eastAsia" w:ascii="宋体" w:hAnsi="宋体" w:cs="宋体"/>
                <w:sz w:val="24"/>
              </w:rPr>
              <w:t>联系人及电话</w:t>
            </w:r>
          </w:p>
        </w:tc>
        <w:tc>
          <w:tcPr>
            <w:tcW w:w="789" w:type="dxa"/>
            <w:vAlign w:val="center"/>
          </w:tcPr>
          <w:p>
            <w:pPr>
              <w:keepNext/>
              <w:keepLines/>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02" w:type="dxa"/>
            <w:vAlign w:val="center"/>
          </w:tcPr>
          <w:p>
            <w:pPr>
              <w:keepNext/>
              <w:keepLines/>
              <w:jc w:val="center"/>
              <w:rPr>
                <w:rFonts w:ascii="宋体" w:hAnsi="宋体" w:cs="宋体"/>
                <w:sz w:val="24"/>
              </w:rPr>
            </w:pPr>
          </w:p>
        </w:tc>
        <w:tc>
          <w:tcPr>
            <w:tcW w:w="2869" w:type="dxa"/>
            <w:vAlign w:val="center"/>
          </w:tcPr>
          <w:p>
            <w:pPr>
              <w:keepNext/>
              <w:keepLines/>
              <w:jc w:val="center"/>
              <w:rPr>
                <w:rFonts w:ascii="宋体" w:hAnsi="宋体" w:cs="宋体"/>
                <w:sz w:val="24"/>
              </w:rPr>
            </w:pPr>
          </w:p>
        </w:tc>
        <w:tc>
          <w:tcPr>
            <w:tcW w:w="1744" w:type="dxa"/>
            <w:vAlign w:val="center"/>
          </w:tcPr>
          <w:p>
            <w:pPr>
              <w:keepNext/>
              <w:keepLines/>
              <w:jc w:val="center"/>
              <w:rPr>
                <w:rFonts w:ascii="宋体" w:hAnsi="宋体" w:cs="宋体"/>
                <w:sz w:val="24"/>
              </w:rPr>
            </w:pPr>
          </w:p>
        </w:tc>
        <w:tc>
          <w:tcPr>
            <w:tcW w:w="2203" w:type="dxa"/>
            <w:vAlign w:val="center"/>
          </w:tcPr>
          <w:p>
            <w:pPr>
              <w:keepNext/>
              <w:keepLines/>
              <w:jc w:val="center"/>
              <w:rPr>
                <w:rFonts w:ascii="宋体" w:hAnsi="宋体" w:cs="宋体"/>
                <w:sz w:val="24"/>
              </w:rPr>
            </w:pPr>
          </w:p>
        </w:tc>
        <w:tc>
          <w:tcPr>
            <w:tcW w:w="1750" w:type="dxa"/>
            <w:vAlign w:val="center"/>
          </w:tcPr>
          <w:p>
            <w:pPr>
              <w:keepNext/>
              <w:keepLines/>
              <w:jc w:val="center"/>
              <w:rPr>
                <w:rFonts w:ascii="宋体" w:hAnsi="宋体" w:cs="宋体"/>
                <w:sz w:val="24"/>
              </w:rPr>
            </w:pPr>
          </w:p>
        </w:tc>
        <w:tc>
          <w:tcPr>
            <w:tcW w:w="789" w:type="dxa"/>
            <w:vAlign w:val="center"/>
          </w:tcPr>
          <w:p>
            <w:pPr>
              <w:keepNext/>
              <w:keepLine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02" w:type="dxa"/>
            <w:vAlign w:val="center"/>
          </w:tcPr>
          <w:p>
            <w:pPr>
              <w:keepNext/>
              <w:keepLines/>
              <w:jc w:val="center"/>
              <w:rPr>
                <w:rFonts w:ascii="宋体" w:hAnsi="宋体" w:cs="宋体"/>
                <w:sz w:val="24"/>
              </w:rPr>
            </w:pPr>
          </w:p>
        </w:tc>
        <w:tc>
          <w:tcPr>
            <w:tcW w:w="2869" w:type="dxa"/>
            <w:vAlign w:val="center"/>
          </w:tcPr>
          <w:p>
            <w:pPr>
              <w:keepNext/>
              <w:keepLines/>
              <w:jc w:val="center"/>
              <w:rPr>
                <w:rFonts w:ascii="宋体" w:hAnsi="宋体" w:cs="宋体"/>
                <w:sz w:val="24"/>
              </w:rPr>
            </w:pPr>
          </w:p>
        </w:tc>
        <w:tc>
          <w:tcPr>
            <w:tcW w:w="1744" w:type="dxa"/>
            <w:vAlign w:val="center"/>
          </w:tcPr>
          <w:p>
            <w:pPr>
              <w:keepNext/>
              <w:keepLines/>
              <w:jc w:val="center"/>
              <w:rPr>
                <w:rFonts w:ascii="宋体" w:hAnsi="宋体" w:cs="宋体"/>
                <w:sz w:val="24"/>
              </w:rPr>
            </w:pPr>
          </w:p>
        </w:tc>
        <w:tc>
          <w:tcPr>
            <w:tcW w:w="2203" w:type="dxa"/>
            <w:vAlign w:val="center"/>
          </w:tcPr>
          <w:p>
            <w:pPr>
              <w:keepNext/>
              <w:keepLines/>
              <w:jc w:val="center"/>
              <w:rPr>
                <w:rFonts w:ascii="宋体" w:hAnsi="宋体" w:cs="宋体"/>
                <w:sz w:val="24"/>
              </w:rPr>
            </w:pPr>
          </w:p>
        </w:tc>
        <w:tc>
          <w:tcPr>
            <w:tcW w:w="1750" w:type="dxa"/>
            <w:vAlign w:val="center"/>
          </w:tcPr>
          <w:p>
            <w:pPr>
              <w:keepNext/>
              <w:keepLines/>
              <w:jc w:val="center"/>
              <w:rPr>
                <w:rFonts w:ascii="宋体" w:hAnsi="宋体" w:cs="宋体"/>
                <w:sz w:val="24"/>
              </w:rPr>
            </w:pPr>
          </w:p>
        </w:tc>
        <w:tc>
          <w:tcPr>
            <w:tcW w:w="789" w:type="dxa"/>
            <w:vAlign w:val="center"/>
          </w:tcPr>
          <w:p>
            <w:pPr>
              <w:keepNext/>
              <w:keepLine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02" w:type="dxa"/>
            <w:vAlign w:val="center"/>
          </w:tcPr>
          <w:p>
            <w:pPr>
              <w:keepNext/>
              <w:keepLines/>
              <w:jc w:val="center"/>
              <w:rPr>
                <w:rFonts w:ascii="宋体" w:hAnsi="宋体" w:cs="宋体"/>
                <w:sz w:val="24"/>
              </w:rPr>
            </w:pPr>
          </w:p>
        </w:tc>
        <w:tc>
          <w:tcPr>
            <w:tcW w:w="2869" w:type="dxa"/>
            <w:vAlign w:val="center"/>
          </w:tcPr>
          <w:p>
            <w:pPr>
              <w:keepNext/>
              <w:keepLines/>
              <w:jc w:val="center"/>
              <w:rPr>
                <w:rFonts w:ascii="宋体" w:hAnsi="宋体" w:cs="宋体"/>
                <w:sz w:val="24"/>
              </w:rPr>
            </w:pPr>
          </w:p>
        </w:tc>
        <w:tc>
          <w:tcPr>
            <w:tcW w:w="1744" w:type="dxa"/>
            <w:vAlign w:val="center"/>
          </w:tcPr>
          <w:p>
            <w:pPr>
              <w:keepNext/>
              <w:keepLines/>
              <w:jc w:val="center"/>
              <w:rPr>
                <w:rFonts w:ascii="宋体" w:hAnsi="宋体" w:cs="宋体"/>
                <w:sz w:val="24"/>
              </w:rPr>
            </w:pPr>
          </w:p>
        </w:tc>
        <w:tc>
          <w:tcPr>
            <w:tcW w:w="2203" w:type="dxa"/>
            <w:vAlign w:val="center"/>
          </w:tcPr>
          <w:p>
            <w:pPr>
              <w:keepNext/>
              <w:keepLines/>
              <w:jc w:val="center"/>
              <w:rPr>
                <w:rFonts w:ascii="宋体" w:hAnsi="宋体" w:cs="宋体"/>
                <w:sz w:val="24"/>
              </w:rPr>
            </w:pPr>
          </w:p>
        </w:tc>
        <w:tc>
          <w:tcPr>
            <w:tcW w:w="1750" w:type="dxa"/>
            <w:vAlign w:val="center"/>
          </w:tcPr>
          <w:p>
            <w:pPr>
              <w:keepNext/>
              <w:keepLines/>
              <w:jc w:val="center"/>
              <w:rPr>
                <w:rFonts w:ascii="宋体" w:hAnsi="宋体" w:cs="宋体"/>
                <w:sz w:val="24"/>
              </w:rPr>
            </w:pPr>
          </w:p>
        </w:tc>
        <w:tc>
          <w:tcPr>
            <w:tcW w:w="789" w:type="dxa"/>
            <w:vAlign w:val="center"/>
          </w:tcPr>
          <w:p>
            <w:pPr>
              <w:keepNext/>
              <w:keepLine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02" w:type="dxa"/>
            <w:vAlign w:val="center"/>
          </w:tcPr>
          <w:p>
            <w:pPr>
              <w:keepNext/>
              <w:keepLines/>
              <w:jc w:val="center"/>
              <w:rPr>
                <w:rFonts w:ascii="宋体" w:hAnsi="宋体" w:cs="宋体"/>
                <w:sz w:val="24"/>
              </w:rPr>
            </w:pPr>
          </w:p>
        </w:tc>
        <w:tc>
          <w:tcPr>
            <w:tcW w:w="2869" w:type="dxa"/>
            <w:vAlign w:val="center"/>
          </w:tcPr>
          <w:p>
            <w:pPr>
              <w:keepNext/>
              <w:keepLines/>
              <w:jc w:val="center"/>
              <w:rPr>
                <w:rFonts w:ascii="宋体" w:hAnsi="宋体" w:cs="宋体"/>
                <w:sz w:val="24"/>
              </w:rPr>
            </w:pPr>
          </w:p>
        </w:tc>
        <w:tc>
          <w:tcPr>
            <w:tcW w:w="1744" w:type="dxa"/>
            <w:vAlign w:val="center"/>
          </w:tcPr>
          <w:p>
            <w:pPr>
              <w:keepNext/>
              <w:keepLines/>
              <w:jc w:val="center"/>
              <w:rPr>
                <w:rFonts w:ascii="宋体" w:hAnsi="宋体" w:cs="宋体"/>
                <w:sz w:val="24"/>
              </w:rPr>
            </w:pPr>
          </w:p>
        </w:tc>
        <w:tc>
          <w:tcPr>
            <w:tcW w:w="2203" w:type="dxa"/>
            <w:vAlign w:val="center"/>
          </w:tcPr>
          <w:p>
            <w:pPr>
              <w:keepNext/>
              <w:keepLines/>
              <w:jc w:val="center"/>
              <w:rPr>
                <w:rFonts w:ascii="宋体" w:hAnsi="宋体" w:cs="宋体"/>
                <w:sz w:val="24"/>
              </w:rPr>
            </w:pPr>
          </w:p>
        </w:tc>
        <w:tc>
          <w:tcPr>
            <w:tcW w:w="1750" w:type="dxa"/>
            <w:vAlign w:val="center"/>
          </w:tcPr>
          <w:p>
            <w:pPr>
              <w:keepNext/>
              <w:keepLines/>
              <w:jc w:val="center"/>
              <w:rPr>
                <w:rFonts w:ascii="宋体" w:hAnsi="宋体" w:cs="宋体"/>
                <w:sz w:val="24"/>
              </w:rPr>
            </w:pPr>
          </w:p>
        </w:tc>
        <w:tc>
          <w:tcPr>
            <w:tcW w:w="789" w:type="dxa"/>
            <w:vAlign w:val="center"/>
          </w:tcPr>
          <w:p>
            <w:pPr>
              <w:keepNext/>
              <w:keepLine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02" w:type="dxa"/>
            <w:vAlign w:val="center"/>
          </w:tcPr>
          <w:p>
            <w:pPr>
              <w:keepNext/>
              <w:keepLines/>
              <w:jc w:val="center"/>
              <w:rPr>
                <w:rFonts w:ascii="宋体" w:hAnsi="宋体" w:cs="宋体"/>
                <w:sz w:val="24"/>
              </w:rPr>
            </w:pPr>
          </w:p>
        </w:tc>
        <w:tc>
          <w:tcPr>
            <w:tcW w:w="2869" w:type="dxa"/>
            <w:vAlign w:val="center"/>
          </w:tcPr>
          <w:p>
            <w:pPr>
              <w:keepNext/>
              <w:keepLines/>
              <w:jc w:val="center"/>
              <w:rPr>
                <w:rFonts w:ascii="宋体" w:hAnsi="宋体" w:cs="宋体"/>
                <w:sz w:val="24"/>
              </w:rPr>
            </w:pPr>
          </w:p>
        </w:tc>
        <w:tc>
          <w:tcPr>
            <w:tcW w:w="1744" w:type="dxa"/>
            <w:vAlign w:val="center"/>
          </w:tcPr>
          <w:p>
            <w:pPr>
              <w:keepNext/>
              <w:keepLines/>
              <w:jc w:val="center"/>
              <w:rPr>
                <w:rFonts w:ascii="宋体" w:hAnsi="宋体" w:cs="宋体"/>
                <w:sz w:val="24"/>
              </w:rPr>
            </w:pPr>
          </w:p>
        </w:tc>
        <w:tc>
          <w:tcPr>
            <w:tcW w:w="2203" w:type="dxa"/>
            <w:vAlign w:val="center"/>
          </w:tcPr>
          <w:p>
            <w:pPr>
              <w:keepNext/>
              <w:keepLines/>
              <w:jc w:val="center"/>
              <w:rPr>
                <w:rFonts w:ascii="宋体" w:hAnsi="宋体" w:cs="宋体"/>
                <w:sz w:val="24"/>
              </w:rPr>
            </w:pPr>
          </w:p>
        </w:tc>
        <w:tc>
          <w:tcPr>
            <w:tcW w:w="1750" w:type="dxa"/>
            <w:vAlign w:val="center"/>
          </w:tcPr>
          <w:p>
            <w:pPr>
              <w:keepNext/>
              <w:keepLines/>
              <w:jc w:val="center"/>
              <w:rPr>
                <w:rFonts w:ascii="宋体" w:hAnsi="宋体" w:cs="宋体"/>
                <w:sz w:val="24"/>
              </w:rPr>
            </w:pPr>
          </w:p>
        </w:tc>
        <w:tc>
          <w:tcPr>
            <w:tcW w:w="789" w:type="dxa"/>
            <w:vAlign w:val="center"/>
          </w:tcPr>
          <w:p>
            <w:pPr>
              <w:keepNext/>
              <w:keepLine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02" w:type="dxa"/>
            <w:vAlign w:val="center"/>
          </w:tcPr>
          <w:p>
            <w:pPr>
              <w:keepNext/>
              <w:keepLines/>
              <w:jc w:val="center"/>
              <w:rPr>
                <w:rFonts w:ascii="宋体" w:hAnsi="宋体" w:cs="宋体"/>
                <w:sz w:val="24"/>
              </w:rPr>
            </w:pPr>
          </w:p>
        </w:tc>
        <w:tc>
          <w:tcPr>
            <w:tcW w:w="2869" w:type="dxa"/>
            <w:vAlign w:val="center"/>
          </w:tcPr>
          <w:p>
            <w:pPr>
              <w:keepNext/>
              <w:keepLines/>
              <w:jc w:val="center"/>
              <w:rPr>
                <w:rFonts w:ascii="宋体" w:hAnsi="宋体" w:cs="宋体"/>
                <w:sz w:val="24"/>
              </w:rPr>
            </w:pPr>
          </w:p>
        </w:tc>
        <w:tc>
          <w:tcPr>
            <w:tcW w:w="1744" w:type="dxa"/>
            <w:vAlign w:val="center"/>
          </w:tcPr>
          <w:p>
            <w:pPr>
              <w:keepNext/>
              <w:keepLines/>
              <w:jc w:val="center"/>
              <w:rPr>
                <w:rFonts w:ascii="宋体" w:hAnsi="宋体" w:cs="宋体"/>
                <w:sz w:val="24"/>
              </w:rPr>
            </w:pPr>
          </w:p>
        </w:tc>
        <w:tc>
          <w:tcPr>
            <w:tcW w:w="2203" w:type="dxa"/>
            <w:vAlign w:val="center"/>
          </w:tcPr>
          <w:p>
            <w:pPr>
              <w:keepNext/>
              <w:keepLines/>
              <w:jc w:val="center"/>
              <w:rPr>
                <w:rFonts w:ascii="宋体" w:hAnsi="宋体" w:cs="宋体"/>
                <w:sz w:val="24"/>
              </w:rPr>
            </w:pPr>
          </w:p>
        </w:tc>
        <w:tc>
          <w:tcPr>
            <w:tcW w:w="1750" w:type="dxa"/>
            <w:vAlign w:val="center"/>
          </w:tcPr>
          <w:p>
            <w:pPr>
              <w:keepNext/>
              <w:keepLines/>
              <w:jc w:val="center"/>
              <w:rPr>
                <w:rFonts w:ascii="宋体" w:hAnsi="宋体" w:cs="宋体"/>
                <w:sz w:val="24"/>
              </w:rPr>
            </w:pPr>
          </w:p>
        </w:tc>
        <w:tc>
          <w:tcPr>
            <w:tcW w:w="789" w:type="dxa"/>
            <w:vAlign w:val="center"/>
          </w:tcPr>
          <w:p>
            <w:pPr>
              <w:keepNext/>
              <w:keepLine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02" w:type="dxa"/>
            <w:vAlign w:val="center"/>
          </w:tcPr>
          <w:p>
            <w:pPr>
              <w:keepNext/>
              <w:keepLines/>
              <w:jc w:val="center"/>
              <w:rPr>
                <w:rFonts w:ascii="宋体" w:hAnsi="宋体" w:cs="宋体"/>
                <w:sz w:val="24"/>
              </w:rPr>
            </w:pPr>
          </w:p>
        </w:tc>
        <w:tc>
          <w:tcPr>
            <w:tcW w:w="2869" w:type="dxa"/>
            <w:vAlign w:val="center"/>
          </w:tcPr>
          <w:p>
            <w:pPr>
              <w:keepNext/>
              <w:keepLines/>
              <w:jc w:val="center"/>
              <w:rPr>
                <w:rFonts w:ascii="宋体" w:hAnsi="宋体" w:cs="宋体"/>
                <w:sz w:val="24"/>
              </w:rPr>
            </w:pPr>
          </w:p>
        </w:tc>
        <w:tc>
          <w:tcPr>
            <w:tcW w:w="1744" w:type="dxa"/>
            <w:vAlign w:val="center"/>
          </w:tcPr>
          <w:p>
            <w:pPr>
              <w:keepNext/>
              <w:keepLines/>
              <w:jc w:val="center"/>
              <w:rPr>
                <w:rFonts w:ascii="宋体" w:hAnsi="宋体" w:cs="宋体"/>
                <w:sz w:val="24"/>
              </w:rPr>
            </w:pPr>
          </w:p>
        </w:tc>
        <w:tc>
          <w:tcPr>
            <w:tcW w:w="2203" w:type="dxa"/>
            <w:vAlign w:val="center"/>
          </w:tcPr>
          <w:p>
            <w:pPr>
              <w:keepNext/>
              <w:keepLines/>
              <w:jc w:val="center"/>
              <w:rPr>
                <w:rFonts w:ascii="宋体" w:hAnsi="宋体" w:cs="宋体"/>
                <w:sz w:val="24"/>
              </w:rPr>
            </w:pPr>
          </w:p>
        </w:tc>
        <w:tc>
          <w:tcPr>
            <w:tcW w:w="1750" w:type="dxa"/>
            <w:vAlign w:val="center"/>
          </w:tcPr>
          <w:p>
            <w:pPr>
              <w:keepNext/>
              <w:keepLines/>
              <w:jc w:val="center"/>
              <w:rPr>
                <w:rFonts w:ascii="宋体" w:hAnsi="宋体" w:cs="宋体"/>
                <w:sz w:val="24"/>
              </w:rPr>
            </w:pPr>
          </w:p>
        </w:tc>
        <w:tc>
          <w:tcPr>
            <w:tcW w:w="789" w:type="dxa"/>
            <w:vAlign w:val="center"/>
          </w:tcPr>
          <w:p>
            <w:pPr>
              <w:keepNext/>
              <w:keepLine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02" w:type="dxa"/>
            <w:vAlign w:val="center"/>
          </w:tcPr>
          <w:p>
            <w:pPr>
              <w:keepNext/>
              <w:keepLines/>
              <w:jc w:val="center"/>
              <w:rPr>
                <w:rFonts w:ascii="宋体" w:hAnsi="宋体" w:cs="宋体"/>
                <w:sz w:val="24"/>
              </w:rPr>
            </w:pPr>
          </w:p>
        </w:tc>
        <w:tc>
          <w:tcPr>
            <w:tcW w:w="2869" w:type="dxa"/>
            <w:vAlign w:val="center"/>
          </w:tcPr>
          <w:p>
            <w:pPr>
              <w:keepNext/>
              <w:keepLines/>
              <w:jc w:val="center"/>
              <w:rPr>
                <w:rFonts w:ascii="宋体" w:hAnsi="宋体" w:cs="宋体"/>
                <w:sz w:val="24"/>
              </w:rPr>
            </w:pPr>
          </w:p>
        </w:tc>
        <w:tc>
          <w:tcPr>
            <w:tcW w:w="1744" w:type="dxa"/>
            <w:vAlign w:val="center"/>
          </w:tcPr>
          <w:p>
            <w:pPr>
              <w:keepNext/>
              <w:keepLines/>
              <w:jc w:val="center"/>
              <w:rPr>
                <w:rFonts w:ascii="宋体" w:hAnsi="宋体" w:cs="宋体"/>
                <w:sz w:val="24"/>
              </w:rPr>
            </w:pPr>
          </w:p>
        </w:tc>
        <w:tc>
          <w:tcPr>
            <w:tcW w:w="2203" w:type="dxa"/>
            <w:vAlign w:val="center"/>
          </w:tcPr>
          <w:p>
            <w:pPr>
              <w:keepNext/>
              <w:keepLines/>
              <w:jc w:val="center"/>
              <w:rPr>
                <w:rFonts w:ascii="宋体" w:hAnsi="宋体" w:cs="宋体"/>
                <w:sz w:val="24"/>
              </w:rPr>
            </w:pPr>
          </w:p>
        </w:tc>
        <w:tc>
          <w:tcPr>
            <w:tcW w:w="1750" w:type="dxa"/>
            <w:vAlign w:val="center"/>
          </w:tcPr>
          <w:p>
            <w:pPr>
              <w:keepNext/>
              <w:keepLines/>
              <w:jc w:val="center"/>
              <w:rPr>
                <w:rFonts w:ascii="宋体" w:hAnsi="宋体" w:cs="宋体"/>
                <w:sz w:val="24"/>
              </w:rPr>
            </w:pPr>
          </w:p>
        </w:tc>
        <w:tc>
          <w:tcPr>
            <w:tcW w:w="789" w:type="dxa"/>
            <w:vAlign w:val="center"/>
          </w:tcPr>
          <w:p>
            <w:pPr>
              <w:keepNext/>
              <w:keepLines/>
              <w:jc w:val="center"/>
              <w:rPr>
                <w:rFonts w:ascii="宋体" w:hAnsi="宋体" w:cs="宋体"/>
                <w:sz w:val="24"/>
              </w:rPr>
            </w:pPr>
          </w:p>
        </w:tc>
      </w:tr>
    </w:tbl>
    <w:p>
      <w:pPr>
        <w:keepNext/>
        <w:keepLines/>
        <w:rPr>
          <w:rFonts w:ascii="宋体" w:hAnsi="宋体" w:cs="宋体"/>
          <w:sz w:val="24"/>
        </w:rPr>
      </w:pPr>
      <w:r>
        <w:rPr>
          <w:rFonts w:hint="eastAsia" w:ascii="宋体" w:hAnsi="宋体" w:cs="宋体"/>
          <w:sz w:val="24"/>
        </w:rPr>
        <w:t>合同复印件附后</w:t>
      </w:r>
    </w:p>
    <w:p>
      <w:pPr>
        <w:rPr>
          <w:rFonts w:ascii="宋体" w:hAnsi="宋体" w:cs="宋体"/>
        </w:rPr>
      </w:pPr>
    </w:p>
    <w:p>
      <w:pPr>
        <w:spacing w:line="500" w:lineRule="exact"/>
        <w:ind w:firstLine="2940" w:firstLineChars="1050"/>
        <w:rPr>
          <w:rFonts w:ascii="宋体" w:hAnsi="宋体" w:cs="宋体"/>
          <w:sz w:val="28"/>
          <w:szCs w:val="28"/>
        </w:rPr>
      </w:pPr>
      <w:r>
        <w:rPr>
          <w:rFonts w:hint="eastAsia" w:ascii="宋体" w:hAnsi="宋体" w:cs="宋体"/>
          <w:sz w:val="28"/>
          <w:szCs w:val="28"/>
        </w:rPr>
        <w:t>供应商名称：</w:t>
      </w:r>
      <w:r>
        <w:rPr>
          <w:rFonts w:hint="eastAsia" w:ascii="宋体" w:hAnsi="宋体" w:cs="宋体"/>
          <w:sz w:val="28"/>
          <w:szCs w:val="28"/>
          <w:u w:val="single"/>
        </w:rPr>
        <w:t xml:space="preserve">               </w:t>
      </w:r>
      <w:r>
        <w:rPr>
          <w:rFonts w:hint="eastAsia" w:ascii="宋体" w:hAnsi="宋体" w:cs="宋体"/>
          <w:sz w:val="28"/>
          <w:szCs w:val="28"/>
        </w:rPr>
        <w:t>（盖章）</w:t>
      </w:r>
    </w:p>
    <w:p>
      <w:pPr>
        <w:spacing w:line="500" w:lineRule="exact"/>
        <w:ind w:firstLine="2940" w:firstLineChars="1050"/>
        <w:rPr>
          <w:rFonts w:ascii="宋体" w:hAnsi="宋体" w:cs="宋体"/>
          <w:sz w:val="28"/>
          <w:szCs w:val="28"/>
        </w:rPr>
      </w:pPr>
      <w:r>
        <w:rPr>
          <w:rFonts w:hint="eastAsia" w:ascii="宋体" w:hAnsi="宋体" w:cs="宋体"/>
          <w:sz w:val="28"/>
          <w:szCs w:val="28"/>
        </w:rPr>
        <w:t>法定代表人</w:t>
      </w:r>
    </w:p>
    <w:p>
      <w:pPr>
        <w:spacing w:line="500" w:lineRule="exact"/>
        <w:ind w:firstLine="2940" w:firstLineChars="1050"/>
        <w:rPr>
          <w:rFonts w:ascii="宋体" w:hAnsi="宋体" w:cs="宋体"/>
          <w:sz w:val="28"/>
          <w:szCs w:val="28"/>
        </w:rPr>
      </w:pPr>
      <w:r>
        <w:rPr>
          <w:rFonts w:hint="eastAsia" w:ascii="宋体" w:hAnsi="宋体" w:cs="宋体"/>
          <w:sz w:val="28"/>
          <w:szCs w:val="28"/>
        </w:rPr>
        <w:t>或委托代理人：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pPr>
        <w:pStyle w:val="35"/>
        <w:spacing w:line="500" w:lineRule="exact"/>
        <w:ind w:firstLine="2940" w:firstLineChars="1050"/>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pStyle w:val="4"/>
        <w:rPr>
          <w:rFonts w:ascii="宋体" w:hAnsi="宋体" w:cs="宋体"/>
        </w:rPr>
      </w:pPr>
    </w:p>
    <w:p>
      <w:pPr>
        <w:rPr>
          <w:rFonts w:ascii="宋体" w:hAnsi="宋体" w:cs="宋体"/>
        </w:rPr>
      </w:pPr>
    </w:p>
    <w:p>
      <w:pPr>
        <w:jc w:val="center"/>
        <w:rPr>
          <w:rFonts w:ascii="宋体" w:hAnsi="宋体" w:cs="宋体"/>
          <w:b/>
          <w:sz w:val="24"/>
        </w:rPr>
      </w:pPr>
      <w:r>
        <w:rPr>
          <w:rFonts w:hint="eastAsia" w:ascii="宋体" w:hAnsi="宋体" w:cs="宋体"/>
          <w:b/>
          <w:sz w:val="24"/>
        </w:rPr>
        <w:br w:type="page"/>
      </w:r>
    </w:p>
    <w:p>
      <w:pPr>
        <w:tabs>
          <w:tab w:val="left" w:pos="0"/>
        </w:tabs>
        <w:snapToGrid w:val="0"/>
        <w:spacing w:before="156" w:beforeLines="50" w:after="156" w:afterLines="50" w:line="500" w:lineRule="exact"/>
        <w:ind w:right="-57"/>
        <w:jc w:val="center"/>
        <w:outlineLvl w:val="1"/>
        <w:rPr>
          <w:rFonts w:ascii="宋体" w:hAnsi="宋体" w:cs="宋体"/>
          <w:b/>
          <w:sz w:val="30"/>
          <w:szCs w:val="30"/>
        </w:rPr>
      </w:pPr>
      <w:bookmarkStart w:id="112" w:name="_Toc17430"/>
      <w:bookmarkStart w:id="113" w:name="_Toc956"/>
      <w:r>
        <w:rPr>
          <w:rFonts w:hint="eastAsia" w:ascii="宋体" w:hAnsi="宋体" w:cs="宋体"/>
          <w:b/>
          <w:sz w:val="30"/>
          <w:szCs w:val="30"/>
        </w:rPr>
        <w:t>六、项目组织方案</w:t>
      </w:r>
      <w:bookmarkEnd w:id="112"/>
      <w:bookmarkEnd w:id="113"/>
    </w:p>
    <w:p>
      <w:pPr>
        <w:spacing w:line="360" w:lineRule="auto"/>
        <w:ind w:firstLine="560" w:firstLineChars="200"/>
        <w:rPr>
          <w:rFonts w:ascii="宋体" w:hAnsi="宋体" w:cs="宋体"/>
          <w:sz w:val="28"/>
          <w:szCs w:val="28"/>
        </w:rPr>
      </w:pPr>
      <w:r>
        <w:rPr>
          <w:rFonts w:hint="eastAsia" w:ascii="宋体" w:hAnsi="宋体" w:cs="宋体"/>
          <w:sz w:val="28"/>
          <w:szCs w:val="28"/>
        </w:rPr>
        <w:t>格式自定，参照磋商文件第五章《评审办法》各条款的要求，结合第三部分《磋商要求及说明》编制磋商响应方案，包括但不限于以下内容：</w:t>
      </w:r>
    </w:p>
    <w:p>
      <w:pPr>
        <w:spacing w:line="500" w:lineRule="exact"/>
        <w:ind w:firstLine="1120" w:firstLineChars="400"/>
        <w:rPr>
          <w:rFonts w:ascii="宋体" w:hAnsi="宋体" w:cs="宋体"/>
          <w:bCs/>
          <w:sz w:val="28"/>
          <w:szCs w:val="28"/>
        </w:rPr>
      </w:pPr>
      <w:r>
        <w:rPr>
          <w:rFonts w:hint="eastAsia" w:ascii="宋体" w:hAnsi="宋体" w:cs="宋体"/>
          <w:bCs/>
          <w:sz w:val="28"/>
          <w:szCs w:val="28"/>
        </w:rPr>
        <w:t>1、供应商的企业简介；</w:t>
      </w:r>
    </w:p>
    <w:p>
      <w:pPr>
        <w:spacing w:line="500" w:lineRule="exact"/>
        <w:ind w:firstLine="1120" w:firstLineChars="400"/>
        <w:rPr>
          <w:rFonts w:ascii="宋体" w:hAnsi="宋体" w:cs="宋体"/>
          <w:bCs/>
          <w:sz w:val="28"/>
          <w:szCs w:val="28"/>
        </w:rPr>
      </w:pPr>
      <w:r>
        <w:rPr>
          <w:rFonts w:hint="eastAsia" w:ascii="宋体" w:hAnsi="宋体" w:cs="宋体"/>
          <w:bCs/>
          <w:sz w:val="28"/>
          <w:szCs w:val="28"/>
        </w:rPr>
        <w:t>2、对本项目需求理解</w:t>
      </w:r>
    </w:p>
    <w:p>
      <w:pPr>
        <w:spacing w:line="500" w:lineRule="exact"/>
        <w:ind w:firstLine="1120" w:firstLineChars="400"/>
        <w:rPr>
          <w:rFonts w:ascii="宋体" w:hAnsi="宋体" w:cs="宋体"/>
          <w:bCs/>
          <w:sz w:val="28"/>
          <w:szCs w:val="28"/>
        </w:rPr>
      </w:pPr>
      <w:r>
        <w:rPr>
          <w:rFonts w:ascii="宋体" w:hAnsi="宋体" w:cs="宋体"/>
          <w:bCs/>
          <w:sz w:val="28"/>
          <w:szCs w:val="28"/>
        </w:rPr>
        <w:t>3</w:t>
      </w:r>
      <w:r>
        <w:rPr>
          <w:rFonts w:hint="eastAsia" w:ascii="宋体" w:hAnsi="宋体" w:cs="宋体"/>
          <w:bCs/>
          <w:sz w:val="28"/>
          <w:szCs w:val="28"/>
        </w:rPr>
        <w:t>、软、硬件设施</w:t>
      </w:r>
    </w:p>
    <w:p>
      <w:pPr>
        <w:spacing w:line="500" w:lineRule="exact"/>
        <w:ind w:firstLine="1120" w:firstLineChars="400"/>
        <w:rPr>
          <w:rFonts w:ascii="宋体" w:hAnsi="宋体" w:cs="宋体"/>
          <w:bCs/>
          <w:sz w:val="28"/>
          <w:szCs w:val="28"/>
        </w:rPr>
      </w:pPr>
      <w:r>
        <w:rPr>
          <w:rFonts w:ascii="宋体" w:hAnsi="宋体" w:cs="宋体"/>
          <w:bCs/>
          <w:sz w:val="28"/>
          <w:szCs w:val="28"/>
        </w:rPr>
        <w:t>4</w:t>
      </w:r>
      <w:r>
        <w:rPr>
          <w:rFonts w:hint="eastAsia" w:ascii="宋体" w:hAnsi="宋体" w:cs="宋体"/>
          <w:bCs/>
          <w:sz w:val="28"/>
          <w:szCs w:val="28"/>
        </w:rPr>
        <w:t>、保密措施</w:t>
      </w:r>
    </w:p>
    <w:p>
      <w:pPr>
        <w:spacing w:line="500" w:lineRule="exact"/>
        <w:ind w:firstLine="1120" w:firstLineChars="400"/>
        <w:rPr>
          <w:rFonts w:hint="default" w:ascii="宋体" w:hAnsi="宋体" w:eastAsia="宋体" w:cs="宋体"/>
          <w:bCs/>
          <w:sz w:val="28"/>
          <w:szCs w:val="28"/>
          <w:lang w:val="en-US" w:eastAsia="zh-CN"/>
        </w:rPr>
      </w:pPr>
      <w:r>
        <w:rPr>
          <w:rFonts w:ascii="宋体" w:hAnsi="宋体" w:cs="宋体"/>
          <w:bCs/>
          <w:sz w:val="28"/>
          <w:szCs w:val="28"/>
        </w:rPr>
        <w:t>5</w:t>
      </w:r>
      <w:r>
        <w:rPr>
          <w:rFonts w:hint="eastAsia" w:ascii="宋体" w:hAnsi="宋体" w:cs="宋体"/>
          <w:bCs/>
          <w:sz w:val="28"/>
          <w:szCs w:val="28"/>
        </w:rPr>
        <w:t>、</w:t>
      </w:r>
      <w:r>
        <w:rPr>
          <w:rFonts w:hint="eastAsia" w:ascii="宋体" w:hAnsi="宋体" w:cs="宋体"/>
          <w:bCs/>
          <w:sz w:val="28"/>
          <w:szCs w:val="28"/>
          <w:lang w:val="en-US" w:eastAsia="zh-CN"/>
        </w:rPr>
        <w:t>团队组成说明</w:t>
      </w:r>
    </w:p>
    <w:p>
      <w:pPr>
        <w:spacing w:line="500" w:lineRule="exact"/>
        <w:ind w:firstLine="1120" w:firstLineChars="400"/>
        <w:rPr>
          <w:rFonts w:ascii="宋体" w:hAnsi="宋体" w:cs="宋体"/>
          <w:bCs/>
          <w:sz w:val="28"/>
          <w:szCs w:val="28"/>
        </w:rPr>
      </w:pPr>
      <w:r>
        <w:rPr>
          <w:rFonts w:hint="eastAsia" w:ascii="宋体" w:hAnsi="宋体" w:cs="宋体"/>
          <w:bCs/>
          <w:sz w:val="28"/>
          <w:szCs w:val="28"/>
          <w:lang w:val="en-US" w:eastAsia="zh-CN"/>
        </w:rPr>
        <w:t>6</w:t>
      </w:r>
      <w:r>
        <w:rPr>
          <w:rFonts w:hint="eastAsia" w:ascii="宋体" w:hAnsi="宋体" w:cs="宋体"/>
          <w:bCs/>
          <w:sz w:val="28"/>
          <w:szCs w:val="28"/>
        </w:rPr>
        <w:t>、其他需要补充的内容。</w:t>
      </w:r>
    </w:p>
    <w:p>
      <w:pPr>
        <w:spacing w:line="360" w:lineRule="auto"/>
        <w:ind w:firstLine="523" w:firstLineChars="187"/>
        <w:rPr>
          <w:rFonts w:ascii="宋体" w:hAnsi="宋体" w:cs="宋体"/>
          <w:sz w:val="28"/>
          <w:szCs w:val="28"/>
        </w:rPr>
      </w:pPr>
    </w:p>
    <w:p>
      <w:pPr>
        <w:spacing w:line="360" w:lineRule="auto"/>
        <w:ind w:firstLine="523" w:firstLineChars="187"/>
        <w:rPr>
          <w:rFonts w:ascii="宋体" w:hAnsi="宋体" w:cs="宋体"/>
          <w:sz w:val="28"/>
          <w:szCs w:val="28"/>
        </w:rPr>
      </w:pPr>
      <w:r>
        <w:rPr>
          <w:rFonts w:hint="eastAsia" w:ascii="宋体" w:hAnsi="宋体" w:cs="宋体"/>
          <w:sz w:val="28"/>
          <w:szCs w:val="28"/>
        </w:rPr>
        <w:t>注意：供应商应确保上述材料的真实性、有效性及合法性，否则，由此引起的任何责任都由供应商自行承担。</w:t>
      </w:r>
    </w:p>
    <w:p>
      <w:pPr>
        <w:rPr>
          <w:rFonts w:ascii="宋体" w:hAnsi="宋体" w:cs="宋体"/>
          <w:b/>
          <w:bCs/>
          <w:sz w:val="32"/>
          <w:szCs w:val="32"/>
        </w:rPr>
      </w:pPr>
    </w:p>
    <w:p>
      <w:pPr>
        <w:rPr>
          <w:rFonts w:ascii="宋体" w:hAnsi="宋体" w:cs="宋体"/>
          <w:b/>
          <w:bCs/>
          <w:sz w:val="32"/>
          <w:szCs w:val="32"/>
        </w:rPr>
      </w:pPr>
      <w:r>
        <w:rPr>
          <w:rFonts w:hint="eastAsia" w:ascii="宋体" w:hAnsi="宋体" w:cs="宋体"/>
          <w:b/>
          <w:bCs/>
          <w:sz w:val="32"/>
          <w:szCs w:val="32"/>
        </w:rPr>
        <w:br w:type="page"/>
      </w:r>
    </w:p>
    <w:p>
      <w:pPr>
        <w:spacing w:before="156" w:beforeLines="50" w:after="156" w:afterLines="50" w:line="500" w:lineRule="exact"/>
        <w:jc w:val="center"/>
        <w:rPr>
          <w:rFonts w:ascii="宋体" w:hAnsi="宋体" w:cs="宋体"/>
          <w:sz w:val="30"/>
          <w:szCs w:val="30"/>
        </w:rPr>
      </w:pPr>
      <w:r>
        <w:rPr>
          <w:rFonts w:hint="eastAsia" w:ascii="宋体" w:hAnsi="宋体" w:cs="宋体"/>
          <w:b/>
          <w:bCs/>
          <w:sz w:val="30"/>
          <w:szCs w:val="30"/>
          <w:lang w:val="en-US" w:eastAsia="zh-CN"/>
        </w:rPr>
        <w:t>1</w:t>
      </w:r>
      <w:r>
        <w:rPr>
          <w:rFonts w:hint="eastAsia" w:ascii="宋体" w:hAnsi="宋体" w:cs="宋体"/>
          <w:b/>
          <w:bCs/>
          <w:sz w:val="30"/>
          <w:szCs w:val="30"/>
        </w:rPr>
        <w:t>.拟派项目组人员一览表</w:t>
      </w:r>
    </w:p>
    <w:tbl>
      <w:tblPr>
        <w:tblStyle w:val="22"/>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575"/>
        <w:gridCol w:w="945"/>
        <w:gridCol w:w="945"/>
        <w:gridCol w:w="1050"/>
        <w:gridCol w:w="1575"/>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894" w:type="dxa"/>
            <w:vAlign w:val="center"/>
          </w:tcPr>
          <w:p>
            <w:pPr>
              <w:tabs>
                <w:tab w:val="left" w:pos="0"/>
              </w:tabs>
              <w:jc w:val="center"/>
              <w:rPr>
                <w:rFonts w:ascii="宋体" w:hAnsi="宋体" w:cs="宋体"/>
                <w:sz w:val="24"/>
              </w:rPr>
            </w:pPr>
            <w:r>
              <w:rPr>
                <w:rFonts w:hint="eastAsia" w:ascii="宋体" w:hAnsi="宋体" w:cs="宋体"/>
                <w:sz w:val="24"/>
              </w:rPr>
              <w:t>序号</w:t>
            </w:r>
          </w:p>
        </w:tc>
        <w:tc>
          <w:tcPr>
            <w:tcW w:w="1575" w:type="dxa"/>
            <w:vAlign w:val="center"/>
          </w:tcPr>
          <w:p>
            <w:pPr>
              <w:tabs>
                <w:tab w:val="left" w:pos="0"/>
              </w:tabs>
              <w:jc w:val="center"/>
              <w:rPr>
                <w:rFonts w:ascii="宋体" w:hAnsi="宋体" w:cs="宋体"/>
                <w:sz w:val="24"/>
              </w:rPr>
            </w:pPr>
            <w:r>
              <w:rPr>
                <w:rFonts w:hint="eastAsia" w:ascii="宋体" w:hAnsi="宋体" w:cs="宋体"/>
                <w:sz w:val="24"/>
              </w:rPr>
              <w:t>姓名</w:t>
            </w:r>
          </w:p>
        </w:tc>
        <w:tc>
          <w:tcPr>
            <w:tcW w:w="945" w:type="dxa"/>
            <w:vAlign w:val="center"/>
          </w:tcPr>
          <w:p>
            <w:pPr>
              <w:tabs>
                <w:tab w:val="left" w:pos="0"/>
              </w:tabs>
              <w:jc w:val="center"/>
              <w:rPr>
                <w:rFonts w:ascii="宋体" w:hAnsi="宋体" w:cs="宋体"/>
                <w:sz w:val="24"/>
              </w:rPr>
            </w:pPr>
            <w:r>
              <w:rPr>
                <w:rFonts w:hint="eastAsia" w:ascii="宋体" w:hAnsi="宋体" w:cs="宋体"/>
                <w:sz w:val="24"/>
              </w:rPr>
              <w:t>性别</w:t>
            </w:r>
          </w:p>
        </w:tc>
        <w:tc>
          <w:tcPr>
            <w:tcW w:w="945" w:type="dxa"/>
            <w:vAlign w:val="center"/>
          </w:tcPr>
          <w:p>
            <w:pPr>
              <w:tabs>
                <w:tab w:val="left" w:pos="0"/>
              </w:tabs>
              <w:jc w:val="center"/>
              <w:rPr>
                <w:rFonts w:ascii="宋体" w:hAnsi="宋体" w:cs="宋体"/>
                <w:sz w:val="24"/>
              </w:rPr>
            </w:pPr>
            <w:r>
              <w:rPr>
                <w:rFonts w:hint="eastAsia" w:ascii="宋体" w:hAnsi="宋体" w:cs="宋体"/>
                <w:sz w:val="24"/>
              </w:rPr>
              <w:t>工作年限</w:t>
            </w:r>
          </w:p>
        </w:tc>
        <w:tc>
          <w:tcPr>
            <w:tcW w:w="1050" w:type="dxa"/>
            <w:vAlign w:val="center"/>
          </w:tcPr>
          <w:p>
            <w:pPr>
              <w:tabs>
                <w:tab w:val="left" w:pos="0"/>
              </w:tabs>
              <w:jc w:val="center"/>
              <w:rPr>
                <w:rFonts w:ascii="宋体" w:hAnsi="宋体" w:cs="宋体"/>
                <w:sz w:val="24"/>
              </w:rPr>
            </w:pPr>
            <w:r>
              <w:rPr>
                <w:rFonts w:hint="eastAsia" w:ascii="宋体" w:hAnsi="宋体" w:cs="宋体"/>
                <w:sz w:val="24"/>
              </w:rPr>
              <w:t>专业</w:t>
            </w:r>
          </w:p>
        </w:tc>
        <w:tc>
          <w:tcPr>
            <w:tcW w:w="1575" w:type="dxa"/>
            <w:vAlign w:val="center"/>
          </w:tcPr>
          <w:p>
            <w:pPr>
              <w:tabs>
                <w:tab w:val="left" w:pos="0"/>
              </w:tabs>
              <w:jc w:val="center"/>
              <w:rPr>
                <w:rFonts w:ascii="宋体" w:hAnsi="宋体" w:cs="宋体"/>
                <w:sz w:val="24"/>
              </w:rPr>
            </w:pPr>
            <w:r>
              <w:rPr>
                <w:rFonts w:hint="eastAsia" w:ascii="宋体" w:hAnsi="宋体" w:cs="宋体"/>
                <w:sz w:val="24"/>
                <w:lang w:val="en-US" w:eastAsia="zh-CN"/>
              </w:rPr>
              <w:t>从业</w:t>
            </w:r>
            <w:r>
              <w:rPr>
                <w:rFonts w:hint="eastAsia" w:ascii="宋体" w:hAnsi="宋体" w:cs="宋体"/>
                <w:sz w:val="24"/>
              </w:rPr>
              <w:t>证书</w:t>
            </w:r>
          </w:p>
        </w:tc>
        <w:tc>
          <w:tcPr>
            <w:tcW w:w="2193" w:type="dxa"/>
            <w:vAlign w:val="center"/>
          </w:tcPr>
          <w:p>
            <w:pPr>
              <w:tabs>
                <w:tab w:val="left" w:pos="0"/>
              </w:tabs>
              <w:jc w:val="center"/>
              <w:rPr>
                <w:rFonts w:ascii="宋体" w:hAnsi="宋体" w:cs="宋体"/>
                <w:sz w:val="24"/>
              </w:rPr>
            </w:pPr>
            <w:r>
              <w:rPr>
                <w:rFonts w:hint="eastAsia" w:ascii="宋体" w:hAnsi="宋体" w:cs="宋体"/>
                <w:sz w:val="24"/>
              </w:rPr>
              <w:t>拟在本项目中担任的工作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pPr>
              <w:tabs>
                <w:tab w:val="left" w:pos="0"/>
              </w:tabs>
              <w:spacing w:line="360" w:lineRule="auto"/>
              <w:rPr>
                <w:rFonts w:ascii="宋体" w:hAnsi="宋体" w:cs="宋体"/>
                <w:sz w:val="24"/>
              </w:rPr>
            </w:pPr>
          </w:p>
        </w:tc>
        <w:tc>
          <w:tcPr>
            <w:tcW w:w="1575" w:type="dxa"/>
          </w:tcPr>
          <w:p>
            <w:pPr>
              <w:tabs>
                <w:tab w:val="left" w:pos="0"/>
              </w:tabs>
              <w:spacing w:line="360" w:lineRule="auto"/>
              <w:rPr>
                <w:rFonts w:ascii="宋体" w:hAnsi="宋体" w:cs="宋体"/>
                <w:sz w:val="24"/>
              </w:rPr>
            </w:pPr>
          </w:p>
        </w:tc>
        <w:tc>
          <w:tcPr>
            <w:tcW w:w="945" w:type="dxa"/>
          </w:tcPr>
          <w:p>
            <w:pPr>
              <w:tabs>
                <w:tab w:val="left" w:pos="0"/>
              </w:tabs>
              <w:spacing w:line="360" w:lineRule="auto"/>
              <w:rPr>
                <w:rFonts w:ascii="宋体" w:hAnsi="宋体" w:cs="宋体"/>
                <w:sz w:val="24"/>
              </w:rPr>
            </w:pPr>
          </w:p>
        </w:tc>
        <w:tc>
          <w:tcPr>
            <w:tcW w:w="945" w:type="dxa"/>
          </w:tcPr>
          <w:p>
            <w:pPr>
              <w:tabs>
                <w:tab w:val="left" w:pos="0"/>
              </w:tabs>
              <w:spacing w:line="360" w:lineRule="auto"/>
              <w:rPr>
                <w:rFonts w:ascii="宋体" w:hAnsi="宋体" w:cs="宋体"/>
                <w:sz w:val="24"/>
              </w:rPr>
            </w:pPr>
          </w:p>
        </w:tc>
        <w:tc>
          <w:tcPr>
            <w:tcW w:w="1050" w:type="dxa"/>
          </w:tcPr>
          <w:p>
            <w:pPr>
              <w:tabs>
                <w:tab w:val="left" w:pos="0"/>
              </w:tabs>
              <w:spacing w:line="360" w:lineRule="auto"/>
              <w:rPr>
                <w:rFonts w:ascii="宋体" w:hAnsi="宋体" w:cs="宋体"/>
                <w:sz w:val="24"/>
              </w:rPr>
            </w:pPr>
          </w:p>
        </w:tc>
        <w:tc>
          <w:tcPr>
            <w:tcW w:w="1575" w:type="dxa"/>
          </w:tcPr>
          <w:p>
            <w:pPr>
              <w:tabs>
                <w:tab w:val="left" w:pos="0"/>
              </w:tabs>
              <w:spacing w:line="360" w:lineRule="auto"/>
              <w:rPr>
                <w:rFonts w:ascii="宋体" w:hAnsi="宋体" w:cs="宋体"/>
                <w:sz w:val="24"/>
              </w:rPr>
            </w:pPr>
          </w:p>
        </w:tc>
        <w:tc>
          <w:tcPr>
            <w:tcW w:w="2193" w:type="dxa"/>
          </w:tcPr>
          <w:p>
            <w:pPr>
              <w:tabs>
                <w:tab w:val="left" w:pos="0"/>
              </w:tabs>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pPr>
              <w:tabs>
                <w:tab w:val="left" w:pos="0"/>
              </w:tabs>
              <w:spacing w:line="360" w:lineRule="auto"/>
              <w:rPr>
                <w:rFonts w:ascii="宋体" w:hAnsi="宋体" w:cs="宋体"/>
                <w:sz w:val="24"/>
              </w:rPr>
            </w:pPr>
          </w:p>
        </w:tc>
        <w:tc>
          <w:tcPr>
            <w:tcW w:w="1575" w:type="dxa"/>
          </w:tcPr>
          <w:p>
            <w:pPr>
              <w:tabs>
                <w:tab w:val="left" w:pos="0"/>
              </w:tabs>
              <w:spacing w:line="360" w:lineRule="auto"/>
              <w:rPr>
                <w:rFonts w:ascii="宋体" w:hAnsi="宋体" w:cs="宋体"/>
                <w:sz w:val="24"/>
              </w:rPr>
            </w:pPr>
          </w:p>
        </w:tc>
        <w:tc>
          <w:tcPr>
            <w:tcW w:w="945" w:type="dxa"/>
          </w:tcPr>
          <w:p>
            <w:pPr>
              <w:tabs>
                <w:tab w:val="left" w:pos="0"/>
              </w:tabs>
              <w:spacing w:line="360" w:lineRule="auto"/>
              <w:rPr>
                <w:rFonts w:ascii="宋体" w:hAnsi="宋体" w:cs="宋体"/>
                <w:sz w:val="24"/>
              </w:rPr>
            </w:pPr>
          </w:p>
        </w:tc>
        <w:tc>
          <w:tcPr>
            <w:tcW w:w="945" w:type="dxa"/>
          </w:tcPr>
          <w:p>
            <w:pPr>
              <w:tabs>
                <w:tab w:val="left" w:pos="0"/>
              </w:tabs>
              <w:spacing w:line="360" w:lineRule="auto"/>
              <w:rPr>
                <w:rFonts w:ascii="宋体" w:hAnsi="宋体" w:cs="宋体"/>
                <w:sz w:val="24"/>
              </w:rPr>
            </w:pPr>
          </w:p>
        </w:tc>
        <w:tc>
          <w:tcPr>
            <w:tcW w:w="1050" w:type="dxa"/>
          </w:tcPr>
          <w:p>
            <w:pPr>
              <w:tabs>
                <w:tab w:val="left" w:pos="0"/>
              </w:tabs>
              <w:spacing w:line="360" w:lineRule="auto"/>
              <w:rPr>
                <w:rFonts w:ascii="宋体" w:hAnsi="宋体" w:cs="宋体"/>
                <w:sz w:val="24"/>
              </w:rPr>
            </w:pPr>
          </w:p>
        </w:tc>
        <w:tc>
          <w:tcPr>
            <w:tcW w:w="1575" w:type="dxa"/>
          </w:tcPr>
          <w:p>
            <w:pPr>
              <w:tabs>
                <w:tab w:val="left" w:pos="0"/>
              </w:tabs>
              <w:spacing w:line="360" w:lineRule="auto"/>
              <w:rPr>
                <w:rFonts w:ascii="宋体" w:hAnsi="宋体" w:cs="宋体"/>
                <w:sz w:val="24"/>
              </w:rPr>
            </w:pPr>
          </w:p>
        </w:tc>
        <w:tc>
          <w:tcPr>
            <w:tcW w:w="2193" w:type="dxa"/>
          </w:tcPr>
          <w:p>
            <w:pPr>
              <w:tabs>
                <w:tab w:val="left" w:pos="0"/>
              </w:tabs>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pPr>
              <w:tabs>
                <w:tab w:val="left" w:pos="0"/>
              </w:tabs>
              <w:spacing w:line="360" w:lineRule="auto"/>
              <w:rPr>
                <w:rFonts w:ascii="宋体" w:hAnsi="宋体" w:cs="宋体"/>
                <w:sz w:val="24"/>
              </w:rPr>
            </w:pPr>
          </w:p>
        </w:tc>
        <w:tc>
          <w:tcPr>
            <w:tcW w:w="1575" w:type="dxa"/>
          </w:tcPr>
          <w:p>
            <w:pPr>
              <w:tabs>
                <w:tab w:val="left" w:pos="0"/>
              </w:tabs>
              <w:spacing w:line="360" w:lineRule="auto"/>
              <w:rPr>
                <w:rFonts w:ascii="宋体" w:hAnsi="宋体" w:cs="宋体"/>
                <w:sz w:val="24"/>
              </w:rPr>
            </w:pPr>
          </w:p>
        </w:tc>
        <w:tc>
          <w:tcPr>
            <w:tcW w:w="945" w:type="dxa"/>
          </w:tcPr>
          <w:p>
            <w:pPr>
              <w:tabs>
                <w:tab w:val="left" w:pos="0"/>
              </w:tabs>
              <w:spacing w:line="360" w:lineRule="auto"/>
              <w:rPr>
                <w:rFonts w:ascii="宋体" w:hAnsi="宋体" w:cs="宋体"/>
                <w:sz w:val="24"/>
              </w:rPr>
            </w:pPr>
          </w:p>
        </w:tc>
        <w:tc>
          <w:tcPr>
            <w:tcW w:w="945" w:type="dxa"/>
          </w:tcPr>
          <w:p>
            <w:pPr>
              <w:tabs>
                <w:tab w:val="left" w:pos="0"/>
              </w:tabs>
              <w:spacing w:line="360" w:lineRule="auto"/>
              <w:rPr>
                <w:rFonts w:ascii="宋体" w:hAnsi="宋体" w:cs="宋体"/>
                <w:sz w:val="24"/>
              </w:rPr>
            </w:pPr>
          </w:p>
        </w:tc>
        <w:tc>
          <w:tcPr>
            <w:tcW w:w="1050" w:type="dxa"/>
          </w:tcPr>
          <w:p>
            <w:pPr>
              <w:tabs>
                <w:tab w:val="left" w:pos="0"/>
              </w:tabs>
              <w:spacing w:line="360" w:lineRule="auto"/>
              <w:rPr>
                <w:rFonts w:ascii="宋体" w:hAnsi="宋体" w:cs="宋体"/>
                <w:sz w:val="24"/>
              </w:rPr>
            </w:pPr>
          </w:p>
        </w:tc>
        <w:tc>
          <w:tcPr>
            <w:tcW w:w="1575" w:type="dxa"/>
          </w:tcPr>
          <w:p>
            <w:pPr>
              <w:tabs>
                <w:tab w:val="left" w:pos="0"/>
              </w:tabs>
              <w:spacing w:line="360" w:lineRule="auto"/>
              <w:rPr>
                <w:rFonts w:ascii="宋体" w:hAnsi="宋体" w:cs="宋体"/>
                <w:sz w:val="24"/>
              </w:rPr>
            </w:pPr>
          </w:p>
        </w:tc>
        <w:tc>
          <w:tcPr>
            <w:tcW w:w="2193" w:type="dxa"/>
          </w:tcPr>
          <w:p>
            <w:pPr>
              <w:tabs>
                <w:tab w:val="left" w:pos="0"/>
              </w:tabs>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pPr>
              <w:tabs>
                <w:tab w:val="left" w:pos="0"/>
              </w:tabs>
              <w:spacing w:line="360" w:lineRule="auto"/>
              <w:rPr>
                <w:rFonts w:ascii="宋体" w:hAnsi="宋体" w:cs="宋体"/>
                <w:sz w:val="24"/>
              </w:rPr>
            </w:pPr>
          </w:p>
        </w:tc>
        <w:tc>
          <w:tcPr>
            <w:tcW w:w="1575" w:type="dxa"/>
          </w:tcPr>
          <w:p>
            <w:pPr>
              <w:tabs>
                <w:tab w:val="left" w:pos="0"/>
              </w:tabs>
              <w:spacing w:line="360" w:lineRule="auto"/>
              <w:rPr>
                <w:rFonts w:ascii="宋体" w:hAnsi="宋体" w:cs="宋体"/>
                <w:sz w:val="24"/>
              </w:rPr>
            </w:pPr>
          </w:p>
        </w:tc>
        <w:tc>
          <w:tcPr>
            <w:tcW w:w="945" w:type="dxa"/>
          </w:tcPr>
          <w:p>
            <w:pPr>
              <w:tabs>
                <w:tab w:val="left" w:pos="0"/>
              </w:tabs>
              <w:spacing w:line="360" w:lineRule="auto"/>
              <w:rPr>
                <w:rFonts w:ascii="宋体" w:hAnsi="宋体" w:cs="宋体"/>
                <w:sz w:val="24"/>
              </w:rPr>
            </w:pPr>
          </w:p>
        </w:tc>
        <w:tc>
          <w:tcPr>
            <w:tcW w:w="945" w:type="dxa"/>
          </w:tcPr>
          <w:p>
            <w:pPr>
              <w:tabs>
                <w:tab w:val="left" w:pos="0"/>
              </w:tabs>
              <w:spacing w:line="360" w:lineRule="auto"/>
              <w:rPr>
                <w:rFonts w:ascii="宋体" w:hAnsi="宋体" w:cs="宋体"/>
                <w:sz w:val="24"/>
              </w:rPr>
            </w:pPr>
          </w:p>
        </w:tc>
        <w:tc>
          <w:tcPr>
            <w:tcW w:w="1050" w:type="dxa"/>
          </w:tcPr>
          <w:p>
            <w:pPr>
              <w:tabs>
                <w:tab w:val="left" w:pos="0"/>
              </w:tabs>
              <w:spacing w:line="360" w:lineRule="auto"/>
              <w:rPr>
                <w:rFonts w:ascii="宋体" w:hAnsi="宋体" w:cs="宋体"/>
                <w:sz w:val="24"/>
              </w:rPr>
            </w:pPr>
          </w:p>
        </w:tc>
        <w:tc>
          <w:tcPr>
            <w:tcW w:w="1575" w:type="dxa"/>
          </w:tcPr>
          <w:p>
            <w:pPr>
              <w:tabs>
                <w:tab w:val="left" w:pos="0"/>
              </w:tabs>
              <w:spacing w:line="360" w:lineRule="auto"/>
              <w:rPr>
                <w:rFonts w:ascii="宋体" w:hAnsi="宋体" w:cs="宋体"/>
                <w:sz w:val="24"/>
              </w:rPr>
            </w:pPr>
          </w:p>
        </w:tc>
        <w:tc>
          <w:tcPr>
            <w:tcW w:w="2193" w:type="dxa"/>
          </w:tcPr>
          <w:p>
            <w:pPr>
              <w:tabs>
                <w:tab w:val="left" w:pos="0"/>
              </w:tabs>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pPr>
              <w:tabs>
                <w:tab w:val="left" w:pos="0"/>
              </w:tabs>
              <w:spacing w:line="360" w:lineRule="auto"/>
              <w:rPr>
                <w:rFonts w:ascii="宋体" w:hAnsi="宋体" w:cs="宋体"/>
                <w:sz w:val="24"/>
              </w:rPr>
            </w:pPr>
          </w:p>
        </w:tc>
        <w:tc>
          <w:tcPr>
            <w:tcW w:w="1575" w:type="dxa"/>
          </w:tcPr>
          <w:p>
            <w:pPr>
              <w:tabs>
                <w:tab w:val="left" w:pos="0"/>
              </w:tabs>
              <w:spacing w:line="360" w:lineRule="auto"/>
              <w:rPr>
                <w:rFonts w:ascii="宋体" w:hAnsi="宋体" w:cs="宋体"/>
                <w:sz w:val="24"/>
              </w:rPr>
            </w:pPr>
          </w:p>
        </w:tc>
        <w:tc>
          <w:tcPr>
            <w:tcW w:w="945" w:type="dxa"/>
          </w:tcPr>
          <w:p>
            <w:pPr>
              <w:tabs>
                <w:tab w:val="left" w:pos="0"/>
              </w:tabs>
              <w:spacing w:line="360" w:lineRule="auto"/>
              <w:rPr>
                <w:rFonts w:ascii="宋体" w:hAnsi="宋体" w:cs="宋体"/>
                <w:sz w:val="24"/>
              </w:rPr>
            </w:pPr>
          </w:p>
        </w:tc>
        <w:tc>
          <w:tcPr>
            <w:tcW w:w="945" w:type="dxa"/>
          </w:tcPr>
          <w:p>
            <w:pPr>
              <w:tabs>
                <w:tab w:val="left" w:pos="0"/>
              </w:tabs>
              <w:spacing w:line="360" w:lineRule="auto"/>
              <w:rPr>
                <w:rFonts w:ascii="宋体" w:hAnsi="宋体" w:cs="宋体"/>
                <w:sz w:val="24"/>
              </w:rPr>
            </w:pPr>
          </w:p>
        </w:tc>
        <w:tc>
          <w:tcPr>
            <w:tcW w:w="1050" w:type="dxa"/>
          </w:tcPr>
          <w:p>
            <w:pPr>
              <w:tabs>
                <w:tab w:val="left" w:pos="0"/>
              </w:tabs>
              <w:spacing w:line="360" w:lineRule="auto"/>
              <w:rPr>
                <w:rFonts w:ascii="宋体" w:hAnsi="宋体" w:cs="宋体"/>
                <w:sz w:val="24"/>
              </w:rPr>
            </w:pPr>
          </w:p>
        </w:tc>
        <w:tc>
          <w:tcPr>
            <w:tcW w:w="1575" w:type="dxa"/>
          </w:tcPr>
          <w:p>
            <w:pPr>
              <w:tabs>
                <w:tab w:val="left" w:pos="0"/>
              </w:tabs>
              <w:spacing w:line="360" w:lineRule="auto"/>
              <w:rPr>
                <w:rFonts w:ascii="宋体" w:hAnsi="宋体" w:cs="宋体"/>
                <w:sz w:val="24"/>
              </w:rPr>
            </w:pPr>
          </w:p>
        </w:tc>
        <w:tc>
          <w:tcPr>
            <w:tcW w:w="2193" w:type="dxa"/>
          </w:tcPr>
          <w:p>
            <w:pPr>
              <w:tabs>
                <w:tab w:val="left" w:pos="0"/>
              </w:tabs>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pPr>
              <w:tabs>
                <w:tab w:val="left" w:pos="0"/>
              </w:tabs>
              <w:spacing w:line="360" w:lineRule="auto"/>
              <w:rPr>
                <w:rFonts w:ascii="宋体" w:hAnsi="宋体" w:cs="宋体"/>
                <w:sz w:val="24"/>
              </w:rPr>
            </w:pPr>
          </w:p>
        </w:tc>
        <w:tc>
          <w:tcPr>
            <w:tcW w:w="1575" w:type="dxa"/>
          </w:tcPr>
          <w:p>
            <w:pPr>
              <w:tabs>
                <w:tab w:val="left" w:pos="0"/>
              </w:tabs>
              <w:spacing w:line="360" w:lineRule="auto"/>
              <w:rPr>
                <w:rFonts w:ascii="宋体" w:hAnsi="宋体" w:cs="宋体"/>
                <w:sz w:val="24"/>
              </w:rPr>
            </w:pPr>
          </w:p>
        </w:tc>
        <w:tc>
          <w:tcPr>
            <w:tcW w:w="945" w:type="dxa"/>
          </w:tcPr>
          <w:p>
            <w:pPr>
              <w:tabs>
                <w:tab w:val="left" w:pos="0"/>
              </w:tabs>
              <w:spacing w:line="360" w:lineRule="auto"/>
              <w:rPr>
                <w:rFonts w:ascii="宋体" w:hAnsi="宋体" w:cs="宋体"/>
                <w:sz w:val="24"/>
              </w:rPr>
            </w:pPr>
          </w:p>
        </w:tc>
        <w:tc>
          <w:tcPr>
            <w:tcW w:w="945" w:type="dxa"/>
          </w:tcPr>
          <w:p>
            <w:pPr>
              <w:tabs>
                <w:tab w:val="left" w:pos="0"/>
              </w:tabs>
              <w:spacing w:line="360" w:lineRule="auto"/>
              <w:rPr>
                <w:rFonts w:ascii="宋体" w:hAnsi="宋体" w:cs="宋体"/>
                <w:sz w:val="24"/>
              </w:rPr>
            </w:pPr>
          </w:p>
        </w:tc>
        <w:tc>
          <w:tcPr>
            <w:tcW w:w="1050" w:type="dxa"/>
          </w:tcPr>
          <w:p>
            <w:pPr>
              <w:tabs>
                <w:tab w:val="left" w:pos="0"/>
              </w:tabs>
              <w:spacing w:line="360" w:lineRule="auto"/>
              <w:rPr>
                <w:rFonts w:ascii="宋体" w:hAnsi="宋体" w:cs="宋体"/>
                <w:sz w:val="24"/>
              </w:rPr>
            </w:pPr>
          </w:p>
        </w:tc>
        <w:tc>
          <w:tcPr>
            <w:tcW w:w="1575" w:type="dxa"/>
          </w:tcPr>
          <w:p>
            <w:pPr>
              <w:tabs>
                <w:tab w:val="left" w:pos="0"/>
              </w:tabs>
              <w:spacing w:line="360" w:lineRule="auto"/>
              <w:rPr>
                <w:rFonts w:ascii="宋体" w:hAnsi="宋体" w:cs="宋体"/>
                <w:sz w:val="24"/>
              </w:rPr>
            </w:pPr>
          </w:p>
        </w:tc>
        <w:tc>
          <w:tcPr>
            <w:tcW w:w="2193" w:type="dxa"/>
          </w:tcPr>
          <w:p>
            <w:pPr>
              <w:tabs>
                <w:tab w:val="left" w:pos="0"/>
              </w:tabs>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pPr>
              <w:tabs>
                <w:tab w:val="left" w:pos="0"/>
              </w:tabs>
              <w:spacing w:line="360" w:lineRule="auto"/>
              <w:rPr>
                <w:rFonts w:ascii="宋体" w:hAnsi="宋体" w:cs="宋体"/>
                <w:sz w:val="24"/>
              </w:rPr>
            </w:pPr>
          </w:p>
        </w:tc>
        <w:tc>
          <w:tcPr>
            <w:tcW w:w="1575" w:type="dxa"/>
          </w:tcPr>
          <w:p>
            <w:pPr>
              <w:tabs>
                <w:tab w:val="left" w:pos="0"/>
              </w:tabs>
              <w:spacing w:line="360" w:lineRule="auto"/>
              <w:rPr>
                <w:rFonts w:ascii="宋体" w:hAnsi="宋体" w:cs="宋体"/>
                <w:sz w:val="24"/>
              </w:rPr>
            </w:pPr>
          </w:p>
        </w:tc>
        <w:tc>
          <w:tcPr>
            <w:tcW w:w="945" w:type="dxa"/>
          </w:tcPr>
          <w:p>
            <w:pPr>
              <w:tabs>
                <w:tab w:val="left" w:pos="0"/>
              </w:tabs>
              <w:spacing w:line="360" w:lineRule="auto"/>
              <w:rPr>
                <w:rFonts w:ascii="宋体" w:hAnsi="宋体" w:cs="宋体"/>
                <w:sz w:val="24"/>
              </w:rPr>
            </w:pPr>
          </w:p>
        </w:tc>
        <w:tc>
          <w:tcPr>
            <w:tcW w:w="945" w:type="dxa"/>
          </w:tcPr>
          <w:p>
            <w:pPr>
              <w:tabs>
                <w:tab w:val="left" w:pos="0"/>
              </w:tabs>
              <w:spacing w:line="360" w:lineRule="auto"/>
              <w:rPr>
                <w:rFonts w:ascii="宋体" w:hAnsi="宋体" w:cs="宋体"/>
                <w:sz w:val="24"/>
              </w:rPr>
            </w:pPr>
          </w:p>
        </w:tc>
        <w:tc>
          <w:tcPr>
            <w:tcW w:w="1050" w:type="dxa"/>
          </w:tcPr>
          <w:p>
            <w:pPr>
              <w:tabs>
                <w:tab w:val="left" w:pos="0"/>
              </w:tabs>
              <w:spacing w:line="360" w:lineRule="auto"/>
              <w:rPr>
                <w:rFonts w:ascii="宋体" w:hAnsi="宋体" w:cs="宋体"/>
                <w:sz w:val="24"/>
              </w:rPr>
            </w:pPr>
          </w:p>
        </w:tc>
        <w:tc>
          <w:tcPr>
            <w:tcW w:w="1575" w:type="dxa"/>
          </w:tcPr>
          <w:p>
            <w:pPr>
              <w:tabs>
                <w:tab w:val="left" w:pos="0"/>
              </w:tabs>
              <w:spacing w:line="360" w:lineRule="auto"/>
              <w:rPr>
                <w:rFonts w:ascii="宋体" w:hAnsi="宋体" w:cs="宋体"/>
                <w:sz w:val="24"/>
              </w:rPr>
            </w:pPr>
          </w:p>
        </w:tc>
        <w:tc>
          <w:tcPr>
            <w:tcW w:w="2193" w:type="dxa"/>
          </w:tcPr>
          <w:p>
            <w:pPr>
              <w:tabs>
                <w:tab w:val="left" w:pos="0"/>
              </w:tabs>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pPr>
              <w:tabs>
                <w:tab w:val="left" w:pos="0"/>
              </w:tabs>
              <w:spacing w:line="360" w:lineRule="auto"/>
              <w:rPr>
                <w:rFonts w:ascii="宋体" w:hAnsi="宋体" w:cs="宋体"/>
                <w:sz w:val="24"/>
              </w:rPr>
            </w:pPr>
          </w:p>
        </w:tc>
        <w:tc>
          <w:tcPr>
            <w:tcW w:w="1575" w:type="dxa"/>
          </w:tcPr>
          <w:p>
            <w:pPr>
              <w:tabs>
                <w:tab w:val="left" w:pos="0"/>
              </w:tabs>
              <w:spacing w:line="360" w:lineRule="auto"/>
              <w:rPr>
                <w:rFonts w:ascii="宋体" w:hAnsi="宋体" w:cs="宋体"/>
                <w:sz w:val="24"/>
              </w:rPr>
            </w:pPr>
          </w:p>
        </w:tc>
        <w:tc>
          <w:tcPr>
            <w:tcW w:w="945" w:type="dxa"/>
          </w:tcPr>
          <w:p>
            <w:pPr>
              <w:tabs>
                <w:tab w:val="left" w:pos="0"/>
              </w:tabs>
              <w:spacing w:line="360" w:lineRule="auto"/>
              <w:rPr>
                <w:rFonts w:ascii="宋体" w:hAnsi="宋体" w:cs="宋体"/>
                <w:sz w:val="24"/>
              </w:rPr>
            </w:pPr>
          </w:p>
        </w:tc>
        <w:tc>
          <w:tcPr>
            <w:tcW w:w="945" w:type="dxa"/>
          </w:tcPr>
          <w:p>
            <w:pPr>
              <w:tabs>
                <w:tab w:val="left" w:pos="0"/>
              </w:tabs>
              <w:spacing w:line="360" w:lineRule="auto"/>
              <w:rPr>
                <w:rFonts w:ascii="宋体" w:hAnsi="宋体" w:cs="宋体"/>
                <w:sz w:val="24"/>
              </w:rPr>
            </w:pPr>
          </w:p>
        </w:tc>
        <w:tc>
          <w:tcPr>
            <w:tcW w:w="1050" w:type="dxa"/>
          </w:tcPr>
          <w:p>
            <w:pPr>
              <w:tabs>
                <w:tab w:val="left" w:pos="0"/>
              </w:tabs>
              <w:spacing w:line="360" w:lineRule="auto"/>
              <w:rPr>
                <w:rFonts w:ascii="宋体" w:hAnsi="宋体" w:cs="宋体"/>
                <w:sz w:val="24"/>
              </w:rPr>
            </w:pPr>
          </w:p>
        </w:tc>
        <w:tc>
          <w:tcPr>
            <w:tcW w:w="1575" w:type="dxa"/>
          </w:tcPr>
          <w:p>
            <w:pPr>
              <w:tabs>
                <w:tab w:val="left" w:pos="0"/>
              </w:tabs>
              <w:spacing w:line="360" w:lineRule="auto"/>
              <w:rPr>
                <w:rFonts w:ascii="宋体" w:hAnsi="宋体" w:cs="宋体"/>
                <w:sz w:val="24"/>
              </w:rPr>
            </w:pPr>
          </w:p>
        </w:tc>
        <w:tc>
          <w:tcPr>
            <w:tcW w:w="2193" w:type="dxa"/>
          </w:tcPr>
          <w:p>
            <w:pPr>
              <w:tabs>
                <w:tab w:val="left" w:pos="0"/>
              </w:tabs>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pPr>
              <w:tabs>
                <w:tab w:val="left" w:pos="0"/>
              </w:tabs>
              <w:spacing w:line="360" w:lineRule="auto"/>
              <w:rPr>
                <w:rFonts w:ascii="宋体" w:hAnsi="宋体" w:cs="宋体"/>
                <w:sz w:val="24"/>
              </w:rPr>
            </w:pPr>
          </w:p>
        </w:tc>
        <w:tc>
          <w:tcPr>
            <w:tcW w:w="1575" w:type="dxa"/>
          </w:tcPr>
          <w:p>
            <w:pPr>
              <w:tabs>
                <w:tab w:val="left" w:pos="0"/>
              </w:tabs>
              <w:spacing w:line="360" w:lineRule="auto"/>
              <w:rPr>
                <w:rFonts w:ascii="宋体" w:hAnsi="宋体" w:cs="宋体"/>
                <w:sz w:val="24"/>
              </w:rPr>
            </w:pPr>
          </w:p>
        </w:tc>
        <w:tc>
          <w:tcPr>
            <w:tcW w:w="945" w:type="dxa"/>
          </w:tcPr>
          <w:p>
            <w:pPr>
              <w:tabs>
                <w:tab w:val="left" w:pos="0"/>
              </w:tabs>
              <w:spacing w:line="360" w:lineRule="auto"/>
              <w:rPr>
                <w:rFonts w:ascii="宋体" w:hAnsi="宋体" w:cs="宋体"/>
                <w:sz w:val="24"/>
              </w:rPr>
            </w:pPr>
          </w:p>
        </w:tc>
        <w:tc>
          <w:tcPr>
            <w:tcW w:w="945" w:type="dxa"/>
          </w:tcPr>
          <w:p>
            <w:pPr>
              <w:tabs>
                <w:tab w:val="left" w:pos="0"/>
              </w:tabs>
              <w:spacing w:line="360" w:lineRule="auto"/>
              <w:rPr>
                <w:rFonts w:ascii="宋体" w:hAnsi="宋体" w:cs="宋体"/>
                <w:sz w:val="24"/>
              </w:rPr>
            </w:pPr>
          </w:p>
        </w:tc>
        <w:tc>
          <w:tcPr>
            <w:tcW w:w="1050" w:type="dxa"/>
          </w:tcPr>
          <w:p>
            <w:pPr>
              <w:tabs>
                <w:tab w:val="left" w:pos="0"/>
              </w:tabs>
              <w:spacing w:line="360" w:lineRule="auto"/>
              <w:rPr>
                <w:rFonts w:ascii="宋体" w:hAnsi="宋体" w:cs="宋体"/>
                <w:sz w:val="24"/>
              </w:rPr>
            </w:pPr>
          </w:p>
        </w:tc>
        <w:tc>
          <w:tcPr>
            <w:tcW w:w="1575" w:type="dxa"/>
          </w:tcPr>
          <w:p>
            <w:pPr>
              <w:tabs>
                <w:tab w:val="left" w:pos="0"/>
              </w:tabs>
              <w:spacing w:line="360" w:lineRule="auto"/>
              <w:rPr>
                <w:rFonts w:ascii="宋体" w:hAnsi="宋体" w:cs="宋体"/>
                <w:sz w:val="24"/>
              </w:rPr>
            </w:pPr>
          </w:p>
        </w:tc>
        <w:tc>
          <w:tcPr>
            <w:tcW w:w="2193" w:type="dxa"/>
          </w:tcPr>
          <w:p>
            <w:pPr>
              <w:tabs>
                <w:tab w:val="left" w:pos="0"/>
              </w:tabs>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pPr>
              <w:tabs>
                <w:tab w:val="left" w:pos="0"/>
              </w:tabs>
              <w:spacing w:line="360" w:lineRule="auto"/>
              <w:rPr>
                <w:rFonts w:ascii="宋体" w:hAnsi="宋体" w:cs="宋体"/>
                <w:sz w:val="24"/>
              </w:rPr>
            </w:pPr>
          </w:p>
        </w:tc>
        <w:tc>
          <w:tcPr>
            <w:tcW w:w="1575" w:type="dxa"/>
          </w:tcPr>
          <w:p>
            <w:pPr>
              <w:tabs>
                <w:tab w:val="left" w:pos="0"/>
              </w:tabs>
              <w:spacing w:line="360" w:lineRule="auto"/>
              <w:rPr>
                <w:rFonts w:ascii="宋体" w:hAnsi="宋体" w:cs="宋体"/>
                <w:sz w:val="24"/>
              </w:rPr>
            </w:pPr>
          </w:p>
        </w:tc>
        <w:tc>
          <w:tcPr>
            <w:tcW w:w="945" w:type="dxa"/>
          </w:tcPr>
          <w:p>
            <w:pPr>
              <w:tabs>
                <w:tab w:val="left" w:pos="0"/>
              </w:tabs>
              <w:spacing w:line="360" w:lineRule="auto"/>
              <w:rPr>
                <w:rFonts w:ascii="宋体" w:hAnsi="宋体" w:cs="宋体"/>
                <w:sz w:val="24"/>
              </w:rPr>
            </w:pPr>
          </w:p>
        </w:tc>
        <w:tc>
          <w:tcPr>
            <w:tcW w:w="945" w:type="dxa"/>
          </w:tcPr>
          <w:p>
            <w:pPr>
              <w:tabs>
                <w:tab w:val="left" w:pos="0"/>
              </w:tabs>
              <w:spacing w:line="360" w:lineRule="auto"/>
              <w:rPr>
                <w:rFonts w:ascii="宋体" w:hAnsi="宋体" w:cs="宋体"/>
                <w:sz w:val="24"/>
              </w:rPr>
            </w:pPr>
          </w:p>
        </w:tc>
        <w:tc>
          <w:tcPr>
            <w:tcW w:w="1050" w:type="dxa"/>
          </w:tcPr>
          <w:p>
            <w:pPr>
              <w:tabs>
                <w:tab w:val="left" w:pos="0"/>
              </w:tabs>
              <w:spacing w:line="360" w:lineRule="auto"/>
              <w:rPr>
                <w:rFonts w:ascii="宋体" w:hAnsi="宋体" w:cs="宋体"/>
                <w:sz w:val="24"/>
              </w:rPr>
            </w:pPr>
          </w:p>
        </w:tc>
        <w:tc>
          <w:tcPr>
            <w:tcW w:w="1575" w:type="dxa"/>
          </w:tcPr>
          <w:p>
            <w:pPr>
              <w:tabs>
                <w:tab w:val="left" w:pos="0"/>
              </w:tabs>
              <w:spacing w:line="360" w:lineRule="auto"/>
              <w:rPr>
                <w:rFonts w:ascii="宋体" w:hAnsi="宋体" w:cs="宋体"/>
                <w:sz w:val="24"/>
              </w:rPr>
            </w:pPr>
          </w:p>
        </w:tc>
        <w:tc>
          <w:tcPr>
            <w:tcW w:w="2193" w:type="dxa"/>
          </w:tcPr>
          <w:p>
            <w:pPr>
              <w:tabs>
                <w:tab w:val="left" w:pos="0"/>
              </w:tabs>
              <w:spacing w:line="360" w:lineRule="auto"/>
              <w:rPr>
                <w:rFonts w:ascii="宋体" w:hAnsi="宋体" w:cs="宋体"/>
                <w:sz w:val="24"/>
              </w:rPr>
            </w:pPr>
          </w:p>
        </w:tc>
      </w:tr>
    </w:tbl>
    <w:p>
      <w:pPr>
        <w:rPr>
          <w:rFonts w:hint="eastAsia" w:cs="宋体"/>
          <w:b/>
          <w:bCs/>
          <w:sz w:val="30"/>
          <w:szCs w:val="30"/>
        </w:rPr>
      </w:pPr>
      <w:r>
        <w:rPr>
          <w:rFonts w:hint="eastAsia" w:cs="宋体"/>
          <w:b/>
          <w:bCs/>
          <w:sz w:val="30"/>
          <w:szCs w:val="30"/>
        </w:rPr>
        <w:br w:type="page"/>
      </w:r>
    </w:p>
    <w:p>
      <w:pPr>
        <w:pStyle w:val="63"/>
        <w:spacing w:before="156" w:beforeLines="50" w:after="156" w:afterLines="50" w:line="500" w:lineRule="exact"/>
        <w:ind w:firstLine="0" w:firstLineChars="0"/>
        <w:jc w:val="center"/>
        <w:rPr>
          <w:rFonts w:cs="宋体"/>
          <w:b/>
          <w:bCs/>
          <w:sz w:val="30"/>
          <w:szCs w:val="30"/>
        </w:rPr>
      </w:pPr>
      <w:r>
        <w:rPr>
          <w:rFonts w:hint="eastAsia" w:cs="宋体"/>
          <w:b/>
          <w:bCs/>
          <w:sz w:val="30"/>
          <w:szCs w:val="30"/>
          <w:lang w:val="en-US" w:eastAsia="zh-CN"/>
        </w:rPr>
        <w:t>2</w:t>
      </w:r>
      <w:r>
        <w:rPr>
          <w:rFonts w:hint="eastAsia" w:cs="宋体"/>
          <w:b/>
          <w:bCs/>
          <w:sz w:val="30"/>
          <w:szCs w:val="30"/>
        </w:rPr>
        <w:t>.拟派项目</w:t>
      </w:r>
      <w:r>
        <w:rPr>
          <w:rFonts w:hint="eastAsia" w:cs="宋体"/>
          <w:b/>
          <w:bCs/>
          <w:sz w:val="30"/>
          <w:szCs w:val="30"/>
          <w:lang w:val="en-US" w:eastAsia="zh-CN"/>
        </w:rPr>
        <w:t>导演</w:t>
      </w:r>
      <w:r>
        <w:rPr>
          <w:rFonts w:hint="eastAsia" w:cs="宋体"/>
          <w:b/>
          <w:bCs/>
          <w:sz w:val="30"/>
          <w:szCs w:val="30"/>
        </w:rPr>
        <w:t>简历表</w:t>
      </w:r>
    </w:p>
    <w:tbl>
      <w:tblPr>
        <w:tblStyle w:val="22"/>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2340"/>
        <w:gridCol w:w="4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20" w:type="dxa"/>
            <w:vAlign w:val="center"/>
          </w:tcPr>
          <w:p>
            <w:pPr>
              <w:jc w:val="center"/>
              <w:rPr>
                <w:rFonts w:ascii="宋体" w:hAnsi="宋体" w:cs="宋体"/>
                <w:sz w:val="24"/>
              </w:rPr>
            </w:pPr>
            <w:r>
              <w:rPr>
                <w:rFonts w:hint="eastAsia" w:ascii="宋体" w:hAnsi="宋体" w:cs="宋体"/>
                <w:sz w:val="24"/>
              </w:rPr>
              <w:t>姓       名</w:t>
            </w:r>
          </w:p>
        </w:tc>
        <w:tc>
          <w:tcPr>
            <w:tcW w:w="2340" w:type="dxa"/>
            <w:vAlign w:val="center"/>
          </w:tcPr>
          <w:p>
            <w:pPr>
              <w:jc w:val="center"/>
              <w:rPr>
                <w:rFonts w:ascii="宋体" w:hAnsi="宋体" w:cs="宋体"/>
                <w:sz w:val="24"/>
              </w:rPr>
            </w:pPr>
          </w:p>
        </w:tc>
        <w:tc>
          <w:tcPr>
            <w:tcW w:w="4518" w:type="dxa"/>
            <w:vAlign w:val="center"/>
          </w:tcPr>
          <w:p>
            <w:pPr>
              <w:jc w:val="center"/>
              <w:rPr>
                <w:rFonts w:ascii="宋体" w:hAnsi="宋体" w:cs="宋体"/>
                <w:sz w:val="24"/>
              </w:rPr>
            </w:pPr>
            <w:r>
              <w:rPr>
                <w:rFonts w:hint="eastAsia" w:ascii="宋体" w:hAnsi="宋体" w:cs="宋体"/>
                <w:sz w:val="24"/>
              </w:rPr>
              <w:t>曾经担任过的相关项目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20" w:type="dxa"/>
            <w:vAlign w:val="center"/>
          </w:tcPr>
          <w:p>
            <w:pPr>
              <w:jc w:val="center"/>
              <w:rPr>
                <w:rFonts w:ascii="宋体" w:hAnsi="宋体" w:cs="宋体"/>
                <w:sz w:val="24"/>
              </w:rPr>
            </w:pPr>
            <w:r>
              <w:rPr>
                <w:rFonts w:hint="eastAsia" w:ascii="宋体" w:hAnsi="宋体" w:cs="宋体"/>
                <w:sz w:val="24"/>
              </w:rPr>
              <w:t>性       别</w:t>
            </w:r>
          </w:p>
        </w:tc>
        <w:tc>
          <w:tcPr>
            <w:tcW w:w="2340" w:type="dxa"/>
            <w:vAlign w:val="center"/>
          </w:tcPr>
          <w:p>
            <w:pPr>
              <w:jc w:val="center"/>
              <w:rPr>
                <w:rFonts w:ascii="宋体" w:hAnsi="宋体" w:cs="宋体"/>
                <w:sz w:val="24"/>
              </w:rPr>
            </w:pPr>
          </w:p>
        </w:tc>
        <w:tc>
          <w:tcPr>
            <w:tcW w:w="4518" w:type="dxa"/>
            <w:vMerge w:val="restart"/>
            <w:vAlign w:val="center"/>
          </w:tcPr>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20" w:type="dxa"/>
            <w:vAlign w:val="center"/>
          </w:tcPr>
          <w:p>
            <w:pPr>
              <w:jc w:val="center"/>
              <w:rPr>
                <w:rFonts w:ascii="宋体" w:hAnsi="宋体" w:cs="宋体"/>
                <w:sz w:val="24"/>
              </w:rPr>
            </w:pPr>
            <w:r>
              <w:rPr>
                <w:rFonts w:hint="eastAsia" w:ascii="宋体" w:hAnsi="宋体" w:cs="宋体"/>
                <w:sz w:val="24"/>
              </w:rPr>
              <w:t>年       龄</w:t>
            </w:r>
          </w:p>
        </w:tc>
        <w:tc>
          <w:tcPr>
            <w:tcW w:w="2340" w:type="dxa"/>
            <w:vAlign w:val="center"/>
          </w:tcPr>
          <w:p>
            <w:pPr>
              <w:jc w:val="center"/>
              <w:rPr>
                <w:rFonts w:ascii="宋体" w:hAnsi="宋体" w:cs="宋体"/>
                <w:sz w:val="24"/>
              </w:rPr>
            </w:pPr>
          </w:p>
        </w:tc>
        <w:tc>
          <w:tcPr>
            <w:tcW w:w="4518" w:type="dxa"/>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20" w:type="dxa"/>
            <w:vAlign w:val="center"/>
          </w:tcPr>
          <w:p>
            <w:pPr>
              <w:jc w:val="center"/>
              <w:rPr>
                <w:rFonts w:ascii="宋体" w:hAnsi="宋体" w:cs="宋体"/>
                <w:sz w:val="24"/>
              </w:rPr>
            </w:pPr>
            <w:r>
              <w:rPr>
                <w:rFonts w:hint="eastAsia" w:ascii="宋体" w:hAnsi="宋体" w:cs="宋体"/>
                <w:sz w:val="24"/>
              </w:rPr>
              <w:t>职       务</w:t>
            </w:r>
          </w:p>
        </w:tc>
        <w:tc>
          <w:tcPr>
            <w:tcW w:w="2340" w:type="dxa"/>
            <w:vAlign w:val="center"/>
          </w:tcPr>
          <w:p>
            <w:pPr>
              <w:jc w:val="center"/>
              <w:rPr>
                <w:rFonts w:ascii="宋体" w:hAnsi="宋体" w:cs="宋体"/>
                <w:sz w:val="24"/>
              </w:rPr>
            </w:pPr>
          </w:p>
        </w:tc>
        <w:tc>
          <w:tcPr>
            <w:tcW w:w="4518" w:type="dxa"/>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20" w:type="dxa"/>
            <w:vAlign w:val="center"/>
          </w:tcPr>
          <w:p>
            <w:pPr>
              <w:jc w:val="center"/>
              <w:rPr>
                <w:rFonts w:ascii="宋体" w:hAnsi="宋体" w:cs="宋体"/>
                <w:sz w:val="24"/>
              </w:rPr>
            </w:pPr>
            <w:r>
              <w:rPr>
                <w:rFonts w:hint="eastAsia" w:ascii="宋体" w:hAnsi="宋体" w:cs="宋体"/>
                <w:sz w:val="24"/>
              </w:rPr>
              <w:t>职       称</w:t>
            </w:r>
          </w:p>
        </w:tc>
        <w:tc>
          <w:tcPr>
            <w:tcW w:w="2340" w:type="dxa"/>
            <w:vAlign w:val="center"/>
          </w:tcPr>
          <w:p>
            <w:pPr>
              <w:jc w:val="center"/>
              <w:rPr>
                <w:rFonts w:ascii="宋体" w:hAnsi="宋体" w:cs="宋体"/>
                <w:sz w:val="24"/>
              </w:rPr>
            </w:pPr>
          </w:p>
        </w:tc>
        <w:tc>
          <w:tcPr>
            <w:tcW w:w="4518" w:type="dxa"/>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20" w:type="dxa"/>
            <w:vAlign w:val="center"/>
          </w:tcPr>
          <w:p>
            <w:pPr>
              <w:jc w:val="center"/>
              <w:rPr>
                <w:rFonts w:ascii="宋体" w:hAnsi="宋体" w:cs="宋体"/>
                <w:sz w:val="24"/>
              </w:rPr>
            </w:pPr>
            <w:r>
              <w:rPr>
                <w:rFonts w:hint="eastAsia" w:ascii="宋体" w:hAnsi="宋体" w:cs="宋体"/>
                <w:sz w:val="24"/>
              </w:rPr>
              <w:t>工 作 年 限</w:t>
            </w:r>
          </w:p>
        </w:tc>
        <w:tc>
          <w:tcPr>
            <w:tcW w:w="2340" w:type="dxa"/>
            <w:vAlign w:val="center"/>
          </w:tcPr>
          <w:p>
            <w:pPr>
              <w:jc w:val="center"/>
              <w:rPr>
                <w:rFonts w:ascii="宋体" w:hAnsi="宋体" w:cs="宋体"/>
                <w:sz w:val="24"/>
              </w:rPr>
            </w:pPr>
          </w:p>
        </w:tc>
        <w:tc>
          <w:tcPr>
            <w:tcW w:w="4518" w:type="dxa"/>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20" w:type="dxa"/>
            <w:vAlign w:val="center"/>
          </w:tcPr>
          <w:p>
            <w:pPr>
              <w:jc w:val="center"/>
              <w:rPr>
                <w:rFonts w:ascii="宋体" w:hAnsi="宋体" w:cs="宋体"/>
                <w:spacing w:val="-20"/>
                <w:sz w:val="24"/>
              </w:rPr>
            </w:pPr>
            <w:r>
              <w:rPr>
                <w:rFonts w:hint="eastAsia" w:ascii="宋体" w:hAnsi="宋体" w:cs="宋体"/>
                <w:spacing w:val="-20"/>
                <w:sz w:val="24"/>
                <w:lang w:val="en-US" w:eastAsia="zh-CN"/>
              </w:rPr>
              <w:t>从业</w:t>
            </w:r>
            <w:r>
              <w:rPr>
                <w:rFonts w:hint="eastAsia" w:ascii="宋体" w:hAnsi="宋体" w:cs="宋体"/>
                <w:spacing w:val="-20"/>
                <w:sz w:val="24"/>
              </w:rPr>
              <w:t>资格证书</w:t>
            </w:r>
          </w:p>
        </w:tc>
        <w:tc>
          <w:tcPr>
            <w:tcW w:w="2340" w:type="dxa"/>
            <w:vAlign w:val="center"/>
          </w:tcPr>
          <w:p>
            <w:pPr>
              <w:jc w:val="center"/>
              <w:rPr>
                <w:rFonts w:ascii="宋体" w:hAnsi="宋体" w:cs="宋体"/>
                <w:sz w:val="24"/>
              </w:rPr>
            </w:pPr>
          </w:p>
        </w:tc>
        <w:tc>
          <w:tcPr>
            <w:tcW w:w="4518" w:type="dxa"/>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20" w:type="dxa"/>
            <w:vAlign w:val="center"/>
          </w:tcPr>
          <w:p>
            <w:pPr>
              <w:jc w:val="center"/>
              <w:rPr>
                <w:rFonts w:ascii="宋体" w:hAnsi="宋体" w:cs="宋体"/>
                <w:sz w:val="24"/>
              </w:rPr>
            </w:pPr>
            <w:r>
              <w:rPr>
                <w:rFonts w:hint="eastAsia" w:ascii="宋体" w:hAnsi="宋体" w:cs="宋体"/>
                <w:sz w:val="24"/>
              </w:rPr>
              <w:t>联 系 电 话</w:t>
            </w:r>
          </w:p>
        </w:tc>
        <w:tc>
          <w:tcPr>
            <w:tcW w:w="2340" w:type="dxa"/>
            <w:vAlign w:val="center"/>
          </w:tcPr>
          <w:p>
            <w:pPr>
              <w:jc w:val="center"/>
              <w:rPr>
                <w:rFonts w:ascii="宋体" w:hAnsi="宋体" w:cs="宋体"/>
                <w:sz w:val="24"/>
              </w:rPr>
            </w:pPr>
          </w:p>
        </w:tc>
        <w:tc>
          <w:tcPr>
            <w:tcW w:w="4518" w:type="dxa"/>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2520" w:type="dxa"/>
            <w:vAlign w:val="center"/>
          </w:tcPr>
          <w:p>
            <w:pPr>
              <w:jc w:val="center"/>
              <w:rPr>
                <w:rFonts w:ascii="宋体" w:hAnsi="宋体" w:cs="宋体"/>
                <w:sz w:val="24"/>
              </w:rPr>
            </w:pPr>
            <w:r>
              <w:rPr>
                <w:rFonts w:hint="eastAsia" w:ascii="宋体" w:hAnsi="宋体" w:cs="宋体"/>
                <w:sz w:val="24"/>
              </w:rPr>
              <w:t>拟在本项目中</w:t>
            </w:r>
          </w:p>
          <w:p>
            <w:pPr>
              <w:jc w:val="center"/>
              <w:rPr>
                <w:rFonts w:ascii="宋体" w:hAnsi="宋体" w:cs="宋体"/>
                <w:sz w:val="24"/>
              </w:rPr>
            </w:pPr>
            <w:r>
              <w:rPr>
                <w:rFonts w:hint="eastAsia" w:ascii="宋体" w:hAnsi="宋体" w:cs="宋体"/>
                <w:sz w:val="24"/>
              </w:rPr>
              <w:t>担任主要工作</w:t>
            </w:r>
          </w:p>
        </w:tc>
        <w:tc>
          <w:tcPr>
            <w:tcW w:w="6858" w:type="dxa"/>
            <w:gridSpan w:val="2"/>
            <w:vAlign w:val="center"/>
          </w:tcPr>
          <w:p>
            <w:pPr>
              <w:jc w:val="center"/>
              <w:rPr>
                <w:rFonts w:ascii="宋体" w:hAnsi="宋体" w:cs="宋体"/>
                <w:sz w:val="24"/>
              </w:rPr>
            </w:pPr>
          </w:p>
          <w:p>
            <w:pPr>
              <w:jc w:val="center"/>
              <w:rPr>
                <w:rFonts w:ascii="宋体" w:hAnsi="宋体" w:cs="宋体"/>
                <w:sz w:val="24"/>
              </w:rPr>
            </w:pPr>
          </w:p>
        </w:tc>
      </w:tr>
    </w:tbl>
    <w:p>
      <w:pPr>
        <w:spacing w:line="360" w:lineRule="auto"/>
        <w:ind w:firstLine="472" w:firstLineChars="196"/>
        <w:rPr>
          <w:rFonts w:ascii="宋体" w:hAnsi="宋体" w:cs="宋体"/>
          <w:b/>
          <w:bCs/>
          <w:sz w:val="24"/>
        </w:rPr>
      </w:pPr>
      <w:r>
        <w:rPr>
          <w:rFonts w:hint="eastAsia" w:ascii="宋体" w:hAnsi="宋体" w:cs="宋体"/>
          <w:b/>
          <w:bCs/>
          <w:sz w:val="24"/>
        </w:rPr>
        <w:t>注：本表须附身份证、</w:t>
      </w:r>
      <w:r>
        <w:rPr>
          <w:rFonts w:hint="eastAsia" w:ascii="宋体" w:hAnsi="宋体" w:cs="宋体"/>
          <w:b/>
          <w:bCs/>
          <w:sz w:val="24"/>
          <w:lang w:val="en-US" w:eastAsia="zh-CN"/>
        </w:rPr>
        <w:t>从业资格</w:t>
      </w:r>
      <w:r>
        <w:rPr>
          <w:rFonts w:hint="eastAsia" w:ascii="宋体" w:hAnsi="宋体" w:cs="宋体"/>
          <w:b/>
          <w:bCs/>
          <w:sz w:val="24"/>
        </w:rPr>
        <w:t>证</w:t>
      </w:r>
      <w:r>
        <w:rPr>
          <w:rFonts w:hint="eastAsia" w:ascii="宋体" w:hAnsi="宋体" w:cs="宋体"/>
          <w:b/>
          <w:bCs/>
          <w:sz w:val="24"/>
          <w:highlight w:val="none"/>
        </w:rPr>
        <w:t>书、社会保险缴纳证明（网查）</w:t>
      </w:r>
      <w:r>
        <w:rPr>
          <w:rFonts w:hint="eastAsia" w:ascii="宋体" w:hAnsi="宋体" w:cs="宋体"/>
          <w:b/>
          <w:bCs/>
          <w:sz w:val="24"/>
          <w:highlight w:val="none"/>
          <w:lang w:val="en-US" w:eastAsia="zh-CN"/>
        </w:rPr>
        <w:t>或聘用合同</w:t>
      </w:r>
      <w:r>
        <w:rPr>
          <w:rFonts w:hint="eastAsia" w:ascii="宋体" w:hAnsi="宋体" w:cs="宋体"/>
          <w:b/>
          <w:bCs/>
          <w:sz w:val="24"/>
          <w:highlight w:val="none"/>
        </w:rPr>
        <w:t>复印</w:t>
      </w:r>
      <w:r>
        <w:rPr>
          <w:rFonts w:hint="eastAsia" w:ascii="宋体" w:hAnsi="宋体" w:cs="宋体"/>
          <w:b/>
          <w:bCs/>
          <w:sz w:val="24"/>
        </w:rPr>
        <w:t>件并加盖公章。</w:t>
      </w:r>
    </w:p>
    <w:p>
      <w:pPr>
        <w:spacing w:line="500" w:lineRule="exact"/>
        <w:ind w:firstLine="2940" w:firstLineChars="1050"/>
        <w:rPr>
          <w:rFonts w:ascii="宋体" w:hAnsi="宋体" w:cs="宋体"/>
          <w:sz w:val="28"/>
          <w:szCs w:val="28"/>
        </w:rPr>
      </w:pPr>
      <w:r>
        <w:rPr>
          <w:rFonts w:hint="eastAsia" w:ascii="宋体" w:hAnsi="宋体" w:cs="宋体"/>
          <w:sz w:val="28"/>
          <w:szCs w:val="28"/>
        </w:rPr>
        <w:t>供应商名称：</w:t>
      </w:r>
      <w:r>
        <w:rPr>
          <w:rFonts w:hint="eastAsia" w:ascii="宋体" w:hAnsi="宋体" w:cs="宋体"/>
          <w:sz w:val="28"/>
          <w:szCs w:val="28"/>
          <w:u w:val="single"/>
        </w:rPr>
        <w:t xml:space="preserve">               </w:t>
      </w:r>
      <w:r>
        <w:rPr>
          <w:rFonts w:hint="eastAsia" w:ascii="宋体" w:hAnsi="宋体" w:cs="宋体"/>
          <w:sz w:val="28"/>
          <w:szCs w:val="28"/>
        </w:rPr>
        <w:t>（盖章）</w:t>
      </w:r>
    </w:p>
    <w:p>
      <w:pPr>
        <w:spacing w:line="500" w:lineRule="exact"/>
        <w:ind w:firstLine="2940" w:firstLineChars="1050"/>
        <w:rPr>
          <w:rFonts w:ascii="宋体" w:hAnsi="宋体" w:cs="宋体"/>
          <w:sz w:val="28"/>
          <w:szCs w:val="28"/>
        </w:rPr>
      </w:pPr>
      <w:r>
        <w:rPr>
          <w:rFonts w:hint="eastAsia" w:ascii="宋体" w:hAnsi="宋体" w:cs="宋体"/>
          <w:sz w:val="28"/>
          <w:szCs w:val="28"/>
        </w:rPr>
        <w:t>法定代表人</w:t>
      </w:r>
    </w:p>
    <w:p>
      <w:pPr>
        <w:spacing w:line="500" w:lineRule="exact"/>
        <w:ind w:firstLine="2940" w:firstLineChars="1050"/>
        <w:rPr>
          <w:rFonts w:ascii="宋体" w:hAnsi="宋体" w:cs="宋体"/>
          <w:sz w:val="28"/>
          <w:szCs w:val="28"/>
        </w:rPr>
      </w:pPr>
      <w:r>
        <w:rPr>
          <w:rFonts w:hint="eastAsia" w:ascii="宋体" w:hAnsi="宋体" w:cs="宋体"/>
          <w:sz w:val="28"/>
          <w:szCs w:val="28"/>
        </w:rPr>
        <w:t>或委托代理人：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pPr>
        <w:pStyle w:val="35"/>
        <w:spacing w:line="500" w:lineRule="exact"/>
        <w:ind w:firstLine="2940" w:firstLineChars="1050"/>
        <w:rPr>
          <w:rFonts w:ascii="宋体" w:hAnsi="宋体" w:cs="宋体"/>
          <w:b/>
          <w:bCs/>
          <w:sz w:val="32"/>
          <w:szCs w:val="32"/>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jc w:val="center"/>
        <w:rPr>
          <w:rFonts w:cs="宋体"/>
          <w:b/>
          <w:bCs/>
          <w:sz w:val="30"/>
          <w:szCs w:val="30"/>
        </w:rPr>
      </w:pPr>
      <w:r>
        <w:rPr>
          <w:rFonts w:hint="eastAsia" w:ascii="宋体" w:hAnsi="宋体" w:cs="宋体"/>
          <w:b/>
          <w:bCs/>
          <w:sz w:val="32"/>
          <w:szCs w:val="32"/>
        </w:rPr>
        <w:br w:type="page"/>
      </w:r>
      <w:r>
        <w:rPr>
          <w:rFonts w:hint="eastAsia" w:cs="宋体"/>
          <w:b/>
          <w:bCs/>
          <w:sz w:val="30"/>
          <w:szCs w:val="30"/>
          <w:lang w:val="en-US" w:eastAsia="zh-CN"/>
        </w:rPr>
        <w:t>3</w:t>
      </w:r>
      <w:r>
        <w:rPr>
          <w:rFonts w:hint="eastAsia" w:cs="宋体"/>
          <w:b/>
          <w:bCs/>
          <w:sz w:val="30"/>
          <w:szCs w:val="30"/>
        </w:rPr>
        <w:t>.拟派项目</w:t>
      </w:r>
      <w:r>
        <w:rPr>
          <w:rFonts w:hint="eastAsia" w:cs="宋体"/>
          <w:b/>
          <w:bCs/>
          <w:sz w:val="30"/>
          <w:szCs w:val="30"/>
          <w:lang w:val="en-US" w:eastAsia="zh-CN"/>
        </w:rPr>
        <w:t>总撰稿人</w:t>
      </w:r>
      <w:r>
        <w:rPr>
          <w:rFonts w:hint="eastAsia" w:cs="宋体"/>
          <w:b/>
          <w:bCs/>
          <w:sz w:val="30"/>
          <w:szCs w:val="30"/>
        </w:rPr>
        <w:t>简历表</w:t>
      </w:r>
    </w:p>
    <w:tbl>
      <w:tblPr>
        <w:tblStyle w:val="22"/>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2340"/>
        <w:gridCol w:w="4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20" w:type="dxa"/>
            <w:vAlign w:val="center"/>
          </w:tcPr>
          <w:p>
            <w:pPr>
              <w:jc w:val="center"/>
              <w:rPr>
                <w:rFonts w:ascii="宋体" w:hAnsi="宋体" w:cs="宋体"/>
                <w:sz w:val="24"/>
              </w:rPr>
            </w:pPr>
            <w:r>
              <w:rPr>
                <w:rFonts w:hint="eastAsia" w:ascii="宋体" w:hAnsi="宋体" w:cs="宋体"/>
                <w:sz w:val="24"/>
              </w:rPr>
              <w:t>姓       名</w:t>
            </w:r>
          </w:p>
        </w:tc>
        <w:tc>
          <w:tcPr>
            <w:tcW w:w="2340" w:type="dxa"/>
            <w:vAlign w:val="center"/>
          </w:tcPr>
          <w:p>
            <w:pPr>
              <w:jc w:val="center"/>
              <w:rPr>
                <w:rFonts w:ascii="宋体" w:hAnsi="宋体" w:cs="宋体"/>
                <w:sz w:val="24"/>
              </w:rPr>
            </w:pPr>
          </w:p>
        </w:tc>
        <w:tc>
          <w:tcPr>
            <w:tcW w:w="4518" w:type="dxa"/>
            <w:vAlign w:val="center"/>
          </w:tcPr>
          <w:p>
            <w:pPr>
              <w:jc w:val="center"/>
              <w:rPr>
                <w:rFonts w:ascii="宋体" w:hAnsi="宋体" w:cs="宋体"/>
                <w:sz w:val="24"/>
              </w:rPr>
            </w:pPr>
            <w:r>
              <w:rPr>
                <w:rFonts w:hint="eastAsia" w:ascii="宋体" w:hAnsi="宋体" w:cs="宋体"/>
                <w:sz w:val="24"/>
              </w:rPr>
              <w:t>曾经担任过的相关项目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20" w:type="dxa"/>
            <w:vAlign w:val="center"/>
          </w:tcPr>
          <w:p>
            <w:pPr>
              <w:jc w:val="center"/>
              <w:rPr>
                <w:rFonts w:ascii="宋体" w:hAnsi="宋体" w:cs="宋体"/>
                <w:sz w:val="24"/>
              </w:rPr>
            </w:pPr>
            <w:r>
              <w:rPr>
                <w:rFonts w:hint="eastAsia" w:ascii="宋体" w:hAnsi="宋体" w:cs="宋体"/>
                <w:sz w:val="24"/>
              </w:rPr>
              <w:t>性       别</w:t>
            </w:r>
          </w:p>
        </w:tc>
        <w:tc>
          <w:tcPr>
            <w:tcW w:w="2340" w:type="dxa"/>
            <w:vAlign w:val="center"/>
          </w:tcPr>
          <w:p>
            <w:pPr>
              <w:jc w:val="center"/>
              <w:rPr>
                <w:rFonts w:ascii="宋体" w:hAnsi="宋体" w:cs="宋体"/>
                <w:sz w:val="24"/>
              </w:rPr>
            </w:pPr>
          </w:p>
        </w:tc>
        <w:tc>
          <w:tcPr>
            <w:tcW w:w="4518" w:type="dxa"/>
            <w:vMerge w:val="restart"/>
            <w:vAlign w:val="center"/>
          </w:tcPr>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20" w:type="dxa"/>
            <w:vAlign w:val="center"/>
          </w:tcPr>
          <w:p>
            <w:pPr>
              <w:jc w:val="center"/>
              <w:rPr>
                <w:rFonts w:ascii="宋体" w:hAnsi="宋体" w:cs="宋体"/>
                <w:sz w:val="24"/>
              </w:rPr>
            </w:pPr>
            <w:r>
              <w:rPr>
                <w:rFonts w:hint="eastAsia" w:ascii="宋体" w:hAnsi="宋体" w:cs="宋体"/>
                <w:sz w:val="24"/>
              </w:rPr>
              <w:t>年       龄</w:t>
            </w:r>
          </w:p>
        </w:tc>
        <w:tc>
          <w:tcPr>
            <w:tcW w:w="2340" w:type="dxa"/>
            <w:vAlign w:val="center"/>
          </w:tcPr>
          <w:p>
            <w:pPr>
              <w:jc w:val="center"/>
              <w:rPr>
                <w:rFonts w:ascii="宋体" w:hAnsi="宋体" w:cs="宋体"/>
                <w:sz w:val="24"/>
              </w:rPr>
            </w:pPr>
          </w:p>
        </w:tc>
        <w:tc>
          <w:tcPr>
            <w:tcW w:w="4518" w:type="dxa"/>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20" w:type="dxa"/>
            <w:vAlign w:val="center"/>
          </w:tcPr>
          <w:p>
            <w:pPr>
              <w:jc w:val="center"/>
              <w:rPr>
                <w:rFonts w:ascii="宋体" w:hAnsi="宋体" w:cs="宋体"/>
                <w:sz w:val="24"/>
              </w:rPr>
            </w:pPr>
            <w:r>
              <w:rPr>
                <w:rFonts w:hint="eastAsia" w:ascii="宋体" w:hAnsi="宋体" w:cs="宋体"/>
                <w:sz w:val="24"/>
              </w:rPr>
              <w:t>职       务</w:t>
            </w:r>
          </w:p>
        </w:tc>
        <w:tc>
          <w:tcPr>
            <w:tcW w:w="2340" w:type="dxa"/>
            <w:vAlign w:val="center"/>
          </w:tcPr>
          <w:p>
            <w:pPr>
              <w:jc w:val="center"/>
              <w:rPr>
                <w:rFonts w:ascii="宋体" w:hAnsi="宋体" w:cs="宋体"/>
                <w:sz w:val="24"/>
              </w:rPr>
            </w:pPr>
          </w:p>
        </w:tc>
        <w:tc>
          <w:tcPr>
            <w:tcW w:w="4518" w:type="dxa"/>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20" w:type="dxa"/>
            <w:vAlign w:val="center"/>
          </w:tcPr>
          <w:p>
            <w:pPr>
              <w:jc w:val="center"/>
              <w:rPr>
                <w:rFonts w:ascii="宋体" w:hAnsi="宋体" w:cs="宋体"/>
                <w:sz w:val="24"/>
              </w:rPr>
            </w:pPr>
            <w:r>
              <w:rPr>
                <w:rFonts w:hint="eastAsia" w:ascii="宋体" w:hAnsi="宋体" w:cs="宋体"/>
                <w:sz w:val="24"/>
              </w:rPr>
              <w:t>职       称</w:t>
            </w:r>
          </w:p>
        </w:tc>
        <w:tc>
          <w:tcPr>
            <w:tcW w:w="2340" w:type="dxa"/>
            <w:vAlign w:val="center"/>
          </w:tcPr>
          <w:p>
            <w:pPr>
              <w:jc w:val="center"/>
              <w:rPr>
                <w:rFonts w:ascii="宋体" w:hAnsi="宋体" w:cs="宋体"/>
                <w:sz w:val="24"/>
              </w:rPr>
            </w:pPr>
          </w:p>
        </w:tc>
        <w:tc>
          <w:tcPr>
            <w:tcW w:w="4518" w:type="dxa"/>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20" w:type="dxa"/>
            <w:vAlign w:val="center"/>
          </w:tcPr>
          <w:p>
            <w:pPr>
              <w:jc w:val="center"/>
              <w:rPr>
                <w:rFonts w:ascii="宋体" w:hAnsi="宋体" w:cs="宋体"/>
                <w:sz w:val="24"/>
              </w:rPr>
            </w:pPr>
            <w:r>
              <w:rPr>
                <w:rFonts w:hint="eastAsia" w:ascii="宋体" w:hAnsi="宋体" w:cs="宋体"/>
                <w:sz w:val="24"/>
              </w:rPr>
              <w:t>工 作 年 限</w:t>
            </w:r>
          </w:p>
        </w:tc>
        <w:tc>
          <w:tcPr>
            <w:tcW w:w="2340" w:type="dxa"/>
            <w:vAlign w:val="center"/>
          </w:tcPr>
          <w:p>
            <w:pPr>
              <w:jc w:val="center"/>
              <w:rPr>
                <w:rFonts w:ascii="宋体" w:hAnsi="宋体" w:cs="宋体"/>
                <w:sz w:val="24"/>
              </w:rPr>
            </w:pPr>
          </w:p>
        </w:tc>
        <w:tc>
          <w:tcPr>
            <w:tcW w:w="4518" w:type="dxa"/>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20" w:type="dxa"/>
            <w:vAlign w:val="center"/>
          </w:tcPr>
          <w:p>
            <w:pPr>
              <w:jc w:val="center"/>
              <w:rPr>
                <w:rFonts w:ascii="宋体" w:hAnsi="宋体" w:cs="宋体"/>
                <w:spacing w:val="-20"/>
                <w:sz w:val="24"/>
              </w:rPr>
            </w:pPr>
            <w:r>
              <w:rPr>
                <w:rFonts w:hint="eastAsia" w:ascii="宋体" w:hAnsi="宋体" w:cs="宋体"/>
                <w:spacing w:val="-20"/>
                <w:sz w:val="24"/>
                <w:lang w:val="en-US" w:eastAsia="zh-CN"/>
              </w:rPr>
              <w:t>从业</w:t>
            </w:r>
            <w:r>
              <w:rPr>
                <w:rFonts w:hint="eastAsia" w:ascii="宋体" w:hAnsi="宋体" w:cs="宋体"/>
                <w:spacing w:val="-20"/>
                <w:sz w:val="24"/>
              </w:rPr>
              <w:t>资格证书</w:t>
            </w:r>
          </w:p>
        </w:tc>
        <w:tc>
          <w:tcPr>
            <w:tcW w:w="2340" w:type="dxa"/>
            <w:vAlign w:val="center"/>
          </w:tcPr>
          <w:p>
            <w:pPr>
              <w:jc w:val="center"/>
              <w:rPr>
                <w:rFonts w:ascii="宋体" w:hAnsi="宋体" w:cs="宋体"/>
                <w:sz w:val="24"/>
              </w:rPr>
            </w:pPr>
          </w:p>
        </w:tc>
        <w:tc>
          <w:tcPr>
            <w:tcW w:w="4518" w:type="dxa"/>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20" w:type="dxa"/>
            <w:vAlign w:val="center"/>
          </w:tcPr>
          <w:p>
            <w:pPr>
              <w:jc w:val="center"/>
              <w:rPr>
                <w:rFonts w:ascii="宋体" w:hAnsi="宋体" w:cs="宋体"/>
                <w:sz w:val="24"/>
              </w:rPr>
            </w:pPr>
            <w:r>
              <w:rPr>
                <w:rFonts w:hint="eastAsia" w:ascii="宋体" w:hAnsi="宋体" w:cs="宋体"/>
                <w:sz w:val="24"/>
              </w:rPr>
              <w:t>联 系 电 话</w:t>
            </w:r>
          </w:p>
        </w:tc>
        <w:tc>
          <w:tcPr>
            <w:tcW w:w="2340" w:type="dxa"/>
            <w:vAlign w:val="center"/>
          </w:tcPr>
          <w:p>
            <w:pPr>
              <w:jc w:val="center"/>
              <w:rPr>
                <w:rFonts w:ascii="宋体" w:hAnsi="宋体" w:cs="宋体"/>
                <w:sz w:val="24"/>
              </w:rPr>
            </w:pPr>
          </w:p>
        </w:tc>
        <w:tc>
          <w:tcPr>
            <w:tcW w:w="4518" w:type="dxa"/>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2520" w:type="dxa"/>
            <w:vAlign w:val="center"/>
          </w:tcPr>
          <w:p>
            <w:pPr>
              <w:jc w:val="center"/>
              <w:rPr>
                <w:rFonts w:ascii="宋体" w:hAnsi="宋体" w:cs="宋体"/>
                <w:sz w:val="24"/>
              </w:rPr>
            </w:pPr>
            <w:r>
              <w:rPr>
                <w:rFonts w:hint="eastAsia" w:ascii="宋体" w:hAnsi="宋体" w:cs="宋体"/>
                <w:sz w:val="24"/>
              </w:rPr>
              <w:t>拟在本项目中</w:t>
            </w:r>
          </w:p>
          <w:p>
            <w:pPr>
              <w:jc w:val="center"/>
              <w:rPr>
                <w:rFonts w:ascii="宋体" w:hAnsi="宋体" w:cs="宋体"/>
                <w:sz w:val="24"/>
              </w:rPr>
            </w:pPr>
            <w:r>
              <w:rPr>
                <w:rFonts w:hint="eastAsia" w:ascii="宋体" w:hAnsi="宋体" w:cs="宋体"/>
                <w:sz w:val="24"/>
              </w:rPr>
              <w:t>担任主要工作</w:t>
            </w:r>
          </w:p>
        </w:tc>
        <w:tc>
          <w:tcPr>
            <w:tcW w:w="6858" w:type="dxa"/>
            <w:gridSpan w:val="2"/>
            <w:vAlign w:val="center"/>
          </w:tcPr>
          <w:p>
            <w:pPr>
              <w:jc w:val="center"/>
              <w:rPr>
                <w:rFonts w:ascii="宋体" w:hAnsi="宋体" w:cs="宋体"/>
                <w:sz w:val="24"/>
              </w:rPr>
            </w:pPr>
          </w:p>
          <w:p>
            <w:pPr>
              <w:jc w:val="center"/>
              <w:rPr>
                <w:rFonts w:ascii="宋体" w:hAnsi="宋体" w:cs="宋体"/>
                <w:sz w:val="24"/>
              </w:rPr>
            </w:pPr>
          </w:p>
        </w:tc>
      </w:tr>
    </w:tbl>
    <w:p>
      <w:pPr>
        <w:spacing w:line="360" w:lineRule="auto"/>
        <w:ind w:firstLine="472" w:firstLineChars="196"/>
        <w:rPr>
          <w:rFonts w:ascii="宋体" w:hAnsi="宋体" w:cs="宋体"/>
          <w:b/>
          <w:bCs/>
          <w:sz w:val="24"/>
        </w:rPr>
      </w:pPr>
      <w:r>
        <w:rPr>
          <w:rFonts w:hint="eastAsia" w:ascii="宋体" w:hAnsi="宋体" w:cs="宋体"/>
          <w:b/>
          <w:bCs/>
          <w:sz w:val="24"/>
        </w:rPr>
        <w:t>注：本表须附身份证、</w:t>
      </w:r>
      <w:r>
        <w:rPr>
          <w:rFonts w:hint="eastAsia" w:ascii="宋体" w:hAnsi="宋体" w:cs="宋体"/>
          <w:b/>
          <w:bCs/>
          <w:sz w:val="24"/>
          <w:lang w:val="en-US" w:eastAsia="zh-CN"/>
        </w:rPr>
        <w:t>从业资格</w:t>
      </w:r>
      <w:r>
        <w:rPr>
          <w:rFonts w:hint="eastAsia" w:ascii="宋体" w:hAnsi="宋体" w:cs="宋体"/>
          <w:b/>
          <w:bCs/>
          <w:sz w:val="24"/>
        </w:rPr>
        <w:t>证</w:t>
      </w:r>
      <w:r>
        <w:rPr>
          <w:rFonts w:hint="eastAsia" w:ascii="宋体" w:hAnsi="宋体" w:cs="宋体"/>
          <w:b/>
          <w:bCs/>
          <w:sz w:val="24"/>
          <w:highlight w:val="none"/>
        </w:rPr>
        <w:t>书、社会保险缴纳证明（网查）</w:t>
      </w:r>
      <w:r>
        <w:rPr>
          <w:rFonts w:hint="eastAsia" w:ascii="宋体" w:hAnsi="宋体" w:cs="宋体"/>
          <w:b/>
          <w:bCs/>
          <w:sz w:val="24"/>
          <w:highlight w:val="none"/>
          <w:lang w:val="en-US" w:eastAsia="zh-CN"/>
        </w:rPr>
        <w:t>或聘用合同</w:t>
      </w:r>
      <w:r>
        <w:rPr>
          <w:rFonts w:hint="eastAsia" w:ascii="宋体" w:hAnsi="宋体" w:cs="宋体"/>
          <w:b/>
          <w:bCs/>
          <w:sz w:val="24"/>
          <w:highlight w:val="none"/>
        </w:rPr>
        <w:t>复印</w:t>
      </w:r>
      <w:r>
        <w:rPr>
          <w:rFonts w:hint="eastAsia" w:ascii="宋体" w:hAnsi="宋体" w:cs="宋体"/>
          <w:b/>
          <w:bCs/>
          <w:sz w:val="24"/>
        </w:rPr>
        <w:t>件并加盖公章。</w:t>
      </w:r>
    </w:p>
    <w:p>
      <w:pPr>
        <w:spacing w:line="500" w:lineRule="exact"/>
        <w:ind w:firstLine="2940" w:firstLineChars="1050"/>
        <w:rPr>
          <w:rFonts w:ascii="宋体" w:hAnsi="宋体" w:cs="宋体"/>
          <w:sz w:val="28"/>
          <w:szCs w:val="28"/>
        </w:rPr>
      </w:pPr>
      <w:r>
        <w:rPr>
          <w:rFonts w:hint="eastAsia" w:ascii="宋体" w:hAnsi="宋体" w:cs="宋体"/>
          <w:sz w:val="28"/>
          <w:szCs w:val="28"/>
        </w:rPr>
        <w:t>供应商名称：</w:t>
      </w:r>
      <w:r>
        <w:rPr>
          <w:rFonts w:hint="eastAsia" w:ascii="宋体" w:hAnsi="宋体" w:cs="宋体"/>
          <w:sz w:val="28"/>
          <w:szCs w:val="28"/>
          <w:u w:val="single"/>
        </w:rPr>
        <w:t xml:space="preserve">               </w:t>
      </w:r>
      <w:r>
        <w:rPr>
          <w:rFonts w:hint="eastAsia" w:ascii="宋体" w:hAnsi="宋体" w:cs="宋体"/>
          <w:sz w:val="28"/>
          <w:szCs w:val="28"/>
        </w:rPr>
        <w:t>（盖章）</w:t>
      </w:r>
    </w:p>
    <w:p>
      <w:pPr>
        <w:spacing w:line="500" w:lineRule="exact"/>
        <w:ind w:firstLine="2940" w:firstLineChars="1050"/>
        <w:rPr>
          <w:rFonts w:ascii="宋体" w:hAnsi="宋体" w:cs="宋体"/>
          <w:sz w:val="28"/>
          <w:szCs w:val="28"/>
        </w:rPr>
      </w:pPr>
      <w:r>
        <w:rPr>
          <w:rFonts w:hint="eastAsia" w:ascii="宋体" w:hAnsi="宋体" w:cs="宋体"/>
          <w:sz w:val="28"/>
          <w:szCs w:val="28"/>
        </w:rPr>
        <w:t>法定代表人</w:t>
      </w:r>
    </w:p>
    <w:p>
      <w:pPr>
        <w:spacing w:line="500" w:lineRule="exact"/>
        <w:ind w:firstLine="2940" w:firstLineChars="1050"/>
        <w:rPr>
          <w:rFonts w:ascii="宋体" w:hAnsi="宋体" w:cs="宋体"/>
          <w:sz w:val="28"/>
          <w:szCs w:val="28"/>
        </w:rPr>
      </w:pPr>
      <w:r>
        <w:rPr>
          <w:rFonts w:hint="eastAsia" w:ascii="宋体" w:hAnsi="宋体" w:cs="宋体"/>
          <w:sz w:val="28"/>
          <w:szCs w:val="28"/>
        </w:rPr>
        <w:t>或委托代理人：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pPr>
        <w:spacing w:line="500" w:lineRule="exact"/>
        <w:ind w:firstLine="2940" w:firstLineChars="1050"/>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rPr>
          <w:rFonts w:ascii="宋体" w:hAnsi="宋体" w:cs="宋体"/>
          <w:sz w:val="28"/>
          <w:szCs w:val="28"/>
        </w:rPr>
      </w:pPr>
      <w:r>
        <w:rPr>
          <w:rFonts w:ascii="宋体" w:hAnsi="宋体" w:cs="宋体"/>
          <w:sz w:val="28"/>
          <w:szCs w:val="28"/>
        </w:rPr>
        <w:br w:type="page"/>
      </w:r>
    </w:p>
    <w:p>
      <w:pPr>
        <w:pStyle w:val="63"/>
        <w:spacing w:before="156" w:beforeLines="50" w:after="156" w:afterLines="50" w:line="500" w:lineRule="exact"/>
        <w:ind w:firstLine="0" w:firstLineChars="0"/>
        <w:jc w:val="center"/>
        <w:rPr>
          <w:rFonts w:cs="宋体"/>
          <w:b/>
          <w:bCs/>
          <w:sz w:val="30"/>
          <w:szCs w:val="30"/>
        </w:rPr>
      </w:pPr>
      <w:r>
        <w:rPr>
          <w:rFonts w:hint="eastAsia" w:cs="宋体"/>
          <w:b/>
          <w:bCs/>
          <w:sz w:val="30"/>
          <w:szCs w:val="30"/>
          <w:lang w:val="en-US" w:eastAsia="zh-CN"/>
        </w:rPr>
        <w:t>4</w:t>
      </w:r>
      <w:r>
        <w:rPr>
          <w:rFonts w:hint="eastAsia" w:cs="宋体"/>
          <w:b/>
          <w:bCs/>
          <w:sz w:val="30"/>
          <w:szCs w:val="30"/>
        </w:rPr>
        <w:t>.拟派项目</w:t>
      </w:r>
      <w:r>
        <w:rPr>
          <w:rFonts w:hint="eastAsia" w:cs="宋体"/>
          <w:b/>
          <w:bCs/>
          <w:sz w:val="30"/>
          <w:szCs w:val="30"/>
          <w:lang w:val="en-US" w:eastAsia="zh-CN"/>
        </w:rPr>
        <w:t>其他主要人员</w:t>
      </w:r>
      <w:r>
        <w:rPr>
          <w:rFonts w:hint="eastAsia" w:cs="宋体"/>
          <w:b/>
          <w:bCs/>
          <w:sz w:val="30"/>
          <w:szCs w:val="30"/>
        </w:rPr>
        <w:t>简历表</w:t>
      </w:r>
    </w:p>
    <w:tbl>
      <w:tblPr>
        <w:tblStyle w:val="22"/>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2340"/>
        <w:gridCol w:w="4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20" w:type="dxa"/>
            <w:vAlign w:val="center"/>
          </w:tcPr>
          <w:p>
            <w:pPr>
              <w:jc w:val="center"/>
              <w:rPr>
                <w:rFonts w:ascii="宋体" w:hAnsi="宋体" w:cs="宋体"/>
                <w:sz w:val="24"/>
              </w:rPr>
            </w:pPr>
            <w:r>
              <w:rPr>
                <w:rFonts w:hint="eastAsia" w:ascii="宋体" w:hAnsi="宋体" w:cs="宋体"/>
                <w:sz w:val="24"/>
              </w:rPr>
              <w:t>姓       名</w:t>
            </w:r>
          </w:p>
        </w:tc>
        <w:tc>
          <w:tcPr>
            <w:tcW w:w="2340" w:type="dxa"/>
            <w:vAlign w:val="center"/>
          </w:tcPr>
          <w:p>
            <w:pPr>
              <w:jc w:val="center"/>
              <w:rPr>
                <w:rFonts w:ascii="宋体" w:hAnsi="宋体" w:cs="宋体"/>
                <w:sz w:val="24"/>
              </w:rPr>
            </w:pPr>
          </w:p>
        </w:tc>
        <w:tc>
          <w:tcPr>
            <w:tcW w:w="4518" w:type="dxa"/>
            <w:vAlign w:val="center"/>
          </w:tcPr>
          <w:p>
            <w:pPr>
              <w:jc w:val="center"/>
              <w:rPr>
                <w:rFonts w:ascii="宋体" w:hAnsi="宋体" w:cs="宋体"/>
                <w:sz w:val="24"/>
              </w:rPr>
            </w:pPr>
            <w:r>
              <w:rPr>
                <w:rFonts w:hint="eastAsia" w:ascii="宋体" w:hAnsi="宋体" w:cs="宋体"/>
                <w:sz w:val="24"/>
              </w:rPr>
              <w:t>曾经担任过的相关项目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20" w:type="dxa"/>
            <w:vAlign w:val="center"/>
          </w:tcPr>
          <w:p>
            <w:pPr>
              <w:jc w:val="center"/>
              <w:rPr>
                <w:rFonts w:ascii="宋体" w:hAnsi="宋体" w:cs="宋体"/>
                <w:sz w:val="24"/>
              </w:rPr>
            </w:pPr>
            <w:r>
              <w:rPr>
                <w:rFonts w:hint="eastAsia" w:ascii="宋体" w:hAnsi="宋体" w:cs="宋体"/>
                <w:sz w:val="24"/>
              </w:rPr>
              <w:t>性       别</w:t>
            </w:r>
          </w:p>
        </w:tc>
        <w:tc>
          <w:tcPr>
            <w:tcW w:w="2340" w:type="dxa"/>
            <w:vAlign w:val="center"/>
          </w:tcPr>
          <w:p>
            <w:pPr>
              <w:jc w:val="center"/>
              <w:rPr>
                <w:rFonts w:ascii="宋体" w:hAnsi="宋体" w:cs="宋体"/>
                <w:sz w:val="24"/>
              </w:rPr>
            </w:pPr>
          </w:p>
        </w:tc>
        <w:tc>
          <w:tcPr>
            <w:tcW w:w="4518" w:type="dxa"/>
            <w:vMerge w:val="restart"/>
            <w:vAlign w:val="center"/>
          </w:tcPr>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20" w:type="dxa"/>
            <w:vAlign w:val="center"/>
          </w:tcPr>
          <w:p>
            <w:pPr>
              <w:jc w:val="center"/>
              <w:rPr>
                <w:rFonts w:ascii="宋体" w:hAnsi="宋体" w:cs="宋体"/>
                <w:sz w:val="24"/>
              </w:rPr>
            </w:pPr>
            <w:r>
              <w:rPr>
                <w:rFonts w:hint="eastAsia" w:ascii="宋体" w:hAnsi="宋体" w:cs="宋体"/>
                <w:sz w:val="24"/>
              </w:rPr>
              <w:t>年       龄</w:t>
            </w:r>
          </w:p>
        </w:tc>
        <w:tc>
          <w:tcPr>
            <w:tcW w:w="2340" w:type="dxa"/>
            <w:vAlign w:val="center"/>
          </w:tcPr>
          <w:p>
            <w:pPr>
              <w:jc w:val="center"/>
              <w:rPr>
                <w:rFonts w:ascii="宋体" w:hAnsi="宋体" w:cs="宋体"/>
                <w:sz w:val="24"/>
              </w:rPr>
            </w:pPr>
          </w:p>
        </w:tc>
        <w:tc>
          <w:tcPr>
            <w:tcW w:w="4518" w:type="dxa"/>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20" w:type="dxa"/>
            <w:vAlign w:val="center"/>
          </w:tcPr>
          <w:p>
            <w:pPr>
              <w:jc w:val="center"/>
              <w:rPr>
                <w:rFonts w:ascii="宋体" w:hAnsi="宋体" w:cs="宋体"/>
                <w:sz w:val="24"/>
              </w:rPr>
            </w:pPr>
            <w:r>
              <w:rPr>
                <w:rFonts w:hint="eastAsia" w:ascii="宋体" w:hAnsi="宋体" w:cs="宋体"/>
                <w:sz w:val="24"/>
              </w:rPr>
              <w:t>职       务</w:t>
            </w:r>
          </w:p>
        </w:tc>
        <w:tc>
          <w:tcPr>
            <w:tcW w:w="2340" w:type="dxa"/>
            <w:vAlign w:val="center"/>
          </w:tcPr>
          <w:p>
            <w:pPr>
              <w:jc w:val="center"/>
              <w:rPr>
                <w:rFonts w:ascii="宋体" w:hAnsi="宋体" w:cs="宋体"/>
                <w:sz w:val="24"/>
              </w:rPr>
            </w:pPr>
          </w:p>
        </w:tc>
        <w:tc>
          <w:tcPr>
            <w:tcW w:w="4518" w:type="dxa"/>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20" w:type="dxa"/>
            <w:vAlign w:val="center"/>
          </w:tcPr>
          <w:p>
            <w:pPr>
              <w:jc w:val="center"/>
              <w:rPr>
                <w:rFonts w:ascii="宋体" w:hAnsi="宋体" w:cs="宋体"/>
                <w:sz w:val="24"/>
              </w:rPr>
            </w:pPr>
            <w:r>
              <w:rPr>
                <w:rFonts w:hint="eastAsia" w:ascii="宋体" w:hAnsi="宋体" w:cs="宋体"/>
                <w:sz w:val="24"/>
              </w:rPr>
              <w:t>职       称</w:t>
            </w:r>
          </w:p>
        </w:tc>
        <w:tc>
          <w:tcPr>
            <w:tcW w:w="2340" w:type="dxa"/>
            <w:vAlign w:val="center"/>
          </w:tcPr>
          <w:p>
            <w:pPr>
              <w:jc w:val="center"/>
              <w:rPr>
                <w:rFonts w:ascii="宋体" w:hAnsi="宋体" w:cs="宋体"/>
                <w:sz w:val="24"/>
              </w:rPr>
            </w:pPr>
          </w:p>
        </w:tc>
        <w:tc>
          <w:tcPr>
            <w:tcW w:w="4518" w:type="dxa"/>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20" w:type="dxa"/>
            <w:vAlign w:val="center"/>
          </w:tcPr>
          <w:p>
            <w:pPr>
              <w:jc w:val="center"/>
              <w:rPr>
                <w:rFonts w:ascii="宋体" w:hAnsi="宋体" w:cs="宋体"/>
                <w:sz w:val="24"/>
              </w:rPr>
            </w:pPr>
            <w:r>
              <w:rPr>
                <w:rFonts w:hint="eastAsia" w:ascii="宋体" w:hAnsi="宋体" w:cs="宋体"/>
                <w:sz w:val="24"/>
              </w:rPr>
              <w:t>工 作 年 限</w:t>
            </w:r>
          </w:p>
        </w:tc>
        <w:tc>
          <w:tcPr>
            <w:tcW w:w="2340" w:type="dxa"/>
            <w:vAlign w:val="center"/>
          </w:tcPr>
          <w:p>
            <w:pPr>
              <w:jc w:val="center"/>
              <w:rPr>
                <w:rFonts w:ascii="宋体" w:hAnsi="宋体" w:cs="宋体"/>
                <w:sz w:val="24"/>
              </w:rPr>
            </w:pPr>
          </w:p>
        </w:tc>
        <w:tc>
          <w:tcPr>
            <w:tcW w:w="4518" w:type="dxa"/>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20" w:type="dxa"/>
            <w:vAlign w:val="center"/>
          </w:tcPr>
          <w:p>
            <w:pPr>
              <w:jc w:val="center"/>
              <w:rPr>
                <w:rFonts w:ascii="宋体" w:hAnsi="宋体" w:cs="宋体"/>
                <w:spacing w:val="-20"/>
                <w:sz w:val="24"/>
              </w:rPr>
            </w:pPr>
            <w:r>
              <w:rPr>
                <w:rFonts w:hint="eastAsia" w:ascii="宋体" w:hAnsi="宋体" w:cs="宋体"/>
                <w:spacing w:val="-20"/>
                <w:sz w:val="24"/>
                <w:lang w:val="en-US" w:eastAsia="zh-CN"/>
              </w:rPr>
              <w:t>从业</w:t>
            </w:r>
            <w:r>
              <w:rPr>
                <w:rFonts w:hint="eastAsia" w:ascii="宋体" w:hAnsi="宋体" w:cs="宋体"/>
                <w:spacing w:val="-20"/>
                <w:sz w:val="24"/>
              </w:rPr>
              <w:t>资格证书</w:t>
            </w:r>
          </w:p>
        </w:tc>
        <w:tc>
          <w:tcPr>
            <w:tcW w:w="2340" w:type="dxa"/>
            <w:vAlign w:val="center"/>
          </w:tcPr>
          <w:p>
            <w:pPr>
              <w:jc w:val="center"/>
              <w:rPr>
                <w:rFonts w:ascii="宋体" w:hAnsi="宋体" w:cs="宋体"/>
                <w:sz w:val="24"/>
              </w:rPr>
            </w:pPr>
          </w:p>
        </w:tc>
        <w:tc>
          <w:tcPr>
            <w:tcW w:w="4518" w:type="dxa"/>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20" w:type="dxa"/>
            <w:vAlign w:val="center"/>
          </w:tcPr>
          <w:p>
            <w:pPr>
              <w:jc w:val="center"/>
              <w:rPr>
                <w:rFonts w:ascii="宋体" w:hAnsi="宋体" w:cs="宋体"/>
                <w:sz w:val="24"/>
              </w:rPr>
            </w:pPr>
            <w:r>
              <w:rPr>
                <w:rFonts w:hint="eastAsia" w:ascii="宋体" w:hAnsi="宋体" w:cs="宋体"/>
                <w:sz w:val="24"/>
              </w:rPr>
              <w:t>联 系 电 话</w:t>
            </w:r>
          </w:p>
        </w:tc>
        <w:tc>
          <w:tcPr>
            <w:tcW w:w="2340" w:type="dxa"/>
            <w:vAlign w:val="center"/>
          </w:tcPr>
          <w:p>
            <w:pPr>
              <w:jc w:val="center"/>
              <w:rPr>
                <w:rFonts w:ascii="宋体" w:hAnsi="宋体" w:cs="宋体"/>
                <w:sz w:val="24"/>
              </w:rPr>
            </w:pPr>
          </w:p>
        </w:tc>
        <w:tc>
          <w:tcPr>
            <w:tcW w:w="4518" w:type="dxa"/>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2520" w:type="dxa"/>
            <w:vAlign w:val="center"/>
          </w:tcPr>
          <w:p>
            <w:pPr>
              <w:jc w:val="center"/>
              <w:rPr>
                <w:rFonts w:ascii="宋体" w:hAnsi="宋体" w:cs="宋体"/>
                <w:sz w:val="24"/>
              </w:rPr>
            </w:pPr>
            <w:r>
              <w:rPr>
                <w:rFonts w:hint="eastAsia" w:ascii="宋体" w:hAnsi="宋体" w:cs="宋体"/>
                <w:sz w:val="24"/>
              </w:rPr>
              <w:t>拟在本项目中</w:t>
            </w:r>
          </w:p>
          <w:p>
            <w:pPr>
              <w:jc w:val="center"/>
              <w:rPr>
                <w:rFonts w:ascii="宋体" w:hAnsi="宋体" w:cs="宋体"/>
                <w:sz w:val="24"/>
              </w:rPr>
            </w:pPr>
            <w:r>
              <w:rPr>
                <w:rFonts w:hint="eastAsia" w:ascii="宋体" w:hAnsi="宋体" w:cs="宋体"/>
                <w:sz w:val="24"/>
              </w:rPr>
              <w:t>担任主要工作</w:t>
            </w:r>
          </w:p>
        </w:tc>
        <w:tc>
          <w:tcPr>
            <w:tcW w:w="6858" w:type="dxa"/>
            <w:gridSpan w:val="2"/>
            <w:vAlign w:val="center"/>
          </w:tcPr>
          <w:p>
            <w:pPr>
              <w:jc w:val="center"/>
              <w:rPr>
                <w:rFonts w:ascii="宋体" w:hAnsi="宋体" w:cs="宋体"/>
                <w:sz w:val="24"/>
              </w:rPr>
            </w:pPr>
          </w:p>
          <w:p>
            <w:pPr>
              <w:jc w:val="center"/>
              <w:rPr>
                <w:rFonts w:ascii="宋体" w:hAnsi="宋体" w:cs="宋体"/>
                <w:sz w:val="24"/>
              </w:rPr>
            </w:pPr>
          </w:p>
        </w:tc>
      </w:tr>
    </w:tbl>
    <w:p>
      <w:pPr>
        <w:spacing w:line="360" w:lineRule="auto"/>
        <w:ind w:firstLine="472" w:firstLineChars="196"/>
        <w:rPr>
          <w:rFonts w:ascii="宋体" w:hAnsi="宋体" w:cs="宋体"/>
          <w:b/>
          <w:bCs/>
          <w:sz w:val="24"/>
        </w:rPr>
      </w:pPr>
      <w:r>
        <w:rPr>
          <w:rFonts w:hint="eastAsia" w:ascii="宋体" w:hAnsi="宋体" w:cs="宋体"/>
          <w:b/>
          <w:bCs/>
          <w:sz w:val="24"/>
        </w:rPr>
        <w:t>注：本表须附身份证、</w:t>
      </w:r>
      <w:r>
        <w:rPr>
          <w:rFonts w:hint="eastAsia" w:ascii="宋体" w:hAnsi="宋体" w:cs="宋体"/>
          <w:b/>
          <w:bCs/>
          <w:sz w:val="24"/>
          <w:lang w:val="en-US" w:eastAsia="zh-CN"/>
        </w:rPr>
        <w:t>从业资格</w:t>
      </w:r>
      <w:r>
        <w:rPr>
          <w:rFonts w:hint="eastAsia" w:ascii="宋体" w:hAnsi="宋体" w:cs="宋体"/>
          <w:b/>
          <w:bCs/>
          <w:sz w:val="24"/>
        </w:rPr>
        <w:t>证</w:t>
      </w:r>
      <w:r>
        <w:rPr>
          <w:rFonts w:hint="eastAsia" w:ascii="宋体" w:hAnsi="宋体" w:cs="宋体"/>
          <w:b/>
          <w:bCs/>
          <w:sz w:val="24"/>
          <w:highlight w:val="none"/>
        </w:rPr>
        <w:t>书、社会保险缴纳证明（网查）</w:t>
      </w:r>
      <w:r>
        <w:rPr>
          <w:rFonts w:hint="eastAsia" w:ascii="宋体" w:hAnsi="宋体" w:cs="宋体"/>
          <w:b/>
          <w:bCs/>
          <w:sz w:val="24"/>
          <w:highlight w:val="none"/>
          <w:lang w:val="en-US" w:eastAsia="zh-CN"/>
        </w:rPr>
        <w:t>或聘用合同</w:t>
      </w:r>
      <w:r>
        <w:rPr>
          <w:rFonts w:hint="eastAsia" w:ascii="宋体" w:hAnsi="宋体" w:cs="宋体"/>
          <w:b/>
          <w:bCs/>
          <w:sz w:val="24"/>
          <w:highlight w:val="none"/>
        </w:rPr>
        <w:t>复印</w:t>
      </w:r>
      <w:r>
        <w:rPr>
          <w:rFonts w:hint="eastAsia" w:ascii="宋体" w:hAnsi="宋体" w:cs="宋体"/>
          <w:b/>
          <w:bCs/>
          <w:sz w:val="24"/>
        </w:rPr>
        <w:t>件并加盖公章。</w:t>
      </w:r>
    </w:p>
    <w:p>
      <w:pPr>
        <w:spacing w:line="500" w:lineRule="exact"/>
        <w:ind w:firstLine="2940" w:firstLineChars="1050"/>
        <w:rPr>
          <w:rFonts w:ascii="宋体" w:hAnsi="宋体" w:cs="宋体"/>
          <w:sz w:val="28"/>
          <w:szCs w:val="28"/>
        </w:rPr>
      </w:pPr>
      <w:r>
        <w:rPr>
          <w:rFonts w:hint="eastAsia" w:ascii="宋体" w:hAnsi="宋体" w:cs="宋体"/>
          <w:sz w:val="28"/>
          <w:szCs w:val="28"/>
        </w:rPr>
        <w:t>供应商名称：</w:t>
      </w:r>
      <w:r>
        <w:rPr>
          <w:rFonts w:hint="eastAsia" w:ascii="宋体" w:hAnsi="宋体" w:cs="宋体"/>
          <w:sz w:val="28"/>
          <w:szCs w:val="28"/>
          <w:u w:val="single"/>
        </w:rPr>
        <w:t xml:space="preserve">               </w:t>
      </w:r>
      <w:r>
        <w:rPr>
          <w:rFonts w:hint="eastAsia" w:ascii="宋体" w:hAnsi="宋体" w:cs="宋体"/>
          <w:sz w:val="28"/>
          <w:szCs w:val="28"/>
        </w:rPr>
        <w:t>（盖章）</w:t>
      </w:r>
    </w:p>
    <w:p>
      <w:pPr>
        <w:spacing w:line="500" w:lineRule="exact"/>
        <w:ind w:firstLine="2940" w:firstLineChars="1050"/>
        <w:rPr>
          <w:rFonts w:ascii="宋体" w:hAnsi="宋体" w:cs="宋体"/>
          <w:sz w:val="28"/>
          <w:szCs w:val="28"/>
        </w:rPr>
      </w:pPr>
      <w:r>
        <w:rPr>
          <w:rFonts w:hint="eastAsia" w:ascii="宋体" w:hAnsi="宋体" w:cs="宋体"/>
          <w:sz w:val="28"/>
          <w:szCs w:val="28"/>
        </w:rPr>
        <w:t>法定代表人</w:t>
      </w:r>
    </w:p>
    <w:p>
      <w:pPr>
        <w:spacing w:line="500" w:lineRule="exact"/>
        <w:ind w:firstLine="2940" w:firstLineChars="1050"/>
        <w:rPr>
          <w:rFonts w:ascii="宋体" w:hAnsi="宋体" w:cs="宋体"/>
          <w:sz w:val="28"/>
          <w:szCs w:val="28"/>
        </w:rPr>
      </w:pPr>
      <w:r>
        <w:rPr>
          <w:rFonts w:hint="eastAsia" w:ascii="宋体" w:hAnsi="宋体" w:cs="宋体"/>
          <w:sz w:val="28"/>
          <w:szCs w:val="28"/>
        </w:rPr>
        <w:t>或委托代理人：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pPr>
        <w:pStyle w:val="35"/>
        <w:spacing w:line="500" w:lineRule="exact"/>
        <w:ind w:firstLine="2940" w:firstLineChars="1050"/>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pStyle w:val="8"/>
        <w:ind w:firstLine="480"/>
        <w:rPr>
          <w:rFonts w:ascii="宋体" w:hAnsi="宋体" w:cs="宋体"/>
          <w:sz w:val="24"/>
          <w:u w:val="single"/>
        </w:rPr>
      </w:pPr>
    </w:p>
    <w:p>
      <w:pPr>
        <w:jc w:val="center"/>
        <w:rPr>
          <w:rFonts w:ascii="宋体" w:hAnsi="宋体" w:cs="宋体"/>
          <w:b/>
          <w:bCs/>
          <w:kern w:val="44"/>
          <w:sz w:val="24"/>
        </w:rPr>
      </w:pPr>
    </w:p>
    <w:p>
      <w:pPr>
        <w:pStyle w:val="10"/>
        <w:rPr>
          <w:rFonts w:ascii="宋体" w:hAnsi="宋体" w:cs="宋体"/>
        </w:rPr>
      </w:pPr>
    </w:p>
    <w:p>
      <w:pPr>
        <w:rPr>
          <w:rFonts w:ascii="宋体" w:hAnsi="宋体" w:cs="宋体"/>
          <w:b/>
          <w:bCs/>
          <w:sz w:val="28"/>
          <w:szCs w:val="28"/>
        </w:rPr>
      </w:pPr>
      <w:bookmarkStart w:id="114" w:name="_Toc10852"/>
      <w:r>
        <w:rPr>
          <w:rFonts w:hint="eastAsia" w:ascii="宋体" w:hAnsi="宋体" w:cs="宋体"/>
          <w:b/>
          <w:bCs/>
          <w:sz w:val="28"/>
          <w:szCs w:val="28"/>
        </w:rPr>
        <w:br w:type="page"/>
      </w:r>
    </w:p>
    <w:p>
      <w:pPr>
        <w:overflowPunct w:val="0"/>
        <w:spacing w:before="156" w:beforeLines="50" w:after="156" w:afterLines="50" w:line="500" w:lineRule="exact"/>
        <w:jc w:val="center"/>
        <w:outlineLvl w:val="1"/>
        <w:rPr>
          <w:rFonts w:ascii="宋体" w:hAnsi="宋体" w:cs="宋体"/>
          <w:b/>
          <w:bCs/>
          <w:sz w:val="30"/>
          <w:szCs w:val="30"/>
        </w:rPr>
      </w:pPr>
      <w:bookmarkStart w:id="115" w:name="_Toc940"/>
      <w:bookmarkStart w:id="116" w:name="_Toc13792"/>
      <w:r>
        <w:rPr>
          <w:rFonts w:hint="eastAsia" w:ascii="宋体" w:hAnsi="宋体" w:cs="宋体"/>
          <w:b/>
          <w:bCs/>
          <w:sz w:val="30"/>
          <w:szCs w:val="30"/>
        </w:rPr>
        <w:t>七、技术和商务响应说明</w:t>
      </w:r>
      <w:bookmarkEnd w:id="114"/>
      <w:bookmarkEnd w:id="115"/>
      <w:bookmarkEnd w:id="116"/>
    </w:p>
    <w:p>
      <w:pPr>
        <w:adjustRightInd w:val="0"/>
        <w:snapToGrid w:val="0"/>
        <w:spacing w:line="360" w:lineRule="auto"/>
        <w:ind w:left="-525" w:leftChars="-250" w:firstLine="840" w:firstLineChars="400"/>
        <w:rPr>
          <w:rFonts w:ascii="宋体" w:hAnsi="宋体" w:cs="宋体"/>
          <w:szCs w:val="21"/>
        </w:rPr>
      </w:pPr>
    </w:p>
    <w:p>
      <w:pPr>
        <w:adjustRightInd w:val="0"/>
        <w:snapToGrid w:val="0"/>
        <w:spacing w:line="360" w:lineRule="auto"/>
        <w:ind w:left="-525" w:leftChars="-250" w:firstLine="1120" w:firstLineChars="400"/>
        <w:rPr>
          <w:rFonts w:ascii="宋体" w:hAnsi="宋体" w:cs="宋体"/>
          <w:sz w:val="28"/>
          <w:szCs w:val="28"/>
        </w:rPr>
      </w:pPr>
      <w:r>
        <w:rPr>
          <w:rFonts w:hint="eastAsia" w:ascii="宋体" w:hAnsi="宋体" w:cs="宋体"/>
          <w:sz w:val="28"/>
          <w:szCs w:val="28"/>
        </w:rPr>
        <w:t>（格式自拟，供应商需要将</w:t>
      </w:r>
      <w:r>
        <w:rPr>
          <w:rFonts w:hint="eastAsia" w:ascii="宋体" w:hAnsi="宋体" w:cs="宋体"/>
          <w:b/>
          <w:sz w:val="28"/>
          <w:szCs w:val="28"/>
        </w:rPr>
        <w:t>技术条款</w:t>
      </w:r>
      <w:r>
        <w:rPr>
          <w:rFonts w:hint="eastAsia" w:ascii="宋体" w:hAnsi="宋体" w:cs="宋体"/>
          <w:sz w:val="28"/>
          <w:szCs w:val="28"/>
        </w:rPr>
        <w:t>、</w:t>
      </w:r>
      <w:r>
        <w:rPr>
          <w:rFonts w:hint="eastAsia" w:ascii="宋体" w:hAnsi="宋体" w:cs="宋体"/>
          <w:b/>
          <w:sz w:val="28"/>
          <w:szCs w:val="28"/>
        </w:rPr>
        <w:t>商务条款</w:t>
      </w:r>
      <w:r>
        <w:rPr>
          <w:rFonts w:hint="eastAsia" w:ascii="宋体" w:hAnsi="宋体" w:cs="宋体"/>
          <w:sz w:val="28"/>
          <w:szCs w:val="28"/>
        </w:rPr>
        <w:t>和</w:t>
      </w:r>
      <w:r>
        <w:rPr>
          <w:rFonts w:hint="eastAsia" w:ascii="宋体" w:hAnsi="宋体" w:cs="宋体"/>
          <w:b/>
          <w:sz w:val="28"/>
          <w:szCs w:val="28"/>
        </w:rPr>
        <w:t>合同主要条款</w:t>
      </w:r>
      <w:r>
        <w:rPr>
          <w:rFonts w:hint="eastAsia" w:ascii="宋体" w:hAnsi="宋体" w:cs="宋体"/>
          <w:sz w:val="28"/>
          <w:szCs w:val="28"/>
        </w:rPr>
        <w:t>的响应情况作出说明。）</w:t>
      </w:r>
    </w:p>
    <w:p>
      <w:pPr>
        <w:pStyle w:val="2"/>
        <w:rPr>
          <w:rFonts w:ascii="宋体" w:hAnsi="宋体" w:cs="宋体"/>
          <w:sz w:val="24"/>
          <w:szCs w:val="24"/>
        </w:rPr>
      </w:pPr>
    </w:p>
    <w:p>
      <w:pPr>
        <w:pStyle w:val="10"/>
        <w:jc w:val="center"/>
        <w:rPr>
          <w:rFonts w:ascii="宋体" w:hAnsi="宋体" w:cs="宋体"/>
        </w:rPr>
      </w:pPr>
      <w:r>
        <w:rPr>
          <w:rFonts w:hint="eastAsia" w:ascii="宋体" w:hAnsi="宋体" w:cs="宋体"/>
          <w:color w:val="auto"/>
          <w:sz w:val="28"/>
          <w:szCs w:val="28"/>
        </w:rPr>
        <w:t>技术（商务）偏离表（仅供参考）</w:t>
      </w:r>
    </w:p>
    <w:tbl>
      <w:tblPr>
        <w:tblStyle w:val="23"/>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532"/>
        <w:gridCol w:w="1531"/>
        <w:gridCol w:w="1734"/>
        <w:gridCol w:w="2150"/>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18" w:type="dxa"/>
            <w:vAlign w:val="center"/>
          </w:tcPr>
          <w:p>
            <w:pPr>
              <w:pStyle w:val="2"/>
              <w:jc w:val="center"/>
              <w:rPr>
                <w:rFonts w:ascii="宋体" w:hAnsi="宋体" w:cs="宋体"/>
                <w:b/>
                <w:bCs/>
                <w:sz w:val="24"/>
                <w:szCs w:val="24"/>
              </w:rPr>
            </w:pPr>
            <w:r>
              <w:rPr>
                <w:rFonts w:hint="eastAsia" w:ascii="宋体" w:hAnsi="宋体" w:cs="宋体"/>
                <w:b/>
                <w:bCs/>
                <w:sz w:val="24"/>
                <w:szCs w:val="24"/>
              </w:rPr>
              <w:t>序号</w:t>
            </w:r>
          </w:p>
        </w:tc>
        <w:tc>
          <w:tcPr>
            <w:tcW w:w="1532" w:type="dxa"/>
            <w:vAlign w:val="center"/>
          </w:tcPr>
          <w:p>
            <w:pPr>
              <w:pStyle w:val="2"/>
              <w:jc w:val="center"/>
              <w:rPr>
                <w:rFonts w:ascii="宋体" w:hAnsi="宋体" w:cs="宋体"/>
                <w:b/>
                <w:bCs/>
                <w:sz w:val="24"/>
                <w:szCs w:val="24"/>
              </w:rPr>
            </w:pPr>
            <w:r>
              <w:rPr>
                <w:rFonts w:hint="eastAsia" w:ascii="宋体" w:hAnsi="宋体" w:cs="宋体"/>
                <w:b/>
                <w:bCs/>
                <w:sz w:val="24"/>
                <w:szCs w:val="24"/>
              </w:rPr>
              <w:t>名称</w:t>
            </w:r>
          </w:p>
        </w:tc>
        <w:tc>
          <w:tcPr>
            <w:tcW w:w="1531" w:type="dxa"/>
            <w:vAlign w:val="center"/>
          </w:tcPr>
          <w:p>
            <w:pPr>
              <w:pStyle w:val="2"/>
              <w:jc w:val="center"/>
              <w:rPr>
                <w:rFonts w:ascii="宋体" w:hAnsi="宋体" w:cs="宋体"/>
                <w:b/>
                <w:bCs/>
                <w:sz w:val="24"/>
                <w:szCs w:val="24"/>
              </w:rPr>
            </w:pPr>
            <w:r>
              <w:rPr>
                <w:rFonts w:hint="eastAsia" w:ascii="宋体" w:hAnsi="宋体" w:cs="宋体"/>
                <w:b/>
                <w:bCs/>
                <w:sz w:val="24"/>
                <w:szCs w:val="24"/>
              </w:rPr>
              <w:t>磋商要求</w:t>
            </w:r>
          </w:p>
        </w:tc>
        <w:tc>
          <w:tcPr>
            <w:tcW w:w="1734" w:type="dxa"/>
            <w:vAlign w:val="center"/>
          </w:tcPr>
          <w:p>
            <w:pPr>
              <w:pStyle w:val="2"/>
              <w:jc w:val="center"/>
              <w:rPr>
                <w:rFonts w:ascii="宋体" w:hAnsi="宋体" w:cs="宋体"/>
                <w:b/>
                <w:bCs/>
                <w:sz w:val="24"/>
                <w:szCs w:val="24"/>
              </w:rPr>
            </w:pPr>
            <w:r>
              <w:rPr>
                <w:rFonts w:hint="eastAsia" w:ascii="宋体" w:hAnsi="宋体" w:cs="宋体"/>
                <w:b/>
                <w:bCs/>
                <w:sz w:val="24"/>
                <w:szCs w:val="24"/>
              </w:rPr>
              <w:t>磋商响应</w:t>
            </w:r>
          </w:p>
        </w:tc>
        <w:tc>
          <w:tcPr>
            <w:tcW w:w="2150" w:type="dxa"/>
            <w:vAlign w:val="center"/>
          </w:tcPr>
          <w:p>
            <w:pPr>
              <w:pStyle w:val="2"/>
              <w:jc w:val="center"/>
              <w:rPr>
                <w:rFonts w:ascii="宋体" w:hAnsi="宋体" w:cs="宋体"/>
                <w:b/>
                <w:bCs/>
                <w:sz w:val="24"/>
                <w:szCs w:val="24"/>
              </w:rPr>
            </w:pPr>
            <w:r>
              <w:rPr>
                <w:rFonts w:hint="eastAsia" w:ascii="宋体" w:hAnsi="宋体" w:cs="宋体"/>
                <w:b/>
                <w:bCs/>
                <w:sz w:val="24"/>
                <w:szCs w:val="24"/>
              </w:rPr>
              <w:t>偏离情况</w:t>
            </w:r>
          </w:p>
        </w:tc>
        <w:tc>
          <w:tcPr>
            <w:tcW w:w="894" w:type="dxa"/>
            <w:vAlign w:val="center"/>
          </w:tcPr>
          <w:p>
            <w:pPr>
              <w:pStyle w:val="2"/>
              <w:jc w:val="center"/>
              <w:rPr>
                <w:rFonts w:ascii="宋体" w:hAnsi="宋体" w:cs="宋体"/>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18" w:type="dxa"/>
            <w:vAlign w:val="center"/>
          </w:tcPr>
          <w:p>
            <w:pPr>
              <w:pStyle w:val="2"/>
              <w:jc w:val="center"/>
              <w:rPr>
                <w:rFonts w:ascii="宋体" w:hAnsi="宋体" w:cs="宋体"/>
                <w:sz w:val="24"/>
                <w:szCs w:val="24"/>
              </w:rPr>
            </w:pPr>
          </w:p>
        </w:tc>
        <w:tc>
          <w:tcPr>
            <w:tcW w:w="1532" w:type="dxa"/>
            <w:vAlign w:val="center"/>
          </w:tcPr>
          <w:p>
            <w:pPr>
              <w:pStyle w:val="2"/>
              <w:jc w:val="center"/>
              <w:rPr>
                <w:rFonts w:ascii="宋体" w:hAnsi="宋体" w:cs="宋体"/>
                <w:sz w:val="24"/>
                <w:szCs w:val="24"/>
              </w:rPr>
            </w:pPr>
          </w:p>
        </w:tc>
        <w:tc>
          <w:tcPr>
            <w:tcW w:w="1531" w:type="dxa"/>
            <w:vAlign w:val="center"/>
          </w:tcPr>
          <w:p>
            <w:pPr>
              <w:pStyle w:val="2"/>
              <w:jc w:val="center"/>
              <w:rPr>
                <w:rFonts w:ascii="宋体" w:hAnsi="宋体" w:cs="宋体"/>
                <w:sz w:val="24"/>
                <w:szCs w:val="24"/>
              </w:rPr>
            </w:pPr>
          </w:p>
        </w:tc>
        <w:tc>
          <w:tcPr>
            <w:tcW w:w="1734" w:type="dxa"/>
            <w:vAlign w:val="center"/>
          </w:tcPr>
          <w:p>
            <w:pPr>
              <w:pStyle w:val="2"/>
              <w:jc w:val="center"/>
              <w:rPr>
                <w:rFonts w:ascii="宋体" w:hAnsi="宋体" w:cs="宋体"/>
                <w:sz w:val="24"/>
                <w:szCs w:val="24"/>
              </w:rPr>
            </w:pPr>
          </w:p>
        </w:tc>
        <w:tc>
          <w:tcPr>
            <w:tcW w:w="2150" w:type="dxa"/>
            <w:vAlign w:val="center"/>
          </w:tcPr>
          <w:p>
            <w:pPr>
              <w:pStyle w:val="2"/>
              <w:jc w:val="center"/>
              <w:rPr>
                <w:rFonts w:ascii="宋体" w:hAnsi="宋体" w:cs="宋体"/>
                <w:sz w:val="24"/>
                <w:szCs w:val="24"/>
              </w:rPr>
            </w:pPr>
          </w:p>
        </w:tc>
        <w:tc>
          <w:tcPr>
            <w:tcW w:w="894" w:type="dxa"/>
            <w:vAlign w:val="center"/>
          </w:tcPr>
          <w:p>
            <w:pPr>
              <w:pStyle w:val="2"/>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18" w:type="dxa"/>
            <w:vAlign w:val="center"/>
          </w:tcPr>
          <w:p>
            <w:pPr>
              <w:pStyle w:val="2"/>
              <w:jc w:val="center"/>
              <w:rPr>
                <w:rFonts w:ascii="宋体" w:hAnsi="宋体" w:cs="宋体"/>
                <w:sz w:val="24"/>
                <w:szCs w:val="24"/>
              </w:rPr>
            </w:pPr>
          </w:p>
        </w:tc>
        <w:tc>
          <w:tcPr>
            <w:tcW w:w="1532" w:type="dxa"/>
            <w:vAlign w:val="center"/>
          </w:tcPr>
          <w:p>
            <w:pPr>
              <w:pStyle w:val="2"/>
              <w:jc w:val="center"/>
              <w:rPr>
                <w:rFonts w:ascii="宋体" w:hAnsi="宋体" w:cs="宋体"/>
                <w:sz w:val="24"/>
                <w:szCs w:val="24"/>
              </w:rPr>
            </w:pPr>
          </w:p>
        </w:tc>
        <w:tc>
          <w:tcPr>
            <w:tcW w:w="1531" w:type="dxa"/>
            <w:vAlign w:val="center"/>
          </w:tcPr>
          <w:p>
            <w:pPr>
              <w:pStyle w:val="2"/>
              <w:jc w:val="center"/>
              <w:rPr>
                <w:rFonts w:ascii="宋体" w:hAnsi="宋体" w:cs="宋体"/>
                <w:sz w:val="24"/>
                <w:szCs w:val="24"/>
              </w:rPr>
            </w:pPr>
          </w:p>
        </w:tc>
        <w:tc>
          <w:tcPr>
            <w:tcW w:w="1734" w:type="dxa"/>
            <w:vAlign w:val="center"/>
          </w:tcPr>
          <w:p>
            <w:pPr>
              <w:pStyle w:val="2"/>
              <w:jc w:val="center"/>
              <w:rPr>
                <w:rFonts w:ascii="宋体" w:hAnsi="宋体" w:cs="宋体"/>
                <w:sz w:val="24"/>
                <w:szCs w:val="24"/>
              </w:rPr>
            </w:pPr>
          </w:p>
        </w:tc>
        <w:tc>
          <w:tcPr>
            <w:tcW w:w="2150" w:type="dxa"/>
            <w:vAlign w:val="center"/>
          </w:tcPr>
          <w:p>
            <w:pPr>
              <w:pStyle w:val="2"/>
              <w:jc w:val="center"/>
              <w:rPr>
                <w:rFonts w:ascii="宋体" w:hAnsi="宋体" w:cs="宋体"/>
                <w:sz w:val="24"/>
                <w:szCs w:val="24"/>
              </w:rPr>
            </w:pPr>
          </w:p>
        </w:tc>
        <w:tc>
          <w:tcPr>
            <w:tcW w:w="894" w:type="dxa"/>
            <w:vAlign w:val="center"/>
          </w:tcPr>
          <w:p>
            <w:pPr>
              <w:pStyle w:val="2"/>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18" w:type="dxa"/>
            <w:vAlign w:val="center"/>
          </w:tcPr>
          <w:p>
            <w:pPr>
              <w:pStyle w:val="2"/>
              <w:jc w:val="center"/>
              <w:rPr>
                <w:rFonts w:ascii="宋体" w:hAnsi="宋体" w:cs="宋体"/>
                <w:sz w:val="24"/>
                <w:szCs w:val="24"/>
              </w:rPr>
            </w:pPr>
          </w:p>
        </w:tc>
        <w:tc>
          <w:tcPr>
            <w:tcW w:w="1532" w:type="dxa"/>
            <w:vAlign w:val="center"/>
          </w:tcPr>
          <w:p>
            <w:pPr>
              <w:pStyle w:val="2"/>
              <w:jc w:val="center"/>
              <w:rPr>
                <w:rFonts w:ascii="宋体" w:hAnsi="宋体" w:cs="宋体"/>
                <w:sz w:val="24"/>
                <w:szCs w:val="24"/>
              </w:rPr>
            </w:pPr>
          </w:p>
        </w:tc>
        <w:tc>
          <w:tcPr>
            <w:tcW w:w="1531" w:type="dxa"/>
            <w:vAlign w:val="center"/>
          </w:tcPr>
          <w:p>
            <w:pPr>
              <w:pStyle w:val="2"/>
              <w:jc w:val="center"/>
              <w:rPr>
                <w:rFonts w:ascii="宋体" w:hAnsi="宋体" w:cs="宋体"/>
                <w:sz w:val="24"/>
                <w:szCs w:val="24"/>
              </w:rPr>
            </w:pPr>
          </w:p>
        </w:tc>
        <w:tc>
          <w:tcPr>
            <w:tcW w:w="1734" w:type="dxa"/>
            <w:vAlign w:val="center"/>
          </w:tcPr>
          <w:p>
            <w:pPr>
              <w:pStyle w:val="2"/>
              <w:jc w:val="center"/>
              <w:rPr>
                <w:rFonts w:ascii="宋体" w:hAnsi="宋体" w:cs="宋体"/>
                <w:sz w:val="24"/>
                <w:szCs w:val="24"/>
              </w:rPr>
            </w:pPr>
          </w:p>
        </w:tc>
        <w:tc>
          <w:tcPr>
            <w:tcW w:w="2150" w:type="dxa"/>
            <w:vAlign w:val="center"/>
          </w:tcPr>
          <w:p>
            <w:pPr>
              <w:pStyle w:val="2"/>
              <w:jc w:val="center"/>
              <w:rPr>
                <w:rFonts w:ascii="宋体" w:hAnsi="宋体" w:cs="宋体"/>
                <w:sz w:val="24"/>
                <w:szCs w:val="24"/>
              </w:rPr>
            </w:pPr>
          </w:p>
        </w:tc>
        <w:tc>
          <w:tcPr>
            <w:tcW w:w="894" w:type="dxa"/>
            <w:vAlign w:val="center"/>
          </w:tcPr>
          <w:p>
            <w:pPr>
              <w:pStyle w:val="2"/>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18" w:type="dxa"/>
            <w:vAlign w:val="center"/>
          </w:tcPr>
          <w:p>
            <w:pPr>
              <w:pStyle w:val="2"/>
              <w:jc w:val="center"/>
              <w:rPr>
                <w:rFonts w:ascii="宋体" w:hAnsi="宋体" w:cs="宋体"/>
                <w:sz w:val="24"/>
                <w:szCs w:val="24"/>
              </w:rPr>
            </w:pPr>
          </w:p>
        </w:tc>
        <w:tc>
          <w:tcPr>
            <w:tcW w:w="1532" w:type="dxa"/>
            <w:vAlign w:val="center"/>
          </w:tcPr>
          <w:p>
            <w:pPr>
              <w:pStyle w:val="2"/>
              <w:jc w:val="center"/>
              <w:rPr>
                <w:rFonts w:ascii="宋体" w:hAnsi="宋体" w:cs="宋体"/>
                <w:sz w:val="24"/>
                <w:szCs w:val="24"/>
              </w:rPr>
            </w:pPr>
          </w:p>
        </w:tc>
        <w:tc>
          <w:tcPr>
            <w:tcW w:w="1531" w:type="dxa"/>
            <w:vAlign w:val="center"/>
          </w:tcPr>
          <w:p>
            <w:pPr>
              <w:pStyle w:val="2"/>
              <w:jc w:val="center"/>
              <w:rPr>
                <w:rFonts w:ascii="宋体" w:hAnsi="宋体" w:cs="宋体"/>
                <w:sz w:val="24"/>
                <w:szCs w:val="24"/>
              </w:rPr>
            </w:pPr>
          </w:p>
        </w:tc>
        <w:tc>
          <w:tcPr>
            <w:tcW w:w="1734" w:type="dxa"/>
            <w:vAlign w:val="center"/>
          </w:tcPr>
          <w:p>
            <w:pPr>
              <w:pStyle w:val="2"/>
              <w:jc w:val="center"/>
              <w:rPr>
                <w:rFonts w:ascii="宋体" w:hAnsi="宋体" w:cs="宋体"/>
                <w:sz w:val="24"/>
                <w:szCs w:val="24"/>
              </w:rPr>
            </w:pPr>
          </w:p>
        </w:tc>
        <w:tc>
          <w:tcPr>
            <w:tcW w:w="2150" w:type="dxa"/>
            <w:vAlign w:val="center"/>
          </w:tcPr>
          <w:p>
            <w:pPr>
              <w:pStyle w:val="2"/>
              <w:jc w:val="center"/>
              <w:rPr>
                <w:rFonts w:ascii="宋体" w:hAnsi="宋体" w:cs="宋体"/>
                <w:sz w:val="24"/>
                <w:szCs w:val="24"/>
              </w:rPr>
            </w:pPr>
          </w:p>
        </w:tc>
        <w:tc>
          <w:tcPr>
            <w:tcW w:w="894" w:type="dxa"/>
            <w:vAlign w:val="center"/>
          </w:tcPr>
          <w:p>
            <w:pPr>
              <w:pStyle w:val="2"/>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18" w:type="dxa"/>
            <w:vAlign w:val="center"/>
          </w:tcPr>
          <w:p>
            <w:pPr>
              <w:pStyle w:val="2"/>
              <w:jc w:val="center"/>
              <w:rPr>
                <w:rFonts w:ascii="宋体" w:hAnsi="宋体" w:cs="宋体"/>
                <w:sz w:val="24"/>
                <w:szCs w:val="24"/>
              </w:rPr>
            </w:pPr>
          </w:p>
        </w:tc>
        <w:tc>
          <w:tcPr>
            <w:tcW w:w="1532" w:type="dxa"/>
            <w:vAlign w:val="center"/>
          </w:tcPr>
          <w:p>
            <w:pPr>
              <w:pStyle w:val="2"/>
              <w:jc w:val="center"/>
              <w:rPr>
                <w:rFonts w:ascii="宋体" w:hAnsi="宋体" w:cs="宋体"/>
                <w:sz w:val="24"/>
                <w:szCs w:val="24"/>
              </w:rPr>
            </w:pPr>
          </w:p>
        </w:tc>
        <w:tc>
          <w:tcPr>
            <w:tcW w:w="1531" w:type="dxa"/>
            <w:vAlign w:val="center"/>
          </w:tcPr>
          <w:p>
            <w:pPr>
              <w:pStyle w:val="2"/>
              <w:jc w:val="center"/>
              <w:rPr>
                <w:rFonts w:ascii="宋体" w:hAnsi="宋体" w:cs="宋体"/>
                <w:sz w:val="24"/>
                <w:szCs w:val="24"/>
              </w:rPr>
            </w:pPr>
          </w:p>
        </w:tc>
        <w:tc>
          <w:tcPr>
            <w:tcW w:w="1734" w:type="dxa"/>
            <w:vAlign w:val="center"/>
          </w:tcPr>
          <w:p>
            <w:pPr>
              <w:pStyle w:val="2"/>
              <w:jc w:val="center"/>
              <w:rPr>
                <w:rFonts w:ascii="宋体" w:hAnsi="宋体" w:cs="宋体"/>
                <w:sz w:val="24"/>
                <w:szCs w:val="24"/>
              </w:rPr>
            </w:pPr>
          </w:p>
        </w:tc>
        <w:tc>
          <w:tcPr>
            <w:tcW w:w="2150" w:type="dxa"/>
            <w:vAlign w:val="center"/>
          </w:tcPr>
          <w:p>
            <w:pPr>
              <w:pStyle w:val="2"/>
              <w:jc w:val="center"/>
              <w:rPr>
                <w:rFonts w:ascii="宋体" w:hAnsi="宋体" w:cs="宋体"/>
                <w:sz w:val="24"/>
                <w:szCs w:val="24"/>
              </w:rPr>
            </w:pPr>
          </w:p>
        </w:tc>
        <w:tc>
          <w:tcPr>
            <w:tcW w:w="894" w:type="dxa"/>
            <w:vAlign w:val="center"/>
          </w:tcPr>
          <w:p>
            <w:pPr>
              <w:pStyle w:val="2"/>
              <w:jc w:val="center"/>
              <w:rPr>
                <w:rFonts w:ascii="宋体" w:hAnsi="宋体" w:cs="宋体"/>
                <w:sz w:val="24"/>
                <w:szCs w:val="24"/>
              </w:rPr>
            </w:pPr>
          </w:p>
        </w:tc>
      </w:tr>
    </w:tbl>
    <w:p>
      <w:pPr>
        <w:pStyle w:val="2"/>
        <w:rPr>
          <w:rFonts w:ascii="宋体" w:hAnsi="宋体" w:cs="宋体"/>
          <w:sz w:val="24"/>
          <w:szCs w:val="24"/>
        </w:rPr>
      </w:pPr>
    </w:p>
    <w:p>
      <w:pPr>
        <w:spacing w:line="500" w:lineRule="exact"/>
        <w:ind w:firstLine="2940" w:firstLineChars="1050"/>
        <w:rPr>
          <w:rFonts w:ascii="宋体" w:hAnsi="宋体" w:cs="宋体"/>
          <w:sz w:val="28"/>
          <w:szCs w:val="28"/>
        </w:rPr>
      </w:pPr>
    </w:p>
    <w:p>
      <w:pPr>
        <w:spacing w:line="500" w:lineRule="exact"/>
        <w:ind w:firstLine="2940" w:firstLineChars="1050"/>
        <w:rPr>
          <w:rFonts w:ascii="宋体" w:hAnsi="宋体" w:cs="宋体"/>
          <w:sz w:val="28"/>
          <w:szCs w:val="28"/>
        </w:rPr>
      </w:pPr>
      <w:r>
        <w:rPr>
          <w:rFonts w:hint="eastAsia" w:ascii="宋体" w:hAnsi="宋体" w:cs="宋体"/>
          <w:sz w:val="28"/>
          <w:szCs w:val="28"/>
        </w:rPr>
        <w:t>供应商名称：</w:t>
      </w:r>
      <w:r>
        <w:rPr>
          <w:rFonts w:hint="eastAsia" w:ascii="宋体" w:hAnsi="宋体" w:cs="宋体"/>
          <w:sz w:val="28"/>
          <w:szCs w:val="28"/>
          <w:u w:val="single"/>
        </w:rPr>
        <w:t xml:space="preserve">               </w:t>
      </w:r>
      <w:r>
        <w:rPr>
          <w:rFonts w:hint="eastAsia" w:ascii="宋体" w:hAnsi="宋体" w:cs="宋体"/>
          <w:sz w:val="28"/>
          <w:szCs w:val="28"/>
        </w:rPr>
        <w:t>（盖章）</w:t>
      </w:r>
    </w:p>
    <w:p>
      <w:pPr>
        <w:spacing w:line="500" w:lineRule="exact"/>
        <w:ind w:firstLine="2940" w:firstLineChars="1050"/>
        <w:rPr>
          <w:rFonts w:ascii="宋体" w:hAnsi="宋体" w:cs="宋体"/>
          <w:sz w:val="28"/>
          <w:szCs w:val="28"/>
        </w:rPr>
      </w:pPr>
      <w:r>
        <w:rPr>
          <w:rFonts w:hint="eastAsia" w:ascii="宋体" w:hAnsi="宋体" w:cs="宋体"/>
          <w:sz w:val="28"/>
          <w:szCs w:val="28"/>
        </w:rPr>
        <w:t>法定代表人</w:t>
      </w:r>
    </w:p>
    <w:p>
      <w:pPr>
        <w:spacing w:line="500" w:lineRule="exact"/>
        <w:ind w:firstLine="2940" w:firstLineChars="1050"/>
        <w:rPr>
          <w:rFonts w:ascii="宋体" w:hAnsi="宋体" w:cs="宋体"/>
          <w:sz w:val="28"/>
          <w:szCs w:val="28"/>
        </w:rPr>
      </w:pPr>
      <w:r>
        <w:rPr>
          <w:rFonts w:hint="eastAsia" w:ascii="宋体" w:hAnsi="宋体" w:cs="宋体"/>
          <w:sz w:val="28"/>
          <w:szCs w:val="28"/>
        </w:rPr>
        <w:t>或委托代理人：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pPr>
        <w:pStyle w:val="35"/>
        <w:spacing w:line="500" w:lineRule="exact"/>
        <w:ind w:firstLine="2940" w:firstLineChars="1050"/>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pStyle w:val="6"/>
        <w:ind w:firstLine="3071" w:firstLineChars="900"/>
        <w:rPr>
          <w:rFonts w:ascii="宋体" w:hAnsi="宋体" w:cs="宋体"/>
          <w:sz w:val="30"/>
          <w:szCs w:val="30"/>
        </w:rPr>
      </w:pPr>
    </w:p>
    <w:p>
      <w:pPr>
        <w:rPr>
          <w:rFonts w:ascii="宋体" w:hAnsi="宋体" w:cs="宋体"/>
          <w:sz w:val="30"/>
          <w:szCs w:val="30"/>
        </w:rPr>
      </w:pPr>
      <w:r>
        <w:rPr>
          <w:rFonts w:hint="eastAsia" w:ascii="宋体" w:hAnsi="宋体" w:cs="宋体"/>
          <w:sz w:val="30"/>
          <w:szCs w:val="30"/>
        </w:rPr>
        <w:br w:type="page"/>
      </w:r>
    </w:p>
    <w:p>
      <w:pPr>
        <w:pStyle w:val="4"/>
        <w:adjustRightInd w:val="0"/>
        <w:textAlignment w:val="baseline"/>
        <w:rPr>
          <w:rFonts w:ascii="宋体" w:hAnsi="宋体" w:cs="宋体"/>
          <w:sz w:val="32"/>
        </w:rPr>
      </w:pPr>
      <w:bookmarkStart w:id="117" w:name="_Toc31517"/>
      <w:bookmarkStart w:id="118" w:name="_Toc3837"/>
      <w:r>
        <w:rPr>
          <w:rFonts w:hint="eastAsia" w:ascii="宋体" w:hAnsi="宋体" w:cs="宋体"/>
          <w:sz w:val="30"/>
          <w:szCs w:val="30"/>
        </w:rPr>
        <w:t>八、资格证明文件</w:t>
      </w:r>
      <w:bookmarkEnd w:id="117"/>
      <w:bookmarkEnd w:id="118"/>
    </w:p>
    <w:p>
      <w:pPr>
        <w:overflowPunct w:val="0"/>
        <w:spacing w:before="156" w:beforeLines="50" w:after="156" w:afterLines="50" w:line="500" w:lineRule="exact"/>
        <w:jc w:val="center"/>
        <w:rPr>
          <w:rFonts w:ascii="宋体" w:hAnsi="宋体" w:cs="宋体"/>
          <w:b/>
          <w:bCs/>
          <w:sz w:val="28"/>
          <w:szCs w:val="28"/>
        </w:rPr>
      </w:pPr>
      <w:r>
        <w:rPr>
          <w:rFonts w:hint="eastAsia" w:ascii="宋体" w:hAnsi="宋体" w:cs="宋体"/>
          <w:b/>
          <w:bCs/>
          <w:sz w:val="28"/>
          <w:szCs w:val="28"/>
        </w:rPr>
        <w:t>供应商情况表</w:t>
      </w:r>
    </w:p>
    <w:tbl>
      <w:tblPr>
        <w:tblStyle w:val="22"/>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3310"/>
        <w:gridCol w:w="1870"/>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81" w:type="dxa"/>
            <w:vAlign w:val="center"/>
          </w:tcPr>
          <w:p>
            <w:pPr>
              <w:overflowPunct w:val="0"/>
              <w:spacing w:line="400" w:lineRule="atLeast"/>
              <w:jc w:val="center"/>
              <w:rPr>
                <w:rFonts w:ascii="宋体" w:hAnsi="宋体" w:cs="宋体"/>
                <w:sz w:val="24"/>
              </w:rPr>
            </w:pPr>
            <w:r>
              <w:rPr>
                <w:rFonts w:hint="eastAsia" w:ascii="宋体" w:hAnsi="宋体" w:cs="宋体"/>
                <w:sz w:val="24"/>
              </w:rPr>
              <w:t>单位名称</w:t>
            </w:r>
          </w:p>
        </w:tc>
        <w:tc>
          <w:tcPr>
            <w:tcW w:w="7051" w:type="dxa"/>
            <w:gridSpan w:val="3"/>
            <w:vAlign w:val="center"/>
          </w:tcPr>
          <w:p>
            <w:pPr>
              <w:overflowPunct w:val="0"/>
              <w:spacing w:line="40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81" w:type="dxa"/>
            <w:vAlign w:val="center"/>
          </w:tcPr>
          <w:p>
            <w:pPr>
              <w:overflowPunct w:val="0"/>
              <w:spacing w:line="400" w:lineRule="atLeast"/>
              <w:jc w:val="center"/>
              <w:rPr>
                <w:rFonts w:ascii="宋体" w:hAnsi="宋体" w:cs="宋体"/>
                <w:sz w:val="24"/>
              </w:rPr>
            </w:pPr>
            <w:r>
              <w:rPr>
                <w:rFonts w:hint="eastAsia" w:ascii="宋体" w:hAnsi="宋体" w:cs="宋体"/>
                <w:sz w:val="24"/>
              </w:rPr>
              <w:t>统一信用代码</w:t>
            </w:r>
          </w:p>
        </w:tc>
        <w:tc>
          <w:tcPr>
            <w:tcW w:w="3310" w:type="dxa"/>
            <w:vAlign w:val="center"/>
          </w:tcPr>
          <w:p>
            <w:pPr>
              <w:overflowPunct w:val="0"/>
              <w:spacing w:line="400" w:lineRule="atLeast"/>
              <w:jc w:val="center"/>
              <w:rPr>
                <w:rFonts w:ascii="宋体" w:hAnsi="宋体" w:cs="宋体"/>
                <w:sz w:val="24"/>
              </w:rPr>
            </w:pPr>
          </w:p>
        </w:tc>
        <w:tc>
          <w:tcPr>
            <w:tcW w:w="1870" w:type="dxa"/>
            <w:vAlign w:val="center"/>
          </w:tcPr>
          <w:p>
            <w:pPr>
              <w:overflowPunct w:val="0"/>
              <w:spacing w:line="400" w:lineRule="atLeast"/>
              <w:jc w:val="center"/>
              <w:rPr>
                <w:rFonts w:ascii="宋体" w:hAnsi="宋体" w:cs="宋体"/>
                <w:sz w:val="24"/>
              </w:rPr>
            </w:pPr>
            <w:r>
              <w:rPr>
                <w:rFonts w:hint="eastAsia" w:ascii="宋体" w:hAnsi="宋体" w:cs="宋体"/>
                <w:sz w:val="24"/>
              </w:rPr>
              <w:t>注册日期</w:t>
            </w:r>
          </w:p>
        </w:tc>
        <w:tc>
          <w:tcPr>
            <w:tcW w:w="1871" w:type="dxa"/>
            <w:vAlign w:val="center"/>
          </w:tcPr>
          <w:p>
            <w:pPr>
              <w:overflowPunct w:val="0"/>
              <w:spacing w:line="40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81" w:type="dxa"/>
            <w:vAlign w:val="center"/>
          </w:tcPr>
          <w:p>
            <w:pPr>
              <w:overflowPunct w:val="0"/>
              <w:spacing w:line="400" w:lineRule="atLeast"/>
              <w:jc w:val="center"/>
              <w:rPr>
                <w:rFonts w:ascii="宋体" w:hAnsi="宋体" w:cs="宋体"/>
                <w:sz w:val="24"/>
              </w:rPr>
            </w:pPr>
            <w:r>
              <w:rPr>
                <w:rFonts w:hint="eastAsia" w:ascii="宋体" w:hAnsi="宋体" w:cs="宋体"/>
                <w:sz w:val="24"/>
              </w:rPr>
              <w:t>注册地址</w:t>
            </w:r>
          </w:p>
        </w:tc>
        <w:tc>
          <w:tcPr>
            <w:tcW w:w="3310" w:type="dxa"/>
            <w:vAlign w:val="center"/>
          </w:tcPr>
          <w:p>
            <w:pPr>
              <w:overflowPunct w:val="0"/>
              <w:spacing w:line="400" w:lineRule="atLeast"/>
              <w:jc w:val="center"/>
              <w:rPr>
                <w:rFonts w:ascii="宋体" w:hAnsi="宋体" w:cs="宋体"/>
                <w:sz w:val="24"/>
              </w:rPr>
            </w:pPr>
          </w:p>
        </w:tc>
        <w:tc>
          <w:tcPr>
            <w:tcW w:w="1870" w:type="dxa"/>
            <w:vAlign w:val="center"/>
          </w:tcPr>
          <w:p>
            <w:pPr>
              <w:overflowPunct w:val="0"/>
              <w:spacing w:line="400" w:lineRule="atLeast"/>
              <w:jc w:val="center"/>
              <w:rPr>
                <w:rFonts w:ascii="宋体" w:hAnsi="宋体" w:cs="宋体"/>
                <w:sz w:val="24"/>
              </w:rPr>
            </w:pPr>
            <w:r>
              <w:rPr>
                <w:rFonts w:hint="eastAsia" w:ascii="宋体" w:hAnsi="宋体" w:cs="宋体"/>
                <w:sz w:val="24"/>
              </w:rPr>
              <w:t>注册资金</w:t>
            </w:r>
          </w:p>
        </w:tc>
        <w:tc>
          <w:tcPr>
            <w:tcW w:w="1871" w:type="dxa"/>
            <w:vAlign w:val="center"/>
          </w:tcPr>
          <w:p>
            <w:pPr>
              <w:overflowPunct w:val="0"/>
              <w:spacing w:line="40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81" w:type="dxa"/>
            <w:vAlign w:val="center"/>
          </w:tcPr>
          <w:p>
            <w:pPr>
              <w:overflowPunct w:val="0"/>
              <w:spacing w:line="400" w:lineRule="atLeast"/>
              <w:jc w:val="center"/>
              <w:rPr>
                <w:rFonts w:ascii="宋体" w:hAnsi="宋体" w:cs="宋体"/>
                <w:sz w:val="24"/>
              </w:rPr>
            </w:pPr>
            <w:r>
              <w:rPr>
                <w:rFonts w:hint="eastAsia" w:ascii="宋体" w:hAnsi="宋体" w:cs="宋体"/>
                <w:sz w:val="24"/>
              </w:rPr>
              <w:t>法定代表人</w:t>
            </w:r>
          </w:p>
        </w:tc>
        <w:tc>
          <w:tcPr>
            <w:tcW w:w="3310" w:type="dxa"/>
            <w:vAlign w:val="center"/>
          </w:tcPr>
          <w:p>
            <w:pPr>
              <w:overflowPunct w:val="0"/>
              <w:spacing w:line="400" w:lineRule="atLeast"/>
              <w:jc w:val="center"/>
              <w:rPr>
                <w:rFonts w:ascii="宋体" w:hAnsi="宋体" w:cs="宋体"/>
                <w:sz w:val="24"/>
              </w:rPr>
            </w:pPr>
          </w:p>
        </w:tc>
        <w:tc>
          <w:tcPr>
            <w:tcW w:w="1870" w:type="dxa"/>
            <w:vAlign w:val="center"/>
          </w:tcPr>
          <w:p>
            <w:pPr>
              <w:overflowPunct w:val="0"/>
              <w:spacing w:line="400" w:lineRule="atLeast"/>
              <w:jc w:val="center"/>
              <w:rPr>
                <w:rFonts w:ascii="宋体" w:hAnsi="宋体" w:cs="宋体"/>
                <w:sz w:val="24"/>
              </w:rPr>
            </w:pPr>
            <w:r>
              <w:rPr>
                <w:rFonts w:hint="eastAsia" w:ascii="宋体" w:hAnsi="宋体" w:cs="宋体"/>
                <w:sz w:val="24"/>
              </w:rPr>
              <w:t>座机</w:t>
            </w:r>
          </w:p>
        </w:tc>
        <w:tc>
          <w:tcPr>
            <w:tcW w:w="1871" w:type="dxa"/>
            <w:vAlign w:val="center"/>
          </w:tcPr>
          <w:p>
            <w:pPr>
              <w:overflowPunct w:val="0"/>
              <w:spacing w:line="40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81" w:type="dxa"/>
            <w:vAlign w:val="center"/>
          </w:tcPr>
          <w:p>
            <w:pPr>
              <w:overflowPunct w:val="0"/>
              <w:spacing w:line="400" w:lineRule="atLeast"/>
              <w:jc w:val="center"/>
              <w:rPr>
                <w:rFonts w:ascii="宋体" w:hAnsi="宋体" w:cs="宋体"/>
                <w:sz w:val="24"/>
              </w:rPr>
            </w:pPr>
            <w:r>
              <w:rPr>
                <w:rFonts w:hint="eastAsia" w:ascii="宋体" w:hAnsi="宋体" w:cs="宋体"/>
                <w:sz w:val="24"/>
              </w:rPr>
              <w:t>授权代表人</w:t>
            </w:r>
          </w:p>
        </w:tc>
        <w:tc>
          <w:tcPr>
            <w:tcW w:w="3310" w:type="dxa"/>
            <w:vAlign w:val="center"/>
          </w:tcPr>
          <w:p>
            <w:pPr>
              <w:overflowPunct w:val="0"/>
              <w:spacing w:line="400" w:lineRule="atLeast"/>
              <w:jc w:val="center"/>
              <w:rPr>
                <w:rFonts w:ascii="宋体" w:hAnsi="宋体" w:cs="宋体"/>
                <w:sz w:val="24"/>
              </w:rPr>
            </w:pPr>
          </w:p>
        </w:tc>
        <w:tc>
          <w:tcPr>
            <w:tcW w:w="1870" w:type="dxa"/>
            <w:vAlign w:val="center"/>
          </w:tcPr>
          <w:p>
            <w:pPr>
              <w:overflowPunct w:val="0"/>
              <w:spacing w:line="400" w:lineRule="atLeast"/>
              <w:jc w:val="center"/>
              <w:rPr>
                <w:rFonts w:ascii="宋体" w:hAnsi="宋体" w:cs="宋体"/>
                <w:sz w:val="24"/>
              </w:rPr>
            </w:pPr>
            <w:r>
              <w:rPr>
                <w:rFonts w:hint="eastAsia" w:ascii="宋体" w:hAnsi="宋体" w:cs="宋体"/>
                <w:sz w:val="24"/>
              </w:rPr>
              <w:t>座机</w:t>
            </w:r>
          </w:p>
        </w:tc>
        <w:tc>
          <w:tcPr>
            <w:tcW w:w="1871" w:type="dxa"/>
            <w:vAlign w:val="center"/>
          </w:tcPr>
          <w:p>
            <w:pPr>
              <w:overflowPunct w:val="0"/>
              <w:spacing w:line="40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81" w:type="dxa"/>
            <w:vAlign w:val="center"/>
          </w:tcPr>
          <w:p>
            <w:pPr>
              <w:overflowPunct w:val="0"/>
              <w:spacing w:line="400" w:lineRule="atLeast"/>
              <w:jc w:val="center"/>
              <w:rPr>
                <w:rFonts w:ascii="宋体" w:hAnsi="宋体" w:cs="宋体"/>
                <w:sz w:val="24"/>
              </w:rPr>
            </w:pPr>
            <w:r>
              <w:rPr>
                <w:rFonts w:hint="eastAsia" w:ascii="宋体" w:hAnsi="宋体" w:cs="宋体"/>
                <w:sz w:val="24"/>
              </w:rPr>
              <w:t>企业基本开户行</w:t>
            </w:r>
          </w:p>
        </w:tc>
        <w:tc>
          <w:tcPr>
            <w:tcW w:w="7051" w:type="dxa"/>
            <w:gridSpan w:val="3"/>
            <w:vAlign w:val="center"/>
          </w:tcPr>
          <w:p>
            <w:pPr>
              <w:overflowPunct w:val="0"/>
              <w:spacing w:line="40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81" w:type="dxa"/>
            <w:vAlign w:val="center"/>
          </w:tcPr>
          <w:p>
            <w:pPr>
              <w:overflowPunct w:val="0"/>
              <w:spacing w:line="400" w:lineRule="atLeast"/>
              <w:jc w:val="center"/>
              <w:rPr>
                <w:rFonts w:ascii="宋体" w:hAnsi="宋体" w:cs="宋体"/>
                <w:sz w:val="24"/>
              </w:rPr>
            </w:pPr>
            <w:r>
              <w:rPr>
                <w:rFonts w:hint="eastAsia" w:ascii="宋体" w:hAnsi="宋体" w:cs="宋体"/>
                <w:sz w:val="24"/>
              </w:rPr>
              <w:t>账号</w:t>
            </w:r>
          </w:p>
        </w:tc>
        <w:tc>
          <w:tcPr>
            <w:tcW w:w="7051" w:type="dxa"/>
            <w:gridSpan w:val="3"/>
            <w:vAlign w:val="center"/>
          </w:tcPr>
          <w:p>
            <w:pPr>
              <w:overflowPunct w:val="0"/>
              <w:spacing w:line="40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exact"/>
          <w:jc w:val="center"/>
        </w:trPr>
        <w:tc>
          <w:tcPr>
            <w:tcW w:w="1981" w:type="dxa"/>
            <w:vAlign w:val="center"/>
          </w:tcPr>
          <w:p>
            <w:pPr>
              <w:overflowPunct w:val="0"/>
              <w:spacing w:line="400" w:lineRule="atLeast"/>
              <w:jc w:val="center"/>
              <w:rPr>
                <w:rFonts w:ascii="宋体" w:hAnsi="宋体" w:cs="宋体"/>
                <w:sz w:val="24"/>
              </w:rPr>
            </w:pPr>
            <w:r>
              <w:rPr>
                <w:rFonts w:hint="eastAsia" w:ascii="宋体" w:hAnsi="宋体" w:cs="宋体"/>
                <w:sz w:val="24"/>
              </w:rPr>
              <w:t>主要营业范围</w:t>
            </w:r>
          </w:p>
        </w:tc>
        <w:tc>
          <w:tcPr>
            <w:tcW w:w="7051" w:type="dxa"/>
            <w:gridSpan w:val="3"/>
            <w:vAlign w:val="center"/>
          </w:tcPr>
          <w:p>
            <w:pPr>
              <w:overflowPunct w:val="0"/>
              <w:spacing w:line="40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exact"/>
          <w:jc w:val="center"/>
        </w:trPr>
        <w:tc>
          <w:tcPr>
            <w:tcW w:w="1981" w:type="dxa"/>
            <w:vAlign w:val="center"/>
          </w:tcPr>
          <w:p>
            <w:pPr>
              <w:overflowPunct w:val="0"/>
              <w:spacing w:line="400" w:lineRule="atLeast"/>
              <w:jc w:val="center"/>
              <w:rPr>
                <w:rFonts w:ascii="宋体" w:hAnsi="宋体" w:cs="宋体"/>
                <w:sz w:val="24"/>
              </w:rPr>
            </w:pPr>
            <w:r>
              <w:rPr>
                <w:rFonts w:hint="eastAsia" w:ascii="宋体" w:hAnsi="宋体" w:cs="宋体"/>
                <w:sz w:val="24"/>
              </w:rPr>
              <w:t>关联企业关系</w:t>
            </w:r>
          </w:p>
        </w:tc>
        <w:tc>
          <w:tcPr>
            <w:tcW w:w="7051" w:type="dxa"/>
            <w:gridSpan w:val="3"/>
            <w:vAlign w:val="center"/>
          </w:tcPr>
          <w:p>
            <w:pPr>
              <w:topLinePunct/>
              <w:spacing w:line="400" w:lineRule="atLeast"/>
              <w:jc w:val="left"/>
              <w:rPr>
                <w:rFonts w:ascii="宋体" w:hAnsi="宋体" w:cs="宋体"/>
                <w:sz w:val="24"/>
              </w:rPr>
            </w:pPr>
            <w:r>
              <w:rPr>
                <w:rFonts w:hint="eastAsia" w:ascii="宋体" w:hAnsi="宋体" w:cs="宋体"/>
                <w:sz w:val="24"/>
              </w:rPr>
              <w:t>供应商应提供关联企业情况，包括：</w:t>
            </w:r>
          </w:p>
          <w:p>
            <w:pPr>
              <w:topLinePunct/>
              <w:spacing w:line="400" w:lineRule="atLeast"/>
              <w:jc w:val="left"/>
              <w:rPr>
                <w:rFonts w:ascii="宋体" w:hAnsi="宋体" w:cs="宋体"/>
                <w:sz w:val="24"/>
              </w:rPr>
            </w:pPr>
            <w:r>
              <w:rPr>
                <w:rFonts w:hint="eastAsia" w:ascii="宋体" w:hAnsi="宋体" w:cs="宋体"/>
                <w:sz w:val="24"/>
              </w:rPr>
              <w:t>（1）供应商的所有股东名称及相应股权（出资额）比例；如供应商为上市公司，供应商应提供股权占公司股份总数5%以上的所有股东名称及相应股权比例；</w:t>
            </w:r>
          </w:p>
          <w:p>
            <w:pPr>
              <w:topLinePunct/>
              <w:spacing w:line="400" w:lineRule="atLeast"/>
              <w:jc w:val="left"/>
              <w:rPr>
                <w:rFonts w:ascii="宋体" w:hAnsi="宋体" w:cs="宋体"/>
                <w:sz w:val="24"/>
              </w:rPr>
            </w:pPr>
            <w:r>
              <w:rPr>
                <w:rFonts w:hint="eastAsia" w:ascii="宋体" w:hAnsi="宋体" w:cs="宋体"/>
                <w:sz w:val="24"/>
              </w:rPr>
              <w:t>（2）供应商投资（控股）或管理的下属企业名称、持有股权（出资额）比例；</w:t>
            </w:r>
          </w:p>
          <w:p>
            <w:pPr>
              <w:overflowPunct w:val="0"/>
              <w:spacing w:line="400" w:lineRule="atLeast"/>
              <w:jc w:val="left"/>
              <w:rPr>
                <w:rFonts w:ascii="宋体" w:hAnsi="宋体" w:cs="宋体"/>
                <w:sz w:val="24"/>
              </w:rPr>
            </w:pPr>
            <w:r>
              <w:rPr>
                <w:rFonts w:hint="eastAsia" w:ascii="宋体" w:hAnsi="宋体" w:cs="宋体"/>
                <w:sz w:val="24"/>
              </w:rPr>
              <w:t>（3）与供应商单位负责人（即法定代表人）为同一人的其他单位名称。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1981" w:type="dxa"/>
            <w:vAlign w:val="center"/>
          </w:tcPr>
          <w:p>
            <w:pPr>
              <w:overflowPunct w:val="0"/>
              <w:spacing w:line="400" w:lineRule="atLeast"/>
              <w:jc w:val="center"/>
              <w:rPr>
                <w:rFonts w:ascii="宋体" w:hAnsi="宋体" w:cs="宋体"/>
                <w:sz w:val="24"/>
              </w:rPr>
            </w:pPr>
            <w:r>
              <w:rPr>
                <w:rFonts w:hint="eastAsia" w:ascii="宋体" w:hAnsi="宋体" w:cs="宋体"/>
                <w:sz w:val="24"/>
              </w:rPr>
              <w:t>备注</w:t>
            </w:r>
          </w:p>
        </w:tc>
        <w:tc>
          <w:tcPr>
            <w:tcW w:w="7051" w:type="dxa"/>
            <w:gridSpan w:val="3"/>
            <w:vAlign w:val="center"/>
          </w:tcPr>
          <w:p>
            <w:pPr>
              <w:overflowPunct w:val="0"/>
              <w:spacing w:line="400" w:lineRule="atLeast"/>
              <w:jc w:val="center"/>
              <w:rPr>
                <w:rFonts w:ascii="宋体" w:hAnsi="宋体" w:cs="宋体"/>
                <w:sz w:val="24"/>
              </w:rPr>
            </w:pPr>
          </w:p>
        </w:tc>
      </w:tr>
    </w:tbl>
    <w:p>
      <w:pPr>
        <w:pStyle w:val="19"/>
        <w:shd w:val="clear" w:color="auto" w:fill="FFFFFF"/>
        <w:spacing w:beforeAutospacing="0" w:afterAutospacing="0" w:line="420" w:lineRule="exact"/>
        <w:rPr>
          <w:b/>
          <w:bCs/>
        </w:rPr>
      </w:pPr>
      <w:r>
        <w:rPr>
          <w:rFonts w:hint="eastAsia"/>
          <w:b/>
          <w:bCs/>
        </w:rPr>
        <w:t>（1）基本资格条件：</w:t>
      </w:r>
    </w:p>
    <w:p>
      <w:pPr>
        <w:pStyle w:val="19"/>
        <w:shd w:val="clear" w:color="auto" w:fill="FFFFFF"/>
        <w:spacing w:beforeAutospacing="0" w:afterAutospacing="0" w:line="420" w:lineRule="exact"/>
        <w:ind w:firstLine="420"/>
      </w:pPr>
      <w:r>
        <w:rPr>
          <w:rFonts w:hint="eastAsia"/>
        </w:rPr>
        <w:t xml:space="preserve">1、具有独立承担民事责任能力的法人、其他组织或自然人，提供合法有效的统一社会信用代码营业执照（事业单位提供事业单位法人证书，自然人提供身份证明）； </w:t>
      </w:r>
    </w:p>
    <w:p>
      <w:pPr>
        <w:pStyle w:val="19"/>
        <w:shd w:val="clear" w:color="auto" w:fill="FFFFFF"/>
        <w:spacing w:beforeAutospacing="0" w:afterAutospacing="0" w:line="420" w:lineRule="exact"/>
        <w:ind w:firstLine="420"/>
      </w:pPr>
      <w:r>
        <w:rPr>
          <w:rFonts w:hint="eastAsia"/>
        </w:rPr>
        <w:t>2、财务状况报告：提供具有财务审计资质单位出具的2020</w:t>
      </w:r>
      <w:r>
        <w:rPr>
          <w:rFonts w:hint="eastAsia"/>
          <w:lang w:val="en-US" w:eastAsia="zh-CN"/>
        </w:rPr>
        <w:t>或2021</w:t>
      </w:r>
      <w:r>
        <w:rPr>
          <w:rFonts w:hint="eastAsia"/>
        </w:rPr>
        <w:t>年度财务报告或开标前六个月内其基本账户银行出具的资信证明，其他组织和自然人提供银行出具的资信证明或财务报表；</w:t>
      </w:r>
    </w:p>
    <w:p>
      <w:pPr>
        <w:pStyle w:val="19"/>
        <w:shd w:val="clear" w:color="auto" w:fill="FFFFFF"/>
        <w:spacing w:beforeAutospacing="0" w:afterAutospacing="0" w:line="420" w:lineRule="exact"/>
        <w:ind w:firstLine="420"/>
      </w:pPr>
      <w:r>
        <w:rPr>
          <w:rFonts w:hint="eastAsia"/>
        </w:rPr>
        <w:t xml:space="preserve">3、社会保障资金缴纳证明：提供开标前六个月内已缴存的任意时段的社会保障资金缴存单据或社保机构开具的社会保险参保缴费情况证明；依法不需要缴纳社会保障资金的应提供相关文件证明； </w:t>
      </w:r>
    </w:p>
    <w:p>
      <w:pPr>
        <w:pStyle w:val="19"/>
        <w:shd w:val="clear" w:color="auto" w:fill="FFFFFF"/>
        <w:spacing w:beforeAutospacing="0" w:afterAutospacing="0" w:line="420" w:lineRule="exact"/>
        <w:ind w:firstLine="420"/>
      </w:pPr>
      <w:r>
        <w:rPr>
          <w:rFonts w:hint="eastAsia"/>
        </w:rPr>
        <w:t>4、税收缴纳证明：提供开标前六个月内已缴纳任意时段完税凭证或税务机关开具的完税证明（任意税种）；依法免税的应提供相关文件证明，零纳税的单位提供申报表；</w:t>
      </w:r>
    </w:p>
    <w:p>
      <w:pPr>
        <w:pStyle w:val="19"/>
        <w:shd w:val="clear" w:color="auto" w:fill="FFFFFF"/>
        <w:spacing w:beforeAutospacing="0" w:afterAutospacing="0" w:line="420" w:lineRule="exact"/>
        <w:ind w:firstLine="420"/>
      </w:pPr>
      <w:r>
        <w:rPr>
          <w:rFonts w:hint="eastAsia"/>
        </w:rPr>
        <w:t>5、提供具有履行本合同所必需的专业技术能力的声明；</w:t>
      </w:r>
    </w:p>
    <w:p>
      <w:pPr>
        <w:pStyle w:val="19"/>
        <w:shd w:val="clear" w:color="auto" w:fill="FFFFFF"/>
        <w:spacing w:beforeAutospacing="0" w:afterAutospacing="0" w:line="420" w:lineRule="exact"/>
        <w:ind w:firstLine="420"/>
      </w:pPr>
      <w:r>
        <w:rPr>
          <w:rFonts w:hint="eastAsia"/>
        </w:rPr>
        <w:t>6、参加本次政府采购活动前3年内在经营活动中没有重大违纪的声明；</w:t>
      </w:r>
    </w:p>
    <w:p>
      <w:pPr>
        <w:pStyle w:val="19"/>
        <w:shd w:val="clear" w:color="auto" w:fill="FFFFFF"/>
        <w:spacing w:beforeAutospacing="0" w:afterAutospacing="0" w:line="420" w:lineRule="exact"/>
        <w:rPr>
          <w:b/>
          <w:bCs/>
        </w:rPr>
      </w:pPr>
      <w:r>
        <w:rPr>
          <w:rFonts w:hint="eastAsia"/>
          <w:b/>
          <w:bCs/>
        </w:rPr>
        <w:t>（2）特定资格条件：</w:t>
      </w:r>
    </w:p>
    <w:p>
      <w:pPr>
        <w:pStyle w:val="19"/>
        <w:shd w:val="clear" w:color="auto" w:fill="FFFFFF"/>
        <w:spacing w:beforeAutospacing="0" w:afterAutospacing="0" w:line="420" w:lineRule="exact"/>
        <w:ind w:firstLine="420"/>
      </w:pPr>
      <w:r>
        <w:rPr>
          <w:rFonts w:hint="eastAsia"/>
        </w:rPr>
        <w:t>7、法定代表人直接参加磋商的，须出具法定代表人身份证明书及身份证；授权代表参加磋商的，须出具法定代表人授权书及授权代表身份证；</w:t>
      </w:r>
    </w:p>
    <w:p>
      <w:pPr>
        <w:pStyle w:val="19"/>
        <w:shd w:val="clear" w:color="auto" w:fill="FFFFFF"/>
        <w:spacing w:beforeAutospacing="0" w:afterAutospacing="0" w:line="420" w:lineRule="exact"/>
        <w:ind w:firstLine="420"/>
      </w:pPr>
      <w:r>
        <w:rPr>
          <w:rFonts w:hint="eastAsia"/>
        </w:rPr>
        <w:t>8、投标保证金缴纳凭证或担保机构出具的保函；</w:t>
      </w:r>
    </w:p>
    <w:p>
      <w:pPr>
        <w:pStyle w:val="19"/>
        <w:shd w:val="clear" w:color="auto" w:fill="FFFFFF"/>
        <w:spacing w:beforeAutospacing="0" w:afterAutospacing="0" w:line="500" w:lineRule="exact"/>
        <w:ind w:firstLine="420"/>
        <w:rPr>
          <w:rFonts w:hint="eastAsia"/>
        </w:rPr>
      </w:pPr>
      <w:r>
        <w:rPr>
          <w:rFonts w:hint="eastAsia"/>
        </w:rPr>
        <w:t>9、本项目专门面向中小企业采购，提供中小企业声明函；</w:t>
      </w:r>
    </w:p>
    <w:p>
      <w:pPr>
        <w:pStyle w:val="19"/>
        <w:shd w:val="clear" w:color="auto" w:fill="FFFFFF"/>
        <w:spacing w:beforeAutospacing="0" w:afterAutospacing="0" w:line="500" w:lineRule="exact"/>
        <w:ind w:firstLine="420"/>
        <w:rPr>
          <w:sz w:val="28"/>
          <w:szCs w:val="28"/>
        </w:rPr>
      </w:pPr>
      <w:r>
        <w:rPr>
          <w:rFonts w:hint="eastAsia"/>
          <w:lang w:val="en-US" w:eastAsia="zh-CN"/>
        </w:rPr>
        <w:t>10、</w:t>
      </w:r>
      <w:r>
        <w:rPr>
          <w:rFonts w:hint="eastAsia"/>
        </w:rPr>
        <w:t>供应商未被“信用中国”网站（www.creditchina.gov.cn）中列入失信被执行人和重大税收违法案件当事人名单，在中国政府采购网（www.ccgp.gov.cn）政府采购严重违法失信行为记录名单中未被财政部门禁止参加政府采购活动的供应商（</w:t>
      </w:r>
      <w:r>
        <w:rPr>
          <w:rFonts w:hint="eastAsia"/>
          <w:b/>
        </w:rPr>
        <w:t>现场查询</w:t>
      </w:r>
      <w:r>
        <w:rPr>
          <w:rFonts w:hint="eastAsia"/>
        </w:rPr>
        <w:t>）</w:t>
      </w:r>
      <w:r>
        <w:rPr>
          <w:rFonts w:hint="eastAsia"/>
          <w:sz w:val="28"/>
          <w:szCs w:val="28"/>
        </w:rPr>
        <w:t>；</w:t>
      </w:r>
    </w:p>
    <w:p>
      <w:pPr>
        <w:pStyle w:val="8"/>
        <w:ind w:firstLine="0" w:firstLineChars="0"/>
        <w:rPr>
          <w:rFonts w:ascii="宋体" w:hAnsi="宋体" w:cs="宋体"/>
          <w:sz w:val="24"/>
          <w:u w:val="single"/>
        </w:rPr>
      </w:pPr>
    </w:p>
    <w:p>
      <w:pPr>
        <w:pStyle w:val="8"/>
        <w:ind w:left="0" w:leftChars="0" w:firstLine="422" w:firstLineChars="175"/>
        <w:rPr>
          <w:rFonts w:hint="eastAsia" w:ascii="宋体" w:hAnsi="宋体" w:cs="宋体"/>
          <w:b/>
          <w:bCs/>
          <w:sz w:val="24"/>
          <w:u w:val="none"/>
        </w:rPr>
      </w:pPr>
      <w:r>
        <w:rPr>
          <w:rFonts w:hint="eastAsia" w:ascii="宋体" w:hAnsi="宋体" w:cs="宋体"/>
          <w:b/>
          <w:bCs/>
          <w:sz w:val="24"/>
          <w:u w:val="none"/>
        </w:rPr>
        <w:t>注：1、根据财库（2019）38号文件规定，以上资料通过互联网或者相关信息系统查询的，供应商可以不提供复印件，但须说明查询方法及查询地址；资料原件采购人有权备查，若不提供，其资格审查不通过！</w:t>
      </w:r>
    </w:p>
    <w:p>
      <w:pPr>
        <w:pStyle w:val="8"/>
        <w:numPr>
          <w:ilvl w:val="0"/>
          <w:numId w:val="6"/>
        </w:numPr>
        <w:ind w:left="0" w:leftChars="0" w:firstLine="422" w:firstLineChars="175"/>
        <w:rPr>
          <w:rFonts w:hint="eastAsia" w:ascii="宋体" w:hAnsi="宋体" w:cs="宋体"/>
          <w:b/>
          <w:bCs/>
          <w:sz w:val="24"/>
          <w:u w:val="none"/>
        </w:rPr>
      </w:pPr>
      <w:r>
        <w:rPr>
          <w:rFonts w:hint="eastAsia" w:ascii="宋体" w:hAnsi="宋体" w:cs="宋体"/>
          <w:b/>
          <w:bCs/>
          <w:sz w:val="24"/>
          <w:u w:val="none"/>
        </w:rPr>
        <w:t>以上资料有1项不符合要求，资格审查不通过；</w:t>
      </w:r>
    </w:p>
    <w:p>
      <w:pPr>
        <w:pStyle w:val="8"/>
        <w:numPr>
          <w:ilvl w:val="0"/>
          <w:numId w:val="6"/>
        </w:numPr>
        <w:ind w:left="0" w:leftChars="0" w:firstLine="422" w:firstLineChars="175"/>
        <w:rPr>
          <w:rFonts w:hint="eastAsia" w:ascii="宋体" w:hAnsi="宋体" w:cs="宋体"/>
          <w:b/>
          <w:bCs/>
          <w:sz w:val="24"/>
          <w:u w:val="none"/>
        </w:rPr>
      </w:pPr>
      <w:r>
        <w:rPr>
          <w:rFonts w:hint="eastAsia" w:ascii="宋体" w:hAnsi="宋体" w:cs="宋体"/>
          <w:b/>
          <w:bCs/>
          <w:sz w:val="24"/>
          <w:u w:val="none"/>
        </w:rPr>
        <w:t>分公司参与磋商，须提供总公司针对分公司参与本项目磋商的唯一授权函，否则按无效响应处理；磋商响应文件格式中的企业法定代表人均替换为企业负责人；</w:t>
      </w:r>
    </w:p>
    <w:p>
      <w:pPr>
        <w:pStyle w:val="8"/>
        <w:numPr>
          <w:ilvl w:val="0"/>
          <w:numId w:val="6"/>
        </w:numPr>
        <w:ind w:left="0" w:leftChars="0" w:firstLine="422" w:firstLineChars="175"/>
        <w:rPr>
          <w:rFonts w:hint="eastAsia" w:ascii="宋体" w:hAnsi="宋体" w:cs="宋体"/>
          <w:b/>
          <w:bCs/>
          <w:sz w:val="24"/>
          <w:u w:val="none"/>
        </w:rPr>
      </w:pPr>
      <w:r>
        <w:rPr>
          <w:rFonts w:hint="eastAsia" w:ascii="宋体" w:hAnsi="宋体" w:cs="宋体"/>
          <w:b/>
          <w:bCs/>
          <w:sz w:val="24"/>
          <w:u w:val="none"/>
        </w:rPr>
        <w:t>个体工商户参与磋商，磋商响应文件格式中的企业法定代表人均替换为负责人；</w:t>
      </w:r>
    </w:p>
    <w:p>
      <w:pPr>
        <w:pStyle w:val="8"/>
        <w:ind w:firstLine="0" w:firstLineChars="0"/>
        <w:rPr>
          <w:rFonts w:ascii="宋体" w:hAnsi="宋体" w:cs="宋体"/>
          <w:sz w:val="24"/>
          <w:u w:val="single"/>
        </w:rPr>
      </w:pPr>
    </w:p>
    <w:p>
      <w:pPr>
        <w:pStyle w:val="8"/>
        <w:ind w:firstLine="0" w:firstLineChars="0"/>
        <w:rPr>
          <w:rFonts w:ascii="宋体" w:hAnsi="宋体" w:cs="宋体"/>
          <w:sz w:val="24"/>
          <w:u w:val="single"/>
        </w:rPr>
      </w:pPr>
    </w:p>
    <w:p>
      <w:pPr>
        <w:pStyle w:val="8"/>
        <w:ind w:firstLine="0" w:firstLineChars="0"/>
        <w:rPr>
          <w:rFonts w:ascii="宋体" w:hAnsi="宋体" w:cs="宋体"/>
          <w:sz w:val="24"/>
          <w:u w:val="single"/>
        </w:rPr>
      </w:pPr>
    </w:p>
    <w:bookmarkEnd w:id="99"/>
    <w:bookmarkEnd w:id="100"/>
    <w:bookmarkEnd w:id="101"/>
    <w:bookmarkEnd w:id="102"/>
    <w:p>
      <w:pPr>
        <w:rPr>
          <w:rFonts w:ascii="宋体" w:hAnsi="宋体" w:cs="宋体"/>
          <w:bCs/>
          <w:sz w:val="30"/>
          <w:szCs w:val="30"/>
        </w:rPr>
      </w:pPr>
      <w:r>
        <w:rPr>
          <w:rFonts w:hint="eastAsia" w:ascii="宋体" w:hAnsi="宋体" w:cs="宋体"/>
          <w:bCs/>
          <w:sz w:val="30"/>
          <w:szCs w:val="30"/>
        </w:rPr>
        <w:br w:type="page"/>
      </w:r>
    </w:p>
    <w:p>
      <w:pPr>
        <w:spacing w:line="480" w:lineRule="auto"/>
        <w:rPr>
          <w:rFonts w:ascii="宋体" w:hAnsi="宋体" w:cs="宋体"/>
          <w:sz w:val="30"/>
          <w:szCs w:val="30"/>
        </w:rPr>
      </w:pPr>
      <w:r>
        <w:rPr>
          <w:rFonts w:hint="eastAsia" w:ascii="宋体" w:hAnsi="宋体" w:cs="宋体"/>
          <w:bCs/>
          <w:sz w:val="30"/>
          <w:szCs w:val="30"/>
        </w:rPr>
        <w:t>附</w:t>
      </w:r>
      <w:r>
        <w:rPr>
          <w:rFonts w:hint="eastAsia" w:ascii="宋体" w:hAnsi="宋体" w:cs="宋体"/>
          <w:sz w:val="30"/>
          <w:szCs w:val="30"/>
        </w:rPr>
        <w:t>件</w:t>
      </w:r>
      <w:r>
        <w:rPr>
          <w:rFonts w:hint="eastAsia" w:ascii="宋体" w:hAnsi="宋体" w:cs="宋体"/>
          <w:bCs/>
          <w:sz w:val="30"/>
          <w:szCs w:val="30"/>
        </w:rPr>
        <w:t>1：</w:t>
      </w:r>
    </w:p>
    <w:p>
      <w:pPr>
        <w:widowControl/>
        <w:spacing w:line="360" w:lineRule="auto"/>
        <w:jc w:val="center"/>
        <w:rPr>
          <w:rFonts w:ascii="宋体" w:hAnsi="宋体" w:cs="宋体"/>
          <w:b/>
          <w:kern w:val="0"/>
          <w:sz w:val="28"/>
          <w:szCs w:val="28"/>
        </w:rPr>
      </w:pPr>
      <w:r>
        <w:rPr>
          <w:rFonts w:hint="eastAsia" w:ascii="宋体" w:hAnsi="宋体" w:cs="宋体"/>
          <w:b/>
          <w:kern w:val="0"/>
          <w:sz w:val="28"/>
          <w:szCs w:val="28"/>
        </w:rPr>
        <w:t>参加政府采购活动前3年内在经营活动中</w:t>
      </w:r>
    </w:p>
    <w:p>
      <w:pPr>
        <w:widowControl/>
        <w:spacing w:line="360" w:lineRule="auto"/>
        <w:jc w:val="center"/>
        <w:rPr>
          <w:rFonts w:ascii="宋体" w:hAnsi="宋体" w:cs="宋体"/>
          <w:b/>
          <w:kern w:val="0"/>
          <w:sz w:val="28"/>
          <w:szCs w:val="28"/>
        </w:rPr>
      </w:pPr>
      <w:r>
        <w:rPr>
          <w:rFonts w:hint="eastAsia" w:ascii="宋体" w:hAnsi="宋体" w:cs="宋体"/>
          <w:b/>
          <w:kern w:val="0"/>
          <w:sz w:val="28"/>
          <w:szCs w:val="28"/>
        </w:rPr>
        <w:t>没有重大违法纪录的书面声明</w:t>
      </w:r>
    </w:p>
    <w:p>
      <w:pPr>
        <w:pStyle w:val="19"/>
        <w:wordWrap w:val="0"/>
        <w:spacing w:beforeAutospacing="0" w:afterAutospacing="0" w:line="560" w:lineRule="exact"/>
        <w:ind w:firstLine="420"/>
        <w:rPr>
          <w:sz w:val="28"/>
          <w:szCs w:val="28"/>
          <w:u w:val="single"/>
          <w:shd w:val="clear" w:color="auto" w:fill="FFFFFF"/>
        </w:rPr>
      </w:pPr>
      <w:r>
        <w:rPr>
          <w:rFonts w:hint="eastAsia"/>
          <w:sz w:val="28"/>
          <w:szCs w:val="28"/>
          <w:u w:val="single"/>
          <w:shd w:val="clear" w:color="auto" w:fill="FFFFFF"/>
        </w:rPr>
        <w:t xml:space="preserve">      （采购人）           ：</w:t>
      </w:r>
    </w:p>
    <w:p>
      <w:pPr>
        <w:pStyle w:val="19"/>
        <w:wordWrap w:val="0"/>
        <w:spacing w:beforeAutospacing="0" w:afterAutospacing="0" w:line="560" w:lineRule="exact"/>
        <w:ind w:firstLine="420"/>
        <w:rPr>
          <w:sz w:val="28"/>
          <w:szCs w:val="28"/>
        </w:rPr>
      </w:pPr>
      <w:r>
        <w:rPr>
          <w:rFonts w:hint="eastAsia"/>
          <w:sz w:val="28"/>
          <w:szCs w:val="28"/>
          <w:shd w:val="clear" w:color="auto" w:fill="FFFFFF"/>
        </w:rPr>
        <w:t>我方作为项目名称</w:t>
      </w:r>
      <w:r>
        <w:rPr>
          <w:rFonts w:hint="eastAsia"/>
          <w:sz w:val="28"/>
          <w:szCs w:val="28"/>
          <w:u w:val="single"/>
          <w:shd w:val="clear" w:color="auto" w:fill="FFFFFF"/>
        </w:rPr>
        <w:t xml:space="preserve">             </w:t>
      </w:r>
      <w:r>
        <w:rPr>
          <w:rFonts w:hint="eastAsia"/>
          <w:sz w:val="28"/>
          <w:szCs w:val="28"/>
          <w:shd w:val="clear" w:color="auto" w:fill="FFFFFF"/>
        </w:rPr>
        <w:t>（项目编号：</w:t>
      </w:r>
      <w:r>
        <w:rPr>
          <w:rFonts w:hint="eastAsia"/>
          <w:i/>
          <w:iCs/>
          <w:sz w:val="28"/>
          <w:szCs w:val="28"/>
          <w:u w:val="single"/>
          <w:shd w:val="clear" w:color="auto" w:fill="FFFFFF"/>
        </w:rPr>
        <w:t xml:space="preserve">          </w:t>
      </w:r>
      <w:r>
        <w:rPr>
          <w:rFonts w:hint="eastAsia"/>
          <w:sz w:val="28"/>
          <w:szCs w:val="28"/>
          <w:shd w:val="clear" w:color="auto" w:fill="FFFFFF"/>
        </w:rPr>
        <w:t xml:space="preserve">）的供应商，在此郑重声明： </w:t>
      </w:r>
    </w:p>
    <w:p>
      <w:pPr>
        <w:pStyle w:val="19"/>
        <w:wordWrap w:val="0"/>
        <w:spacing w:beforeAutospacing="0" w:afterAutospacing="0" w:line="560" w:lineRule="exact"/>
        <w:ind w:firstLine="420"/>
        <w:rPr>
          <w:sz w:val="28"/>
          <w:szCs w:val="28"/>
        </w:rPr>
      </w:pPr>
      <w:r>
        <w:rPr>
          <w:rFonts w:hint="eastAsia"/>
          <w:sz w:val="28"/>
          <w:szCs w:val="28"/>
          <w:shd w:val="clear" w:color="auto" w:fill="FFFFFF"/>
        </w:rPr>
        <w:t>在参加本次政府采购活动前3年内的经营活动中</w:t>
      </w:r>
      <w:r>
        <w:rPr>
          <w:rFonts w:hint="eastAsia"/>
          <w:sz w:val="28"/>
          <w:szCs w:val="28"/>
          <w:u w:val="single"/>
          <w:shd w:val="clear" w:color="auto" w:fill="FFFFFF"/>
        </w:rPr>
        <w:t xml:space="preserve">          </w:t>
      </w:r>
      <w:r>
        <w:rPr>
          <w:rFonts w:hint="eastAsia"/>
          <w:sz w:val="28"/>
          <w:szCs w:val="28"/>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pPr>
        <w:pStyle w:val="19"/>
        <w:wordWrap w:val="0"/>
        <w:spacing w:beforeAutospacing="0" w:afterAutospacing="0" w:line="560" w:lineRule="exact"/>
        <w:ind w:firstLine="420"/>
        <w:rPr>
          <w:sz w:val="28"/>
          <w:szCs w:val="28"/>
        </w:rPr>
      </w:pPr>
      <w:r>
        <w:rPr>
          <w:rFonts w:hint="eastAsia"/>
          <w:sz w:val="28"/>
          <w:szCs w:val="28"/>
          <w:shd w:val="clear" w:color="auto" w:fill="FFFFFF"/>
        </w:rPr>
        <w:t xml:space="preserve">如有不实，我方将无条件地退出本项目的采购活动，并遵照《政府采购法》有关“提供虚假材料的规定”接受处罚。 </w:t>
      </w:r>
    </w:p>
    <w:p>
      <w:pPr>
        <w:overflowPunct w:val="0"/>
        <w:spacing w:line="560" w:lineRule="exact"/>
        <w:ind w:firstLine="170"/>
        <w:rPr>
          <w:rFonts w:ascii="宋体" w:hAnsi="宋体" w:cs="宋体"/>
          <w:sz w:val="28"/>
          <w:szCs w:val="28"/>
          <w:shd w:val="clear" w:color="auto" w:fill="FFFFFF"/>
        </w:rPr>
      </w:pPr>
      <w:r>
        <w:rPr>
          <w:rFonts w:hint="eastAsia" w:ascii="宋体" w:hAnsi="宋体" w:cs="宋体"/>
          <w:sz w:val="28"/>
          <w:szCs w:val="28"/>
          <w:shd w:val="clear" w:color="auto" w:fill="FFFFFF"/>
        </w:rPr>
        <w:t>特此声明！</w:t>
      </w:r>
    </w:p>
    <w:p>
      <w:pPr>
        <w:pStyle w:val="10"/>
        <w:rPr>
          <w:rFonts w:ascii="宋体" w:hAnsi="宋体" w:cs="宋体"/>
        </w:rPr>
      </w:pPr>
    </w:p>
    <w:p>
      <w:pPr>
        <w:spacing w:line="500" w:lineRule="exact"/>
        <w:ind w:firstLine="3080" w:firstLineChars="1100"/>
        <w:rPr>
          <w:rFonts w:ascii="宋体" w:hAnsi="宋体" w:cs="宋体"/>
          <w:sz w:val="28"/>
          <w:szCs w:val="28"/>
        </w:rPr>
      </w:pPr>
    </w:p>
    <w:p>
      <w:pPr>
        <w:spacing w:line="560" w:lineRule="exact"/>
        <w:ind w:firstLine="2520" w:firstLineChars="900"/>
        <w:rPr>
          <w:rFonts w:ascii="宋体" w:hAnsi="宋体" w:cs="宋体"/>
          <w:sz w:val="28"/>
          <w:szCs w:val="28"/>
        </w:rPr>
      </w:pPr>
      <w:r>
        <w:rPr>
          <w:rFonts w:hint="eastAsia" w:ascii="宋体" w:hAnsi="宋体" w:cs="宋体"/>
          <w:sz w:val="28"/>
          <w:szCs w:val="28"/>
        </w:rPr>
        <w:t>供应商名称：</w:t>
      </w:r>
      <w:r>
        <w:rPr>
          <w:rFonts w:hint="eastAsia" w:ascii="宋体" w:hAnsi="宋体" w:cs="宋体"/>
          <w:sz w:val="28"/>
          <w:szCs w:val="28"/>
          <w:u w:val="single"/>
        </w:rPr>
        <w:t xml:space="preserve">                       </w:t>
      </w:r>
      <w:r>
        <w:rPr>
          <w:rFonts w:hint="eastAsia" w:ascii="宋体" w:hAnsi="宋体" w:cs="宋体"/>
          <w:sz w:val="28"/>
          <w:szCs w:val="28"/>
        </w:rPr>
        <w:t>（盖章）</w:t>
      </w:r>
    </w:p>
    <w:p>
      <w:pPr>
        <w:spacing w:line="560" w:lineRule="exact"/>
        <w:ind w:firstLine="2520" w:firstLineChars="900"/>
        <w:rPr>
          <w:rFonts w:ascii="宋体" w:hAnsi="宋体" w:cs="宋体"/>
          <w:sz w:val="28"/>
          <w:szCs w:val="28"/>
        </w:rPr>
      </w:pPr>
      <w:r>
        <w:rPr>
          <w:rFonts w:hint="eastAsia" w:ascii="宋体" w:hAnsi="宋体" w:cs="宋体"/>
          <w:sz w:val="28"/>
          <w:szCs w:val="28"/>
        </w:rPr>
        <w:t>法定代表人或委托代理人：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pPr>
        <w:pStyle w:val="35"/>
        <w:spacing w:line="500" w:lineRule="exact"/>
        <w:ind w:firstLine="2520" w:firstLineChars="900"/>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pStyle w:val="12"/>
        <w:overflowPunct w:val="0"/>
        <w:spacing w:before="120"/>
        <w:ind w:left="2167" w:right="1470" w:hanging="697"/>
        <w:jc w:val="center"/>
        <w:rPr>
          <w:rFonts w:ascii="宋体" w:hAnsi="宋体" w:cs="宋体"/>
        </w:rPr>
      </w:pPr>
    </w:p>
    <w:p>
      <w:pPr>
        <w:overflowPunct w:val="0"/>
        <w:spacing w:line="360" w:lineRule="auto"/>
        <w:jc w:val="center"/>
        <w:outlineLvl w:val="0"/>
        <w:rPr>
          <w:rFonts w:ascii="宋体" w:hAnsi="宋体" w:cs="宋体"/>
          <w:b/>
          <w:bCs/>
          <w:sz w:val="24"/>
        </w:rPr>
      </w:pPr>
    </w:p>
    <w:p>
      <w:pPr>
        <w:overflowPunct w:val="0"/>
        <w:spacing w:line="360" w:lineRule="auto"/>
        <w:jc w:val="center"/>
        <w:outlineLvl w:val="0"/>
        <w:rPr>
          <w:rFonts w:ascii="宋体" w:hAnsi="宋体" w:cs="宋体"/>
          <w:b/>
          <w:bCs/>
          <w:sz w:val="24"/>
        </w:rPr>
      </w:pPr>
    </w:p>
    <w:p>
      <w:pPr>
        <w:overflowPunct w:val="0"/>
        <w:spacing w:line="360" w:lineRule="auto"/>
        <w:jc w:val="center"/>
        <w:outlineLvl w:val="0"/>
        <w:rPr>
          <w:rFonts w:ascii="宋体" w:hAnsi="宋体" w:cs="宋体"/>
          <w:b/>
          <w:bCs/>
          <w:sz w:val="24"/>
        </w:rPr>
      </w:pPr>
    </w:p>
    <w:p>
      <w:pPr>
        <w:overflowPunct w:val="0"/>
        <w:spacing w:line="360" w:lineRule="auto"/>
        <w:jc w:val="center"/>
        <w:outlineLvl w:val="0"/>
        <w:rPr>
          <w:rFonts w:ascii="宋体" w:hAnsi="宋体" w:cs="宋体"/>
          <w:b/>
          <w:bCs/>
          <w:sz w:val="24"/>
        </w:rPr>
      </w:pPr>
    </w:p>
    <w:p>
      <w:pPr>
        <w:overflowPunct w:val="0"/>
        <w:spacing w:line="360" w:lineRule="auto"/>
        <w:jc w:val="center"/>
        <w:outlineLvl w:val="0"/>
        <w:rPr>
          <w:rFonts w:ascii="宋体" w:hAnsi="宋体" w:cs="宋体"/>
          <w:b/>
          <w:bCs/>
          <w:sz w:val="24"/>
        </w:rPr>
      </w:pPr>
    </w:p>
    <w:p>
      <w:pPr>
        <w:rPr>
          <w:rFonts w:ascii="宋体" w:hAnsi="宋体" w:cs="宋体"/>
          <w:b/>
          <w:bCs/>
          <w:sz w:val="24"/>
        </w:rPr>
      </w:pPr>
    </w:p>
    <w:p>
      <w:pPr>
        <w:rPr>
          <w:rFonts w:ascii="宋体" w:hAnsi="宋体" w:cs="宋体"/>
          <w:bCs/>
          <w:sz w:val="30"/>
          <w:szCs w:val="30"/>
        </w:rPr>
      </w:pPr>
      <w:r>
        <w:rPr>
          <w:rFonts w:hint="eastAsia" w:ascii="宋体" w:hAnsi="宋体" w:cs="宋体"/>
          <w:bCs/>
          <w:sz w:val="30"/>
          <w:szCs w:val="30"/>
        </w:rPr>
        <w:br w:type="page"/>
      </w:r>
    </w:p>
    <w:p>
      <w:pPr>
        <w:overflowPunct w:val="0"/>
        <w:adjustRightInd w:val="0"/>
        <w:snapToGrid w:val="0"/>
        <w:spacing w:line="440" w:lineRule="exact"/>
        <w:jc w:val="left"/>
        <w:rPr>
          <w:rFonts w:ascii="宋体" w:hAnsi="宋体" w:cs="宋体"/>
          <w:sz w:val="30"/>
          <w:szCs w:val="30"/>
        </w:rPr>
      </w:pPr>
      <w:r>
        <w:rPr>
          <w:rFonts w:hint="eastAsia" w:ascii="宋体" w:hAnsi="宋体" w:cs="宋体"/>
          <w:bCs/>
          <w:sz w:val="30"/>
          <w:szCs w:val="30"/>
        </w:rPr>
        <w:t>附</w:t>
      </w:r>
      <w:r>
        <w:rPr>
          <w:rFonts w:hint="eastAsia" w:ascii="宋体" w:hAnsi="宋体" w:cs="宋体"/>
          <w:sz w:val="30"/>
          <w:szCs w:val="30"/>
        </w:rPr>
        <w:t>件</w:t>
      </w:r>
      <w:r>
        <w:rPr>
          <w:rFonts w:hint="eastAsia" w:ascii="宋体" w:hAnsi="宋体" w:cs="宋体"/>
          <w:bCs/>
          <w:sz w:val="30"/>
          <w:szCs w:val="30"/>
        </w:rPr>
        <w:t>2：</w:t>
      </w:r>
    </w:p>
    <w:p>
      <w:pPr>
        <w:spacing w:before="156" w:beforeLines="50" w:after="156" w:afterLines="50" w:line="500" w:lineRule="exact"/>
        <w:jc w:val="center"/>
        <w:rPr>
          <w:rFonts w:ascii="宋体" w:hAnsi="宋体" w:cs="宋体"/>
          <w:b/>
          <w:sz w:val="30"/>
          <w:szCs w:val="30"/>
        </w:rPr>
      </w:pPr>
      <w:r>
        <w:rPr>
          <w:rFonts w:hint="eastAsia" w:ascii="宋体" w:hAnsi="宋体" w:cs="宋体"/>
          <w:b/>
          <w:sz w:val="30"/>
          <w:szCs w:val="30"/>
        </w:rPr>
        <w:t>拒绝商业贿赂承诺书</w:t>
      </w:r>
    </w:p>
    <w:p>
      <w:pPr>
        <w:overflowPunct w:val="0"/>
        <w:spacing w:line="560" w:lineRule="exact"/>
        <w:ind w:firstLine="576" w:firstLineChars="200"/>
        <w:rPr>
          <w:rFonts w:hint="eastAsia" w:ascii="宋体" w:hAnsi="宋体" w:eastAsia="宋体" w:cs="宋体"/>
          <w:spacing w:val="4"/>
          <w:sz w:val="28"/>
          <w:szCs w:val="28"/>
          <w:lang w:eastAsia="zh-CN"/>
        </w:rPr>
      </w:pPr>
      <w:r>
        <w:rPr>
          <w:rFonts w:hint="eastAsia" w:ascii="宋体" w:hAnsi="宋体" w:cs="宋体"/>
          <w:spacing w:val="4"/>
          <w:sz w:val="28"/>
          <w:szCs w:val="28"/>
        </w:rPr>
        <w:t>为响应党中央、国务院关于治理政府采购领域商业贿赂行为的号召，我公司在此庄严承诺：</w:t>
      </w:r>
    </w:p>
    <w:p>
      <w:pPr>
        <w:overflowPunct w:val="0"/>
        <w:spacing w:line="560" w:lineRule="exact"/>
        <w:ind w:firstLine="576" w:firstLineChars="200"/>
        <w:rPr>
          <w:rFonts w:hint="eastAsia" w:ascii="宋体" w:hAnsi="宋体" w:eastAsia="宋体" w:cs="宋体"/>
          <w:spacing w:val="4"/>
          <w:sz w:val="28"/>
          <w:szCs w:val="28"/>
          <w:lang w:eastAsia="zh-CN"/>
        </w:rPr>
      </w:pPr>
      <w:r>
        <w:rPr>
          <w:rFonts w:hint="eastAsia" w:ascii="宋体" w:hAnsi="宋体" w:cs="宋体"/>
          <w:spacing w:val="4"/>
          <w:sz w:val="28"/>
          <w:szCs w:val="28"/>
        </w:rPr>
        <w:t>1、在参与政府采购活动中遵纪守法、诚信经营、公平竞标。</w:t>
      </w:r>
    </w:p>
    <w:p>
      <w:pPr>
        <w:overflowPunct w:val="0"/>
        <w:spacing w:line="560" w:lineRule="exact"/>
        <w:ind w:firstLine="576" w:firstLineChars="200"/>
        <w:rPr>
          <w:rFonts w:hint="eastAsia" w:ascii="宋体" w:hAnsi="宋体" w:eastAsia="宋体" w:cs="宋体"/>
          <w:spacing w:val="4"/>
          <w:sz w:val="28"/>
          <w:szCs w:val="28"/>
          <w:lang w:eastAsia="zh-CN"/>
        </w:rPr>
      </w:pPr>
      <w:r>
        <w:rPr>
          <w:rFonts w:hint="eastAsia" w:ascii="宋体" w:hAnsi="宋体" w:cs="宋体"/>
          <w:spacing w:val="4"/>
          <w:sz w:val="28"/>
          <w:szCs w:val="28"/>
        </w:rPr>
        <w:t>2、不向政府采购人、采购代理机构和政府采购评审专家进行任何形式的商业贿赂以谋取交易机会。</w:t>
      </w:r>
    </w:p>
    <w:p>
      <w:pPr>
        <w:overflowPunct w:val="0"/>
        <w:spacing w:line="560" w:lineRule="exact"/>
        <w:ind w:firstLine="576" w:firstLineChars="200"/>
        <w:rPr>
          <w:rFonts w:hint="eastAsia" w:ascii="宋体" w:hAnsi="宋体" w:eastAsia="宋体" w:cs="宋体"/>
          <w:spacing w:val="4"/>
          <w:sz w:val="28"/>
          <w:szCs w:val="28"/>
          <w:lang w:eastAsia="zh-CN"/>
        </w:rPr>
      </w:pPr>
      <w:r>
        <w:rPr>
          <w:rFonts w:hint="eastAsia" w:ascii="宋体" w:hAnsi="宋体" w:cs="宋体"/>
          <w:spacing w:val="4"/>
          <w:sz w:val="28"/>
          <w:szCs w:val="28"/>
        </w:rPr>
        <w:t>3、不向政府采购代理机构和采购人提供虚假资质证明文件或采用虚假应标方式参与政府采购市场竞争并谋取中标、成交。</w:t>
      </w:r>
    </w:p>
    <w:p>
      <w:pPr>
        <w:overflowPunct w:val="0"/>
        <w:spacing w:line="560" w:lineRule="exact"/>
        <w:ind w:firstLine="576" w:firstLineChars="200"/>
        <w:rPr>
          <w:rFonts w:hint="eastAsia" w:ascii="宋体" w:hAnsi="宋体" w:eastAsia="宋体" w:cs="宋体"/>
          <w:spacing w:val="4"/>
          <w:sz w:val="28"/>
          <w:szCs w:val="28"/>
          <w:lang w:eastAsia="zh-CN"/>
        </w:rPr>
      </w:pPr>
      <w:r>
        <w:rPr>
          <w:rFonts w:hint="eastAsia" w:ascii="宋体" w:hAnsi="宋体" w:cs="宋体"/>
          <w:spacing w:val="4"/>
          <w:sz w:val="28"/>
          <w:szCs w:val="28"/>
        </w:rPr>
        <w:t>4、不采取“围标、陪标”等商业欺诈手段获得政府采购订单。</w:t>
      </w:r>
    </w:p>
    <w:p>
      <w:pPr>
        <w:overflowPunct w:val="0"/>
        <w:spacing w:line="560" w:lineRule="exact"/>
        <w:ind w:firstLine="576" w:firstLineChars="200"/>
        <w:rPr>
          <w:rFonts w:hint="eastAsia" w:ascii="宋体" w:hAnsi="宋体" w:eastAsia="宋体" w:cs="宋体"/>
          <w:spacing w:val="4"/>
          <w:sz w:val="28"/>
          <w:szCs w:val="28"/>
          <w:lang w:eastAsia="zh-CN"/>
        </w:rPr>
      </w:pPr>
      <w:r>
        <w:rPr>
          <w:rFonts w:hint="eastAsia" w:ascii="宋体" w:hAnsi="宋体" w:cs="宋体"/>
          <w:spacing w:val="4"/>
          <w:sz w:val="28"/>
          <w:szCs w:val="28"/>
        </w:rPr>
        <w:t>5、不采取不正当手段诋毁、排挤其他供应商。</w:t>
      </w:r>
    </w:p>
    <w:p>
      <w:pPr>
        <w:overflowPunct w:val="0"/>
        <w:spacing w:line="560" w:lineRule="exact"/>
        <w:ind w:firstLine="576" w:firstLineChars="200"/>
        <w:rPr>
          <w:rFonts w:hint="eastAsia" w:ascii="宋体" w:hAnsi="宋体" w:eastAsia="宋体" w:cs="宋体"/>
          <w:spacing w:val="4"/>
          <w:sz w:val="28"/>
          <w:szCs w:val="28"/>
          <w:lang w:eastAsia="zh-CN"/>
        </w:rPr>
      </w:pPr>
      <w:r>
        <w:rPr>
          <w:rFonts w:hint="eastAsia" w:ascii="宋体" w:hAnsi="宋体" w:cs="宋体"/>
          <w:spacing w:val="4"/>
          <w:sz w:val="28"/>
          <w:szCs w:val="28"/>
        </w:rPr>
        <w:t>6、不在提供商品和服务时“偷梁换柱、以次充好”损害采购人的合法权益。</w:t>
      </w:r>
    </w:p>
    <w:p>
      <w:pPr>
        <w:overflowPunct w:val="0"/>
        <w:spacing w:line="560" w:lineRule="exact"/>
        <w:ind w:firstLine="576" w:firstLineChars="200"/>
        <w:rPr>
          <w:rFonts w:hint="eastAsia" w:ascii="宋体" w:hAnsi="宋体" w:eastAsia="宋体" w:cs="宋体"/>
          <w:spacing w:val="4"/>
          <w:sz w:val="28"/>
          <w:szCs w:val="28"/>
          <w:lang w:eastAsia="zh-CN"/>
        </w:rPr>
      </w:pPr>
      <w:r>
        <w:rPr>
          <w:rFonts w:hint="eastAsia" w:ascii="宋体" w:hAnsi="宋体" w:cs="宋体"/>
          <w:spacing w:val="4"/>
          <w:sz w:val="28"/>
          <w:szCs w:val="28"/>
        </w:rPr>
        <w:t>7、不与采购人、采购代理机构、政府采购评审专家或其它供应商恶意串通，进行质疑和投诉，维护政府采购市场秩序。</w:t>
      </w:r>
    </w:p>
    <w:p>
      <w:pPr>
        <w:overflowPunct w:val="0"/>
        <w:spacing w:line="560" w:lineRule="exact"/>
        <w:ind w:firstLine="576" w:firstLineChars="200"/>
        <w:rPr>
          <w:rFonts w:hint="eastAsia" w:ascii="宋体" w:hAnsi="宋体" w:eastAsia="宋体" w:cs="宋体"/>
          <w:spacing w:val="4"/>
          <w:sz w:val="28"/>
          <w:szCs w:val="28"/>
          <w:lang w:eastAsia="zh-CN"/>
        </w:rPr>
      </w:pPr>
      <w:r>
        <w:rPr>
          <w:rFonts w:hint="eastAsia" w:ascii="宋体" w:hAnsi="宋体" w:cs="宋体"/>
          <w:spacing w:val="4"/>
          <w:sz w:val="28"/>
          <w:szCs w:val="28"/>
        </w:rPr>
        <w:t>8、尊重和接受政府采购监督管理部门的监督和政府采购代理机构招标采购要求，承担因违约行为给采购人造成的损失。</w:t>
      </w:r>
    </w:p>
    <w:p>
      <w:pPr>
        <w:overflowPunct w:val="0"/>
        <w:spacing w:line="560" w:lineRule="exact"/>
        <w:ind w:firstLine="576" w:firstLineChars="200"/>
        <w:rPr>
          <w:rFonts w:ascii="宋体" w:hAnsi="宋体" w:cs="宋体"/>
          <w:b/>
          <w:bCs/>
          <w:sz w:val="24"/>
        </w:rPr>
      </w:pPr>
      <w:r>
        <w:rPr>
          <w:rFonts w:hint="eastAsia" w:ascii="宋体" w:hAnsi="宋体" w:cs="宋体"/>
          <w:spacing w:val="4"/>
          <w:sz w:val="28"/>
          <w:szCs w:val="28"/>
        </w:rPr>
        <w:t>9、不发生其他有悖于政府采购公开、公平、公正和诚信原则的行为。</w:t>
      </w:r>
    </w:p>
    <w:p>
      <w:pPr>
        <w:spacing w:line="500" w:lineRule="exact"/>
        <w:ind w:firstLine="3158" w:firstLineChars="1128"/>
        <w:rPr>
          <w:rFonts w:ascii="宋体" w:hAnsi="宋体" w:cs="宋体"/>
          <w:sz w:val="28"/>
          <w:szCs w:val="28"/>
        </w:rPr>
      </w:pPr>
    </w:p>
    <w:p>
      <w:pPr>
        <w:spacing w:line="500" w:lineRule="exact"/>
        <w:ind w:firstLine="3158" w:firstLineChars="1128"/>
        <w:rPr>
          <w:rFonts w:ascii="宋体" w:hAnsi="宋体" w:cs="宋体"/>
          <w:sz w:val="28"/>
          <w:szCs w:val="28"/>
        </w:rPr>
      </w:pPr>
      <w:r>
        <w:rPr>
          <w:rFonts w:hint="eastAsia" w:ascii="宋体" w:hAnsi="宋体" w:cs="宋体"/>
          <w:sz w:val="28"/>
          <w:szCs w:val="28"/>
        </w:rPr>
        <w:t>供应商名称：</w:t>
      </w:r>
      <w:r>
        <w:rPr>
          <w:rFonts w:hint="eastAsia" w:ascii="宋体" w:hAnsi="宋体" w:cs="宋体"/>
          <w:sz w:val="28"/>
          <w:szCs w:val="28"/>
          <w:u w:val="single"/>
        </w:rPr>
        <w:t xml:space="preserve">               </w:t>
      </w:r>
      <w:r>
        <w:rPr>
          <w:rFonts w:hint="eastAsia" w:ascii="宋体" w:hAnsi="宋体" w:cs="宋体"/>
          <w:sz w:val="28"/>
          <w:szCs w:val="28"/>
        </w:rPr>
        <w:t>（盖章）</w:t>
      </w:r>
    </w:p>
    <w:p>
      <w:pPr>
        <w:spacing w:line="500" w:lineRule="exact"/>
        <w:ind w:firstLine="3158" w:firstLineChars="1128"/>
        <w:rPr>
          <w:rFonts w:ascii="宋体" w:hAnsi="宋体" w:cs="宋体"/>
          <w:sz w:val="28"/>
          <w:szCs w:val="28"/>
        </w:rPr>
      </w:pPr>
      <w:r>
        <w:rPr>
          <w:rFonts w:hint="eastAsia" w:ascii="宋体" w:hAnsi="宋体" w:cs="宋体"/>
          <w:sz w:val="28"/>
          <w:szCs w:val="28"/>
        </w:rPr>
        <w:t>法定代表人</w:t>
      </w:r>
    </w:p>
    <w:p>
      <w:pPr>
        <w:spacing w:line="500" w:lineRule="exact"/>
        <w:ind w:firstLine="3158" w:firstLineChars="1128"/>
        <w:rPr>
          <w:rFonts w:ascii="宋体" w:hAnsi="宋体" w:cs="宋体"/>
          <w:sz w:val="28"/>
          <w:szCs w:val="28"/>
        </w:rPr>
      </w:pPr>
      <w:r>
        <w:rPr>
          <w:rFonts w:hint="eastAsia" w:ascii="宋体" w:hAnsi="宋体" w:cs="宋体"/>
          <w:sz w:val="28"/>
          <w:szCs w:val="28"/>
        </w:rPr>
        <w:t>或委托代理人：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pPr>
        <w:pStyle w:val="35"/>
        <w:spacing w:line="500" w:lineRule="exact"/>
        <w:ind w:firstLine="3158" w:firstLineChars="1128"/>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tabs>
          <w:tab w:val="left" w:pos="-180"/>
        </w:tabs>
        <w:ind w:right="178" w:rightChars="85"/>
        <w:rPr>
          <w:rFonts w:ascii="宋体" w:hAnsi="宋体" w:cs="宋体"/>
          <w:sz w:val="24"/>
        </w:rPr>
      </w:pPr>
    </w:p>
    <w:p>
      <w:pPr>
        <w:rPr>
          <w:rFonts w:ascii="宋体" w:hAnsi="宋体" w:cs="宋体"/>
          <w:sz w:val="30"/>
          <w:szCs w:val="30"/>
        </w:rPr>
      </w:pPr>
      <w:r>
        <w:rPr>
          <w:rFonts w:hint="eastAsia" w:ascii="宋体" w:hAnsi="宋体" w:cs="宋体"/>
          <w:sz w:val="30"/>
          <w:szCs w:val="30"/>
        </w:rPr>
        <w:br w:type="page"/>
      </w:r>
    </w:p>
    <w:p>
      <w:pPr>
        <w:pStyle w:val="35"/>
        <w:ind w:firstLine="0" w:firstLineChars="0"/>
        <w:rPr>
          <w:rFonts w:ascii="宋体" w:hAnsi="宋体" w:cs="宋体"/>
          <w:sz w:val="30"/>
          <w:szCs w:val="30"/>
        </w:rPr>
      </w:pPr>
      <w:r>
        <w:rPr>
          <w:rFonts w:hint="eastAsia" w:ascii="宋体" w:hAnsi="宋体" w:cs="宋体"/>
          <w:sz w:val="30"/>
          <w:szCs w:val="30"/>
        </w:rPr>
        <w:t>附件3</w:t>
      </w:r>
    </w:p>
    <w:p>
      <w:pPr>
        <w:adjustRightInd w:val="0"/>
        <w:snapToGrid w:val="0"/>
        <w:spacing w:before="156" w:beforeLines="50" w:after="156" w:afterLines="50" w:line="500" w:lineRule="exact"/>
        <w:jc w:val="center"/>
        <w:rPr>
          <w:rFonts w:ascii="宋体" w:hAnsi="宋体" w:cs="宋体"/>
          <w:b/>
          <w:sz w:val="30"/>
          <w:szCs w:val="30"/>
        </w:rPr>
      </w:pPr>
      <w:bookmarkStart w:id="119" w:name="_Toc18229_WPSOffice_Level2"/>
      <w:bookmarkStart w:id="120" w:name="_Toc29320_WPSOffice_Level2"/>
      <w:bookmarkStart w:id="121" w:name="_Toc28871_WPSOffice_Level3"/>
      <w:r>
        <w:rPr>
          <w:rFonts w:hint="eastAsia" w:ascii="宋体" w:hAnsi="宋体" w:cs="宋体"/>
          <w:b/>
          <w:sz w:val="30"/>
          <w:szCs w:val="30"/>
        </w:rPr>
        <w:t>履行合同所必需的设备和专业技术能力的说明及承诺</w:t>
      </w:r>
      <w:bookmarkEnd w:id="119"/>
      <w:bookmarkEnd w:id="120"/>
      <w:bookmarkEnd w:id="121"/>
    </w:p>
    <w:p>
      <w:pPr>
        <w:spacing w:line="720" w:lineRule="exact"/>
        <w:rPr>
          <w:rFonts w:ascii="宋体" w:hAnsi="宋体" w:cs="宋体"/>
          <w:spacing w:val="4"/>
          <w:sz w:val="28"/>
          <w:szCs w:val="28"/>
          <w:u w:val="single"/>
        </w:rPr>
      </w:pPr>
      <w:r>
        <w:rPr>
          <w:rFonts w:hint="eastAsia" w:ascii="宋体" w:hAnsi="宋体" w:cs="宋体"/>
          <w:spacing w:val="4"/>
          <w:sz w:val="24"/>
          <w:u w:val="single"/>
        </w:rPr>
        <w:t xml:space="preserve"> </w:t>
      </w:r>
      <w:r>
        <w:rPr>
          <w:rFonts w:hint="eastAsia" w:ascii="宋体" w:hAnsi="宋体" w:cs="宋体"/>
          <w:spacing w:val="4"/>
          <w:sz w:val="28"/>
          <w:szCs w:val="28"/>
          <w:u w:val="single"/>
        </w:rPr>
        <w:t xml:space="preserve">    （采购人名称）    </w:t>
      </w:r>
      <w:r>
        <w:rPr>
          <w:rFonts w:hint="eastAsia" w:ascii="宋体" w:hAnsi="宋体" w:cs="宋体"/>
          <w:spacing w:val="4"/>
          <w:sz w:val="28"/>
          <w:szCs w:val="28"/>
        </w:rPr>
        <w:t>：</w:t>
      </w:r>
    </w:p>
    <w:p>
      <w:pPr>
        <w:pStyle w:val="13"/>
        <w:adjustRightInd w:val="0"/>
        <w:snapToGrid w:val="0"/>
        <w:spacing w:line="560" w:lineRule="exact"/>
        <w:rPr>
          <w:rFonts w:hAnsi="宋体" w:cs="宋体"/>
          <w:spacing w:val="4"/>
          <w:sz w:val="28"/>
          <w:szCs w:val="28"/>
        </w:rPr>
      </w:pPr>
      <w:r>
        <w:rPr>
          <w:rFonts w:hint="eastAsia" w:hAnsi="宋体" w:cs="宋体"/>
          <w:spacing w:val="4"/>
          <w:sz w:val="28"/>
          <w:szCs w:val="28"/>
        </w:rPr>
        <w:t xml:space="preserve">   </w:t>
      </w:r>
      <w:r>
        <w:rPr>
          <w:rFonts w:hint="eastAsia" w:hAnsi="宋体" w:cs="宋体"/>
          <w:spacing w:val="4"/>
          <w:sz w:val="28"/>
          <w:szCs w:val="28"/>
          <w:u w:val="single"/>
        </w:rPr>
        <w:t xml:space="preserve">      （供应商名称）    </w:t>
      </w:r>
      <w:r>
        <w:rPr>
          <w:rFonts w:hint="eastAsia" w:hAnsi="宋体" w:cs="宋体"/>
          <w:spacing w:val="4"/>
          <w:sz w:val="28"/>
          <w:szCs w:val="28"/>
        </w:rPr>
        <w:t xml:space="preserve"> 于</w:t>
      </w:r>
      <w:r>
        <w:rPr>
          <w:rFonts w:hint="eastAsia" w:hAnsi="宋体" w:cs="宋体"/>
          <w:spacing w:val="4"/>
          <w:sz w:val="28"/>
          <w:szCs w:val="28"/>
          <w:u w:val="single"/>
        </w:rPr>
        <w:t xml:space="preserve">     </w:t>
      </w:r>
      <w:r>
        <w:rPr>
          <w:rFonts w:hint="eastAsia" w:hAnsi="宋体" w:cs="宋体"/>
          <w:spacing w:val="4"/>
          <w:sz w:val="28"/>
          <w:szCs w:val="28"/>
        </w:rPr>
        <w:t>年</w:t>
      </w:r>
      <w:r>
        <w:rPr>
          <w:rFonts w:hint="eastAsia" w:hAnsi="宋体" w:cs="宋体"/>
          <w:spacing w:val="4"/>
          <w:sz w:val="28"/>
          <w:szCs w:val="28"/>
          <w:u w:val="single"/>
        </w:rPr>
        <w:t xml:space="preserve">    </w:t>
      </w:r>
      <w:r>
        <w:rPr>
          <w:rFonts w:hint="eastAsia" w:hAnsi="宋体" w:cs="宋体"/>
          <w:spacing w:val="4"/>
          <w:sz w:val="28"/>
          <w:szCs w:val="28"/>
        </w:rPr>
        <w:t>月</w:t>
      </w:r>
      <w:r>
        <w:rPr>
          <w:rFonts w:hint="eastAsia" w:hAnsi="宋体" w:cs="宋体"/>
          <w:spacing w:val="4"/>
          <w:sz w:val="28"/>
          <w:szCs w:val="28"/>
          <w:u w:val="single"/>
        </w:rPr>
        <w:t xml:space="preserve">   </w:t>
      </w:r>
      <w:r>
        <w:rPr>
          <w:rFonts w:hint="eastAsia" w:hAnsi="宋体" w:cs="宋体"/>
          <w:spacing w:val="4"/>
          <w:sz w:val="28"/>
          <w:szCs w:val="28"/>
        </w:rPr>
        <w:t>日在中华人民共和国境内</w:t>
      </w:r>
      <w:r>
        <w:rPr>
          <w:rFonts w:hint="eastAsia" w:hAnsi="宋体" w:cs="宋体"/>
          <w:spacing w:val="4"/>
          <w:sz w:val="28"/>
          <w:szCs w:val="28"/>
          <w:u w:val="single"/>
        </w:rPr>
        <w:t xml:space="preserve">               （详细注册地址）     </w:t>
      </w:r>
      <w:r>
        <w:rPr>
          <w:rFonts w:hint="eastAsia" w:hAnsi="宋体" w:cs="宋体"/>
          <w:spacing w:val="4"/>
          <w:sz w:val="28"/>
          <w:szCs w:val="28"/>
        </w:rPr>
        <w:t>合法注册并经营，公司主营业务为</w:t>
      </w:r>
      <w:r>
        <w:rPr>
          <w:rFonts w:hint="eastAsia" w:hAnsi="宋体" w:cs="宋体"/>
          <w:spacing w:val="4"/>
          <w:sz w:val="28"/>
          <w:szCs w:val="28"/>
          <w:u w:val="single"/>
        </w:rPr>
        <w:t xml:space="preserve">                          </w:t>
      </w:r>
      <w:r>
        <w:rPr>
          <w:rFonts w:hint="eastAsia" w:hAnsi="宋体" w:cs="宋体"/>
          <w:spacing w:val="4"/>
          <w:sz w:val="28"/>
          <w:szCs w:val="28"/>
        </w:rPr>
        <w:t>，营业（生产经营）面积为</w:t>
      </w:r>
      <w:r>
        <w:rPr>
          <w:rFonts w:hint="eastAsia" w:hAnsi="宋体" w:cs="宋体"/>
          <w:spacing w:val="4"/>
          <w:sz w:val="28"/>
          <w:szCs w:val="28"/>
          <w:u w:val="single"/>
        </w:rPr>
        <w:t xml:space="preserve">             </w:t>
      </w:r>
      <w:r>
        <w:rPr>
          <w:rFonts w:hint="eastAsia" w:hAnsi="宋体" w:cs="宋体"/>
          <w:spacing w:val="4"/>
          <w:sz w:val="28"/>
          <w:szCs w:val="28"/>
        </w:rPr>
        <w:t>，现有员工数量为</w:t>
      </w:r>
      <w:r>
        <w:rPr>
          <w:rFonts w:hint="eastAsia" w:hAnsi="宋体" w:cs="宋体"/>
          <w:spacing w:val="4"/>
          <w:sz w:val="28"/>
          <w:szCs w:val="28"/>
          <w:u w:val="single"/>
        </w:rPr>
        <w:t xml:space="preserve">         </w:t>
      </w:r>
      <w:r>
        <w:rPr>
          <w:rFonts w:hint="eastAsia" w:hAnsi="宋体" w:cs="宋体"/>
          <w:spacing w:val="4"/>
          <w:sz w:val="28"/>
          <w:szCs w:val="28"/>
        </w:rPr>
        <w:t>，其中与履行本合同相关的专业技术人员有（</w:t>
      </w:r>
      <w:r>
        <w:rPr>
          <w:rFonts w:hint="eastAsia" w:hAnsi="宋体" w:cs="宋体"/>
          <w:spacing w:val="4"/>
          <w:sz w:val="28"/>
          <w:szCs w:val="28"/>
          <w:u w:val="single"/>
        </w:rPr>
        <w:t xml:space="preserve">             专业能力、数量        </w:t>
      </w:r>
      <w:r>
        <w:rPr>
          <w:rFonts w:hint="eastAsia" w:hAnsi="宋体" w:cs="宋体"/>
          <w:spacing w:val="4"/>
          <w:sz w:val="28"/>
          <w:szCs w:val="28"/>
        </w:rPr>
        <w:t>），我公司郑重承诺，我公司具有履行本合同所必需的设备和专业技术能力，合同履约中将无条件增加相关设备、人员，直至满足项目需求。</w:t>
      </w:r>
    </w:p>
    <w:p>
      <w:pPr>
        <w:pStyle w:val="13"/>
        <w:adjustRightInd w:val="0"/>
        <w:snapToGrid w:val="0"/>
        <w:spacing w:line="720" w:lineRule="exact"/>
        <w:rPr>
          <w:rFonts w:hAnsi="宋体" w:cs="宋体"/>
          <w:spacing w:val="4"/>
          <w:sz w:val="24"/>
          <w:szCs w:val="24"/>
        </w:rPr>
      </w:pPr>
    </w:p>
    <w:p>
      <w:pPr>
        <w:pStyle w:val="13"/>
        <w:adjustRightInd w:val="0"/>
        <w:snapToGrid w:val="0"/>
        <w:spacing w:line="720" w:lineRule="exact"/>
        <w:rPr>
          <w:rFonts w:hAnsi="宋体" w:cs="宋体"/>
          <w:spacing w:val="4"/>
          <w:sz w:val="24"/>
          <w:szCs w:val="24"/>
        </w:rPr>
      </w:pPr>
    </w:p>
    <w:p>
      <w:pPr>
        <w:pStyle w:val="13"/>
        <w:adjustRightInd w:val="0"/>
        <w:snapToGrid w:val="0"/>
        <w:spacing w:line="720" w:lineRule="exact"/>
        <w:rPr>
          <w:rFonts w:hAnsi="宋体" w:cs="宋体"/>
          <w:spacing w:val="4"/>
          <w:sz w:val="32"/>
          <w:szCs w:val="32"/>
        </w:rPr>
      </w:pPr>
    </w:p>
    <w:p>
      <w:pPr>
        <w:spacing w:line="500" w:lineRule="exact"/>
        <w:ind w:firstLine="3158" w:firstLineChars="1128"/>
        <w:rPr>
          <w:rFonts w:ascii="宋体" w:hAnsi="宋体" w:cs="宋体"/>
          <w:sz w:val="28"/>
          <w:szCs w:val="28"/>
        </w:rPr>
      </w:pPr>
      <w:r>
        <w:rPr>
          <w:rFonts w:hint="eastAsia" w:ascii="宋体" w:hAnsi="宋体" w:cs="宋体"/>
          <w:sz w:val="28"/>
          <w:szCs w:val="28"/>
        </w:rPr>
        <w:t>供应商名称：</w:t>
      </w:r>
      <w:r>
        <w:rPr>
          <w:rFonts w:hint="eastAsia" w:ascii="宋体" w:hAnsi="宋体" w:cs="宋体"/>
          <w:sz w:val="28"/>
          <w:szCs w:val="28"/>
          <w:u w:val="single"/>
        </w:rPr>
        <w:t xml:space="preserve">               </w:t>
      </w:r>
      <w:r>
        <w:rPr>
          <w:rFonts w:hint="eastAsia" w:ascii="宋体" w:hAnsi="宋体" w:cs="宋体"/>
          <w:sz w:val="28"/>
          <w:szCs w:val="28"/>
        </w:rPr>
        <w:t>（盖章）</w:t>
      </w:r>
    </w:p>
    <w:p>
      <w:pPr>
        <w:spacing w:line="500" w:lineRule="exact"/>
        <w:ind w:firstLine="3158" w:firstLineChars="1128"/>
        <w:rPr>
          <w:rFonts w:ascii="宋体" w:hAnsi="宋体" w:cs="宋体"/>
          <w:sz w:val="28"/>
          <w:szCs w:val="28"/>
        </w:rPr>
      </w:pPr>
      <w:r>
        <w:rPr>
          <w:rFonts w:hint="eastAsia" w:ascii="宋体" w:hAnsi="宋体" w:cs="宋体"/>
          <w:sz w:val="28"/>
          <w:szCs w:val="28"/>
        </w:rPr>
        <w:t>法定代表人</w:t>
      </w:r>
    </w:p>
    <w:p>
      <w:pPr>
        <w:spacing w:line="500" w:lineRule="exact"/>
        <w:ind w:firstLine="3158" w:firstLineChars="1128"/>
        <w:rPr>
          <w:rFonts w:ascii="宋体" w:hAnsi="宋体" w:cs="宋体"/>
          <w:sz w:val="28"/>
          <w:szCs w:val="28"/>
        </w:rPr>
      </w:pPr>
      <w:r>
        <w:rPr>
          <w:rFonts w:hint="eastAsia" w:ascii="宋体" w:hAnsi="宋体" w:cs="宋体"/>
          <w:sz w:val="28"/>
          <w:szCs w:val="28"/>
        </w:rPr>
        <w:t>或委托代理人：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pPr>
        <w:pStyle w:val="35"/>
        <w:spacing w:line="500" w:lineRule="exact"/>
        <w:ind w:firstLine="3158" w:firstLineChars="1128"/>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pStyle w:val="35"/>
        <w:spacing w:before="156" w:beforeLines="50"/>
        <w:ind w:firstLine="3360" w:firstLineChars="1400"/>
        <w:rPr>
          <w:rFonts w:ascii="宋体" w:hAnsi="宋体" w:cs="宋体"/>
          <w:sz w:val="24"/>
        </w:rPr>
      </w:pPr>
      <w:r>
        <w:rPr>
          <w:rFonts w:hint="eastAsia" w:ascii="宋体" w:hAnsi="宋体" w:cs="宋体"/>
          <w:sz w:val="24"/>
        </w:rPr>
        <w:br w:type="page"/>
      </w:r>
    </w:p>
    <w:p>
      <w:pPr>
        <w:pStyle w:val="35"/>
        <w:spacing w:before="156" w:beforeLines="50"/>
        <w:ind w:firstLine="0" w:firstLineChars="0"/>
        <w:jc w:val="left"/>
        <w:rPr>
          <w:rFonts w:ascii="宋体" w:hAnsi="宋体" w:cs="宋体"/>
          <w:sz w:val="24"/>
        </w:rPr>
      </w:pPr>
      <w:bookmarkStart w:id="122" w:name="_Toc17157"/>
      <w:r>
        <w:rPr>
          <w:rFonts w:hint="eastAsia" w:ascii="宋体" w:hAnsi="宋体" w:cs="宋体"/>
          <w:sz w:val="30"/>
          <w:szCs w:val="30"/>
        </w:rPr>
        <w:t>附件4</w:t>
      </w:r>
    </w:p>
    <w:p>
      <w:pPr>
        <w:pStyle w:val="35"/>
        <w:spacing w:before="156" w:beforeLines="50"/>
        <w:ind w:firstLine="0" w:firstLineChars="0"/>
        <w:jc w:val="center"/>
        <w:rPr>
          <w:rFonts w:ascii="宋体" w:hAnsi="宋体" w:cs="宋体"/>
          <w:b/>
          <w:bCs/>
          <w:sz w:val="28"/>
          <w:szCs w:val="28"/>
        </w:rPr>
      </w:pPr>
      <w:r>
        <w:rPr>
          <w:rFonts w:hint="eastAsia" w:ascii="宋体" w:hAnsi="宋体" w:cs="宋体"/>
          <w:b/>
          <w:bCs/>
          <w:sz w:val="28"/>
          <w:szCs w:val="28"/>
        </w:rPr>
        <w:t>无围标、串标行为承诺书</w:t>
      </w:r>
    </w:p>
    <w:p>
      <w:pPr>
        <w:pStyle w:val="35"/>
        <w:spacing w:line="600" w:lineRule="exact"/>
        <w:ind w:firstLine="480"/>
        <w:rPr>
          <w:rFonts w:ascii="宋体" w:hAnsi="宋体" w:cs="宋体"/>
          <w:sz w:val="24"/>
        </w:rPr>
      </w:pPr>
      <w:r>
        <w:rPr>
          <w:rFonts w:hint="eastAsia" w:ascii="宋体" w:hAnsi="宋体" w:cs="宋体"/>
          <w:sz w:val="24"/>
        </w:rPr>
        <w:t>本公司郑董承诺：我公司自觉遵守《中华人民共和国政府采购法》、《中华人民共和国政府采购法实施条例》、《中华人民共和国招标投标法》和《中华人民共和国招标投标法实施条例》以及政府采购、招投标管理的有关规定。我公司在参加本次项目（项目名称：</w:t>
      </w:r>
      <w:r>
        <w:rPr>
          <w:rFonts w:hint="eastAsia" w:ascii="宋体" w:hAnsi="宋体" w:cs="宋体"/>
          <w:sz w:val="24"/>
          <w:u w:val="single"/>
        </w:rPr>
        <w:t xml:space="preserve">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）活动中，无以下围标、串标行为：</w:t>
      </w:r>
    </w:p>
    <w:p>
      <w:pPr>
        <w:pStyle w:val="35"/>
        <w:spacing w:line="600" w:lineRule="exact"/>
        <w:ind w:firstLineChars="175"/>
        <w:rPr>
          <w:rFonts w:ascii="宋体" w:hAnsi="宋体" w:cs="宋体"/>
          <w:sz w:val="24"/>
        </w:rPr>
      </w:pPr>
      <w:r>
        <w:rPr>
          <w:rFonts w:hint="eastAsia" w:ascii="宋体" w:hAnsi="宋体" w:cs="宋体"/>
          <w:sz w:val="24"/>
        </w:rPr>
        <w:t>1）不同供应商的投标（响应）文件由同一单位或者个人编制；</w:t>
      </w:r>
    </w:p>
    <w:p>
      <w:pPr>
        <w:pStyle w:val="35"/>
        <w:spacing w:line="600" w:lineRule="exact"/>
        <w:ind w:firstLineChars="175"/>
        <w:rPr>
          <w:rFonts w:ascii="宋体" w:hAnsi="宋体" w:cs="宋体"/>
          <w:sz w:val="24"/>
        </w:rPr>
      </w:pPr>
      <w:r>
        <w:rPr>
          <w:rFonts w:hint="eastAsia" w:ascii="宋体" w:hAnsi="宋体" w:cs="宋体"/>
          <w:sz w:val="24"/>
        </w:rPr>
        <w:t>2）不同供应商委托同一单位或者个人办理投标（谈判、磋商）事宜；</w:t>
      </w:r>
    </w:p>
    <w:p>
      <w:pPr>
        <w:pStyle w:val="35"/>
        <w:spacing w:line="600" w:lineRule="exact"/>
        <w:ind w:firstLineChars="175"/>
        <w:rPr>
          <w:rFonts w:ascii="宋体" w:hAnsi="宋体" w:cs="宋体"/>
          <w:sz w:val="24"/>
        </w:rPr>
      </w:pPr>
      <w:r>
        <w:rPr>
          <w:rFonts w:hint="eastAsia" w:ascii="宋体" w:hAnsi="宋体" w:cs="宋体"/>
          <w:sz w:val="24"/>
        </w:rPr>
        <w:t>3）不同供应商的投标（响应）文件载明的项目管理成员或者联系人员为同一人；</w:t>
      </w:r>
    </w:p>
    <w:p>
      <w:pPr>
        <w:pStyle w:val="35"/>
        <w:spacing w:line="600" w:lineRule="exact"/>
        <w:ind w:firstLineChars="175"/>
        <w:rPr>
          <w:rFonts w:ascii="宋体" w:hAnsi="宋体" w:cs="宋体"/>
          <w:sz w:val="24"/>
        </w:rPr>
      </w:pPr>
      <w:r>
        <w:rPr>
          <w:rFonts w:hint="eastAsia" w:ascii="宋体" w:hAnsi="宋体" w:cs="宋体"/>
          <w:sz w:val="24"/>
        </w:rPr>
        <w:t>4）不同供应商的投标（响应）文件异常一致或者投标（响应）报价呈规律性差异；</w:t>
      </w:r>
    </w:p>
    <w:p>
      <w:pPr>
        <w:pStyle w:val="35"/>
        <w:spacing w:line="600" w:lineRule="exact"/>
        <w:ind w:firstLineChars="175"/>
        <w:rPr>
          <w:rFonts w:ascii="宋体" w:hAnsi="宋体" w:cs="宋体"/>
          <w:sz w:val="24"/>
        </w:rPr>
      </w:pPr>
      <w:r>
        <w:rPr>
          <w:rFonts w:hint="eastAsia" w:ascii="宋体" w:hAnsi="宋体" w:cs="宋体"/>
          <w:sz w:val="24"/>
        </w:rPr>
        <w:t>5）不同供应商的投标（响应）文件相互混装；</w:t>
      </w:r>
    </w:p>
    <w:p>
      <w:pPr>
        <w:pStyle w:val="35"/>
        <w:spacing w:line="600" w:lineRule="exact"/>
        <w:ind w:firstLineChars="175"/>
        <w:rPr>
          <w:rFonts w:ascii="宋体" w:hAnsi="宋体" w:cs="宋体"/>
          <w:sz w:val="24"/>
        </w:rPr>
      </w:pPr>
      <w:r>
        <w:rPr>
          <w:rFonts w:hint="eastAsia" w:ascii="宋体" w:hAnsi="宋体" w:cs="宋体"/>
          <w:sz w:val="24"/>
        </w:rPr>
        <w:t>6）不同供应商的投标（谈判、磋商）保证金从同一单位或者个人的账户转出；</w:t>
      </w:r>
    </w:p>
    <w:p>
      <w:pPr>
        <w:pStyle w:val="35"/>
        <w:spacing w:line="600" w:lineRule="exact"/>
        <w:ind w:firstLineChars="175"/>
        <w:rPr>
          <w:rFonts w:ascii="宋体" w:hAnsi="宋体" w:cs="宋体"/>
          <w:sz w:val="24"/>
        </w:rPr>
      </w:pPr>
      <w:r>
        <w:rPr>
          <w:rFonts w:hint="eastAsia" w:ascii="宋体" w:hAnsi="宋体" w:cs="宋体"/>
          <w:sz w:val="24"/>
        </w:rPr>
        <w:t>7）不同供应商的单位负责人为同一人或者存在直接控股、管理关系的不同供应商，参加同一合同项下的政府采购活动；</w:t>
      </w:r>
    </w:p>
    <w:p>
      <w:pPr>
        <w:pStyle w:val="35"/>
        <w:spacing w:line="600" w:lineRule="exact"/>
        <w:ind w:firstLineChars="175"/>
        <w:rPr>
          <w:rFonts w:ascii="宋体" w:hAnsi="宋体" w:cs="宋体"/>
          <w:sz w:val="24"/>
        </w:rPr>
      </w:pPr>
      <w:r>
        <w:rPr>
          <w:rFonts w:hint="eastAsia" w:ascii="宋体" w:hAnsi="宋体" w:cs="宋体"/>
          <w:sz w:val="24"/>
        </w:rPr>
        <w:t>8）法律法规界定的其他围标串标行为。</w:t>
      </w:r>
    </w:p>
    <w:p>
      <w:pPr>
        <w:pStyle w:val="35"/>
        <w:spacing w:line="600" w:lineRule="exact"/>
        <w:ind w:firstLine="0" w:firstLineChars="0"/>
        <w:rPr>
          <w:rFonts w:ascii="宋体" w:hAnsi="宋体" w:cs="宋体"/>
          <w:sz w:val="24"/>
        </w:rPr>
      </w:pPr>
      <w:r>
        <w:rPr>
          <w:rFonts w:hint="eastAsia" w:ascii="宋体" w:hAnsi="宋体" w:cs="宋体"/>
          <w:sz w:val="24"/>
        </w:rPr>
        <w:t>如有发现我公司存在围标、串标行为，我公司愿承担一切法律责任。</w:t>
      </w:r>
    </w:p>
    <w:p>
      <w:pPr>
        <w:pStyle w:val="35"/>
        <w:spacing w:line="600" w:lineRule="exact"/>
        <w:ind w:firstLine="0" w:firstLineChars="0"/>
        <w:rPr>
          <w:rFonts w:ascii="宋体" w:hAnsi="宋体" w:cs="宋体"/>
          <w:sz w:val="24"/>
        </w:rPr>
      </w:pPr>
      <w:r>
        <w:rPr>
          <w:rFonts w:hint="eastAsia" w:ascii="宋体" w:hAnsi="宋体" w:cs="宋体"/>
          <w:sz w:val="24"/>
        </w:rPr>
        <w:t>特此承诺！</w:t>
      </w:r>
    </w:p>
    <w:p>
      <w:pPr>
        <w:pStyle w:val="35"/>
        <w:spacing w:line="600" w:lineRule="exact"/>
        <w:ind w:firstLine="0" w:firstLineChars="0"/>
        <w:rPr>
          <w:rFonts w:ascii="宋体" w:hAnsi="宋体" w:cs="宋体"/>
          <w:sz w:val="24"/>
        </w:rPr>
      </w:pPr>
      <w:r>
        <w:rPr>
          <w:rFonts w:hint="eastAsia" w:ascii="宋体" w:hAnsi="宋体" w:cs="宋体"/>
          <w:sz w:val="24"/>
        </w:rPr>
        <w:t>注：以上格式不得修改。</w:t>
      </w:r>
    </w:p>
    <w:p>
      <w:pPr>
        <w:spacing w:line="480" w:lineRule="auto"/>
        <w:ind w:firstLine="3360" w:firstLineChars="1400"/>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（盖章）</w:t>
      </w:r>
    </w:p>
    <w:p>
      <w:pPr>
        <w:spacing w:line="360" w:lineRule="auto"/>
        <w:ind w:firstLine="3360" w:firstLineChars="1400"/>
        <w:rPr>
          <w:rFonts w:ascii="宋体" w:hAnsi="宋体" w:cs="宋体"/>
          <w:sz w:val="24"/>
        </w:rPr>
      </w:pPr>
      <w:r>
        <w:rPr>
          <w:rFonts w:hint="eastAsia" w:ascii="宋体" w:hAnsi="宋体" w:cs="宋体"/>
          <w:sz w:val="24"/>
        </w:rPr>
        <w:t>法定代表人</w:t>
      </w:r>
    </w:p>
    <w:p>
      <w:pPr>
        <w:spacing w:line="480" w:lineRule="auto"/>
        <w:ind w:firstLine="3360" w:firstLineChars="1400"/>
        <w:rPr>
          <w:rFonts w:ascii="宋体" w:hAnsi="宋体" w:cs="宋体"/>
          <w:sz w:val="24"/>
        </w:rPr>
      </w:pPr>
      <w:r>
        <w:rPr>
          <w:rFonts w:hint="eastAsia" w:ascii="宋体" w:hAnsi="宋体" w:cs="宋体"/>
          <w:sz w:val="24"/>
        </w:rPr>
        <w:t>或委托代理人：</w:t>
      </w:r>
      <w:r>
        <w:rPr>
          <w:rFonts w:hint="eastAsia" w:ascii="宋体" w:hAnsi="宋体" w:cs="宋体"/>
          <w:sz w:val="24"/>
          <w:u w:val="single"/>
        </w:rPr>
        <w:t xml:space="preserve">                </w:t>
      </w:r>
      <w:r>
        <w:rPr>
          <w:rFonts w:hint="eastAsia" w:ascii="宋体" w:hAnsi="宋体" w:cs="宋体"/>
          <w:sz w:val="24"/>
        </w:rPr>
        <w:t>(签字)</w:t>
      </w:r>
    </w:p>
    <w:p>
      <w:pPr>
        <w:spacing w:line="480" w:lineRule="auto"/>
        <w:ind w:firstLine="3360" w:firstLineChars="1400"/>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rPr>
          <w:rFonts w:hint="eastAsia" w:ascii="宋体" w:hAnsi="宋体" w:cs="宋体"/>
          <w:sz w:val="28"/>
          <w:szCs w:val="28"/>
        </w:rPr>
      </w:pPr>
      <w:r>
        <w:rPr>
          <w:rFonts w:hint="eastAsia" w:ascii="宋体" w:hAnsi="宋体" w:cs="宋体"/>
          <w:sz w:val="28"/>
          <w:szCs w:val="28"/>
        </w:rPr>
        <w:br w:type="page"/>
      </w:r>
    </w:p>
    <w:p>
      <w:pPr>
        <w:adjustRightInd w:val="0"/>
        <w:snapToGrid w:val="0"/>
        <w:spacing w:line="360" w:lineRule="auto"/>
        <w:ind w:right="601"/>
        <w:jc w:val="center"/>
        <w:outlineLvl w:val="1"/>
        <w:rPr>
          <w:rFonts w:ascii="宋体" w:hAnsi="宋体" w:cs="宋体"/>
          <w:b/>
          <w:bCs/>
          <w:sz w:val="30"/>
          <w:szCs w:val="30"/>
        </w:rPr>
      </w:pPr>
      <w:bookmarkStart w:id="123" w:name="_Toc24567"/>
      <w:bookmarkStart w:id="124" w:name="_Toc3067"/>
      <w:r>
        <w:rPr>
          <w:rFonts w:hint="eastAsia" w:ascii="宋体" w:hAnsi="宋体" w:cs="宋体"/>
          <w:b/>
          <w:bCs/>
          <w:sz w:val="30"/>
          <w:szCs w:val="30"/>
        </w:rPr>
        <w:t>九、其他资料</w:t>
      </w:r>
      <w:bookmarkEnd w:id="123"/>
      <w:bookmarkEnd w:id="124"/>
    </w:p>
    <w:p>
      <w:pPr>
        <w:pStyle w:val="12"/>
        <w:spacing w:before="120" w:line="360" w:lineRule="auto"/>
        <w:ind w:left="0" w:right="34" w:firstLine="480" w:firstLineChars="200"/>
        <w:rPr>
          <w:rFonts w:ascii="宋体" w:hAnsi="宋体" w:cs="宋体"/>
          <w:bCs/>
        </w:rPr>
      </w:pPr>
      <w:r>
        <w:rPr>
          <w:rFonts w:hint="eastAsia" w:ascii="宋体" w:hAnsi="宋体" w:cs="宋体"/>
        </w:rPr>
        <w:t>凡</w:t>
      </w:r>
      <w:r>
        <w:rPr>
          <w:rFonts w:hint="eastAsia" w:ascii="宋体" w:hAnsi="宋体" w:cs="宋体"/>
          <w:bCs/>
        </w:rPr>
        <w:t>满足政府采购相关优惠政策的供应商自行根据相关政策规定提供声明或证明材料，如供应商不符合要求无需提供。</w:t>
      </w:r>
    </w:p>
    <w:p>
      <w:pPr>
        <w:pStyle w:val="12"/>
        <w:spacing w:before="120"/>
        <w:ind w:left="0" w:right="34" w:firstLine="480" w:firstLineChars="200"/>
        <w:rPr>
          <w:rFonts w:hint="eastAsia" w:ascii="宋体" w:hAnsi="宋体" w:cs="宋体"/>
          <w:bCs/>
        </w:rPr>
      </w:pPr>
      <w:r>
        <w:rPr>
          <w:rFonts w:hint="eastAsia" w:ascii="宋体" w:hAnsi="宋体" w:cs="宋体"/>
          <w:bCs/>
        </w:rPr>
        <w:t>（1）《国务院办公厅关于建立政府强制采购节能产品制度的通知》（国办发〔2007〕51号）；（2）《财政部、司法部关于政府采购支持监狱企业发展有关问题的通知》（财库〔2014〕68号）；（3）残疾人福利性单位应符合《财政部、民政部、中国残疾人联合会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市场监督总局关于发布参与实施政府采购节能产品、环境标志产品认证机构名录的公告》—2019年第16号；（7）《关于印发环境标志产品政府采购品目清单的通知》（财库〔2019〕18号）；（8）《关于印发节能产品政府采购品目清单的通知》（财库〔2019〕19号）；（9）《陕西省财政厅关于加快推进我省中小企业政府采购信用融资工作的通知》（陕财办采〔2020〕15号）；（10）《政府采购促进中小企业发展管办法》（财库〔2020〕46号）；（11）《财政部 农业农村部 国家乡村振兴局关于运用政府采购政策支持乡村产业振兴的通知》（财库〔2021〕19号）；（12）《关于进一步加强政府绿色采购有关问题的通知》（陕财办采〔2021〕29号）；（13）其他需要落实的政府采购政策。</w:t>
      </w:r>
    </w:p>
    <w:p>
      <w:pPr>
        <w:pStyle w:val="12"/>
        <w:spacing w:before="120"/>
        <w:ind w:left="0" w:right="34" w:firstLine="480" w:firstLineChars="200"/>
        <w:rPr>
          <w:rFonts w:ascii="宋体" w:hAnsi="宋体" w:cs="宋体"/>
          <w:bCs/>
          <w:sz w:val="28"/>
          <w:szCs w:val="28"/>
        </w:rPr>
      </w:pPr>
      <w:r>
        <w:rPr>
          <w:rFonts w:hint="eastAsia" w:ascii="宋体" w:hAnsi="宋体" w:cs="宋体"/>
          <w:bCs/>
        </w:rPr>
        <w:t>注：若享受以上政策优惠的企业，提供相应声明函或品目范围内产品有效认证证书</w:t>
      </w:r>
    </w:p>
    <w:p>
      <w:pPr>
        <w:rPr>
          <w:rFonts w:ascii="宋体" w:hAnsi="宋体" w:cs="宋体"/>
          <w:sz w:val="28"/>
          <w:szCs w:val="28"/>
        </w:rPr>
      </w:pPr>
      <w:r>
        <w:rPr>
          <w:rFonts w:hint="eastAsia" w:ascii="宋体" w:hAnsi="宋体" w:cs="宋体"/>
          <w:sz w:val="28"/>
          <w:szCs w:val="28"/>
        </w:rPr>
        <w:br w:type="page"/>
      </w:r>
    </w:p>
    <w:p>
      <w:pPr>
        <w:spacing w:line="360" w:lineRule="auto"/>
        <w:jc w:val="left"/>
        <w:rPr>
          <w:rFonts w:ascii="宋体" w:hAnsi="宋体" w:cs="宋体"/>
          <w:sz w:val="28"/>
          <w:szCs w:val="28"/>
        </w:rPr>
      </w:pPr>
      <w:r>
        <w:rPr>
          <w:rFonts w:hint="eastAsia" w:ascii="宋体" w:hAnsi="宋体" w:cs="宋体"/>
          <w:sz w:val="28"/>
          <w:szCs w:val="28"/>
        </w:rPr>
        <w:t>附件</w:t>
      </w:r>
      <w:r>
        <w:rPr>
          <w:rFonts w:hint="eastAsia" w:ascii="宋体" w:hAnsi="宋体" w:cs="宋体"/>
          <w:sz w:val="28"/>
          <w:szCs w:val="28"/>
          <w:lang w:val="en-US" w:eastAsia="zh-CN"/>
        </w:rPr>
        <w:t>5</w:t>
      </w:r>
      <w:r>
        <w:rPr>
          <w:rFonts w:hint="eastAsia" w:ascii="宋体" w:hAnsi="宋体" w:cs="宋体"/>
          <w:sz w:val="28"/>
          <w:szCs w:val="28"/>
        </w:rPr>
        <w:t>：</w:t>
      </w:r>
    </w:p>
    <w:p>
      <w:pPr>
        <w:jc w:val="center"/>
        <w:rPr>
          <w:rFonts w:ascii="宋体" w:hAnsi="宋体" w:cs="宋体"/>
          <w:b/>
          <w:bCs/>
          <w:sz w:val="30"/>
          <w:szCs w:val="30"/>
        </w:rPr>
      </w:pPr>
      <w:bookmarkStart w:id="125" w:name="OLE_LINK13"/>
      <w:bookmarkStart w:id="126" w:name="OLE_LINK14"/>
      <w:r>
        <w:rPr>
          <w:rFonts w:hint="eastAsia" w:ascii="宋体" w:hAnsi="宋体" w:cs="宋体"/>
          <w:b/>
          <w:bCs/>
          <w:sz w:val="30"/>
          <w:szCs w:val="30"/>
        </w:rPr>
        <w:t>中小企业声明函（服务）</w:t>
      </w:r>
    </w:p>
    <w:p>
      <w:pPr>
        <w:pStyle w:val="8"/>
        <w:ind w:firstLine="0" w:firstLineChars="0"/>
        <w:jc w:val="center"/>
        <w:rPr>
          <w:rFonts w:ascii="宋体" w:hAnsi="宋体" w:cs="宋体"/>
          <w:spacing w:val="6"/>
          <w:sz w:val="30"/>
          <w:szCs w:val="30"/>
        </w:rPr>
      </w:pPr>
      <w:r>
        <w:rPr>
          <w:rFonts w:hint="eastAsia" w:ascii="宋体" w:hAnsi="宋体" w:cs="宋体"/>
          <w:b/>
          <w:bCs/>
          <w:sz w:val="24"/>
        </w:rPr>
        <w:t>（注：符合中小企业划型标准的企业请提供本函，不符合的不提供本函）</w:t>
      </w:r>
    </w:p>
    <w:p>
      <w:pPr>
        <w:spacing w:line="560" w:lineRule="exact"/>
        <w:ind w:firstLine="560" w:firstLineChars="200"/>
        <w:rPr>
          <w:rFonts w:ascii="宋体" w:hAnsi="宋体" w:cs="宋体"/>
          <w:sz w:val="28"/>
          <w:szCs w:val="28"/>
        </w:rPr>
      </w:pPr>
      <w:r>
        <w:rPr>
          <w:rFonts w:hint="eastAsia" w:ascii="宋体" w:hAnsi="宋体" w:cs="宋体"/>
          <w:sz w:val="28"/>
          <w:szCs w:val="28"/>
        </w:rPr>
        <w:t>本公司（联合体）郑重声明，根据《政府采购促进中小企业发展管理办法》（财库﹝2020﹞46号）的规定，本公司（联合体）参加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numPr>
          <w:ilvl w:val="0"/>
          <w:numId w:val="7"/>
        </w:numPr>
        <w:spacing w:line="560" w:lineRule="exact"/>
        <w:ind w:firstLine="560" w:firstLineChars="200"/>
        <w:rPr>
          <w:rFonts w:ascii="宋体" w:hAnsi="宋体" w:cs="宋体"/>
          <w:sz w:val="28"/>
          <w:szCs w:val="28"/>
        </w:rPr>
      </w:pPr>
      <w:r>
        <w:rPr>
          <w:rFonts w:hint="eastAsia" w:ascii="宋体" w:hAnsi="宋体" w:cs="宋体"/>
          <w:sz w:val="28"/>
          <w:szCs w:val="28"/>
          <w:u w:val="single"/>
        </w:rPr>
        <w:t xml:space="preserve">（标的名称） </w:t>
      </w:r>
      <w:r>
        <w:rPr>
          <w:rFonts w:hint="eastAsia" w:ascii="宋体" w:hAnsi="宋体" w:cs="宋体"/>
          <w:sz w:val="28"/>
          <w:szCs w:val="28"/>
        </w:rPr>
        <w:t>，属于</w:t>
      </w:r>
      <w:r>
        <w:rPr>
          <w:rFonts w:hint="eastAsia" w:ascii="宋体" w:hAnsi="宋体" w:cs="宋体"/>
          <w:sz w:val="28"/>
          <w:szCs w:val="28"/>
          <w:u w:val="single"/>
        </w:rPr>
        <w:t>（采购文件中明确的所属行业）</w:t>
      </w:r>
      <w:r>
        <w:rPr>
          <w:rFonts w:hint="eastAsia" w:ascii="宋体" w:hAnsi="宋体" w:cs="宋体"/>
          <w:sz w:val="28"/>
          <w:szCs w:val="28"/>
        </w:rPr>
        <w:t>； 承建（承接）企业为</w:t>
      </w:r>
      <w:r>
        <w:rPr>
          <w:rFonts w:hint="eastAsia" w:ascii="宋体" w:hAnsi="宋体" w:cs="宋体"/>
          <w:sz w:val="28"/>
          <w:szCs w:val="28"/>
          <w:u w:val="single"/>
        </w:rPr>
        <w:t>（企业名称）</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万元</w:t>
      </w:r>
      <w:r>
        <w:rPr>
          <w:rStyle w:val="32"/>
          <w:rFonts w:hint="eastAsia" w:ascii="宋体" w:hAnsi="宋体" w:cs="宋体"/>
          <w:sz w:val="28"/>
          <w:szCs w:val="28"/>
        </w:rPr>
        <w:footnoteReference w:id="0"/>
      </w:r>
      <w:r>
        <w:rPr>
          <w:rFonts w:hint="eastAsia" w:ascii="宋体" w:hAnsi="宋体" w:cs="宋体"/>
          <w:sz w:val="28"/>
          <w:szCs w:val="28"/>
        </w:rPr>
        <w:t>，资产总额为</w:t>
      </w:r>
      <w:r>
        <w:rPr>
          <w:rFonts w:hint="eastAsia" w:ascii="宋体" w:hAnsi="宋体" w:cs="宋体"/>
          <w:sz w:val="28"/>
          <w:szCs w:val="28"/>
          <w:u w:val="single"/>
        </w:rPr>
        <w:t xml:space="preserve">   </w:t>
      </w:r>
      <w:r>
        <w:rPr>
          <w:rFonts w:hint="eastAsia" w:ascii="宋体" w:hAnsi="宋体" w:cs="宋体"/>
          <w:sz w:val="28"/>
          <w:szCs w:val="28"/>
        </w:rPr>
        <w:t>万元，属于</w:t>
      </w:r>
      <w:r>
        <w:rPr>
          <w:rFonts w:hint="eastAsia" w:ascii="宋体" w:hAnsi="宋体" w:cs="宋体"/>
          <w:sz w:val="28"/>
          <w:szCs w:val="28"/>
          <w:u w:val="single"/>
        </w:rPr>
        <w:t>（中型企业、 小型企业、微型企业）</w:t>
      </w:r>
      <w:r>
        <w:rPr>
          <w:rFonts w:hint="eastAsia" w:ascii="宋体" w:hAnsi="宋体" w:cs="宋体"/>
          <w:sz w:val="28"/>
          <w:szCs w:val="28"/>
        </w:rPr>
        <w:t xml:space="preserve">； </w:t>
      </w:r>
    </w:p>
    <w:p>
      <w:pPr>
        <w:numPr>
          <w:ilvl w:val="0"/>
          <w:numId w:val="7"/>
        </w:numPr>
        <w:spacing w:line="560" w:lineRule="exact"/>
        <w:ind w:firstLine="560" w:firstLineChars="200"/>
        <w:rPr>
          <w:rFonts w:ascii="宋体" w:hAnsi="宋体" w:cs="宋体"/>
          <w:sz w:val="28"/>
          <w:szCs w:val="28"/>
        </w:rPr>
      </w:pPr>
      <w:r>
        <w:rPr>
          <w:rFonts w:hint="eastAsia" w:ascii="宋体" w:hAnsi="宋体" w:cs="宋体"/>
          <w:sz w:val="28"/>
          <w:szCs w:val="28"/>
          <w:u w:val="single"/>
        </w:rPr>
        <w:t xml:space="preserve"> （标的名称）</w:t>
      </w:r>
      <w:r>
        <w:rPr>
          <w:rFonts w:hint="eastAsia" w:ascii="宋体" w:hAnsi="宋体" w:cs="宋体"/>
          <w:sz w:val="28"/>
          <w:szCs w:val="28"/>
        </w:rPr>
        <w:t xml:space="preserve"> ，属于</w:t>
      </w:r>
      <w:r>
        <w:rPr>
          <w:rFonts w:hint="eastAsia" w:ascii="宋体" w:hAnsi="宋体" w:cs="宋体"/>
          <w:sz w:val="28"/>
          <w:szCs w:val="28"/>
          <w:u w:val="single"/>
        </w:rPr>
        <w:t>（采购文件中明确的所属行业）</w:t>
      </w:r>
      <w:r>
        <w:rPr>
          <w:rFonts w:hint="eastAsia" w:ascii="宋体" w:hAnsi="宋体" w:cs="宋体"/>
          <w:sz w:val="28"/>
          <w:szCs w:val="28"/>
        </w:rPr>
        <w:t>； 承建（承接）企业为</w:t>
      </w:r>
      <w:r>
        <w:rPr>
          <w:rFonts w:hint="eastAsia" w:ascii="宋体" w:hAnsi="宋体" w:cs="宋体"/>
          <w:sz w:val="28"/>
          <w:szCs w:val="28"/>
          <w:u w:val="single"/>
        </w:rPr>
        <w:t>（企业名称）</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 xml:space="preserve">   </w:t>
      </w:r>
      <w:r>
        <w:rPr>
          <w:rFonts w:hint="eastAsia" w:ascii="宋体" w:hAnsi="宋体" w:cs="宋体"/>
          <w:sz w:val="28"/>
          <w:szCs w:val="28"/>
        </w:rPr>
        <w:t>万元，属于</w:t>
      </w:r>
      <w:r>
        <w:rPr>
          <w:rFonts w:hint="eastAsia" w:ascii="宋体" w:hAnsi="宋体" w:cs="宋体"/>
          <w:sz w:val="28"/>
          <w:szCs w:val="28"/>
          <w:u w:val="single"/>
        </w:rPr>
        <w:t>（中型企业、小型企业、微型企业）</w:t>
      </w:r>
      <w:r>
        <w:rPr>
          <w:rFonts w:hint="eastAsia" w:ascii="宋体" w:hAnsi="宋体" w:cs="宋体"/>
          <w:sz w:val="28"/>
          <w:szCs w:val="28"/>
        </w:rPr>
        <w:t xml:space="preserve">； </w:t>
      </w:r>
    </w:p>
    <w:p>
      <w:pPr>
        <w:spacing w:line="56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60" w:lineRule="exact"/>
        <w:ind w:firstLine="560" w:firstLineChars="200"/>
        <w:rPr>
          <w:rFonts w:ascii="宋体" w:hAnsi="宋体" w:cs="宋体"/>
          <w:sz w:val="28"/>
          <w:szCs w:val="28"/>
        </w:rPr>
      </w:pPr>
      <w:r>
        <w:rPr>
          <w:rFonts w:hint="eastAsia" w:ascii="宋体" w:hAnsi="宋体" w:cs="宋体"/>
          <w:sz w:val="28"/>
          <w:szCs w:val="28"/>
        </w:rPr>
        <w:t xml:space="preserve">以上企业，不属于大企业的分支机构，不存在控股股东为大企业的情形，也不存在与大企业的负责人为同一人的情形。 </w:t>
      </w:r>
    </w:p>
    <w:p>
      <w:pPr>
        <w:spacing w:line="560" w:lineRule="exact"/>
        <w:ind w:firstLine="560" w:firstLineChars="200"/>
        <w:rPr>
          <w:rFonts w:ascii="宋体" w:hAnsi="宋体" w:cs="宋体"/>
          <w:sz w:val="28"/>
          <w:szCs w:val="28"/>
        </w:rPr>
      </w:pPr>
      <w:r>
        <w:rPr>
          <w:rFonts w:hint="eastAsia" w:ascii="宋体" w:hAnsi="宋体" w:cs="宋体"/>
          <w:sz w:val="28"/>
          <w:szCs w:val="28"/>
        </w:rPr>
        <w:t xml:space="preserve">本企业对上述声明内容的真实性负责。如有虚假，将依 法承担相应责任。 </w:t>
      </w:r>
    </w:p>
    <w:p>
      <w:pPr>
        <w:ind w:firstLine="4620" w:firstLineChars="1650"/>
        <w:rPr>
          <w:rFonts w:ascii="宋体" w:hAnsi="宋体" w:cs="宋体"/>
          <w:sz w:val="28"/>
          <w:szCs w:val="28"/>
        </w:rPr>
      </w:pPr>
      <w:r>
        <w:rPr>
          <w:rFonts w:hint="eastAsia" w:ascii="宋体" w:hAnsi="宋体" w:cs="宋体"/>
          <w:sz w:val="28"/>
          <w:szCs w:val="28"/>
        </w:rPr>
        <w:t xml:space="preserve">企业名称（盖章）： </w:t>
      </w:r>
    </w:p>
    <w:p>
      <w:pPr>
        <w:ind w:firstLine="4620" w:firstLineChars="1650"/>
        <w:rPr>
          <w:rFonts w:ascii="宋体" w:hAnsi="宋体" w:cs="宋体"/>
          <w:sz w:val="28"/>
          <w:szCs w:val="28"/>
        </w:rPr>
      </w:pPr>
      <w:r>
        <w:rPr>
          <w:rFonts w:hint="eastAsia" w:ascii="宋体" w:hAnsi="宋体" w:cs="宋体"/>
          <w:sz w:val="28"/>
          <w:szCs w:val="28"/>
        </w:rPr>
        <w:t xml:space="preserve">日 期： </w:t>
      </w:r>
    </w:p>
    <w:p>
      <w:pPr>
        <w:spacing w:line="360" w:lineRule="auto"/>
        <w:jc w:val="left"/>
        <w:rPr>
          <w:rFonts w:ascii="宋体" w:hAnsi="宋体" w:cs="宋体"/>
          <w:sz w:val="30"/>
          <w:szCs w:val="30"/>
        </w:rPr>
      </w:pPr>
      <w:r>
        <w:rPr>
          <w:rFonts w:hint="eastAsia" w:ascii="宋体" w:hAnsi="宋体" w:cs="宋体"/>
          <w:sz w:val="28"/>
          <w:szCs w:val="28"/>
        </w:rPr>
        <w:br w:type="page"/>
      </w:r>
      <w:r>
        <w:rPr>
          <w:rFonts w:hint="eastAsia" w:ascii="宋体" w:hAnsi="宋体" w:cs="宋体"/>
          <w:sz w:val="28"/>
          <w:szCs w:val="28"/>
        </w:rPr>
        <w:t>附件</w:t>
      </w:r>
      <w:r>
        <w:rPr>
          <w:rFonts w:hint="eastAsia" w:ascii="宋体" w:hAnsi="宋体" w:cs="宋体"/>
          <w:sz w:val="28"/>
          <w:szCs w:val="28"/>
          <w:lang w:val="en-US" w:eastAsia="zh-CN"/>
        </w:rPr>
        <w:t>6</w:t>
      </w:r>
      <w:r>
        <w:rPr>
          <w:rFonts w:hint="eastAsia" w:ascii="宋体" w:hAnsi="宋体" w:cs="宋体"/>
          <w:sz w:val="30"/>
          <w:szCs w:val="30"/>
        </w:rPr>
        <w:t>：</w:t>
      </w:r>
    </w:p>
    <w:p>
      <w:pPr>
        <w:spacing w:before="156" w:beforeLines="50" w:after="156" w:afterLines="50" w:line="500" w:lineRule="exact"/>
        <w:jc w:val="center"/>
        <w:rPr>
          <w:rFonts w:ascii="宋体" w:hAnsi="宋体" w:cs="宋体"/>
          <w:b/>
          <w:spacing w:val="6"/>
          <w:sz w:val="30"/>
          <w:szCs w:val="30"/>
        </w:rPr>
      </w:pPr>
      <w:r>
        <w:rPr>
          <w:rFonts w:hint="eastAsia" w:ascii="宋体" w:hAnsi="宋体" w:cs="宋体"/>
          <w:b/>
          <w:spacing w:val="6"/>
          <w:sz w:val="30"/>
          <w:szCs w:val="30"/>
        </w:rPr>
        <w:t>残疾人福利性单位声明函</w:t>
      </w:r>
    </w:p>
    <w:bookmarkEnd w:id="125"/>
    <w:bookmarkEnd w:id="126"/>
    <w:p>
      <w:pPr>
        <w:spacing w:line="588" w:lineRule="exact"/>
        <w:ind w:firstLine="584" w:firstLineChars="200"/>
        <w:rPr>
          <w:rFonts w:ascii="宋体" w:hAnsi="宋体" w:cs="宋体"/>
          <w:spacing w:val="6"/>
          <w:sz w:val="28"/>
          <w:szCs w:val="28"/>
        </w:rPr>
      </w:pPr>
      <w:r>
        <w:rPr>
          <w:rFonts w:hint="eastAsia" w:ascii="宋体" w:hAnsi="宋体" w:cs="宋体"/>
          <w:spacing w:val="6"/>
          <w:sz w:val="28"/>
          <w:szCs w:val="28"/>
        </w:rPr>
        <w:t>本单位郑重声明，根据《财政部 民政部 中国残疾人联合会关于促进残疾人就业政府采购政策的通知》（财库</w:t>
      </w:r>
      <w:r>
        <w:rPr>
          <w:rFonts w:hint="eastAsia" w:ascii="宋体" w:hAnsi="宋体" w:cs="宋体"/>
          <w:sz w:val="28"/>
          <w:szCs w:val="28"/>
        </w:rPr>
        <w:t>〔2017〕 141</w:t>
      </w:r>
      <w:r>
        <w:rPr>
          <w:rFonts w:hint="eastAsia" w:ascii="宋体" w:hAnsi="宋体" w:cs="宋体"/>
          <w:spacing w:val="6"/>
          <w:sz w:val="28"/>
          <w:szCs w:val="28"/>
        </w:rPr>
        <w:t>号）的规定，本单位为符合条件的残疾人福利性单位，且本单位参加</w:t>
      </w:r>
      <w:r>
        <w:rPr>
          <w:rFonts w:hint="eastAsia" w:ascii="宋体" w:hAnsi="宋体" w:cs="宋体"/>
          <w:spacing w:val="6"/>
          <w:sz w:val="28"/>
          <w:szCs w:val="28"/>
          <w:u w:val="single"/>
        </w:rPr>
        <w:t xml:space="preserve">     </w:t>
      </w:r>
      <w:r>
        <w:rPr>
          <w:rFonts w:hint="eastAsia" w:ascii="宋体" w:hAnsi="宋体" w:cs="宋体"/>
          <w:spacing w:val="6"/>
          <w:sz w:val="28"/>
          <w:szCs w:val="28"/>
        </w:rPr>
        <w:t>单位的</w:t>
      </w:r>
      <w:r>
        <w:rPr>
          <w:rFonts w:hint="eastAsia" w:ascii="宋体" w:hAnsi="宋体" w:cs="宋体"/>
          <w:spacing w:val="6"/>
          <w:sz w:val="28"/>
          <w:szCs w:val="28"/>
          <w:u w:val="single"/>
        </w:rPr>
        <w:t>______</w:t>
      </w:r>
      <w:r>
        <w:rPr>
          <w:rFonts w:hint="eastAsia" w:ascii="宋体" w:hAnsi="宋体" w:cs="宋体"/>
          <w:spacing w:val="6"/>
          <w:sz w:val="28"/>
          <w:szCs w:val="28"/>
        </w:rPr>
        <w:t>项目采购活动提供本单位制造的货物（由本单位承担工程/提供服务），或者提供其他残疾人福利性单位制造的货物（不包括使用非残疾人福利性单位注册商标的货物）。</w:t>
      </w:r>
    </w:p>
    <w:p>
      <w:pPr>
        <w:spacing w:line="588" w:lineRule="exact"/>
        <w:ind w:firstLine="584" w:firstLineChars="200"/>
        <w:rPr>
          <w:rFonts w:ascii="宋体" w:hAnsi="宋体" w:cs="宋体"/>
          <w:spacing w:val="6"/>
          <w:sz w:val="28"/>
          <w:szCs w:val="28"/>
        </w:rPr>
      </w:pPr>
      <w:r>
        <w:rPr>
          <w:rFonts w:hint="eastAsia" w:ascii="宋体" w:hAnsi="宋体" w:cs="宋体"/>
          <w:spacing w:val="6"/>
          <w:sz w:val="28"/>
          <w:szCs w:val="28"/>
        </w:rPr>
        <w:t>本单位对上述声明的真实性负责。如有虚假，将依法承担相应责任。</w:t>
      </w:r>
    </w:p>
    <w:p>
      <w:pPr>
        <w:spacing w:line="336" w:lineRule="auto"/>
        <w:ind w:firstLine="624" w:firstLineChars="200"/>
        <w:rPr>
          <w:rFonts w:ascii="宋体" w:hAnsi="宋体" w:cs="宋体"/>
          <w:spacing w:val="6"/>
          <w:sz w:val="30"/>
          <w:szCs w:val="30"/>
        </w:rPr>
      </w:pPr>
      <w:r>
        <w:rPr>
          <w:rFonts w:hint="eastAsia" w:ascii="宋体" w:hAnsi="宋体" w:cs="宋体"/>
          <w:spacing w:val="6"/>
          <w:sz w:val="30"/>
          <w:szCs w:val="30"/>
        </w:rPr>
        <w:t xml:space="preserve">              </w:t>
      </w:r>
    </w:p>
    <w:p>
      <w:pPr>
        <w:pStyle w:val="8"/>
        <w:ind w:firstLine="624"/>
        <w:rPr>
          <w:rFonts w:ascii="宋体" w:hAnsi="宋体" w:cs="宋体"/>
          <w:spacing w:val="6"/>
          <w:sz w:val="30"/>
          <w:szCs w:val="30"/>
        </w:rPr>
      </w:pPr>
    </w:p>
    <w:p>
      <w:pPr>
        <w:pStyle w:val="8"/>
        <w:ind w:firstLine="624"/>
        <w:rPr>
          <w:rFonts w:ascii="宋体" w:hAnsi="宋体" w:cs="宋体"/>
          <w:spacing w:val="6"/>
          <w:sz w:val="30"/>
          <w:szCs w:val="30"/>
        </w:rPr>
      </w:pPr>
    </w:p>
    <w:p>
      <w:pPr>
        <w:spacing w:line="500" w:lineRule="exact"/>
        <w:ind w:firstLine="3080" w:firstLineChars="1100"/>
        <w:rPr>
          <w:rFonts w:ascii="宋体" w:hAnsi="宋体" w:cs="宋体"/>
          <w:sz w:val="28"/>
          <w:szCs w:val="28"/>
        </w:rPr>
      </w:pPr>
      <w:r>
        <w:rPr>
          <w:rFonts w:hint="eastAsia" w:ascii="宋体" w:hAnsi="宋体" w:cs="宋体"/>
          <w:sz w:val="28"/>
          <w:szCs w:val="28"/>
        </w:rPr>
        <w:t>供应商名称：</w:t>
      </w:r>
      <w:r>
        <w:rPr>
          <w:rFonts w:hint="eastAsia" w:ascii="宋体" w:hAnsi="宋体" w:cs="宋体"/>
          <w:sz w:val="28"/>
          <w:szCs w:val="28"/>
          <w:u w:val="single"/>
        </w:rPr>
        <w:t xml:space="preserve">                       </w:t>
      </w:r>
      <w:r>
        <w:rPr>
          <w:rFonts w:hint="eastAsia" w:ascii="宋体" w:hAnsi="宋体" w:cs="宋体"/>
          <w:sz w:val="28"/>
          <w:szCs w:val="28"/>
        </w:rPr>
        <w:t>（盖章）</w:t>
      </w:r>
    </w:p>
    <w:p>
      <w:pPr>
        <w:pStyle w:val="35"/>
        <w:spacing w:line="500" w:lineRule="exact"/>
        <w:ind w:firstLine="3080" w:firstLineChars="1100"/>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336" w:lineRule="auto"/>
        <w:ind w:firstLine="640" w:firstLineChars="200"/>
        <w:rPr>
          <w:rFonts w:ascii="宋体" w:hAnsi="宋体" w:cs="宋体"/>
          <w:sz w:val="32"/>
          <w:szCs w:val="32"/>
        </w:rPr>
      </w:pPr>
    </w:p>
    <w:p>
      <w:pPr>
        <w:pStyle w:val="8"/>
        <w:ind w:firstLine="0" w:firstLineChars="0"/>
        <w:rPr>
          <w:rFonts w:ascii="宋体" w:hAnsi="宋体" w:cs="宋体"/>
          <w:sz w:val="32"/>
          <w:szCs w:val="32"/>
        </w:rPr>
      </w:pPr>
    </w:p>
    <w:p>
      <w:pPr>
        <w:spacing w:line="336" w:lineRule="auto"/>
        <w:ind w:firstLine="480" w:firstLineChars="200"/>
        <w:rPr>
          <w:rFonts w:ascii="宋体" w:hAnsi="宋体" w:cs="宋体"/>
          <w:sz w:val="32"/>
          <w:szCs w:val="32"/>
        </w:rPr>
      </w:pPr>
      <w:r>
        <w:rPr>
          <w:rFonts w:hint="eastAsia" w:ascii="宋体" w:hAnsi="宋体" w:cs="宋体"/>
          <w:sz w:val="24"/>
        </w:rPr>
        <w:t>备注：1.填写前请认真阅读《财政部民政部中国残疾人联合会关于促进残疾人就业政府采购政采的通知》(财库〔2017〕141号)相关规定。</w:t>
      </w:r>
    </w:p>
    <w:bookmarkEnd w:id="122"/>
    <w:p>
      <w:pPr>
        <w:rPr>
          <w:rFonts w:ascii="宋体" w:hAnsi="宋体" w:cs="宋体"/>
          <w:b/>
          <w:bCs/>
          <w:sz w:val="28"/>
          <w:szCs w:val="28"/>
        </w:rPr>
      </w:pPr>
    </w:p>
    <w:sectPr>
      <w:pgSz w:w="11906" w:h="16838"/>
      <w:pgMar w:top="1440" w:right="1417" w:bottom="1440" w:left="1587" w:header="850" w:footer="992" w:gutter="0"/>
      <w:pgNumType w:fmt="decimal"/>
      <w:cols w:space="0" w:num="1"/>
      <w:rtlGutter w:val="0"/>
      <w:docGrid w:type="lines" w:linePitch="31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Menlo">
    <w:altName w:val="Courier New"/>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ouble" w:color="auto" w:sz="4" w:space="0"/>
      </w:pBdr>
      <w:tabs>
        <w:tab w:val="center" w:pos="4685"/>
      </w:tabs>
      <w:jc w:val="left"/>
    </w:pPr>
    <w:r>
      <w:rPr>
        <w:rFonts w:hint="eastAsia" w:ascii="宋体" w:hAnsi="宋体" w:cs="宋体"/>
        <w:szCs w:val="21"/>
      </w:rPr>
      <w:t xml:space="preserve">陕西德仁招标有限公司 </w:t>
    </w:r>
    <w:r>
      <w:rPr>
        <w:rFonts w:hint="eastAsia" w:ascii="宋体" w:hAnsi="宋体" w:cs="宋体"/>
        <w:szCs w:val="21"/>
      </w:rPr>
      <w:tab/>
    </w:r>
    <w:r>
      <w:rPr>
        <w:rFonts w:hint="eastAsia" w:ascii="宋体" w:hAnsi="宋体" w:cs="宋体"/>
        <w:szCs w:val="21"/>
      </w:rPr>
      <w:t xml:space="preserve">       西安市高新区沣惠南路华晶广场B座23楼        029-85565073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ouble" w:color="auto" w:sz="4" w:space="0"/>
      </w:pBdr>
      <w:tabs>
        <w:tab w:val="center" w:pos="4685"/>
      </w:tabs>
      <w:jc w:val="left"/>
      <w:rPr>
        <w:rFonts w:ascii="宋体" w:hAnsi="宋体" w:cs="宋体"/>
        <w:szCs w:val="21"/>
      </w:rPr>
    </w:pPr>
    <w:r>
      <w:rPr>
        <w:rFonts w:hint="eastAsia" w:ascii="宋体" w:hAnsi="宋体" w:cs="宋体"/>
        <w:szCs w:val="21"/>
      </w:rPr>
      <w:t xml:space="preserve">陕西德仁招标有限公司 </w:t>
    </w:r>
    <w:r>
      <w:rPr>
        <w:rFonts w:hint="eastAsia" w:ascii="宋体" w:hAnsi="宋体" w:cs="宋体"/>
        <w:szCs w:val="21"/>
      </w:rPr>
      <w:tab/>
    </w:r>
    <w:r>
      <w:rPr>
        <w:rFonts w:hint="eastAsia" w:ascii="宋体" w:hAnsi="宋体" w:cs="宋体"/>
        <w:szCs w:val="21"/>
      </w:rPr>
      <w:t xml:space="preserve">       西安市高新区沣惠南路华晶广场B座23楼        029-85565073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ouble" w:color="auto" w:sz="4" w:space="1"/>
      </w:pBdr>
      <w:tabs>
        <w:tab w:val="center" w:pos="4685"/>
      </w:tabs>
      <w:jc w:val="left"/>
    </w:pPr>
    <w:r>
      <w:rPr>
        <w:sz w:val="18"/>
      </w:rPr>
      <w:pict>
        <v:shape id="_x0000_s4098" o:spid="_x0000_s4098" o:spt="202" type="#_x0000_t202" style="position:absolute;left:0pt;margin-top:18.8pt;height:17.8pt;width:28.3pt;mso-position-horizontal:center;mso-position-horizontal-relative:margin;z-index:251659264;mso-width-relative:page;mso-height-relative:page;" filled="f" stroked="f" coordsize="21600,21600" o:gfxdata="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2IddN9UAAAAFAQAADwAAAAAAAAABACAAAAAiAAAAZHJzL2Rvd25yZXYu&#10;eG1sUEsBAhQAFAAAAAgAh07iQEuwseU3AgAAZQQAAA4AAAAAAAAAAQAgAAAAJAEAAGRycy9lMm9E&#10;b2MueG1sUEsFBgAAAAAGAAYAWQEAAM0FAAAAAA==&#10;">
          <v:path/>
          <v:fill on="f" focussize="0,0"/>
          <v:stroke on="f" weight="0.5pt" joinstyle="miter"/>
          <v:imagedata o:title=""/>
          <o:lock v:ext="edit"/>
          <v:textbox inset="0mm,0mm,0mm,0mm">
            <w:txbxContent>
              <w:p>
                <w:pPr>
                  <w:pStyle w:val="2"/>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- 6 -</w:t>
                </w:r>
                <w:r>
                  <w:rPr>
                    <w:rFonts w:hint="eastAsia"/>
                    <w:sz w:val="21"/>
                    <w:szCs w:val="21"/>
                  </w:rPr>
                  <w:fldChar w:fldCharType="end"/>
                </w:r>
              </w:p>
            </w:txbxContent>
          </v:textbox>
        </v:shape>
      </w:pict>
    </w:r>
    <w:r>
      <w:rPr>
        <w:rFonts w:hint="eastAsia"/>
      </w:rPr>
      <w:t xml:space="preserve">陕西德仁招标有限公司      </w:t>
    </w:r>
    <w:r>
      <w:rPr>
        <w:rFonts w:hint="eastAsia"/>
      </w:rPr>
      <w:tab/>
    </w:r>
    <w:r>
      <w:rPr>
        <w:rFonts w:hint="eastAsia"/>
      </w:rPr>
      <w:t>西安市沣惠南路华晶商务广场B座1幢2301室      029-85565073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ouble" w:color="auto" w:sz="4" w:space="1"/>
      </w:pBdr>
      <w:tabs>
        <w:tab w:val="center" w:pos="4685"/>
      </w:tabs>
      <w:jc w:val="left"/>
      <w:rPr>
        <w:rFonts w:ascii="宋体" w:hAnsi="宋体" w:cs="宋体"/>
      </w:rPr>
    </w:pPr>
    <w:r>
      <w:rPr>
        <w:rFonts w:hint="eastAsia" w:ascii="宋体" w:hAnsi="宋体" w:cs="宋体"/>
      </w:rPr>
      <w:t xml:space="preserve">陕西德仁招标有限公司       </w:t>
    </w:r>
    <w:r>
      <w:rPr>
        <w:rFonts w:hint="eastAsia" w:ascii="宋体" w:hAnsi="宋体" w:cs="宋体"/>
      </w:rPr>
      <w:tab/>
    </w:r>
    <w:r>
      <w:rPr>
        <w:rFonts w:hint="eastAsia" w:ascii="宋体" w:hAnsi="宋体" w:cs="宋体"/>
      </w:rPr>
      <w:t>西安市高新区沣惠南路华晶广场B座23楼         029-85565073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24" w:lineRule="auto"/>
      </w:pPr>
      <w:r>
        <w:separator/>
      </w:r>
    </w:p>
  </w:footnote>
  <w:footnote w:type="continuationSeparator" w:id="3">
    <w:p>
      <w:pPr>
        <w:spacing w:line="324" w:lineRule="auto"/>
      </w:pPr>
      <w:r>
        <w:continuationSeparator/>
      </w:r>
    </w:p>
  </w:footnote>
  <w:footnote w:id="0">
    <w:p>
      <w:pPr>
        <w:pStyle w:val="17"/>
        <w:rPr>
          <w:rFonts w:ascii="宋体" w:hAnsi="宋体" w:cs="宋体"/>
        </w:rPr>
      </w:pPr>
      <w:r>
        <w:rPr>
          <w:rStyle w:val="32"/>
          <w:rFonts w:hint="eastAsia" w:ascii="宋体" w:hAnsi="宋体" w:cs="宋体"/>
        </w:rPr>
        <w:footnoteRef/>
      </w:r>
      <w:r>
        <w:rPr>
          <w:rFonts w:hint="eastAsia" w:ascii="宋体" w:hAnsi="宋体" w:cs="宋体"/>
        </w:rPr>
        <w:t xml:space="preserve"> </w:t>
      </w:r>
      <w:r>
        <w:rPr>
          <w:rFonts w:hint="eastAsia" w:ascii="宋体" w:hAnsi="宋体" w:cs="宋体"/>
          <w:sz w:val="21"/>
          <w:szCs w:val="21"/>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right"/>
    </w:pPr>
    <w:r>
      <w:rPr>
        <w:sz w:val="18"/>
      </w:rPr>
      <w:pict>
        <v:shape id="_x0000_s4097" o:spid="_x0000_s4097" o:spt="202" type="#_x0000_t202" style="position:absolute;left:0pt;margin-top:-15pt;height:27.1pt;width:27.7pt;mso-position-horizontal:outside;mso-position-horizontal-relative:margin;z-index:251660288;mso-width-relative:page;mso-height-relative:page;" filled="f" stroked="f" coordsize="21600,21600">
          <v:path/>
          <v:fill on="f" focussize="0,0"/>
          <v:stroke on="f"/>
          <v:imagedata o:title=""/>
          <o:lock v:ext="edit" aspectratio="f"/>
          <v:textbox inset="0mm,0mm,0mm,0mm">
            <w:txbxContent>
              <w:p>
                <w:pPr>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- 1 -</w:t>
                </w:r>
                <w:r>
                  <w:rPr>
                    <w:rFonts w:hint="eastAsia" w:asciiTheme="majorEastAsia" w:hAnsiTheme="majorEastAsia" w:eastAsiaTheme="majorEastAsia" w:cstheme="majorEastAsia"/>
                    <w:sz w:val="24"/>
                    <w:szCs w:val="24"/>
                    <w:lang w:eastAsia="zh-CN"/>
                  </w:rPr>
                  <w:fldChar w:fldCharType="end"/>
                </w:r>
              </w:p>
            </w:txbxContent>
          </v:textbox>
        </v:shape>
      </w:pict>
    </w:r>
    <w:sdt>
      <w:sdtPr>
        <w:id w:val="-1618908648"/>
        <w:docPartObj>
          <w:docPartGallery w:val="autotext"/>
        </w:docPartObj>
      </w:sdtPr>
      <w:sdtContent/>
    </w:sdt>
  </w:p>
  <w:p>
    <w:pPr>
      <w:pStyle w:val="15"/>
      <w:pBdr>
        <w:bottom w:val="double" w:color="auto" w:sz="8" w:space="1"/>
      </w:pBdr>
      <w:rPr>
        <w:rFonts w:hint="eastAsia" w:eastAsia="宋体"/>
        <w:sz w:val="21"/>
        <w:szCs w:val="21"/>
        <w:lang w:eastAsia="zh-CN"/>
      </w:rPr>
    </w:pPr>
    <w:r>
      <w:rPr>
        <w:rFonts w:hint="eastAsia"/>
        <w:sz w:val="21"/>
        <w:szCs w:val="21"/>
        <w:lang w:eastAsia="zh-CN"/>
      </w:rPr>
      <w:t>秦岭国家公园创建短视频拍摄制作服务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right"/>
    </w:pPr>
    <w:r>
      <w:rPr>
        <w:sz w:val="18"/>
      </w:rPr>
      <w:pict>
        <v:shape id="_x0000_s4099" o:spid="_x0000_s4099" o:spt="202" type="#_x0000_t202" style="position:absolute;left:0pt;margin-top:0pt;height:27.1pt;width:27.7pt;mso-position-horizontal:outside;mso-position-horizontal-relative:margin;z-index:251661312;mso-width-relative:page;mso-height-relative:page;" filled="f" stroked="f" coordsize="21600,21600">
          <v:path/>
          <v:fill on="f" focussize="0,0"/>
          <v:stroke on="f"/>
          <v:imagedata o:title=""/>
          <o:lock v:ext="edit" aspectratio="f"/>
          <v:textbox inset="0mm,0mm,0mm,0mm">
            <w:txbxContent>
              <w:p>
                <w:pPr>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- 1 -</w:t>
                </w:r>
                <w:r>
                  <w:rPr>
                    <w:rFonts w:hint="eastAsia" w:asciiTheme="majorEastAsia" w:hAnsiTheme="majorEastAsia" w:eastAsiaTheme="majorEastAsia" w:cstheme="majorEastAsia"/>
                    <w:sz w:val="24"/>
                    <w:szCs w:val="24"/>
                    <w:lang w:eastAsia="zh-CN"/>
                  </w:rPr>
                  <w:fldChar w:fldCharType="end"/>
                </w:r>
              </w:p>
            </w:txbxContent>
          </v:textbox>
        </v:shape>
      </w:pict>
    </w:r>
    <w:sdt>
      <w:sdtPr>
        <w:id w:val="-1618908648"/>
        <w:docPartObj>
          <w:docPartGallery w:val="autotext"/>
        </w:docPartObj>
      </w:sdtPr>
      <w:sdtContent/>
    </w:sdt>
  </w:p>
  <w:p>
    <w:pPr>
      <w:pStyle w:val="15"/>
      <w:pBdr>
        <w:bottom w:val="double" w:color="auto" w:sz="8" w:space="1"/>
      </w:pBdr>
      <w:rPr>
        <w:rFonts w:hint="eastAsia" w:eastAsia="宋体"/>
        <w:sz w:val="21"/>
        <w:szCs w:val="21"/>
        <w:lang w:eastAsia="zh-CN"/>
      </w:rPr>
    </w:pPr>
    <w:r>
      <w:rPr>
        <w:rFonts w:hint="eastAsia"/>
        <w:sz w:val="21"/>
        <w:szCs w:val="21"/>
        <w:lang w:eastAsia="zh-CN"/>
      </w:rPr>
      <w:t>秦岭国家公园创建短视频拍摄制作服务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double" w:color="auto" w:sz="8" w:space="1"/>
      </w:pBdr>
    </w:pPr>
    <w:r>
      <w:rPr>
        <w:sz w:val="21"/>
      </w:rPr>
      <w:pict>
        <v:shape id="_x0000_s4100" o:spid="_x0000_s4100" o:spt="202" type="#_x0000_t202" style="position:absolute;left:0pt;margin-left:411.95pt;margin-top:-14.25pt;height:26.35pt;width:33.15pt;mso-position-horizontal-relative:margin;z-index:251662336;mso-width-relative:page;mso-height-relative:page;" filled="f" stroked="f" coordsize="21600,21600">
          <v:path/>
          <v:fill on="f" focussize="0,0"/>
          <v:stroke on="f"/>
          <v:imagedata o:title=""/>
          <o:lock v:ext="edit" aspectratio="f"/>
          <v:textbox inset="0mm,0mm,0mm,0mm">
            <w:txbxContent>
              <w:p>
                <w:pPr>
                  <w:jc w:val="center"/>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w:r>
    <w:r>
      <w:rPr>
        <w:rFonts w:hint="eastAsia"/>
        <w:sz w:val="21"/>
        <w:szCs w:val="21"/>
        <w:lang w:eastAsia="zh-CN"/>
      </w:rPr>
      <w:t>秦岭国家公园创建短视频拍摄制作服务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91C095"/>
    <w:multiLevelType w:val="singleLevel"/>
    <w:tmpl w:val="A091C095"/>
    <w:lvl w:ilvl="0" w:tentative="0">
      <w:start w:val="1"/>
      <w:numFmt w:val="decimal"/>
      <w:suff w:val="nothing"/>
      <w:lvlText w:val="%1、"/>
      <w:lvlJc w:val="left"/>
    </w:lvl>
  </w:abstractNum>
  <w:abstractNum w:abstractNumId="1">
    <w:nsid w:val="B958A844"/>
    <w:multiLevelType w:val="singleLevel"/>
    <w:tmpl w:val="B958A844"/>
    <w:lvl w:ilvl="0" w:tentative="0">
      <w:start w:val="2"/>
      <w:numFmt w:val="decimal"/>
      <w:suff w:val="nothing"/>
      <w:lvlText w:val="%1、"/>
      <w:lvlJc w:val="left"/>
    </w:lvl>
  </w:abstractNum>
  <w:abstractNum w:abstractNumId="2">
    <w:nsid w:val="C111D952"/>
    <w:multiLevelType w:val="singleLevel"/>
    <w:tmpl w:val="C111D952"/>
    <w:lvl w:ilvl="0" w:tentative="0">
      <w:start w:val="1"/>
      <w:numFmt w:val="decimal"/>
      <w:lvlText w:val="%1)"/>
      <w:lvlJc w:val="left"/>
      <w:pPr>
        <w:ind w:left="425" w:hanging="425"/>
      </w:pPr>
      <w:rPr>
        <w:rFonts w:hint="default"/>
      </w:rPr>
    </w:lvl>
  </w:abstractNum>
  <w:abstractNum w:abstractNumId="3">
    <w:nsid w:val="F1C9420B"/>
    <w:multiLevelType w:val="singleLevel"/>
    <w:tmpl w:val="F1C9420B"/>
    <w:lvl w:ilvl="0" w:tentative="0">
      <w:start w:val="1"/>
      <w:numFmt w:val="chineseCounting"/>
      <w:suff w:val="nothing"/>
      <w:lvlText w:val="%1、"/>
      <w:lvlJc w:val="left"/>
      <w:pPr>
        <w:ind w:left="0" w:firstLine="420"/>
      </w:pPr>
      <w:rPr>
        <w:rFonts w:hint="eastAsia"/>
      </w:rPr>
    </w:lvl>
  </w:abstractNum>
  <w:abstractNum w:abstractNumId="4">
    <w:nsid w:val="0000000A"/>
    <w:multiLevelType w:val="multilevel"/>
    <w:tmpl w:val="0000000A"/>
    <w:lvl w:ilvl="0" w:tentative="0">
      <w:start w:val="1"/>
      <w:numFmt w:val="chineseCountingThousand"/>
      <w:suff w:val="nothing"/>
      <w:lvlText w:val="%1、"/>
      <w:lvlJc w:val="left"/>
      <w:pPr>
        <w:ind w:left="0" w:firstLine="0"/>
      </w:pPr>
      <w:rPr>
        <w:b/>
        <w:i w:val="0"/>
        <w:sz w:val="24"/>
      </w:rPr>
    </w:lvl>
    <w:lvl w:ilvl="1" w:tentative="0">
      <w:start w:val="1"/>
      <w:numFmt w:val="decimal"/>
      <w:suff w:val="nothing"/>
      <w:lvlText w:val="%2. "/>
      <w:lvlJc w:val="left"/>
      <w:pPr>
        <w:ind w:left="0" w:firstLine="0"/>
      </w:pPr>
      <w:rPr>
        <w:b w:val="0"/>
        <w:i w:val="0"/>
        <w:sz w:val="24"/>
      </w:rPr>
    </w:lvl>
    <w:lvl w:ilvl="2" w:tentative="0">
      <w:start w:val="1"/>
      <w:numFmt w:val="none"/>
      <w:pStyle w:val="5"/>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5">
    <w:nsid w:val="52973A80"/>
    <w:multiLevelType w:val="multilevel"/>
    <w:tmpl w:val="52973A80"/>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640B3D00"/>
    <w:multiLevelType w:val="singleLevel"/>
    <w:tmpl w:val="640B3D00"/>
    <w:lvl w:ilvl="0" w:tentative="0">
      <w:start w:val="1"/>
      <w:numFmt w:val="decimal"/>
      <w:suff w:val="space"/>
      <w:lvlText w:val="%1."/>
      <w:lvlJc w:val="left"/>
    </w:lvl>
  </w:abstractNum>
  <w:num w:numId="1">
    <w:abstractNumId w:val="4"/>
  </w:num>
  <w:num w:numId="2">
    <w:abstractNumId w:val="0"/>
  </w:num>
  <w:num w:numId="3">
    <w:abstractNumId w:val="5"/>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Y2MGE3NzI4MDUwMzliYjZjYmMzZmQ4N2QwMWY5ZmQifQ=="/>
  </w:docVars>
  <w:rsids>
    <w:rsidRoot w:val="00172A27"/>
    <w:rsid w:val="000606E0"/>
    <w:rsid w:val="00094867"/>
    <w:rsid w:val="000B45EB"/>
    <w:rsid w:val="000E11C0"/>
    <w:rsid w:val="000E427C"/>
    <w:rsid w:val="000E682D"/>
    <w:rsid w:val="0010650F"/>
    <w:rsid w:val="00107971"/>
    <w:rsid w:val="00115226"/>
    <w:rsid w:val="00130886"/>
    <w:rsid w:val="001662DF"/>
    <w:rsid w:val="001727C1"/>
    <w:rsid w:val="00172A27"/>
    <w:rsid w:val="00172E83"/>
    <w:rsid w:val="00185F4C"/>
    <w:rsid w:val="00190D99"/>
    <w:rsid w:val="001B7E5B"/>
    <w:rsid w:val="001D558E"/>
    <w:rsid w:val="001F3498"/>
    <w:rsid w:val="0020390C"/>
    <w:rsid w:val="00260D41"/>
    <w:rsid w:val="00267196"/>
    <w:rsid w:val="00270737"/>
    <w:rsid w:val="0028608D"/>
    <w:rsid w:val="00290CDE"/>
    <w:rsid w:val="002A38E7"/>
    <w:rsid w:val="002C2E10"/>
    <w:rsid w:val="002D0ECD"/>
    <w:rsid w:val="002E467B"/>
    <w:rsid w:val="002F7803"/>
    <w:rsid w:val="00302431"/>
    <w:rsid w:val="00302B25"/>
    <w:rsid w:val="00313DE3"/>
    <w:rsid w:val="00323F35"/>
    <w:rsid w:val="003301CA"/>
    <w:rsid w:val="003325FE"/>
    <w:rsid w:val="00337D09"/>
    <w:rsid w:val="003751BF"/>
    <w:rsid w:val="00376013"/>
    <w:rsid w:val="003904F5"/>
    <w:rsid w:val="003A629C"/>
    <w:rsid w:val="003C06CE"/>
    <w:rsid w:val="003D113E"/>
    <w:rsid w:val="003D2BA4"/>
    <w:rsid w:val="003F273A"/>
    <w:rsid w:val="004560B8"/>
    <w:rsid w:val="00494AC7"/>
    <w:rsid w:val="004C7800"/>
    <w:rsid w:val="004E4B9E"/>
    <w:rsid w:val="005219EA"/>
    <w:rsid w:val="00524F09"/>
    <w:rsid w:val="00530F4F"/>
    <w:rsid w:val="005358A0"/>
    <w:rsid w:val="005D134A"/>
    <w:rsid w:val="005F4947"/>
    <w:rsid w:val="005F6BA3"/>
    <w:rsid w:val="006109F6"/>
    <w:rsid w:val="006110DA"/>
    <w:rsid w:val="00621D78"/>
    <w:rsid w:val="006426F4"/>
    <w:rsid w:val="00643062"/>
    <w:rsid w:val="00662E9B"/>
    <w:rsid w:val="00667801"/>
    <w:rsid w:val="00671BCB"/>
    <w:rsid w:val="00676D84"/>
    <w:rsid w:val="0068087E"/>
    <w:rsid w:val="00682B92"/>
    <w:rsid w:val="006865F2"/>
    <w:rsid w:val="00691E4F"/>
    <w:rsid w:val="00691E7A"/>
    <w:rsid w:val="006E0F38"/>
    <w:rsid w:val="006F00D9"/>
    <w:rsid w:val="00713E69"/>
    <w:rsid w:val="007769EE"/>
    <w:rsid w:val="0078389E"/>
    <w:rsid w:val="007C562A"/>
    <w:rsid w:val="00823515"/>
    <w:rsid w:val="008363EB"/>
    <w:rsid w:val="00844BCE"/>
    <w:rsid w:val="008555DB"/>
    <w:rsid w:val="00867C2E"/>
    <w:rsid w:val="008C00D2"/>
    <w:rsid w:val="008D1060"/>
    <w:rsid w:val="008D73AB"/>
    <w:rsid w:val="008E2A73"/>
    <w:rsid w:val="008E2EC1"/>
    <w:rsid w:val="008E4834"/>
    <w:rsid w:val="008F6588"/>
    <w:rsid w:val="00905736"/>
    <w:rsid w:val="00917447"/>
    <w:rsid w:val="00930D4C"/>
    <w:rsid w:val="0093372B"/>
    <w:rsid w:val="00937223"/>
    <w:rsid w:val="0098717C"/>
    <w:rsid w:val="00994746"/>
    <w:rsid w:val="009965A1"/>
    <w:rsid w:val="009B2E73"/>
    <w:rsid w:val="009B63DC"/>
    <w:rsid w:val="009C3876"/>
    <w:rsid w:val="009E13B8"/>
    <w:rsid w:val="009F37F7"/>
    <w:rsid w:val="00A26954"/>
    <w:rsid w:val="00A577FD"/>
    <w:rsid w:val="00A8105F"/>
    <w:rsid w:val="00A81212"/>
    <w:rsid w:val="00A82184"/>
    <w:rsid w:val="00A86108"/>
    <w:rsid w:val="00AC707E"/>
    <w:rsid w:val="00AD29BF"/>
    <w:rsid w:val="00AE2141"/>
    <w:rsid w:val="00AE34B8"/>
    <w:rsid w:val="00AF0A80"/>
    <w:rsid w:val="00AF17AF"/>
    <w:rsid w:val="00AF1EB3"/>
    <w:rsid w:val="00B011D4"/>
    <w:rsid w:val="00B0689F"/>
    <w:rsid w:val="00B429F0"/>
    <w:rsid w:val="00B54475"/>
    <w:rsid w:val="00B70EC8"/>
    <w:rsid w:val="00B761EE"/>
    <w:rsid w:val="00BB2099"/>
    <w:rsid w:val="00BF009B"/>
    <w:rsid w:val="00C22657"/>
    <w:rsid w:val="00C615DB"/>
    <w:rsid w:val="00C84591"/>
    <w:rsid w:val="00CD2094"/>
    <w:rsid w:val="00CF799D"/>
    <w:rsid w:val="00D74D15"/>
    <w:rsid w:val="00D77A4B"/>
    <w:rsid w:val="00D95141"/>
    <w:rsid w:val="00DD641D"/>
    <w:rsid w:val="00E0179B"/>
    <w:rsid w:val="00E406DD"/>
    <w:rsid w:val="00E515D4"/>
    <w:rsid w:val="00E52D5C"/>
    <w:rsid w:val="00E67594"/>
    <w:rsid w:val="00E90069"/>
    <w:rsid w:val="00EA0F36"/>
    <w:rsid w:val="00EA3088"/>
    <w:rsid w:val="00EF75CB"/>
    <w:rsid w:val="00F01CF5"/>
    <w:rsid w:val="00F56615"/>
    <w:rsid w:val="00F65C4A"/>
    <w:rsid w:val="00F83704"/>
    <w:rsid w:val="00F84BCD"/>
    <w:rsid w:val="00FA007D"/>
    <w:rsid w:val="00FB5B61"/>
    <w:rsid w:val="00FD7484"/>
    <w:rsid w:val="011D2F56"/>
    <w:rsid w:val="012313B9"/>
    <w:rsid w:val="014E0BF0"/>
    <w:rsid w:val="015D0B9C"/>
    <w:rsid w:val="01C27DB8"/>
    <w:rsid w:val="027032EE"/>
    <w:rsid w:val="029531EE"/>
    <w:rsid w:val="03200B0A"/>
    <w:rsid w:val="037214CC"/>
    <w:rsid w:val="03931A94"/>
    <w:rsid w:val="045E4267"/>
    <w:rsid w:val="04BB6C15"/>
    <w:rsid w:val="04C32D84"/>
    <w:rsid w:val="04E458DC"/>
    <w:rsid w:val="04ED2BAF"/>
    <w:rsid w:val="051E7BC5"/>
    <w:rsid w:val="0557511E"/>
    <w:rsid w:val="05DB410C"/>
    <w:rsid w:val="066248FA"/>
    <w:rsid w:val="06B724C4"/>
    <w:rsid w:val="06F10667"/>
    <w:rsid w:val="072F6453"/>
    <w:rsid w:val="075158F5"/>
    <w:rsid w:val="076A400A"/>
    <w:rsid w:val="07A42D18"/>
    <w:rsid w:val="07D23D5D"/>
    <w:rsid w:val="07ED1C88"/>
    <w:rsid w:val="08010A28"/>
    <w:rsid w:val="0811405C"/>
    <w:rsid w:val="081D70C4"/>
    <w:rsid w:val="08A12645"/>
    <w:rsid w:val="08C8663C"/>
    <w:rsid w:val="09160A8C"/>
    <w:rsid w:val="093E4E26"/>
    <w:rsid w:val="094E595F"/>
    <w:rsid w:val="09533E05"/>
    <w:rsid w:val="096529A1"/>
    <w:rsid w:val="09AF562C"/>
    <w:rsid w:val="09B24CEE"/>
    <w:rsid w:val="09D60E05"/>
    <w:rsid w:val="09F61D29"/>
    <w:rsid w:val="0A5B151F"/>
    <w:rsid w:val="0A704F8E"/>
    <w:rsid w:val="0B3C2E33"/>
    <w:rsid w:val="0B4D5BE6"/>
    <w:rsid w:val="0BEF231C"/>
    <w:rsid w:val="0C2A7C6D"/>
    <w:rsid w:val="0C5E6210"/>
    <w:rsid w:val="0C6C7C0B"/>
    <w:rsid w:val="0CD54095"/>
    <w:rsid w:val="0D4A4E78"/>
    <w:rsid w:val="0D8963D1"/>
    <w:rsid w:val="0DBA54F6"/>
    <w:rsid w:val="0E082F61"/>
    <w:rsid w:val="0E4C7D38"/>
    <w:rsid w:val="0E4F7ED7"/>
    <w:rsid w:val="0E545E44"/>
    <w:rsid w:val="0E836B08"/>
    <w:rsid w:val="0EA30456"/>
    <w:rsid w:val="0EBF1B56"/>
    <w:rsid w:val="0EE74C00"/>
    <w:rsid w:val="0F5646B0"/>
    <w:rsid w:val="0F856CF0"/>
    <w:rsid w:val="101000B1"/>
    <w:rsid w:val="1065519A"/>
    <w:rsid w:val="10D05971"/>
    <w:rsid w:val="116438A7"/>
    <w:rsid w:val="11742ABE"/>
    <w:rsid w:val="11A85B1E"/>
    <w:rsid w:val="12AB6EBD"/>
    <w:rsid w:val="12C56BE2"/>
    <w:rsid w:val="12E93ABA"/>
    <w:rsid w:val="12FE1CF7"/>
    <w:rsid w:val="13061C6D"/>
    <w:rsid w:val="13087347"/>
    <w:rsid w:val="133C2F04"/>
    <w:rsid w:val="134347BF"/>
    <w:rsid w:val="139167AE"/>
    <w:rsid w:val="139E1399"/>
    <w:rsid w:val="151C4A5F"/>
    <w:rsid w:val="1531100D"/>
    <w:rsid w:val="153A3B71"/>
    <w:rsid w:val="154B2F30"/>
    <w:rsid w:val="15C50A2D"/>
    <w:rsid w:val="15CE5F26"/>
    <w:rsid w:val="15D648E4"/>
    <w:rsid w:val="168A71EA"/>
    <w:rsid w:val="16DF3F70"/>
    <w:rsid w:val="16E75C8D"/>
    <w:rsid w:val="1758228A"/>
    <w:rsid w:val="17FD3913"/>
    <w:rsid w:val="18852A3E"/>
    <w:rsid w:val="18D24B4F"/>
    <w:rsid w:val="18F0290D"/>
    <w:rsid w:val="18FB7FB8"/>
    <w:rsid w:val="194C10DB"/>
    <w:rsid w:val="198F6948"/>
    <w:rsid w:val="19E15337"/>
    <w:rsid w:val="1A03288D"/>
    <w:rsid w:val="1A4F5E1A"/>
    <w:rsid w:val="1B0341F6"/>
    <w:rsid w:val="1B1E7A4C"/>
    <w:rsid w:val="1BC704D8"/>
    <w:rsid w:val="1BD66589"/>
    <w:rsid w:val="1BFD1765"/>
    <w:rsid w:val="1C1510D9"/>
    <w:rsid w:val="1C482134"/>
    <w:rsid w:val="1C9D4D8A"/>
    <w:rsid w:val="1CBA1A5E"/>
    <w:rsid w:val="1CD063E5"/>
    <w:rsid w:val="1CFB73F4"/>
    <w:rsid w:val="1D0F777A"/>
    <w:rsid w:val="1D430C9A"/>
    <w:rsid w:val="1D626E2E"/>
    <w:rsid w:val="1D7042F1"/>
    <w:rsid w:val="1D9D3747"/>
    <w:rsid w:val="1D9F52A2"/>
    <w:rsid w:val="1DB83E00"/>
    <w:rsid w:val="1DC81F76"/>
    <w:rsid w:val="1DEE4871"/>
    <w:rsid w:val="1E105ED4"/>
    <w:rsid w:val="1E2E75A7"/>
    <w:rsid w:val="1E824AA6"/>
    <w:rsid w:val="1E951529"/>
    <w:rsid w:val="1EA15725"/>
    <w:rsid w:val="1F8E2173"/>
    <w:rsid w:val="1F962924"/>
    <w:rsid w:val="1FE9122A"/>
    <w:rsid w:val="201C1C0B"/>
    <w:rsid w:val="212E159D"/>
    <w:rsid w:val="213C7DD3"/>
    <w:rsid w:val="22441B40"/>
    <w:rsid w:val="224A0A05"/>
    <w:rsid w:val="22554CE2"/>
    <w:rsid w:val="227C1538"/>
    <w:rsid w:val="23056C42"/>
    <w:rsid w:val="231464C2"/>
    <w:rsid w:val="23400765"/>
    <w:rsid w:val="23D35876"/>
    <w:rsid w:val="23F076C9"/>
    <w:rsid w:val="24487860"/>
    <w:rsid w:val="24B01726"/>
    <w:rsid w:val="24C6639F"/>
    <w:rsid w:val="24EB5D21"/>
    <w:rsid w:val="254E4E1A"/>
    <w:rsid w:val="25A3035C"/>
    <w:rsid w:val="26130314"/>
    <w:rsid w:val="264B1D7A"/>
    <w:rsid w:val="26B460D4"/>
    <w:rsid w:val="26F42269"/>
    <w:rsid w:val="27206FF3"/>
    <w:rsid w:val="27A76247"/>
    <w:rsid w:val="27CB416B"/>
    <w:rsid w:val="27EA5975"/>
    <w:rsid w:val="28184D4E"/>
    <w:rsid w:val="286B78B7"/>
    <w:rsid w:val="287B6855"/>
    <w:rsid w:val="298010ED"/>
    <w:rsid w:val="298B4910"/>
    <w:rsid w:val="29D34661"/>
    <w:rsid w:val="29FF28EA"/>
    <w:rsid w:val="2A1B3B01"/>
    <w:rsid w:val="2A37654B"/>
    <w:rsid w:val="2A6515E9"/>
    <w:rsid w:val="2A6A1C73"/>
    <w:rsid w:val="2A8B7A68"/>
    <w:rsid w:val="2A9F56D6"/>
    <w:rsid w:val="2AC324EC"/>
    <w:rsid w:val="2B0377B7"/>
    <w:rsid w:val="2B2433BC"/>
    <w:rsid w:val="2B3714F3"/>
    <w:rsid w:val="2B646BD3"/>
    <w:rsid w:val="2B9A49C0"/>
    <w:rsid w:val="2C4A6268"/>
    <w:rsid w:val="2CFC7B4B"/>
    <w:rsid w:val="2D68001C"/>
    <w:rsid w:val="2DC410DA"/>
    <w:rsid w:val="2DC67CC7"/>
    <w:rsid w:val="2DF460FA"/>
    <w:rsid w:val="2E714C76"/>
    <w:rsid w:val="2EAB1D15"/>
    <w:rsid w:val="2EB96873"/>
    <w:rsid w:val="2EC61C30"/>
    <w:rsid w:val="2F157205"/>
    <w:rsid w:val="2FB364BC"/>
    <w:rsid w:val="30005A06"/>
    <w:rsid w:val="300810EF"/>
    <w:rsid w:val="304C24C2"/>
    <w:rsid w:val="30CF19F4"/>
    <w:rsid w:val="30E000C9"/>
    <w:rsid w:val="3203390A"/>
    <w:rsid w:val="3272414F"/>
    <w:rsid w:val="32A06709"/>
    <w:rsid w:val="33131F1F"/>
    <w:rsid w:val="334F3BC3"/>
    <w:rsid w:val="33F81AD3"/>
    <w:rsid w:val="34265336"/>
    <w:rsid w:val="34AB11E1"/>
    <w:rsid w:val="3507553C"/>
    <w:rsid w:val="354515FC"/>
    <w:rsid w:val="36441C5C"/>
    <w:rsid w:val="3644375D"/>
    <w:rsid w:val="366C6368"/>
    <w:rsid w:val="369939DD"/>
    <w:rsid w:val="36C65328"/>
    <w:rsid w:val="36D605AA"/>
    <w:rsid w:val="37440CE3"/>
    <w:rsid w:val="37805DBC"/>
    <w:rsid w:val="37AC776C"/>
    <w:rsid w:val="37F9736C"/>
    <w:rsid w:val="38164A27"/>
    <w:rsid w:val="384973B8"/>
    <w:rsid w:val="385C5A72"/>
    <w:rsid w:val="38AE6905"/>
    <w:rsid w:val="395C54B3"/>
    <w:rsid w:val="39935EEC"/>
    <w:rsid w:val="39C8558B"/>
    <w:rsid w:val="3A0612FF"/>
    <w:rsid w:val="3A075AB2"/>
    <w:rsid w:val="3A957CCA"/>
    <w:rsid w:val="3AA041F3"/>
    <w:rsid w:val="3ACF0653"/>
    <w:rsid w:val="3B3427EC"/>
    <w:rsid w:val="3BB05B08"/>
    <w:rsid w:val="3BB64981"/>
    <w:rsid w:val="3BC83D83"/>
    <w:rsid w:val="3BD01360"/>
    <w:rsid w:val="3BE81959"/>
    <w:rsid w:val="3BF566E5"/>
    <w:rsid w:val="3C1E4D30"/>
    <w:rsid w:val="3C420AB8"/>
    <w:rsid w:val="3C57307B"/>
    <w:rsid w:val="3CD26411"/>
    <w:rsid w:val="3D6638A1"/>
    <w:rsid w:val="3DF24714"/>
    <w:rsid w:val="3DFB397F"/>
    <w:rsid w:val="3DFF6F79"/>
    <w:rsid w:val="3E377C01"/>
    <w:rsid w:val="3E5072C5"/>
    <w:rsid w:val="3E82029B"/>
    <w:rsid w:val="3EA049A1"/>
    <w:rsid w:val="3EC27091"/>
    <w:rsid w:val="3EF23787"/>
    <w:rsid w:val="3FB02826"/>
    <w:rsid w:val="3FBE61D8"/>
    <w:rsid w:val="40D6424D"/>
    <w:rsid w:val="417A46BE"/>
    <w:rsid w:val="41A16803"/>
    <w:rsid w:val="41EB47A0"/>
    <w:rsid w:val="41F00C02"/>
    <w:rsid w:val="41FE68D0"/>
    <w:rsid w:val="42192196"/>
    <w:rsid w:val="422254AD"/>
    <w:rsid w:val="422301F4"/>
    <w:rsid w:val="428549B2"/>
    <w:rsid w:val="428572F3"/>
    <w:rsid w:val="42B64EDC"/>
    <w:rsid w:val="42B77C03"/>
    <w:rsid w:val="42BD5C6F"/>
    <w:rsid w:val="42D455DF"/>
    <w:rsid w:val="433F307F"/>
    <w:rsid w:val="43C40663"/>
    <w:rsid w:val="43D07720"/>
    <w:rsid w:val="43DD03FC"/>
    <w:rsid w:val="44097D95"/>
    <w:rsid w:val="441521B7"/>
    <w:rsid w:val="4426622A"/>
    <w:rsid w:val="442D442A"/>
    <w:rsid w:val="44400B23"/>
    <w:rsid w:val="4480559C"/>
    <w:rsid w:val="44CB280C"/>
    <w:rsid w:val="44D8611A"/>
    <w:rsid w:val="44E14F36"/>
    <w:rsid w:val="456E4E72"/>
    <w:rsid w:val="459736AB"/>
    <w:rsid w:val="459A316E"/>
    <w:rsid w:val="45BF638D"/>
    <w:rsid w:val="463F1EB2"/>
    <w:rsid w:val="464B0B13"/>
    <w:rsid w:val="468E1525"/>
    <w:rsid w:val="469E13D8"/>
    <w:rsid w:val="46C22735"/>
    <w:rsid w:val="46C600EE"/>
    <w:rsid w:val="46F3262F"/>
    <w:rsid w:val="47103008"/>
    <w:rsid w:val="476A1F76"/>
    <w:rsid w:val="47EC7D13"/>
    <w:rsid w:val="482C709D"/>
    <w:rsid w:val="4863429D"/>
    <w:rsid w:val="488465BC"/>
    <w:rsid w:val="48954A7A"/>
    <w:rsid w:val="4897520F"/>
    <w:rsid w:val="49755F4D"/>
    <w:rsid w:val="49916779"/>
    <w:rsid w:val="49C959DE"/>
    <w:rsid w:val="49EE72BB"/>
    <w:rsid w:val="4A08418E"/>
    <w:rsid w:val="4A3A55A8"/>
    <w:rsid w:val="4A652100"/>
    <w:rsid w:val="4A7973A6"/>
    <w:rsid w:val="4AF47F28"/>
    <w:rsid w:val="4B230011"/>
    <w:rsid w:val="4B5111B0"/>
    <w:rsid w:val="4C0078AF"/>
    <w:rsid w:val="4C711962"/>
    <w:rsid w:val="4C8707FB"/>
    <w:rsid w:val="4CB71597"/>
    <w:rsid w:val="4CEF292D"/>
    <w:rsid w:val="4CF51A41"/>
    <w:rsid w:val="4D0A1DF9"/>
    <w:rsid w:val="4D19202E"/>
    <w:rsid w:val="4D4D4043"/>
    <w:rsid w:val="4E211B1A"/>
    <w:rsid w:val="4E9941A6"/>
    <w:rsid w:val="4EC92CCA"/>
    <w:rsid w:val="4ED706FF"/>
    <w:rsid w:val="4EFC2F8E"/>
    <w:rsid w:val="4FFA47B1"/>
    <w:rsid w:val="500A7561"/>
    <w:rsid w:val="50161B7C"/>
    <w:rsid w:val="504509B7"/>
    <w:rsid w:val="50681F69"/>
    <w:rsid w:val="507F5F46"/>
    <w:rsid w:val="508E450F"/>
    <w:rsid w:val="50B52740"/>
    <w:rsid w:val="515E3B4B"/>
    <w:rsid w:val="51855CC1"/>
    <w:rsid w:val="523553F4"/>
    <w:rsid w:val="52CB7C99"/>
    <w:rsid w:val="52E625DB"/>
    <w:rsid w:val="531D15D7"/>
    <w:rsid w:val="53651279"/>
    <w:rsid w:val="540335DD"/>
    <w:rsid w:val="54135B58"/>
    <w:rsid w:val="54A46B18"/>
    <w:rsid w:val="556667FC"/>
    <w:rsid w:val="5572313C"/>
    <w:rsid w:val="557257D0"/>
    <w:rsid w:val="55CC50AA"/>
    <w:rsid w:val="560F0AB7"/>
    <w:rsid w:val="56BB5CE6"/>
    <w:rsid w:val="570F4FD8"/>
    <w:rsid w:val="571D3D2A"/>
    <w:rsid w:val="57827F34"/>
    <w:rsid w:val="59387679"/>
    <w:rsid w:val="594F152F"/>
    <w:rsid w:val="59886E59"/>
    <w:rsid w:val="59BD3201"/>
    <w:rsid w:val="59DF6BDC"/>
    <w:rsid w:val="5A194E8E"/>
    <w:rsid w:val="5A317F3D"/>
    <w:rsid w:val="5A417DF9"/>
    <w:rsid w:val="5A8D6F26"/>
    <w:rsid w:val="5B610165"/>
    <w:rsid w:val="5BC611BC"/>
    <w:rsid w:val="5C591CE5"/>
    <w:rsid w:val="5C6D496E"/>
    <w:rsid w:val="5CB35969"/>
    <w:rsid w:val="5DAA6B76"/>
    <w:rsid w:val="5E0D4D45"/>
    <w:rsid w:val="5E1760C5"/>
    <w:rsid w:val="5E1F35F8"/>
    <w:rsid w:val="5E2809D3"/>
    <w:rsid w:val="5E60383E"/>
    <w:rsid w:val="5EA8666C"/>
    <w:rsid w:val="5EF06AC4"/>
    <w:rsid w:val="5F04372D"/>
    <w:rsid w:val="5F5C7BDD"/>
    <w:rsid w:val="5FD134BE"/>
    <w:rsid w:val="5FEE37BB"/>
    <w:rsid w:val="600C6D34"/>
    <w:rsid w:val="602A3CCF"/>
    <w:rsid w:val="60300321"/>
    <w:rsid w:val="605B44B3"/>
    <w:rsid w:val="60B62401"/>
    <w:rsid w:val="60BA1A7B"/>
    <w:rsid w:val="60CC51D6"/>
    <w:rsid w:val="60D544BF"/>
    <w:rsid w:val="60FE0B05"/>
    <w:rsid w:val="61100569"/>
    <w:rsid w:val="611C17FA"/>
    <w:rsid w:val="611F7EE9"/>
    <w:rsid w:val="612F0254"/>
    <w:rsid w:val="61383147"/>
    <w:rsid w:val="62407E54"/>
    <w:rsid w:val="626214CF"/>
    <w:rsid w:val="62D12D76"/>
    <w:rsid w:val="63B633EC"/>
    <w:rsid w:val="63B94F60"/>
    <w:rsid w:val="63CF5CDB"/>
    <w:rsid w:val="63E131E7"/>
    <w:rsid w:val="6488560E"/>
    <w:rsid w:val="651349F9"/>
    <w:rsid w:val="65822BB5"/>
    <w:rsid w:val="6583387D"/>
    <w:rsid w:val="65A77909"/>
    <w:rsid w:val="66056D4B"/>
    <w:rsid w:val="66AD43A4"/>
    <w:rsid w:val="66E169B4"/>
    <w:rsid w:val="66FF2B0E"/>
    <w:rsid w:val="675D0D3E"/>
    <w:rsid w:val="676C1166"/>
    <w:rsid w:val="677E2C57"/>
    <w:rsid w:val="67C0758A"/>
    <w:rsid w:val="67DE63AE"/>
    <w:rsid w:val="67FE4A64"/>
    <w:rsid w:val="682F6FAB"/>
    <w:rsid w:val="69595145"/>
    <w:rsid w:val="6A9629D0"/>
    <w:rsid w:val="6AAB5315"/>
    <w:rsid w:val="6B240CF9"/>
    <w:rsid w:val="6B4D7052"/>
    <w:rsid w:val="6B757ABD"/>
    <w:rsid w:val="6B853A72"/>
    <w:rsid w:val="6B97710E"/>
    <w:rsid w:val="6BA05C3C"/>
    <w:rsid w:val="6BB63F17"/>
    <w:rsid w:val="6BCA50A4"/>
    <w:rsid w:val="6BD051ED"/>
    <w:rsid w:val="6BD84395"/>
    <w:rsid w:val="6BFC528A"/>
    <w:rsid w:val="6C1D105A"/>
    <w:rsid w:val="6CBA1E25"/>
    <w:rsid w:val="6CEC0198"/>
    <w:rsid w:val="6D2E2B43"/>
    <w:rsid w:val="6D2F2079"/>
    <w:rsid w:val="6D3A2307"/>
    <w:rsid w:val="6D535020"/>
    <w:rsid w:val="6D710319"/>
    <w:rsid w:val="6DB2482E"/>
    <w:rsid w:val="6DE176BC"/>
    <w:rsid w:val="6DE85A5F"/>
    <w:rsid w:val="6DEB1C0D"/>
    <w:rsid w:val="6EA95BDF"/>
    <w:rsid w:val="6F174449"/>
    <w:rsid w:val="6F704FDC"/>
    <w:rsid w:val="6F9650CE"/>
    <w:rsid w:val="6FD210D7"/>
    <w:rsid w:val="703874AD"/>
    <w:rsid w:val="705D7E28"/>
    <w:rsid w:val="70A86210"/>
    <w:rsid w:val="70CE6FB7"/>
    <w:rsid w:val="70F01670"/>
    <w:rsid w:val="71851E4A"/>
    <w:rsid w:val="71E17C2B"/>
    <w:rsid w:val="7216682D"/>
    <w:rsid w:val="723759E0"/>
    <w:rsid w:val="72390F40"/>
    <w:rsid w:val="73404559"/>
    <w:rsid w:val="73422E9F"/>
    <w:rsid w:val="73B13032"/>
    <w:rsid w:val="741E2824"/>
    <w:rsid w:val="74F14689"/>
    <w:rsid w:val="74F8583A"/>
    <w:rsid w:val="7504507A"/>
    <w:rsid w:val="7514392F"/>
    <w:rsid w:val="75303DB4"/>
    <w:rsid w:val="75393047"/>
    <w:rsid w:val="755070BD"/>
    <w:rsid w:val="75EF763C"/>
    <w:rsid w:val="75F9253D"/>
    <w:rsid w:val="7655642C"/>
    <w:rsid w:val="765C61F8"/>
    <w:rsid w:val="7721755F"/>
    <w:rsid w:val="773110A8"/>
    <w:rsid w:val="776F5CA7"/>
    <w:rsid w:val="782863E1"/>
    <w:rsid w:val="785C1EFE"/>
    <w:rsid w:val="787170D2"/>
    <w:rsid w:val="79382EFB"/>
    <w:rsid w:val="794E2411"/>
    <w:rsid w:val="795A5AB6"/>
    <w:rsid w:val="796424E2"/>
    <w:rsid w:val="79905943"/>
    <w:rsid w:val="7A4E2B7A"/>
    <w:rsid w:val="7A7C5C0E"/>
    <w:rsid w:val="7AE56B25"/>
    <w:rsid w:val="7AFD683C"/>
    <w:rsid w:val="7BD0746F"/>
    <w:rsid w:val="7BD51EF0"/>
    <w:rsid w:val="7C0A2C20"/>
    <w:rsid w:val="7C0B0697"/>
    <w:rsid w:val="7C382DA1"/>
    <w:rsid w:val="7C6A1899"/>
    <w:rsid w:val="7CA23B26"/>
    <w:rsid w:val="7D316724"/>
    <w:rsid w:val="7D6372D1"/>
    <w:rsid w:val="7E07752B"/>
    <w:rsid w:val="7E610324"/>
    <w:rsid w:val="7E860638"/>
    <w:rsid w:val="7E8E5ADE"/>
    <w:rsid w:val="7EC27CA5"/>
    <w:rsid w:val="7EC5548D"/>
    <w:rsid w:val="7EE95625"/>
    <w:rsid w:val="7EEA5FB6"/>
    <w:rsid w:val="7F77300B"/>
    <w:rsid w:val="7F8110DC"/>
    <w:rsid w:val="7FB672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jc w:val="center"/>
      <w:outlineLvl w:val="0"/>
    </w:pPr>
    <w:rPr>
      <w:b/>
      <w:bCs/>
      <w:kern w:val="44"/>
      <w:sz w:val="30"/>
      <w:szCs w:val="44"/>
    </w:rPr>
  </w:style>
  <w:style w:type="paragraph" w:styleId="4">
    <w:name w:val="heading 2"/>
    <w:basedOn w:val="1"/>
    <w:next w:val="1"/>
    <w:unhideWhenUsed/>
    <w:qFormat/>
    <w:uiPriority w:val="0"/>
    <w:pPr>
      <w:keepNext/>
      <w:keepLines/>
      <w:spacing w:line="360" w:lineRule="auto"/>
      <w:jc w:val="center"/>
      <w:outlineLvl w:val="1"/>
    </w:pPr>
    <w:rPr>
      <w:rFonts w:ascii="Arial" w:hAnsi="Arial"/>
      <w:b/>
      <w:bCs/>
      <w:sz w:val="28"/>
      <w:szCs w:val="32"/>
    </w:rPr>
  </w:style>
  <w:style w:type="paragraph" w:styleId="5">
    <w:name w:val="heading 3"/>
    <w:basedOn w:val="1"/>
    <w:next w:val="1"/>
    <w:qFormat/>
    <w:uiPriority w:val="0"/>
    <w:pPr>
      <w:keepNext/>
      <w:keepLines/>
      <w:numPr>
        <w:ilvl w:val="2"/>
        <w:numId w:val="1"/>
      </w:numPr>
      <w:adjustRightInd w:val="0"/>
      <w:spacing w:before="260" w:after="260" w:line="416" w:lineRule="atLeast"/>
      <w:textAlignment w:val="baseline"/>
      <w:outlineLvl w:val="2"/>
    </w:pPr>
    <w:rPr>
      <w:b/>
      <w:kern w:val="0"/>
      <w:sz w:val="32"/>
    </w:rPr>
  </w:style>
  <w:style w:type="paragraph" w:styleId="6">
    <w:name w:val="heading 4"/>
    <w:basedOn w:val="1"/>
    <w:next w:val="1"/>
    <w:qFormat/>
    <w:uiPriority w:val="99"/>
    <w:pPr>
      <w:keepNext/>
      <w:keepLines/>
      <w:adjustRightInd w:val="0"/>
      <w:spacing w:before="280" w:after="290" w:line="376" w:lineRule="atLeast"/>
      <w:textAlignment w:val="baseline"/>
      <w:outlineLvl w:val="3"/>
    </w:pPr>
    <w:rPr>
      <w:rFonts w:ascii="Arial"/>
      <w:b/>
      <w:spacing w:val="20"/>
      <w:kern w:val="0"/>
      <w:sz w:val="20"/>
    </w:rPr>
  </w:style>
  <w:style w:type="paragraph" w:styleId="7">
    <w:name w:val="heading 6"/>
    <w:basedOn w:val="1"/>
    <w:next w:val="1"/>
    <w:link w:val="50"/>
    <w:qFormat/>
    <w:uiPriority w:val="99"/>
    <w:pPr>
      <w:keepNext/>
      <w:keepLines/>
      <w:spacing w:before="240" w:after="64" w:line="320" w:lineRule="auto"/>
      <w:outlineLvl w:val="5"/>
    </w:pPr>
    <w:rPr>
      <w:rFonts w:ascii="Calibri Light" w:hAnsi="Calibri Light"/>
      <w:b/>
      <w:bCs/>
      <w:sz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8">
    <w:name w:val="Normal Indent"/>
    <w:basedOn w:val="1"/>
    <w:qFormat/>
    <w:uiPriority w:val="0"/>
    <w:pPr>
      <w:spacing w:line="300" w:lineRule="auto"/>
      <w:ind w:firstLine="420" w:firstLineChars="200"/>
    </w:pPr>
  </w:style>
  <w:style w:type="paragraph" w:styleId="9">
    <w:name w:val="annotation text"/>
    <w:basedOn w:val="1"/>
    <w:link w:val="60"/>
    <w:qFormat/>
    <w:uiPriority w:val="0"/>
    <w:pPr>
      <w:jc w:val="left"/>
    </w:pPr>
  </w:style>
  <w:style w:type="paragraph" w:styleId="10">
    <w:name w:val="Body Text"/>
    <w:basedOn w:val="1"/>
    <w:next w:val="1"/>
    <w:qFormat/>
    <w:uiPriority w:val="0"/>
    <w:rPr>
      <w:color w:val="993300"/>
      <w:sz w:val="24"/>
    </w:rPr>
  </w:style>
  <w:style w:type="paragraph" w:styleId="11">
    <w:name w:val="Body Text Indent"/>
    <w:basedOn w:val="1"/>
    <w:next w:val="1"/>
    <w:link w:val="61"/>
    <w:qFormat/>
    <w:uiPriority w:val="0"/>
    <w:pPr>
      <w:tabs>
        <w:tab w:val="left" w:pos="8640"/>
      </w:tabs>
      <w:ind w:firstLine="420"/>
    </w:pPr>
    <w:rPr>
      <w:rFonts w:ascii="楷体_GB2312" w:eastAsia="楷体_GB2312"/>
      <w:color w:val="000000"/>
      <w:sz w:val="28"/>
    </w:rPr>
  </w:style>
  <w:style w:type="paragraph" w:styleId="12">
    <w:name w:val="Block Text"/>
    <w:basedOn w:val="1"/>
    <w:qFormat/>
    <w:uiPriority w:val="0"/>
    <w:pPr>
      <w:adjustRightInd w:val="0"/>
      <w:ind w:left="420" w:right="33"/>
      <w:jc w:val="left"/>
      <w:textAlignment w:val="baseline"/>
    </w:pPr>
    <w:rPr>
      <w:kern w:val="0"/>
      <w:sz w:val="24"/>
    </w:rPr>
  </w:style>
  <w:style w:type="paragraph" w:styleId="13">
    <w:name w:val="Plain Text"/>
    <w:basedOn w:val="1"/>
    <w:next w:val="1"/>
    <w:link w:val="38"/>
    <w:qFormat/>
    <w:uiPriority w:val="99"/>
    <w:rPr>
      <w:rFonts w:ascii="宋体" w:hAnsi="Courier New" w:cs="Courier New"/>
      <w:szCs w:val="21"/>
    </w:rPr>
  </w:style>
  <w:style w:type="paragraph" w:styleId="14">
    <w:name w:val="Balloon Text"/>
    <w:basedOn w:val="1"/>
    <w:link w:val="58"/>
    <w:qFormat/>
    <w:uiPriority w:val="0"/>
    <w:pPr>
      <w:spacing w:line="240" w:lineRule="auto"/>
    </w:pPr>
    <w:rPr>
      <w:sz w:val="18"/>
      <w:szCs w:val="18"/>
    </w:rPr>
  </w:style>
  <w:style w:type="paragraph" w:styleId="15">
    <w:name w:val="header"/>
    <w:basedOn w:val="1"/>
    <w:link w:val="64"/>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6">
    <w:name w:val="toc 1"/>
    <w:basedOn w:val="1"/>
    <w:next w:val="1"/>
    <w:qFormat/>
    <w:uiPriority w:val="39"/>
  </w:style>
  <w:style w:type="paragraph" w:styleId="17">
    <w:name w:val="footnote text"/>
    <w:basedOn w:val="1"/>
    <w:qFormat/>
    <w:uiPriority w:val="0"/>
    <w:pPr>
      <w:snapToGrid w:val="0"/>
      <w:jc w:val="left"/>
    </w:pPr>
    <w:rPr>
      <w:sz w:val="18"/>
    </w:rPr>
  </w:style>
  <w:style w:type="paragraph" w:styleId="18">
    <w:name w:val="toc 2"/>
    <w:basedOn w:val="1"/>
    <w:next w:val="1"/>
    <w:qFormat/>
    <w:uiPriority w:val="39"/>
    <w:pPr>
      <w:ind w:left="420" w:leftChars="200"/>
    </w:pPr>
  </w:style>
  <w:style w:type="paragraph" w:styleId="19">
    <w:name w:val="Normal (Web)"/>
    <w:basedOn w:val="1"/>
    <w:qFormat/>
    <w:uiPriority w:val="0"/>
    <w:pPr>
      <w:widowControl/>
      <w:spacing w:beforeAutospacing="1" w:afterAutospacing="1" w:line="240" w:lineRule="auto"/>
      <w:jc w:val="left"/>
    </w:pPr>
    <w:rPr>
      <w:rFonts w:ascii="宋体" w:hAnsi="宋体" w:cs="宋体"/>
      <w:kern w:val="0"/>
      <w:sz w:val="24"/>
    </w:rPr>
  </w:style>
  <w:style w:type="paragraph" w:styleId="20">
    <w:name w:val="Body Text First Indent"/>
    <w:basedOn w:val="10"/>
    <w:qFormat/>
    <w:uiPriority w:val="99"/>
    <w:pPr>
      <w:ind w:firstLine="420" w:firstLineChars="100"/>
    </w:pPr>
  </w:style>
  <w:style w:type="paragraph" w:styleId="21">
    <w:name w:val="Body Text First Indent 2"/>
    <w:basedOn w:val="11"/>
    <w:qFormat/>
    <w:uiPriority w:val="0"/>
    <w:pPr>
      <w:ind w:firstLine="20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page number"/>
    <w:basedOn w:val="24"/>
    <w:qFormat/>
    <w:uiPriority w:val="0"/>
  </w:style>
  <w:style w:type="character" w:styleId="27">
    <w:name w:val="FollowedHyperlink"/>
    <w:basedOn w:val="24"/>
    <w:qFormat/>
    <w:uiPriority w:val="0"/>
    <w:rPr>
      <w:color w:val="555555"/>
      <w:u w:val="none"/>
    </w:rPr>
  </w:style>
  <w:style w:type="character" w:styleId="28">
    <w:name w:val="Emphasis"/>
    <w:basedOn w:val="24"/>
    <w:qFormat/>
    <w:uiPriority w:val="0"/>
  </w:style>
  <w:style w:type="character" w:styleId="29">
    <w:name w:val="HTML Definition"/>
    <w:basedOn w:val="24"/>
    <w:qFormat/>
    <w:uiPriority w:val="0"/>
    <w:rPr>
      <w:i/>
    </w:rPr>
  </w:style>
  <w:style w:type="character" w:styleId="30">
    <w:name w:val="Hyperlink"/>
    <w:basedOn w:val="24"/>
    <w:qFormat/>
    <w:uiPriority w:val="99"/>
    <w:rPr>
      <w:rFonts w:hint="eastAsia" w:ascii="宋体" w:hAnsi="宋体" w:eastAsia="宋体" w:cs="宋体"/>
      <w:color w:val="000000"/>
      <w:sz w:val="18"/>
      <w:szCs w:val="18"/>
      <w:u w:val="none"/>
    </w:rPr>
  </w:style>
  <w:style w:type="character" w:styleId="31">
    <w:name w:val="HTML Code"/>
    <w:basedOn w:val="24"/>
    <w:qFormat/>
    <w:uiPriority w:val="0"/>
    <w:rPr>
      <w:rFonts w:hint="default" w:ascii="Menlo" w:hAnsi="Menlo" w:eastAsia="Menlo" w:cs="Menlo"/>
      <w:color w:val="C7254E"/>
      <w:sz w:val="21"/>
      <w:szCs w:val="21"/>
      <w:shd w:val="clear" w:color="auto" w:fill="F9F2F4"/>
    </w:rPr>
  </w:style>
  <w:style w:type="character" w:styleId="32">
    <w:name w:val="footnote reference"/>
    <w:basedOn w:val="24"/>
    <w:qFormat/>
    <w:uiPriority w:val="0"/>
    <w:rPr>
      <w:vertAlign w:val="superscript"/>
    </w:rPr>
  </w:style>
  <w:style w:type="character" w:styleId="33">
    <w:name w:val="HTML Keyboard"/>
    <w:basedOn w:val="24"/>
    <w:qFormat/>
    <w:uiPriority w:val="0"/>
    <w:rPr>
      <w:rFonts w:ascii="Menlo" w:hAnsi="Menlo" w:eastAsia="Menlo" w:cs="Menlo"/>
      <w:color w:val="FFFFFF"/>
      <w:sz w:val="21"/>
      <w:szCs w:val="21"/>
      <w:shd w:val="clear" w:color="auto" w:fill="333333"/>
    </w:rPr>
  </w:style>
  <w:style w:type="character" w:styleId="34">
    <w:name w:val="HTML Sample"/>
    <w:basedOn w:val="24"/>
    <w:qFormat/>
    <w:uiPriority w:val="0"/>
    <w:rPr>
      <w:rFonts w:hint="default" w:ascii="Menlo" w:hAnsi="Menlo" w:eastAsia="Menlo" w:cs="Menlo"/>
      <w:sz w:val="21"/>
      <w:szCs w:val="21"/>
    </w:rPr>
  </w:style>
  <w:style w:type="paragraph" w:customStyle="1" w:styleId="35">
    <w:name w:val="列出段落1"/>
    <w:basedOn w:val="1"/>
    <w:qFormat/>
    <w:uiPriority w:val="34"/>
    <w:pPr>
      <w:ind w:firstLine="420" w:firstLineChars="200"/>
    </w:pPr>
    <w:rPr>
      <w:rFonts w:ascii="Calibri" w:hAnsi="Calibri"/>
      <w:szCs w:val="22"/>
    </w:rPr>
  </w:style>
  <w:style w:type="paragraph" w:customStyle="1" w:styleId="36">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styleId="37">
    <w:name w:val="List Paragraph"/>
    <w:basedOn w:val="1"/>
    <w:qFormat/>
    <w:uiPriority w:val="34"/>
    <w:pPr>
      <w:ind w:firstLine="420" w:firstLineChars="200"/>
    </w:pPr>
  </w:style>
  <w:style w:type="character" w:customStyle="1" w:styleId="38">
    <w:name w:val="纯文本 Char"/>
    <w:link w:val="13"/>
    <w:qFormat/>
    <w:locked/>
    <w:uiPriority w:val="99"/>
    <w:rPr>
      <w:rFonts w:ascii="宋体" w:hAnsi="Courier New" w:cs="Courier New"/>
      <w:kern w:val="2"/>
      <w:sz w:val="21"/>
      <w:szCs w:val="21"/>
    </w:rPr>
  </w:style>
  <w:style w:type="paragraph" w:customStyle="1" w:styleId="39">
    <w:name w:val="WPSOffice手动目录 1"/>
    <w:qFormat/>
    <w:uiPriority w:val="0"/>
    <w:rPr>
      <w:rFonts w:ascii="Times New Roman" w:hAnsi="Times New Roman" w:eastAsia="宋体" w:cs="Times New Roman"/>
      <w:lang w:val="en-US" w:eastAsia="zh-CN" w:bidi="ar-SA"/>
    </w:rPr>
  </w:style>
  <w:style w:type="paragraph" w:customStyle="1" w:styleId="4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1">
    <w:name w:val="hour_am"/>
    <w:basedOn w:val="24"/>
    <w:qFormat/>
    <w:uiPriority w:val="0"/>
  </w:style>
  <w:style w:type="character" w:customStyle="1" w:styleId="42">
    <w:name w:val="old"/>
    <w:basedOn w:val="24"/>
    <w:qFormat/>
    <w:uiPriority w:val="0"/>
    <w:rPr>
      <w:color w:val="999999"/>
    </w:rPr>
  </w:style>
  <w:style w:type="character" w:customStyle="1" w:styleId="43">
    <w:name w:val="tmpztreemove_arrow"/>
    <w:basedOn w:val="24"/>
    <w:qFormat/>
    <w:uiPriority w:val="0"/>
    <w:rPr>
      <w:shd w:val="clear" w:color="auto" w:fill="FFFFFF"/>
    </w:rPr>
  </w:style>
  <w:style w:type="character" w:customStyle="1" w:styleId="44">
    <w:name w:val="hover3"/>
    <w:basedOn w:val="24"/>
    <w:qFormat/>
    <w:uiPriority w:val="0"/>
    <w:rPr>
      <w:shd w:val="clear" w:color="auto" w:fill="EEEEEE"/>
    </w:rPr>
  </w:style>
  <w:style w:type="character" w:customStyle="1" w:styleId="45">
    <w:name w:val="glyphicon4"/>
    <w:basedOn w:val="24"/>
    <w:qFormat/>
    <w:uiPriority w:val="0"/>
  </w:style>
  <w:style w:type="character" w:customStyle="1" w:styleId="46">
    <w:name w:val="hour_pm"/>
    <w:basedOn w:val="24"/>
    <w:qFormat/>
    <w:uiPriority w:val="0"/>
  </w:style>
  <w:style w:type="character" w:customStyle="1" w:styleId="47">
    <w:name w:val="button"/>
    <w:basedOn w:val="24"/>
    <w:qFormat/>
    <w:uiPriority w:val="0"/>
  </w:style>
  <w:style w:type="paragraph" w:customStyle="1" w:styleId="48">
    <w:name w:val="样式1"/>
    <w:basedOn w:val="1"/>
    <w:qFormat/>
    <w:uiPriority w:val="0"/>
    <w:pPr>
      <w:adjustRightInd w:val="0"/>
      <w:textAlignment w:val="baseline"/>
    </w:pPr>
    <w:rPr>
      <w:rFonts w:ascii="宋体" w:hAnsi="宋体"/>
      <w:kern w:val="0"/>
      <w:szCs w:val="21"/>
    </w:rPr>
  </w:style>
  <w:style w:type="character" w:customStyle="1" w:styleId="49">
    <w:name w:val="indent"/>
    <w:basedOn w:val="24"/>
    <w:qFormat/>
    <w:uiPriority w:val="0"/>
  </w:style>
  <w:style w:type="character" w:customStyle="1" w:styleId="50">
    <w:name w:val="标题 6 Char"/>
    <w:basedOn w:val="24"/>
    <w:link w:val="7"/>
    <w:qFormat/>
    <w:uiPriority w:val="99"/>
    <w:rPr>
      <w:rFonts w:ascii="Calibri Light" w:hAnsi="Calibri Light"/>
      <w:b/>
      <w:bCs/>
      <w:kern w:val="2"/>
      <w:sz w:val="24"/>
      <w:szCs w:val="24"/>
    </w:rPr>
  </w:style>
  <w:style w:type="paragraph" w:customStyle="1" w:styleId="51">
    <w:name w:val="my-正文"/>
    <w:basedOn w:val="1"/>
    <w:qFormat/>
    <w:uiPriority w:val="0"/>
    <w:pPr>
      <w:spacing w:line="360" w:lineRule="auto"/>
    </w:pPr>
    <w:rPr>
      <w:rFonts w:ascii="宋体" w:hAnsi="宋体"/>
      <w:sz w:val="24"/>
      <w:lang w:val="zh-CN"/>
    </w:rPr>
  </w:style>
  <w:style w:type="paragraph" w:customStyle="1" w:styleId="52">
    <w:name w:val="样式 首行缩进:  2 字符"/>
    <w:basedOn w:val="1"/>
    <w:qFormat/>
    <w:uiPriority w:val="0"/>
    <w:pPr>
      <w:spacing w:line="400" w:lineRule="exact"/>
      <w:ind w:firstLine="200" w:firstLineChars="200"/>
    </w:pPr>
    <w:rPr>
      <w:rFonts w:cs="宋体"/>
    </w:rPr>
  </w:style>
  <w:style w:type="character" w:customStyle="1" w:styleId="53">
    <w:name w:val="font21"/>
    <w:basedOn w:val="24"/>
    <w:qFormat/>
    <w:uiPriority w:val="0"/>
    <w:rPr>
      <w:rFonts w:hint="eastAsia" w:ascii="宋体" w:hAnsi="宋体" w:eastAsia="宋体" w:cs="宋体"/>
      <w:b/>
      <w:color w:val="000000"/>
      <w:sz w:val="22"/>
      <w:szCs w:val="22"/>
      <w:u w:val="none"/>
    </w:rPr>
  </w:style>
  <w:style w:type="character" w:customStyle="1" w:styleId="54">
    <w:name w:val="font31"/>
    <w:basedOn w:val="24"/>
    <w:qFormat/>
    <w:uiPriority w:val="0"/>
    <w:rPr>
      <w:rFonts w:hint="eastAsia" w:ascii="宋体" w:hAnsi="宋体" w:eastAsia="宋体" w:cs="宋体"/>
      <w:color w:val="000000"/>
      <w:sz w:val="22"/>
      <w:szCs w:val="22"/>
      <w:u w:val="none"/>
    </w:rPr>
  </w:style>
  <w:style w:type="character" w:customStyle="1" w:styleId="55">
    <w:name w:val="font01"/>
    <w:basedOn w:val="24"/>
    <w:qFormat/>
    <w:uiPriority w:val="0"/>
    <w:rPr>
      <w:rFonts w:hint="eastAsia" w:ascii="宋体" w:hAnsi="宋体" w:eastAsia="宋体" w:cs="宋体"/>
      <w:b/>
      <w:color w:val="000000"/>
      <w:sz w:val="22"/>
      <w:szCs w:val="22"/>
      <w:u w:val="none"/>
    </w:rPr>
  </w:style>
  <w:style w:type="character" w:customStyle="1" w:styleId="56">
    <w:name w:val="font11"/>
    <w:basedOn w:val="24"/>
    <w:qFormat/>
    <w:uiPriority w:val="0"/>
    <w:rPr>
      <w:rFonts w:hint="eastAsia" w:ascii="宋体" w:hAnsi="宋体" w:eastAsia="宋体" w:cs="宋体"/>
      <w:color w:val="000000"/>
      <w:sz w:val="22"/>
      <w:szCs w:val="22"/>
      <w:u w:val="none"/>
    </w:rPr>
  </w:style>
  <w:style w:type="paragraph" w:customStyle="1" w:styleId="57">
    <w:name w:val="表注1"/>
    <w:basedOn w:val="1"/>
    <w:qFormat/>
    <w:uiPriority w:val="0"/>
    <w:pPr>
      <w:adjustRightInd w:val="0"/>
      <w:snapToGrid w:val="0"/>
      <w:spacing w:beforeLines="50" w:line="300" w:lineRule="auto"/>
      <w:ind w:left="350" w:hanging="350" w:hangingChars="350"/>
    </w:pPr>
    <w:rPr>
      <w:rFonts w:eastAsia="仿宋_GB2312"/>
      <w:bCs/>
      <w:color w:val="000000"/>
    </w:rPr>
  </w:style>
  <w:style w:type="character" w:customStyle="1" w:styleId="58">
    <w:name w:val="批注框文本 Char"/>
    <w:basedOn w:val="24"/>
    <w:link w:val="14"/>
    <w:qFormat/>
    <w:uiPriority w:val="0"/>
    <w:rPr>
      <w:rFonts w:ascii="Times New Roman" w:hAnsi="Times New Roman"/>
      <w:kern w:val="2"/>
      <w:sz w:val="18"/>
      <w:szCs w:val="18"/>
    </w:rPr>
  </w:style>
  <w:style w:type="paragraph" w:customStyle="1" w:styleId="59">
    <w:name w:val="样式 标题 1 + 四号 居中 段前: 12 磅 段后: 12 磅 行距: 单倍行距"/>
    <w:basedOn w:val="3"/>
    <w:qFormat/>
    <w:uiPriority w:val="0"/>
    <w:pPr>
      <w:tabs>
        <w:tab w:val="left" w:pos="840"/>
      </w:tabs>
      <w:adjustRightInd w:val="0"/>
      <w:spacing w:before="240" w:after="240" w:line="240" w:lineRule="auto"/>
      <w:ind w:left="840" w:hanging="420"/>
      <w:textAlignment w:val="baseline"/>
    </w:pPr>
    <w:rPr>
      <w:rFonts w:ascii="Calibri" w:hAnsi="Calibri" w:cs="宋体"/>
      <w:sz w:val="28"/>
      <w:szCs w:val="20"/>
    </w:rPr>
  </w:style>
  <w:style w:type="character" w:customStyle="1" w:styleId="60">
    <w:name w:val="批注文字 Char"/>
    <w:basedOn w:val="24"/>
    <w:link w:val="9"/>
    <w:qFormat/>
    <w:uiPriority w:val="0"/>
    <w:rPr>
      <w:kern w:val="2"/>
      <w:sz w:val="21"/>
      <w:szCs w:val="24"/>
    </w:rPr>
  </w:style>
  <w:style w:type="character" w:customStyle="1" w:styleId="61">
    <w:name w:val="正文文本缩进 Char"/>
    <w:basedOn w:val="24"/>
    <w:link w:val="11"/>
    <w:qFormat/>
    <w:uiPriority w:val="0"/>
    <w:rPr>
      <w:rFonts w:ascii="楷体_GB2312" w:eastAsia="楷体_GB2312"/>
      <w:color w:val="000000"/>
      <w:kern w:val="2"/>
      <w:sz w:val="28"/>
      <w:szCs w:val="24"/>
    </w:rPr>
  </w:style>
  <w:style w:type="paragraph" w:customStyle="1" w:styleId="6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3">
    <w:name w:val="正文自定"/>
    <w:basedOn w:val="1"/>
    <w:qFormat/>
    <w:uiPriority w:val="0"/>
    <w:pPr>
      <w:tabs>
        <w:tab w:val="left" w:pos="7665"/>
      </w:tabs>
      <w:spacing w:line="360" w:lineRule="auto"/>
      <w:ind w:firstLine="480" w:firstLineChars="200"/>
    </w:pPr>
    <w:rPr>
      <w:rFonts w:ascii="宋体" w:hAnsi="宋体"/>
      <w:sz w:val="24"/>
    </w:rPr>
  </w:style>
  <w:style w:type="character" w:customStyle="1" w:styleId="64">
    <w:name w:val="页眉 Char"/>
    <w:basedOn w:val="24"/>
    <w:link w:val="1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textRotate="1"/>
    <customShpInfo spid="_x0000_s4099" textRotate="1"/>
    <customShpInfo spid="_x0000_s4100" textRotate="1"/>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68DD06-FF93-4C31-A4FB-2D3A44D5BD24}">
  <ds:schemaRefs/>
</ds:datastoreItem>
</file>

<file path=docProps/app.xml><?xml version="1.0" encoding="utf-8"?>
<Properties xmlns="http://schemas.openxmlformats.org/officeDocument/2006/extended-properties" xmlns:vt="http://schemas.openxmlformats.org/officeDocument/2006/docPropsVTypes">
  <Template>Normal</Template>
  <Pages>68</Pages>
  <Words>33409</Words>
  <Characters>35280</Characters>
  <Lines>320</Lines>
  <Paragraphs>90</Paragraphs>
  <TotalTime>1</TotalTime>
  <ScaleCrop>false</ScaleCrop>
  <LinksUpToDate>false</LinksUpToDate>
  <CharactersWithSpaces>37699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2018-08-13T03:58:00Z</dcterms:created>
  <dc:creator>60957</dc:creator>
  <cp:lastModifiedBy>張園</cp:lastModifiedBy>
  <cp:lastPrinted>2019-11-11T02:25:00Z</cp:lastPrinted>
  <dcterms:modified xsi:type="dcterms:W3CDTF">2022-06-06T13:22:12Z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98240E7944204674AE1D204E5DAC89C0</vt:lpwstr>
  </property>
</Properties>
</file>