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560" w:lineRule="exact"/>
        <w:ind w:firstLine="723" w:firstLineChars="200"/>
        <w:jc w:val="right"/>
        <w:rPr>
          <w:rFonts w:hint="eastAsia" w:ascii="仿宋" w:hAnsi="仿宋" w:eastAsia="仿宋" w:cs="仿宋"/>
          <w:b/>
          <w:sz w:val="36"/>
          <w:szCs w:val="36"/>
          <w:highlight w:val="none"/>
          <w:bdr w:val="single" w:color="auto" w:sz="4" w:space="0"/>
          <w:shd w:val="pct10" w:color="auto" w:fill="FFFFFF"/>
        </w:rPr>
      </w:pPr>
    </w:p>
    <w:p>
      <w:pPr>
        <w:spacing w:line="480" w:lineRule="exact"/>
        <w:ind w:firstLine="723" w:firstLineChars="200"/>
        <w:rPr>
          <w:rFonts w:hint="eastAsia" w:ascii="仿宋" w:hAnsi="仿宋" w:eastAsia="仿宋" w:cs="仿宋"/>
          <w:b/>
          <w:sz w:val="36"/>
          <w:szCs w:val="36"/>
          <w:highlight w:val="none"/>
        </w:rPr>
      </w:pPr>
    </w:p>
    <w:p>
      <w:pPr>
        <w:pStyle w:val="2"/>
        <w:rPr>
          <w:rFonts w:hint="eastAsia" w:ascii="仿宋" w:hAnsi="仿宋" w:eastAsia="仿宋" w:cs="仿宋"/>
          <w:highlight w:val="none"/>
        </w:rPr>
      </w:pPr>
    </w:p>
    <w:p>
      <w:pPr>
        <w:spacing w:line="480" w:lineRule="exact"/>
        <w:rPr>
          <w:rFonts w:hint="eastAsia" w:ascii="仿宋" w:hAnsi="仿宋" w:eastAsia="仿宋" w:cs="仿宋"/>
          <w:b/>
          <w:bCs/>
          <w:spacing w:val="52"/>
          <w:kern w:val="0"/>
          <w:szCs w:val="21"/>
          <w:highlight w:val="none"/>
        </w:rPr>
      </w:pPr>
      <w:r>
        <w:rPr>
          <w:rFonts w:hint="eastAsia" w:ascii="仿宋" w:hAnsi="仿宋" w:eastAsia="仿宋" w:cs="仿宋"/>
          <w:b/>
          <w:sz w:val="36"/>
          <w:szCs w:val="36"/>
          <w:highlight w:val="none"/>
        </w:rPr>
        <w:t>文件编号:</w:t>
      </w:r>
      <w:r>
        <w:rPr>
          <w:rFonts w:hint="eastAsia" w:ascii="仿宋" w:hAnsi="仿宋" w:eastAsia="仿宋" w:cs="仿宋"/>
          <w:b/>
          <w:sz w:val="36"/>
          <w:szCs w:val="36"/>
          <w:highlight w:val="none"/>
          <w:lang w:eastAsia="zh-CN"/>
        </w:rPr>
        <w:t>HZGH-2022-028</w:t>
      </w:r>
    </w:p>
    <w:p>
      <w:pPr>
        <w:pStyle w:val="27"/>
        <w:ind w:firstLine="562"/>
        <w:rPr>
          <w:rFonts w:hint="eastAsia" w:ascii="仿宋" w:hAnsi="仿宋" w:eastAsia="仿宋" w:cs="仿宋"/>
          <w:b/>
          <w:highlight w:val="none"/>
        </w:rPr>
      </w:pPr>
    </w:p>
    <w:p>
      <w:pPr>
        <w:spacing w:line="480" w:lineRule="exact"/>
        <w:ind w:firstLine="1265" w:firstLineChars="350"/>
        <w:rPr>
          <w:rFonts w:hint="eastAsia" w:ascii="仿宋" w:hAnsi="仿宋" w:eastAsia="仿宋" w:cs="仿宋"/>
          <w:b/>
          <w:sz w:val="36"/>
          <w:szCs w:val="36"/>
          <w:highlight w:val="none"/>
        </w:rPr>
      </w:pPr>
    </w:p>
    <w:p>
      <w:pPr>
        <w:jc w:val="center"/>
        <w:rPr>
          <w:rFonts w:hint="eastAsia" w:ascii="仿宋" w:hAnsi="仿宋" w:eastAsia="仿宋" w:cs="仿宋"/>
          <w:b/>
          <w:sz w:val="48"/>
          <w:szCs w:val="48"/>
          <w:highlight w:val="none"/>
          <w:u w:val="wavyHeavy" w:color="FF0000"/>
        </w:rPr>
      </w:pPr>
    </w:p>
    <w:p>
      <w:pPr>
        <w:jc w:val="center"/>
        <w:rPr>
          <w:rFonts w:hint="eastAsia" w:ascii="仿宋" w:hAnsi="仿宋" w:eastAsia="仿宋" w:cs="仿宋"/>
          <w:sz w:val="32"/>
          <w:highlight w:val="none"/>
        </w:rPr>
      </w:pPr>
      <w:r>
        <w:rPr>
          <w:rFonts w:hint="eastAsia" w:ascii="仿宋" w:hAnsi="仿宋" w:eastAsia="仿宋" w:cs="仿宋"/>
          <w:b/>
          <w:bCs/>
          <w:sz w:val="52"/>
          <w:szCs w:val="44"/>
          <w:highlight w:val="none"/>
          <w:lang w:eastAsia="zh-CN"/>
        </w:rPr>
        <w:t>保洁服务采购项目</w:t>
      </w:r>
    </w:p>
    <w:p>
      <w:pPr>
        <w:pStyle w:val="2"/>
        <w:ind w:left="0" w:leftChars="0" w:firstLine="0" w:firstLineChars="0"/>
        <w:rPr>
          <w:rFonts w:hint="default" w:eastAsia="仿宋"/>
          <w:b/>
          <w:bCs/>
          <w:sz w:val="28"/>
          <w:szCs w:val="36"/>
          <w:lang w:val="en-US" w:eastAsia="zh-CN"/>
        </w:rPr>
      </w:pPr>
    </w:p>
    <w:p>
      <w:pPr>
        <w:pStyle w:val="7"/>
        <w:rPr>
          <w:rFonts w:hint="eastAsia" w:ascii="仿宋" w:hAnsi="仿宋" w:eastAsia="仿宋" w:cs="仿宋"/>
        </w:rPr>
      </w:pPr>
    </w:p>
    <w:p>
      <w:pPr>
        <w:jc w:val="center"/>
        <w:rPr>
          <w:rFonts w:hint="eastAsia" w:ascii="仿宋" w:hAnsi="仿宋" w:eastAsia="仿宋" w:cs="仿宋"/>
          <w:b/>
          <w:bCs/>
          <w:spacing w:val="20"/>
          <w:kern w:val="0"/>
          <w:sz w:val="72"/>
          <w:szCs w:val="72"/>
          <w:highlight w:val="none"/>
        </w:rPr>
      </w:pPr>
      <w:r>
        <w:rPr>
          <w:rFonts w:hint="eastAsia" w:ascii="仿宋" w:hAnsi="仿宋" w:eastAsia="仿宋" w:cs="仿宋"/>
          <w:b/>
          <w:bCs/>
          <w:spacing w:val="20"/>
          <w:kern w:val="0"/>
          <w:sz w:val="72"/>
          <w:szCs w:val="72"/>
          <w:highlight w:val="none"/>
          <w:lang w:val="en-US" w:eastAsia="zh-CN"/>
        </w:rPr>
        <w:t xml:space="preserve">   </w:t>
      </w:r>
      <w:r>
        <w:rPr>
          <w:rFonts w:hint="eastAsia" w:ascii="仿宋" w:hAnsi="仿宋" w:eastAsia="仿宋" w:cs="仿宋"/>
          <w:b/>
          <w:bCs/>
          <w:spacing w:val="20"/>
          <w:kern w:val="0"/>
          <w:sz w:val="72"/>
          <w:szCs w:val="72"/>
          <w:highlight w:val="none"/>
        </w:rPr>
        <w:t>竞争性磋商文件</w:t>
      </w:r>
      <w:bookmarkStart w:id="95" w:name="_GoBack"/>
      <w:bookmarkEnd w:id="95"/>
    </w:p>
    <w:p>
      <w:pPr>
        <w:ind w:firstLine="643" w:firstLineChars="200"/>
        <w:jc w:val="center"/>
        <w:outlineLvl w:val="0"/>
        <w:rPr>
          <w:rFonts w:hint="eastAsia" w:ascii="仿宋" w:hAnsi="仿宋" w:eastAsia="仿宋" w:cs="仿宋"/>
          <w:b/>
          <w:bCs/>
          <w:kern w:val="0"/>
          <w:sz w:val="84"/>
          <w:szCs w:val="84"/>
          <w:highlight w:val="none"/>
        </w:rPr>
      </w:pPr>
      <w:r>
        <w:rPr>
          <w:rFonts w:hint="eastAsia" w:ascii="仿宋" w:hAnsi="仿宋" w:eastAsia="仿宋" w:cs="仿宋"/>
          <w:b/>
          <w:sz w:val="32"/>
          <w:szCs w:val="32"/>
          <w:highlight w:val="none"/>
          <w:shd w:val="clear" w:color="auto" w:fill="FFFFFF"/>
        </w:rPr>
        <w:drawing>
          <wp:anchor distT="0" distB="0" distL="114300" distR="114300" simplePos="0" relativeHeight="251660288" behindDoc="1" locked="0" layoutInCell="1" allowOverlap="1">
            <wp:simplePos x="0" y="0"/>
            <wp:positionH relativeFrom="column">
              <wp:posOffset>2015490</wp:posOffset>
            </wp:positionH>
            <wp:positionV relativeFrom="paragraph">
              <wp:posOffset>45720</wp:posOffset>
            </wp:positionV>
            <wp:extent cx="1466215" cy="1390650"/>
            <wp:effectExtent l="0" t="0" r="635" b="0"/>
            <wp:wrapTight wrapText="bothSides">
              <wp:wrapPolygon>
                <wp:start x="0" y="0"/>
                <wp:lineTo x="0" y="21304"/>
                <wp:lineTo x="21329" y="21304"/>
                <wp:lineTo x="21329" y="0"/>
                <wp:lineTo x="0" y="0"/>
              </wp:wrapPolygon>
            </wp:wrapTight>
            <wp:docPr id="2" name="图片 1"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53eb5700307075d23daf00df32f9f8"/>
                    <pic:cNvPicPr>
                      <a:picLocks noChangeAspect="1"/>
                    </pic:cNvPicPr>
                  </pic:nvPicPr>
                  <pic:blipFill>
                    <a:blip r:embed="rId24"/>
                    <a:stretch>
                      <a:fillRect/>
                    </a:stretch>
                  </pic:blipFill>
                  <pic:spPr>
                    <a:xfrm>
                      <a:off x="0" y="0"/>
                      <a:ext cx="1466215" cy="1390650"/>
                    </a:xfrm>
                    <a:prstGeom prst="rect">
                      <a:avLst/>
                    </a:prstGeom>
                    <a:noFill/>
                    <a:ln>
                      <a:noFill/>
                    </a:ln>
                  </pic:spPr>
                </pic:pic>
              </a:graphicData>
            </a:graphic>
          </wp:anchor>
        </w:drawing>
      </w:r>
    </w:p>
    <w:p>
      <w:pPr>
        <w:spacing w:line="480" w:lineRule="exact"/>
        <w:rPr>
          <w:rFonts w:hint="eastAsia" w:ascii="仿宋" w:hAnsi="仿宋" w:eastAsia="仿宋" w:cs="仿宋"/>
          <w:b/>
          <w:sz w:val="36"/>
          <w:szCs w:val="36"/>
          <w:highlight w:val="none"/>
        </w:rPr>
      </w:pPr>
    </w:p>
    <w:p>
      <w:pPr>
        <w:spacing w:line="480" w:lineRule="exact"/>
        <w:rPr>
          <w:rFonts w:hint="eastAsia" w:ascii="仿宋" w:hAnsi="仿宋" w:eastAsia="仿宋" w:cs="仿宋"/>
          <w:b/>
          <w:sz w:val="36"/>
          <w:szCs w:val="36"/>
          <w:highlight w:val="none"/>
        </w:rPr>
      </w:pPr>
    </w:p>
    <w:p>
      <w:pPr>
        <w:spacing w:line="480" w:lineRule="exact"/>
        <w:rPr>
          <w:rFonts w:hint="eastAsia" w:ascii="仿宋" w:hAnsi="仿宋" w:eastAsia="仿宋" w:cs="仿宋"/>
          <w:b/>
          <w:sz w:val="36"/>
          <w:szCs w:val="36"/>
          <w:highlight w:val="none"/>
        </w:rPr>
      </w:pPr>
    </w:p>
    <w:p>
      <w:pPr>
        <w:spacing w:line="560" w:lineRule="exact"/>
        <w:ind w:firstLine="2249" w:firstLineChars="700"/>
        <w:rPr>
          <w:rFonts w:hint="eastAsia" w:ascii="仿宋" w:hAnsi="仿宋" w:eastAsia="仿宋" w:cs="仿宋"/>
          <w:b/>
          <w:sz w:val="32"/>
          <w:szCs w:val="32"/>
          <w:highlight w:val="none"/>
        </w:rPr>
      </w:pPr>
    </w:p>
    <w:p>
      <w:pPr>
        <w:spacing w:line="560" w:lineRule="exact"/>
        <w:ind w:firstLine="1470" w:firstLineChars="700"/>
        <w:rPr>
          <w:rFonts w:hint="eastAsia" w:ascii="仿宋" w:hAnsi="仿宋" w:eastAsia="仿宋" w:cs="仿宋"/>
          <w:b/>
          <w:sz w:val="32"/>
          <w:szCs w:val="32"/>
          <w:highlight w:val="none"/>
          <w:lang w:eastAsia="zh-CN"/>
        </w:rPr>
      </w:pPr>
      <w:r>
        <w:rPr>
          <w:rFonts w:hint="eastAsia" w:ascii="仿宋" w:hAnsi="仿宋" w:eastAsia="仿宋" w:cs="仿宋"/>
          <w:lang w:val="en-US" w:eastAsia="zh-CN"/>
        </w:rPr>
        <w:t xml:space="preserve">       </w:t>
      </w:r>
      <w:r>
        <w:rPr>
          <w:rFonts w:hint="eastAsia" w:ascii="仿宋" w:hAnsi="仿宋" w:eastAsia="仿宋" w:cs="仿宋"/>
          <w:b/>
          <w:sz w:val="32"/>
          <w:szCs w:val="32"/>
          <w:highlight w:val="none"/>
          <w:lang w:val="en-US" w:eastAsia="zh-CN"/>
        </w:rPr>
        <w:t>采购人</w:t>
      </w:r>
      <w:r>
        <w:rPr>
          <w:rFonts w:hint="eastAsia" w:ascii="仿宋" w:hAnsi="仿宋" w:eastAsia="仿宋" w:cs="仿宋"/>
          <w:b/>
          <w:sz w:val="32"/>
          <w:szCs w:val="32"/>
          <w:highlight w:val="none"/>
        </w:rPr>
        <w:t>：</w:t>
      </w:r>
      <w:r>
        <w:rPr>
          <w:rFonts w:hint="eastAsia" w:ascii="仿宋" w:hAnsi="仿宋" w:eastAsia="仿宋" w:cs="仿宋"/>
          <w:b/>
          <w:sz w:val="32"/>
          <w:szCs w:val="32"/>
          <w:highlight w:val="none"/>
          <w:lang w:eastAsia="zh-CN"/>
        </w:rPr>
        <w:t>陕西省交通医院</w:t>
      </w:r>
    </w:p>
    <w:p>
      <w:pPr>
        <w:spacing w:line="5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采购代理机构：华招广和项目管理有限公司</w:t>
      </w:r>
    </w:p>
    <w:p>
      <w:pPr>
        <w:spacing w:line="56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二零二</w:t>
      </w:r>
      <w:r>
        <w:rPr>
          <w:rFonts w:hint="eastAsia" w:ascii="仿宋" w:hAnsi="仿宋" w:eastAsia="仿宋" w:cs="仿宋"/>
          <w:b/>
          <w:bCs/>
          <w:sz w:val="32"/>
          <w:szCs w:val="32"/>
          <w:highlight w:val="none"/>
          <w:lang w:eastAsia="zh-CN"/>
        </w:rPr>
        <w:t>二</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eastAsia="zh-CN"/>
        </w:rPr>
        <w:t>五</w:t>
      </w:r>
      <w:r>
        <w:rPr>
          <w:rFonts w:hint="eastAsia" w:ascii="仿宋" w:hAnsi="仿宋" w:eastAsia="仿宋" w:cs="仿宋"/>
          <w:b/>
          <w:bCs/>
          <w:sz w:val="32"/>
          <w:szCs w:val="32"/>
          <w:highlight w:val="none"/>
        </w:rPr>
        <w:t>月</w:t>
      </w:r>
    </w:p>
    <w:p>
      <w:pPr>
        <w:spacing w:line="560" w:lineRule="exact"/>
        <w:jc w:val="center"/>
        <w:rPr>
          <w:rFonts w:hint="eastAsia" w:ascii="仿宋" w:hAnsi="仿宋" w:eastAsia="仿宋" w:cs="仿宋"/>
          <w:b/>
          <w:sz w:val="48"/>
          <w:szCs w:val="48"/>
          <w:highlight w:val="none"/>
        </w:rPr>
        <w:sectPr>
          <w:headerReference r:id="rId5" w:type="first"/>
          <w:headerReference r:id="rId3" w:type="default"/>
          <w:footerReference r:id="rId6" w:type="default"/>
          <w:headerReference r:id="rId4" w:type="even"/>
          <w:footerReference r:id="rId7" w:type="even"/>
          <w:pgSz w:w="11906" w:h="16838"/>
          <w:pgMar w:top="851" w:right="1286" w:bottom="794" w:left="693" w:header="851" w:footer="992" w:gutter="567"/>
          <w:pgNumType w:start="1"/>
          <w:cols w:space="720" w:num="1"/>
          <w:titlePg/>
          <w:docGrid w:type="lines" w:linePitch="312" w:charSpace="0"/>
        </w:sectPr>
      </w:pPr>
    </w:p>
    <w:p>
      <w:pPr>
        <w:spacing w:line="560" w:lineRule="exact"/>
        <w:jc w:val="center"/>
        <w:rPr>
          <w:rFonts w:hint="eastAsia" w:ascii="仿宋" w:hAnsi="仿宋" w:eastAsia="仿宋" w:cs="仿宋"/>
          <w:b/>
          <w:sz w:val="52"/>
          <w:szCs w:val="52"/>
          <w:highlight w:val="none"/>
          <w:u w:val="double"/>
        </w:rPr>
      </w:pPr>
      <w:r>
        <w:rPr>
          <w:rFonts w:hint="eastAsia" w:ascii="仿宋" w:hAnsi="仿宋" w:eastAsia="仿宋" w:cs="仿宋"/>
          <w:b/>
          <w:sz w:val="48"/>
          <w:szCs w:val="48"/>
          <w:highlight w:val="none"/>
          <w:u w:val="double"/>
        </w:rPr>
        <w:t>特 别 提 示</w:t>
      </w:r>
    </w:p>
    <w:p>
      <w:pPr>
        <w:spacing w:line="440" w:lineRule="exact"/>
        <w:rPr>
          <w:rFonts w:hint="eastAsia" w:ascii="仿宋" w:hAnsi="仿宋" w:eastAsia="仿宋" w:cs="仿宋"/>
          <w:sz w:val="24"/>
          <w:highlight w:val="none"/>
        </w:rPr>
      </w:pPr>
    </w:p>
    <w:p>
      <w:pPr>
        <w:spacing w:line="640" w:lineRule="exact"/>
        <w:rPr>
          <w:rFonts w:hint="eastAsia" w:ascii="仿宋" w:hAnsi="仿宋" w:eastAsia="仿宋" w:cs="仿宋"/>
          <w:b/>
          <w:bCs/>
          <w:sz w:val="24"/>
          <w:highlight w:val="none"/>
        </w:rPr>
      </w:pPr>
    </w:p>
    <w:p>
      <w:pPr>
        <w:spacing w:line="640" w:lineRule="exact"/>
        <w:rPr>
          <w:rFonts w:hint="eastAsia" w:ascii="仿宋" w:hAnsi="仿宋" w:eastAsia="仿宋" w:cs="仿宋"/>
          <w:sz w:val="24"/>
          <w:highlight w:val="none"/>
        </w:rPr>
      </w:pPr>
      <w:r>
        <w:rPr>
          <w:rFonts w:hint="eastAsia" w:ascii="仿宋" w:hAnsi="仿宋" w:eastAsia="仿宋" w:cs="仿宋"/>
          <w:b/>
          <w:bCs/>
          <w:sz w:val="24"/>
          <w:highlight w:val="none"/>
        </w:rPr>
        <w:t>各供应商</w:t>
      </w:r>
      <w:r>
        <w:rPr>
          <w:rFonts w:hint="eastAsia" w:ascii="仿宋" w:hAnsi="仿宋" w:eastAsia="仿宋" w:cs="仿宋"/>
          <w:sz w:val="24"/>
          <w:highlight w:val="none"/>
        </w:rPr>
        <w:t>：在此我们特别善意地提醒您注意！</w:t>
      </w:r>
    </w:p>
    <w:p>
      <w:pPr>
        <w:spacing w:line="640" w:lineRule="exact"/>
        <w:rPr>
          <w:rFonts w:hint="eastAsia" w:ascii="仿宋" w:hAnsi="仿宋" w:eastAsia="仿宋" w:cs="仿宋"/>
          <w:sz w:val="24"/>
          <w:highlight w:val="none"/>
        </w:rPr>
      </w:pPr>
      <w:r>
        <w:rPr>
          <w:rFonts w:hint="eastAsia" w:ascii="仿宋" w:hAnsi="仿宋" w:eastAsia="仿宋" w:cs="仿宋"/>
          <w:sz w:val="24"/>
          <w:highlight w:val="none"/>
        </w:rPr>
        <w:t>1、请您仔细地阅读竞争性磋商文件并正确理解竞争性磋商文件中各项具体要求。</w:t>
      </w:r>
    </w:p>
    <w:p>
      <w:pPr>
        <w:spacing w:line="640" w:lineRule="exact"/>
        <w:rPr>
          <w:rFonts w:hint="eastAsia" w:ascii="仿宋" w:hAnsi="仿宋" w:eastAsia="仿宋" w:cs="仿宋"/>
          <w:sz w:val="24"/>
          <w:highlight w:val="none"/>
        </w:rPr>
      </w:pPr>
      <w:r>
        <w:rPr>
          <w:rFonts w:hint="eastAsia" w:ascii="仿宋" w:hAnsi="仿宋" w:eastAsia="仿宋" w:cs="仿宋"/>
          <w:sz w:val="24"/>
          <w:highlight w:val="none"/>
        </w:rPr>
        <w:t>2、请您严格按照竞争性磋商文件载明的竞争性磋商响应文件格式要求编制竞争性磋商响应文件。</w:t>
      </w:r>
    </w:p>
    <w:p>
      <w:pPr>
        <w:spacing w:line="640" w:lineRule="exact"/>
        <w:rPr>
          <w:rFonts w:hint="eastAsia" w:ascii="仿宋" w:hAnsi="仿宋" w:eastAsia="仿宋" w:cs="仿宋"/>
          <w:sz w:val="24"/>
          <w:highlight w:val="none"/>
        </w:rPr>
      </w:pPr>
      <w:r>
        <w:rPr>
          <w:rFonts w:hint="eastAsia" w:ascii="仿宋" w:hAnsi="仿宋" w:eastAsia="仿宋" w:cs="仿宋"/>
          <w:sz w:val="24"/>
          <w:highlight w:val="none"/>
        </w:rPr>
        <w:t>3、请您按照竞争性磋商文件要求密封竞争性磋商响应文件。</w:t>
      </w:r>
    </w:p>
    <w:p>
      <w:pPr>
        <w:spacing w:line="640" w:lineRule="exact"/>
        <w:rPr>
          <w:rFonts w:hint="eastAsia" w:ascii="仿宋" w:hAnsi="仿宋" w:eastAsia="仿宋" w:cs="仿宋"/>
          <w:sz w:val="24"/>
          <w:highlight w:val="none"/>
        </w:rPr>
      </w:pPr>
      <w:r>
        <w:rPr>
          <w:rFonts w:hint="eastAsia" w:ascii="仿宋" w:hAnsi="仿宋" w:eastAsia="仿宋" w:cs="仿宋"/>
          <w:sz w:val="24"/>
          <w:highlight w:val="none"/>
        </w:rPr>
        <w:t>4、请您明确标记竞争性磋商响应文件的正本、副本。</w:t>
      </w:r>
    </w:p>
    <w:p>
      <w:pPr>
        <w:spacing w:line="640" w:lineRule="exact"/>
        <w:rPr>
          <w:rFonts w:hint="eastAsia" w:ascii="仿宋" w:hAnsi="仿宋" w:eastAsia="仿宋" w:cs="仿宋"/>
          <w:sz w:val="24"/>
          <w:highlight w:val="none"/>
        </w:rPr>
      </w:pPr>
      <w:r>
        <w:rPr>
          <w:rFonts w:hint="eastAsia" w:ascii="仿宋" w:hAnsi="仿宋" w:eastAsia="仿宋" w:cs="仿宋"/>
          <w:sz w:val="24"/>
          <w:highlight w:val="none"/>
        </w:rPr>
        <w:t>5、请于购买竞争性磋商文件后按照规定及时递交磋商保证金。</w:t>
      </w:r>
    </w:p>
    <w:p>
      <w:pPr>
        <w:spacing w:line="640" w:lineRule="exact"/>
        <w:rPr>
          <w:rFonts w:hint="eastAsia" w:ascii="仿宋" w:hAnsi="仿宋" w:eastAsia="仿宋" w:cs="仿宋"/>
          <w:b/>
          <w:bCs/>
          <w:sz w:val="24"/>
          <w:highlight w:val="none"/>
        </w:rPr>
      </w:pPr>
      <w:r>
        <w:rPr>
          <w:rFonts w:hint="eastAsia" w:ascii="仿宋" w:hAnsi="仿宋" w:eastAsia="仿宋" w:cs="仿宋"/>
          <w:b/>
          <w:bCs/>
          <w:sz w:val="24"/>
          <w:highlight w:val="none"/>
        </w:rPr>
        <w:t>6、如在竞争性磋商响应文件递交截止时间前放弃本次投标，请以书面形式发出弃标函。</w:t>
      </w:r>
    </w:p>
    <w:p>
      <w:pPr>
        <w:spacing w:line="640" w:lineRule="exact"/>
        <w:rPr>
          <w:rFonts w:hint="eastAsia" w:ascii="仿宋" w:hAnsi="仿宋" w:eastAsia="仿宋" w:cs="仿宋"/>
          <w:sz w:val="24"/>
          <w:highlight w:val="none"/>
        </w:rPr>
      </w:pPr>
      <w:r>
        <w:rPr>
          <w:rFonts w:hint="eastAsia" w:ascii="仿宋" w:hAnsi="仿宋" w:eastAsia="仿宋" w:cs="仿宋"/>
          <w:sz w:val="24"/>
          <w:highlight w:val="none"/>
        </w:rPr>
        <w:t>7、请您于</w:t>
      </w:r>
      <w:r>
        <w:rPr>
          <w:rFonts w:hint="eastAsia" w:ascii="仿宋" w:hAnsi="仿宋" w:eastAsia="仿宋" w:cs="仿宋"/>
          <w:b/>
          <w:bCs/>
          <w:sz w:val="24"/>
          <w:highlight w:val="none"/>
          <w:lang w:eastAsia="zh-CN"/>
        </w:rPr>
        <w:t>20</w:t>
      </w:r>
      <w:r>
        <w:rPr>
          <w:rFonts w:hint="eastAsia" w:ascii="仿宋" w:hAnsi="仿宋" w:eastAsia="仿宋" w:cs="仿宋"/>
          <w:b/>
          <w:bCs/>
          <w:sz w:val="24"/>
          <w:highlight w:val="none"/>
          <w:lang w:val="en-US" w:eastAsia="zh-CN"/>
        </w:rPr>
        <w:t>22</w:t>
      </w:r>
      <w:r>
        <w:rPr>
          <w:rFonts w:hint="eastAsia" w:ascii="仿宋" w:hAnsi="仿宋" w:eastAsia="仿宋" w:cs="仿宋"/>
          <w:b/>
          <w:bCs/>
          <w:sz w:val="24"/>
          <w:highlight w:val="none"/>
          <w:lang w:eastAsia="zh-CN"/>
        </w:rPr>
        <w:t>年</w:t>
      </w:r>
      <w:r>
        <w:rPr>
          <w:rFonts w:hint="eastAsia" w:ascii="仿宋" w:hAnsi="仿宋" w:eastAsia="仿宋" w:cs="仿宋"/>
          <w:b/>
          <w:bCs/>
          <w:sz w:val="24"/>
          <w:highlight w:val="none"/>
          <w:lang w:val="en-US" w:eastAsia="zh-CN"/>
        </w:rPr>
        <w:t>06</w:t>
      </w:r>
      <w:r>
        <w:rPr>
          <w:rFonts w:hint="eastAsia" w:ascii="仿宋" w:hAnsi="仿宋" w:eastAsia="仿宋" w:cs="仿宋"/>
          <w:b/>
          <w:bCs/>
          <w:sz w:val="24"/>
          <w:highlight w:val="none"/>
          <w:lang w:eastAsia="zh-CN"/>
        </w:rPr>
        <w:t>月</w:t>
      </w:r>
      <w:r>
        <w:rPr>
          <w:rFonts w:hint="eastAsia" w:ascii="仿宋" w:hAnsi="仿宋" w:eastAsia="仿宋" w:cs="仿宋"/>
          <w:b/>
          <w:bCs/>
          <w:sz w:val="24"/>
          <w:highlight w:val="none"/>
          <w:lang w:val="en-US" w:eastAsia="zh-CN"/>
        </w:rPr>
        <w:t>06</w:t>
      </w:r>
      <w:r>
        <w:rPr>
          <w:rFonts w:hint="eastAsia" w:ascii="仿宋" w:hAnsi="仿宋" w:eastAsia="仿宋" w:cs="仿宋"/>
          <w:b/>
          <w:bCs/>
          <w:sz w:val="24"/>
          <w:highlight w:val="none"/>
          <w:lang w:eastAsia="zh-CN"/>
        </w:rPr>
        <w:t>日</w:t>
      </w:r>
      <w:r>
        <w:rPr>
          <w:rFonts w:hint="eastAsia" w:ascii="仿宋" w:hAnsi="仿宋" w:eastAsia="仿宋" w:cs="仿宋"/>
          <w:b/>
          <w:bCs/>
          <w:sz w:val="24"/>
          <w:highlight w:val="none"/>
          <w:lang w:val="en-US" w:eastAsia="zh-CN"/>
        </w:rPr>
        <w:t>09</w:t>
      </w:r>
      <w:r>
        <w:rPr>
          <w:rFonts w:hint="eastAsia" w:ascii="仿宋" w:hAnsi="仿宋" w:eastAsia="仿宋" w:cs="仿宋"/>
          <w:b/>
          <w:bCs/>
          <w:sz w:val="24"/>
          <w:highlight w:val="none"/>
        </w:rPr>
        <w:t>:30:00</w:t>
      </w:r>
      <w:r>
        <w:rPr>
          <w:rFonts w:hint="eastAsia" w:ascii="仿宋" w:hAnsi="仿宋" w:eastAsia="仿宋" w:cs="仿宋"/>
          <w:sz w:val="24"/>
          <w:highlight w:val="none"/>
        </w:rPr>
        <w:t>，准时到华招广和项目管理有限公司会议室（西安市朱雀大街南段1号汇成天玺C座18层1818室）递交竞争性磋商响应文件并参加竞争性磋商会议，避免迟误。</w:t>
      </w:r>
    </w:p>
    <w:p>
      <w:pPr>
        <w:spacing w:line="640" w:lineRule="exact"/>
        <w:rPr>
          <w:rFonts w:hint="eastAsia" w:ascii="仿宋" w:hAnsi="仿宋" w:eastAsia="仿宋" w:cs="仿宋"/>
          <w:sz w:val="24"/>
          <w:highlight w:val="none"/>
        </w:rPr>
      </w:pPr>
      <w:r>
        <w:rPr>
          <w:rFonts w:hint="eastAsia" w:ascii="仿宋" w:hAnsi="仿宋" w:eastAsia="仿宋" w:cs="仿宋"/>
          <w:sz w:val="24"/>
          <w:highlight w:val="none"/>
        </w:rPr>
        <w:t>8、请您到达竞争性磋商会议地点后及时到签到处签字登记。</w:t>
      </w:r>
    </w:p>
    <w:p>
      <w:pPr>
        <w:spacing w:line="640" w:lineRule="exact"/>
        <w:rPr>
          <w:rFonts w:hint="eastAsia" w:ascii="仿宋" w:hAnsi="仿宋" w:eastAsia="仿宋" w:cs="仿宋"/>
          <w:b/>
          <w:bCs/>
          <w:sz w:val="24"/>
          <w:highlight w:val="none"/>
        </w:rPr>
      </w:pPr>
      <w:r>
        <w:rPr>
          <w:rFonts w:hint="eastAsia" w:ascii="仿宋" w:hAnsi="仿宋" w:eastAsia="仿宋" w:cs="仿宋"/>
          <w:b/>
          <w:bCs/>
          <w:sz w:val="24"/>
          <w:highlight w:val="none"/>
        </w:rPr>
        <w:t>9、请您按照《陕西省财政厅关于政府采购供应商注册登记有关事项的通知》中的要求，通过陕西省政府采购网（http://www.ccgp-shaanxi.gov.cn/）注册登记加入陕西省政府采购供应商库，并接受财政部门的监督管理。</w:t>
      </w:r>
    </w:p>
    <w:p>
      <w:pPr>
        <w:spacing w:line="640" w:lineRule="exact"/>
        <w:rPr>
          <w:rFonts w:hint="eastAsia" w:ascii="仿宋" w:hAnsi="仿宋" w:eastAsia="仿宋" w:cs="仿宋"/>
          <w:sz w:val="24"/>
          <w:highlight w:val="none"/>
        </w:rPr>
      </w:pPr>
      <w:r>
        <w:rPr>
          <w:rFonts w:hint="eastAsia" w:ascii="仿宋" w:hAnsi="仿宋" w:eastAsia="仿宋" w:cs="仿宋"/>
          <w:sz w:val="24"/>
          <w:highlight w:val="none"/>
        </w:rPr>
        <w:t>谨记上述提示，将有助您顺利地参加投标。若有什么需要帮助，请您与我们的工作人员联系，我们将竭诚为您服务。</w:t>
      </w:r>
    </w:p>
    <w:p>
      <w:pPr>
        <w:spacing w:line="640" w:lineRule="exact"/>
        <w:rPr>
          <w:rFonts w:hint="eastAsia" w:ascii="仿宋" w:hAnsi="仿宋" w:eastAsia="仿宋" w:cs="仿宋"/>
          <w:b/>
          <w:sz w:val="52"/>
          <w:szCs w:val="52"/>
          <w:highlight w:val="none"/>
        </w:rPr>
        <w:sectPr>
          <w:footerReference r:id="rId9" w:type="first"/>
          <w:footerReference r:id="rId8" w:type="default"/>
          <w:pgSz w:w="11906" w:h="16838"/>
          <w:pgMar w:top="851" w:right="1286" w:bottom="794" w:left="693" w:header="851" w:footer="992" w:gutter="567"/>
          <w:pgNumType w:start="1"/>
          <w:cols w:space="720" w:num="1"/>
          <w:titlePg/>
          <w:docGrid w:type="lines" w:linePitch="312" w:charSpace="0"/>
        </w:sectPr>
      </w:pPr>
    </w:p>
    <w:p>
      <w:pPr>
        <w:spacing w:line="480" w:lineRule="exact"/>
        <w:jc w:val="center"/>
        <w:rPr>
          <w:rFonts w:hint="eastAsia" w:ascii="仿宋" w:hAnsi="仿宋" w:eastAsia="仿宋" w:cs="仿宋"/>
          <w:sz w:val="48"/>
          <w:szCs w:val="48"/>
          <w:highlight w:val="none"/>
          <w:lang w:val="zh-CN"/>
        </w:rPr>
      </w:pPr>
      <w:r>
        <w:rPr>
          <w:rFonts w:hint="eastAsia" w:ascii="仿宋" w:hAnsi="仿宋" w:eastAsia="仿宋" w:cs="仿宋"/>
          <w:sz w:val="48"/>
          <w:szCs w:val="48"/>
          <w:highlight w:val="none"/>
          <w:lang w:val="zh-CN"/>
        </w:rPr>
        <w:t>目  录</w:t>
      </w:r>
    </w:p>
    <w:p>
      <w:pPr>
        <w:rPr>
          <w:rFonts w:hint="eastAsia" w:ascii="仿宋" w:hAnsi="仿宋" w:eastAsia="仿宋" w:cs="仿宋"/>
          <w:highlight w:val="none"/>
          <w:lang w:val="zh-CN"/>
        </w:rPr>
      </w:pPr>
    </w:p>
    <w:p>
      <w:pPr>
        <w:pStyle w:val="12"/>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TOC \o "1-3" \h \z \u </w:instrText>
      </w:r>
      <w:r>
        <w:rPr>
          <w:rFonts w:hint="eastAsia" w:ascii="仿宋" w:hAnsi="仿宋" w:eastAsia="仿宋" w:cs="仿宋"/>
          <w:sz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"_Toc9537" </w:instrText>
      </w:r>
      <w:r>
        <w:rPr>
          <w:rFonts w:hint="eastAsia" w:ascii="仿宋" w:hAnsi="仿宋" w:eastAsia="仿宋" w:cs="仿宋"/>
          <w:highlight w:val="none"/>
        </w:rPr>
        <w:fldChar w:fldCharType="separate"/>
      </w:r>
      <w:r>
        <w:rPr>
          <w:rFonts w:hint="eastAsia" w:ascii="仿宋" w:hAnsi="仿宋" w:eastAsia="仿宋" w:cs="仿宋"/>
          <w:bCs/>
          <w:sz w:val="24"/>
          <w:highlight w:val="none"/>
        </w:rPr>
        <w:t>第一章 竞争性磋商邀请书</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_Toc9537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2"/>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"_Toc25456" </w:instrText>
      </w:r>
      <w:r>
        <w:rPr>
          <w:rFonts w:hint="eastAsia" w:ascii="仿宋" w:hAnsi="仿宋" w:eastAsia="仿宋" w:cs="仿宋"/>
          <w:highlight w:val="none"/>
        </w:rPr>
        <w:fldChar w:fldCharType="separate"/>
      </w:r>
      <w:r>
        <w:rPr>
          <w:rFonts w:hint="eastAsia" w:ascii="仿宋" w:hAnsi="仿宋" w:eastAsia="仿宋" w:cs="仿宋"/>
          <w:sz w:val="24"/>
          <w:highlight w:val="none"/>
        </w:rPr>
        <w:t>第二章 供应商须知</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_Toc25456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"_Toc7099" </w:instrText>
      </w:r>
      <w:r>
        <w:rPr>
          <w:rFonts w:hint="eastAsia" w:ascii="仿宋" w:hAnsi="仿宋" w:eastAsia="仿宋" w:cs="仿宋"/>
          <w:highlight w:val="none"/>
        </w:rPr>
        <w:fldChar w:fldCharType="separate"/>
      </w:r>
      <w:r>
        <w:rPr>
          <w:rFonts w:hint="eastAsia" w:ascii="仿宋" w:hAnsi="仿宋" w:eastAsia="仿宋" w:cs="仿宋"/>
          <w:sz w:val="24"/>
          <w:highlight w:val="none"/>
        </w:rPr>
        <w:t>一、供应商须知前附表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_Toc7099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"_Toc520"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二、项目说明</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_Toc520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12</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"_Toc10887"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三、竞争性磋商文件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_Toc10887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12</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"_Toc17413"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四、竞争性磋商响应文件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_Toc17413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"_Toc3854"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五、磋商担保</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_Toc3854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17</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"_Toc13847"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六、磋商响应</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_Toc13847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18</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"_Toc31870" </w:instrText>
      </w:r>
      <w:r>
        <w:rPr>
          <w:rFonts w:hint="eastAsia" w:ascii="仿宋" w:hAnsi="仿宋" w:eastAsia="仿宋" w:cs="仿宋"/>
          <w:highlight w:val="none"/>
        </w:rPr>
        <w:fldChar w:fldCharType="separate"/>
      </w:r>
      <w:r>
        <w:rPr>
          <w:rFonts w:hint="eastAsia" w:ascii="仿宋" w:hAnsi="仿宋" w:eastAsia="仿宋" w:cs="仿宋"/>
          <w:bCs/>
          <w:kern w:val="0"/>
          <w:sz w:val="24"/>
          <w:highlight w:val="none"/>
        </w:rPr>
        <w:t>七、磋商、评审及定标</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_Toc31870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20</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"_Toc15088" </w:instrText>
      </w:r>
      <w:r>
        <w:rPr>
          <w:rFonts w:hint="eastAsia" w:ascii="仿宋" w:hAnsi="仿宋" w:eastAsia="仿宋" w:cs="仿宋"/>
          <w:highlight w:val="none"/>
        </w:rPr>
        <w:fldChar w:fldCharType="separate"/>
      </w:r>
      <w:r>
        <w:rPr>
          <w:rFonts w:hint="eastAsia" w:ascii="仿宋" w:hAnsi="仿宋" w:eastAsia="仿宋" w:cs="仿宋"/>
          <w:sz w:val="24"/>
          <w:highlight w:val="none"/>
        </w:rPr>
        <w:t>八、合同</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_Toc15088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32</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"_Toc15895" </w:instrText>
      </w:r>
      <w:r>
        <w:rPr>
          <w:rFonts w:hint="eastAsia" w:ascii="仿宋" w:hAnsi="仿宋" w:eastAsia="仿宋" w:cs="仿宋"/>
          <w:highlight w:val="none"/>
        </w:rPr>
        <w:fldChar w:fldCharType="separate"/>
      </w:r>
      <w:r>
        <w:rPr>
          <w:rFonts w:hint="eastAsia" w:ascii="仿宋" w:hAnsi="仿宋" w:eastAsia="仿宋" w:cs="仿宋"/>
          <w:sz w:val="24"/>
          <w:highlight w:val="none"/>
        </w:rPr>
        <w:t>九、合同的履约验收</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_Toc15895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"_Toc24282" </w:instrText>
      </w:r>
      <w:r>
        <w:rPr>
          <w:rFonts w:hint="eastAsia" w:ascii="仿宋" w:hAnsi="仿宋" w:eastAsia="仿宋" w:cs="仿宋"/>
          <w:highlight w:val="none"/>
        </w:rPr>
        <w:fldChar w:fldCharType="separate"/>
      </w:r>
      <w:r>
        <w:rPr>
          <w:rFonts w:hint="eastAsia" w:ascii="仿宋" w:hAnsi="仿宋" w:eastAsia="仿宋" w:cs="仿宋"/>
          <w:sz w:val="24"/>
          <w:highlight w:val="none"/>
        </w:rPr>
        <w:t>十、招标服务费</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_Toc24282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"_Toc3293" </w:instrText>
      </w:r>
      <w:r>
        <w:rPr>
          <w:rFonts w:hint="eastAsia" w:ascii="仿宋" w:hAnsi="仿宋" w:eastAsia="仿宋" w:cs="仿宋"/>
          <w:highlight w:val="none"/>
        </w:rPr>
        <w:fldChar w:fldCharType="separate"/>
      </w:r>
      <w:r>
        <w:rPr>
          <w:rFonts w:hint="eastAsia" w:ascii="仿宋" w:hAnsi="仿宋" w:eastAsia="仿宋" w:cs="仿宋"/>
          <w:sz w:val="24"/>
          <w:highlight w:val="none"/>
        </w:rPr>
        <w:t>十一、重新组织采购活动</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_Toc3293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33</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"_Toc25890" </w:instrText>
      </w:r>
      <w:r>
        <w:rPr>
          <w:rFonts w:hint="eastAsia" w:ascii="仿宋" w:hAnsi="仿宋" w:eastAsia="仿宋" w:cs="仿宋"/>
          <w:highlight w:val="none"/>
        </w:rPr>
        <w:fldChar w:fldCharType="separate"/>
      </w:r>
      <w:r>
        <w:rPr>
          <w:rFonts w:hint="eastAsia" w:ascii="仿宋" w:hAnsi="仿宋" w:eastAsia="仿宋" w:cs="仿宋"/>
          <w:sz w:val="24"/>
          <w:highlight w:val="none"/>
        </w:rPr>
        <w:t>十二、询问、质疑与投诉</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_Toc25890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34</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3"/>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"_Toc15318" </w:instrText>
      </w:r>
      <w:r>
        <w:rPr>
          <w:rFonts w:hint="eastAsia" w:ascii="仿宋" w:hAnsi="仿宋" w:eastAsia="仿宋" w:cs="仿宋"/>
          <w:highlight w:val="none"/>
        </w:rPr>
        <w:fldChar w:fldCharType="separate"/>
      </w:r>
      <w:r>
        <w:rPr>
          <w:rFonts w:hint="eastAsia" w:ascii="仿宋" w:hAnsi="仿宋" w:eastAsia="仿宋" w:cs="仿宋"/>
          <w:sz w:val="24"/>
          <w:highlight w:val="none"/>
        </w:rPr>
        <w:t>十三、拒绝商业贿赂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_Toc15318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2"/>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"_Toc17889"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第三章 服务内容及要求</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_Toc17889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36</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pStyle w:val="12"/>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"_Toc14142"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第四章 商务要求</w:t>
      </w:r>
      <w:r>
        <w:rPr>
          <w:rFonts w:hint="eastAsia" w:ascii="仿宋" w:hAnsi="仿宋" w:eastAsia="仿宋" w:cs="仿宋"/>
          <w:sz w:val="24"/>
          <w:highlight w:val="none"/>
        </w:rPr>
        <w:tab/>
      </w:r>
      <w:r>
        <w:rPr>
          <w:rFonts w:hint="eastAsia" w:ascii="仿宋" w:hAnsi="仿宋" w:eastAsia="仿宋" w:cs="仿宋"/>
          <w:sz w:val="24"/>
          <w:highlight w:val="none"/>
          <w:lang w:val="en-US" w:eastAsia="zh-CN"/>
        </w:rPr>
        <w:t>3</w:t>
      </w:r>
      <w:r>
        <w:rPr>
          <w:rFonts w:hint="eastAsia" w:ascii="仿宋" w:hAnsi="仿宋" w:eastAsia="仿宋" w:cs="仿宋"/>
          <w:sz w:val="24"/>
          <w:highlight w:val="none"/>
        </w:rPr>
        <w:fldChar w:fldCharType="end"/>
      </w:r>
      <w:r>
        <w:rPr>
          <w:rFonts w:hint="eastAsia" w:ascii="仿宋" w:hAnsi="仿宋" w:eastAsia="仿宋" w:cs="仿宋"/>
          <w:sz w:val="24"/>
          <w:highlight w:val="none"/>
          <w:lang w:val="en-US" w:eastAsia="zh-CN"/>
        </w:rPr>
        <w:t>7</w:t>
      </w:r>
    </w:p>
    <w:p>
      <w:pPr>
        <w:pStyle w:val="12"/>
        <w:tabs>
          <w:tab w:val="right" w:leader="dot" w:pos="9070"/>
        </w:tabs>
        <w:spacing w:line="560" w:lineRule="exact"/>
        <w:rPr>
          <w:rFonts w:hint="eastAsia" w:ascii="仿宋" w:hAnsi="仿宋" w:eastAsia="仿宋" w:cs="仿宋"/>
          <w:sz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"_Toc18139" </w:instrText>
      </w:r>
      <w:r>
        <w:rPr>
          <w:rFonts w:hint="eastAsia" w:ascii="仿宋" w:hAnsi="仿宋" w:eastAsia="仿宋" w:cs="仿宋"/>
          <w:highlight w:val="none"/>
        </w:rPr>
        <w:fldChar w:fldCharType="separate"/>
      </w:r>
      <w:r>
        <w:rPr>
          <w:rFonts w:hint="eastAsia" w:ascii="仿宋" w:hAnsi="仿宋" w:eastAsia="仿宋" w:cs="仿宋"/>
          <w:kern w:val="0"/>
          <w:sz w:val="24"/>
          <w:highlight w:val="none"/>
        </w:rPr>
        <w:t>第六章 竞争性磋商响应文件格式</w:t>
      </w:r>
      <w:r>
        <w:rPr>
          <w:rFonts w:hint="eastAsia" w:ascii="仿宋" w:hAnsi="仿宋" w:eastAsia="仿宋" w:cs="仿宋"/>
          <w:sz w:val="24"/>
          <w:highlight w:val="none"/>
        </w:rPr>
        <w:tab/>
      </w:r>
      <w:r>
        <w:rPr>
          <w:rFonts w:hint="eastAsia" w:ascii="仿宋" w:hAnsi="仿宋" w:eastAsia="仿宋" w:cs="仿宋"/>
          <w:sz w:val="24"/>
          <w:highlight w:val="none"/>
        </w:rPr>
        <w:fldChar w:fldCharType="begin"/>
      </w:r>
      <w:r>
        <w:rPr>
          <w:rFonts w:hint="eastAsia" w:ascii="仿宋" w:hAnsi="仿宋" w:eastAsia="仿宋" w:cs="仿宋"/>
          <w:sz w:val="24"/>
          <w:highlight w:val="none"/>
        </w:rPr>
        <w:instrText xml:space="preserve"> PAGEREF _Toc18139 </w:instrText>
      </w:r>
      <w:r>
        <w:rPr>
          <w:rFonts w:hint="eastAsia" w:ascii="仿宋" w:hAnsi="仿宋" w:eastAsia="仿宋" w:cs="仿宋"/>
          <w:sz w:val="24"/>
          <w:highlight w:val="none"/>
        </w:rPr>
        <w:fldChar w:fldCharType="separate"/>
      </w:r>
      <w:r>
        <w:rPr>
          <w:rFonts w:hint="eastAsia" w:ascii="仿宋" w:hAnsi="仿宋" w:eastAsia="仿宋" w:cs="仿宋"/>
          <w:sz w:val="24"/>
          <w:highlight w:val="none"/>
        </w:rPr>
        <w:t>45</w:t>
      </w:r>
      <w:r>
        <w:rPr>
          <w:rFonts w:hint="eastAsia" w:ascii="仿宋" w:hAnsi="仿宋" w:eastAsia="仿宋" w:cs="仿宋"/>
          <w:sz w:val="24"/>
          <w:highlight w:val="none"/>
        </w:rPr>
        <w:fldChar w:fldCharType="end"/>
      </w:r>
      <w:r>
        <w:rPr>
          <w:rFonts w:hint="eastAsia" w:ascii="仿宋" w:hAnsi="仿宋" w:eastAsia="仿宋" w:cs="仿宋"/>
          <w:sz w:val="24"/>
          <w:highlight w:val="none"/>
        </w:rPr>
        <w:fldChar w:fldCharType="end"/>
      </w:r>
    </w:p>
    <w:p>
      <w:pPr>
        <w:spacing w:line="560" w:lineRule="exact"/>
        <w:rPr>
          <w:rFonts w:hint="eastAsia" w:ascii="仿宋" w:hAnsi="仿宋" w:eastAsia="仿宋" w:cs="仿宋"/>
          <w:sz w:val="24"/>
          <w:highlight w:val="none"/>
        </w:rPr>
        <w:sectPr>
          <w:footerReference r:id="rId10" w:type="default"/>
          <w:pgSz w:w="11906" w:h="16838"/>
          <w:pgMar w:top="1418" w:right="1418" w:bottom="1418" w:left="1418" w:header="720" w:footer="720" w:gutter="0"/>
          <w:pgNumType w:start="1"/>
          <w:cols w:space="720" w:num="1"/>
          <w:docGrid w:linePitch="312" w:charSpace="0"/>
        </w:sectPr>
      </w:pPr>
      <w:r>
        <w:rPr>
          <w:rFonts w:hint="eastAsia" w:ascii="仿宋" w:hAnsi="仿宋" w:eastAsia="仿宋" w:cs="仿宋"/>
          <w:sz w:val="24"/>
          <w:highlight w:val="none"/>
        </w:rPr>
        <w:fldChar w:fldCharType="end"/>
      </w:r>
    </w:p>
    <w:p>
      <w:pPr>
        <w:spacing w:line="480" w:lineRule="exact"/>
        <w:jc w:val="center"/>
        <w:outlineLvl w:val="0"/>
        <w:rPr>
          <w:rFonts w:hint="eastAsia" w:ascii="仿宋" w:hAnsi="仿宋" w:eastAsia="仿宋" w:cs="仿宋"/>
          <w:b/>
          <w:bCs/>
          <w:sz w:val="48"/>
          <w:szCs w:val="48"/>
          <w:highlight w:val="none"/>
        </w:rPr>
      </w:pPr>
      <w:bookmarkStart w:id="0" w:name="_Toc9537"/>
      <w:r>
        <w:rPr>
          <w:rFonts w:hint="eastAsia" w:ascii="仿宋" w:hAnsi="仿宋" w:eastAsia="仿宋" w:cs="仿宋"/>
          <w:b/>
          <w:bCs/>
          <w:sz w:val="48"/>
          <w:szCs w:val="48"/>
          <w:highlight w:val="none"/>
        </w:rPr>
        <w:t>第一章 竞争性磋商邀请书</w:t>
      </w:r>
      <w:bookmarkEnd w:id="0"/>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482" w:firstLineChars="200"/>
        <w:rPr>
          <w:rFonts w:hint="eastAsia" w:ascii="仿宋" w:hAnsi="仿宋" w:eastAsia="仿宋" w:cs="仿宋"/>
          <w:b/>
          <w:bCs/>
          <w:i w:val="0"/>
          <w:iCs w:val="0"/>
          <w:caps w:val="0"/>
          <w:color w:val="333333"/>
          <w:spacing w:val="0"/>
          <w:sz w:val="24"/>
          <w:szCs w:val="24"/>
          <w:highlight w:val="none"/>
        </w:rPr>
      </w:pPr>
      <w:r>
        <w:rPr>
          <w:rFonts w:hint="eastAsia" w:ascii="仿宋" w:hAnsi="仿宋" w:eastAsia="仿宋" w:cs="仿宋"/>
          <w:b/>
          <w:bCs/>
          <w:i w:val="0"/>
          <w:iCs w:val="0"/>
          <w:caps w:val="0"/>
          <w:color w:val="333333"/>
          <w:spacing w:val="0"/>
          <w:sz w:val="24"/>
          <w:szCs w:val="24"/>
          <w:highlight w:val="none"/>
          <w:shd w:val="clear" w:fill="FFFFFF"/>
          <w:lang w:eastAsia="zh-CN"/>
        </w:rPr>
        <w:t>陕西省交通医院保洁服务采购项目</w:t>
      </w:r>
      <w:r>
        <w:rPr>
          <w:rFonts w:hint="eastAsia" w:ascii="仿宋" w:hAnsi="仿宋" w:eastAsia="仿宋" w:cs="仿宋"/>
          <w:b/>
          <w:bCs/>
          <w:i w:val="0"/>
          <w:iCs w:val="0"/>
          <w:caps w:val="0"/>
          <w:color w:val="333333"/>
          <w:spacing w:val="0"/>
          <w:sz w:val="24"/>
          <w:szCs w:val="24"/>
          <w:highlight w:val="none"/>
          <w:shd w:val="clear" w:fill="FFFFFF"/>
        </w:rPr>
        <w:t>采购项目潜在的供应商可在西安市朱雀大街南段1号汇成天玺C座18层</w:t>
      </w:r>
      <w:r>
        <w:rPr>
          <w:rFonts w:hint="eastAsia" w:ascii="仿宋" w:hAnsi="仿宋" w:eastAsia="仿宋" w:cs="仿宋"/>
          <w:b/>
          <w:bCs/>
          <w:i w:val="0"/>
          <w:iCs w:val="0"/>
          <w:caps w:val="0"/>
          <w:color w:val="333333"/>
          <w:spacing w:val="0"/>
          <w:sz w:val="24"/>
          <w:szCs w:val="24"/>
          <w:highlight w:val="none"/>
          <w:shd w:val="clear" w:fill="FFFFFF"/>
          <w:lang w:val="en-US" w:eastAsia="zh-CN"/>
        </w:rPr>
        <w:t>1812室</w:t>
      </w:r>
      <w:r>
        <w:rPr>
          <w:rFonts w:hint="eastAsia" w:ascii="仿宋" w:hAnsi="仿宋" w:eastAsia="仿宋" w:cs="仿宋"/>
          <w:b/>
          <w:bCs/>
          <w:i w:val="0"/>
          <w:iCs w:val="0"/>
          <w:caps w:val="0"/>
          <w:color w:val="333333"/>
          <w:spacing w:val="0"/>
          <w:sz w:val="24"/>
          <w:szCs w:val="24"/>
          <w:highlight w:val="none"/>
          <w:shd w:val="clear" w:fill="FFFFFF"/>
        </w:rPr>
        <w:t>获取采购文件，并于202</w:t>
      </w:r>
      <w:r>
        <w:rPr>
          <w:rFonts w:hint="eastAsia" w:ascii="仿宋" w:hAnsi="仿宋" w:eastAsia="仿宋" w:cs="仿宋"/>
          <w:b/>
          <w:bCs/>
          <w:i w:val="0"/>
          <w:iCs w:val="0"/>
          <w:caps w:val="0"/>
          <w:color w:val="333333"/>
          <w:spacing w:val="0"/>
          <w:sz w:val="24"/>
          <w:szCs w:val="24"/>
          <w:highlight w:val="none"/>
          <w:shd w:val="clear" w:fill="FFFFFF"/>
          <w:lang w:val="en-US" w:eastAsia="zh-CN"/>
        </w:rPr>
        <w:t>2</w:t>
      </w:r>
      <w:r>
        <w:rPr>
          <w:rFonts w:hint="eastAsia" w:ascii="仿宋" w:hAnsi="仿宋" w:eastAsia="仿宋" w:cs="仿宋"/>
          <w:b/>
          <w:bCs/>
          <w:i w:val="0"/>
          <w:iCs w:val="0"/>
          <w:caps w:val="0"/>
          <w:color w:val="333333"/>
          <w:spacing w:val="0"/>
          <w:sz w:val="24"/>
          <w:szCs w:val="24"/>
          <w:highlight w:val="none"/>
          <w:shd w:val="clear" w:fill="FFFFFF"/>
        </w:rPr>
        <w:t>-0</w:t>
      </w:r>
      <w:r>
        <w:rPr>
          <w:rFonts w:hint="eastAsia" w:ascii="仿宋" w:hAnsi="仿宋" w:eastAsia="仿宋" w:cs="仿宋"/>
          <w:b/>
          <w:bCs/>
          <w:i w:val="0"/>
          <w:iCs w:val="0"/>
          <w:caps w:val="0"/>
          <w:color w:val="333333"/>
          <w:spacing w:val="0"/>
          <w:sz w:val="24"/>
          <w:szCs w:val="24"/>
          <w:highlight w:val="none"/>
          <w:shd w:val="clear" w:fill="FFFFFF"/>
          <w:lang w:val="en-US" w:eastAsia="zh-CN"/>
        </w:rPr>
        <w:t>6</w:t>
      </w:r>
      <w:r>
        <w:rPr>
          <w:rFonts w:hint="eastAsia" w:ascii="仿宋" w:hAnsi="仿宋" w:eastAsia="仿宋" w:cs="仿宋"/>
          <w:b/>
          <w:bCs/>
          <w:i w:val="0"/>
          <w:iCs w:val="0"/>
          <w:caps w:val="0"/>
          <w:color w:val="333333"/>
          <w:spacing w:val="0"/>
          <w:sz w:val="24"/>
          <w:szCs w:val="24"/>
          <w:highlight w:val="none"/>
          <w:shd w:val="clear" w:fill="FFFFFF"/>
        </w:rPr>
        <w:t>-</w:t>
      </w:r>
      <w:r>
        <w:rPr>
          <w:rFonts w:hint="eastAsia" w:ascii="仿宋" w:hAnsi="仿宋" w:eastAsia="仿宋" w:cs="仿宋"/>
          <w:b/>
          <w:bCs/>
          <w:i w:val="0"/>
          <w:iCs w:val="0"/>
          <w:caps w:val="0"/>
          <w:color w:val="333333"/>
          <w:spacing w:val="0"/>
          <w:sz w:val="24"/>
          <w:szCs w:val="24"/>
          <w:highlight w:val="none"/>
          <w:shd w:val="clear" w:fill="FFFFFF"/>
          <w:lang w:val="en-US" w:eastAsia="zh-CN"/>
        </w:rPr>
        <w:t>06 09</w:t>
      </w:r>
      <w:r>
        <w:rPr>
          <w:rFonts w:hint="eastAsia" w:ascii="仿宋" w:hAnsi="仿宋" w:eastAsia="仿宋" w:cs="仿宋"/>
          <w:b/>
          <w:bCs/>
          <w:i w:val="0"/>
          <w:iCs w:val="0"/>
          <w:caps w:val="0"/>
          <w:color w:val="333333"/>
          <w:spacing w:val="0"/>
          <w:sz w:val="24"/>
          <w:szCs w:val="24"/>
          <w:highlight w:val="none"/>
          <w:shd w:val="clear" w:fill="FFFFFF"/>
        </w:rPr>
        <w:t>:</w:t>
      </w:r>
      <w:r>
        <w:rPr>
          <w:rFonts w:hint="eastAsia" w:ascii="仿宋" w:hAnsi="仿宋" w:eastAsia="仿宋" w:cs="仿宋"/>
          <w:b/>
          <w:bCs/>
          <w:i w:val="0"/>
          <w:iCs w:val="0"/>
          <w:caps w:val="0"/>
          <w:color w:val="333333"/>
          <w:spacing w:val="0"/>
          <w:sz w:val="24"/>
          <w:szCs w:val="24"/>
          <w:highlight w:val="none"/>
          <w:shd w:val="clear" w:fill="FFFFFF"/>
          <w:lang w:val="en-US" w:eastAsia="zh-CN"/>
        </w:rPr>
        <w:t>30</w:t>
      </w:r>
      <w:r>
        <w:rPr>
          <w:rFonts w:hint="eastAsia" w:ascii="仿宋" w:hAnsi="仿宋" w:eastAsia="仿宋" w:cs="仿宋"/>
          <w:b/>
          <w:bCs/>
          <w:i w:val="0"/>
          <w:iCs w:val="0"/>
          <w:caps w:val="0"/>
          <w:color w:val="333333"/>
          <w:spacing w:val="0"/>
          <w:sz w:val="24"/>
          <w:szCs w:val="24"/>
          <w:highlight w:val="none"/>
          <w:shd w:val="clear" w:fill="FFFFFF"/>
        </w:rPr>
        <w:t>:00前递交响应文件。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highlight w:val="none"/>
        </w:rPr>
      </w:pPr>
      <w:r>
        <w:rPr>
          <w:rFonts w:hint="eastAsia" w:ascii="仿宋" w:hAnsi="仿宋" w:eastAsia="仿宋" w:cs="仿宋"/>
          <w:b/>
          <w:bCs/>
          <w:i w:val="0"/>
          <w:iCs w:val="0"/>
          <w:caps w:val="0"/>
          <w:color w:val="333333"/>
          <w:spacing w:val="0"/>
          <w:sz w:val="24"/>
          <w:szCs w:val="24"/>
          <w:highlight w:val="none"/>
          <w:shd w:val="clear" w:fill="FFFFFF"/>
        </w:rPr>
        <w:t>一、项目基本情况：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fill="FFFFFF"/>
        </w:rPr>
        <w:t>1、项目编号：</w:t>
      </w:r>
      <w:r>
        <w:rPr>
          <w:rFonts w:hint="eastAsia" w:ascii="仿宋" w:hAnsi="仿宋" w:eastAsia="仿宋" w:cs="仿宋"/>
          <w:i w:val="0"/>
          <w:iCs w:val="0"/>
          <w:caps w:val="0"/>
          <w:color w:val="333333"/>
          <w:spacing w:val="0"/>
          <w:sz w:val="24"/>
          <w:szCs w:val="24"/>
          <w:highlight w:val="none"/>
          <w:shd w:val="clear" w:fill="FFFFFF"/>
          <w:lang w:eastAsia="zh-CN"/>
        </w:rPr>
        <w:t>HZGH-2022-028</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fill="FFFFFF"/>
        </w:rPr>
        <w:t>2、项目名称</w:t>
      </w:r>
      <w:r>
        <w:rPr>
          <w:rFonts w:hint="eastAsia" w:ascii="仿宋" w:hAnsi="仿宋" w:eastAsia="仿宋" w:cs="仿宋"/>
          <w:i w:val="0"/>
          <w:iCs w:val="0"/>
          <w:caps w:val="0"/>
          <w:color w:val="333333"/>
          <w:spacing w:val="0"/>
          <w:sz w:val="24"/>
          <w:szCs w:val="24"/>
          <w:highlight w:val="none"/>
          <w:shd w:val="clear" w:fill="FFFFFF"/>
          <w:lang w:eastAsia="zh-CN"/>
        </w:rPr>
        <w:t>：保洁服务采购项目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yellow"/>
        </w:rPr>
      </w:pPr>
      <w:r>
        <w:rPr>
          <w:rFonts w:hint="eastAsia" w:ascii="仿宋" w:hAnsi="仿宋" w:eastAsia="仿宋" w:cs="仿宋"/>
          <w:i w:val="0"/>
          <w:iCs w:val="0"/>
          <w:caps w:val="0"/>
          <w:color w:val="333333"/>
          <w:spacing w:val="0"/>
          <w:sz w:val="24"/>
          <w:szCs w:val="24"/>
          <w:highlight w:val="none"/>
          <w:shd w:val="clear" w:fill="FFFFFF"/>
        </w:rPr>
        <w:t>3、预算金额：</w:t>
      </w:r>
      <w:r>
        <w:rPr>
          <w:rFonts w:hint="eastAsia" w:ascii="仿宋" w:hAnsi="仿宋" w:eastAsia="仿宋" w:cs="仿宋"/>
          <w:i w:val="0"/>
          <w:iCs w:val="0"/>
          <w:caps w:val="0"/>
          <w:color w:val="333333"/>
          <w:spacing w:val="0"/>
          <w:sz w:val="24"/>
          <w:szCs w:val="24"/>
          <w:highlight w:val="none"/>
          <w:shd w:val="clear" w:fill="FFFFFF"/>
          <w:lang w:val="en-US" w:eastAsia="zh-CN"/>
        </w:rPr>
        <w:t>554</w:t>
      </w:r>
      <w:r>
        <w:rPr>
          <w:rFonts w:hint="eastAsia" w:ascii="仿宋" w:hAnsi="仿宋" w:eastAsia="仿宋" w:cs="仿宋"/>
          <w:i w:val="0"/>
          <w:iCs w:val="0"/>
          <w:caps w:val="0"/>
          <w:color w:val="333333"/>
          <w:spacing w:val="0"/>
          <w:sz w:val="24"/>
          <w:szCs w:val="24"/>
          <w:highlight w:val="none"/>
          <w:shd w:val="clear" w:fill="FFFFFF"/>
        </w:rPr>
        <w:t>000.00元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4、最高限价：无</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5、采购需求：</w:t>
      </w:r>
      <w:r>
        <w:rPr>
          <w:rFonts w:hint="eastAsia" w:ascii="仿宋" w:hAnsi="仿宋" w:eastAsia="仿宋" w:cs="仿宋"/>
          <w:i w:val="0"/>
          <w:iCs w:val="0"/>
          <w:caps w:val="0"/>
          <w:color w:val="333333"/>
          <w:spacing w:val="0"/>
          <w:sz w:val="24"/>
          <w:szCs w:val="24"/>
          <w:highlight w:val="none"/>
          <w:shd w:val="clear" w:fill="FFFFFF"/>
          <w:lang w:eastAsia="zh-CN"/>
        </w:rPr>
        <w:t>医院保洁服务采购</w:t>
      </w:r>
      <w:r>
        <w:rPr>
          <w:rFonts w:hint="eastAsia" w:ascii="仿宋" w:hAnsi="仿宋" w:eastAsia="仿宋" w:cs="仿宋"/>
          <w:i w:val="0"/>
          <w:iCs w:val="0"/>
          <w:caps w:val="0"/>
          <w:color w:val="333333"/>
          <w:spacing w:val="0"/>
          <w:sz w:val="24"/>
          <w:szCs w:val="24"/>
          <w:highlight w:val="none"/>
          <w:shd w:val="clear" w:fill="FFFFFF"/>
        </w:rPr>
        <w:t>1项，项目概况：</w:t>
      </w:r>
      <w:r>
        <w:rPr>
          <w:rFonts w:hint="eastAsia" w:ascii="仿宋" w:hAnsi="仿宋" w:eastAsia="仿宋" w:cs="仿宋"/>
          <w:i w:val="0"/>
          <w:iCs w:val="0"/>
          <w:caps w:val="0"/>
          <w:color w:val="333333"/>
          <w:spacing w:val="0"/>
          <w:sz w:val="24"/>
          <w:szCs w:val="24"/>
          <w:highlight w:val="none"/>
          <w:shd w:val="clear" w:fill="FFFFFF"/>
          <w:lang w:eastAsia="zh-CN"/>
        </w:rPr>
        <w:t>医院保洁服务采购</w:t>
      </w:r>
      <w:r>
        <w:rPr>
          <w:rFonts w:hint="eastAsia" w:ascii="仿宋" w:hAnsi="仿宋" w:eastAsia="仿宋" w:cs="仿宋"/>
          <w:i w:val="0"/>
          <w:iCs w:val="0"/>
          <w:caps w:val="0"/>
          <w:color w:val="333333"/>
          <w:spacing w:val="0"/>
          <w:sz w:val="24"/>
          <w:szCs w:val="24"/>
          <w:highlight w:val="none"/>
          <w:shd w:val="clear" w:fill="FFFFFF"/>
        </w:rPr>
        <w:t>， 简要技术要求、用途：</w:t>
      </w:r>
      <w:r>
        <w:rPr>
          <w:rFonts w:hint="eastAsia" w:ascii="仿宋" w:hAnsi="仿宋" w:eastAsia="仿宋" w:cs="仿宋"/>
          <w:kern w:val="0"/>
          <w:sz w:val="24"/>
        </w:rPr>
        <w:t>门诊大楼、老住院楼室内外保洁、CT楼、新住院楼病房室内外保洁、发热门诊保洁、电梯室内外保洁、外围区域保洁、绿化修剪、清掏及室外卫生间、医疗废弃物的收集、试管清洗、多功能厅会场布置、</w:t>
      </w:r>
      <w:r>
        <w:rPr>
          <w:rFonts w:hint="eastAsia" w:ascii="仿宋" w:hAnsi="仿宋" w:eastAsia="仿宋" w:cs="仿宋"/>
          <w:sz w:val="24"/>
        </w:rPr>
        <w:t>塑胶</w:t>
      </w:r>
      <w:r>
        <w:rPr>
          <w:rFonts w:hint="eastAsia" w:ascii="仿宋" w:hAnsi="仿宋" w:eastAsia="仿宋" w:cs="仿宋"/>
          <w:kern w:val="0"/>
          <w:sz w:val="24"/>
        </w:rPr>
        <w:t>地面打蜡等</w:t>
      </w:r>
      <w:r>
        <w:rPr>
          <w:rFonts w:hint="eastAsia" w:ascii="仿宋" w:hAnsi="仿宋" w:eastAsia="仿宋" w:cs="仿宋"/>
          <w:sz w:val="24"/>
        </w:rPr>
        <w:t>。</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6、合同履行期限：202</w:t>
      </w:r>
      <w:r>
        <w:rPr>
          <w:rFonts w:hint="eastAsia" w:ascii="仿宋" w:hAnsi="仿宋" w:eastAsia="仿宋" w:cs="仿宋"/>
          <w:i w:val="0"/>
          <w:iCs w:val="0"/>
          <w:caps w:val="0"/>
          <w:color w:val="333333"/>
          <w:spacing w:val="0"/>
          <w:sz w:val="24"/>
          <w:szCs w:val="24"/>
          <w:highlight w:val="none"/>
          <w:shd w:val="clear" w:fill="FFFFFF"/>
          <w:lang w:val="en-US" w:eastAsia="zh-CN"/>
        </w:rPr>
        <w:t>2</w:t>
      </w:r>
      <w:r>
        <w:rPr>
          <w:rFonts w:hint="eastAsia" w:ascii="仿宋" w:hAnsi="仿宋" w:eastAsia="仿宋" w:cs="仿宋"/>
          <w:i w:val="0"/>
          <w:iCs w:val="0"/>
          <w:caps w:val="0"/>
          <w:color w:val="333333"/>
          <w:spacing w:val="0"/>
          <w:sz w:val="24"/>
          <w:szCs w:val="24"/>
          <w:highlight w:val="none"/>
          <w:shd w:val="clear" w:fill="FFFFFF"/>
        </w:rPr>
        <w:t>-0</w:t>
      </w:r>
      <w:r>
        <w:rPr>
          <w:rFonts w:hint="eastAsia" w:ascii="仿宋" w:hAnsi="仿宋" w:eastAsia="仿宋" w:cs="仿宋"/>
          <w:i w:val="0"/>
          <w:iCs w:val="0"/>
          <w:caps w:val="0"/>
          <w:color w:val="333333"/>
          <w:spacing w:val="0"/>
          <w:sz w:val="24"/>
          <w:szCs w:val="24"/>
          <w:highlight w:val="none"/>
          <w:shd w:val="clear" w:fill="FFFFFF"/>
          <w:lang w:val="en-US" w:eastAsia="zh-CN"/>
        </w:rPr>
        <w:t>6</w:t>
      </w:r>
      <w:r>
        <w:rPr>
          <w:rFonts w:hint="eastAsia" w:ascii="仿宋" w:hAnsi="仿宋" w:eastAsia="仿宋" w:cs="仿宋"/>
          <w:i w:val="0"/>
          <w:iCs w:val="0"/>
          <w:caps w:val="0"/>
          <w:color w:val="333333"/>
          <w:spacing w:val="0"/>
          <w:sz w:val="24"/>
          <w:szCs w:val="24"/>
          <w:highlight w:val="none"/>
          <w:shd w:val="clear" w:fill="FFFFFF"/>
        </w:rPr>
        <w:t>-</w:t>
      </w:r>
      <w:r>
        <w:rPr>
          <w:rFonts w:hint="eastAsia" w:ascii="仿宋" w:hAnsi="仿宋" w:eastAsia="仿宋" w:cs="仿宋"/>
          <w:i w:val="0"/>
          <w:iCs w:val="0"/>
          <w:caps w:val="0"/>
          <w:color w:val="333333"/>
          <w:spacing w:val="0"/>
          <w:sz w:val="24"/>
          <w:szCs w:val="24"/>
          <w:highlight w:val="none"/>
          <w:shd w:val="clear" w:fill="FFFFFF"/>
          <w:lang w:val="en-US" w:eastAsia="zh-CN"/>
        </w:rPr>
        <w:t>08</w:t>
      </w:r>
      <w:r>
        <w:rPr>
          <w:rFonts w:hint="eastAsia" w:ascii="仿宋" w:hAnsi="仿宋" w:eastAsia="仿宋" w:cs="仿宋"/>
          <w:i w:val="0"/>
          <w:iCs w:val="0"/>
          <w:caps w:val="0"/>
          <w:color w:val="333333"/>
          <w:spacing w:val="0"/>
          <w:sz w:val="24"/>
          <w:szCs w:val="24"/>
          <w:highlight w:val="none"/>
          <w:shd w:val="clear" w:fill="FFFFFF"/>
        </w:rPr>
        <w:t xml:space="preserve"> 00:00:00 至 202</w:t>
      </w:r>
      <w:r>
        <w:rPr>
          <w:rFonts w:hint="eastAsia" w:ascii="仿宋" w:hAnsi="仿宋" w:eastAsia="仿宋" w:cs="仿宋"/>
          <w:i w:val="0"/>
          <w:iCs w:val="0"/>
          <w:caps w:val="0"/>
          <w:color w:val="333333"/>
          <w:spacing w:val="0"/>
          <w:sz w:val="24"/>
          <w:szCs w:val="24"/>
          <w:highlight w:val="none"/>
          <w:shd w:val="clear" w:fill="FFFFFF"/>
          <w:lang w:val="en-US" w:eastAsia="zh-CN"/>
        </w:rPr>
        <w:t>3</w:t>
      </w:r>
      <w:r>
        <w:rPr>
          <w:rFonts w:hint="eastAsia" w:ascii="仿宋" w:hAnsi="仿宋" w:eastAsia="仿宋" w:cs="仿宋"/>
          <w:i w:val="0"/>
          <w:iCs w:val="0"/>
          <w:caps w:val="0"/>
          <w:color w:val="333333"/>
          <w:spacing w:val="0"/>
          <w:sz w:val="24"/>
          <w:szCs w:val="24"/>
          <w:highlight w:val="none"/>
          <w:shd w:val="clear" w:fill="FFFFFF"/>
        </w:rPr>
        <w:t>-</w:t>
      </w:r>
      <w:r>
        <w:rPr>
          <w:rFonts w:hint="eastAsia" w:ascii="仿宋" w:hAnsi="仿宋" w:eastAsia="仿宋" w:cs="仿宋"/>
          <w:i w:val="0"/>
          <w:iCs w:val="0"/>
          <w:caps w:val="0"/>
          <w:color w:val="333333"/>
          <w:spacing w:val="0"/>
          <w:sz w:val="24"/>
          <w:szCs w:val="24"/>
          <w:highlight w:val="none"/>
          <w:shd w:val="clear" w:fill="FFFFFF"/>
          <w:lang w:val="en-US" w:eastAsia="zh-CN"/>
        </w:rPr>
        <w:t>06</w:t>
      </w:r>
      <w:r>
        <w:rPr>
          <w:rFonts w:hint="eastAsia" w:ascii="仿宋" w:hAnsi="仿宋" w:eastAsia="仿宋" w:cs="仿宋"/>
          <w:i w:val="0"/>
          <w:iCs w:val="0"/>
          <w:caps w:val="0"/>
          <w:color w:val="333333"/>
          <w:spacing w:val="0"/>
          <w:sz w:val="24"/>
          <w:szCs w:val="24"/>
          <w:highlight w:val="none"/>
          <w:shd w:val="clear" w:fill="FFFFFF"/>
        </w:rPr>
        <w:t>-</w:t>
      </w:r>
      <w:r>
        <w:rPr>
          <w:rFonts w:hint="eastAsia" w:ascii="仿宋" w:hAnsi="仿宋" w:eastAsia="仿宋" w:cs="仿宋"/>
          <w:i w:val="0"/>
          <w:iCs w:val="0"/>
          <w:caps w:val="0"/>
          <w:color w:val="333333"/>
          <w:spacing w:val="0"/>
          <w:sz w:val="24"/>
          <w:szCs w:val="24"/>
          <w:highlight w:val="none"/>
          <w:shd w:val="clear" w:fill="FFFFFF"/>
          <w:lang w:val="en-US" w:eastAsia="zh-CN"/>
        </w:rPr>
        <w:t>08</w:t>
      </w:r>
      <w:r>
        <w:rPr>
          <w:rFonts w:hint="eastAsia" w:ascii="仿宋" w:hAnsi="仿宋" w:eastAsia="仿宋" w:cs="仿宋"/>
          <w:i w:val="0"/>
          <w:iCs w:val="0"/>
          <w:caps w:val="0"/>
          <w:color w:val="333333"/>
          <w:spacing w:val="0"/>
          <w:sz w:val="24"/>
          <w:szCs w:val="24"/>
          <w:highlight w:val="none"/>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7、本项目是否接受联合体投标：否</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highlight w:val="none"/>
        </w:rPr>
      </w:pPr>
      <w:r>
        <w:rPr>
          <w:rFonts w:hint="eastAsia" w:ascii="仿宋" w:hAnsi="仿宋" w:eastAsia="仿宋" w:cs="仿宋"/>
          <w:b/>
          <w:bCs/>
          <w:i w:val="0"/>
          <w:iCs w:val="0"/>
          <w:caps w:val="0"/>
          <w:color w:val="333333"/>
          <w:spacing w:val="0"/>
          <w:sz w:val="24"/>
          <w:szCs w:val="24"/>
          <w:highlight w:val="none"/>
          <w:shd w:val="clear" w:fill="FFFFFF"/>
        </w:rPr>
        <w:t>二、 响应供应商的资格要求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left="0" w:right="0" w:firstLine="420"/>
        <w:textAlignment w:val="auto"/>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left="0" w:right="0" w:firstLine="420"/>
        <w:textAlignment w:val="auto"/>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（1）、《政府采购促进中小企业发展管理办法》的通知—财库[2020]46号）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left="0" w:right="0" w:firstLine="420"/>
        <w:textAlignment w:val="auto"/>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（2）、陕西省财政厅关于印发《陕西省中小企业政府采购信用融资办法》--(陕财办采[2018]23号)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left="0" w:right="0" w:firstLine="420"/>
        <w:textAlignment w:val="auto"/>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shd w:val="clear" w:fill="FFFFFF"/>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）、财政部司法部关于政府采购支持监狱企业发展有关问题的通知--财库〔2014〕68号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left="0" w:right="0" w:firstLine="420"/>
        <w:textAlignment w:val="auto"/>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shd w:val="clear" w:fill="FFFFFF"/>
          <w:lang w:val="en-US" w:eastAsia="zh-CN"/>
          <w14:textFill>
            <w14:solidFill>
              <w14:schemeClr w14:val="tx1"/>
            </w14:solidFill>
          </w14:textFill>
        </w:rPr>
        <w:t>4</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）、《国务院办公厅关于建立政府强制采购节能产品制度的通知》--国办发〔2007〕51号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left="479" w:leftChars="228" w:right="0" w:firstLine="0" w:firstLineChars="0"/>
        <w:textAlignment w:val="auto"/>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（5）、《节能产品政府采购实施意见》（财库[2004]185号）</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（6）、《环境标志产品政府采购实施的意见》（财库[2006]90号）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right="0" w:firstLine="480" w:firstLineChars="200"/>
        <w:textAlignment w:val="auto"/>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shd w:val="clear" w:fill="FFFFFF"/>
          <w:lang w:val="en-US" w:eastAsia="zh-CN"/>
          <w14:textFill>
            <w14:solidFill>
              <w14:schemeClr w14:val="tx1"/>
            </w14:solidFill>
          </w14:textFill>
        </w:rPr>
        <w:t>7</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）、《财政部发展改革委生态环境部市场监督总局关于调整优化节能产品、环境标志产品政府采购执行机制的通知》--（财库[2019]9号）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left="0" w:right="0" w:firstLine="420"/>
        <w:textAlignment w:val="auto"/>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shd w:val="clear" w:fill="FFFFFF"/>
          <w:lang w:val="en-US" w:eastAsia="zh-CN"/>
          <w14:textFill>
            <w14:solidFill>
              <w14:schemeClr w14:val="tx1"/>
            </w14:solidFill>
          </w14:textFill>
        </w:rPr>
        <w:t>8</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）、《市场监督总局关于发布参与实施政府采购节能产品、环境标志产品认证机构名录的公告》—2019年第16号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left="0" w:right="0" w:firstLine="420"/>
        <w:textAlignment w:val="auto"/>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24"/>
          <w:szCs w:val="24"/>
          <w:highlight w:val="none"/>
          <w:shd w:val="clear" w:fill="FFFFFF"/>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 xml:space="preserve">）、《财政部民政部中国残疾人联合会关于促进残疾人就业政府采购政策的通知》--（财库〔2017〕141号） </w:t>
      </w:r>
    </w:p>
    <w:p>
      <w:pPr>
        <w:pStyle w:val="1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480"/>
        <w:textAlignment w:val="auto"/>
        <w:rPr>
          <w:rFonts w:hint="eastAsia" w:ascii="仿宋" w:hAnsi="仿宋" w:eastAsia="仿宋" w:cs="仿宋"/>
          <w:color w:val="000000" w:themeColor="text1"/>
          <w:highlight w:val="none"/>
          <w:u w:val="none"/>
          <w:lang w:val="en-US" w:eastAsia="zh-CN"/>
          <w14:textFill>
            <w14:solidFill>
              <w14:schemeClr w14:val="tx1"/>
            </w14:solidFill>
          </w14:textFill>
        </w:rPr>
      </w:pPr>
      <w:r>
        <w:rPr>
          <w:rFonts w:hint="eastAsia" w:ascii="仿宋" w:hAnsi="仿宋" w:eastAsia="仿宋" w:cs="仿宋"/>
          <w:color w:val="000000" w:themeColor="text1"/>
          <w:highlight w:val="none"/>
          <w:u w:val="none"/>
          <w:lang w:val="en-US" w:eastAsia="zh-CN"/>
          <w14:textFill>
            <w14:solidFill>
              <w14:schemeClr w14:val="tx1"/>
            </w14:solidFill>
          </w14:textFill>
        </w:rPr>
        <w:t>(10）、《财政部国务院扶贫办关于运用政府采购政策支持脱贫攻坚的通知》（财库〔2019〕27号）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autoSpaceDE/>
        <w:autoSpaceDN/>
        <w:bidi w:val="0"/>
        <w:adjustRightInd/>
        <w:snapToGrid/>
        <w:spacing w:before="0" w:beforeAutospacing="0" w:after="0" w:afterAutospacing="0" w:line="640" w:lineRule="exact"/>
        <w:ind w:left="0" w:right="0" w:firstLine="420"/>
        <w:textAlignment w:val="auto"/>
        <w:rPr>
          <w:rFonts w:hint="eastAsia" w:ascii="仿宋" w:hAnsi="仿宋" w:eastAsia="仿宋" w:cs="仿宋"/>
          <w:i w:val="0"/>
          <w:iCs w:val="0"/>
          <w:caps w:val="0"/>
          <w:color w:val="000000" w:themeColor="text1"/>
          <w:spacing w:val="0"/>
          <w:sz w:val="24"/>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3、本项目的特定资格要求：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（1）、基本资格条件：符合《中华人民共和国政府采购法》第二十二条的规定；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1、具有独立承担民事责任能力的法人、其他组织或自然人，并出具合法有效的营业执照或事业单位法人证书等国家规定的相关证明，自然人参与的提供其身份证明。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2、财务状况报告：提供具有财务审计资质单位出具的20</w:t>
      </w:r>
      <w:r>
        <w:rPr>
          <w:rFonts w:hint="eastAsia" w:ascii="仿宋" w:hAnsi="仿宋" w:eastAsia="仿宋" w:cs="仿宋"/>
          <w:i w:val="0"/>
          <w:iCs w:val="0"/>
          <w:caps w:val="0"/>
          <w:color w:val="333333"/>
          <w:spacing w:val="0"/>
          <w:sz w:val="24"/>
          <w:szCs w:val="24"/>
          <w:highlight w:val="none"/>
          <w:shd w:val="clear" w:fill="FFFFFF"/>
          <w:lang w:val="en-US" w:eastAsia="zh-CN"/>
        </w:rPr>
        <w:t>20</w:t>
      </w:r>
      <w:r>
        <w:rPr>
          <w:rFonts w:hint="eastAsia" w:ascii="仿宋" w:hAnsi="仿宋" w:eastAsia="仿宋" w:cs="仿宋"/>
          <w:i w:val="0"/>
          <w:iCs w:val="0"/>
          <w:caps w:val="0"/>
          <w:color w:val="333333"/>
          <w:spacing w:val="0"/>
          <w:sz w:val="24"/>
          <w:szCs w:val="24"/>
          <w:highlight w:val="none"/>
          <w:shd w:val="clear" w:fill="FFFFFF"/>
        </w:rPr>
        <w:t>年度或202</w:t>
      </w:r>
      <w:r>
        <w:rPr>
          <w:rFonts w:hint="eastAsia" w:ascii="仿宋" w:hAnsi="仿宋" w:eastAsia="仿宋" w:cs="仿宋"/>
          <w:i w:val="0"/>
          <w:iCs w:val="0"/>
          <w:caps w:val="0"/>
          <w:color w:val="333333"/>
          <w:spacing w:val="0"/>
          <w:sz w:val="24"/>
          <w:szCs w:val="24"/>
          <w:highlight w:val="none"/>
          <w:shd w:val="clear" w:fill="FFFFFF"/>
          <w:lang w:val="en-US" w:eastAsia="zh-CN"/>
        </w:rPr>
        <w:t>1</w:t>
      </w:r>
      <w:r>
        <w:rPr>
          <w:rFonts w:hint="eastAsia" w:ascii="仿宋" w:hAnsi="仿宋" w:eastAsia="仿宋" w:cs="仿宋"/>
          <w:i w:val="0"/>
          <w:iCs w:val="0"/>
          <w:caps w:val="0"/>
          <w:color w:val="333333"/>
          <w:spacing w:val="0"/>
          <w:sz w:val="24"/>
          <w:szCs w:val="24"/>
          <w:highlight w:val="none"/>
          <w:shd w:val="clear" w:fill="FFFFFF"/>
        </w:rPr>
        <w:t xml:space="preserve">年度财务报告（成立时间至磋商时间不足一年的可提供成立后任意时段的资产负债表）或磋商前六个月内其基本账户银行出具的资信证明（附开户许可证或基本账户证明）或政府采购信用担保机构出具的磋商担保函。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3、税收缴纳证明：提供截止至磋商时间前六个月内任意一个月的缴费凭据；（依法免税的供应商应提供相关文件证明）。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4、社会保障资金缴纳证明：提供截止至磋商时间前六个月内任意一个月的社保缴费凭据或社保机构开具的社会保险参保缴费情况证明；（依法不需要缴纳社会保障资金的供应商应提供相关证明）。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5、提供具有履行本合同所必需的设备和专业技术能力的说明及承诺；（格式自拟，加盖供应商公章）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6、提供参加政府采购活动前三年内在经营活动中没有重大违法记录的书面声明。（格式自拟，加盖供应商公章）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（2）、特定资格条件：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1、法定代表人或负责人参与磋商时需提供法定代表人或负责人资格证明书（附法定代表人或负责人身份证复印件）；（法定代表人或负责人须提供身份证原件，身份证原件可由本人持有）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2、被授权人参与磋商时需提供法定代表人或负责人授权委托书（附法定代表人或负责人及被授权人身份证复印件）；（被授权人须提供身份证原件，身份证原件可由本人持有）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 xml:space="preserve">3、磋商保证金交纳凭证；（保证金交纳凭证复印件加盖公章）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lang w:val="en-US" w:eastAsia="zh-CN"/>
        </w:rPr>
        <w:t>4</w:t>
      </w:r>
      <w:r>
        <w:rPr>
          <w:rFonts w:hint="eastAsia" w:ascii="仿宋" w:hAnsi="仿宋" w:eastAsia="仿宋" w:cs="仿宋"/>
          <w:i w:val="0"/>
          <w:iCs w:val="0"/>
          <w:caps w:val="0"/>
          <w:color w:val="333333"/>
          <w:spacing w:val="0"/>
          <w:sz w:val="24"/>
          <w:szCs w:val="24"/>
          <w:highlight w:val="none"/>
          <w:shd w:val="clear" w:fill="FFFFFF"/>
        </w:rPr>
        <w:t xml:space="preserve">、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lang w:val="en-US" w:eastAsia="zh-CN"/>
        </w:rPr>
        <w:t>5、</w:t>
      </w:r>
      <w:r>
        <w:rPr>
          <w:rFonts w:hint="eastAsia" w:ascii="仿宋" w:hAnsi="仿宋" w:eastAsia="仿宋" w:cs="仿宋"/>
          <w:i w:val="0"/>
          <w:iCs w:val="0"/>
          <w:caps w:val="0"/>
          <w:color w:val="333333"/>
          <w:spacing w:val="0"/>
          <w:sz w:val="24"/>
          <w:szCs w:val="24"/>
          <w:highlight w:val="none"/>
          <w:shd w:val="clear" w:fill="FFFFFF"/>
        </w:rPr>
        <w:t xml:space="preserve">单位负责人为同一人或者存在直接控股、管理关系的不同供应商，不得参加同一合同项下的政府采购活动；（提供书面承诺函，格式自拟加盖供应商公章）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lang w:val="en-US" w:eastAsia="zh-CN"/>
        </w:rPr>
        <w:t>6</w:t>
      </w:r>
      <w:r>
        <w:rPr>
          <w:rFonts w:hint="eastAsia" w:ascii="仿宋" w:hAnsi="仿宋" w:eastAsia="仿宋" w:cs="仿宋"/>
          <w:i w:val="0"/>
          <w:iCs w:val="0"/>
          <w:caps w:val="0"/>
          <w:color w:val="333333"/>
          <w:spacing w:val="0"/>
          <w:sz w:val="24"/>
          <w:szCs w:val="24"/>
          <w:highlight w:val="none"/>
          <w:shd w:val="clear" w:fill="FFFFFF"/>
        </w:rPr>
        <w:t>、本项目不接受联合体磋商。</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highlight w:val="none"/>
        </w:rPr>
      </w:pPr>
      <w:r>
        <w:rPr>
          <w:rFonts w:hint="eastAsia" w:ascii="仿宋" w:hAnsi="仿宋" w:eastAsia="仿宋" w:cs="仿宋"/>
          <w:b/>
          <w:bCs/>
          <w:i w:val="0"/>
          <w:iCs w:val="0"/>
          <w:caps w:val="0"/>
          <w:color w:val="333333"/>
          <w:spacing w:val="0"/>
          <w:sz w:val="24"/>
          <w:szCs w:val="24"/>
          <w:highlight w:val="none"/>
          <w:shd w:val="clear" w:fill="FFFFFF"/>
        </w:rPr>
        <w:t>三、采购文件的获取方式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时间：即日起至202</w:t>
      </w:r>
      <w:r>
        <w:rPr>
          <w:rFonts w:hint="eastAsia" w:ascii="仿宋" w:hAnsi="仿宋" w:eastAsia="仿宋" w:cs="仿宋"/>
          <w:i w:val="0"/>
          <w:iCs w:val="0"/>
          <w:caps w:val="0"/>
          <w:color w:val="333333"/>
          <w:spacing w:val="0"/>
          <w:sz w:val="24"/>
          <w:szCs w:val="24"/>
          <w:highlight w:val="none"/>
          <w:shd w:val="clear" w:fill="FFFFFF"/>
          <w:lang w:val="en-US" w:eastAsia="zh-CN"/>
        </w:rPr>
        <w:t>2</w:t>
      </w:r>
      <w:r>
        <w:rPr>
          <w:rFonts w:hint="eastAsia" w:ascii="仿宋" w:hAnsi="仿宋" w:eastAsia="仿宋" w:cs="仿宋"/>
          <w:i w:val="0"/>
          <w:iCs w:val="0"/>
          <w:caps w:val="0"/>
          <w:color w:val="333333"/>
          <w:spacing w:val="0"/>
          <w:sz w:val="24"/>
          <w:szCs w:val="24"/>
          <w:highlight w:val="none"/>
          <w:shd w:val="clear" w:fill="FFFFFF"/>
        </w:rPr>
        <w:t>-0</w:t>
      </w:r>
      <w:r>
        <w:rPr>
          <w:rFonts w:hint="eastAsia" w:ascii="仿宋" w:hAnsi="仿宋" w:eastAsia="仿宋" w:cs="仿宋"/>
          <w:i w:val="0"/>
          <w:iCs w:val="0"/>
          <w:caps w:val="0"/>
          <w:color w:val="333333"/>
          <w:spacing w:val="0"/>
          <w:sz w:val="24"/>
          <w:szCs w:val="24"/>
          <w:highlight w:val="none"/>
          <w:shd w:val="clear" w:fill="FFFFFF"/>
          <w:lang w:val="en-US" w:eastAsia="zh-CN"/>
        </w:rPr>
        <w:t>5</w:t>
      </w:r>
      <w:r>
        <w:rPr>
          <w:rFonts w:hint="eastAsia" w:ascii="仿宋" w:hAnsi="仿宋" w:eastAsia="仿宋" w:cs="仿宋"/>
          <w:i w:val="0"/>
          <w:iCs w:val="0"/>
          <w:caps w:val="0"/>
          <w:color w:val="333333"/>
          <w:spacing w:val="0"/>
          <w:sz w:val="24"/>
          <w:szCs w:val="24"/>
          <w:highlight w:val="none"/>
          <w:shd w:val="clear" w:fill="FFFFFF"/>
        </w:rPr>
        <w:t>-</w:t>
      </w:r>
      <w:r>
        <w:rPr>
          <w:rFonts w:hint="eastAsia" w:ascii="仿宋" w:hAnsi="仿宋" w:eastAsia="仿宋" w:cs="仿宋"/>
          <w:i w:val="0"/>
          <w:iCs w:val="0"/>
          <w:caps w:val="0"/>
          <w:color w:val="333333"/>
          <w:spacing w:val="0"/>
          <w:sz w:val="24"/>
          <w:szCs w:val="24"/>
          <w:highlight w:val="none"/>
          <w:shd w:val="clear" w:fill="FFFFFF"/>
          <w:lang w:val="en-US" w:eastAsia="zh-CN"/>
        </w:rPr>
        <w:t>30</w:t>
      </w:r>
      <w:r>
        <w:rPr>
          <w:rFonts w:hint="eastAsia" w:ascii="仿宋" w:hAnsi="仿宋" w:eastAsia="仿宋" w:cs="仿宋"/>
          <w:i w:val="0"/>
          <w:iCs w:val="0"/>
          <w:caps w:val="0"/>
          <w:color w:val="333333"/>
          <w:spacing w:val="0"/>
          <w:sz w:val="24"/>
          <w:szCs w:val="24"/>
          <w:highlight w:val="none"/>
          <w:shd w:val="clear" w:fill="FFFFFF"/>
        </w:rPr>
        <w:t xml:space="preserve"> 17:00:00 止</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地点：西安市朱雀大街南段1号汇成天玺C座18层</w:t>
      </w:r>
      <w:r>
        <w:rPr>
          <w:rFonts w:hint="eastAsia" w:ascii="仿宋" w:hAnsi="仿宋" w:eastAsia="仿宋" w:cs="仿宋"/>
          <w:i w:val="0"/>
          <w:iCs w:val="0"/>
          <w:caps w:val="0"/>
          <w:color w:val="333333"/>
          <w:spacing w:val="0"/>
          <w:sz w:val="24"/>
          <w:szCs w:val="24"/>
          <w:highlight w:val="none"/>
          <w:shd w:val="clear" w:fill="FFFFFF"/>
          <w:lang w:val="en-US" w:eastAsia="zh-CN"/>
        </w:rPr>
        <w:t>1812室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方式：现场购买/邮寄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售价：每套500元（人民币），售后不退</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Style w:val="19"/>
          <w:rFonts w:hint="eastAsia" w:ascii="仿宋" w:hAnsi="仿宋" w:eastAsia="仿宋" w:cs="仿宋"/>
          <w:i w:val="0"/>
          <w:iCs w:val="0"/>
          <w:caps w:val="0"/>
          <w:color w:val="333333"/>
          <w:spacing w:val="0"/>
          <w:sz w:val="24"/>
          <w:szCs w:val="24"/>
          <w:highlight w:val="none"/>
          <w:shd w:val="clear" w:fill="FFFFFF"/>
        </w:rPr>
        <w:t>注：获取磋商文件时（9：00-12：00，14：00-17：00（节假日除外））请携带有效的单位介绍信及被介绍人身份证复印件，加盖供应商公章（鲜章）,可自带 U 盘拷贝电子文件（本项目仅支持现场报名获取，谢绝邮寄）。</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highlight w:val="none"/>
        </w:rPr>
      </w:pPr>
      <w:r>
        <w:rPr>
          <w:rFonts w:hint="eastAsia" w:ascii="仿宋" w:hAnsi="仿宋" w:eastAsia="仿宋" w:cs="仿宋"/>
          <w:b/>
          <w:bCs/>
          <w:i w:val="0"/>
          <w:iCs w:val="0"/>
          <w:caps w:val="0"/>
          <w:color w:val="333333"/>
          <w:spacing w:val="0"/>
          <w:sz w:val="24"/>
          <w:szCs w:val="24"/>
          <w:highlight w:val="none"/>
          <w:shd w:val="clear" w:fill="FFFFFF"/>
        </w:rPr>
        <w:t>四、响应文件递交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截止时间：202</w:t>
      </w:r>
      <w:r>
        <w:rPr>
          <w:rFonts w:hint="eastAsia" w:ascii="仿宋" w:hAnsi="仿宋" w:eastAsia="仿宋" w:cs="仿宋"/>
          <w:i w:val="0"/>
          <w:iCs w:val="0"/>
          <w:caps w:val="0"/>
          <w:color w:val="333333"/>
          <w:spacing w:val="0"/>
          <w:sz w:val="24"/>
          <w:szCs w:val="24"/>
          <w:highlight w:val="none"/>
          <w:shd w:val="clear" w:fill="FFFFFF"/>
          <w:lang w:val="en-US" w:eastAsia="zh-CN"/>
        </w:rPr>
        <w:t>2</w:t>
      </w:r>
      <w:r>
        <w:rPr>
          <w:rFonts w:hint="eastAsia" w:ascii="仿宋" w:hAnsi="仿宋" w:eastAsia="仿宋" w:cs="仿宋"/>
          <w:i w:val="0"/>
          <w:iCs w:val="0"/>
          <w:caps w:val="0"/>
          <w:color w:val="333333"/>
          <w:spacing w:val="0"/>
          <w:sz w:val="24"/>
          <w:szCs w:val="24"/>
          <w:highlight w:val="none"/>
          <w:shd w:val="clear" w:fill="FFFFFF"/>
        </w:rPr>
        <w:t>-</w:t>
      </w:r>
      <w:r>
        <w:rPr>
          <w:rFonts w:hint="eastAsia" w:ascii="仿宋" w:hAnsi="仿宋" w:eastAsia="仿宋" w:cs="仿宋"/>
          <w:i w:val="0"/>
          <w:iCs w:val="0"/>
          <w:caps w:val="0"/>
          <w:color w:val="333333"/>
          <w:spacing w:val="0"/>
          <w:sz w:val="24"/>
          <w:szCs w:val="24"/>
          <w:highlight w:val="none"/>
          <w:shd w:val="clear" w:fill="FFFFFF"/>
          <w:lang w:val="en-US" w:eastAsia="zh-CN"/>
        </w:rPr>
        <w:t>06</w:t>
      </w:r>
      <w:r>
        <w:rPr>
          <w:rFonts w:hint="eastAsia" w:ascii="仿宋" w:hAnsi="仿宋" w:eastAsia="仿宋" w:cs="仿宋"/>
          <w:i w:val="0"/>
          <w:iCs w:val="0"/>
          <w:caps w:val="0"/>
          <w:color w:val="333333"/>
          <w:spacing w:val="0"/>
          <w:sz w:val="24"/>
          <w:szCs w:val="24"/>
          <w:highlight w:val="none"/>
          <w:shd w:val="clear" w:fill="FFFFFF"/>
        </w:rPr>
        <w:t>-</w:t>
      </w:r>
      <w:r>
        <w:rPr>
          <w:rFonts w:hint="eastAsia" w:ascii="仿宋" w:hAnsi="仿宋" w:eastAsia="仿宋" w:cs="仿宋"/>
          <w:i w:val="0"/>
          <w:iCs w:val="0"/>
          <w:caps w:val="0"/>
          <w:color w:val="333333"/>
          <w:spacing w:val="0"/>
          <w:sz w:val="24"/>
          <w:szCs w:val="24"/>
          <w:highlight w:val="none"/>
          <w:shd w:val="clear" w:fill="FFFFFF"/>
          <w:lang w:val="en-US" w:eastAsia="zh-CN"/>
        </w:rPr>
        <w:t>06 09</w:t>
      </w:r>
      <w:r>
        <w:rPr>
          <w:rFonts w:hint="eastAsia" w:ascii="仿宋" w:hAnsi="仿宋" w:eastAsia="仿宋" w:cs="仿宋"/>
          <w:i w:val="0"/>
          <w:iCs w:val="0"/>
          <w:caps w:val="0"/>
          <w:color w:val="333333"/>
          <w:spacing w:val="0"/>
          <w:sz w:val="24"/>
          <w:szCs w:val="24"/>
          <w:highlight w:val="none"/>
          <w:shd w:val="clear" w:fill="FFFFFF"/>
        </w:rPr>
        <w:t>:</w:t>
      </w:r>
      <w:r>
        <w:rPr>
          <w:rFonts w:hint="eastAsia" w:ascii="仿宋" w:hAnsi="仿宋" w:eastAsia="仿宋" w:cs="仿宋"/>
          <w:i w:val="0"/>
          <w:iCs w:val="0"/>
          <w:caps w:val="0"/>
          <w:color w:val="333333"/>
          <w:spacing w:val="0"/>
          <w:sz w:val="24"/>
          <w:szCs w:val="24"/>
          <w:highlight w:val="none"/>
          <w:shd w:val="clear" w:fill="FFFFFF"/>
          <w:lang w:val="en-US" w:eastAsia="zh-CN"/>
        </w:rPr>
        <w:t>30</w:t>
      </w:r>
      <w:r>
        <w:rPr>
          <w:rFonts w:hint="eastAsia" w:ascii="仿宋" w:hAnsi="仿宋" w:eastAsia="仿宋" w:cs="仿宋"/>
          <w:i w:val="0"/>
          <w:iCs w:val="0"/>
          <w:caps w:val="0"/>
          <w:color w:val="333333"/>
          <w:spacing w:val="0"/>
          <w:sz w:val="24"/>
          <w:szCs w:val="24"/>
          <w:highlight w:val="none"/>
          <w:shd w:val="clear" w:fill="FFFFFF"/>
        </w:rPr>
        <w:t>:00</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地点：西安市朱雀大街南段1号汇成天玺C座18层1818室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highlight w:val="none"/>
        </w:rPr>
      </w:pPr>
      <w:r>
        <w:rPr>
          <w:rFonts w:hint="eastAsia" w:ascii="仿宋" w:hAnsi="仿宋" w:eastAsia="仿宋" w:cs="仿宋"/>
          <w:b/>
          <w:bCs/>
          <w:i w:val="0"/>
          <w:iCs w:val="0"/>
          <w:caps w:val="0"/>
          <w:color w:val="333333"/>
          <w:spacing w:val="0"/>
          <w:sz w:val="24"/>
          <w:szCs w:val="24"/>
          <w:highlight w:val="none"/>
          <w:shd w:val="clear" w:fill="FFFFFF"/>
        </w:rPr>
        <w:t>五、公告期限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自本公告发布之日起3个工作日。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highlight w:val="none"/>
        </w:rPr>
      </w:pPr>
      <w:r>
        <w:rPr>
          <w:rFonts w:hint="eastAsia" w:ascii="仿宋" w:hAnsi="仿宋" w:eastAsia="仿宋" w:cs="仿宋"/>
          <w:b/>
          <w:bCs/>
          <w:i w:val="0"/>
          <w:iCs w:val="0"/>
          <w:caps w:val="0"/>
          <w:color w:val="333333"/>
          <w:spacing w:val="0"/>
          <w:sz w:val="24"/>
          <w:szCs w:val="24"/>
          <w:highlight w:val="none"/>
          <w:shd w:val="clear" w:fill="FFFFFF"/>
        </w:rPr>
        <w:t>六、其他补充事宜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无</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10" w:lineRule="atLeast"/>
        <w:ind w:left="0" w:right="0" w:firstLine="0"/>
        <w:rPr>
          <w:rFonts w:hint="eastAsia" w:ascii="仿宋" w:hAnsi="仿宋" w:eastAsia="仿宋" w:cs="仿宋"/>
          <w:b/>
          <w:bCs/>
          <w:i w:val="0"/>
          <w:iCs w:val="0"/>
          <w:caps w:val="0"/>
          <w:color w:val="333333"/>
          <w:spacing w:val="0"/>
          <w:sz w:val="24"/>
          <w:szCs w:val="24"/>
          <w:highlight w:val="none"/>
        </w:rPr>
      </w:pPr>
      <w:r>
        <w:rPr>
          <w:rFonts w:hint="eastAsia" w:ascii="仿宋" w:hAnsi="仿宋" w:eastAsia="仿宋" w:cs="仿宋"/>
          <w:b/>
          <w:bCs/>
          <w:i w:val="0"/>
          <w:iCs w:val="0"/>
          <w:caps w:val="0"/>
          <w:color w:val="333333"/>
          <w:spacing w:val="0"/>
          <w:sz w:val="24"/>
          <w:szCs w:val="24"/>
          <w:highlight w:val="none"/>
          <w:shd w:val="clear" w:fill="FFFFFF"/>
        </w:rPr>
        <w:t>七、对本次采购提出询问，请按以下方式联系。</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fill="FFFFFF"/>
        </w:rPr>
        <w:t>1、采购人信息：</w:t>
      </w:r>
      <w:r>
        <w:rPr>
          <w:rFonts w:hint="eastAsia" w:ascii="仿宋" w:hAnsi="仿宋" w:eastAsia="仿宋" w:cs="仿宋"/>
          <w:i w:val="0"/>
          <w:iCs w:val="0"/>
          <w:caps w:val="0"/>
          <w:color w:val="333333"/>
          <w:spacing w:val="0"/>
          <w:sz w:val="24"/>
          <w:szCs w:val="24"/>
          <w:highlight w:val="none"/>
          <w:shd w:val="clear" w:fill="FFFFFF"/>
          <w:lang w:eastAsia="zh-CN"/>
        </w:rPr>
        <w:t>陕西省交通医院</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shd w:val="clear" w:fill="FFFFFF"/>
          <w:lang w:eastAsia="zh-CN"/>
        </w:rPr>
      </w:pPr>
      <w:r>
        <w:rPr>
          <w:rFonts w:hint="eastAsia" w:ascii="仿宋" w:hAnsi="仿宋" w:eastAsia="仿宋" w:cs="仿宋"/>
          <w:i w:val="0"/>
          <w:iCs w:val="0"/>
          <w:caps w:val="0"/>
          <w:color w:val="333333"/>
          <w:spacing w:val="0"/>
          <w:sz w:val="24"/>
          <w:szCs w:val="24"/>
          <w:highlight w:val="none"/>
          <w:shd w:val="clear" w:fill="FFFFFF"/>
        </w:rPr>
        <w:t>联系人：</w:t>
      </w:r>
      <w:r>
        <w:rPr>
          <w:rFonts w:hint="eastAsia" w:ascii="仿宋" w:hAnsi="仿宋" w:eastAsia="仿宋" w:cs="仿宋"/>
          <w:i w:val="0"/>
          <w:iCs w:val="0"/>
          <w:caps w:val="0"/>
          <w:color w:val="333333"/>
          <w:spacing w:val="0"/>
          <w:sz w:val="24"/>
          <w:szCs w:val="24"/>
          <w:highlight w:val="none"/>
          <w:shd w:val="clear" w:fill="FFFFFF"/>
          <w:lang w:eastAsia="zh-CN"/>
        </w:rPr>
        <w:t>史老师</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fill="FFFFFF"/>
        </w:rPr>
        <w:t>联系地址：</w:t>
      </w:r>
      <w:r>
        <w:rPr>
          <w:rFonts w:hint="eastAsia" w:ascii="仿宋" w:hAnsi="仿宋" w:eastAsia="仿宋" w:cs="仿宋"/>
          <w:i w:val="0"/>
          <w:iCs w:val="0"/>
          <w:caps w:val="0"/>
          <w:color w:val="333333"/>
          <w:spacing w:val="0"/>
          <w:sz w:val="24"/>
          <w:szCs w:val="24"/>
          <w:highlight w:val="none"/>
          <w:shd w:val="clear" w:fill="FFFFFF"/>
          <w:lang w:eastAsia="zh-CN"/>
        </w:rPr>
        <w:t>西安市碑林区大学南路276号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联系电话：</w:t>
      </w:r>
      <w:r>
        <w:rPr>
          <w:rFonts w:hint="eastAsia" w:ascii="仿宋" w:hAnsi="仿宋" w:eastAsia="仿宋" w:cs="仿宋"/>
          <w:i w:val="0"/>
          <w:iCs w:val="0"/>
          <w:caps w:val="0"/>
          <w:color w:val="333333"/>
          <w:spacing w:val="0"/>
          <w:sz w:val="24"/>
          <w:szCs w:val="24"/>
          <w:highlight w:val="none"/>
          <w:shd w:val="clear" w:fill="FFFFFF"/>
          <w:lang w:eastAsia="zh-CN"/>
        </w:rPr>
        <w:t>029-88483070</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2、项目联系方式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lang w:eastAsia="zh-CN"/>
        </w:rPr>
      </w:pPr>
      <w:r>
        <w:rPr>
          <w:rFonts w:hint="eastAsia" w:ascii="仿宋" w:hAnsi="仿宋" w:eastAsia="仿宋" w:cs="仿宋"/>
          <w:i w:val="0"/>
          <w:iCs w:val="0"/>
          <w:caps w:val="0"/>
          <w:color w:val="333333"/>
          <w:spacing w:val="0"/>
          <w:sz w:val="24"/>
          <w:szCs w:val="24"/>
          <w:highlight w:val="none"/>
          <w:shd w:val="clear" w:fill="FFFFFF"/>
        </w:rPr>
        <w:t>项目联系人：</w:t>
      </w:r>
      <w:r>
        <w:rPr>
          <w:rFonts w:hint="eastAsia" w:ascii="仿宋" w:hAnsi="仿宋" w:eastAsia="仿宋" w:cs="仿宋"/>
          <w:i w:val="0"/>
          <w:iCs w:val="0"/>
          <w:caps w:val="0"/>
          <w:color w:val="333333"/>
          <w:spacing w:val="0"/>
          <w:sz w:val="24"/>
          <w:szCs w:val="24"/>
          <w:highlight w:val="none"/>
          <w:shd w:val="clear" w:fill="FFFFFF"/>
          <w:lang w:eastAsia="zh-CN"/>
        </w:rPr>
        <w:t>康工</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电 话：029-87592321</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传 真：029-85566819</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3、采购代理机构信息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名称：华招广和项目管理有限公司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联系地址：西安市朱雀大街南段1号汇成天玺C座18层</w:t>
      </w:r>
    </w:p>
    <w:p>
      <w:pPr>
        <w:widowControl/>
        <w:spacing w:line="460" w:lineRule="exact"/>
        <w:ind w:right="-197" w:rightChars="-94"/>
        <w:jc w:val="left"/>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84455</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5.25pt;margin-top:6.65pt;height:57.95pt;width:468.75pt;mso-wrap-distance-bottom:0pt;mso-wrap-distance-left:9pt;mso-wrap-distance-right:9pt;mso-wrap-distance-top:0pt;mso-wrap-style:none;z-index:251659264;mso-width-relative:page;mso-height-relative:page;" fillcolor="#FFFFFF" filled="t" stroked="t" coordsize="21600,21600" o:gfxdata="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ctY/tgAAAAJAQAA&#10;DwAAAAAAAAABACAAAAAiAAAAZHJzL2Rvd25yZXYueG1sUEsBAhQAFAAAAAgAh07iQNmWpKQZAgAA&#10;XAQAAA4AAAAAAAAAAQAgAAAAJwEAAGRycy9lMm9Eb2MueG1sUEsFBgAAAAAGAAYAWQEAALIFAAAA&#10;AA==&#10;">
                <v:fill on="t" focussize="0,0"/>
                <v:stroke color="#000000" joinstyle="miter"/>
                <v:imagedata o:title=""/>
                <o:lock v:ext="edit" aspectratio="f"/>
                <v:textbox style="mso-fit-shape-to-text:t;">
                  <w:txbxContent>
                    <w:p>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v:textbox>
                <w10:wrap type="square"/>
              </v:shape>
            </w:pict>
          </mc:Fallback>
        </mc:AlternateContent>
      </w:r>
      <w:r>
        <w:rPr>
          <w:rFonts w:hint="eastAsia" w:ascii="仿宋" w:hAnsi="仿宋" w:eastAsia="仿宋" w:cs="仿宋"/>
          <w:sz w:val="24"/>
          <w:highlight w:val="none"/>
        </w:rPr>
        <w:t xml:space="preserve">    </w:t>
      </w:r>
      <w:r>
        <w:rPr>
          <w:rFonts w:hint="eastAsia" w:ascii="仿宋" w:hAnsi="仿宋" w:eastAsia="仿宋" w:cs="仿宋"/>
          <w:kern w:val="0"/>
          <w:sz w:val="24"/>
          <w:highlight w:val="none"/>
        </w:rPr>
        <w:t xml:space="preserve">   </w:t>
      </w:r>
    </w:p>
    <w:p>
      <w:pPr>
        <w:pStyle w:val="3"/>
        <w:spacing w:before="0" w:after="0" w:line="800" w:lineRule="exact"/>
        <w:jc w:val="center"/>
        <w:rPr>
          <w:rFonts w:hint="eastAsia" w:ascii="仿宋" w:hAnsi="仿宋" w:eastAsia="仿宋" w:cs="仿宋"/>
          <w:highlight w:val="none"/>
        </w:rPr>
      </w:pPr>
      <w:r>
        <w:rPr>
          <w:rFonts w:hint="eastAsia" w:ascii="仿宋" w:hAnsi="仿宋" w:eastAsia="仿宋" w:cs="仿宋"/>
          <w:sz w:val="24"/>
          <w:highlight w:val="none"/>
        </w:rPr>
        <w:br w:type="page"/>
      </w:r>
      <w:bookmarkStart w:id="1" w:name="_Toc25456"/>
      <w:r>
        <w:rPr>
          <w:rFonts w:hint="eastAsia" w:ascii="仿宋" w:hAnsi="仿宋" w:eastAsia="仿宋" w:cs="仿宋"/>
          <w:highlight w:val="none"/>
        </w:rPr>
        <w:t>第二章 供应商须知</w:t>
      </w:r>
      <w:bookmarkEnd w:id="1"/>
    </w:p>
    <w:p>
      <w:pPr>
        <w:pStyle w:val="4"/>
        <w:jc w:val="center"/>
        <w:rPr>
          <w:rFonts w:hint="eastAsia" w:ascii="仿宋" w:hAnsi="仿宋" w:eastAsia="仿宋" w:cs="仿宋"/>
          <w:sz w:val="28"/>
          <w:szCs w:val="28"/>
          <w:highlight w:val="none"/>
        </w:rPr>
      </w:pPr>
      <w:bookmarkStart w:id="2" w:name="_Toc7099"/>
      <w:r>
        <w:rPr>
          <w:rFonts w:hint="eastAsia" w:ascii="仿宋" w:hAnsi="仿宋" w:eastAsia="仿宋" w:cs="仿宋"/>
          <w:sz w:val="28"/>
          <w:szCs w:val="28"/>
          <w:highlight w:val="none"/>
        </w:rPr>
        <w:t>一、供应商须知前附表</w:t>
      </w:r>
      <w:bookmarkEnd w:id="2"/>
    </w:p>
    <w:tbl>
      <w:tblPr>
        <w:tblStyle w:val="17"/>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063"/>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2063" w:type="dxa"/>
            <w:vAlign w:val="center"/>
          </w:tcPr>
          <w:p>
            <w:pPr>
              <w:spacing w:line="560" w:lineRule="exact"/>
              <w:jc w:val="center"/>
              <w:rPr>
                <w:rFonts w:hint="eastAsia" w:ascii="仿宋" w:hAnsi="仿宋" w:eastAsia="仿宋" w:cs="仿宋"/>
                <w:b/>
                <w:sz w:val="24"/>
                <w:highlight w:val="none"/>
              </w:rPr>
            </w:pPr>
            <w:r>
              <w:rPr>
                <w:rFonts w:hint="eastAsia" w:ascii="仿宋" w:hAnsi="仿宋" w:eastAsia="仿宋" w:cs="仿宋"/>
                <w:b/>
                <w:sz w:val="24"/>
                <w:highlight w:val="none"/>
              </w:rPr>
              <w:t>条款名称</w:t>
            </w:r>
          </w:p>
        </w:tc>
        <w:tc>
          <w:tcPr>
            <w:tcW w:w="6975" w:type="dxa"/>
          </w:tcPr>
          <w:p>
            <w:pPr>
              <w:spacing w:line="560" w:lineRule="exact"/>
              <w:jc w:val="center"/>
              <w:rPr>
                <w:rFonts w:hint="eastAsia" w:ascii="仿宋" w:hAnsi="仿宋" w:eastAsia="仿宋" w:cs="仿宋"/>
                <w:b/>
                <w:sz w:val="24"/>
                <w:highlight w:val="none"/>
              </w:rPr>
            </w:pPr>
            <w:r>
              <w:rPr>
                <w:rFonts w:hint="eastAsia" w:ascii="仿宋" w:hAnsi="仿宋" w:eastAsia="仿宋" w:cs="仿宋"/>
                <w:b/>
                <w:sz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采购人</w:t>
            </w:r>
          </w:p>
        </w:tc>
        <w:tc>
          <w:tcPr>
            <w:tcW w:w="6975" w:type="dxa"/>
          </w:tcPr>
          <w:p>
            <w:pPr>
              <w:spacing w:line="560" w:lineRule="exact"/>
              <w:rPr>
                <w:rFonts w:hint="eastAsia" w:ascii="仿宋" w:hAnsi="仿宋" w:eastAsia="仿宋" w:cs="仿宋"/>
                <w:sz w:val="24"/>
                <w:highlight w:val="none"/>
                <w:lang w:eastAsia="zh-CN"/>
              </w:rPr>
            </w:pPr>
            <w:r>
              <w:rPr>
                <w:rFonts w:hint="eastAsia" w:ascii="仿宋" w:hAnsi="仿宋" w:eastAsia="仿宋" w:cs="仿宋"/>
                <w:sz w:val="24"/>
                <w:highlight w:val="none"/>
              </w:rPr>
              <w:t>名    称：</w:t>
            </w:r>
            <w:r>
              <w:rPr>
                <w:rFonts w:hint="eastAsia" w:ascii="仿宋" w:hAnsi="仿宋" w:eastAsia="仿宋" w:cs="仿宋"/>
                <w:sz w:val="24"/>
                <w:highlight w:val="none"/>
                <w:lang w:eastAsia="zh-CN"/>
              </w:rPr>
              <w:t>陕西省交通医院</w:t>
            </w:r>
          </w:p>
          <w:p>
            <w:pPr>
              <w:spacing w:line="560" w:lineRule="exact"/>
              <w:rPr>
                <w:rFonts w:hint="eastAsia" w:ascii="仿宋" w:hAnsi="仿宋" w:eastAsia="仿宋" w:cs="仿宋"/>
                <w:sz w:val="24"/>
                <w:highlight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lang w:eastAsia="zh-CN"/>
              </w:rPr>
              <w:t>西安市碑林区大学南路276号</w:t>
            </w:r>
          </w:p>
          <w:p>
            <w:pPr>
              <w:widowControl/>
              <w:spacing w:line="560" w:lineRule="exact"/>
              <w:ind w:right="-197" w:rightChars="-94"/>
              <w:jc w:val="left"/>
              <w:rPr>
                <w:rFonts w:hint="eastAsia" w:ascii="仿宋" w:hAnsi="仿宋" w:eastAsia="仿宋" w:cs="仿宋"/>
                <w:sz w:val="24"/>
                <w:highlight w:val="none"/>
                <w:lang w:eastAsia="zh-CN"/>
              </w:rPr>
            </w:pPr>
            <w:r>
              <w:rPr>
                <w:rFonts w:hint="eastAsia" w:ascii="仿宋" w:hAnsi="仿宋" w:eastAsia="仿宋" w:cs="仿宋"/>
                <w:sz w:val="24"/>
                <w:highlight w:val="none"/>
              </w:rPr>
              <w:t>联系电话：</w:t>
            </w:r>
            <w:r>
              <w:rPr>
                <w:rFonts w:hint="eastAsia" w:ascii="仿宋" w:hAnsi="仿宋" w:eastAsia="仿宋" w:cs="仿宋"/>
                <w:sz w:val="24"/>
                <w:highlight w:val="none"/>
                <w:lang w:eastAsia="zh-CN"/>
              </w:rPr>
              <w:t>029-88483070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063" w:type="dxa"/>
            <w:vAlign w:val="center"/>
          </w:tcPr>
          <w:p>
            <w:pPr>
              <w:spacing w:line="560" w:lineRule="exact"/>
              <w:jc w:val="center"/>
              <w:rPr>
                <w:rFonts w:hint="eastAsia" w:ascii="仿宋" w:hAnsi="仿宋" w:eastAsia="仿宋" w:cs="仿宋"/>
                <w:sz w:val="24"/>
                <w:highlight w:val="none"/>
                <w:u w:val="wavyHeavy" w:color="FF0000"/>
              </w:rPr>
            </w:pPr>
            <w:r>
              <w:rPr>
                <w:rFonts w:hint="eastAsia" w:ascii="仿宋" w:hAnsi="仿宋" w:eastAsia="仿宋" w:cs="仿宋"/>
                <w:sz w:val="24"/>
                <w:highlight w:val="none"/>
              </w:rPr>
              <w:t>采购代理机构</w:t>
            </w:r>
          </w:p>
        </w:tc>
        <w:tc>
          <w:tcPr>
            <w:tcW w:w="6975" w:type="dxa"/>
          </w:tcPr>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名称：华招广和项目管理有限公司</w:t>
            </w:r>
          </w:p>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地址：西安市朱雀大街南段1号汇成天玺C座18层</w:t>
            </w:r>
          </w:p>
          <w:p>
            <w:pPr>
              <w:spacing w:line="560" w:lineRule="exact"/>
              <w:rPr>
                <w:rFonts w:hint="eastAsia" w:ascii="仿宋" w:hAnsi="仿宋" w:eastAsia="仿宋" w:cs="仿宋"/>
                <w:sz w:val="24"/>
                <w:highlight w:val="none"/>
                <w:lang w:eastAsia="zh-CN"/>
              </w:rPr>
            </w:pPr>
            <w:r>
              <w:rPr>
                <w:rFonts w:hint="eastAsia" w:ascii="仿宋" w:hAnsi="仿宋" w:eastAsia="仿宋" w:cs="仿宋"/>
                <w:sz w:val="24"/>
                <w:highlight w:val="none"/>
              </w:rPr>
              <w:t>联系人：</w:t>
            </w:r>
            <w:r>
              <w:rPr>
                <w:rFonts w:hint="eastAsia" w:ascii="仿宋" w:hAnsi="仿宋" w:eastAsia="仿宋" w:cs="仿宋"/>
                <w:sz w:val="24"/>
                <w:highlight w:val="none"/>
                <w:lang w:eastAsia="zh-CN"/>
              </w:rPr>
              <w:t>康工</w:t>
            </w:r>
          </w:p>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联系方式：029-87592321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监督管理机构</w:t>
            </w:r>
          </w:p>
        </w:tc>
        <w:tc>
          <w:tcPr>
            <w:tcW w:w="6975" w:type="dxa"/>
          </w:tcPr>
          <w:p>
            <w:pPr>
              <w:spacing w:line="560" w:lineRule="exact"/>
              <w:rPr>
                <w:rFonts w:hint="eastAsia" w:ascii="仿宋" w:hAnsi="仿宋" w:eastAsia="仿宋" w:cs="仿宋"/>
                <w:sz w:val="24"/>
                <w:highlight w:val="none"/>
                <w:lang w:eastAsia="zh-CN"/>
              </w:rPr>
            </w:pPr>
            <w:r>
              <w:rPr>
                <w:rFonts w:hint="eastAsia" w:ascii="仿宋" w:hAnsi="仿宋" w:eastAsia="仿宋" w:cs="仿宋"/>
                <w:sz w:val="24"/>
              </w:rPr>
              <w:t>陕西省财政厅政府采购管理处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项目名称</w:t>
            </w:r>
          </w:p>
        </w:tc>
        <w:tc>
          <w:tcPr>
            <w:tcW w:w="6975" w:type="dxa"/>
          </w:tcPr>
          <w:p>
            <w:pPr>
              <w:spacing w:line="560" w:lineRule="exact"/>
              <w:rPr>
                <w:rFonts w:hint="eastAsia" w:ascii="仿宋" w:hAnsi="仿宋" w:eastAsia="仿宋" w:cs="仿宋"/>
                <w:sz w:val="24"/>
                <w:highlight w:val="none"/>
                <w:lang w:eastAsia="zh-CN"/>
              </w:rPr>
            </w:pPr>
            <w:r>
              <w:rPr>
                <w:rFonts w:hint="eastAsia" w:ascii="仿宋" w:hAnsi="仿宋" w:eastAsia="仿宋" w:cs="仿宋"/>
                <w:spacing w:val="-8"/>
                <w:sz w:val="24"/>
                <w:highlight w:val="none"/>
                <w:lang w:eastAsia="zh-CN"/>
              </w:rPr>
              <w:t>陕西省交通医院保洁服务采购项目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项目编号</w:t>
            </w:r>
          </w:p>
        </w:tc>
        <w:tc>
          <w:tcPr>
            <w:tcW w:w="6975" w:type="dxa"/>
          </w:tcPr>
          <w:p>
            <w:pPr>
              <w:spacing w:line="560" w:lineRule="exac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HZGH-2022-028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项目性质</w:t>
            </w:r>
          </w:p>
        </w:tc>
        <w:tc>
          <w:tcPr>
            <w:tcW w:w="6975" w:type="dxa"/>
          </w:tcPr>
          <w:p>
            <w:pPr>
              <w:spacing w:line="560" w:lineRule="exac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项目预算</w:t>
            </w:r>
          </w:p>
        </w:tc>
        <w:tc>
          <w:tcPr>
            <w:tcW w:w="6975" w:type="dxa"/>
          </w:tcPr>
          <w:p>
            <w:pPr>
              <w:spacing w:line="560" w:lineRule="exac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554000.00元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项目用途</w:t>
            </w:r>
          </w:p>
        </w:tc>
        <w:tc>
          <w:tcPr>
            <w:tcW w:w="6975" w:type="dxa"/>
          </w:tcPr>
          <w:p>
            <w:pPr>
              <w:spacing w:line="560" w:lineRule="exact"/>
              <w:rPr>
                <w:rFonts w:hint="eastAsia" w:ascii="仿宋" w:hAnsi="仿宋" w:eastAsia="仿宋" w:cs="仿宋"/>
                <w:sz w:val="24"/>
                <w:highlight w:val="none"/>
              </w:rPr>
            </w:pPr>
            <w:r>
              <w:rPr>
                <w:rFonts w:hint="eastAsia" w:ascii="仿宋" w:hAnsi="仿宋" w:eastAsia="仿宋" w:cs="仿宋"/>
                <w:i w:val="0"/>
                <w:iCs w:val="0"/>
                <w:caps w:val="0"/>
                <w:color w:val="333333"/>
                <w:spacing w:val="0"/>
                <w:sz w:val="24"/>
                <w:szCs w:val="24"/>
                <w:highlight w:val="none"/>
                <w:shd w:val="clear" w:fill="FFFFFF"/>
                <w:lang w:eastAsia="zh-CN"/>
              </w:rPr>
              <w:t>医院保洁服务采购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采购内容和要求</w:t>
            </w:r>
          </w:p>
        </w:tc>
        <w:tc>
          <w:tcPr>
            <w:tcW w:w="6975" w:type="dxa"/>
          </w:tcPr>
          <w:p>
            <w:pPr>
              <w:spacing w:line="560" w:lineRule="exact"/>
              <w:rPr>
                <w:rFonts w:hint="eastAsia" w:ascii="仿宋" w:hAnsi="仿宋" w:eastAsia="仿宋" w:cs="仿宋"/>
                <w:sz w:val="24"/>
                <w:highlight w:val="none"/>
                <w:lang w:val="en-US"/>
              </w:rPr>
            </w:pPr>
            <w:r>
              <w:rPr>
                <w:rFonts w:hint="eastAsia" w:ascii="仿宋" w:hAnsi="仿宋" w:eastAsia="仿宋" w:cs="仿宋"/>
                <w:kern w:val="0"/>
                <w:sz w:val="24"/>
              </w:rPr>
              <w:t>门诊大楼、老住院楼室内外保洁、CT楼、新住院楼病房室内外保洁、发热门诊保洁、电梯室内外保洁、外围区域保洁、绿化修剪、清掏及室外卫生间、医疗废弃物的收集、试管清洗、多功能厅会场布置、</w:t>
            </w:r>
            <w:r>
              <w:rPr>
                <w:rFonts w:hint="eastAsia" w:ascii="仿宋" w:hAnsi="仿宋" w:eastAsia="仿宋" w:cs="仿宋"/>
                <w:sz w:val="24"/>
              </w:rPr>
              <w:t>塑胶</w:t>
            </w:r>
            <w:r>
              <w:rPr>
                <w:rFonts w:hint="eastAsia" w:ascii="仿宋" w:hAnsi="仿宋" w:eastAsia="仿宋" w:cs="仿宋"/>
                <w:kern w:val="0"/>
                <w:sz w:val="24"/>
              </w:rPr>
              <w:t>地面打蜡等</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供应商</w:t>
            </w:r>
          </w:p>
        </w:tc>
        <w:tc>
          <w:tcPr>
            <w:tcW w:w="6975" w:type="dxa"/>
          </w:tcPr>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响应</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"http://baike.baidu.com/view/8707.htm" \t "_blank" </w:instrText>
            </w:r>
            <w:r>
              <w:rPr>
                <w:rFonts w:hint="eastAsia" w:ascii="仿宋" w:hAnsi="仿宋" w:eastAsia="仿宋" w:cs="仿宋"/>
                <w:highlight w:val="none"/>
              </w:rPr>
              <w:fldChar w:fldCharType="separate"/>
            </w:r>
            <w:r>
              <w:rPr>
                <w:rFonts w:hint="eastAsia" w:ascii="仿宋" w:hAnsi="仿宋" w:eastAsia="仿宋" w:cs="仿宋"/>
                <w:sz w:val="24"/>
                <w:highlight w:val="none"/>
              </w:rPr>
              <w:t>磋商</w:t>
            </w:r>
            <w:r>
              <w:rPr>
                <w:rFonts w:hint="eastAsia" w:ascii="仿宋" w:hAnsi="仿宋" w:eastAsia="仿宋" w:cs="仿宋"/>
                <w:sz w:val="24"/>
                <w:highlight w:val="none"/>
              </w:rPr>
              <w:fldChar w:fldCharType="end"/>
            </w:r>
            <w:r>
              <w:rPr>
                <w:rFonts w:hint="eastAsia" w:ascii="仿宋" w:hAnsi="仿宋" w:eastAsia="仿宋" w:cs="仿宋"/>
                <w:sz w:val="24"/>
                <w:highlight w:val="none"/>
              </w:rPr>
              <w:t>并且符合竞争性磋商文件规定资格条件和参加磋商竞争的法人或其他组织。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2063" w:type="dxa"/>
            <w:vAlign w:val="center"/>
          </w:tcPr>
          <w:p>
            <w:pPr>
              <w:spacing w:line="560" w:lineRule="exact"/>
              <w:jc w:val="center"/>
              <w:rPr>
                <w:rFonts w:hint="eastAsia" w:ascii="仿宋" w:hAnsi="仿宋" w:eastAsia="仿宋" w:cs="仿宋"/>
                <w:sz w:val="24"/>
                <w:highlight w:val="none"/>
                <w:u w:val="wavyHeavy" w:color="FF0000"/>
              </w:rPr>
            </w:pPr>
            <w:r>
              <w:rPr>
                <w:rFonts w:hint="eastAsia" w:ascii="仿宋" w:hAnsi="仿宋" w:eastAsia="仿宋" w:cs="仿宋"/>
                <w:sz w:val="24"/>
                <w:highlight w:val="none"/>
              </w:rPr>
              <w:t>供应商资格要求</w:t>
            </w:r>
          </w:p>
        </w:tc>
        <w:tc>
          <w:tcPr>
            <w:tcW w:w="6975" w:type="dxa"/>
          </w:tcPr>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（1）、基本资格条件：符合《中华人民共和国政府采购法》第二十二条的规定；</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1、具有独立承担民事责任能力的法人、其他组织或自然人，并出具合法有效的营业执照或事业单位法人证书等国家规定的相关证明，自然人参与的提供其身份证明。</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财务状况报告：提供具有财务审计资质单位出具的2020年度或2021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3、税收缴纳证明：提供截止至磋商时间前六个月内任意一个月的缴费凭据；（依法免税的供应商应提供相关文件证明）。</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4、社会保障资金缴纳证明：提供截止至磋商时间前六个月内任意一个月的社保缴费凭据或社保机构开具的社会保险参保缴费情况证明；（依法不需要缴纳社会保障资金的供应商应提供相关证明）。</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5、提供具有履行本合同所必需的设备和专业技术能力的说明及承诺；（格式自拟，加盖供应商公章）</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6、提供参加政府采购活动前三年内在经营活动中没有重大违法记录的书面声明。（格式自拟，加盖供应商公章）</w:t>
            </w:r>
          </w:p>
          <w:p>
            <w:pPr>
              <w:pStyle w:val="27"/>
              <w:spacing w:line="560" w:lineRule="exact"/>
              <w:ind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（2）、特定资格条件：</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1、法定代表人或负责人参与磋商时需提供法定代表人或负责人资格证明书（附法定代表人或负责人身份证复印件）；（法定代表人或负责人须提供身份证原件，身份证原件可由本人持有）</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2、被授权人参与磋商时需提供法定代表人或负责人授权委托书（附法定代表人或负责人及被授权人身份证复印件）；（被授权人须提供身份证原件，身份证原件可由本人持有）</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3、磋商保证金交纳凭证；（保证金交纳凭证复印件加盖公章）</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5、单位负责人为同一人或者存在直接控股、管理关系的不同供应商，不得参加同一合同项下的政府采购活动；（提供书面承诺函，格式自拟加盖供应商公章）</w:t>
            </w:r>
          </w:p>
          <w:p>
            <w:pPr>
              <w:pStyle w:val="27"/>
              <w:spacing w:line="560" w:lineRule="exact"/>
              <w:ind w:firstLine="48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服务期限、地点</w:t>
            </w:r>
          </w:p>
        </w:tc>
        <w:tc>
          <w:tcPr>
            <w:tcW w:w="6975" w:type="dxa"/>
          </w:tcPr>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服务期限：自合同签订之日起</w:t>
            </w:r>
            <w:r>
              <w:rPr>
                <w:rFonts w:hint="eastAsia" w:ascii="仿宋" w:hAnsi="仿宋" w:eastAsia="仿宋" w:cs="仿宋"/>
                <w:sz w:val="24"/>
                <w:highlight w:val="none"/>
                <w:lang w:val="en-US" w:eastAsia="zh-CN"/>
              </w:rPr>
              <w:t>12个月</w:t>
            </w:r>
            <w:r>
              <w:rPr>
                <w:rFonts w:hint="eastAsia" w:ascii="仿宋" w:hAnsi="仿宋" w:eastAsia="仿宋" w:cs="仿宋"/>
                <w:sz w:val="24"/>
                <w:highlight w:val="none"/>
              </w:rPr>
              <w:t>。</w:t>
            </w:r>
          </w:p>
          <w:p>
            <w:pPr>
              <w:spacing w:line="560" w:lineRule="exac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服务地点：陕西省交通医院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竞争性磋商文件发售</w:t>
            </w:r>
          </w:p>
        </w:tc>
        <w:tc>
          <w:tcPr>
            <w:tcW w:w="6975" w:type="dxa"/>
          </w:tcPr>
          <w:p>
            <w:pPr>
              <w:pStyle w:val="29"/>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发售时间：202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日上午9:00-12:00，下午2:00-5:00时止（节假日除外）。</w:t>
            </w:r>
          </w:p>
          <w:p>
            <w:pPr>
              <w:pStyle w:val="29"/>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发售地点：华招广和项目管理有限公司招标部（西安市朱雀大街南段1号汇成天玺C座18层1812室）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14</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联合体磋商</w:t>
            </w:r>
          </w:p>
        </w:tc>
        <w:tc>
          <w:tcPr>
            <w:tcW w:w="6975" w:type="dxa"/>
          </w:tcPr>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15</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现场勘查、标前答疑会</w:t>
            </w:r>
          </w:p>
        </w:tc>
        <w:tc>
          <w:tcPr>
            <w:tcW w:w="6975" w:type="dxa"/>
            <w:vAlign w:val="center"/>
          </w:tcPr>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不统一组织。供应商认为有必要可自行勘查，并承担所有费用及风险。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16</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供应商对竞争性磋商文件提出质疑的时间</w:t>
            </w:r>
          </w:p>
        </w:tc>
        <w:tc>
          <w:tcPr>
            <w:tcW w:w="6975" w:type="dxa"/>
          </w:tcPr>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供应商若对竞争性磋商文件有质疑的，在收到竞争性磋商文件之日起七个工作日内，以书面形式向采购代理机构提出，在此之后提出的质疑无效。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17</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构成竞争性磋商文件的其他文件</w:t>
            </w:r>
          </w:p>
        </w:tc>
        <w:tc>
          <w:tcPr>
            <w:tcW w:w="6975" w:type="dxa"/>
          </w:tcPr>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18</w:t>
            </w:r>
          </w:p>
        </w:tc>
        <w:tc>
          <w:tcPr>
            <w:tcW w:w="2063" w:type="dxa"/>
            <w:vAlign w:val="center"/>
          </w:tcPr>
          <w:p>
            <w:pPr>
              <w:spacing w:line="560" w:lineRule="exact"/>
              <w:jc w:val="center"/>
              <w:rPr>
                <w:rFonts w:hint="eastAsia" w:ascii="仿宋" w:hAnsi="仿宋" w:eastAsia="仿宋" w:cs="仿宋"/>
                <w:sz w:val="24"/>
                <w:highlight w:val="none"/>
                <w:u w:val="wavyHeavy" w:color="FF0000"/>
              </w:rPr>
            </w:pPr>
            <w:r>
              <w:rPr>
                <w:rFonts w:hint="eastAsia" w:ascii="仿宋" w:hAnsi="仿宋" w:eastAsia="仿宋" w:cs="仿宋"/>
                <w:sz w:val="24"/>
                <w:highlight w:val="none"/>
              </w:rPr>
              <w:t>磋商响应文件截止时间及磋商时间和地点</w:t>
            </w:r>
          </w:p>
        </w:tc>
        <w:tc>
          <w:tcPr>
            <w:tcW w:w="6975" w:type="dxa"/>
          </w:tcPr>
          <w:p>
            <w:pPr>
              <w:pStyle w:val="29"/>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1、磋商响应文件截止时间：</w:t>
            </w: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06</w:t>
            </w:r>
            <w:r>
              <w:rPr>
                <w:rFonts w:hint="eastAsia" w:ascii="仿宋" w:hAnsi="仿宋" w:eastAsia="仿宋" w:cs="仿宋"/>
                <w:sz w:val="24"/>
                <w:highlight w:val="none"/>
                <w:lang w:eastAsia="zh-CN"/>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:30:00</w:t>
            </w:r>
          </w:p>
          <w:p>
            <w:pPr>
              <w:pStyle w:val="29"/>
              <w:spacing w:line="5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2、磋商时间：</w:t>
            </w:r>
            <w:r>
              <w:rPr>
                <w:rFonts w:hint="eastAsia" w:ascii="仿宋" w:hAnsi="仿宋" w:eastAsia="仿宋" w:cs="仿宋"/>
                <w:sz w:val="24"/>
                <w:highlight w:val="none"/>
                <w:lang w:eastAsia="zh-CN"/>
              </w:rPr>
              <w:t>202</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年</w:t>
            </w:r>
            <w:r>
              <w:rPr>
                <w:rFonts w:hint="eastAsia" w:ascii="仿宋" w:hAnsi="仿宋" w:eastAsia="仿宋" w:cs="仿宋"/>
                <w:sz w:val="24"/>
                <w:highlight w:val="none"/>
                <w:lang w:val="en-US" w:eastAsia="zh-CN"/>
              </w:rPr>
              <w:t>06</w:t>
            </w:r>
            <w:r>
              <w:rPr>
                <w:rFonts w:hint="eastAsia" w:ascii="仿宋" w:hAnsi="仿宋" w:eastAsia="仿宋" w:cs="仿宋"/>
                <w:sz w:val="24"/>
                <w:highlight w:val="none"/>
                <w:lang w:eastAsia="zh-CN"/>
              </w:rPr>
              <w:t>月</w:t>
            </w:r>
            <w:r>
              <w:rPr>
                <w:rFonts w:hint="eastAsia" w:ascii="仿宋" w:hAnsi="仿宋" w:eastAsia="仿宋" w:cs="仿宋"/>
                <w:sz w:val="24"/>
                <w:highlight w:val="none"/>
                <w:lang w:val="en-US" w:eastAsia="zh-CN"/>
              </w:rPr>
              <w:t>06</w:t>
            </w:r>
            <w:r>
              <w:rPr>
                <w:rFonts w:hint="eastAsia" w:ascii="仿宋" w:hAnsi="仿宋" w:eastAsia="仿宋" w:cs="仿宋"/>
                <w:sz w:val="24"/>
                <w:highlight w:val="none"/>
                <w:lang w:eastAsia="zh-CN"/>
              </w:rPr>
              <w:t>日</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:30:00</w:t>
            </w:r>
          </w:p>
          <w:p>
            <w:pPr>
              <w:pStyle w:val="29"/>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3、磋商地点：华招广和项目管理有限公司会议室（西安市朱雀大街南段1号汇成天玺C座18层</w:t>
            </w:r>
            <w:r>
              <w:rPr>
                <w:rFonts w:hint="eastAsia" w:ascii="仿宋" w:hAnsi="仿宋" w:eastAsia="仿宋" w:cs="仿宋"/>
                <w:sz w:val="24"/>
                <w:szCs w:val="24"/>
                <w:highlight w:val="none"/>
                <w:lang w:val="en-US" w:eastAsia="zh-CN"/>
              </w:rPr>
              <w:t>1818</w:t>
            </w:r>
            <w:r>
              <w:rPr>
                <w:rFonts w:hint="eastAsia" w:ascii="仿宋" w:hAnsi="仿宋" w:eastAsia="仿宋" w:cs="仿宋"/>
                <w:sz w:val="24"/>
                <w:szCs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19</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磋商响应有效期</w:t>
            </w:r>
          </w:p>
        </w:tc>
        <w:tc>
          <w:tcPr>
            <w:tcW w:w="6975" w:type="dxa"/>
          </w:tcPr>
          <w:p>
            <w:pPr>
              <w:spacing w:line="560" w:lineRule="exact"/>
              <w:rPr>
                <w:rFonts w:hint="eastAsia" w:ascii="仿宋" w:hAnsi="仿宋" w:eastAsia="仿宋" w:cs="仿宋"/>
                <w:sz w:val="24"/>
                <w:highlight w:val="none"/>
              </w:rPr>
            </w:pPr>
            <w:r>
              <w:rPr>
                <w:rFonts w:hint="eastAsia" w:ascii="仿宋" w:hAnsi="仿宋" w:eastAsia="仿宋" w:cs="仿宋"/>
                <w:spacing w:val="-4"/>
                <w:sz w:val="24"/>
                <w:highlight w:val="none"/>
              </w:rPr>
              <w:t>自提交磋商响应文件截止之日起90个日历日。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20</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磋商担保</w:t>
            </w:r>
          </w:p>
        </w:tc>
        <w:tc>
          <w:tcPr>
            <w:tcW w:w="6975" w:type="dxa"/>
          </w:tcPr>
          <w:p>
            <w:pPr>
              <w:snapToGrid w:val="0"/>
              <w:spacing w:line="560" w:lineRule="exact"/>
              <w:rPr>
                <w:rFonts w:hint="eastAsia" w:ascii="仿宋" w:hAnsi="仿宋" w:eastAsia="仿宋" w:cs="仿宋"/>
                <w:b/>
                <w:sz w:val="24"/>
                <w:highlight w:val="none"/>
              </w:rPr>
            </w:pPr>
            <w:r>
              <w:rPr>
                <w:rFonts w:hint="eastAsia" w:ascii="仿宋" w:hAnsi="仿宋" w:eastAsia="仿宋" w:cs="仿宋"/>
                <w:b/>
                <w:sz w:val="24"/>
                <w:highlight w:val="none"/>
              </w:rPr>
              <w:t>1、磋商保证金：人民币</w:t>
            </w:r>
            <w:r>
              <w:rPr>
                <w:rFonts w:hint="eastAsia" w:ascii="仿宋" w:hAnsi="仿宋" w:eastAsia="仿宋" w:cs="仿宋"/>
                <w:b/>
                <w:sz w:val="24"/>
                <w:highlight w:val="none"/>
                <w:lang w:val="en-US" w:eastAsia="zh-CN"/>
              </w:rPr>
              <w:t>壹万</w:t>
            </w:r>
            <w:r>
              <w:rPr>
                <w:rFonts w:hint="eastAsia" w:ascii="仿宋" w:hAnsi="仿宋" w:eastAsia="仿宋" w:cs="仿宋"/>
                <w:b/>
                <w:sz w:val="24"/>
                <w:highlight w:val="none"/>
              </w:rPr>
              <w:t>元整。</w:t>
            </w:r>
          </w:p>
          <w:p>
            <w:pPr>
              <w:pStyle w:val="7"/>
              <w:snapToGrid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2.磋商保证金交纳方式：供应商可自主选择以银行网银转账、支票、汇票、本票、保函等非现金形式交纳或提交磋商保证金。</w:t>
            </w:r>
          </w:p>
          <w:p>
            <w:pPr>
              <w:tabs>
                <w:tab w:val="left" w:pos="7013"/>
              </w:tabs>
              <w:snapToGrid w:val="0"/>
              <w:spacing w:line="56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rPr>
              <w:t>3.请供应商按规定时间</w:t>
            </w:r>
            <w:r>
              <w:rPr>
                <w:rFonts w:hint="eastAsia" w:ascii="仿宋" w:hAnsi="仿宋" w:eastAsia="仿宋" w:cs="仿宋"/>
                <w:b/>
                <w:bCs/>
                <w:sz w:val="24"/>
                <w:highlight w:val="none"/>
              </w:rPr>
              <w:t>（</w:t>
            </w:r>
            <w:r>
              <w:rPr>
                <w:rFonts w:hint="eastAsia" w:ascii="仿宋" w:hAnsi="仿宋" w:eastAsia="仿宋" w:cs="仿宋"/>
                <w:b/>
                <w:bCs/>
                <w:sz w:val="24"/>
                <w:highlight w:val="none"/>
                <w:lang w:eastAsia="zh-CN"/>
              </w:rPr>
              <w:t>202</w:t>
            </w:r>
            <w:r>
              <w:rPr>
                <w:rFonts w:hint="eastAsia" w:ascii="仿宋" w:hAnsi="仿宋" w:eastAsia="仿宋" w:cs="仿宋"/>
                <w:b/>
                <w:bCs/>
                <w:sz w:val="24"/>
                <w:highlight w:val="none"/>
                <w:lang w:val="en-US" w:eastAsia="zh-CN"/>
              </w:rPr>
              <w:t>2</w:t>
            </w:r>
            <w:r>
              <w:rPr>
                <w:rFonts w:hint="eastAsia" w:ascii="仿宋" w:hAnsi="仿宋" w:eastAsia="仿宋" w:cs="仿宋"/>
                <w:b/>
                <w:bCs/>
                <w:sz w:val="24"/>
                <w:highlight w:val="none"/>
                <w:lang w:eastAsia="zh-CN"/>
              </w:rPr>
              <w:t>年</w:t>
            </w:r>
            <w:r>
              <w:rPr>
                <w:rFonts w:hint="eastAsia" w:ascii="仿宋" w:hAnsi="仿宋" w:eastAsia="仿宋" w:cs="仿宋"/>
                <w:b/>
                <w:bCs/>
                <w:sz w:val="24"/>
                <w:highlight w:val="none"/>
                <w:lang w:val="en-US" w:eastAsia="zh-CN"/>
              </w:rPr>
              <w:t>06</w:t>
            </w:r>
            <w:r>
              <w:rPr>
                <w:rFonts w:hint="eastAsia" w:ascii="仿宋" w:hAnsi="仿宋" w:eastAsia="仿宋" w:cs="仿宋"/>
                <w:b/>
                <w:bCs/>
                <w:sz w:val="24"/>
                <w:highlight w:val="none"/>
                <w:lang w:eastAsia="zh-CN"/>
              </w:rPr>
              <w:t>月</w:t>
            </w:r>
            <w:r>
              <w:rPr>
                <w:rFonts w:hint="eastAsia" w:ascii="仿宋" w:hAnsi="仿宋" w:eastAsia="仿宋" w:cs="仿宋"/>
                <w:b/>
                <w:bCs/>
                <w:sz w:val="24"/>
                <w:highlight w:val="none"/>
                <w:lang w:val="en-US" w:eastAsia="zh-CN"/>
              </w:rPr>
              <w:t>06</w:t>
            </w:r>
            <w:r>
              <w:rPr>
                <w:rFonts w:hint="eastAsia" w:ascii="仿宋" w:hAnsi="仿宋" w:eastAsia="仿宋" w:cs="仿宋"/>
                <w:b/>
                <w:bCs/>
                <w:sz w:val="24"/>
                <w:highlight w:val="none"/>
                <w:lang w:eastAsia="zh-CN"/>
              </w:rPr>
              <w:t>日</w:t>
            </w:r>
            <w:r>
              <w:rPr>
                <w:rFonts w:hint="eastAsia" w:ascii="仿宋" w:hAnsi="仿宋" w:eastAsia="仿宋" w:cs="仿宋"/>
                <w:b/>
                <w:bCs/>
                <w:sz w:val="24"/>
                <w:highlight w:val="none"/>
                <w:lang w:val="en-US" w:eastAsia="zh-CN"/>
              </w:rPr>
              <w:t>09</w:t>
            </w:r>
            <w:r>
              <w:rPr>
                <w:rFonts w:hint="eastAsia" w:ascii="仿宋" w:hAnsi="仿宋" w:eastAsia="仿宋" w:cs="仿宋"/>
                <w:b/>
                <w:bCs/>
                <w:sz w:val="24"/>
                <w:highlight w:val="none"/>
              </w:rPr>
              <w:t>:30:00）</w:t>
            </w:r>
            <w:r>
              <w:rPr>
                <w:rFonts w:hint="eastAsia" w:ascii="仿宋" w:hAnsi="仿宋" w:eastAsia="仿宋" w:cs="仿宋"/>
                <w:sz w:val="24"/>
                <w:highlight w:val="none"/>
              </w:rPr>
              <w:t>和方式提交磋商保证金，避免因银行退票等原因出现保证金未按时到账等情况影响正常磋商。请务必在转款时在摘要处注明：项目编号，</w:t>
            </w:r>
            <w:r>
              <w:rPr>
                <w:rFonts w:hint="eastAsia" w:ascii="仿宋" w:hAnsi="仿宋" w:eastAsia="仿宋" w:cs="仿宋"/>
                <w:sz w:val="24"/>
                <w:highlight w:val="none"/>
                <w:lang w:val="en-US" w:eastAsia="zh-CN"/>
              </w:rPr>
              <w:t>同时请次日电话查询是否到账：029-87592322</w:t>
            </w:r>
          </w:p>
          <w:p>
            <w:pPr>
              <w:tabs>
                <w:tab w:val="left" w:pos="7013"/>
              </w:tabs>
              <w:snapToGrid w:val="0"/>
              <w:spacing w:line="560" w:lineRule="exact"/>
              <w:rPr>
                <w:rFonts w:hint="eastAsia" w:ascii="仿宋" w:hAnsi="仿宋" w:eastAsia="仿宋" w:cs="仿宋"/>
                <w:sz w:val="24"/>
                <w:highlight w:val="none"/>
                <w:lang w:val="zh-CN" w:eastAsia="zh-CN"/>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lang w:val="zh-CN" w:eastAsia="zh-CN"/>
              </w:rPr>
              <w:t>供应商未按照磋商文件要求提交保证金的，磋商响应文件无效。磋商保证金提交以到账时间为准。</w:t>
            </w:r>
          </w:p>
          <w:p>
            <w:pPr>
              <w:pStyle w:val="6"/>
              <w:rPr>
                <w:rFonts w:hint="eastAsia" w:ascii="仿宋" w:hAnsi="仿宋" w:eastAsia="仿宋" w:cs="仿宋"/>
                <w:kern w:val="2"/>
                <w:sz w:val="24"/>
                <w:szCs w:val="24"/>
                <w:highlight w:val="none"/>
                <w:lang w:val="en-US" w:eastAsia="zh-CN" w:bidi="ar-SA"/>
              </w:rPr>
            </w:pPr>
          </w:p>
          <w:p>
            <w:pPr>
              <w:pStyle w:val="6"/>
              <w:rPr>
                <w:rFonts w:hint="eastAsia" w:ascii="仿宋" w:hAnsi="仿宋" w:eastAsia="仿宋" w:cs="仿宋"/>
                <w:b/>
                <w:sz w:val="24"/>
                <w:highlight w:val="none"/>
              </w:rPr>
            </w:pPr>
            <w:r>
              <w:rPr>
                <w:rFonts w:hint="eastAsia" w:ascii="仿宋" w:hAnsi="仿宋" w:eastAsia="仿宋" w:cs="仿宋"/>
                <w:b/>
                <w:bCs/>
                <w:kern w:val="2"/>
                <w:sz w:val="24"/>
                <w:szCs w:val="24"/>
                <w:highlight w:val="none"/>
                <w:lang w:val="en-US" w:eastAsia="zh-CN" w:bidi="ar-SA"/>
              </w:rPr>
              <w:t>备注：以保函形式提交磋商保证金的，磋商响应文件递交截止前持保函原件来我公司购标处进行备案登记。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37" w:type="dxa"/>
            <w:vAlign w:val="center"/>
          </w:tcPr>
          <w:p>
            <w:pPr>
              <w:spacing w:line="560" w:lineRule="exact"/>
              <w:jc w:val="center"/>
              <w:rPr>
                <w:rFonts w:hint="eastAsia" w:ascii="仿宋" w:hAnsi="仿宋" w:eastAsia="仿宋" w:cs="仿宋"/>
                <w:sz w:val="24"/>
                <w:highlight w:val="none"/>
              </w:rPr>
            </w:pPr>
          </w:p>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汇款账户</w:t>
            </w:r>
          </w:p>
        </w:tc>
        <w:tc>
          <w:tcPr>
            <w:tcW w:w="6975" w:type="dxa"/>
          </w:tcPr>
          <w:p>
            <w:pPr>
              <w:pStyle w:val="27"/>
              <w:spacing w:line="56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中国建设银行：</w:t>
            </w:r>
            <w:r>
              <w:rPr>
                <w:rFonts w:hint="eastAsia" w:ascii="仿宋" w:hAnsi="仿宋" w:eastAsia="仿宋" w:cs="仿宋"/>
                <w:b/>
                <w:bCs/>
                <w:sz w:val="24"/>
                <w:szCs w:val="24"/>
                <w:highlight w:val="none"/>
              </w:rPr>
              <w:t>招标服务费</w:t>
            </w:r>
            <w:r>
              <w:rPr>
                <w:rFonts w:hint="eastAsia" w:ascii="仿宋" w:hAnsi="仿宋" w:eastAsia="仿宋" w:cs="仿宋"/>
                <w:sz w:val="24"/>
                <w:szCs w:val="24"/>
                <w:highlight w:val="none"/>
              </w:rPr>
              <w:t>（交纳账户）</w:t>
            </w:r>
          </w:p>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名  称：华招广和项目管理有限公司</w:t>
            </w:r>
          </w:p>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开户行：中国建设银行股份有限公司西安金泰假日花城支行</w:t>
            </w:r>
          </w:p>
          <w:p>
            <w:pPr>
              <w:pStyle w:val="27"/>
              <w:spacing w:line="56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帐  号：6105 0186 5800 0000 0059</w:t>
            </w:r>
          </w:p>
          <w:p>
            <w:pPr>
              <w:pStyle w:val="27"/>
              <w:spacing w:line="560" w:lineRule="exact"/>
              <w:ind w:firstLine="0" w:firstLineChars="0"/>
              <w:rPr>
                <w:rFonts w:hint="eastAsia" w:ascii="仿宋" w:hAnsi="仿宋" w:eastAsia="仿宋" w:cs="仿宋"/>
                <w:sz w:val="24"/>
                <w:szCs w:val="24"/>
                <w:highlight w:val="none"/>
              </w:rPr>
            </w:pPr>
          </w:p>
          <w:p>
            <w:pPr>
              <w:pStyle w:val="27"/>
              <w:spacing w:line="560" w:lineRule="exact"/>
              <w:ind w:firstLine="0"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中信银行：磋商保证金、履约保证金（交纳专户）</w:t>
            </w:r>
          </w:p>
          <w:p>
            <w:pPr>
              <w:pStyle w:val="27"/>
              <w:spacing w:line="560" w:lineRule="exact"/>
              <w:ind w:firstLine="0"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名称：华招广和项目管理有限公司</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账号：</w:t>
            </w:r>
            <w:r>
              <w:rPr>
                <w:rFonts w:hint="eastAsia" w:ascii="仿宋" w:hAnsi="仿宋" w:eastAsia="仿宋" w:cs="仿宋"/>
                <w:sz w:val="24"/>
                <w:szCs w:val="24"/>
                <w:highlight w:val="none"/>
              </w:rPr>
              <w:t>8111701011900609835</w:t>
            </w:r>
            <w:r>
              <w:rPr>
                <w:rFonts w:hint="eastAsia" w:ascii="仿宋" w:hAnsi="仿宋" w:eastAsia="仿宋" w:cs="仿宋"/>
                <w:sz w:val="24"/>
                <w:szCs w:val="24"/>
                <w:highlight w:val="none"/>
              </w:rPr>
              <w:br w:type="textWrapping"/>
            </w:r>
            <w:r>
              <w:rPr>
                <w:rFonts w:hint="eastAsia" w:ascii="仿宋" w:hAnsi="仿宋" w:eastAsia="仿宋" w:cs="仿宋"/>
                <w:kern w:val="2"/>
                <w:sz w:val="24"/>
                <w:szCs w:val="24"/>
                <w:highlight w:val="none"/>
              </w:rPr>
              <w:t>开户行：中信银行西安朱雀南路支行</w:t>
            </w:r>
          </w:p>
          <w:p>
            <w:pPr>
              <w:pStyle w:val="27"/>
              <w:spacing w:line="560" w:lineRule="exact"/>
              <w:ind w:firstLine="0" w:firstLineChars="0"/>
              <w:rPr>
                <w:rFonts w:hint="eastAsia" w:ascii="仿宋" w:hAnsi="仿宋" w:eastAsia="仿宋" w:cs="仿宋"/>
                <w:b/>
                <w:sz w:val="24"/>
                <w:szCs w:val="24"/>
                <w:highlight w:val="none"/>
              </w:rPr>
            </w:pPr>
            <w:r>
              <w:rPr>
                <w:rFonts w:hint="eastAsia" w:ascii="仿宋" w:hAnsi="仿宋" w:eastAsia="仿宋" w:cs="仿宋"/>
                <w:b/>
                <w:sz w:val="24"/>
                <w:szCs w:val="24"/>
                <w:highlight w:val="none"/>
              </w:rPr>
              <w:t>注:标书费、招标服务费可以采用转账、现金形式交纳；磋商保证金仅限于通过对公账户以转账形式交纳。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备选磋商方案</w:t>
            </w:r>
          </w:p>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和报价</w:t>
            </w:r>
          </w:p>
        </w:tc>
        <w:tc>
          <w:tcPr>
            <w:tcW w:w="6975" w:type="dxa"/>
            <w:vAlign w:val="center"/>
          </w:tcPr>
          <w:p>
            <w:pPr>
              <w:tabs>
                <w:tab w:val="left" w:pos="7013"/>
              </w:tabs>
              <w:spacing w:line="560" w:lineRule="exact"/>
              <w:rPr>
                <w:rFonts w:hint="eastAsia" w:ascii="仿宋" w:hAnsi="仿宋" w:eastAsia="仿宋" w:cs="仿宋"/>
                <w:sz w:val="24"/>
                <w:highlight w:val="none"/>
              </w:rPr>
            </w:pPr>
            <w:r>
              <w:rPr>
                <w:rFonts w:hint="eastAsia" w:ascii="仿宋" w:hAnsi="仿宋" w:eastAsia="仿宋" w:cs="仿宋"/>
                <w:sz w:val="24"/>
                <w:highlight w:val="none"/>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23</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盖章签字</w:t>
            </w:r>
          </w:p>
        </w:tc>
        <w:tc>
          <w:tcPr>
            <w:tcW w:w="6975" w:type="dxa"/>
            <w:vAlign w:val="center"/>
          </w:tcPr>
          <w:p>
            <w:pPr>
              <w:tabs>
                <w:tab w:val="left" w:pos="7013"/>
              </w:tabs>
              <w:spacing w:line="560" w:lineRule="exact"/>
              <w:rPr>
                <w:rFonts w:hint="eastAsia" w:ascii="仿宋" w:hAnsi="仿宋" w:eastAsia="仿宋" w:cs="仿宋"/>
                <w:sz w:val="24"/>
                <w:highlight w:val="none"/>
              </w:rPr>
            </w:pPr>
            <w:r>
              <w:rPr>
                <w:rFonts w:hint="eastAsia" w:ascii="仿宋" w:hAnsi="仿宋" w:eastAsia="仿宋" w:cs="仿宋"/>
                <w:sz w:val="24"/>
                <w:highlight w:val="none"/>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24</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竞争性磋商响应文件数量、装订</w:t>
            </w:r>
          </w:p>
        </w:tc>
        <w:tc>
          <w:tcPr>
            <w:tcW w:w="6975" w:type="dxa"/>
            <w:vAlign w:val="center"/>
          </w:tcPr>
          <w:p>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spacing w:line="560" w:lineRule="exact"/>
              <w:rPr>
                <w:rFonts w:hint="eastAsia" w:ascii="仿宋" w:hAnsi="仿宋" w:eastAsia="仿宋" w:cs="仿宋"/>
                <w:sz w:val="24"/>
                <w:highlight w:val="none"/>
              </w:rPr>
            </w:pPr>
            <w:r>
              <w:rPr>
                <w:rFonts w:hint="eastAsia" w:ascii="仿宋" w:hAnsi="仿宋" w:eastAsia="仿宋" w:cs="仿宋"/>
                <w:color w:val="000000" w:themeColor="text1"/>
                <w:sz w:val="24"/>
                <w:highlight w:val="none"/>
                <w14:textFill>
                  <w14:solidFill>
                    <w14:schemeClr w14:val="tx1"/>
                  </w14:solidFill>
                </w14:textFill>
              </w:rPr>
              <w:t>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000000" w:themeColor="text1"/>
                <w:sz w:val="24"/>
                <w:highlight w:val="none"/>
                <w:lang w:eastAsia="zh-CN"/>
                <w14:textFill>
                  <w14:solidFill>
                    <w14:schemeClr w14:val="tx1"/>
                  </w14:solidFill>
                </w14:textFill>
              </w:rPr>
              <w:t>用</w:t>
            </w:r>
            <w:r>
              <w:rPr>
                <w:rFonts w:hint="eastAsia" w:ascii="仿宋" w:hAnsi="仿宋" w:eastAsia="仿宋" w:cs="仿宋"/>
                <w:color w:val="000000" w:themeColor="text1"/>
                <w:sz w:val="24"/>
                <w:highlight w:val="none"/>
                <w14:textFill>
                  <w14:solidFill>
                    <w14:schemeClr w14:val="tx1"/>
                  </w14:solidFill>
                </w14:textFill>
              </w:rPr>
              <w:t>U盘或移动硬盘</w:t>
            </w:r>
            <w:r>
              <w:rPr>
                <w:rFonts w:hint="eastAsia" w:ascii="仿宋" w:hAnsi="仿宋" w:eastAsia="仿宋" w:cs="仿宋"/>
                <w:color w:val="000000" w:themeColor="text1"/>
                <w:sz w:val="24"/>
                <w:highlight w:val="none"/>
                <w:lang w:eastAsia="zh-CN"/>
                <w14:textFill>
                  <w14:solidFill>
                    <w14:schemeClr w14:val="tx1"/>
                  </w14:solidFill>
                </w14:textFill>
              </w:rPr>
              <w:t>拷贝</w:t>
            </w:r>
            <w:r>
              <w:rPr>
                <w:rFonts w:hint="eastAsia" w:ascii="仿宋" w:hAnsi="仿宋" w:eastAsia="仿宋" w:cs="仿宋"/>
                <w:color w:val="000000" w:themeColor="text1"/>
                <w:sz w:val="24"/>
                <w:highlight w:val="none"/>
                <w14:textFill>
                  <w14:solidFill>
                    <w14:schemeClr w14:val="tx1"/>
                  </w14:solidFill>
                </w14:textFill>
              </w:rPr>
              <w:t>），电子版</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文件提供</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文件正本的word版本及PDF版本（PDF文件为完整签字、盖章的正本扫描件）。纸质磋商响应文件均须A4纸打印（提倡双面打印），分别各自装订成册并编制目录和页码。电子版放置磋商响应文件正本标袋内。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25</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磋商报价</w:t>
            </w:r>
          </w:p>
        </w:tc>
        <w:tc>
          <w:tcPr>
            <w:tcW w:w="6975" w:type="dxa"/>
            <w:vAlign w:val="center"/>
          </w:tcPr>
          <w:p>
            <w:pPr>
              <w:pStyle w:val="29"/>
              <w:spacing w:line="560" w:lineRule="exact"/>
              <w:rPr>
                <w:rFonts w:hint="eastAsia" w:ascii="仿宋" w:hAnsi="仿宋" w:eastAsia="仿宋" w:cs="仿宋"/>
                <w:sz w:val="24"/>
                <w:szCs w:val="24"/>
                <w:highlight w:val="none"/>
              </w:rPr>
            </w:pPr>
            <w:r>
              <w:rPr>
                <w:rFonts w:hint="eastAsia" w:ascii="仿宋" w:hAnsi="仿宋" w:eastAsia="仿宋" w:cs="仿宋"/>
                <w:kern w:val="2"/>
                <w:sz w:val="24"/>
                <w:szCs w:val="24"/>
                <w:highlight w:val="none"/>
              </w:rPr>
              <w:t>磋商报价=服务费+保险费+人员费+其他相关伴随费用。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26</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评标办法及标准</w:t>
            </w:r>
          </w:p>
        </w:tc>
        <w:tc>
          <w:tcPr>
            <w:tcW w:w="6975" w:type="dxa"/>
            <w:vAlign w:val="center"/>
          </w:tcPr>
          <w:p>
            <w:pPr>
              <w:pStyle w:val="29"/>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详见竞争性磋商文件第二章。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37"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27</w:t>
            </w:r>
          </w:p>
        </w:tc>
        <w:tc>
          <w:tcPr>
            <w:tcW w:w="2063"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sz w:val="24"/>
                <w:highlight w:val="none"/>
              </w:rPr>
              <w:t>其它事项</w:t>
            </w:r>
          </w:p>
        </w:tc>
        <w:tc>
          <w:tcPr>
            <w:tcW w:w="6975" w:type="dxa"/>
            <w:vAlign w:val="center"/>
          </w:tcPr>
          <w:p>
            <w:pPr>
              <w:pStyle w:val="29"/>
              <w:spacing w:line="56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次采购、磋商报价、评审和合同授予均以项目为单位，供应商必须就一个完整项目进行响应。成交供应商与采购人在成交通知书发出30天内签订合同，不及时签订视为自动放弃。非经采购人同意，本项目不允许成交后另行转包或者分包。成交人无正当理由不得放弃成交资格。因自身原因拒绝签订政府采购合同的或者未按合同约定进行履约的，成交人不得参加对该项目重新开展的招标活动。</w:t>
            </w:r>
          </w:p>
        </w:tc>
      </w:tr>
    </w:tbl>
    <w:p>
      <w:pPr>
        <w:pStyle w:val="4"/>
        <w:spacing w:before="0" w:after="0" w:line="560" w:lineRule="exac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bookmarkStart w:id="3" w:name="_Toc520"/>
      <w:r>
        <w:rPr>
          <w:rFonts w:hint="eastAsia" w:ascii="仿宋" w:hAnsi="仿宋" w:eastAsia="仿宋" w:cs="仿宋"/>
          <w:kern w:val="0"/>
          <w:sz w:val="28"/>
          <w:szCs w:val="28"/>
          <w:highlight w:val="none"/>
        </w:rPr>
        <w:t>二、项目说明</w:t>
      </w:r>
      <w:bookmarkEnd w:id="3"/>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1、本项目说明详见供应商须知前附表。</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2、本项目按照《中华人民共和国政府采购法》等有关法律、行政法规和部门规章，通过竞争性磋商方式择优选定成交供应商。</w:t>
      </w:r>
    </w:p>
    <w:p>
      <w:pPr>
        <w:pStyle w:val="4"/>
        <w:spacing w:before="0" w:after="0" w:line="560" w:lineRule="exact"/>
        <w:rPr>
          <w:rFonts w:hint="eastAsia" w:ascii="仿宋" w:hAnsi="仿宋" w:eastAsia="仿宋" w:cs="仿宋"/>
          <w:kern w:val="0"/>
          <w:sz w:val="28"/>
          <w:szCs w:val="28"/>
          <w:highlight w:val="none"/>
        </w:rPr>
      </w:pPr>
      <w:bookmarkStart w:id="4" w:name="_Toc458848734"/>
      <w:bookmarkStart w:id="5" w:name="_Toc458848967"/>
      <w:bookmarkStart w:id="6" w:name="_Toc458848819"/>
      <w:bookmarkStart w:id="7" w:name="_Toc10887"/>
      <w:r>
        <w:rPr>
          <w:rFonts w:hint="eastAsia" w:ascii="仿宋" w:hAnsi="仿宋" w:eastAsia="仿宋" w:cs="仿宋"/>
          <w:kern w:val="0"/>
          <w:sz w:val="28"/>
          <w:szCs w:val="28"/>
          <w:highlight w:val="none"/>
        </w:rPr>
        <w:t>三、竞争性磋商文件</w:t>
      </w:r>
      <w:bookmarkEnd w:id="4"/>
      <w:bookmarkEnd w:id="5"/>
      <w:bookmarkEnd w:id="6"/>
      <w:bookmarkEnd w:id="7"/>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1、竞争性磋商文件购买：供应商须经过正常渠道购买竞争性磋商文件，且供应商名称与登记领取竞争性磋商文件的单位名称一致，否则将作为无效响应处理。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2、竞争性磋商文件由竞争性磋商文件目录前五章组成。</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3、供应商应详细阅读和充分理解竞争性磋商文件所有的事项、格式、条款和规范要求等，在竞争性磋商响应文件中对竞争性磋商文件的各方面都做出实质性的响应，按照竞争性磋商文件的要求提交全部资料。</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4、竞争性磋商文件的澄清或修改：</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5、供应商若对磋商文件有任何疑问，可以以书面形式向采购代理机构提出询问。</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6、供应商认为竞争性磋商文件使自己的权益受到损害的，在收到竞争性磋商文件之日起七个工作日内，以书面形式向采购代理机构提出质疑，逾期提出的无效，因此带来的一切不利后果由供应商自负。</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8、供应商必须从采购代理机构购买竞争性磋商文件，供应商自行转让或复制竞争性磋商文件视为无效。竞争性磋商文件售后不退，仅作为本次采购使用。</w:t>
      </w:r>
    </w:p>
    <w:p>
      <w:pPr>
        <w:spacing w:line="560" w:lineRule="exact"/>
        <w:ind w:left="479" w:leftChars="228" w:firstLine="0" w:firstLineChars="0"/>
        <w:rPr>
          <w:rFonts w:hint="eastAsia" w:ascii="仿宋" w:hAnsi="仿宋" w:eastAsia="仿宋" w:cs="仿宋"/>
          <w:sz w:val="24"/>
          <w:highlight w:val="none"/>
        </w:rPr>
      </w:pPr>
      <w:r>
        <w:rPr>
          <w:rFonts w:hint="eastAsia" w:ascii="仿宋" w:hAnsi="仿宋" w:eastAsia="仿宋" w:cs="仿宋"/>
          <w:sz w:val="24"/>
          <w:highlight w:val="none"/>
        </w:rPr>
        <w:t>9、</w:t>
      </w:r>
      <w:r>
        <w:rPr>
          <w:rFonts w:hint="eastAsia" w:ascii="仿宋" w:hAnsi="仿宋" w:eastAsia="仿宋" w:cs="仿宋"/>
          <w:color w:val="000000" w:themeColor="text1"/>
          <w:sz w:val="24"/>
          <w:highlight w:val="none"/>
          <w14:textFill>
            <w14:solidFill>
              <w14:schemeClr w14:val="tx1"/>
            </w14:solidFill>
          </w14:textFill>
        </w:rPr>
        <w:t>如发现竞争性磋商文件内容与现行法律法规不相符的情况，以现行法律法规为准。</w:t>
      </w:r>
      <w:r>
        <w:rPr>
          <w:rFonts w:hint="eastAsia" w:ascii="仿宋" w:hAnsi="仿宋" w:eastAsia="仿宋" w:cs="仿宋"/>
          <w:sz w:val="24"/>
          <w:highlight w:val="none"/>
        </w:rPr>
        <w:t>10、现场勘查、标前答疑会：见须知前附表。</w:t>
      </w:r>
    </w:p>
    <w:p>
      <w:pPr>
        <w:pStyle w:val="4"/>
        <w:spacing w:before="0" w:after="0" w:line="560" w:lineRule="exact"/>
        <w:rPr>
          <w:rFonts w:hint="eastAsia" w:ascii="仿宋" w:hAnsi="仿宋" w:eastAsia="仿宋" w:cs="仿宋"/>
          <w:kern w:val="0"/>
          <w:sz w:val="28"/>
          <w:szCs w:val="28"/>
          <w:highlight w:val="none"/>
        </w:rPr>
      </w:pPr>
      <w:bookmarkStart w:id="8" w:name="_Toc17413"/>
      <w:bookmarkStart w:id="9" w:name="_Toc458848820"/>
      <w:bookmarkStart w:id="10" w:name="_Toc458848968"/>
      <w:bookmarkStart w:id="11" w:name="_Toc458848735"/>
      <w:r>
        <w:rPr>
          <w:rFonts w:hint="eastAsia" w:ascii="仿宋" w:hAnsi="仿宋" w:eastAsia="仿宋" w:cs="仿宋"/>
          <w:kern w:val="0"/>
          <w:sz w:val="28"/>
          <w:szCs w:val="28"/>
          <w:highlight w:val="none"/>
        </w:rPr>
        <w:t>四、竞争性磋商响应文件</w:t>
      </w:r>
      <w:bookmarkEnd w:id="8"/>
      <w:bookmarkEnd w:id="9"/>
      <w:bookmarkEnd w:id="10"/>
      <w:bookmarkEnd w:id="11"/>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1、供应商资格要求</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1、具有独立承担民事责任能力的法人、其他组织或自然人，并出具合法有效的营业执照或事业单位法人证书等国家规定的相关证明，自然人参与的提供其身份证明。</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财务状况报告：提供具有财务审计资质单位出具的20</w:t>
      </w:r>
      <w:r>
        <w:rPr>
          <w:rFonts w:hint="eastAsia" w:ascii="仿宋" w:hAnsi="仿宋" w:eastAsia="仿宋" w:cs="仿宋"/>
          <w:sz w:val="24"/>
          <w:highlight w:val="none"/>
          <w:lang w:val="en-US" w:eastAsia="zh-CN"/>
        </w:rPr>
        <w:t>20</w:t>
      </w:r>
      <w:r>
        <w:rPr>
          <w:rFonts w:hint="eastAsia" w:ascii="仿宋" w:hAnsi="仿宋" w:eastAsia="仿宋" w:cs="仿宋"/>
          <w:sz w:val="24"/>
          <w:highlight w:val="none"/>
          <w:lang w:eastAsia="zh-CN"/>
        </w:rPr>
        <w:t>年度或202</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3、税收缴纳证明：提供截止至磋商时间前六个月内任意一个月的缴费凭据；（依法免税的供应商应提供相关文件证明）。</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4、社会保障资金缴纳证明：提供截止至磋商时间前六个月内任意一个月的社保缴费凭据或社保机构开具的社会保险参保缴费情况证明；（依法不需要缴纳社会保障资金的供应商应提供相关证明）。</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5、提供具有履行本合同所必需的设备和专业技术能力的说明及承诺；（格式自拟，加盖供应商公章）</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6、提供参加政府采购活动前三年内在经营活动中没有重大违法记录的书面声明。（格式自拟，加盖供应商公章）</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（2）、特定资格条件：</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1、法定代表人或负责人参与磋商时需提供法定代表人或负责人资格证明书（附法定代表人或负责人身份证复印件）；（法定代表人或负责人须提供身份证原件，身份证原件可由本人持有）</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2、被授权人参与磋商时需提供法定代表人或负责人授权委托书（附法定代表人或负责人及被授权人身份证复印件）；（被授权人须提供身份证原件，身份证原件可由本人持有）</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3、磋商保证金交纳凭证；（保证金交纳凭证复印件加盖公章）</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、单位负责人为同一人或者存在直接控股、管理关系的不同供应商，不得参加同一合同项下的政府采购活动；（提供书面承诺函，格式自拟加盖供应商公章）</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、本项目不接受联合体磋商。</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2、合格供应商</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依照《中华人民共和国公司法》合法注册的法人或其他组织、符合《中华人民共和国政府采购法》</w:t>
      </w:r>
      <w:bookmarkStart w:id="12" w:name="OLE_LINK8"/>
      <w:r>
        <w:rPr>
          <w:rFonts w:hint="eastAsia" w:ascii="仿宋" w:hAnsi="仿宋" w:eastAsia="仿宋" w:cs="仿宋"/>
          <w:sz w:val="24"/>
          <w:highlight w:val="none"/>
        </w:rPr>
        <w:t>及其实施条例等有关法律法规的规定</w:t>
      </w:r>
      <w:bookmarkEnd w:id="12"/>
      <w:r>
        <w:rPr>
          <w:rFonts w:hint="eastAsia" w:ascii="仿宋" w:hAnsi="仿宋" w:eastAsia="仿宋" w:cs="仿宋"/>
          <w:sz w:val="24"/>
          <w:highlight w:val="none"/>
        </w:rPr>
        <w:t>并满足本项目资格条件。不符合上述规定的供应商，磋商响应无效。</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3、供应商信用信息：</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-1、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3-2、特别说明：</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（1）供应商如在成交通知书发出前出现违法失信行为，采购人仍有权利提请评审委员会取消其成交资格；</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（2）供应商在磋商响应文件中已出具的信用查询结果并不能取代采购人或采购代理机构在评审前进行复查。</w:t>
      </w:r>
    </w:p>
    <w:p>
      <w:pPr>
        <w:widowControl/>
        <w:shd w:val="clear" w:color="auto" w:fill="FFFFFF"/>
        <w:spacing w:line="56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4、竞争性磋商响应文件的组成</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4-1、竞争性磋商函（格式）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4-2、磋商报价一览表（格式）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4-3、分项报价表（格式）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4-4、商务条款响应偏离表（格式）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4-5、服务条款响应偏离表（格式）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4-6、法定代表人授权书（格式）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rPr>
        <w:t>要求：法定代表人参加磋商时提供6-1“法定代表人资格证明书”，被授权人参加磋商时提供6-2“法定代表人授权委托书”。</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4-7、资格证明文件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4-8、2018年1月1日至今</w:t>
      </w:r>
      <w:r>
        <w:rPr>
          <w:rFonts w:hint="eastAsia" w:ascii="仿宋" w:hAnsi="仿宋" w:eastAsia="仿宋" w:cs="仿宋"/>
          <w:sz w:val="24"/>
          <w:highlight w:val="none"/>
          <w:lang w:eastAsia="zh-CN"/>
        </w:rPr>
        <w:t>类似</w:t>
      </w:r>
      <w:r>
        <w:rPr>
          <w:rFonts w:hint="eastAsia" w:ascii="仿宋" w:hAnsi="仿宋" w:eastAsia="仿宋" w:cs="仿宋"/>
          <w:sz w:val="24"/>
          <w:highlight w:val="none"/>
        </w:rPr>
        <w:t>项目业绩（提供合同复印件加盖公章）</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9</w:t>
      </w:r>
      <w:r>
        <w:rPr>
          <w:rFonts w:hint="eastAsia" w:ascii="仿宋" w:hAnsi="仿宋" w:eastAsia="仿宋" w:cs="仿宋"/>
          <w:sz w:val="24"/>
          <w:highlight w:val="none"/>
          <w:lang w:eastAsia="zh-CN"/>
        </w:rPr>
        <w:t>、</w:t>
      </w:r>
      <w:r>
        <w:rPr>
          <w:rFonts w:hint="eastAsia" w:ascii="仿宋" w:hAnsi="仿宋" w:eastAsia="仿宋" w:cs="仿宋"/>
          <w:sz w:val="24"/>
          <w:highlight w:val="none"/>
        </w:rPr>
        <w:t>服务方案</w:t>
      </w:r>
    </w:p>
    <w:p>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4-10、服务承诺</w:t>
      </w:r>
    </w:p>
    <w:p>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4-11、拟派项目组人员（格式自拟）</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、磋商文件要求的其他资料及供应商认为需要提供的文件和资料。</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5、竞争性磋商响应文件编写说明</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竞争性磋商响应文件格式：竞争性磋商响应文件应当使用竞争性磋商文件规定的全部格式（表格可以按同样格式扩展）编写，除明确允许供应商可以自行编写的外，供应商不得以“竞争性磋商响应文件格式”规定之外的方式填写相关内容。</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如有遗漏，将作为无效磋商响应处理。副本可以是正本的复印件。如果正本与副本不一致，以正本为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5-3、除供应商对错误处需修改外，全套竞争性磋商响应文件应无涂改或行间插字或增删。如有修改，修改处应加盖供应商公章及法定代表人或被授权人签字（或盖章）确认。</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5-4、竞争性磋商响应文件的正本和副本均需打印或用不褪色、不变质的墨水书写。因字迹潦草或表达不清所引起的后果由供应商自行负责。</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5-5、竞争性磋商响应文件电子版内容须与竞争性磋商响应文件纸质版正本中的内容一致。</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6、磋商文件的装订及密封</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pPr>
        <w:spacing w:line="560" w:lineRule="exact"/>
        <w:ind w:firstLine="480" w:firstLineChars="200"/>
        <w:rPr>
          <w:rFonts w:hint="eastAsia" w:ascii="仿宋" w:hAnsi="仿宋" w:eastAsia="仿宋" w:cs="仿宋"/>
          <w:b/>
          <w:sz w:val="24"/>
          <w:highlight w:val="none"/>
          <w:u w:val="single"/>
        </w:rPr>
      </w:pPr>
      <w:r>
        <w:rPr>
          <w:rFonts w:hint="eastAsia" w:ascii="仿宋" w:hAnsi="仿宋" w:eastAsia="仿宋" w:cs="仿宋"/>
          <w:sz w:val="24"/>
          <w:highlight w:val="none"/>
        </w:rPr>
        <w:t>6-2、装订要求（非废标项）：磋商响应文件一律采用书籍（胶装）方式装订。在磋商响应文件书脊处必须写明项目名称、项目编号及供应商名称。磋商响应文件正本一份，副本三份，共四份。电子文件（U盘或移动硬盘，谢绝光盘）一份。纸质磋商响应文件均须A4纸打印（提倡双面打印），分别各自装订成册并编制目录和页码。电子版放置磋商响应文件正本标袋内。</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7、竞争性磋商响应文件的计量单位</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竞争性磋商响应文件中所使用的计量单位，除有特殊要求外，均采用国家法定计量单位。</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8、磋商报价</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8-1、磋商报价=服务费+保险费+人员费+其他相关伴随费用。</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注：磋商报价（每轮）超过采购预算的，响应无效。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8-2、供应商所报的磋商价在合同执行过程中是固定不变的，不得以任何理由予以变更。任何包含价格调整要求的磋商，将被认为是非响应性磋商而予以拒绝。</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9、各供应商须对以下内容做出承诺：</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9-1、供应商不得以他人名义磋商和串通磋商。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9-2、必须根据竞争性磋商文件要求进行服务；</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9-3、非经采购人同意，不得将本项目内容进行分包实施，一经发现，立即取消其成交资格，并承担由此引起的一切经济损失；经采购人同意，成交人可以依法采取分包方式履行合同。</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9-4、接受采购人委托的相关单位对服务内容、质量、进度、实施方案、价款支付与结算等的监督和管理。</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9-5、供应商应保证在本项目使用的任何服务的任何一部分，不会产生因第三方提出的侵犯其专利权、商标权、著作权或其它知识产权而引起的法律和经济纠纷，由此引起的纠纷，由供应商承担所有相关责任；</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9-6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9-7、供应商不能以“赠送”、“赠予”等任何名义提供货物和服务规避竞争性磋商文件的约束。否则，将作为无效响应文件处理。供应商的行为将作为以不正当手段排挤其他供应商认定。</w:t>
      </w:r>
    </w:p>
    <w:p>
      <w:pPr>
        <w:pStyle w:val="4"/>
        <w:spacing w:before="0" w:after="0" w:line="560" w:lineRule="exact"/>
        <w:rPr>
          <w:rFonts w:hint="eastAsia" w:ascii="仿宋" w:hAnsi="仿宋" w:eastAsia="仿宋" w:cs="仿宋"/>
          <w:kern w:val="0"/>
          <w:sz w:val="28"/>
          <w:szCs w:val="28"/>
          <w:highlight w:val="none"/>
        </w:rPr>
      </w:pPr>
      <w:bookmarkStart w:id="13" w:name="_Toc458848821"/>
      <w:bookmarkStart w:id="14" w:name="_Toc458848969"/>
      <w:bookmarkStart w:id="15" w:name="_Toc3854"/>
      <w:bookmarkStart w:id="16" w:name="_Toc458848736"/>
      <w:r>
        <w:rPr>
          <w:rFonts w:hint="eastAsia" w:ascii="仿宋" w:hAnsi="仿宋" w:eastAsia="仿宋" w:cs="仿宋"/>
          <w:kern w:val="0"/>
          <w:sz w:val="28"/>
          <w:szCs w:val="28"/>
          <w:highlight w:val="none"/>
        </w:rPr>
        <w:t>五、磋商担保</w:t>
      </w:r>
      <w:bookmarkEnd w:id="13"/>
      <w:bookmarkEnd w:id="14"/>
      <w:bookmarkEnd w:id="15"/>
      <w:bookmarkEnd w:id="16"/>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1、担保方式：见供应商须知前附表。</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2、磋商担保递交截止时间：见供应商须知前附表。</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供应商参加磋商时，必须以竞争性磋商文件规定的方式提交磋商担保，并作为其磋商响应的一部分。磋商现场不办理担保收取事宜。若采购代理机构未在磋商担保递交截止时间收到足额磋商保证金或有效磋商担保函的，或未在磋商响应文件中附磋商担保凭证的，其磋商响应文件无效。</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4、退还磋商保证金：</w:t>
      </w:r>
    </w:p>
    <w:p>
      <w:pPr>
        <w:spacing w:line="560" w:lineRule="exact"/>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（1）</w:t>
      </w:r>
      <w:r>
        <w:rPr>
          <w:rFonts w:hint="eastAsia" w:ascii="仿宋" w:hAnsi="仿宋" w:eastAsia="仿宋" w:cs="仿宋"/>
          <w:b/>
          <w:sz w:val="24"/>
          <w:highlight w:val="none"/>
          <w:u w:val="single"/>
        </w:rPr>
        <w:t>在磋商截止时间前撤回已提交磋商响应文件的供应商的磋商保证金，将在采购代理机构收到供应商书面撤回通知之日起5个工作日内退还（无息）。</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u w:val="single"/>
        </w:rPr>
        <w:t>所有未成交供应商的磋商保证金，将在成交通知书发出后5个工作日内退还（无息）。</w:t>
      </w:r>
    </w:p>
    <w:p>
      <w:pPr>
        <w:spacing w:line="560" w:lineRule="exact"/>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u w:val="single"/>
        </w:rPr>
        <w:t>（3）成交供应商的磋商保证金在签订合同后，执合同予以5个工作日内退还（无息）。成交人在签订合同后，应及时将合同送至采购代理机构备案。</w:t>
      </w:r>
    </w:p>
    <w:p>
      <w:pPr>
        <w:spacing w:line="560" w:lineRule="exact"/>
        <w:ind w:firstLine="482" w:firstLineChars="200"/>
        <w:rPr>
          <w:rFonts w:hint="eastAsia" w:ascii="仿宋" w:hAnsi="仿宋" w:eastAsia="仿宋" w:cs="仿宋"/>
          <w:b/>
          <w:bCs/>
          <w:sz w:val="24"/>
          <w:highlight w:val="none"/>
          <w:u w:val="wavyHeavy" w:color="FF0000"/>
        </w:rPr>
      </w:pPr>
      <w:r>
        <w:rPr>
          <w:rFonts w:hint="eastAsia" w:ascii="仿宋" w:hAnsi="仿宋" w:eastAsia="仿宋" w:cs="仿宋"/>
          <w:b/>
          <w:sz w:val="24"/>
          <w:highlight w:val="none"/>
          <w:u w:val="single"/>
        </w:rPr>
        <w:t>（4）若磋商终止，采购代理机构将在发布磋商终止公告后5个工作日内退还磋商保证金。</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5、如磋商发生下列情况之一时，磋商保证金将不予退还，提供担保函的供应商将由专业担保机构先行偿付采购人损失：</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w:t>
      </w:r>
      <w:r>
        <w:rPr>
          <w:rFonts w:hint="eastAsia" w:ascii="仿宋" w:hAnsi="仿宋" w:eastAsia="仿宋" w:cs="仿宋"/>
          <w:sz w:val="24"/>
          <w:highlight w:val="none"/>
          <w:u w:val="single"/>
        </w:rPr>
        <w:t>供应商提供虚假资质谋取成交的；</w:t>
      </w:r>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5-2、</w:t>
      </w:r>
      <w:r>
        <w:rPr>
          <w:rFonts w:hint="eastAsia" w:ascii="仿宋" w:hAnsi="仿宋" w:eastAsia="仿宋" w:cs="仿宋"/>
          <w:sz w:val="24"/>
          <w:highlight w:val="none"/>
          <w:u w:val="single"/>
        </w:rPr>
        <w:t>供应商有围标、串标现象，经查证属实的；</w:t>
      </w:r>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5-3、</w:t>
      </w:r>
      <w:r>
        <w:rPr>
          <w:rFonts w:hint="eastAsia" w:ascii="仿宋" w:hAnsi="仿宋" w:eastAsia="仿宋" w:cs="仿宋"/>
          <w:sz w:val="24"/>
          <w:highlight w:val="none"/>
          <w:u w:val="single"/>
        </w:rPr>
        <w:t>供应商在竞争性磋商文件规定的磋商响应有效期内撤回磋商响应文件的；</w:t>
      </w:r>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5-4、</w:t>
      </w:r>
      <w:r>
        <w:rPr>
          <w:rFonts w:hint="eastAsia" w:ascii="仿宋" w:hAnsi="仿宋" w:eastAsia="仿宋" w:cs="仿宋"/>
          <w:sz w:val="24"/>
          <w:highlight w:val="none"/>
          <w:u w:val="single"/>
        </w:rPr>
        <w:t>供应商自行放弃磋商资格而未在磋商会议前一天以书面形式告知采购代理机构的；</w:t>
      </w:r>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5-5、</w:t>
      </w:r>
      <w:r>
        <w:rPr>
          <w:rFonts w:hint="eastAsia" w:ascii="仿宋" w:hAnsi="仿宋" w:eastAsia="仿宋" w:cs="仿宋"/>
          <w:sz w:val="24"/>
          <w:highlight w:val="none"/>
          <w:u w:val="single"/>
        </w:rPr>
        <w:t>供应商自行放弃成交资格的；</w:t>
      </w:r>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5-6、</w:t>
      </w:r>
      <w:r>
        <w:rPr>
          <w:rFonts w:hint="eastAsia" w:ascii="仿宋" w:hAnsi="仿宋" w:eastAsia="仿宋" w:cs="仿宋"/>
          <w:sz w:val="24"/>
          <w:highlight w:val="none"/>
          <w:u w:val="single"/>
        </w:rPr>
        <w:t>成交供应商不在规定的时效内领取《成交通知书》的；</w:t>
      </w:r>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5-7、</w:t>
      </w:r>
      <w:r>
        <w:rPr>
          <w:rFonts w:hint="eastAsia" w:ascii="仿宋" w:hAnsi="仿宋" w:eastAsia="仿宋" w:cs="仿宋"/>
          <w:sz w:val="24"/>
          <w:highlight w:val="none"/>
          <w:u w:val="single"/>
        </w:rPr>
        <w:t>成交供应商不按规定支付招标服务费的；</w:t>
      </w:r>
    </w:p>
    <w:p>
      <w:pPr>
        <w:spacing w:line="56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5-8、</w:t>
      </w:r>
      <w:r>
        <w:rPr>
          <w:rFonts w:hint="eastAsia" w:ascii="仿宋" w:hAnsi="仿宋" w:eastAsia="仿宋" w:cs="仿宋"/>
          <w:sz w:val="24"/>
          <w:highlight w:val="none"/>
          <w:u w:val="single"/>
        </w:rPr>
        <w:t>成交供应商因自身原因未能在规定期限内与采购人签订合同的；</w:t>
      </w:r>
    </w:p>
    <w:p>
      <w:pPr>
        <w:pStyle w:val="4"/>
        <w:spacing w:before="0" w:after="0" w:line="560" w:lineRule="exact"/>
        <w:rPr>
          <w:rFonts w:hint="eastAsia" w:ascii="仿宋" w:hAnsi="仿宋" w:eastAsia="仿宋" w:cs="仿宋"/>
          <w:kern w:val="0"/>
          <w:sz w:val="28"/>
          <w:szCs w:val="28"/>
          <w:highlight w:val="none"/>
        </w:rPr>
      </w:pPr>
      <w:bookmarkStart w:id="17" w:name="_Toc458848737"/>
      <w:bookmarkStart w:id="18" w:name="_Toc458848822"/>
      <w:bookmarkStart w:id="19" w:name="_Toc13847"/>
      <w:bookmarkStart w:id="20" w:name="_Toc458848970"/>
      <w:r>
        <w:rPr>
          <w:rFonts w:hint="eastAsia" w:ascii="仿宋" w:hAnsi="仿宋" w:eastAsia="仿宋" w:cs="仿宋"/>
          <w:kern w:val="0"/>
          <w:sz w:val="28"/>
          <w:szCs w:val="28"/>
          <w:highlight w:val="none"/>
        </w:rPr>
        <w:t>六、磋商响应</w:t>
      </w:r>
      <w:bookmarkEnd w:id="17"/>
      <w:bookmarkEnd w:id="18"/>
      <w:bookmarkEnd w:id="19"/>
      <w:bookmarkEnd w:id="20"/>
    </w:p>
    <w:p>
      <w:pPr>
        <w:spacing w:line="56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1、</w:t>
      </w:r>
      <w:r>
        <w:rPr>
          <w:rFonts w:hint="eastAsia" w:ascii="仿宋" w:hAnsi="仿宋" w:eastAsia="仿宋" w:cs="仿宋"/>
          <w:bCs/>
          <w:sz w:val="24"/>
          <w:highlight w:val="none"/>
        </w:rPr>
        <w:t>竞争性磋商响应</w:t>
      </w:r>
      <w:r>
        <w:rPr>
          <w:rFonts w:hint="eastAsia" w:ascii="仿宋" w:hAnsi="仿宋" w:eastAsia="仿宋" w:cs="仿宋"/>
          <w:sz w:val="24"/>
          <w:highlight w:val="none"/>
        </w:rPr>
        <w:t>文件、必备资质文件的递交：</w:t>
      </w:r>
    </w:p>
    <w:p>
      <w:pPr>
        <w:spacing w:line="56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1-1、供应商应按规定的时间、地点，于磋商截止时间前递交竞争性磋商响应文件、必备资质文件；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1-2、供应商在规定的磋商截止时间后递交磋商响应文件、必备资质文件，将被拒收。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1-3、本次磋商不接受邮寄的磋商响应文件、必备资质文件。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1-4、采购</w:t>
      </w:r>
      <w:r>
        <w:rPr>
          <w:rFonts w:hint="eastAsia" w:ascii="仿宋" w:hAnsi="仿宋" w:eastAsia="仿宋" w:cs="仿宋"/>
          <w:bCs/>
          <w:sz w:val="24"/>
          <w:highlight w:val="none"/>
        </w:rPr>
        <w:t>代理机构只负责</w:t>
      </w:r>
      <w:r>
        <w:rPr>
          <w:rFonts w:hint="eastAsia" w:ascii="仿宋" w:hAnsi="仿宋" w:eastAsia="仿宋" w:cs="仿宋"/>
          <w:sz w:val="24"/>
          <w:highlight w:val="none"/>
        </w:rPr>
        <w:t>磋商</w:t>
      </w:r>
      <w:r>
        <w:rPr>
          <w:rFonts w:hint="eastAsia" w:ascii="仿宋" w:hAnsi="仿宋" w:eastAsia="仿宋" w:cs="仿宋"/>
          <w:bCs/>
          <w:sz w:val="24"/>
          <w:highlight w:val="none"/>
        </w:rPr>
        <w:t>响应文件</w:t>
      </w:r>
      <w:r>
        <w:rPr>
          <w:rFonts w:hint="eastAsia" w:ascii="仿宋" w:hAnsi="仿宋" w:eastAsia="仿宋" w:cs="仿宋"/>
          <w:sz w:val="24"/>
          <w:highlight w:val="none"/>
        </w:rPr>
        <w:t>、必备资质文件</w:t>
      </w:r>
      <w:r>
        <w:rPr>
          <w:rFonts w:hint="eastAsia" w:ascii="仿宋" w:hAnsi="仿宋" w:eastAsia="仿宋" w:cs="仿宋"/>
          <w:bCs/>
          <w:sz w:val="24"/>
          <w:highlight w:val="none"/>
        </w:rPr>
        <w:t>的接收、登记工作，对其有效性不负任何责任，请供应商法定代表人或被授权人签字确认递交情况。</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bCs/>
          <w:sz w:val="24"/>
          <w:highlight w:val="none"/>
        </w:rPr>
        <w:t>竞争性磋商</w:t>
      </w:r>
      <w:r>
        <w:rPr>
          <w:rFonts w:hint="eastAsia" w:ascii="仿宋" w:hAnsi="仿宋" w:eastAsia="仿宋" w:cs="仿宋"/>
          <w:sz w:val="24"/>
          <w:highlight w:val="none"/>
        </w:rPr>
        <w:t>响应文件的补充、修改与撤回：</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2-2、供应商提出修改要求的，须在磋商响应截止时间前密封送到采购代理机构，并在封面上加注“修改”字样。</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包含纸质及电子版）退还供应商，供应商签字确认领取。</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2-4、磋商截止时间之后，供应商不得补充、修改竞争性磋商响应文件；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2-5、在磋商截止时间至磋商响应有效期满之前，供应商不得撤回其竞争性磋商响应文件，否则其磋商保证金将不予退还。提供磋商担保的供应商将由专业担保机构先行偿付采购人损失。</w:t>
      </w:r>
    </w:p>
    <w:p>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3</w:t>
      </w:r>
      <w:r>
        <w:rPr>
          <w:rFonts w:hint="eastAsia" w:ascii="仿宋" w:hAnsi="仿宋" w:eastAsia="仿宋" w:cs="仿宋"/>
          <w:kern w:val="0"/>
          <w:sz w:val="24"/>
          <w:highlight w:val="none"/>
        </w:rPr>
        <w:t>、竞争性磋商响应有效期：</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3-1、自磋商之日起算90个日历日。竞争性磋商响应有效期短于竞争性磋商文件规定的磋商响应有效期，按无效竞争性磋商响应处理。成交单位的竞争性磋商有效期延长至合同执行完毕。</w:t>
      </w:r>
    </w:p>
    <w:p>
      <w:pPr>
        <w:pStyle w:val="27"/>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3-2、在原有有效期结束前，采购代理机构可要求供应商延长竞争性磋商响应有效期。</w:t>
      </w:r>
    </w:p>
    <w:p>
      <w:pPr>
        <w:pStyle w:val="27"/>
        <w:spacing w:line="56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拒绝延长有效期的供应商有权收回磋商保证金，但不得参与该项目后续采购活动。同意延长有效期的供应商应相应延长磋商担保的有效期，但不得修改竞争性磋商响应文件的实质性内容。 </w:t>
      </w:r>
    </w:p>
    <w:p>
      <w:pPr>
        <w:pStyle w:val="27"/>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4、供应商</w:t>
      </w:r>
      <w:r>
        <w:rPr>
          <w:rFonts w:hint="eastAsia" w:ascii="仿宋" w:hAnsi="仿宋" w:eastAsia="仿宋" w:cs="仿宋"/>
          <w:kern w:val="2"/>
          <w:sz w:val="24"/>
          <w:szCs w:val="24"/>
          <w:highlight w:val="none"/>
        </w:rPr>
        <w:t>有下列情形之一的，属于恶意串通，对其依照《中华人民共和国政府采购法》</w:t>
      </w:r>
    </w:p>
    <w:p>
      <w:pPr>
        <w:pStyle w:val="27"/>
        <w:spacing w:line="560" w:lineRule="exact"/>
        <w:ind w:firstLine="0" w:firstLineChars="0"/>
        <w:rPr>
          <w:rFonts w:hint="eastAsia" w:ascii="仿宋" w:hAnsi="仿宋" w:eastAsia="仿宋" w:cs="仿宋"/>
          <w:sz w:val="24"/>
          <w:szCs w:val="24"/>
          <w:highlight w:val="none"/>
        </w:rPr>
      </w:pPr>
      <w:r>
        <w:rPr>
          <w:rFonts w:hint="eastAsia" w:ascii="仿宋" w:hAnsi="仿宋" w:eastAsia="仿宋" w:cs="仿宋"/>
          <w:kern w:val="2"/>
          <w:sz w:val="24"/>
          <w:szCs w:val="24"/>
          <w:highlight w:val="none"/>
        </w:rPr>
        <w:t>第七十七条第一款的规定追究法律责任，响应无效：</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4-1、供应商直接或者间接从采购人或采购代理机构处获得其他供应商的相关情况并修改其磋商响应文件；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4-2、供应商按照采购人或采购代理机构的授意撤换、修改磋商响应文件；</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4-3、供应商之间协商报价、技术方案等磋商响应文件的实质性内容；</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4-4、属于同一集团、协会、商会等组织成员的供应商按照该组织要求协同参加政府采购活动；</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4-5、供应商之间事先约定由某一特定供应商成交；</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4-6、供应商之间商定部分供应商放弃参加政府采购活动或放弃成交；</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4-7、供应商相互之间，为谋求特定供应商成交或排斥其他供应商的其他串通行为。</w:t>
      </w:r>
      <w:r>
        <w:rPr>
          <w:rFonts w:hint="eastAsia" w:ascii="仿宋" w:hAnsi="仿宋" w:eastAsia="仿宋" w:cs="仿宋"/>
          <w:kern w:val="2"/>
          <w:sz w:val="24"/>
          <w:szCs w:val="24"/>
          <w:highlight w:val="none"/>
        </w:rPr>
        <w:br w:type="textWrapping"/>
      </w:r>
      <w:r>
        <w:rPr>
          <w:rFonts w:hint="eastAsia" w:ascii="仿宋" w:hAnsi="仿宋" w:eastAsia="仿宋" w:cs="仿宋"/>
          <w:kern w:val="2"/>
          <w:sz w:val="24"/>
          <w:szCs w:val="24"/>
          <w:highlight w:val="none"/>
        </w:rPr>
        <w:t xml:space="preserve">    5、有下列情形之一的，视为供应商串通磋商，其响应无效：</w:t>
      </w:r>
    </w:p>
    <w:p>
      <w:pPr>
        <w:pStyle w:val="27"/>
        <w:spacing w:line="560" w:lineRule="exact"/>
        <w:ind w:firstLine="48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5-1、不同供应商的磋商响应文件由同一单位或者个人编制；</w:t>
      </w:r>
    </w:p>
    <w:p>
      <w:pPr>
        <w:pStyle w:val="27"/>
        <w:spacing w:line="560" w:lineRule="exact"/>
        <w:ind w:firstLine="48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5-2、不同供应商委托同一单位或者个人办理磋商事宜；</w:t>
      </w:r>
    </w:p>
    <w:p>
      <w:pPr>
        <w:pStyle w:val="27"/>
        <w:spacing w:line="560" w:lineRule="exact"/>
        <w:ind w:firstLine="48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5-3、不同供应商的磋商响应文件载明的项目管理成员或者联系人为同一人；</w:t>
      </w:r>
    </w:p>
    <w:p>
      <w:pPr>
        <w:pStyle w:val="27"/>
        <w:spacing w:line="560" w:lineRule="exact"/>
        <w:ind w:firstLine="48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5-4、不同供应商的磋商响应文件异常一致或者磋商报价呈现规律性差异；</w:t>
      </w:r>
    </w:p>
    <w:p>
      <w:pPr>
        <w:pStyle w:val="27"/>
        <w:spacing w:line="560" w:lineRule="exact"/>
        <w:ind w:firstLine="48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5-5、不同供应商的磋商响应文件相互混装；</w:t>
      </w:r>
    </w:p>
    <w:p>
      <w:pPr>
        <w:pStyle w:val="27"/>
        <w:spacing w:line="560" w:lineRule="exact"/>
        <w:ind w:firstLine="48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5-6、不同供应商的磋商保证金从同一单位或者个人的账户转出。</w:t>
      </w:r>
      <w:bookmarkStart w:id="21" w:name="_Toc10685"/>
      <w:bookmarkStart w:id="22" w:name="_Toc458848738"/>
      <w:bookmarkStart w:id="23" w:name="_Toc458848823"/>
    </w:p>
    <w:p>
      <w:pPr>
        <w:pStyle w:val="27"/>
        <w:spacing w:line="560" w:lineRule="exact"/>
        <w:ind w:firstLine="0" w:firstLineChars="0"/>
        <w:outlineLvl w:val="1"/>
        <w:rPr>
          <w:rFonts w:hint="eastAsia" w:ascii="仿宋" w:hAnsi="仿宋" w:eastAsia="仿宋" w:cs="仿宋"/>
          <w:b/>
          <w:bCs/>
          <w:szCs w:val="28"/>
          <w:highlight w:val="none"/>
        </w:rPr>
      </w:pPr>
      <w:bookmarkStart w:id="24" w:name="_Toc31870"/>
      <w:r>
        <w:rPr>
          <w:rFonts w:hint="eastAsia" w:ascii="仿宋" w:hAnsi="仿宋" w:eastAsia="仿宋" w:cs="仿宋"/>
          <w:b/>
          <w:bCs/>
          <w:szCs w:val="28"/>
          <w:highlight w:val="none"/>
        </w:rPr>
        <w:t>七、磋商、评审及定标</w:t>
      </w:r>
      <w:bookmarkEnd w:id="21"/>
      <w:bookmarkEnd w:id="22"/>
      <w:bookmarkEnd w:id="23"/>
      <w:bookmarkEnd w:id="24"/>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1、磋商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1-1、采购代理机构按竞争性磋商文件规定的时间、地点组织磋商。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1-2、所有参会人员应签名报到，以证明其出席。供应商未参加磋商的，视同认可磋商结果。</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1-3、磋商会议由采购代理机构主持。主持人宣读磋商会议开始，并宣读会场纪律，宣布参加会议的供应商名单。</w:t>
      </w:r>
    </w:p>
    <w:p>
      <w:pPr>
        <w:spacing w:line="560" w:lineRule="exact"/>
        <w:ind w:firstLine="482" w:firstLineChars="20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-4、由监标人查验供应商法人代表授权委托书及被委托人身份证原件（法定代表人亲自参加时提供法定代表人身份证明书及法定代表人身份证原件）查验完毕后，签字确认并宣布检查结果，未通过审查的将作为无效响应处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、供应商的法定代表人或被授权人与监标人当众共同查验竞争性磋商响应文件的密封情况，签字确认并宣读检查结果</w:t>
      </w:r>
      <w:r>
        <w:rPr>
          <w:rFonts w:hint="eastAsia" w:ascii="仿宋" w:hAnsi="仿宋" w:eastAsia="仿宋" w:cs="仿宋"/>
          <w:sz w:val="24"/>
          <w:highlight w:val="none"/>
          <w:lang w:eastAsia="zh-CN"/>
        </w:rPr>
        <w:t>。</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、主持人宣布磋商会议结束，所有供应商离场。</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、采购代理机构对磋商过程进行摄像、文字记录，并存档备查。</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、供应商代表对磋商过程有疑义的，以及认为采购人、采购代理机构相关工作人员有需要回避的情形的，应当场提出询问或回避申请。</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2、评审</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2-1、磋商小组</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bookmarkStart w:id="25" w:name="OLE_LINK4"/>
      <w:bookmarkStart w:id="26" w:name="OLE_LINK14"/>
      <w:r>
        <w:rPr>
          <w:rFonts w:hint="eastAsia" w:ascii="仿宋" w:hAnsi="仿宋" w:eastAsia="仿宋" w:cs="仿宋"/>
          <w:sz w:val="24"/>
          <w:highlight w:val="none"/>
        </w:rPr>
        <w:t>采购代理机构根据《中华人民共和国政府采购法》及其实施条例、《政府采购竞争性磋商采购方式管理暂行办法》的通知（财库【2014】214号）等规定，依法组建磋商小组。</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（2）采购人可派代表进入磋商小组，并向采购代理机构出具授权函。</w:t>
      </w:r>
      <w:bookmarkEnd w:id="25"/>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（3）磋商小组应推荐一名评审专家担任评审组长，并由评审组长牵头组织该项目评审工作，采购人授权的评审专家，不得担任评审组长。</w:t>
      </w:r>
    </w:p>
    <w:bookmarkEnd w:id="26"/>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（4）磋商小组成员应当遵守并履行下列职责义务：</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a、遵纪守法，客观、公正、认真负责地履行职责，根据磋商文件规定的评审程序、评审方法和评审标准审查磋商响应文件；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b、资格审查、符合性审查、评价磋商响应文件是否符合磋商文件的商务、技术等实质性要求；</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c、要求供应商对磋商响应文件有关事项作出澄清或者说明；</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d、对磋商响应文件进行比较和评价；</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e、推荐成交候选单位名单，对磋商意见承担个人责任；</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f、拟定磋商结果；</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g、对磋商过程及各供应商的商业机密予以保密；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h、向财政部门报告在评审过程中发现的供应商的违法违规行为；</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i、配合采购人、采购代理机构答复各供应商提出的质疑；</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j、配合各部门的投诉处理和监督检查工作。</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2-2、在政府采购活动中，采购人员及相关人员（包括评审委员会）与供应商有下列利害关系之一的，应当回避：</w:t>
      </w:r>
      <w:r>
        <w:rPr>
          <w:rFonts w:hint="eastAsia" w:ascii="仿宋" w:hAnsi="仿宋" w:eastAsia="仿宋" w:cs="仿宋"/>
          <w:sz w:val="24"/>
          <w:highlight w:val="none"/>
        </w:rPr>
        <w:br w:type="textWrapping"/>
      </w:r>
      <w:r>
        <w:rPr>
          <w:rFonts w:hint="eastAsia" w:ascii="仿宋" w:hAnsi="仿宋" w:eastAsia="仿宋" w:cs="仿宋"/>
          <w:sz w:val="24"/>
          <w:highlight w:val="none"/>
        </w:rPr>
        <w:t>　　（1）参加采购活动前3年内与供应商存在劳动关系；</w:t>
      </w:r>
      <w:r>
        <w:rPr>
          <w:rFonts w:hint="eastAsia" w:ascii="仿宋" w:hAnsi="仿宋" w:eastAsia="仿宋" w:cs="仿宋"/>
          <w:sz w:val="24"/>
          <w:highlight w:val="none"/>
        </w:rPr>
        <w:br w:type="textWrapping"/>
      </w:r>
      <w:r>
        <w:rPr>
          <w:rFonts w:hint="eastAsia" w:ascii="仿宋" w:hAnsi="仿宋" w:eastAsia="仿宋" w:cs="仿宋"/>
          <w:sz w:val="24"/>
          <w:highlight w:val="none"/>
        </w:rPr>
        <w:t>　　（2）参加采购活动前3年内担任供应商的董事、监事；</w:t>
      </w:r>
      <w:r>
        <w:rPr>
          <w:rFonts w:hint="eastAsia" w:ascii="仿宋" w:hAnsi="仿宋" w:eastAsia="仿宋" w:cs="仿宋"/>
          <w:sz w:val="24"/>
          <w:highlight w:val="none"/>
        </w:rPr>
        <w:br w:type="textWrapping"/>
      </w:r>
      <w:r>
        <w:rPr>
          <w:rFonts w:hint="eastAsia" w:ascii="仿宋" w:hAnsi="仿宋" w:eastAsia="仿宋" w:cs="仿宋"/>
          <w:sz w:val="24"/>
          <w:highlight w:val="none"/>
        </w:rPr>
        <w:t>　　（3）参加采购活动前3年内是供应商的控股股东或者实际控制人；</w:t>
      </w:r>
      <w:r>
        <w:rPr>
          <w:rFonts w:hint="eastAsia" w:ascii="仿宋" w:hAnsi="仿宋" w:eastAsia="仿宋" w:cs="仿宋"/>
          <w:sz w:val="24"/>
          <w:highlight w:val="none"/>
        </w:rPr>
        <w:br w:type="textWrapping"/>
      </w:r>
      <w:r>
        <w:rPr>
          <w:rFonts w:hint="eastAsia" w:ascii="仿宋" w:hAnsi="仿宋" w:eastAsia="仿宋" w:cs="仿宋"/>
          <w:sz w:val="24"/>
          <w:highlight w:val="none"/>
        </w:rPr>
        <w:t>　　（4）与供应商的法定代表人或者负责人有夫妻、直系血亲、三代以内旁系血亲或者近姻亲关系；</w:t>
      </w:r>
      <w:r>
        <w:rPr>
          <w:rFonts w:hint="eastAsia" w:ascii="仿宋" w:hAnsi="仿宋" w:eastAsia="仿宋" w:cs="仿宋"/>
          <w:sz w:val="24"/>
          <w:highlight w:val="none"/>
        </w:rPr>
        <w:br w:type="textWrapping"/>
      </w:r>
      <w:r>
        <w:rPr>
          <w:rFonts w:hint="eastAsia" w:ascii="仿宋" w:hAnsi="仿宋" w:eastAsia="仿宋" w:cs="仿宋"/>
          <w:sz w:val="24"/>
          <w:highlight w:val="none"/>
        </w:rPr>
        <w:t>　　（5）与供应商有其他可能影响政府采购活动公平、公正进行的关系。</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、磋商原则：坚持公平、公正、科学、择优原则，禁止不正当竞争。</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、评审办法：本次磋商采用综合评分法（详见本节评分标准）。</w:t>
      </w:r>
    </w:p>
    <w:p>
      <w:pPr>
        <w:spacing w:line="560" w:lineRule="exact"/>
        <w:ind w:firstLine="482" w:firstLineChars="200"/>
        <w:rPr>
          <w:rFonts w:hint="eastAsia" w:ascii="仿宋" w:hAnsi="仿宋" w:eastAsia="仿宋" w:cs="仿宋"/>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5</w:t>
      </w:r>
      <w:r>
        <w:rPr>
          <w:rFonts w:hint="eastAsia" w:ascii="仿宋" w:hAnsi="仿宋" w:eastAsia="仿宋" w:cs="仿宋"/>
          <w:b/>
          <w:sz w:val="24"/>
          <w:highlight w:val="none"/>
        </w:rPr>
        <w:t>、磋商工作程序</w:t>
      </w:r>
      <w:r>
        <w:rPr>
          <w:rFonts w:hint="eastAsia" w:ascii="仿宋" w:hAnsi="仿宋" w:eastAsia="仿宋" w:cs="仿宋"/>
          <w:sz w:val="24"/>
          <w:highlight w:val="none"/>
        </w:rPr>
        <w:t>:资格性审查、符合性审查、澄清、评价、推荐成交候选人的工作程序进行评审。</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-1、资格性审查</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磋商会议结束后，由</w:t>
      </w:r>
      <w:r>
        <w:rPr>
          <w:rFonts w:hint="eastAsia" w:ascii="仿宋" w:hAnsi="仿宋" w:eastAsia="仿宋" w:cs="仿宋"/>
          <w:b/>
          <w:sz w:val="24"/>
          <w:highlight w:val="none"/>
          <w:lang w:eastAsia="zh-CN"/>
        </w:rPr>
        <w:t>采购人</w:t>
      </w:r>
      <w:r>
        <w:rPr>
          <w:rFonts w:hint="eastAsia" w:ascii="仿宋" w:hAnsi="仿宋" w:eastAsia="仿宋" w:cs="仿宋"/>
          <w:b/>
          <w:sz w:val="24"/>
          <w:highlight w:val="none"/>
        </w:rPr>
        <w:t>依法对供应商的资格进行审查，缺项或一项不符合要求即不合格，不合格的供应商其响应无效。供应商须在提交磋商响应文件截止时间前单独提交下述资质证明材料原件</w:t>
      </w:r>
      <w:r>
        <w:rPr>
          <w:rFonts w:hint="eastAsia" w:ascii="仿宋" w:hAnsi="仿宋" w:eastAsia="仿宋" w:cs="仿宋"/>
          <w:b/>
          <w:sz w:val="24"/>
          <w:highlight w:val="none"/>
          <w:lang w:val="en-US" w:eastAsia="zh-CN"/>
        </w:rPr>
        <w:t>或加盖鲜章的复印件</w:t>
      </w:r>
      <w:r>
        <w:rPr>
          <w:rFonts w:hint="eastAsia" w:ascii="仿宋" w:hAnsi="仿宋" w:eastAsia="仿宋" w:cs="仿宋"/>
          <w:b/>
          <w:sz w:val="24"/>
          <w:highlight w:val="none"/>
        </w:rPr>
        <w:t>，逾期不接受任何补充资料：</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（1）、基本资格条件：符合《中华人民共和国政府采购法》第二十二条的规定；</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1、具有独立承担民事责任能力的法人、其他组织或自然人，并出具合法有效的营业执照或事业单位法人证书等国家规定的相关证明，自然人参与的提供其身份证明。</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财务状况报告：提供具有财务审计资质单位出具的20</w:t>
      </w:r>
      <w:r>
        <w:rPr>
          <w:rFonts w:hint="eastAsia" w:ascii="仿宋" w:hAnsi="仿宋" w:eastAsia="仿宋" w:cs="仿宋"/>
          <w:sz w:val="24"/>
          <w:highlight w:val="none"/>
          <w:lang w:val="en-US" w:eastAsia="zh-CN"/>
        </w:rPr>
        <w:t>20</w:t>
      </w:r>
      <w:r>
        <w:rPr>
          <w:rFonts w:hint="eastAsia" w:ascii="仿宋" w:hAnsi="仿宋" w:eastAsia="仿宋" w:cs="仿宋"/>
          <w:sz w:val="24"/>
          <w:highlight w:val="none"/>
          <w:lang w:eastAsia="zh-CN"/>
        </w:rPr>
        <w:t>年度或202</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3、税收缴纳证明：提供截止至磋商时间前六个月内任意一个月的缴费凭据；（依法免税的供应商应提供相关文件证明）。</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4、社会保障资金缴纳证明：提供截止至磋商时间前六个月内任意一个月的社保缴费凭据或社保机构开具的社会保险参保缴费情况证明；（依法不需要缴纳社会保障资金的供应商应提供相关证明）。</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5、提供具有履行本合同所必需的设备和专业技术能力的说明及承诺；（格式自拟，加盖供应商公章）</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6、提供参加政府采购活动前三年内在经营活动中没有重大违法记录的书面声明。（格式自拟，加盖供应商公章）</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（2）、特定资格条件：</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1、法定代表人或负责人参与磋商时需提供法定代表人或负责人资格证明书（附法定代表人或负责人身份证复印件）；（法定代表人或负责人须提供身份证原件，身份证原件可由本人持有）</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2、被授权人参与磋商时需提供法定代表人或负责人授权委托书（附法定代表人或负责人及被授权人身份证复印件）；（被授权人须提供身份证原件，身份证原件可由本人持有）</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3、磋商保证金交纳凭证；（保证金交纳凭证复印件加盖公章）</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、单位负责人为同一人或者存在直接控股、管理关系的不同供应商，不得参加同一合同项下的政府采购活动；（提供书面承诺函，格式自拟加盖供应商公章）</w:t>
      </w:r>
    </w:p>
    <w:p>
      <w:pPr>
        <w:spacing w:line="56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-2、磋商响应文件符合性审查</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依据磋商文件的规定，对资格合格者磋商响应文件的有效性、完整性和对磋商文件的响应程度进行审查，以确定是否对磋商文件的实质性内容做出响应，包含但不限于以下内容，未通过审查的按无效响应处理：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（1）供应商名称与登记领取磋商文件的单位名称不一致；</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）磋商响应文件未按照磋商文件的要求盖章签字；</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）磋商响应文件不符合磋商文件要求的数量；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）针对同一项目提交两份或多份内容不同的磋商响应文件，未书面声明哪一份是有效的或出现选择性报价的；</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 xml:space="preserve">）磋商报价（每轮）超过采购预算； </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）磋商有效期不符合磋商文件的要求；</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）对磋商文件商务要求未作出明确且实质性响应；</w:t>
      </w:r>
    </w:p>
    <w:p>
      <w:pPr>
        <w:overflowPunct w:val="0"/>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-3、竞争性磋商响应文件的澄清：</w:t>
      </w:r>
    </w:p>
    <w:p>
      <w:pPr>
        <w:overflowPunct w:val="0"/>
        <w:adjustRightInd w:val="0"/>
        <w:snapToGrid w:val="0"/>
        <w:spacing w:line="56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overflowPunct w:val="0"/>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w:t>
      </w:r>
    </w:p>
    <w:p>
      <w:pPr>
        <w:overflowPunct w:val="0"/>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（2）书写错误的评审标准：</w:t>
      </w:r>
    </w:p>
    <w:p>
      <w:pPr>
        <w:overflowPunct w:val="0"/>
        <w:adjustRightInd w:val="0"/>
        <w:snapToGrid w:val="0"/>
        <w:spacing w:line="56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磋商小组在评审过程中，发现竞争性磋商响应文件出现下列情况之一者，按以下原则修正：</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a、磋商响应文件有关内容与“磋商报价一览表”不一致的，以“磋商报价一览表”为准；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b、大写金额与小写金额不一致的，以大写金额为准；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c、单价金额小数点或者百分比有明显错位的，以“磋商报价一览表”的总价为准，并修改单价；</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d、总价金额与按单价汇总金额不一致的，以单价乘以数量的计算结果为准；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e、磋商响应文件图表与文字不符时，以文字为准；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f、磋商响应文件正本与副本不符时，以正本为准；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g、对不同文字文本磋商响应文件的解释发生异议的，以中文文本为准；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h、多处内容交叉不符时，以磋商小组评审结果为准。</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注：按上述方法修正的内容（其中，同时出现上述a至d两种以上不一致的，按上述规定的顺序修正），经供应商确认后产生约束力，供应商不确认的，其磋商响应无效。</w:t>
      </w:r>
    </w:p>
    <w:p>
      <w:pPr>
        <w:spacing w:line="5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pPr>
        <w:spacing w:line="560" w:lineRule="exact"/>
        <w:ind w:firstLine="465"/>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-4、评议：</w:t>
      </w:r>
    </w:p>
    <w:p>
      <w:pPr>
        <w:spacing w:line="560" w:lineRule="exact"/>
        <w:ind w:firstLine="465"/>
        <w:rPr>
          <w:rFonts w:hint="eastAsia" w:ascii="仿宋" w:hAnsi="仿宋" w:eastAsia="仿宋" w:cs="仿宋"/>
          <w:sz w:val="24"/>
          <w:highlight w:val="none"/>
        </w:rPr>
      </w:pPr>
      <w:r>
        <w:rPr>
          <w:rFonts w:hint="eastAsia" w:ascii="仿宋" w:hAnsi="仿宋" w:eastAsia="仿宋" w:cs="仿宋"/>
          <w:sz w:val="24"/>
          <w:highlight w:val="none"/>
        </w:rPr>
        <w:t>（1）磋商小组评审竞争性磋商响应文件响应性及符合性只根据竞争性磋商响应文件本身的内容，而不寻求其他外部证据。</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（2）磋商小组所有成员应当集中与单一供应商分别进行磋商，并给予所有参加磋商的供应商平等的磋商机会。</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（3）在磋商过程中，磋商小组可以根据磋商文件和磋商情况实质性变动采购需求中的技术、服务要求以及合同草案条款，但不得变动磋商文件中的其他内容。实质性变动的内容，须经采购人代表确认。</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（4）磋商结束后，磋商小组应当要求所有实质性响应的供应商在规定时间内提交最后报价。</w:t>
      </w:r>
    </w:p>
    <w:p>
      <w:pPr>
        <w:spacing w:line="560" w:lineRule="exact"/>
        <w:ind w:firstLine="465"/>
        <w:rPr>
          <w:rFonts w:hint="eastAsia" w:ascii="仿宋" w:hAnsi="仿宋" w:eastAsia="仿宋" w:cs="仿宋"/>
          <w:sz w:val="24"/>
          <w:highlight w:val="none"/>
        </w:rPr>
      </w:pPr>
      <w:r>
        <w:rPr>
          <w:rFonts w:hint="eastAsia" w:ascii="仿宋" w:hAnsi="仿宋" w:eastAsia="仿宋" w:cs="仿宋"/>
          <w:sz w:val="24"/>
          <w:highlight w:val="none"/>
        </w:rPr>
        <w:t>（5）评审采取逐项分步评审方式，每一步评审不符合者，不进入下一步评审。经磋商确定最终采购需求和提交最后报价后，由磋商小组采用综合评分法对提交最后报价的供应商的响应文件和最后报价进行综合评分。</w:t>
      </w:r>
    </w:p>
    <w:p>
      <w:pPr>
        <w:overflowPunct w:val="0"/>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（6）其他需说明的情况：</w:t>
      </w:r>
    </w:p>
    <w:p>
      <w:pPr>
        <w:overflowPunct w:val="0"/>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a、对于竞争性磋商响应文件中不构成实质性偏差的小的不正规、不一致或不规则，采购人可以接受，但这种接受不能损害或影响任何供应商的相对排序；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b、最低报价不是成交的唯一条件；</w:t>
      </w:r>
    </w:p>
    <w:p>
      <w:pPr>
        <w:overflowPunct w:val="0"/>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c、如果磋商响应实质上没有响应竞争性磋商文件的要求，其磋商响应将被拒绝，供应商不得通过修正或撤消不合要求的偏离或保留从而使其磋商响应成为实质上响应的磋商响应。</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d、无论磋商的结果如何，磋商期间一切费用自理。</w:t>
      </w:r>
    </w:p>
    <w:p>
      <w:pPr>
        <w:spacing w:line="480" w:lineRule="exact"/>
        <w:ind w:firstLine="600" w:firstLineChars="249"/>
        <w:rPr>
          <w:rFonts w:hint="eastAsia" w:ascii="仿宋" w:hAnsi="仿宋" w:eastAsia="仿宋" w:cs="仿宋"/>
          <w:b/>
          <w:sz w:val="22"/>
          <w:szCs w:val="22"/>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7</w:t>
      </w:r>
      <w:r>
        <w:rPr>
          <w:rFonts w:hint="eastAsia" w:ascii="仿宋" w:hAnsi="仿宋" w:eastAsia="仿宋" w:cs="仿宋"/>
          <w:b/>
          <w:sz w:val="24"/>
          <w:highlight w:val="none"/>
        </w:rPr>
        <w:t xml:space="preserve">、评分标准 </w:t>
      </w:r>
    </w:p>
    <w:tbl>
      <w:tblPr>
        <w:tblStyle w:val="17"/>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52"/>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85" w:type="dxa"/>
            <w:vAlign w:val="center"/>
          </w:tcPr>
          <w:p>
            <w:pPr>
              <w:spacing w:line="480" w:lineRule="exact"/>
              <w:jc w:val="center"/>
              <w:rPr>
                <w:rFonts w:hint="eastAsia" w:ascii="仿宋" w:hAnsi="仿宋" w:eastAsia="仿宋" w:cs="仿宋"/>
                <w:sz w:val="24"/>
                <w:highlight w:val="none"/>
              </w:rPr>
            </w:pPr>
            <w:r>
              <w:rPr>
                <w:rFonts w:hint="eastAsia" w:ascii="仿宋" w:hAnsi="仿宋" w:eastAsia="仿宋" w:cs="仿宋"/>
                <w:sz w:val="24"/>
                <w:highlight w:val="none"/>
              </w:rPr>
              <w:t>磋商</w:t>
            </w:r>
          </w:p>
          <w:p>
            <w:pPr>
              <w:spacing w:line="480" w:lineRule="exact"/>
              <w:jc w:val="center"/>
              <w:rPr>
                <w:rFonts w:hint="eastAsia" w:ascii="仿宋" w:hAnsi="仿宋" w:eastAsia="仿宋" w:cs="仿宋"/>
                <w:sz w:val="24"/>
                <w:highlight w:val="none"/>
              </w:rPr>
            </w:pPr>
            <w:r>
              <w:rPr>
                <w:rFonts w:hint="eastAsia" w:ascii="仿宋" w:hAnsi="仿宋" w:eastAsia="仿宋" w:cs="仿宋"/>
                <w:sz w:val="24"/>
                <w:highlight w:val="none"/>
              </w:rPr>
              <w:t>报价</w:t>
            </w:r>
          </w:p>
        </w:tc>
        <w:tc>
          <w:tcPr>
            <w:tcW w:w="752" w:type="dxa"/>
            <w:vAlign w:val="center"/>
          </w:tcPr>
          <w:p>
            <w:pPr>
              <w:spacing w:line="48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15</w:t>
            </w:r>
            <w:r>
              <w:rPr>
                <w:rFonts w:hint="eastAsia" w:ascii="仿宋" w:hAnsi="仿宋" w:eastAsia="仿宋" w:cs="仿宋"/>
                <w:sz w:val="24"/>
                <w:highlight w:val="none"/>
              </w:rPr>
              <w:t>分</w:t>
            </w:r>
          </w:p>
        </w:tc>
        <w:tc>
          <w:tcPr>
            <w:tcW w:w="7645" w:type="dxa"/>
            <w:vAlign w:val="center"/>
          </w:tcPr>
          <w:p>
            <w:pPr>
              <w:spacing w:line="480" w:lineRule="exact"/>
              <w:rPr>
                <w:rFonts w:hint="eastAsia" w:ascii="仿宋" w:hAnsi="仿宋" w:eastAsia="仿宋" w:cs="仿宋"/>
                <w:sz w:val="24"/>
                <w:highlight w:val="none"/>
              </w:rPr>
            </w:pPr>
            <w:r>
              <w:rPr>
                <w:rFonts w:hint="eastAsia" w:ascii="仿宋" w:hAnsi="仿宋" w:eastAsia="仿宋" w:cs="仿宋"/>
                <w:sz w:val="24"/>
                <w:highlight w:val="none"/>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pPr>
              <w:spacing w:line="480" w:lineRule="exact"/>
              <w:rPr>
                <w:rFonts w:hint="eastAsia" w:ascii="仿宋" w:hAnsi="仿宋" w:eastAsia="仿宋" w:cs="仿宋"/>
                <w:sz w:val="24"/>
                <w:highlight w:val="none"/>
              </w:rPr>
            </w:pPr>
            <w:r>
              <w:rPr>
                <w:rFonts w:hint="eastAsia" w:ascii="仿宋" w:hAnsi="仿宋" w:eastAsia="仿宋" w:cs="仿宋"/>
                <w:sz w:val="24"/>
                <w:highlight w:val="none"/>
              </w:rPr>
              <w:t>磋商报价得分=（磋商基准价/最终磋商报价）×价格权值×100</w:t>
            </w:r>
          </w:p>
          <w:p>
            <w:pPr>
              <w:spacing w:line="480" w:lineRule="exact"/>
              <w:rPr>
                <w:rFonts w:hint="eastAsia" w:ascii="仿宋" w:hAnsi="仿宋" w:eastAsia="仿宋" w:cs="仿宋"/>
                <w:sz w:val="24"/>
                <w:highlight w:val="none"/>
              </w:rPr>
            </w:pPr>
            <w:r>
              <w:rPr>
                <w:rFonts w:hint="eastAsia" w:ascii="仿宋" w:hAnsi="仿宋" w:eastAsia="仿宋" w:cs="仿宋"/>
                <w:sz w:val="24"/>
                <w:highlight w:val="none"/>
              </w:rPr>
              <w:t>（因落实政府采购政策进行价格调整的，以调整后的价格计算评标基准价和磋商报价，详见2-</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-1至2-</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vAlign w:val="center"/>
          </w:tcPr>
          <w:p>
            <w:pPr>
              <w:spacing w:line="56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服务</w:t>
            </w:r>
          </w:p>
          <w:p>
            <w:pPr>
              <w:spacing w:line="560" w:lineRule="exact"/>
              <w:jc w:val="center"/>
              <w:rPr>
                <w:rFonts w:hint="eastAsia" w:ascii="仿宋" w:hAnsi="仿宋" w:eastAsia="仿宋" w:cs="仿宋"/>
                <w:sz w:val="24"/>
                <w:highlight w:val="none"/>
              </w:rPr>
            </w:pPr>
            <w:r>
              <w:rPr>
                <w:rFonts w:hint="eastAsia" w:ascii="仿宋" w:hAnsi="仿宋" w:eastAsia="仿宋" w:cs="仿宋"/>
                <w:kern w:val="0"/>
                <w:sz w:val="24"/>
                <w:highlight w:val="none"/>
              </w:rPr>
              <w:t>方案</w:t>
            </w:r>
          </w:p>
        </w:tc>
        <w:tc>
          <w:tcPr>
            <w:tcW w:w="752" w:type="dxa"/>
            <w:vAlign w:val="center"/>
          </w:tcPr>
          <w:p>
            <w:pPr>
              <w:spacing w:line="480" w:lineRule="exact"/>
              <w:rPr>
                <w:rFonts w:hint="eastAsia" w:ascii="仿宋" w:hAnsi="仿宋" w:eastAsia="仿宋" w:cs="仿宋"/>
                <w:sz w:val="24"/>
                <w:highlight w:val="none"/>
              </w:rPr>
            </w:pPr>
            <w:r>
              <w:rPr>
                <w:rFonts w:hint="eastAsia" w:ascii="仿宋" w:hAnsi="仿宋" w:eastAsia="仿宋" w:cs="仿宋"/>
                <w:sz w:val="24"/>
                <w:highlight w:val="none"/>
                <w:lang w:val="en-US" w:eastAsia="zh-CN"/>
              </w:rPr>
              <w:t>45</w:t>
            </w:r>
            <w:r>
              <w:rPr>
                <w:rFonts w:hint="eastAsia" w:ascii="仿宋" w:hAnsi="仿宋" w:eastAsia="仿宋" w:cs="仿宋"/>
                <w:sz w:val="24"/>
                <w:highlight w:val="none"/>
              </w:rPr>
              <w:t>分</w:t>
            </w:r>
          </w:p>
        </w:tc>
        <w:tc>
          <w:tcPr>
            <w:tcW w:w="7645" w:type="dxa"/>
          </w:tcPr>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1、服务方案：</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提供详细的保洁工作计划</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r>
              <w:rPr>
                <w:rFonts w:hint="eastAsia" w:ascii="仿宋" w:hAnsi="仿宋" w:eastAsia="仿宋" w:cs="仿宋"/>
                <w:sz w:val="24"/>
                <w:highlight w:val="none"/>
              </w:rPr>
              <w:t>；</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.有详细明确的服务质量目标及分期目标，并提供具体可行、详细准确的保证措施</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.针对本项目有详细、具体、可行的保洁服务方案，整体设想周密完善，能满足项目要求</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2、保障措施：</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rPr>
            </w:pPr>
            <w:r>
              <w:rPr>
                <w:rFonts w:hint="eastAsia" w:ascii="仿宋" w:hAnsi="仿宋" w:eastAsia="仿宋" w:cs="仿宋"/>
                <w:sz w:val="24"/>
                <w:highlight w:val="none"/>
                <w:lang w:val="en-US" w:eastAsia="zh-CN"/>
              </w:rPr>
              <w:t>（</w:t>
            </w:r>
            <w:r>
              <w:rPr>
                <w:rFonts w:hint="eastAsia" w:ascii="仿宋" w:hAnsi="仿宋" w:eastAsia="仿宋" w:cs="仿宋"/>
                <w:sz w:val="24"/>
                <w:highlight w:val="none"/>
              </w:rPr>
              <w:t>1</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.提供相关知识和专业保洁技能培训，具有医院保洁服务的实际经验</w:t>
            </w:r>
            <w:r>
              <w:rPr>
                <w:rFonts w:hint="eastAsia" w:ascii="仿宋" w:hAnsi="仿宋" w:eastAsia="仿宋" w:cs="仿宋"/>
                <w:sz w:val="24"/>
                <w:highlight w:val="none"/>
                <w:lang w:eastAsia="zh-CN"/>
              </w:rPr>
              <w:t>阐述</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.有日常保洁服务的标准和措施，如对服务态度、物业服务质量较差的人员有具体处罚办法</w:t>
            </w:r>
            <w:r>
              <w:rPr>
                <w:rFonts w:hint="eastAsia" w:ascii="仿宋" w:hAnsi="仿宋" w:eastAsia="仿宋" w:cs="仿宋"/>
                <w:sz w:val="24"/>
                <w:highlight w:val="none"/>
                <w:lang w:eastAsia="zh-CN"/>
              </w:rPr>
              <w:t>，阐述</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3、管理责任清晰，根据质量标准、重大节假日活动及应急方案</w:t>
            </w:r>
            <w:r>
              <w:rPr>
                <w:rFonts w:hint="eastAsia" w:ascii="仿宋" w:hAnsi="仿宋" w:eastAsia="仿宋" w:cs="仿宋"/>
                <w:sz w:val="24"/>
                <w:highlight w:val="none"/>
                <w:lang w:eastAsia="zh-CN"/>
              </w:rPr>
              <w:t>，阐述</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rPr>
            </w:pPr>
            <w:r>
              <w:rPr>
                <w:rFonts w:hint="eastAsia" w:ascii="仿宋" w:hAnsi="仿宋" w:eastAsia="仿宋" w:cs="仿宋"/>
                <w:sz w:val="24"/>
                <w:highlight w:val="none"/>
              </w:rPr>
              <w:t>4、针对本项目所产生的垃圾可以做到及时归类处理，保证无残留物，提供相应方案及奖惩措施，服务保证</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r>
              <w:rPr>
                <w:rFonts w:hint="eastAsia" w:ascii="仿宋" w:hAnsi="仿宋" w:eastAsia="仿宋" w:cs="仿宋"/>
                <w:sz w:val="24"/>
                <w:highlight w:val="none"/>
              </w:rPr>
              <w:t>；</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lang w:val="en-US" w:eastAsia="zh-CN"/>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根据投入本次保洁服务项目的专用设备、工具等基本条件</w:t>
            </w:r>
            <w:r>
              <w:rPr>
                <w:rFonts w:hint="eastAsia" w:ascii="仿宋" w:hAnsi="仿宋" w:eastAsia="仿宋" w:cs="仿宋"/>
                <w:sz w:val="24"/>
                <w:highlight w:val="none"/>
                <w:lang w:eastAsia="zh-CN"/>
              </w:rPr>
              <w:t>，体现</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6</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vAlign w:val="center"/>
          </w:tcPr>
          <w:p>
            <w:pPr>
              <w:spacing w:line="480" w:lineRule="exact"/>
              <w:jc w:val="center"/>
              <w:rPr>
                <w:rFonts w:hint="eastAsia" w:ascii="仿宋" w:hAnsi="仿宋" w:eastAsia="仿宋" w:cs="仿宋"/>
                <w:sz w:val="24"/>
                <w:highlight w:val="none"/>
              </w:rPr>
            </w:pPr>
            <w:r>
              <w:rPr>
                <w:rFonts w:hint="eastAsia" w:ascii="仿宋" w:hAnsi="仿宋" w:eastAsia="仿宋" w:cs="仿宋"/>
                <w:sz w:val="24"/>
                <w:highlight w:val="none"/>
              </w:rPr>
              <w:t>售后服务承 诺</w:t>
            </w:r>
          </w:p>
        </w:tc>
        <w:tc>
          <w:tcPr>
            <w:tcW w:w="752" w:type="dxa"/>
            <w:vAlign w:val="center"/>
          </w:tcPr>
          <w:p>
            <w:pPr>
              <w:spacing w:line="480" w:lineRule="exact"/>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15</w:t>
            </w:r>
            <w:r>
              <w:rPr>
                <w:rFonts w:hint="eastAsia" w:ascii="仿宋" w:hAnsi="仿宋" w:eastAsia="仿宋" w:cs="仿宋"/>
                <w:sz w:val="24"/>
                <w:highlight w:val="none"/>
              </w:rPr>
              <w:t>分</w:t>
            </w:r>
          </w:p>
        </w:tc>
        <w:tc>
          <w:tcPr>
            <w:tcW w:w="7645" w:type="dxa"/>
            <w:vAlign w:val="center"/>
          </w:tcPr>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rPr>
            </w:pPr>
            <w:r>
              <w:rPr>
                <w:rFonts w:hint="eastAsia" w:ascii="仿宋" w:hAnsi="仿宋" w:eastAsia="仿宋" w:cs="仿宋"/>
                <w:sz w:val="24"/>
                <w:highlight w:val="none"/>
              </w:rPr>
              <w:t>1.提供详细、具体、可实施的服务承诺，服务人员必须各尽其职，工作响应及时，能高效、优质的完成</w:t>
            </w:r>
            <w:r>
              <w:rPr>
                <w:rFonts w:hint="eastAsia" w:ascii="仿宋" w:hAnsi="仿宋" w:eastAsia="仿宋" w:cs="仿宋"/>
                <w:sz w:val="24"/>
                <w:highlight w:val="none"/>
                <w:lang w:eastAsia="zh-CN"/>
              </w:rPr>
              <w:t>相</w:t>
            </w:r>
            <w:r>
              <w:rPr>
                <w:rFonts w:hint="eastAsia" w:ascii="仿宋" w:hAnsi="仿宋" w:eastAsia="仿宋" w:cs="仿宋"/>
                <w:sz w:val="24"/>
                <w:highlight w:val="none"/>
              </w:rPr>
              <w:t>应工作，提供质量保证计划和岗前培训内容，保证符合各项工作质量，</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r>
              <w:rPr>
                <w:rFonts w:hint="eastAsia" w:ascii="仿宋" w:hAnsi="仿宋" w:eastAsia="仿宋" w:cs="仿宋"/>
                <w:sz w:val="24"/>
                <w:highlight w:val="none"/>
              </w:rPr>
              <w:t>；</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rPr>
            </w:pPr>
            <w:r>
              <w:rPr>
                <w:rFonts w:hint="eastAsia" w:ascii="仿宋" w:hAnsi="仿宋" w:eastAsia="仿宋" w:cs="仿宋"/>
                <w:sz w:val="24"/>
                <w:highlight w:val="none"/>
              </w:rPr>
              <w:t>2.能针对医院保洁工作提出合理化建议</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r>
              <w:rPr>
                <w:rFonts w:hint="eastAsia" w:ascii="仿宋" w:hAnsi="仿宋" w:eastAsia="仿宋" w:cs="仿宋"/>
                <w:sz w:val="24"/>
                <w:highlight w:val="none"/>
              </w:rPr>
              <w:t>；</w:t>
            </w:r>
          </w:p>
          <w:p>
            <w:pPr>
              <w:keepNext w:val="0"/>
              <w:keepLines w:val="0"/>
              <w:pageBreakBefore w:val="0"/>
              <w:widowControl/>
              <w:kinsoku/>
              <w:wordWrap/>
              <w:overflowPunct/>
              <w:topLinePunct w:val="0"/>
              <w:bidi w:val="0"/>
              <w:adjustRightInd/>
              <w:snapToGrid/>
              <w:spacing w:line="520" w:lineRule="exact"/>
              <w:ind w:left="0" w:leftChars="0" w:firstLine="0" w:firstLineChars="0"/>
              <w:jc w:val="left"/>
              <w:outlineLvl w:val="9"/>
              <w:rPr>
                <w:rFonts w:hint="eastAsia" w:ascii="仿宋" w:hAnsi="仿宋" w:eastAsia="仿宋" w:cs="仿宋"/>
                <w:sz w:val="24"/>
                <w:highlight w:val="none"/>
              </w:rPr>
            </w:pPr>
            <w:r>
              <w:rPr>
                <w:rFonts w:hint="eastAsia" w:ascii="仿宋" w:hAnsi="仿宋" w:eastAsia="仿宋" w:cs="仿宋"/>
                <w:sz w:val="24"/>
                <w:highlight w:val="none"/>
              </w:rPr>
              <w:t>3.针对本项目的保洁服务承诺书，根据承诺情况赋分，</w:t>
            </w:r>
            <w:r>
              <w:rPr>
                <w:rFonts w:hint="eastAsia" w:ascii="仿宋" w:hAnsi="仿宋" w:eastAsia="仿宋" w:cs="仿宋"/>
                <w:sz w:val="24"/>
                <w:highlight w:val="none"/>
                <w:lang w:val="en-US" w:eastAsia="zh-CN"/>
              </w:rPr>
              <w:t>全面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较为全面（2</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一般[1-2]分，未提供不得分</w:t>
            </w:r>
            <w:r>
              <w:rPr>
                <w:rFonts w:hint="eastAsia" w:ascii="仿宋" w:hAnsi="仿宋" w:eastAsia="仿宋" w:cs="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vAlign w:val="center"/>
          </w:tcPr>
          <w:p>
            <w:pPr>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拟派项目组人员</w:t>
            </w:r>
          </w:p>
        </w:tc>
        <w:tc>
          <w:tcPr>
            <w:tcW w:w="752" w:type="dxa"/>
            <w:vAlign w:val="center"/>
          </w:tcPr>
          <w:p>
            <w:pPr>
              <w:spacing w:line="540" w:lineRule="exact"/>
              <w:rPr>
                <w:rFonts w:hint="eastAsia" w:ascii="仿宋" w:hAnsi="仿宋" w:eastAsia="仿宋" w:cs="仿宋"/>
                <w:sz w:val="24"/>
                <w:highlight w:val="none"/>
              </w:rPr>
            </w:pPr>
            <w:r>
              <w:rPr>
                <w:rFonts w:hint="eastAsia" w:ascii="仿宋" w:hAnsi="仿宋" w:eastAsia="仿宋" w:cs="仿宋"/>
                <w:sz w:val="24"/>
                <w:highlight w:val="none"/>
              </w:rPr>
              <w:t>15分</w:t>
            </w:r>
          </w:p>
        </w:tc>
        <w:tc>
          <w:tcPr>
            <w:tcW w:w="7645" w:type="dxa"/>
            <w:vAlign w:val="center"/>
          </w:tcPr>
          <w:p>
            <w:pPr>
              <w:spacing w:line="540" w:lineRule="exact"/>
              <w:rPr>
                <w:rFonts w:hint="eastAsia" w:ascii="仿宋" w:hAnsi="仿宋" w:eastAsia="仿宋" w:cs="仿宋"/>
                <w:sz w:val="24"/>
                <w:highlight w:val="none"/>
              </w:rPr>
            </w:pPr>
            <w:r>
              <w:rPr>
                <w:rFonts w:hint="eastAsia" w:ascii="仿宋" w:hAnsi="仿宋" w:eastAsia="仿宋" w:cs="仿宋"/>
                <w:sz w:val="24"/>
                <w:highlight w:val="none"/>
              </w:rPr>
              <w:t>1、项目组织管理机构设置及人员分工安排合理、职责划分明确，</w:t>
            </w:r>
            <w:r>
              <w:rPr>
                <w:rFonts w:hint="eastAsia" w:ascii="仿宋" w:hAnsi="仿宋" w:eastAsia="仿宋" w:cs="仿宋"/>
                <w:color w:val="auto"/>
                <w:szCs w:val="24"/>
                <w:highlight w:val="none"/>
                <w:lang w:val="en-US" w:eastAsia="zh-CN"/>
              </w:rPr>
              <w:t>全</w:t>
            </w:r>
            <w:r>
              <w:rPr>
                <w:rFonts w:hint="eastAsia" w:ascii="仿宋" w:hAnsi="仿宋" w:eastAsia="仿宋" w:cs="仿宋"/>
                <w:sz w:val="24"/>
                <w:highlight w:val="none"/>
                <w:lang w:val="en-US" w:eastAsia="zh-CN"/>
              </w:rPr>
              <w:t>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8</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较为全面（3</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一般[1-3]分，未提供不得分。</w:t>
            </w:r>
          </w:p>
          <w:p>
            <w:pPr>
              <w:spacing w:line="540" w:lineRule="exact"/>
              <w:rPr>
                <w:rFonts w:hint="eastAsia" w:ascii="仿宋" w:hAnsi="仿宋" w:eastAsia="仿宋" w:cs="仿宋"/>
                <w:sz w:val="24"/>
                <w:highlight w:val="none"/>
              </w:rPr>
            </w:pPr>
            <w:r>
              <w:rPr>
                <w:rFonts w:hint="eastAsia" w:ascii="仿宋" w:hAnsi="仿宋" w:eastAsia="仿宋" w:cs="仿宋"/>
                <w:sz w:val="24"/>
                <w:highlight w:val="none"/>
              </w:rPr>
              <w:t>2、拟派项目负责人及项目组成人员资质优良，结合从业年限、工作经验及业绩等因素，</w:t>
            </w:r>
            <w:r>
              <w:rPr>
                <w:rFonts w:hint="eastAsia" w:ascii="仿宋" w:hAnsi="仿宋" w:eastAsia="仿宋" w:cs="仿宋"/>
                <w:color w:val="auto"/>
                <w:szCs w:val="24"/>
                <w:highlight w:val="none"/>
                <w:lang w:val="en-US" w:eastAsia="zh-CN"/>
              </w:rPr>
              <w:t>全</w:t>
            </w:r>
            <w:r>
              <w:rPr>
                <w:rFonts w:hint="eastAsia" w:ascii="仿宋" w:hAnsi="仿宋" w:eastAsia="仿宋" w:cs="仿宋"/>
                <w:sz w:val="24"/>
                <w:highlight w:val="none"/>
                <w:lang w:val="en-US" w:eastAsia="zh-CN"/>
              </w:rPr>
              <w:t>面</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较为全面（3</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]分，</w:t>
            </w:r>
            <w:r>
              <w:rPr>
                <w:rFonts w:hint="eastAsia" w:ascii="仿宋" w:hAnsi="仿宋" w:eastAsia="仿宋" w:cs="仿宋"/>
                <w:sz w:val="24"/>
                <w:highlight w:val="none"/>
                <w:lang w:val="en-US" w:eastAsia="zh-CN"/>
              </w:rPr>
              <w:t>一般[1-3]分，未提供不得分。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kern w:val="0"/>
                <w:sz w:val="24"/>
                <w:highlight w:val="none"/>
              </w:rPr>
              <w:t>业绩</w:t>
            </w:r>
          </w:p>
        </w:tc>
        <w:tc>
          <w:tcPr>
            <w:tcW w:w="752" w:type="dxa"/>
            <w:vAlign w:val="center"/>
          </w:tcPr>
          <w:p>
            <w:pPr>
              <w:spacing w:line="560" w:lineRule="exact"/>
              <w:jc w:val="center"/>
              <w:rPr>
                <w:rFonts w:hint="eastAsia" w:ascii="仿宋" w:hAnsi="仿宋" w:eastAsia="仿宋" w:cs="仿宋"/>
                <w:sz w:val="24"/>
                <w:highlight w:val="none"/>
              </w:rPr>
            </w:pPr>
            <w:r>
              <w:rPr>
                <w:rFonts w:hint="eastAsia" w:ascii="仿宋" w:hAnsi="仿宋" w:eastAsia="仿宋" w:cs="仿宋"/>
                <w:kern w:val="0"/>
                <w:sz w:val="24"/>
                <w:highlight w:val="none"/>
                <w:lang w:val="en-US" w:eastAsia="zh-CN"/>
              </w:rPr>
              <w:t>10</w:t>
            </w:r>
            <w:r>
              <w:rPr>
                <w:rFonts w:hint="eastAsia" w:ascii="仿宋" w:hAnsi="仿宋" w:eastAsia="仿宋" w:cs="仿宋"/>
                <w:kern w:val="0"/>
                <w:sz w:val="24"/>
                <w:highlight w:val="none"/>
              </w:rPr>
              <w:t>分</w:t>
            </w:r>
          </w:p>
        </w:tc>
        <w:tc>
          <w:tcPr>
            <w:tcW w:w="7645" w:type="dxa"/>
            <w:vAlign w:val="center"/>
          </w:tcPr>
          <w:p>
            <w:pPr>
              <w:widowControl/>
              <w:spacing w:line="480" w:lineRule="exact"/>
              <w:rPr>
                <w:rFonts w:hint="eastAsia" w:ascii="仿宋" w:hAnsi="仿宋" w:eastAsia="仿宋" w:cs="仿宋"/>
                <w:sz w:val="24"/>
                <w:highlight w:val="none"/>
              </w:rPr>
            </w:pPr>
            <w:r>
              <w:rPr>
                <w:rFonts w:hint="eastAsia" w:ascii="仿宋" w:hAnsi="仿宋" w:eastAsia="仿宋" w:cs="仿宋"/>
                <w:sz w:val="24"/>
                <w:highlight w:val="none"/>
              </w:rPr>
              <w:t>以合同复印件形式提供2018年1月1日至今</w:t>
            </w:r>
            <w:r>
              <w:rPr>
                <w:rFonts w:hint="eastAsia" w:ascii="仿宋" w:hAnsi="仿宋" w:eastAsia="仿宋" w:cs="仿宋"/>
                <w:sz w:val="24"/>
                <w:highlight w:val="none"/>
                <w:lang w:eastAsia="zh-CN"/>
              </w:rPr>
              <w:t>类似</w:t>
            </w:r>
            <w:r>
              <w:rPr>
                <w:rFonts w:hint="eastAsia" w:ascii="仿宋" w:hAnsi="仿宋" w:eastAsia="仿宋" w:cs="仿宋"/>
                <w:sz w:val="24"/>
                <w:highlight w:val="none"/>
              </w:rPr>
              <w:t>项目业绩，每份计2分，计满</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分为止；</w:t>
            </w:r>
          </w:p>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注：供应商需提供服务合同（含首页、服务内容、签字盖章页）复印件，否则业绩不予认可。</w:t>
            </w:r>
          </w:p>
        </w:tc>
      </w:tr>
    </w:tbl>
    <w:p>
      <w:pPr>
        <w:widowControl/>
        <w:autoSpaceDE w:val="0"/>
        <w:autoSpaceDN w:val="0"/>
        <w:spacing w:line="560" w:lineRule="exact"/>
        <w:textAlignment w:val="bottom"/>
        <w:rPr>
          <w:rFonts w:hint="eastAsia" w:ascii="仿宋" w:hAnsi="仿宋" w:eastAsia="仿宋" w:cs="仿宋"/>
          <w:sz w:val="24"/>
          <w:highlight w:val="none"/>
        </w:rPr>
      </w:pPr>
      <w:r>
        <w:rPr>
          <w:rFonts w:hint="eastAsia" w:ascii="仿宋" w:hAnsi="仿宋" w:eastAsia="仿宋" w:cs="仿宋"/>
          <w:sz w:val="24"/>
          <w:highlight w:val="none"/>
        </w:rPr>
        <w:t>注：1）评委打分超过得分界限或未按本方法赋分时，该评委的打分按废票处理。</w:t>
      </w:r>
    </w:p>
    <w:p>
      <w:pPr>
        <w:widowControl/>
        <w:autoSpaceDE w:val="0"/>
        <w:autoSpaceDN w:val="0"/>
        <w:spacing w:line="560" w:lineRule="exact"/>
        <w:ind w:firstLine="480" w:firstLineChars="200"/>
        <w:textAlignment w:val="bottom"/>
        <w:rPr>
          <w:rFonts w:hint="eastAsia" w:ascii="仿宋" w:hAnsi="仿宋" w:eastAsia="仿宋" w:cs="仿宋"/>
          <w:b/>
          <w:bCs/>
          <w:sz w:val="24"/>
          <w:highlight w:val="none"/>
        </w:rPr>
      </w:pPr>
      <w:r>
        <w:rPr>
          <w:rFonts w:hint="eastAsia" w:ascii="仿宋" w:hAnsi="仿宋" w:eastAsia="仿宋" w:cs="仿宋"/>
          <w:sz w:val="24"/>
          <w:highlight w:val="none"/>
        </w:rPr>
        <w:t>2）各种计算数字均保 留两位小数，第三位“四舍五入”。</w:t>
      </w:r>
    </w:p>
    <w:p>
      <w:pPr>
        <w:spacing w:line="560" w:lineRule="exact"/>
        <w:ind w:firstLine="482" w:firstLineChars="200"/>
        <w:rPr>
          <w:rFonts w:hint="eastAsia" w:ascii="仿宋" w:hAnsi="仿宋" w:eastAsia="仿宋" w:cs="仿宋"/>
          <w:highlight w:val="none"/>
        </w:rPr>
      </w:pPr>
      <w:r>
        <w:rPr>
          <w:rFonts w:hint="eastAsia" w:ascii="仿宋" w:hAnsi="仿宋" w:eastAsia="仿宋" w:cs="仿宋"/>
          <w:b/>
          <w:bCs/>
          <w:sz w:val="24"/>
          <w:highlight w:val="none"/>
        </w:rPr>
        <w:t>3）特殊情况处理：</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a、若出现综合得分相同的，最后磋商报价得分高者为第一成交候选供应商，若综合评分和最后磋商报价的得分均相同的，</w:t>
      </w:r>
      <w:r>
        <w:rPr>
          <w:rFonts w:hint="eastAsia" w:ascii="仿宋" w:hAnsi="仿宋" w:eastAsia="仿宋" w:cs="仿宋"/>
          <w:color w:val="auto"/>
          <w:sz w:val="24"/>
          <w:highlight w:val="none"/>
          <w:lang w:eastAsia="zh-CN"/>
        </w:rPr>
        <w:t>服务方案</w:t>
      </w:r>
      <w:r>
        <w:rPr>
          <w:rFonts w:hint="eastAsia" w:ascii="仿宋" w:hAnsi="仿宋" w:eastAsia="仿宋" w:cs="仿宋"/>
          <w:color w:val="auto"/>
          <w:sz w:val="24"/>
          <w:highlight w:val="none"/>
        </w:rPr>
        <w:t>得分高者为第一成交候选供应商，若上述两项得分相同，则由全体磋商小组成员无记名投票，得票高者为第一成交候选供应商。</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b、当供应商某评分项出现未报、漏报或零报价时，该分项得零分，并不参与磋商报价分的计算。</w:t>
      </w:r>
    </w:p>
    <w:p>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c、评议过程中，若出现本评分方法以外的特殊情况时，将暂停评审，待磋商小组商榷后再进行复会。</w:t>
      </w:r>
    </w:p>
    <w:p>
      <w:pPr>
        <w:pStyle w:val="6"/>
        <w:rPr>
          <w:rFonts w:hint="eastAsia" w:ascii="仿宋" w:hAnsi="仿宋" w:eastAsia="仿宋" w:cs="仿宋"/>
        </w:rPr>
      </w:pP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2-</w:t>
      </w:r>
      <w:r>
        <w:rPr>
          <w:rFonts w:hint="eastAsia" w:ascii="仿宋" w:hAnsi="仿宋" w:eastAsia="仿宋" w:cs="仿宋"/>
          <w:b/>
          <w:sz w:val="24"/>
          <w:highlight w:val="none"/>
          <w:lang w:val="en-US" w:eastAsia="zh-CN"/>
        </w:rPr>
        <w:t>8</w:t>
      </w:r>
      <w:r>
        <w:rPr>
          <w:rFonts w:hint="eastAsia" w:ascii="仿宋" w:hAnsi="仿宋" w:eastAsia="仿宋" w:cs="仿宋"/>
          <w:b/>
          <w:sz w:val="24"/>
          <w:highlight w:val="none"/>
        </w:rPr>
        <w:t>、政府采购政策评分标准</w:t>
      </w:r>
    </w:p>
    <w:p>
      <w:pPr>
        <w:spacing w:line="560" w:lineRule="exact"/>
        <w:ind w:firstLine="597" w:firstLineChars="249"/>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-1、小微企业的价格评分标准</w:t>
      </w:r>
    </w:p>
    <w:p>
      <w:pPr>
        <w:spacing w:line="560" w:lineRule="exact"/>
        <w:ind w:firstLine="597" w:firstLineChars="249"/>
        <w:rPr>
          <w:rFonts w:hint="eastAsia" w:ascii="仿宋" w:hAnsi="仿宋" w:eastAsia="仿宋" w:cs="仿宋"/>
          <w:sz w:val="24"/>
          <w:highlight w:val="none"/>
        </w:rPr>
      </w:pPr>
      <w:r>
        <w:rPr>
          <w:rFonts w:hint="eastAsia" w:ascii="仿宋" w:hAnsi="仿宋" w:eastAsia="仿宋" w:cs="仿宋"/>
          <w:sz w:val="24"/>
          <w:highlight w:val="none"/>
        </w:rPr>
        <w:t>（1）对小型和微型企业产品的价格给予6%的扣除，用扣除后的价格参与评审，其评审价=磋商报价*（1-6%）。</w:t>
      </w:r>
    </w:p>
    <w:p>
      <w:pPr>
        <w:spacing w:line="560" w:lineRule="exact"/>
        <w:ind w:firstLine="597" w:firstLineChars="249"/>
        <w:rPr>
          <w:rFonts w:hint="eastAsia" w:ascii="仿宋" w:hAnsi="仿宋" w:eastAsia="仿宋" w:cs="仿宋"/>
          <w:sz w:val="24"/>
          <w:highlight w:val="none"/>
        </w:rPr>
      </w:pPr>
      <w:r>
        <w:rPr>
          <w:rFonts w:hint="eastAsia" w:ascii="仿宋" w:hAnsi="仿宋" w:eastAsia="仿宋" w:cs="仿宋"/>
          <w:sz w:val="24"/>
          <w:highlight w:val="none"/>
        </w:rPr>
        <w:t>（2）联合体共同参加非专门面向中小企业的政府采购活动，联合协议中约定，小型和微型企业的协议合同金额占到联合体协议合同金额的30%以上的，可给予联合体2%的价格扣除，用扣除后的价格参与评审，其评审价=磋商报价*（1-2%）。</w:t>
      </w:r>
    </w:p>
    <w:p>
      <w:pPr>
        <w:spacing w:line="560" w:lineRule="exact"/>
        <w:ind w:firstLine="480" w:firstLineChars="200"/>
        <w:rPr>
          <w:rFonts w:hint="eastAsia" w:ascii="仿宋" w:hAnsi="仿宋" w:eastAsia="仿宋" w:cs="仿宋"/>
          <w:strike/>
          <w:color w:val="FF0000"/>
          <w:sz w:val="24"/>
          <w:highlight w:val="none"/>
        </w:rPr>
      </w:pPr>
      <w:r>
        <w:rPr>
          <w:rFonts w:hint="eastAsia" w:ascii="仿宋" w:hAnsi="仿宋" w:eastAsia="仿宋" w:cs="仿宋"/>
          <w:sz w:val="24"/>
          <w:highlight w:val="none"/>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）小微企业按《政府采购促进中小企业发展</w:t>
      </w:r>
      <w:r>
        <w:rPr>
          <w:rFonts w:hint="eastAsia" w:ascii="仿宋" w:hAnsi="仿宋" w:eastAsia="仿宋" w:cs="仿宋"/>
          <w:sz w:val="24"/>
          <w:highlight w:val="none"/>
          <w:lang w:eastAsia="zh-CN"/>
        </w:rPr>
        <w:t>管理</w:t>
      </w:r>
      <w:r>
        <w:rPr>
          <w:rFonts w:hint="eastAsia" w:ascii="仿宋" w:hAnsi="仿宋" w:eastAsia="仿宋" w:cs="仿宋"/>
          <w:sz w:val="24"/>
          <w:highlight w:val="none"/>
        </w:rPr>
        <w:t>办法》（财库【20</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46</w:t>
      </w:r>
      <w:r>
        <w:rPr>
          <w:rFonts w:hint="eastAsia" w:ascii="仿宋" w:hAnsi="仿宋" w:eastAsia="仿宋" w:cs="仿宋"/>
          <w:sz w:val="24"/>
          <w:highlight w:val="none"/>
        </w:rPr>
        <w:t>号）和《工业和信息化部、国家统计局、国家发展和改革委员会、财政部关于印发&lt;中小企业划型标准规定&gt;的通知》（工信部联企业【2011】300号）文件规定标准确认</w:t>
      </w:r>
      <w:r>
        <w:rPr>
          <w:rFonts w:hint="eastAsia" w:ascii="仿宋" w:hAnsi="仿宋" w:eastAsia="仿宋" w:cs="仿宋"/>
          <w:sz w:val="24"/>
          <w:highlight w:val="none"/>
          <w:lang w:eastAsia="zh-CN"/>
        </w:rPr>
        <w:t>。</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-2、监狱企业的价格评分标准</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在政府采购活动中，监狱企业视同小型、微型企业，享受预留份额、评审中价格扣除等政府采购促进中小企业发展的政府采购政策。对监狱企业产品的价格给予6%的扣除，用扣除后的价格参与评审，其评审价=磋商报价*（1-6%）。</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（2）监狱企业参加政府采购活动时，应当提供由省级以上监狱管理局、戒毒管理局（含新疆生产建设兵团）出具的属于监狱企业的证明文件。</w:t>
      </w:r>
    </w:p>
    <w:p>
      <w:pPr>
        <w:spacing w:line="56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（3）监狱企业按《财政部、司法部关于政府采购支持监狱企业发展有关问题的通知》（财库〔2014〕68号）文件规定标准执行。</w:t>
      </w:r>
    </w:p>
    <w:p>
      <w:pPr>
        <w:spacing w:line="56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-3、残疾人福利性单位的价格评分标准</w:t>
      </w:r>
    </w:p>
    <w:p>
      <w:pPr>
        <w:spacing w:line="560" w:lineRule="exact"/>
        <w:ind w:firstLine="600" w:firstLineChars="250"/>
        <w:rPr>
          <w:rFonts w:hint="eastAsia" w:ascii="仿宋" w:hAnsi="仿宋" w:eastAsia="仿宋" w:cs="仿宋"/>
          <w:sz w:val="24"/>
          <w:highlight w:val="none"/>
        </w:rPr>
      </w:pPr>
      <w:r>
        <w:rPr>
          <w:rFonts w:hint="eastAsia" w:ascii="仿宋" w:hAnsi="仿宋" w:eastAsia="仿宋" w:cs="仿宋"/>
          <w:sz w:val="24"/>
          <w:highlight w:val="none"/>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（2）残疾人福利性单位属于小型、微型企业的，不重复享受政策。</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（3）符合条件的残疾人福利性单位在参加政府采购活动时，应当提供本通知规定的《残疾人福利性单位声明函》，并对声明的真实性负责，未提供的不视为残疾人福利性单位。 </w:t>
      </w:r>
    </w:p>
    <w:p>
      <w:pPr>
        <w:spacing w:line="560" w:lineRule="exact"/>
        <w:ind w:firstLine="597" w:firstLineChars="249"/>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-4、节能产品、环境标志产品政策</w:t>
      </w:r>
    </w:p>
    <w:p>
      <w:pPr>
        <w:autoSpaceDE w:val="0"/>
        <w:autoSpaceDN w:val="0"/>
        <w:adjustRightInd w:val="0"/>
        <w:spacing w:line="56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（1）根据《财政部、国家发展改革委、生态环境部、市场监管总局&lt;关于调整优化节能产品、环境标志产品政府采购执行机制&gt;的通知》的</w:t>
      </w:r>
      <w:r>
        <w:rPr>
          <w:rFonts w:hint="eastAsia" w:ascii="仿宋" w:hAnsi="仿宋" w:eastAsia="仿宋" w:cs="仿宋"/>
          <w:sz w:val="24"/>
          <w:highlight w:val="none"/>
        </w:rPr>
        <w:t>有关规定</w:t>
      </w:r>
      <w:r>
        <w:rPr>
          <w:rFonts w:hint="eastAsia" w:ascii="仿宋" w:hAnsi="仿宋" w:eastAsia="仿宋" w:cs="仿宋"/>
          <w:bCs/>
          <w:sz w:val="24"/>
          <w:highlight w:val="none"/>
        </w:rPr>
        <w:t>，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E w:val="0"/>
        <w:autoSpaceDN w:val="0"/>
        <w:adjustRightInd w:val="0"/>
        <w:spacing w:line="56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（2）投标人在投标文件中对所投标产品为节能、环境标志产品清单中的产品，在投标报价时必须对此类产品单独分项报价，并提供属于清单内产品的证明资料，否则评审时不给予计分。 </w:t>
      </w:r>
    </w:p>
    <w:p>
      <w:pPr>
        <w:autoSpaceDE w:val="0"/>
        <w:autoSpaceDN w:val="0"/>
        <w:adjustRightInd w:val="0"/>
        <w:spacing w:line="56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（3）产品同时属于“非强制采购节能产品”、环境标志产品的，评审时可同时享受优先待遇。</w:t>
      </w:r>
    </w:p>
    <w:p>
      <w:pPr>
        <w:autoSpaceDE w:val="0"/>
        <w:autoSpaceDN w:val="0"/>
        <w:adjustRightInd w:val="0"/>
        <w:spacing w:line="56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 xml:space="preserve">（4）若节能、环境标志品目清单内的产品仅是构成投标产品的部件、组件或零件 </w:t>
      </w:r>
    </w:p>
    <w:p>
      <w:pPr>
        <w:autoSpaceDE w:val="0"/>
        <w:autoSpaceDN w:val="0"/>
        <w:adjustRightInd w:val="0"/>
        <w:spacing w:line="560" w:lineRule="exact"/>
        <w:rPr>
          <w:rFonts w:hint="eastAsia" w:ascii="仿宋" w:hAnsi="仿宋" w:eastAsia="仿宋" w:cs="仿宋"/>
          <w:bCs/>
          <w:sz w:val="24"/>
          <w:highlight w:val="none"/>
        </w:rPr>
      </w:pPr>
      <w:r>
        <w:rPr>
          <w:rFonts w:hint="eastAsia" w:ascii="仿宋" w:hAnsi="仿宋" w:eastAsia="仿宋" w:cs="仿宋"/>
          <w:bCs/>
          <w:sz w:val="24"/>
          <w:highlight w:val="none"/>
        </w:rPr>
        <w:t xml:space="preserve">的，则该投标产品不享受鼓励优惠政策。 </w:t>
      </w:r>
    </w:p>
    <w:p>
      <w:pPr>
        <w:autoSpaceDE w:val="0"/>
        <w:autoSpaceDN w:val="0"/>
        <w:adjustRightInd w:val="0"/>
        <w:spacing w:line="560" w:lineRule="exact"/>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 xml:space="preserve">（5）节能、环境标志产品部分计分只对属于品目清单内的非强制类产品进行计分， </w:t>
      </w:r>
    </w:p>
    <w:p>
      <w:pPr>
        <w:spacing w:line="560" w:lineRule="exact"/>
        <w:rPr>
          <w:rFonts w:hint="eastAsia" w:ascii="仿宋" w:hAnsi="仿宋" w:eastAsia="仿宋" w:cs="仿宋"/>
          <w:color w:val="0000FF"/>
          <w:sz w:val="24"/>
          <w:highlight w:val="none"/>
        </w:rPr>
      </w:pPr>
      <w:r>
        <w:rPr>
          <w:rFonts w:hint="eastAsia" w:ascii="仿宋" w:hAnsi="仿宋" w:eastAsia="仿宋" w:cs="仿宋"/>
          <w:bCs/>
          <w:sz w:val="24"/>
          <w:highlight w:val="none"/>
        </w:rPr>
        <w:t xml:space="preserve">强制类产品不给予计分。 </w:t>
      </w:r>
    </w:p>
    <w:p>
      <w:pPr>
        <w:spacing w:line="560" w:lineRule="exact"/>
        <w:ind w:firstLine="482" w:firstLineChars="200"/>
        <w:rPr>
          <w:rFonts w:hint="eastAsia" w:ascii="仿宋" w:hAnsi="仿宋" w:eastAsia="仿宋" w:cs="仿宋"/>
          <w:b/>
          <w:bCs/>
          <w:sz w:val="24"/>
          <w:highlight w:val="none"/>
          <w:lang w:val="zh-CN"/>
        </w:rPr>
      </w:pPr>
      <w:r>
        <w:rPr>
          <w:rFonts w:hint="eastAsia" w:ascii="仿宋" w:hAnsi="仿宋" w:eastAsia="仿宋" w:cs="仿宋"/>
          <w:b/>
          <w:bCs/>
          <w:sz w:val="24"/>
          <w:highlight w:val="none"/>
        </w:rPr>
        <w:t>2-</w:t>
      </w:r>
      <w:r>
        <w:rPr>
          <w:rFonts w:hint="eastAsia" w:ascii="仿宋" w:hAnsi="仿宋" w:eastAsia="仿宋" w:cs="仿宋"/>
          <w:b/>
          <w:bCs/>
          <w:sz w:val="24"/>
          <w:highlight w:val="none"/>
          <w:lang w:val="en-US" w:eastAsia="zh-CN"/>
        </w:rPr>
        <w:t>9</w:t>
      </w:r>
      <w:r>
        <w:rPr>
          <w:rFonts w:hint="eastAsia" w:ascii="仿宋" w:hAnsi="仿宋" w:eastAsia="仿宋" w:cs="仿宋"/>
          <w:b/>
          <w:bCs/>
          <w:sz w:val="24"/>
          <w:highlight w:val="none"/>
        </w:rPr>
        <w:t>、</w:t>
      </w:r>
      <w:bookmarkStart w:id="27" w:name="_Toc22138"/>
      <w:bookmarkStart w:id="28" w:name="_Toc14886425"/>
      <w:r>
        <w:rPr>
          <w:rFonts w:hint="eastAsia" w:ascii="仿宋" w:hAnsi="仿宋" w:eastAsia="仿宋" w:cs="仿宋"/>
          <w:b/>
          <w:bCs/>
          <w:sz w:val="24"/>
          <w:highlight w:val="none"/>
          <w:lang w:val="zh-CN"/>
        </w:rPr>
        <w:t>信用担保</w:t>
      </w:r>
      <w:bookmarkEnd w:id="27"/>
      <w:bookmarkEnd w:id="28"/>
      <w:r>
        <w:rPr>
          <w:rFonts w:hint="eastAsia" w:ascii="仿宋" w:hAnsi="仿宋" w:eastAsia="仿宋" w:cs="仿宋"/>
          <w:b/>
          <w:bCs/>
          <w:sz w:val="24"/>
          <w:highlight w:val="none"/>
          <w:lang w:val="zh-CN"/>
        </w:rPr>
        <w:t>及融资</w:t>
      </w:r>
    </w:p>
    <w:p>
      <w:pPr>
        <w:adjustRightInd w:val="0"/>
        <w:snapToGrid w:val="0"/>
        <w:spacing w:line="560" w:lineRule="exact"/>
        <w:rPr>
          <w:rFonts w:hint="eastAsia" w:ascii="仿宋" w:hAnsi="仿宋" w:eastAsia="仿宋" w:cs="仿宋"/>
          <w:bCs/>
          <w:sz w:val="24"/>
          <w:highlight w:val="none"/>
          <w:lang w:val="zh-CN"/>
        </w:rPr>
      </w:pPr>
      <w:r>
        <w:rPr>
          <w:rFonts w:hint="eastAsia" w:ascii="仿宋" w:hAnsi="仿宋" w:eastAsia="仿宋" w:cs="仿宋"/>
          <w:bCs/>
          <w:sz w:val="24"/>
          <w:highlight w:val="none"/>
          <w:lang w:val="zh-CN"/>
        </w:rPr>
        <w:t>陕西省信用担保</w:t>
      </w:r>
      <w:r>
        <w:rPr>
          <w:rFonts w:hint="eastAsia" w:ascii="仿宋" w:hAnsi="仿宋" w:eastAsia="仿宋" w:cs="仿宋"/>
          <w:bCs/>
          <w:sz w:val="24"/>
          <w:highlight w:val="none"/>
        </w:rPr>
        <w:t>及信用融资政策</w:t>
      </w:r>
    </w:p>
    <w:p>
      <w:pPr>
        <w:adjustRightInd w:val="0"/>
        <w:snapToGrid w:val="0"/>
        <w:spacing w:line="560" w:lineRule="exact"/>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为支持和促进中小企业发展，进一步发挥政府采购政策功能作用，有效缓解中小企业融资难等问题，根据财政部财库</w:t>
      </w:r>
      <w:r>
        <w:rPr>
          <w:rFonts w:hint="eastAsia" w:ascii="仿宋" w:hAnsi="仿宋" w:eastAsia="仿宋" w:cs="仿宋"/>
          <w:sz w:val="24"/>
          <w:highlight w:val="none"/>
        </w:rPr>
        <w:t>〔</w:t>
      </w:r>
      <w:r>
        <w:rPr>
          <w:rFonts w:hint="eastAsia" w:ascii="仿宋" w:hAnsi="仿宋" w:eastAsia="仿宋" w:cs="仿宋"/>
          <w:sz w:val="24"/>
          <w:highlight w:val="none"/>
          <w:lang w:val="zh-CN"/>
        </w:rPr>
        <w:t>2011</w:t>
      </w:r>
      <w:r>
        <w:rPr>
          <w:rFonts w:hint="eastAsia" w:ascii="仿宋" w:hAnsi="仿宋" w:eastAsia="仿宋" w:cs="仿宋"/>
          <w:sz w:val="24"/>
          <w:highlight w:val="none"/>
        </w:rPr>
        <w:t>〕</w:t>
      </w:r>
      <w:r>
        <w:rPr>
          <w:rFonts w:hint="eastAsia" w:ascii="仿宋" w:hAnsi="仿宋" w:eastAsia="仿宋" w:cs="仿宋"/>
          <w:sz w:val="24"/>
          <w:highlight w:val="none"/>
          <w:lang w:val="zh-CN"/>
        </w:rPr>
        <w:t>124号文件的精神，陕西省财政厅制订了《陕西省政府采购信用担保试点工作实施方案（试行）》，为参与陕西省政府采购项目的供应商提供政府采购信用担保，并按照程序确定了合作的担保机构。供应商在缴纳投标保证金及</w:t>
      </w:r>
      <w:r>
        <w:rPr>
          <w:rFonts w:hint="eastAsia" w:ascii="仿宋" w:hAnsi="仿宋" w:eastAsia="仿宋" w:cs="仿宋"/>
          <w:sz w:val="24"/>
          <w:highlight w:val="none"/>
          <w:lang w:val="en-US" w:eastAsia="zh-CN"/>
        </w:rPr>
        <w:t>成交人</w:t>
      </w:r>
      <w:r>
        <w:rPr>
          <w:rFonts w:hint="eastAsia" w:ascii="仿宋" w:hAnsi="仿宋" w:eastAsia="仿宋" w:cs="仿宋"/>
          <w:sz w:val="24"/>
          <w:highlight w:val="none"/>
          <w:lang w:val="zh-CN"/>
        </w:rPr>
        <w:t>缴纳履约保证金时可自愿选择通过担保机构保函的形式缴纳；</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lang w:val="zh-CN"/>
        </w:rPr>
        <w:t>人如果需要融资贷款服务的，可凭中标通知书、政府采购合同等相关资料，按照文件规定的程序申请办理，具体规定可登陆陕西省政府采购网（www.ccgp-shaanxi.gov.cn/）重要通知专栏中查询了解。</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3、定标</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3-1、定标程序</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磋商小组依据磋商文件的要求，对供应商进行认真评审。经过评审、澄清、磋商、最后报价等程序后，从响应文件满足磋商文件全部实质性要求的供应商中，按照评审得分由高到低顺序的顺序推荐3名以上成交候选供应商，并编写评审报告。</w:t>
      </w:r>
    </w:p>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    （2）</w:t>
      </w:r>
      <w:bookmarkStart w:id="29" w:name="OLE_LINK12"/>
      <w:r>
        <w:rPr>
          <w:rFonts w:hint="eastAsia" w:ascii="仿宋" w:hAnsi="仿宋" w:eastAsia="仿宋" w:cs="仿宋"/>
          <w:sz w:val="24"/>
          <w:highlight w:val="none"/>
        </w:rPr>
        <w:t>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bookmarkEnd w:id="29"/>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服务方案得分高的成为成交供应商。确定结果后，采购人向采购代理机构出具《成交复函》。采购人逾期未确定成交供应商且不提出异议的，视为确定评审报告推荐的排名第一的供应商为成交供应商。</w:t>
      </w:r>
    </w:p>
    <w:p>
      <w:pPr>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（4）采购代理机构接到采购人的《成交复函》后，在2个工作日内，将成交结果在陕西省政府采购网上发布公告。公告发布1个工作日，其他供应商若有异议，按《政府采购法》第52条执行。</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3-2、成交供应商确定后，采购人和采购代理机构对未成交原因不作任何解释，竞争性磋商响应文件不予退还（含纸质及电子版文件）。</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4、磋商无效的情形：</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4-1、未按照磋商文件的规定提交磋商保证金的；</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4-2、磋商响应文件未按磋商文件要求签署、盖章的；</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4-3、不具备磋商文件中规定的资格要求的；</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4-4、报价超过磋商文件中规定的预算金额或者最高限价的；</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4-5、磋商响应文件含有采购人不能接受的附加条件的；</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4-6、提供虚假材料谋取成交的；</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4-7、采取不正当手段诋毁、排挤其他供应商的；</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4-8、法律、法规和磋商文件规定的其他无效情形。</w:t>
      </w:r>
    </w:p>
    <w:p>
      <w:pPr>
        <w:adjustRightInd w:val="0"/>
        <w:snapToGrid w:val="0"/>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5、成交通知书</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成交通知书将在成交公告发布的同时由采购代理机构向成交人发出，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5-2、成交通知书发出后，采购人不得违法改变成交结果，成交人无正当理由不得弃成交。</w:t>
      </w:r>
    </w:p>
    <w:p>
      <w:pPr>
        <w:pStyle w:val="4"/>
        <w:spacing w:before="0" w:after="0" w:line="560" w:lineRule="exact"/>
        <w:rPr>
          <w:rFonts w:hint="eastAsia" w:ascii="仿宋" w:hAnsi="仿宋" w:eastAsia="仿宋" w:cs="仿宋"/>
          <w:sz w:val="28"/>
          <w:szCs w:val="28"/>
          <w:highlight w:val="none"/>
        </w:rPr>
      </w:pPr>
      <w:bookmarkStart w:id="30" w:name="_Toc15088"/>
      <w:r>
        <w:rPr>
          <w:rFonts w:hint="eastAsia" w:ascii="仿宋" w:hAnsi="仿宋" w:eastAsia="仿宋" w:cs="仿宋"/>
          <w:sz w:val="28"/>
          <w:szCs w:val="28"/>
          <w:highlight w:val="none"/>
        </w:rPr>
        <w:t>八、合同</w:t>
      </w:r>
      <w:bookmarkEnd w:id="30"/>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成交供应商在收到成交通知书后三十（30）个日历日内，应按竞争性磋商文件的要求与采购人签订合同。成交供应商因自身原因不按规定与采购人签订合同，则采购人将废除授标，磋商保证金不予退还。给采购人造成损失超过磋商保证金额的，还应当对超过部分予以赔偿，并依法承担相应法律责任。</w:t>
      </w:r>
    </w:p>
    <w:p>
      <w:pPr>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采购活动。</w:t>
      </w:r>
    </w:p>
    <w:p>
      <w:pPr>
        <w:adjustRightInd w:val="0"/>
        <w:snapToGrid w:val="0"/>
        <w:spacing w:line="560" w:lineRule="exact"/>
        <w:ind w:firstLine="480" w:firstLineChars="200"/>
        <w:rPr>
          <w:rFonts w:hint="eastAsia" w:ascii="仿宋" w:hAnsi="仿宋" w:eastAsia="仿宋" w:cs="仿宋"/>
          <w:b/>
          <w:sz w:val="24"/>
          <w:highlight w:val="none"/>
        </w:rPr>
      </w:pPr>
      <w:r>
        <w:rPr>
          <w:rFonts w:hint="eastAsia" w:ascii="仿宋" w:hAnsi="仿宋" w:eastAsia="仿宋" w:cs="仿宋"/>
          <w:sz w:val="24"/>
          <w:highlight w:val="none"/>
        </w:rPr>
        <w:t>3、成交通知书将是合同的重要组成部分。竞争性磋商文件、成交供应商的竞争性磋商响应文件及评议过程中有关的澄清文件均作为合同附件。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成交后，成交人应按照合同约定履行义务，完成磋商项目的服务，经采购人同意，成交人可以依法采取分包方式履行合同。接受分包的供应商应当具备相应的资格条件，并不得再次分包。分包履行的，成交人就采购项目和分包项目向采购人负责，分包供应商就分包项目承担责任。中小企业根据《政府采购促进中小企业发展管理办法》</w:t>
      </w:r>
      <w:r>
        <w:rPr>
          <w:rFonts w:hint="eastAsia" w:ascii="仿宋" w:hAnsi="仿宋" w:eastAsia="仿宋" w:cs="仿宋"/>
          <w:sz w:val="24"/>
          <w:highlight w:val="none"/>
          <w:lang w:eastAsia="zh-CN"/>
        </w:rPr>
        <w:t>（</w:t>
      </w:r>
      <w:r>
        <w:rPr>
          <w:rFonts w:hint="eastAsia" w:ascii="仿宋" w:hAnsi="仿宋" w:eastAsia="仿宋" w:cs="仿宋"/>
          <w:sz w:val="24"/>
          <w:highlight w:val="none"/>
        </w:rPr>
        <w:t>财库[2020]46号）规定的政策获取政府采购合同后，小型、微型企业不得分包或转包给大型、中型企业，中型企业不得分包或转包给大型企业。</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5、所签订的合同不得对磋商文件确定的事项和成交人磋商响应文件作实质性修改。</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6、采购人需追加与合同标的相同的货物、工程或服务的，在不改变合同其他条款的前提下，可以与供应商协商签订补充合同，但所有补充合同的采购金额不得超过原合同采购金额的百分之十。</w:t>
      </w:r>
    </w:p>
    <w:p>
      <w:pPr>
        <w:pStyle w:val="4"/>
        <w:spacing w:before="0" w:after="0" w:line="560" w:lineRule="exact"/>
        <w:rPr>
          <w:rFonts w:hint="eastAsia" w:ascii="仿宋" w:hAnsi="仿宋" w:eastAsia="仿宋" w:cs="仿宋"/>
          <w:sz w:val="28"/>
          <w:szCs w:val="28"/>
          <w:highlight w:val="none"/>
        </w:rPr>
      </w:pPr>
      <w:bookmarkStart w:id="31" w:name="_Toc493074178"/>
      <w:bookmarkStart w:id="32" w:name="_Toc15895"/>
      <w:bookmarkStart w:id="33" w:name="_Toc494556650"/>
      <w:r>
        <w:rPr>
          <w:rFonts w:hint="eastAsia" w:ascii="仿宋" w:hAnsi="仿宋" w:eastAsia="仿宋" w:cs="仿宋"/>
          <w:sz w:val="28"/>
          <w:szCs w:val="28"/>
          <w:highlight w:val="none"/>
        </w:rPr>
        <w:t>九、合同的履约验收</w:t>
      </w:r>
      <w:bookmarkEnd w:id="31"/>
      <w:bookmarkEnd w:id="32"/>
      <w:bookmarkEnd w:id="33"/>
    </w:p>
    <w:p>
      <w:pPr>
        <w:spacing w:line="560" w:lineRule="exact"/>
        <w:rPr>
          <w:rFonts w:hint="eastAsia" w:ascii="仿宋" w:hAnsi="仿宋" w:eastAsia="仿宋" w:cs="仿宋"/>
          <w:sz w:val="24"/>
          <w:highlight w:val="none"/>
        </w:rPr>
      </w:pPr>
      <w:r>
        <w:rPr>
          <w:rFonts w:hint="eastAsia" w:ascii="仿宋" w:hAnsi="仿宋" w:eastAsia="仿宋" w:cs="仿宋"/>
          <w:highlight w:val="none"/>
        </w:rPr>
        <w:t xml:space="preserve">    </w:t>
      </w:r>
      <w:r>
        <w:rPr>
          <w:rFonts w:hint="eastAsia" w:ascii="仿宋" w:hAnsi="仿宋" w:eastAsia="仿宋" w:cs="仿宋"/>
          <w:sz w:val="24"/>
          <w:highlight w:val="none"/>
        </w:rPr>
        <w:t xml:space="preserve"> 采购人应按照政府采购合同约定的技术、服务、安全标准组织对供应商每一项技术、服务、安全标准的履约情况进行验收，并出具验收书。</w:t>
      </w:r>
    </w:p>
    <w:p>
      <w:pPr>
        <w:pStyle w:val="4"/>
        <w:spacing w:before="0" w:after="0" w:line="560" w:lineRule="exact"/>
        <w:rPr>
          <w:rFonts w:hint="eastAsia" w:ascii="仿宋" w:hAnsi="仿宋" w:eastAsia="仿宋" w:cs="仿宋"/>
          <w:sz w:val="28"/>
          <w:szCs w:val="28"/>
          <w:highlight w:val="none"/>
        </w:rPr>
      </w:pPr>
      <w:bookmarkStart w:id="34" w:name="_Toc24282"/>
      <w:r>
        <w:rPr>
          <w:rFonts w:hint="eastAsia" w:ascii="仿宋" w:hAnsi="仿宋" w:eastAsia="仿宋" w:cs="仿宋"/>
          <w:sz w:val="28"/>
          <w:szCs w:val="28"/>
          <w:highlight w:val="none"/>
        </w:rPr>
        <w:t>十、招标服务费</w:t>
      </w:r>
      <w:bookmarkEnd w:id="34"/>
    </w:p>
    <w:p>
      <w:pPr>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成交人在领取成交通知书时，依据《国家计委关于印发&lt;招标代理服务收费管理暂行办法&gt;的通知》(计价格〔2002〕1980号)、《国家发展改革委关于降低部分建设项目收费标准规范收费行为等有关问题的通知》(发改价格〔2011〕534号)以及《陕西省财政厅关于印发&lt;陕西省政府采购代理机构管理实施办法&gt;的通知》（陕财办采〔2018〕28号），向华招广和项目管理有限公司交纳招标服务费。</w:t>
      </w:r>
    </w:p>
    <w:p>
      <w:pPr>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2、招标服务费应按竞争性磋商文件要求的方式交纳。</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3、成交供应商如未按上述第1条规定办理，采购代理机构将没收其磋商保证金。提供磋商担保的供应商将由专业担保机构先行偿付采购代理机构损失。</w:t>
      </w:r>
    </w:p>
    <w:p>
      <w:pPr>
        <w:pStyle w:val="4"/>
        <w:spacing w:before="0" w:after="0" w:line="560" w:lineRule="exact"/>
        <w:rPr>
          <w:rFonts w:hint="eastAsia" w:ascii="仿宋" w:hAnsi="仿宋" w:eastAsia="仿宋" w:cs="仿宋"/>
          <w:sz w:val="28"/>
          <w:szCs w:val="28"/>
          <w:highlight w:val="none"/>
        </w:rPr>
      </w:pPr>
      <w:bookmarkStart w:id="35" w:name="_Toc458848974"/>
      <w:bookmarkStart w:id="36" w:name="_Toc458848826"/>
      <w:bookmarkStart w:id="37" w:name="_Toc458848741"/>
      <w:bookmarkStart w:id="38" w:name="_Toc3293"/>
      <w:r>
        <w:rPr>
          <w:rFonts w:hint="eastAsia" w:ascii="仿宋" w:hAnsi="仿宋" w:eastAsia="仿宋" w:cs="仿宋"/>
          <w:sz w:val="28"/>
          <w:szCs w:val="28"/>
          <w:highlight w:val="none"/>
        </w:rPr>
        <w:t>十一、</w:t>
      </w:r>
      <w:bookmarkEnd w:id="35"/>
      <w:bookmarkEnd w:id="36"/>
      <w:bookmarkEnd w:id="37"/>
      <w:r>
        <w:rPr>
          <w:rFonts w:hint="eastAsia" w:ascii="仿宋" w:hAnsi="仿宋" w:eastAsia="仿宋" w:cs="仿宋"/>
          <w:sz w:val="28"/>
          <w:szCs w:val="28"/>
          <w:highlight w:val="none"/>
        </w:rPr>
        <w:t>重新组织采购活动</w:t>
      </w:r>
      <w:bookmarkEnd w:id="38"/>
    </w:p>
    <w:p>
      <w:pPr>
        <w:spacing w:line="56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如果发生下列情况之一的，采购人或采购代理机构将按《政府采购竞争性磋商采购方式管理暂行办法》等有关规定重新组织采购：</w:t>
      </w:r>
    </w:p>
    <w:p>
      <w:pPr>
        <w:spacing w:line="56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（1）、因情况变化，不再符合规定的竞争性磋商采购方式适用情形的；</w:t>
      </w:r>
    </w:p>
    <w:p>
      <w:pPr>
        <w:spacing w:line="56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pPr>
        <w:spacing w:line="560" w:lineRule="exact"/>
        <w:ind w:firstLine="240" w:firstLineChars="100"/>
        <w:rPr>
          <w:rFonts w:hint="eastAsia" w:ascii="仿宋" w:hAnsi="仿宋" w:eastAsia="仿宋" w:cs="仿宋"/>
          <w:sz w:val="24"/>
          <w:highlight w:val="none"/>
        </w:rPr>
      </w:pPr>
      <w:r>
        <w:rPr>
          <w:rFonts w:hint="eastAsia" w:ascii="仿宋" w:hAnsi="仿宋" w:eastAsia="仿宋" w:cs="仿宋"/>
          <w:sz w:val="24"/>
          <w:highlight w:val="none"/>
        </w:rPr>
        <w:t>（3）、磋商小组三分之二以上的专家认定所有磋商报价存在价格不实的现象；</w:t>
      </w:r>
    </w:p>
    <w:p>
      <w:pPr>
        <w:spacing w:line="560" w:lineRule="exact"/>
        <w:ind w:firstLine="240" w:firstLineChars="100"/>
        <w:rPr>
          <w:rFonts w:hint="eastAsia" w:ascii="仿宋" w:hAnsi="仿宋" w:eastAsia="仿宋" w:cs="仿宋"/>
          <w:sz w:val="24"/>
          <w:highlight w:val="none"/>
        </w:rPr>
      </w:pPr>
      <w:bookmarkStart w:id="39" w:name="_Toc458848975"/>
      <w:bookmarkStart w:id="40" w:name="_Toc458848827"/>
      <w:bookmarkStart w:id="41" w:name="_Toc458848742"/>
      <w:r>
        <w:rPr>
          <w:rFonts w:hint="eastAsia" w:ascii="仿宋" w:hAnsi="仿宋" w:eastAsia="仿宋" w:cs="仿宋"/>
          <w:sz w:val="24"/>
          <w:highlight w:val="none"/>
        </w:rPr>
        <w:t>（4）、除《政府采购竞争性磋商采购方式管理暂行办法》（财库〔2014〕214号）第二十一条第三款及《财政部关于政府采购竞争性磋商采购方式管理暂行办法有关问题的补充通知》（财库〔2015〕124号）规定的情形外，在采购过程中符合要求的供应商或者报价未超过采购预算的供应商不足三家的。</w:t>
      </w:r>
    </w:p>
    <w:p>
      <w:pPr>
        <w:pStyle w:val="4"/>
        <w:spacing w:before="0" w:after="0" w:line="560" w:lineRule="exact"/>
        <w:rPr>
          <w:rFonts w:hint="eastAsia" w:ascii="仿宋" w:hAnsi="仿宋" w:eastAsia="仿宋" w:cs="仿宋"/>
          <w:sz w:val="28"/>
          <w:szCs w:val="28"/>
          <w:highlight w:val="none"/>
        </w:rPr>
      </w:pPr>
      <w:bookmarkStart w:id="42" w:name="_Toc25890"/>
      <w:r>
        <w:rPr>
          <w:rFonts w:hint="eastAsia" w:ascii="仿宋" w:hAnsi="仿宋" w:eastAsia="仿宋" w:cs="仿宋"/>
          <w:sz w:val="28"/>
          <w:szCs w:val="28"/>
          <w:highlight w:val="none"/>
        </w:rPr>
        <w:t>十二、</w:t>
      </w:r>
      <w:bookmarkEnd w:id="39"/>
      <w:bookmarkEnd w:id="40"/>
      <w:bookmarkEnd w:id="41"/>
      <w:r>
        <w:rPr>
          <w:rFonts w:hint="eastAsia" w:ascii="仿宋" w:hAnsi="仿宋" w:eastAsia="仿宋" w:cs="仿宋"/>
          <w:sz w:val="28"/>
          <w:szCs w:val="28"/>
          <w:highlight w:val="none"/>
        </w:rPr>
        <w:t>询问、质疑与投诉</w:t>
      </w:r>
      <w:bookmarkEnd w:id="42"/>
    </w:p>
    <w:p>
      <w:pPr>
        <w:spacing w:line="560" w:lineRule="exact"/>
        <w:ind w:firstLine="480" w:firstLineChars="200"/>
        <w:rPr>
          <w:rFonts w:hint="eastAsia" w:ascii="仿宋" w:hAnsi="仿宋" w:eastAsia="仿宋" w:cs="仿宋"/>
          <w:sz w:val="24"/>
          <w:highlight w:val="none"/>
        </w:rPr>
      </w:pPr>
      <w:bookmarkStart w:id="43" w:name="_Toc458848743"/>
      <w:bookmarkStart w:id="44" w:name="_Toc458848976"/>
      <w:bookmarkStart w:id="45" w:name="_Toc458848828"/>
      <w:r>
        <w:rPr>
          <w:rFonts w:hint="eastAsia" w:ascii="仿宋" w:hAnsi="仿宋" w:eastAsia="仿宋" w:cs="仿宋"/>
          <w:sz w:val="24"/>
          <w:highlight w:val="none"/>
        </w:rPr>
        <w:t>1、询问</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供应商对政府采购活动事项有疑问的，可以向采购人、采购代理机构提出询问。</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2、质疑</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2-1、供应商认为磋商文件、磋商过程和成交结果使自己的权益受到损害的，可以采购人、采购代理机构提出质疑，具体时限为：</w:t>
      </w:r>
    </w:p>
    <w:p>
      <w:pPr>
        <w:spacing w:line="560" w:lineRule="exact"/>
        <w:ind w:left="479" w:leftChars="228"/>
        <w:rPr>
          <w:rFonts w:hint="eastAsia" w:ascii="仿宋" w:hAnsi="仿宋" w:eastAsia="仿宋" w:cs="仿宋"/>
          <w:sz w:val="24"/>
          <w:highlight w:val="none"/>
        </w:rPr>
      </w:pPr>
      <w:r>
        <w:rPr>
          <w:rFonts w:hint="eastAsia" w:ascii="仿宋" w:hAnsi="仿宋" w:eastAsia="仿宋" w:cs="仿宋"/>
          <w:sz w:val="24"/>
          <w:highlight w:val="none"/>
        </w:rPr>
        <w:t>（一）对可以质疑的采购文件提出质疑的，为收到采购文件之日起七个工作日内；</w:t>
      </w:r>
    </w:p>
    <w:p>
      <w:pPr>
        <w:spacing w:line="560" w:lineRule="exact"/>
        <w:ind w:left="479" w:leftChars="228"/>
        <w:rPr>
          <w:rFonts w:hint="eastAsia" w:ascii="仿宋" w:hAnsi="仿宋" w:eastAsia="仿宋" w:cs="仿宋"/>
          <w:sz w:val="24"/>
          <w:highlight w:val="none"/>
        </w:rPr>
      </w:pPr>
      <w:r>
        <w:rPr>
          <w:rFonts w:hint="eastAsia" w:ascii="仿宋" w:hAnsi="仿宋" w:eastAsia="仿宋" w:cs="仿宋"/>
          <w:sz w:val="24"/>
          <w:highlight w:val="none"/>
        </w:rPr>
        <w:t>（二）对采购过程提出质疑的，为各采购程序环节结束之日起七个工作日内；</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（三）对成交结果提出质疑的，为成交结果公告期限届满之日起七个工作日内。</w:t>
      </w:r>
    </w:p>
    <w:p>
      <w:pPr>
        <w:spacing w:line="560" w:lineRule="exact"/>
        <w:ind w:left="479" w:leftChars="228"/>
        <w:rPr>
          <w:rFonts w:hint="eastAsia" w:ascii="仿宋" w:hAnsi="仿宋" w:eastAsia="仿宋" w:cs="仿宋"/>
          <w:sz w:val="24"/>
          <w:highlight w:val="none"/>
        </w:rPr>
      </w:pPr>
      <w:r>
        <w:rPr>
          <w:rFonts w:hint="eastAsia" w:ascii="仿宋" w:hAnsi="仿宋" w:eastAsia="仿宋" w:cs="仿宋"/>
          <w:sz w:val="24"/>
          <w:highlight w:val="none"/>
        </w:rPr>
        <w:t>2-2、供应商须在法定质疑期内一次性提出针对同一采购程序环节的质疑。</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2-3、供应商必须按照财政部发布的《政府采购供应商质疑函范本》及其制作说明提出质疑。详见“中国政府采购网（www.ccgp.gov.cn）”下载专区。</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2-6、供应商应在法定期限内以书面形式提出质疑，联系人： </w:t>
      </w:r>
      <w:r>
        <w:rPr>
          <w:rFonts w:hint="eastAsia" w:ascii="仿宋" w:hAnsi="仿宋" w:eastAsia="仿宋" w:cs="仿宋"/>
          <w:sz w:val="24"/>
          <w:highlight w:val="none"/>
          <w:lang w:eastAsia="zh-CN"/>
        </w:rPr>
        <w:t>康工</w:t>
      </w:r>
      <w:r>
        <w:rPr>
          <w:rFonts w:hint="eastAsia" w:ascii="仿宋" w:hAnsi="仿宋" w:eastAsia="仿宋" w:cs="仿宋"/>
          <w:sz w:val="24"/>
          <w:highlight w:val="none"/>
        </w:rPr>
        <w:t>，联系方式：029-87592321，地址：华招广和项目管理有限公司（西安市朱雀大街南段1号汇成天玺C座18层1812室）。</w:t>
      </w:r>
      <w:r>
        <w:rPr>
          <w:rFonts w:hint="eastAsia" w:ascii="仿宋" w:hAnsi="仿宋" w:eastAsia="仿宋" w:cs="仿宋"/>
          <w:sz w:val="24"/>
          <w:highlight w:val="none"/>
        </w:rPr>
        <w:br w:type="textWrapping"/>
      </w:r>
      <w:r>
        <w:rPr>
          <w:rFonts w:hint="eastAsia" w:ascii="仿宋" w:hAnsi="仿宋" w:eastAsia="仿宋" w:cs="仿宋"/>
          <w:sz w:val="24"/>
          <w:highlight w:val="none"/>
        </w:rPr>
        <w:t xml:space="preserve">   3、投诉</w:t>
      </w:r>
    </w:p>
    <w:p>
      <w:pPr>
        <w:pStyle w:val="27"/>
        <w:spacing w:line="560" w:lineRule="exact"/>
        <w:ind w:firstLine="480"/>
        <w:rPr>
          <w:rFonts w:hint="eastAsia" w:ascii="仿宋" w:hAnsi="仿宋" w:eastAsia="仿宋" w:cs="仿宋"/>
          <w:kern w:val="2"/>
          <w:sz w:val="24"/>
          <w:szCs w:val="20"/>
          <w:highlight w:val="none"/>
        </w:rPr>
      </w:pPr>
      <w:r>
        <w:rPr>
          <w:rFonts w:hint="eastAsia" w:ascii="仿宋" w:hAnsi="仿宋" w:eastAsia="仿宋" w:cs="仿宋"/>
          <w:sz w:val="24"/>
          <w:highlight w:val="none"/>
        </w:rPr>
        <w:t>3-1、质疑供应商对采购人、采购代理机构的答复不满意或者采购人、采购代理机构未在规定的时间内作出答复的，可按《政府采购法》第55条</w:t>
      </w:r>
      <w:r>
        <w:rPr>
          <w:rFonts w:hint="eastAsia" w:ascii="仿宋" w:hAnsi="仿宋" w:eastAsia="仿宋" w:cs="仿宋"/>
          <w:kern w:val="2"/>
          <w:sz w:val="24"/>
          <w:szCs w:val="20"/>
          <w:highlight w:val="none"/>
        </w:rPr>
        <w:t>和《政府采购质疑和投诉办法》（财政部令第94号）第17条等有关规定执行。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3-2、本项目质疑供应商对采购人、采购代理机构的答复不满意或者采购人、采购代理机构未在规定时间内作出答复的，可在15个工作日内向</w:t>
      </w:r>
      <w:r>
        <w:rPr>
          <w:rFonts w:hint="eastAsia" w:ascii="仿宋" w:hAnsi="仿宋" w:eastAsia="仿宋" w:cs="仿宋"/>
          <w:sz w:val="24"/>
          <w:highlight w:val="none"/>
          <w:u w:val="single"/>
        </w:rPr>
        <w:t xml:space="preserve"> </w:t>
      </w:r>
      <w:r>
        <w:rPr>
          <w:rFonts w:hint="eastAsia" w:ascii="仿宋" w:hAnsi="仿宋" w:eastAsia="仿宋" w:cs="仿宋"/>
          <w:sz w:val="24"/>
          <w:u w:val="single"/>
        </w:rPr>
        <w:t>陕西省财政厅政府采购管理处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提起投诉。</w:t>
      </w:r>
    </w:p>
    <w:p>
      <w:pPr>
        <w:pStyle w:val="4"/>
        <w:spacing w:before="0" w:after="0" w:line="560" w:lineRule="exact"/>
        <w:rPr>
          <w:rFonts w:hint="eastAsia" w:ascii="仿宋" w:hAnsi="仿宋" w:eastAsia="仿宋" w:cs="仿宋"/>
          <w:sz w:val="28"/>
          <w:szCs w:val="28"/>
          <w:highlight w:val="none"/>
        </w:rPr>
      </w:pPr>
      <w:bookmarkStart w:id="46" w:name="_Toc15318"/>
      <w:r>
        <w:rPr>
          <w:rFonts w:hint="eastAsia" w:ascii="仿宋" w:hAnsi="仿宋" w:eastAsia="仿宋" w:cs="仿宋"/>
          <w:sz w:val="28"/>
          <w:szCs w:val="28"/>
          <w:highlight w:val="none"/>
        </w:rPr>
        <w:t>十三、拒绝商业贿赂</w:t>
      </w:r>
      <w:bookmarkEnd w:id="43"/>
      <w:bookmarkEnd w:id="44"/>
      <w:bookmarkEnd w:id="45"/>
      <w:bookmarkEnd w:id="46"/>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1、遵照陕西省财政厅的规定，采购人、采购代理机构、供应商和评审专家在磋商活动中，都要签订相应的《拒绝政府采购领域商业贿赂承诺书》，并对违反承诺的行为承担全部责任。</w:t>
      </w:r>
    </w:p>
    <w:p>
      <w:pPr>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sz w:val="24"/>
          <w:highlight w:val="none"/>
        </w:rPr>
        <w:t>2、供应商必须填写一份《拒绝政府采购领域商业贿赂承诺书》并附在磋商响应文件中，同时应保证磋商响应文件正、副本中一致。</w:t>
      </w:r>
    </w:p>
    <w:p>
      <w:pPr>
        <w:pStyle w:val="3"/>
        <w:spacing w:before="0" w:after="0" w:line="480" w:lineRule="auto"/>
        <w:jc w:val="center"/>
        <w:rPr>
          <w:rFonts w:hint="eastAsia" w:ascii="仿宋" w:hAnsi="仿宋" w:eastAsia="仿宋" w:cs="仿宋"/>
          <w:kern w:val="0"/>
          <w:highlight w:val="none"/>
        </w:rPr>
      </w:pPr>
      <w:r>
        <w:rPr>
          <w:rFonts w:hint="eastAsia" w:ascii="仿宋" w:hAnsi="仿宋" w:eastAsia="仿宋" w:cs="仿宋"/>
          <w:kern w:val="0"/>
          <w:highlight w:val="none"/>
        </w:rPr>
        <w:br w:type="page"/>
      </w:r>
      <w:bookmarkStart w:id="47" w:name="_Toc17889"/>
      <w:r>
        <w:rPr>
          <w:rFonts w:hint="eastAsia" w:ascii="仿宋" w:hAnsi="仿宋" w:eastAsia="仿宋" w:cs="仿宋"/>
          <w:kern w:val="0"/>
          <w:highlight w:val="none"/>
        </w:rPr>
        <w:t>第三章  服务内容及要求</w:t>
      </w:r>
      <w:bookmarkEnd w:id="47"/>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一、服务总体要求</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（一）概况</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医院位于大学南路276号，院内总面积为14749.15㎡，其中室内保洁面积为11932.2㎡，室外保洁面积为2816.95㎡。</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（二）服务项目</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门诊大楼、老住院楼室内外保洁、CT楼、新住院楼病房室内外保洁、电梯室内外保洁、外围区域保洁、绿化修剪、清掏及室外卫生间、医疗废弃物的收集、试管清洗、发热门诊保洁、多功能厅会场布置、塑胶地面打蜡。</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（三）服务期限</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自合同签订之日起</w:t>
      </w:r>
      <w:r>
        <w:rPr>
          <w:rFonts w:hint="eastAsia" w:ascii="仿宋" w:hAnsi="仿宋" w:eastAsia="仿宋" w:cs="仿宋"/>
          <w:sz w:val="24"/>
          <w:lang w:val="en-US" w:eastAsia="zh-CN"/>
        </w:rPr>
        <w:t>12个月。</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二、内容：</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 xml:space="preserve"> （一）保洁服务范围包含但不限于以下内容：</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1、区域: 陕西省交通医院门诊行政楼、老住院楼、新住院新楼内部整体保洁，CT楼、体检中心公共区域保洁、发热门诊整体保洁。</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2、周边大环境：所有不锈钢材料每周保养一次，随时保持洁净。（包括饮水机、电梯门边等）。</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3、室内吊顶（包括门诊大厅窗户）、墙面、地面、物面进行日常保洁（医疗设备除外，门诊收费处联系好后定期打扫）。</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4、东、西院内绿化带清掏及日常保洁、公共卫生间的日常保洁。</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5、绿化的定期修剪及养护（本项目中所指的养护仅指浇水）。</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6、塑胶地面打蜡（</w:t>
      </w:r>
      <w:r>
        <w:rPr>
          <w:rFonts w:hint="eastAsia" w:ascii="仿宋" w:hAnsi="仿宋" w:eastAsia="仿宋" w:cs="仿宋"/>
          <w:sz w:val="24"/>
          <w:lang w:eastAsia="zh-CN"/>
        </w:rPr>
        <w:t>打蜡总面积：1483.24㎡，</w:t>
      </w:r>
      <w:r>
        <w:rPr>
          <w:rFonts w:hint="eastAsia" w:ascii="仿宋" w:hAnsi="仿宋" w:eastAsia="仿宋" w:cs="仿宋"/>
          <w:sz w:val="24"/>
        </w:rPr>
        <w:t>一楼一季度一次，其它楼层半年一次,该打蜡不含物料）。</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 xml:space="preserve"> (二) 保洁工作时间：  </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上午：07：00—08：00集中全面清理地面、卫生间，收集垃圾及更换垃圾袋。</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09：00—11：30正常保洁，每三十分钟对所在区域进行巡查。</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下午：13：00—14：00集中全面清理地面、卫生间，收集垃圾等。</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15：00—18：00正常保洁，每三十分钟对所在区域进行巡查。</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三、基本服务要求：</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1、派驻的项目经理需责任心强，具有一定的工作经验和业绩，具备一定的沟通协调能力和文字表达能力；</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2、保洁人员必须五官端正，身体健康，热爱集体，服从组织纪律，服从工作安排，遵守医院的纪律和制度；</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3、保洁服务商应有完善的现场监管机制、相关的管理制度、不同岗位工作流程、操作规程及管理处罚措施。</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4、保洁服务商必须与现场的保洁人员签订劳动合同。</w:t>
      </w:r>
    </w:p>
    <w:p>
      <w:pPr>
        <w:tabs>
          <w:tab w:val="left" w:pos="360"/>
        </w:tabs>
        <w:adjustRightInd w:val="0"/>
        <w:snapToGrid w:val="0"/>
        <w:spacing w:line="480" w:lineRule="auto"/>
        <w:rPr>
          <w:rFonts w:hint="eastAsia" w:ascii="仿宋" w:hAnsi="仿宋" w:eastAsia="仿宋" w:cs="仿宋"/>
          <w:sz w:val="24"/>
        </w:rPr>
      </w:pPr>
      <w:r>
        <w:rPr>
          <w:rFonts w:hint="eastAsia" w:ascii="仿宋" w:hAnsi="仿宋" w:eastAsia="仿宋" w:cs="仿宋"/>
          <w:sz w:val="24"/>
        </w:rPr>
        <w:t>5、每三个月应对保洁员进行医院感染防控、医疗废物管理知识、保洁服务标准化操作、保洁服务礼仪礼貌等全方面培训，并做好记录。</w:t>
      </w:r>
    </w:p>
    <w:p>
      <w:pPr>
        <w:spacing w:line="560" w:lineRule="exact"/>
        <w:rPr>
          <w:rFonts w:hint="eastAsia" w:ascii="仿宋" w:hAnsi="仿宋" w:eastAsia="仿宋" w:cs="仿宋"/>
          <w:sz w:val="24"/>
          <w:highlight w:val="none"/>
        </w:rPr>
      </w:pPr>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rPr>
      </w:pPr>
    </w:p>
    <w:p>
      <w:pPr>
        <w:pStyle w:val="2"/>
        <w:rPr>
          <w:rFonts w:hint="eastAsia" w:ascii="仿宋" w:hAnsi="仿宋" w:eastAsia="仿宋" w:cs="仿宋"/>
          <w:sz w:val="24"/>
          <w:highlight w:val="none"/>
        </w:rPr>
      </w:pPr>
    </w:p>
    <w:p>
      <w:pPr>
        <w:pStyle w:val="7"/>
        <w:rPr>
          <w:rFonts w:hint="eastAsia" w:ascii="仿宋" w:hAnsi="仿宋" w:eastAsia="仿宋" w:cs="仿宋"/>
          <w:highlight w:val="none"/>
        </w:rPr>
      </w:pPr>
    </w:p>
    <w:p>
      <w:pPr>
        <w:pStyle w:val="3"/>
        <w:spacing w:before="0" w:after="0" w:line="360" w:lineRule="auto"/>
        <w:jc w:val="center"/>
        <w:rPr>
          <w:rFonts w:hint="eastAsia" w:ascii="仿宋" w:hAnsi="仿宋" w:eastAsia="仿宋" w:cs="仿宋"/>
          <w:sz w:val="24"/>
          <w:highlight w:val="none"/>
        </w:rPr>
      </w:pPr>
      <w:r>
        <w:rPr>
          <w:rFonts w:hint="eastAsia" w:ascii="仿宋" w:hAnsi="仿宋" w:eastAsia="仿宋" w:cs="仿宋"/>
          <w:kern w:val="0"/>
          <w:highlight w:val="none"/>
        </w:rPr>
        <w:t>第四章   商务要求</w:t>
      </w:r>
    </w:p>
    <w:p>
      <w:pPr>
        <w:spacing w:line="560" w:lineRule="exact"/>
        <w:rPr>
          <w:rFonts w:hint="eastAsia" w:ascii="仿宋" w:hAnsi="仿宋" w:eastAsia="仿宋" w:cs="仿宋"/>
          <w:b/>
          <w:bCs/>
          <w:sz w:val="24"/>
          <w:highlight w:val="none"/>
        </w:rPr>
      </w:pPr>
      <w:r>
        <w:rPr>
          <w:rFonts w:hint="eastAsia" w:ascii="仿宋" w:hAnsi="仿宋" w:eastAsia="仿宋" w:cs="仿宋"/>
          <w:b/>
          <w:bCs/>
          <w:sz w:val="24"/>
          <w:highlight w:val="none"/>
        </w:rPr>
        <w:t>一、服务期限及地点：</w:t>
      </w:r>
      <w:bookmarkStart w:id="48" w:name="_Toc167712839"/>
      <w:bookmarkStart w:id="49" w:name="_Toc167715234"/>
      <w:bookmarkStart w:id="50" w:name="_Toc167714037"/>
    </w:p>
    <w:bookmarkEnd w:id="48"/>
    <w:bookmarkEnd w:id="49"/>
    <w:bookmarkEnd w:id="50"/>
    <w:p>
      <w:pPr>
        <w:adjustRightInd w:val="0"/>
        <w:snapToGrid w:val="0"/>
        <w:spacing w:line="5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1、服务期限：自合同签订之日起</w:t>
      </w:r>
      <w:r>
        <w:rPr>
          <w:rFonts w:hint="eastAsia" w:ascii="仿宋" w:hAnsi="仿宋" w:eastAsia="仿宋" w:cs="仿宋"/>
          <w:sz w:val="24"/>
          <w:highlight w:val="none"/>
          <w:lang w:val="en-US" w:eastAsia="zh-CN"/>
        </w:rPr>
        <w:t>12个月</w:t>
      </w:r>
      <w:r>
        <w:rPr>
          <w:rFonts w:hint="eastAsia" w:ascii="仿宋" w:hAnsi="仿宋" w:eastAsia="仿宋" w:cs="仿宋"/>
          <w:sz w:val="24"/>
          <w:highlight w:val="none"/>
          <w:lang w:eastAsia="zh-CN"/>
        </w:rPr>
        <w:t>。</w:t>
      </w:r>
    </w:p>
    <w:p>
      <w:pPr>
        <w:adjustRightInd w:val="0"/>
        <w:snapToGrid w:val="0"/>
        <w:spacing w:line="5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2、</w:t>
      </w:r>
      <w:r>
        <w:rPr>
          <w:rFonts w:hint="eastAsia" w:ascii="仿宋" w:hAnsi="仿宋" w:eastAsia="仿宋" w:cs="仿宋"/>
          <w:sz w:val="24"/>
          <w:highlight w:val="none"/>
          <w:lang w:eastAsia="zh-CN"/>
        </w:rPr>
        <w:t>服务地点：陕西省交通医院</w:t>
      </w:r>
    </w:p>
    <w:p>
      <w:pPr>
        <w:spacing w:line="560" w:lineRule="exact"/>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二、付款方式：</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1、合同期内采购人按月向成交单位支付服务费。即每两个月成交单位支付服务费。</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2、服务保洁服务费的结算实行月考核制，月度应付服务费按当月服务费基数及当月考核结果确定的支付比例确定。（以合同为准）</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3、成交单位领取服务费前应向采购人提供正式的发票。</w:t>
      </w:r>
    </w:p>
    <w:p>
      <w:pPr>
        <w:spacing w:line="560" w:lineRule="exact"/>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 xml:space="preserve"> 三、服务考评标准:</w:t>
      </w:r>
      <w:r>
        <w:rPr>
          <w:rFonts w:hint="eastAsia" w:ascii="仿宋" w:hAnsi="仿宋" w:eastAsia="仿宋" w:cs="仿宋"/>
          <w:b/>
          <w:bCs/>
          <w:sz w:val="24"/>
          <w:highlight w:val="none"/>
          <w:lang w:eastAsia="zh-CN"/>
        </w:rPr>
        <w:tab/>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实行每月一次考核制。考核采用百分制，详见考核细则。考核优：90分（含）以上，良：80-90分，差：80分以下。当月考核得分达“优”足额支付月保洁费用， “良”扣除10%月保洁费用，“差”扣除45%月保洁费用，考核低于80分以下，全年出现三次，甲方有权终止合同。</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审查扣分项：</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某项服务质量达不到服务要求和标准但未造成损失和影响的扣1分/次；</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某项服务质量达不到服务要求和标准且造成经济损失或存在事故隐患的扣2分/次；</w:t>
      </w:r>
    </w:p>
    <w:p>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某项服务质量达不到服务要求和标准且造成安全事故的扣4分/次。</w:t>
      </w:r>
    </w:p>
    <w:p>
      <w:pPr>
        <w:spacing w:line="560" w:lineRule="exact"/>
        <w:ind w:firstLine="240" w:firstLineChars="1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服务方多次整改仍不合格的，采购代理机构将把中标资格授予评审排序下一名的单位。由此对采购方造成的延误和一切损失，由原成交单位承担和赔偿。</w:t>
      </w:r>
    </w:p>
    <w:p>
      <w:pPr>
        <w:spacing w:line="560" w:lineRule="exact"/>
        <w:rPr>
          <w:rFonts w:hint="eastAsia" w:ascii="仿宋" w:hAnsi="仿宋" w:eastAsia="仿宋" w:cs="仿宋"/>
          <w:b/>
          <w:bCs/>
          <w:sz w:val="24"/>
          <w:highlight w:val="none"/>
          <w:lang w:eastAsia="zh-CN"/>
        </w:rPr>
      </w:pPr>
      <w:r>
        <w:rPr>
          <w:rFonts w:hint="eastAsia" w:ascii="仿宋" w:hAnsi="仿宋" w:eastAsia="仿宋" w:cs="仿宋"/>
          <w:b/>
          <w:bCs/>
          <w:sz w:val="24"/>
          <w:highlight w:val="none"/>
          <w:lang w:eastAsia="zh-CN"/>
        </w:rPr>
        <w:t>四、合同实施：</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1 、中标供应商应在合同签订后5个日历日内安排人员与使用单位就服务工作进行安排、部署。</w:t>
      </w:r>
    </w:p>
    <w:p>
      <w:pPr>
        <w:adjustRightInd w:val="0"/>
        <w:snapToGrid w:val="0"/>
        <w:spacing w:line="560" w:lineRule="exact"/>
        <w:ind w:firstLine="480" w:firstLineChars="200"/>
        <w:rPr>
          <w:rFonts w:hint="eastAsia" w:ascii="仿宋" w:hAnsi="仿宋" w:eastAsia="仿宋" w:cs="仿宋"/>
          <w:sz w:val="24"/>
        </w:rPr>
      </w:pPr>
      <w:r>
        <w:rPr>
          <w:rFonts w:hint="eastAsia" w:ascii="仿宋" w:hAnsi="仿宋" w:eastAsia="仿宋" w:cs="仿宋"/>
          <w:sz w:val="24"/>
        </w:rPr>
        <w:t>2 、若未能在服务周期内完成合同规定的义务，由此对采购人造成的延误和一切损失，由中标人承担和赔偿。</w:t>
      </w:r>
    </w:p>
    <w:p>
      <w:pPr>
        <w:adjustRightInd w:val="0"/>
        <w:snapToGrid w:val="0"/>
        <w:spacing w:line="560" w:lineRule="exact"/>
        <w:rPr>
          <w:rFonts w:hint="eastAsia" w:ascii="仿宋" w:hAnsi="仿宋" w:eastAsia="仿宋" w:cs="仿宋"/>
          <w:b/>
          <w:bCs/>
          <w:sz w:val="24"/>
          <w:lang w:eastAsia="zh-CN"/>
        </w:rPr>
      </w:pPr>
      <w:r>
        <w:rPr>
          <w:rFonts w:hint="eastAsia" w:ascii="仿宋" w:hAnsi="仿宋" w:eastAsia="仿宋" w:cs="仿宋"/>
          <w:b/>
          <w:bCs/>
          <w:sz w:val="24"/>
        </w:rPr>
        <w:t>五、违约责任</w:t>
      </w:r>
      <w:r>
        <w:rPr>
          <w:rFonts w:hint="eastAsia" w:ascii="仿宋" w:hAnsi="仿宋" w:eastAsia="仿宋" w:cs="仿宋"/>
          <w:b/>
          <w:bCs/>
          <w:sz w:val="24"/>
          <w:lang w:eastAsia="zh-CN"/>
        </w:rPr>
        <w:t>：</w:t>
      </w:r>
    </w:p>
    <w:p>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rPr>
        <w:t>1、</w:t>
      </w:r>
      <w:r>
        <w:rPr>
          <w:rFonts w:hint="eastAsia" w:ascii="仿宋" w:hAnsi="仿宋" w:eastAsia="仿宋" w:cs="仿宋"/>
          <w:color w:val="000000" w:themeColor="text1"/>
          <w:sz w:val="24"/>
          <w:highlight w:val="none"/>
          <w14:textFill>
            <w14:solidFill>
              <w14:schemeClr w14:val="tx1"/>
            </w14:solidFill>
          </w14:textFill>
        </w:rPr>
        <w:t>按</w:t>
      </w:r>
      <w:r>
        <w:rPr>
          <w:rFonts w:hint="eastAsia" w:ascii="仿宋" w:hAnsi="仿宋" w:eastAsia="仿宋" w:cs="仿宋"/>
          <w:color w:val="000000" w:themeColor="text1"/>
          <w:sz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z w:val="24"/>
          <w:highlight w:val="none"/>
          <w14:textFill>
            <w14:solidFill>
              <w14:schemeClr w14:val="tx1"/>
            </w14:solidFill>
          </w14:textFill>
        </w:rPr>
        <w:t>中的相关条款执行。</w:t>
      </w:r>
    </w:p>
    <w:p>
      <w:pPr>
        <w:spacing w:line="560" w:lineRule="exact"/>
        <w:ind w:firstLine="480" w:firstLineChars="200"/>
        <w:rPr>
          <w:rFonts w:hint="eastAsia" w:ascii="仿宋" w:hAnsi="仿宋" w:eastAsia="仿宋" w:cs="仿宋"/>
          <w:b/>
          <w:bCs/>
          <w:sz w:val="24"/>
          <w:highlight w:val="none"/>
        </w:rPr>
      </w:pPr>
      <w:r>
        <w:rPr>
          <w:rFonts w:hint="eastAsia" w:ascii="仿宋" w:hAnsi="仿宋" w:eastAsia="仿宋" w:cs="仿宋"/>
          <w:sz w:val="24"/>
        </w:rPr>
        <w:t>2、按合同要求提供服务或服务质量不能满足技术要求，采购人有权终止合同，并对供方违约行为进行追究，同时按《政府采购法》的有关规定进行处罚。</w:t>
      </w:r>
    </w:p>
    <w:p>
      <w:pPr>
        <w:spacing w:line="560" w:lineRule="exact"/>
        <w:rPr>
          <w:rFonts w:hint="eastAsia" w:ascii="仿宋" w:hAnsi="仿宋" w:eastAsia="仿宋" w:cs="仿宋"/>
          <w:kern w:val="0"/>
          <w:highlight w:val="none"/>
        </w:rPr>
      </w:pPr>
      <w:r>
        <w:rPr>
          <w:rFonts w:hint="eastAsia" w:ascii="仿宋" w:hAnsi="仿宋" w:eastAsia="仿宋" w:cs="仿宋"/>
          <w:kern w:val="0"/>
          <w:highlight w:val="none"/>
        </w:rPr>
        <w:br w:type="page"/>
      </w:r>
      <w:r>
        <w:rPr>
          <w:rFonts w:hint="eastAsia" w:ascii="仿宋" w:hAnsi="仿宋" w:eastAsia="仿宋" w:cs="仿宋"/>
          <w:kern w:val="0"/>
          <w:highlight w:val="none"/>
        </w:rPr>
        <w:t xml:space="preserve">                     </w:t>
      </w:r>
      <w:r>
        <w:rPr>
          <w:rFonts w:hint="eastAsia" w:ascii="仿宋" w:hAnsi="仿宋" w:eastAsia="仿宋" w:cs="仿宋"/>
          <w:b/>
          <w:bCs/>
          <w:kern w:val="0"/>
          <w:sz w:val="44"/>
          <w:szCs w:val="44"/>
          <w:highlight w:val="none"/>
        </w:rPr>
        <w:t>第五章  合同条款（参考格式）</w:t>
      </w:r>
    </w:p>
    <w:p>
      <w:pPr>
        <w:spacing w:line="560" w:lineRule="exact"/>
        <w:rPr>
          <w:rFonts w:hint="eastAsia" w:ascii="仿宋" w:hAnsi="仿宋" w:eastAsia="仿宋" w:cs="仿宋"/>
          <w:sz w:val="24"/>
          <w:highlight w:val="none"/>
        </w:rPr>
      </w:pPr>
      <w:r>
        <w:rPr>
          <w:rFonts w:hint="eastAsia" w:ascii="仿宋" w:hAnsi="仿宋" w:eastAsia="仿宋" w:cs="仿宋"/>
          <w:sz w:val="24"/>
          <w:highlight w:val="none"/>
        </w:rPr>
        <w:t>一、合同格式</w:t>
      </w:r>
    </w:p>
    <w:p>
      <w:pPr>
        <w:widowControl/>
        <w:spacing w:line="560" w:lineRule="exact"/>
        <w:ind w:right="57" w:rightChars="27"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lang w:eastAsia="zh-CN"/>
        </w:rPr>
        <w:t>陕西省交通医院保洁服务采购项目</w:t>
      </w:r>
      <w:r>
        <w:rPr>
          <w:rFonts w:hint="eastAsia" w:ascii="仿宋" w:hAnsi="仿宋" w:eastAsia="仿宋" w:cs="仿宋"/>
          <w:sz w:val="24"/>
          <w:highlight w:val="none"/>
        </w:rPr>
        <w:t>(文件编号：</w:t>
      </w:r>
      <w:r>
        <w:rPr>
          <w:rFonts w:hint="eastAsia" w:ascii="仿宋" w:hAnsi="仿宋" w:eastAsia="仿宋" w:cs="仿宋"/>
          <w:kern w:val="0"/>
          <w:sz w:val="24"/>
          <w:highlight w:val="none"/>
          <w:lang w:eastAsia="zh-CN"/>
        </w:rPr>
        <w:t>HZGH-2022-028</w:t>
      </w:r>
      <w:r>
        <w:rPr>
          <w:rFonts w:hint="eastAsia" w:ascii="仿宋" w:hAnsi="仿宋" w:eastAsia="仿宋" w:cs="仿宋"/>
          <w:kern w:val="0"/>
          <w:sz w:val="24"/>
          <w:highlight w:val="none"/>
        </w:rPr>
        <w:t>)，</w:t>
      </w:r>
      <w:r>
        <w:rPr>
          <w:rFonts w:hint="eastAsia" w:ascii="仿宋" w:hAnsi="仿宋" w:eastAsia="仿宋" w:cs="仿宋"/>
          <w:sz w:val="24"/>
          <w:highlight w:val="none"/>
        </w:rPr>
        <w:t>在</w:t>
      </w:r>
      <w:r>
        <w:rPr>
          <w:rFonts w:hint="eastAsia" w:ascii="仿宋" w:hAnsi="仿宋" w:eastAsia="仿宋" w:cs="仿宋"/>
          <w:kern w:val="0"/>
          <w:sz w:val="24"/>
          <w:highlight w:val="none"/>
          <w:lang w:eastAsia="zh-CN"/>
        </w:rPr>
        <w:t>陕西省财政厅政府采购管理处</w:t>
      </w:r>
      <w:r>
        <w:rPr>
          <w:rFonts w:hint="eastAsia" w:ascii="仿宋" w:hAnsi="仿宋" w:eastAsia="仿宋" w:cs="仿宋"/>
          <w:sz w:val="24"/>
          <w:highlight w:val="none"/>
        </w:rPr>
        <w:t>的监督管理</w:t>
      </w:r>
      <w:r>
        <w:rPr>
          <w:rFonts w:hint="eastAsia" w:ascii="仿宋" w:hAnsi="仿宋" w:eastAsia="仿宋" w:cs="仿宋"/>
          <w:kern w:val="0"/>
          <w:sz w:val="24"/>
          <w:highlight w:val="none"/>
        </w:rPr>
        <w:t>下，由华招广和项目管理有限公司组织竞争性磋商。</w:t>
      </w:r>
      <w:r>
        <w:rPr>
          <w:rFonts w:hint="eastAsia" w:ascii="仿宋" w:hAnsi="仿宋" w:eastAsia="仿宋" w:cs="仿宋"/>
          <w:kern w:val="0"/>
          <w:sz w:val="24"/>
          <w:highlight w:val="none"/>
          <w:lang w:eastAsia="zh-CN"/>
        </w:rPr>
        <w:t>陕西省交通医院</w:t>
      </w:r>
      <w:r>
        <w:rPr>
          <w:rFonts w:hint="eastAsia" w:ascii="仿宋" w:hAnsi="仿宋" w:eastAsia="仿宋" w:cs="仿宋"/>
          <w:kern w:val="0"/>
          <w:sz w:val="24"/>
          <w:highlight w:val="none"/>
        </w:rPr>
        <w:t>(以下简称“甲方”)确定 (成交单位名称) （以下简称“乙方”）为成交单位。</w:t>
      </w:r>
    </w:p>
    <w:p>
      <w:pPr>
        <w:spacing w:line="560" w:lineRule="exact"/>
        <w:ind w:right="210" w:rightChars="100"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依据《中华人民共和国</w:t>
      </w:r>
      <w:r>
        <w:rPr>
          <w:rFonts w:hint="eastAsia" w:ascii="仿宋" w:hAnsi="仿宋" w:eastAsia="仿宋" w:cs="仿宋"/>
          <w:kern w:val="0"/>
          <w:sz w:val="24"/>
          <w:highlight w:val="none"/>
          <w:lang w:eastAsia="zh-CN"/>
        </w:rPr>
        <w:t>民法典</w:t>
      </w:r>
      <w:r>
        <w:rPr>
          <w:rFonts w:hint="eastAsia" w:ascii="仿宋" w:hAnsi="仿宋" w:eastAsia="仿宋" w:cs="仿宋"/>
          <w:kern w:val="0"/>
          <w:sz w:val="24"/>
          <w:highlight w:val="none"/>
        </w:rPr>
        <w:t>》和《中华人民共和国政府采购法》《中华人民共和国政府采购法实施条例》，甲方通过竞争性磋商采购</w:t>
      </w:r>
      <w:r>
        <w:rPr>
          <w:rFonts w:hint="eastAsia" w:ascii="仿宋" w:hAnsi="仿宋" w:eastAsia="仿宋" w:cs="仿宋"/>
          <w:kern w:val="0"/>
          <w:sz w:val="24"/>
          <w:highlight w:val="none"/>
          <w:u w:val="single"/>
        </w:rPr>
        <w:t xml:space="preserve">（服务名称） </w:t>
      </w:r>
      <w:r>
        <w:rPr>
          <w:rFonts w:hint="eastAsia" w:ascii="仿宋" w:hAnsi="仿宋" w:eastAsia="仿宋" w:cs="仿宋"/>
          <w:kern w:val="0"/>
          <w:sz w:val="24"/>
          <w:highlight w:val="none"/>
        </w:rPr>
        <w:t>，并接受了乙方以价格</w:t>
      </w:r>
      <w:r>
        <w:rPr>
          <w:rFonts w:hint="eastAsia" w:ascii="仿宋" w:hAnsi="仿宋" w:eastAsia="仿宋" w:cs="仿宋"/>
          <w:kern w:val="0"/>
          <w:sz w:val="24"/>
          <w:highlight w:val="none"/>
          <w:u w:val="single"/>
        </w:rPr>
        <w:t>(成交金额大写)</w:t>
      </w:r>
      <w:r>
        <w:rPr>
          <w:rFonts w:hint="eastAsia" w:ascii="仿宋" w:hAnsi="仿宋" w:eastAsia="仿宋" w:cs="仿宋"/>
          <w:kern w:val="0"/>
          <w:sz w:val="24"/>
          <w:highlight w:val="none"/>
        </w:rPr>
        <w:t>(以下简称“合同价”)提供的服务。</w:t>
      </w:r>
    </w:p>
    <w:p>
      <w:pPr>
        <w:spacing w:line="560" w:lineRule="exact"/>
        <w:ind w:firstLine="480" w:firstLineChars="200"/>
        <w:rPr>
          <w:rFonts w:hint="eastAsia" w:ascii="仿宋" w:hAnsi="仿宋" w:eastAsia="仿宋" w:cs="仿宋"/>
          <w:sz w:val="24"/>
          <w:highlight w:val="none"/>
        </w:rPr>
      </w:pPr>
      <w:bookmarkStart w:id="51" w:name="_Toc193126879"/>
      <w:bookmarkStart w:id="52" w:name="_Toc194663916"/>
      <w:bookmarkStart w:id="53" w:name="_Toc193187095"/>
      <w:bookmarkStart w:id="54" w:name="_Toc188808831"/>
      <w:r>
        <w:rPr>
          <w:rFonts w:hint="eastAsia" w:ascii="仿宋" w:hAnsi="仿宋" w:eastAsia="仿宋" w:cs="仿宋"/>
          <w:sz w:val="24"/>
          <w:highlight w:val="none"/>
        </w:rPr>
        <w:t>本合同在此声明如下：</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1、本合同中的词语和术语的含义与合同条款中定义的相同。</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2、下述文件是本合同的一部分，并与本合同一起阅读和解释：</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1）合同条款</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2）合同条款附件</w:t>
      </w:r>
    </w:p>
    <w:p>
      <w:pPr>
        <w:spacing w:line="560" w:lineRule="exact"/>
        <w:ind w:firstLine="840" w:firstLineChars="350"/>
        <w:rPr>
          <w:rFonts w:hint="eastAsia" w:ascii="仿宋" w:hAnsi="仿宋" w:eastAsia="仿宋" w:cs="仿宋"/>
          <w:sz w:val="24"/>
          <w:highlight w:val="none"/>
        </w:rPr>
      </w:pPr>
      <w:r>
        <w:rPr>
          <w:rFonts w:hint="eastAsia" w:ascii="仿宋" w:hAnsi="仿宋" w:eastAsia="仿宋" w:cs="仿宋"/>
          <w:sz w:val="24"/>
          <w:highlight w:val="none"/>
        </w:rPr>
        <w:t>附件1—服务实施方案</w:t>
      </w:r>
    </w:p>
    <w:p>
      <w:pPr>
        <w:spacing w:line="560" w:lineRule="exact"/>
        <w:ind w:firstLine="840" w:firstLineChars="350"/>
        <w:rPr>
          <w:rFonts w:hint="eastAsia" w:ascii="仿宋" w:hAnsi="仿宋" w:eastAsia="仿宋" w:cs="仿宋"/>
          <w:sz w:val="24"/>
          <w:highlight w:val="none"/>
        </w:rPr>
      </w:pPr>
      <w:r>
        <w:rPr>
          <w:rFonts w:hint="eastAsia" w:ascii="仿宋" w:hAnsi="仿宋" w:eastAsia="仿宋" w:cs="仿宋"/>
          <w:sz w:val="24"/>
          <w:highlight w:val="none"/>
        </w:rPr>
        <w:t>附件2—服务质量保证承诺</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3）成交通知书</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4）竞争性磋商文件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5）竞争性磋商响应文件</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3、考虑到甲方将按照本合同向乙方支付款项，乙方在此保证全部按照合同的规定向甲方提供服务，并修补缺陷。</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4、考虑到乙方提供的服务并修补缺陷，甲方在此保证按照合同规定的时间和方式向乙方支付合同价或其他按合同规定应支付的金额。</w:t>
      </w:r>
    </w:p>
    <w:p>
      <w:pPr>
        <w:pStyle w:val="8"/>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5、付款方式：</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1、合同期内采购人按月向成交单位支付服务费。即每两个月成交单位支付服务费。</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2、服务保洁服务费的结算实行月考核制，月度应付服务费按当月服务费基数及当月考核结果确定的支付比例确定。（以合同为准）</w:t>
      </w:r>
    </w:p>
    <w:p>
      <w:pPr>
        <w:spacing w:line="560" w:lineRule="exact"/>
        <w:ind w:firstLine="480" w:firstLineChars="200"/>
        <w:rPr>
          <w:rFonts w:hint="eastAsia" w:ascii="仿宋" w:hAnsi="仿宋" w:eastAsia="仿宋" w:cs="仿宋"/>
          <w:sz w:val="24"/>
        </w:rPr>
      </w:pPr>
      <w:r>
        <w:rPr>
          <w:rFonts w:hint="eastAsia" w:ascii="仿宋" w:hAnsi="仿宋" w:eastAsia="仿宋" w:cs="仿宋"/>
          <w:sz w:val="24"/>
        </w:rPr>
        <w:t>3、成交单位领取服务费前应向采购人提供正式的发票。</w:t>
      </w:r>
    </w:p>
    <w:p>
      <w:pPr>
        <w:adjustRightInd w:val="0"/>
        <w:snapToGrid w:val="0"/>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6、服务期限：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pPr>
        <w:adjustRightInd w:val="0"/>
        <w:snapToGrid w:val="0"/>
        <w:spacing w:line="5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服务地点：陕西省交通医院</w:t>
      </w:r>
    </w:p>
    <w:p>
      <w:pPr>
        <w:numPr>
          <w:ilvl w:val="0"/>
          <w:numId w:val="1"/>
        </w:numPr>
        <w:adjustRightInd w:val="0"/>
        <w:snapToGrid w:val="0"/>
        <w:spacing w:line="560" w:lineRule="exact"/>
        <w:ind w:firstLine="480" w:firstLineChars="200"/>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本合同一式</w:t>
      </w:r>
      <w:r>
        <w:rPr>
          <w:rFonts w:hint="eastAsia" w:ascii="仿宋" w:hAnsi="仿宋" w:eastAsia="仿宋" w:cs="仿宋"/>
          <w:color w:val="auto"/>
          <w:sz w:val="24"/>
          <w:highlight w:val="none"/>
          <w:u w:val="none" w:color="auto"/>
          <w:lang w:eastAsia="zh-CN"/>
        </w:rPr>
        <w:t>伍</w:t>
      </w:r>
      <w:r>
        <w:rPr>
          <w:rFonts w:hint="eastAsia" w:ascii="仿宋" w:hAnsi="仿宋" w:eastAsia="仿宋" w:cs="仿宋"/>
          <w:color w:val="auto"/>
          <w:sz w:val="24"/>
          <w:highlight w:val="none"/>
          <w:u w:val="none" w:color="auto"/>
        </w:rPr>
        <w:t>份，其中，甲方贰份，乙方贰份，</w:t>
      </w:r>
      <w:r>
        <w:rPr>
          <w:rFonts w:hint="eastAsia" w:ascii="仿宋" w:hAnsi="仿宋" w:eastAsia="仿宋" w:cs="仿宋"/>
          <w:color w:val="auto"/>
          <w:sz w:val="24"/>
          <w:szCs w:val="24"/>
          <w:highlight w:val="none"/>
          <w:u w:val="none" w:color="auto"/>
          <w:lang w:eastAsia="zh-CN"/>
        </w:rPr>
        <w:t>采购代理机构</w:t>
      </w:r>
      <w:r>
        <w:rPr>
          <w:rFonts w:hint="eastAsia" w:ascii="仿宋" w:hAnsi="仿宋" w:eastAsia="仿宋" w:cs="仿宋"/>
          <w:color w:val="auto"/>
          <w:sz w:val="24"/>
          <w:szCs w:val="24"/>
          <w:highlight w:val="none"/>
          <w:u w:val="none" w:color="auto"/>
        </w:rPr>
        <w:t>备案</w:t>
      </w:r>
      <w:r>
        <w:rPr>
          <w:rFonts w:hint="eastAsia" w:ascii="仿宋" w:hAnsi="仿宋" w:eastAsia="仿宋" w:cs="仿宋"/>
          <w:color w:val="auto"/>
          <w:sz w:val="24"/>
          <w:highlight w:val="none"/>
          <w:u w:val="none" w:color="auto"/>
        </w:rPr>
        <w:t>壹份。</w:t>
      </w:r>
    </w:p>
    <w:p>
      <w:pPr>
        <w:numPr>
          <w:ilvl w:val="0"/>
          <w:numId w:val="0"/>
        </w:numPr>
        <w:adjustRightInd w:val="0"/>
        <w:snapToGrid w:val="0"/>
        <w:spacing w:line="5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8、本合同由买卖双方共同签字盖章之日起生效。</w:t>
      </w:r>
    </w:p>
    <w:tbl>
      <w:tblPr>
        <w:tblStyle w:val="17"/>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 xml:space="preserve">甲方名称： </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 xml:space="preserve">地    址： </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邮    编：</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电    话：</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传    真：</w:t>
            </w:r>
          </w:p>
          <w:p>
            <w:pPr>
              <w:autoSpaceDE w:val="0"/>
              <w:autoSpaceDN w:val="0"/>
              <w:spacing w:line="560" w:lineRule="exact"/>
              <w:ind w:left="210" w:leftChars="100"/>
              <w:rPr>
                <w:rFonts w:hint="eastAsia" w:ascii="仿宋" w:hAnsi="仿宋" w:eastAsia="仿宋" w:cs="仿宋"/>
                <w:sz w:val="24"/>
                <w:highlight w:val="none"/>
              </w:rPr>
            </w:pPr>
          </w:p>
          <w:p>
            <w:pPr>
              <w:autoSpaceDE w:val="0"/>
              <w:autoSpaceDN w:val="0"/>
              <w:spacing w:line="560" w:lineRule="exact"/>
              <w:ind w:left="210" w:leftChars="100"/>
              <w:rPr>
                <w:rFonts w:hint="eastAsia" w:ascii="仿宋" w:hAnsi="仿宋" w:eastAsia="仿宋" w:cs="仿宋"/>
                <w:sz w:val="24"/>
                <w:highlight w:val="none"/>
              </w:rPr>
            </w:pP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代表签字：</w:t>
            </w:r>
          </w:p>
          <w:p>
            <w:pPr>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盖章：</w:t>
            </w:r>
          </w:p>
          <w:p>
            <w:pPr>
              <w:autoSpaceDE w:val="0"/>
              <w:autoSpaceDN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pPr>
              <w:autoSpaceDE w:val="0"/>
              <w:autoSpaceDN w:val="0"/>
              <w:spacing w:line="56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p>
        </w:tc>
        <w:tc>
          <w:tcPr>
            <w:tcW w:w="3936" w:type="dxa"/>
            <w:tcMar>
              <w:top w:w="113" w:type="dxa"/>
              <w:left w:w="113" w:type="dxa"/>
              <w:bottom w:w="113" w:type="dxa"/>
              <w:right w:w="113" w:type="dxa"/>
            </w:tcMar>
          </w:tcPr>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乙方名称：</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 xml:space="preserve">地    址： </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 xml:space="preserve">邮    编： </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 xml:space="preserve">电    话： </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 xml:space="preserve">传    真：  </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开户银行：</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帐    号：</w:t>
            </w:r>
          </w:p>
          <w:p>
            <w:pPr>
              <w:autoSpaceDE w:val="0"/>
              <w:autoSpaceDN w:val="0"/>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代表签字</w:t>
            </w:r>
          </w:p>
          <w:p>
            <w:pPr>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盖章：</w:t>
            </w:r>
          </w:p>
          <w:p>
            <w:pPr>
              <w:spacing w:line="560" w:lineRule="exact"/>
              <w:ind w:left="210" w:leftChars="100"/>
              <w:rPr>
                <w:rFonts w:hint="eastAsia" w:ascii="仿宋" w:hAnsi="仿宋" w:eastAsia="仿宋" w:cs="仿宋"/>
                <w:sz w:val="24"/>
                <w:highlight w:val="none"/>
              </w:rPr>
            </w:pPr>
            <w:r>
              <w:rPr>
                <w:rFonts w:hint="eastAsia" w:ascii="仿宋" w:hAnsi="仿宋" w:eastAsia="仿宋" w:cs="仿宋"/>
                <w:sz w:val="24"/>
                <w:highlight w:val="none"/>
              </w:rPr>
              <w:t xml:space="preserve">             年  月  日</w:t>
            </w:r>
          </w:p>
        </w:tc>
      </w:tr>
      <w:bookmarkEnd w:id="51"/>
      <w:bookmarkEnd w:id="52"/>
      <w:bookmarkEnd w:id="53"/>
      <w:bookmarkEnd w:id="54"/>
    </w:tbl>
    <w:p>
      <w:pPr>
        <w:spacing w:line="520" w:lineRule="exact"/>
        <w:rPr>
          <w:rFonts w:hint="eastAsia" w:ascii="仿宋" w:hAnsi="仿宋" w:eastAsia="仿宋" w:cs="仿宋"/>
          <w:sz w:val="24"/>
          <w:highlight w:val="none"/>
        </w:rPr>
      </w:pPr>
    </w:p>
    <w:p>
      <w:pPr>
        <w:spacing w:line="520" w:lineRule="exact"/>
        <w:rPr>
          <w:rFonts w:hint="eastAsia" w:ascii="仿宋" w:hAnsi="仿宋" w:eastAsia="仿宋" w:cs="仿宋"/>
          <w:sz w:val="24"/>
          <w:highlight w:val="none"/>
        </w:rPr>
      </w:pPr>
    </w:p>
    <w:p>
      <w:pPr>
        <w:spacing w:line="520" w:lineRule="exact"/>
        <w:rPr>
          <w:rFonts w:hint="eastAsia" w:ascii="仿宋" w:hAnsi="仿宋" w:eastAsia="仿宋" w:cs="仿宋"/>
          <w:sz w:val="24"/>
          <w:highlight w:val="none"/>
        </w:rPr>
      </w:pPr>
    </w:p>
    <w:p>
      <w:pPr>
        <w:spacing w:line="520" w:lineRule="exact"/>
        <w:rPr>
          <w:rFonts w:hint="eastAsia" w:ascii="仿宋" w:hAnsi="仿宋" w:eastAsia="仿宋" w:cs="仿宋"/>
          <w:sz w:val="24"/>
          <w:highlight w:val="none"/>
        </w:rPr>
      </w:pPr>
    </w:p>
    <w:p>
      <w:pPr>
        <w:spacing w:line="520" w:lineRule="exact"/>
        <w:rPr>
          <w:rFonts w:hint="eastAsia" w:ascii="仿宋" w:hAnsi="仿宋" w:eastAsia="仿宋" w:cs="仿宋"/>
          <w:sz w:val="24"/>
          <w:highlight w:val="none"/>
        </w:rPr>
      </w:pPr>
    </w:p>
    <w:p>
      <w:pPr>
        <w:spacing w:line="520" w:lineRule="exact"/>
        <w:rPr>
          <w:rFonts w:hint="eastAsia" w:ascii="仿宋" w:hAnsi="仿宋" w:eastAsia="仿宋" w:cs="仿宋"/>
          <w:sz w:val="24"/>
          <w:highlight w:val="none"/>
        </w:rPr>
      </w:pPr>
    </w:p>
    <w:p>
      <w:pPr>
        <w:spacing w:line="520" w:lineRule="exact"/>
        <w:rPr>
          <w:rFonts w:hint="eastAsia" w:ascii="仿宋" w:hAnsi="仿宋" w:eastAsia="仿宋" w:cs="仿宋"/>
          <w:sz w:val="24"/>
          <w:highlight w:val="none"/>
        </w:rPr>
      </w:pPr>
    </w:p>
    <w:p>
      <w:pPr>
        <w:spacing w:line="520" w:lineRule="exact"/>
        <w:rPr>
          <w:rFonts w:hint="eastAsia" w:ascii="仿宋" w:hAnsi="仿宋" w:eastAsia="仿宋" w:cs="仿宋"/>
          <w:sz w:val="24"/>
          <w:highlight w:val="none"/>
        </w:rPr>
      </w:pPr>
    </w:p>
    <w:p>
      <w:pPr>
        <w:spacing w:line="520" w:lineRule="exact"/>
        <w:rPr>
          <w:rFonts w:hint="eastAsia" w:ascii="仿宋" w:hAnsi="仿宋" w:eastAsia="仿宋" w:cs="仿宋"/>
          <w:sz w:val="24"/>
          <w:highlight w:val="none"/>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24"/>
          <w:highlight w:val="none"/>
        </w:rPr>
      </w:pPr>
      <w:r>
        <w:rPr>
          <w:rFonts w:hint="eastAsia" w:ascii="仿宋" w:hAnsi="仿宋" w:eastAsia="仿宋" w:cs="仿宋"/>
          <w:sz w:val="24"/>
          <w:highlight w:val="none"/>
        </w:rPr>
        <w:br w:type="page"/>
      </w:r>
      <w:r>
        <w:rPr>
          <w:rFonts w:hint="eastAsia" w:ascii="仿宋" w:hAnsi="仿宋" w:eastAsia="仿宋" w:cs="仿宋"/>
          <w:color w:val="auto"/>
          <w:sz w:val="24"/>
          <w:highlight w:val="none"/>
        </w:rPr>
        <w:t>二、合同条款</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第一条 本着平等互惠、互相支持、共同发展的原则，就甲方针对本项目的事宜， 经甲乙双方友好协商， 共同签署本合同，以资共同遵守。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第二条 服务定义：根据甲方需要，乙方为甲方提供该项目的服务等业务。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第四条 服务期限，从    年  月  日起至    年  月   日。</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第五条 服务费用：人民币       元，合计人民币       元。</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第六条费支付方式：</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设备安装、调试、验收合格，且能与医院原有平台及系统无缝对接正常使用后，</w:t>
      </w:r>
      <w:r>
        <w:rPr>
          <w:rFonts w:hint="eastAsia" w:ascii="仿宋" w:hAnsi="仿宋" w:eastAsia="仿宋" w:cs="仿宋"/>
          <w:color w:val="auto"/>
          <w:kern w:val="0"/>
          <w:sz w:val="24"/>
          <w:highlight w:val="none"/>
          <w:lang w:val="zh-CN" w:eastAsia="zh-CN"/>
        </w:rPr>
        <w:t>甲方按</w:t>
      </w:r>
      <w:r>
        <w:rPr>
          <w:rFonts w:hint="eastAsia" w:ascii="仿宋" w:hAnsi="仿宋" w:eastAsia="仿宋" w:cs="仿宋"/>
          <w:color w:val="auto"/>
          <w:kern w:val="0"/>
          <w:sz w:val="24"/>
          <w:highlight w:val="none"/>
          <w:lang w:val="en-US" w:eastAsia="zh-CN"/>
        </w:rPr>
        <w:t>季度</w:t>
      </w:r>
      <w:r>
        <w:rPr>
          <w:rFonts w:hint="eastAsia" w:ascii="仿宋" w:hAnsi="仿宋" w:eastAsia="仿宋" w:cs="仿宋"/>
          <w:color w:val="auto"/>
          <w:kern w:val="0"/>
          <w:sz w:val="24"/>
          <w:highlight w:val="none"/>
          <w:lang w:val="zh-CN" w:eastAsia="zh-CN"/>
        </w:rPr>
        <w:t>支付（税费由乙方自理）</w:t>
      </w:r>
      <w:r>
        <w:rPr>
          <w:rFonts w:hint="eastAsia" w:ascii="仿宋" w:hAnsi="仿宋" w:eastAsia="仿宋" w:cs="仿宋"/>
          <w:color w:val="auto"/>
          <w:kern w:val="0"/>
          <w:sz w:val="24"/>
          <w:highlight w:val="none"/>
          <w:lang w:val="en-US" w:eastAsia="zh-CN"/>
        </w:rPr>
        <w:t>下一季度支付上一季度</w:t>
      </w:r>
      <w:r>
        <w:rPr>
          <w:rFonts w:hint="eastAsia" w:ascii="仿宋" w:hAnsi="仿宋" w:eastAsia="仿宋" w:cs="仿宋"/>
          <w:color w:val="auto"/>
          <w:kern w:val="0"/>
          <w:sz w:val="24"/>
          <w:highlight w:val="none"/>
          <w:lang w:val="zh-CN" w:eastAsia="zh-CN"/>
        </w:rPr>
        <w:t>，乙方提供正式发票。</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第七条 甲方的权利</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1、甲方有权享有乙方按照上述约定提供的服务。</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4、除本合同约定的服务费用外，乙方不得向甲方及其甲方人员收取其他任何费用，如甲方发现乙方有此类行为，甲方有权要求乙方清退所收费用，退还利息并支付违约金；</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5、对乙方相关服务资料的所有权、使用权的约定：归甲方所有。乙方不得以任何借口留存，否则承担由此产生的一切法律和经济责任。未经甲方允许，任何单位和个人不得转让和使用本项目的相关内容。</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第八条 甲方的义务</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1、在服务实施过程中，甲方应为乙方提供必要的工作便利与指导，配合乙方履行职责。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2、甲方不得将本合同的内容向甲乙双方以外的、与签订和履行本合同无关的任何第三方透露，不得泄露乙方的商业秘密（包括本合同及其附件和合同签订前的各项方案）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第九条 任何一方违反或擅自变更本合同的约定，应当承担由此给对方造成的经济损失和相关责任。</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第十条甲方违约责任</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1、由于甲方的原因或因不可抗力的自然因素影响，则服务周期顺延。</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2、对于乙方提供的资料以及属于乙方的内容，甲方有义务保密，不得向第三方提供或用于本合同以外的项目，否则乙方有权要求甲方按本合同项目款总额的20%赔偿损失。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第十一条乙方违约责任</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1、合同签订后，如乙方擅自中途停止或解除合同，乙方应向甲方双倍返还定金。没有约定定金的，乙方向甲方赔偿服务价款。</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2、在甲方提供了必要的工作、生活条件，并且保证了项目款按时到位，乙方未能按合同规定的日期提供服务时，应向甲方赔偿拖期损失费，每天的拖期损失费按合同约定的项目总价款。</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3、因天气、交通、政府行为、甲方提供的资料不准确等客观原因造成的服务周期拖期，乙方不承担赔偿责任。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7、在合同期内和合同终止后，乙方应负责所有资料的保密，非经甲方书面认可，不得向任何人以任何方式提供任何资料。严格按甲方要求程序传递各种资料，否则甲方有权单方解除合同，并追回所付项目款。</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8、乙方若擅自转包或分包本合同标的，甲方有权解除合同，并可要求乙方偿付预算30%的违约金，同时追究其法律责任。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第十二条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第十三条 因执行本合同发生的一切争议，双方应首先友好协商解决。经协商不能解决，应向甲方所在地人民法院提起诉讼。在诉讼期间，除必须在诉讼过程中进行解决的问题外，合同其余部分应继续履行。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第十四条 甲、乙双方有一方有正当理由要求变更本合同，须提前一个月以书面形式通知对方并协商解决，双方应签署变更合同。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第十五条 本合同期满双方不再续约或者因一方违约导致本合同无法履行，则本合同终止。但合同的终止不得损害第三方的利益，双方应为此做出合理安排。 </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第十六条 未经对方同意，甲乙任何一方不得将本合同部分或全部权利和义务转让给第三方。</w:t>
      </w:r>
    </w:p>
    <w:p>
      <w:pPr>
        <w:keepNext w:val="0"/>
        <w:keepLines w:val="0"/>
        <w:pageBreakBefore w:val="0"/>
        <w:widowControl w:val="0"/>
        <w:kinsoku/>
        <w:wordWrap/>
        <w:overflowPunct/>
        <w:topLinePunct w:val="0"/>
        <w:autoSpaceDE/>
        <w:autoSpaceDN/>
        <w:bidi w:val="0"/>
        <w:adjustRightInd/>
        <w:spacing w:line="56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第十七条 本合同中涉及的所有“通知”、“同意”、“确认” 等事项均应以书面形式做出，并作为依据。</w:t>
      </w: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第十八条 本合同有关附件及补充合同是本合同不可分割的组成部分，与本合同具有同等法律效力；本合同未尽事宜，双方另行协商并签署补充合同，作为本合同的附件，具有同等法律效力。</w:t>
      </w:r>
      <w:r>
        <w:rPr>
          <w:rFonts w:hint="eastAsia" w:ascii="仿宋" w:hAnsi="仿宋" w:eastAsia="仿宋" w:cs="仿宋"/>
          <w:color w:val="auto"/>
          <w:sz w:val="24"/>
          <w:highlight w:val="none"/>
        </w:rPr>
        <w:t xml:space="preserve"> </w:t>
      </w:r>
    </w:p>
    <w:p>
      <w:pPr>
        <w:snapToGrid w:val="0"/>
        <w:spacing w:line="520" w:lineRule="exact"/>
        <w:ind w:firstLine="480" w:firstLineChars="200"/>
        <w:rPr>
          <w:rFonts w:hint="eastAsia" w:ascii="仿宋" w:hAnsi="仿宋" w:eastAsia="仿宋" w:cs="仿宋"/>
          <w:sz w:val="24"/>
          <w:highlight w:val="none"/>
        </w:rPr>
      </w:pPr>
    </w:p>
    <w:p>
      <w:pPr>
        <w:snapToGrid w:val="0"/>
        <w:spacing w:line="560" w:lineRule="exact"/>
        <w:ind w:firstLine="480" w:firstLineChars="200"/>
        <w:rPr>
          <w:rFonts w:hint="eastAsia" w:ascii="仿宋" w:hAnsi="仿宋" w:eastAsia="仿宋" w:cs="仿宋"/>
          <w:sz w:val="24"/>
          <w:highlight w:val="none"/>
        </w:rPr>
      </w:pPr>
    </w:p>
    <w:p>
      <w:pPr>
        <w:spacing w:line="480" w:lineRule="exact"/>
        <w:ind w:firstLine="883" w:firstLineChars="200"/>
        <w:rPr>
          <w:rFonts w:hint="eastAsia" w:ascii="仿宋" w:hAnsi="仿宋" w:eastAsia="仿宋" w:cs="仿宋"/>
          <w:b/>
          <w:sz w:val="44"/>
          <w:szCs w:val="44"/>
          <w:highlight w:val="none"/>
        </w:rPr>
      </w:pPr>
    </w:p>
    <w:p>
      <w:pPr>
        <w:spacing w:line="480" w:lineRule="exact"/>
        <w:ind w:firstLine="883" w:firstLineChars="200"/>
        <w:rPr>
          <w:rFonts w:hint="eastAsia" w:ascii="仿宋" w:hAnsi="仿宋" w:eastAsia="仿宋" w:cs="仿宋"/>
          <w:b/>
          <w:sz w:val="44"/>
          <w:szCs w:val="44"/>
          <w:highlight w:val="none"/>
        </w:rPr>
      </w:pPr>
    </w:p>
    <w:p>
      <w:pPr>
        <w:pStyle w:val="3"/>
        <w:spacing w:before="0" w:after="0" w:line="240" w:lineRule="auto"/>
        <w:rPr>
          <w:rFonts w:hint="eastAsia" w:ascii="仿宋" w:hAnsi="仿宋" w:eastAsia="仿宋" w:cs="仿宋"/>
          <w:kern w:val="0"/>
          <w:sz w:val="24"/>
          <w:szCs w:val="24"/>
          <w:highlight w:val="none"/>
        </w:rPr>
      </w:pPr>
      <w:r>
        <w:rPr>
          <w:rFonts w:hint="eastAsia" w:ascii="仿宋" w:hAnsi="仿宋" w:eastAsia="仿宋" w:cs="仿宋"/>
          <w:kern w:val="0"/>
          <w:highlight w:val="none"/>
        </w:rPr>
        <w:br w:type="page"/>
      </w:r>
    </w:p>
    <w:p>
      <w:pPr>
        <w:pStyle w:val="3"/>
        <w:spacing w:before="0" w:after="0" w:line="480" w:lineRule="auto"/>
        <w:jc w:val="center"/>
        <w:rPr>
          <w:rFonts w:hint="eastAsia" w:ascii="仿宋" w:hAnsi="仿宋" w:eastAsia="仿宋" w:cs="仿宋"/>
          <w:kern w:val="0"/>
          <w:highlight w:val="none"/>
        </w:rPr>
      </w:pPr>
      <w:bookmarkStart w:id="55" w:name="_Toc18139"/>
      <w:r>
        <w:rPr>
          <w:rFonts w:hint="eastAsia" w:ascii="仿宋" w:hAnsi="仿宋" w:eastAsia="仿宋" w:cs="仿宋"/>
          <w:kern w:val="0"/>
          <w:highlight w:val="none"/>
        </w:rPr>
        <w:t>第六章  竞争性磋商响应文件格式</w:t>
      </w:r>
      <w:bookmarkEnd w:id="55"/>
    </w:p>
    <w:p>
      <w:pPr>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竞争性磋商响应文件编制说明</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1、竞争性磋商响应文件应当按照竞争性磋商文件给定的格式和要求编制，格式之外的可自行编写。</w:t>
      </w:r>
    </w:p>
    <w:p>
      <w:pPr>
        <w:spacing w:line="560" w:lineRule="exact"/>
        <w:ind w:firstLine="420" w:firstLineChars="175"/>
        <w:rPr>
          <w:rFonts w:hint="eastAsia" w:ascii="仿宋" w:hAnsi="仿宋" w:eastAsia="仿宋" w:cs="仿宋"/>
          <w:sz w:val="24"/>
          <w:highlight w:val="none"/>
        </w:rPr>
      </w:pPr>
      <w:r>
        <w:rPr>
          <w:rFonts w:hint="eastAsia" w:ascii="仿宋" w:hAnsi="仿宋" w:eastAsia="仿宋" w:cs="仿宋"/>
          <w:sz w:val="24"/>
          <w:highlight w:val="none"/>
        </w:rPr>
        <w:t xml:space="preserve"> 2、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    </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3、纸质竞争性磋商响应文件均须A4纸打印（提倡双面打印），分别各自装订成册并编制目录和页码。</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4、竞争性磋商响应文件正本中的法人授权书须为原件，其它资质证明文件为复印件加盖供应商公章（鲜章）。副本可以是正本的复印件。</w:t>
      </w:r>
    </w:p>
    <w:p>
      <w:pPr>
        <w:spacing w:line="480" w:lineRule="exact"/>
        <w:ind w:firstLine="480" w:firstLineChars="200"/>
        <w:rPr>
          <w:rFonts w:hint="eastAsia" w:ascii="仿宋" w:hAnsi="仿宋" w:eastAsia="仿宋" w:cs="仿宋"/>
          <w:sz w:val="24"/>
          <w:highlight w:val="none"/>
        </w:rPr>
      </w:pPr>
    </w:p>
    <w:p>
      <w:pPr>
        <w:spacing w:line="54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480" w:lineRule="exact"/>
        <w:ind w:firstLine="560" w:firstLineChars="200"/>
        <w:rPr>
          <w:rFonts w:hint="eastAsia" w:ascii="仿宋" w:hAnsi="仿宋" w:eastAsia="仿宋" w:cs="仿宋"/>
          <w:sz w:val="28"/>
          <w:szCs w:val="28"/>
          <w:highlight w:val="none"/>
        </w:rPr>
      </w:pPr>
    </w:p>
    <w:p>
      <w:pPr>
        <w:spacing w:line="560" w:lineRule="exact"/>
        <w:ind w:firstLine="720" w:firstLineChars="200"/>
        <w:jc w:val="right"/>
        <w:rPr>
          <w:rFonts w:hint="eastAsia" w:ascii="仿宋" w:hAnsi="仿宋" w:eastAsia="仿宋" w:cs="仿宋"/>
          <w:sz w:val="36"/>
          <w:szCs w:val="36"/>
          <w:highlight w:val="none"/>
        </w:rPr>
      </w:pPr>
      <w:r>
        <w:rPr>
          <w:rFonts w:hint="eastAsia" w:ascii="仿宋" w:hAnsi="仿宋" w:eastAsia="仿宋" w:cs="仿宋"/>
          <w:sz w:val="36"/>
          <w:szCs w:val="36"/>
          <w:highlight w:val="none"/>
        </w:rPr>
        <w:t xml:space="preserve"> </w:t>
      </w:r>
    </w:p>
    <w:p>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pPr>
        <w:spacing w:line="480" w:lineRule="exact"/>
        <w:ind w:right="140"/>
        <w:rPr>
          <w:rFonts w:hint="eastAsia" w:ascii="仿宋" w:hAnsi="仿宋" w:eastAsia="仿宋" w:cs="仿宋"/>
          <w:sz w:val="36"/>
          <w:szCs w:val="36"/>
          <w:highlight w:val="none"/>
        </w:rPr>
      </w:pPr>
    </w:p>
    <w:p>
      <w:pPr>
        <w:spacing w:line="480" w:lineRule="exact"/>
        <w:rPr>
          <w:rFonts w:hint="eastAsia" w:ascii="仿宋" w:hAnsi="仿宋" w:eastAsia="仿宋" w:cs="仿宋"/>
          <w:sz w:val="36"/>
          <w:szCs w:val="36"/>
          <w:highlight w:val="none"/>
        </w:rPr>
      </w:pPr>
    </w:p>
    <w:p>
      <w:pPr>
        <w:rPr>
          <w:rFonts w:hint="eastAsia" w:ascii="仿宋" w:hAnsi="仿宋" w:eastAsia="仿宋" w:cs="仿宋"/>
          <w:b/>
          <w:sz w:val="20"/>
          <w:szCs w:val="20"/>
          <w:highlight w:val="none"/>
          <w:u w:val="wavyHeavy" w:color="FF0000"/>
        </w:rPr>
      </w:pPr>
      <w:r>
        <w:rPr>
          <w:rFonts w:hint="eastAsia" w:ascii="仿宋" w:hAnsi="仿宋" w:eastAsia="仿宋" w:cs="仿宋"/>
          <w:b/>
          <w:sz w:val="36"/>
          <w:szCs w:val="36"/>
          <w:highlight w:val="none"/>
        </w:rPr>
        <w:t xml:space="preserve">文件编号: </w:t>
      </w:r>
      <w:r>
        <w:rPr>
          <w:rFonts w:hint="eastAsia" w:ascii="仿宋" w:hAnsi="仿宋" w:eastAsia="仿宋" w:cs="仿宋"/>
          <w:b/>
          <w:sz w:val="36"/>
          <w:szCs w:val="36"/>
          <w:highlight w:val="none"/>
          <w:lang w:eastAsia="zh-CN"/>
        </w:rPr>
        <w:t>HZGH-2022-028</w:t>
      </w:r>
    </w:p>
    <w:p>
      <w:pPr>
        <w:widowControl/>
        <w:tabs>
          <w:tab w:val="left" w:pos="1620"/>
        </w:tabs>
        <w:snapToGrid w:val="0"/>
        <w:spacing w:line="480" w:lineRule="exact"/>
        <w:ind w:left="561" w:leftChars="267" w:right="-197" w:rightChars="-94"/>
        <w:jc w:val="left"/>
        <w:rPr>
          <w:rFonts w:hint="eastAsia" w:ascii="仿宋" w:hAnsi="仿宋" w:eastAsia="仿宋" w:cs="仿宋"/>
          <w:b/>
          <w:sz w:val="36"/>
          <w:szCs w:val="36"/>
          <w:highlight w:val="none"/>
        </w:rPr>
      </w:pPr>
    </w:p>
    <w:p>
      <w:pPr>
        <w:widowControl/>
        <w:tabs>
          <w:tab w:val="left" w:pos="1620"/>
        </w:tabs>
        <w:snapToGrid w:val="0"/>
        <w:spacing w:line="480" w:lineRule="exact"/>
        <w:ind w:left="561" w:leftChars="267" w:right="-197" w:rightChars="-94"/>
        <w:jc w:val="left"/>
        <w:rPr>
          <w:rFonts w:hint="eastAsia" w:ascii="仿宋" w:hAnsi="仿宋" w:eastAsia="仿宋" w:cs="仿宋"/>
          <w:b/>
          <w:sz w:val="36"/>
          <w:szCs w:val="36"/>
          <w:highlight w:val="none"/>
        </w:rPr>
      </w:pPr>
    </w:p>
    <w:p>
      <w:pPr>
        <w:widowControl/>
        <w:tabs>
          <w:tab w:val="left" w:pos="1620"/>
        </w:tabs>
        <w:snapToGrid w:val="0"/>
        <w:spacing w:line="480" w:lineRule="exact"/>
        <w:ind w:left="561" w:leftChars="267" w:right="-197" w:rightChars="-94"/>
        <w:jc w:val="left"/>
        <w:rPr>
          <w:rFonts w:hint="eastAsia" w:ascii="仿宋" w:hAnsi="仿宋" w:eastAsia="仿宋" w:cs="仿宋"/>
          <w:b/>
          <w:sz w:val="36"/>
          <w:szCs w:val="36"/>
          <w:highlight w:val="none"/>
        </w:rPr>
      </w:pPr>
    </w:p>
    <w:p>
      <w:pPr>
        <w:widowControl/>
        <w:tabs>
          <w:tab w:val="left" w:pos="1620"/>
        </w:tabs>
        <w:snapToGrid w:val="0"/>
        <w:spacing w:line="480" w:lineRule="exact"/>
        <w:ind w:left="561" w:leftChars="267" w:right="-197" w:rightChars="-94"/>
        <w:jc w:val="left"/>
        <w:rPr>
          <w:rFonts w:hint="eastAsia" w:ascii="仿宋" w:hAnsi="仿宋" w:eastAsia="仿宋" w:cs="仿宋"/>
          <w:b/>
          <w:sz w:val="36"/>
          <w:szCs w:val="36"/>
          <w:highlight w:val="none"/>
        </w:rPr>
      </w:pPr>
    </w:p>
    <w:p>
      <w:pPr>
        <w:spacing w:line="240" w:lineRule="auto"/>
        <w:ind w:firstLine="2610" w:firstLineChars="500"/>
        <w:jc w:val="both"/>
        <w:rPr>
          <w:rFonts w:hint="eastAsia" w:ascii="仿宋" w:hAnsi="仿宋" w:eastAsia="仿宋" w:cs="仿宋"/>
          <w:b/>
          <w:sz w:val="144"/>
          <w:szCs w:val="144"/>
          <w:highlight w:val="none"/>
        </w:rPr>
      </w:pPr>
      <w:r>
        <w:rPr>
          <w:rFonts w:hint="eastAsia" w:ascii="仿宋" w:hAnsi="仿宋" w:eastAsia="仿宋" w:cs="仿宋"/>
          <w:b/>
          <w:bCs/>
          <w:sz w:val="52"/>
          <w:szCs w:val="52"/>
          <w:highlight w:val="none"/>
          <w:lang w:eastAsia="zh-CN"/>
        </w:rPr>
        <w:t>保洁服务采购项目</w:t>
      </w:r>
    </w:p>
    <w:p>
      <w:pPr>
        <w:spacing w:line="480" w:lineRule="exact"/>
        <w:ind w:firstLine="1446" w:firstLineChars="200"/>
        <w:jc w:val="center"/>
        <w:rPr>
          <w:rFonts w:hint="eastAsia" w:ascii="仿宋" w:hAnsi="仿宋" w:eastAsia="仿宋" w:cs="仿宋"/>
          <w:b/>
          <w:sz w:val="72"/>
          <w:szCs w:val="72"/>
          <w:highlight w:val="none"/>
        </w:rPr>
      </w:pPr>
    </w:p>
    <w:p>
      <w:pPr>
        <w:jc w:val="center"/>
        <w:rPr>
          <w:rFonts w:hint="eastAsia" w:ascii="仿宋" w:hAnsi="仿宋" w:eastAsia="仿宋" w:cs="仿宋"/>
          <w:b/>
          <w:sz w:val="52"/>
          <w:szCs w:val="52"/>
          <w:highlight w:val="none"/>
        </w:rPr>
      </w:pPr>
      <w:r>
        <w:rPr>
          <w:rFonts w:hint="eastAsia" w:ascii="仿宋" w:hAnsi="仿宋" w:eastAsia="仿宋" w:cs="仿宋"/>
          <w:b/>
          <w:sz w:val="72"/>
          <w:szCs w:val="72"/>
          <w:highlight w:val="none"/>
        </w:rPr>
        <w:t xml:space="preserve"> </w:t>
      </w:r>
      <w:r>
        <w:rPr>
          <w:rFonts w:hint="eastAsia" w:ascii="仿宋" w:hAnsi="仿宋" w:eastAsia="仿宋" w:cs="仿宋"/>
          <w:b/>
          <w:sz w:val="52"/>
          <w:szCs w:val="52"/>
          <w:highlight w:val="none"/>
        </w:rPr>
        <w:t>竞争性磋商响应文件</w:t>
      </w: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spacing w:line="480" w:lineRule="exact"/>
        <w:rPr>
          <w:rFonts w:hint="eastAsia" w:ascii="仿宋" w:hAnsi="仿宋" w:eastAsia="仿宋" w:cs="仿宋"/>
          <w:b/>
          <w:sz w:val="28"/>
          <w:szCs w:val="28"/>
          <w:highlight w:val="none"/>
        </w:rPr>
      </w:pPr>
    </w:p>
    <w:p>
      <w:pPr>
        <w:spacing w:line="480" w:lineRule="exact"/>
        <w:ind w:firstLine="1687" w:firstLineChars="600"/>
        <w:rPr>
          <w:rFonts w:hint="eastAsia" w:ascii="仿宋" w:hAnsi="仿宋" w:eastAsia="仿宋" w:cs="仿宋"/>
          <w:b/>
          <w:bCs/>
          <w:sz w:val="28"/>
          <w:szCs w:val="28"/>
          <w:highlight w:val="none"/>
          <w:u w:val="single"/>
        </w:rPr>
      </w:pPr>
      <w:r>
        <w:rPr>
          <w:rFonts w:hint="eastAsia" w:ascii="仿宋" w:hAnsi="仿宋" w:eastAsia="仿宋" w:cs="仿宋"/>
          <w:b/>
          <w:sz w:val="28"/>
          <w:szCs w:val="28"/>
          <w:highlight w:val="none"/>
        </w:rPr>
        <w:t>供   应   商：</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pPr>
        <w:spacing w:line="480" w:lineRule="exact"/>
        <w:ind w:firstLine="1661" w:firstLineChars="591"/>
        <w:rPr>
          <w:rFonts w:hint="eastAsia" w:ascii="仿宋" w:hAnsi="仿宋" w:eastAsia="仿宋" w:cs="仿宋"/>
          <w:b/>
          <w:bCs/>
          <w:sz w:val="28"/>
          <w:szCs w:val="28"/>
          <w:highlight w:val="none"/>
          <w:u w:val="single"/>
        </w:rPr>
      </w:pPr>
      <w:r>
        <w:rPr>
          <w:rFonts w:hint="eastAsia" w:ascii="仿宋" w:hAnsi="仿宋" w:eastAsia="仿宋" w:cs="仿宋"/>
          <w:b/>
          <w:sz w:val="28"/>
          <w:szCs w:val="28"/>
          <w:highlight w:val="none"/>
        </w:rPr>
        <w:t>采购代理机构：</w:t>
      </w:r>
      <w:r>
        <w:rPr>
          <w:rFonts w:hint="eastAsia" w:ascii="仿宋" w:hAnsi="仿宋" w:eastAsia="仿宋" w:cs="仿宋"/>
          <w:b/>
          <w:sz w:val="28"/>
          <w:szCs w:val="28"/>
          <w:highlight w:val="none"/>
          <w:u w:val="single"/>
        </w:rPr>
        <w:t xml:space="preserve">                           </w:t>
      </w:r>
    </w:p>
    <w:p>
      <w:pPr>
        <w:spacing w:line="480" w:lineRule="exact"/>
        <w:ind w:firstLine="1661" w:firstLineChars="591"/>
        <w:rPr>
          <w:rFonts w:hint="eastAsia" w:ascii="仿宋" w:hAnsi="仿宋" w:eastAsia="仿宋" w:cs="仿宋"/>
          <w:b/>
          <w:sz w:val="13"/>
          <w:szCs w:val="13"/>
          <w:highlight w:val="none"/>
          <w:u w:val="singl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p>
    <w:p>
      <w:pPr>
        <w:spacing w:line="480" w:lineRule="exact"/>
        <w:ind w:firstLine="3697" w:firstLineChars="837"/>
        <w:rPr>
          <w:rFonts w:hint="eastAsia" w:ascii="仿宋" w:hAnsi="仿宋" w:eastAsia="仿宋" w:cs="仿宋"/>
          <w:b/>
          <w:sz w:val="44"/>
          <w:szCs w:val="44"/>
          <w:highlight w:val="none"/>
        </w:rPr>
      </w:pPr>
    </w:p>
    <w:p>
      <w:pPr>
        <w:spacing w:line="480" w:lineRule="exact"/>
        <w:ind w:firstLine="3697" w:firstLineChars="837"/>
        <w:rPr>
          <w:rFonts w:hint="eastAsia" w:ascii="仿宋" w:hAnsi="仿宋" w:eastAsia="仿宋" w:cs="仿宋"/>
          <w:b/>
          <w:sz w:val="44"/>
          <w:szCs w:val="44"/>
          <w:highlight w:val="none"/>
        </w:rPr>
      </w:pPr>
    </w:p>
    <w:p>
      <w:pPr>
        <w:spacing w:line="480" w:lineRule="exact"/>
        <w:rPr>
          <w:rFonts w:hint="eastAsia" w:ascii="仿宋" w:hAnsi="仿宋" w:eastAsia="仿宋" w:cs="仿宋"/>
          <w:b/>
          <w:sz w:val="44"/>
          <w:szCs w:val="44"/>
          <w:highlight w:val="none"/>
        </w:rPr>
      </w:pPr>
    </w:p>
    <w:p>
      <w:pPr>
        <w:spacing w:line="480" w:lineRule="exact"/>
        <w:jc w:val="both"/>
        <w:rPr>
          <w:rFonts w:hint="eastAsia" w:ascii="仿宋" w:hAnsi="仿宋" w:eastAsia="仿宋" w:cs="仿宋"/>
          <w:b/>
          <w:sz w:val="44"/>
          <w:szCs w:val="44"/>
          <w:highlight w:val="none"/>
        </w:rPr>
      </w:pPr>
    </w:p>
    <w:p>
      <w:pPr>
        <w:pStyle w:val="2"/>
        <w:rPr>
          <w:rFonts w:hint="eastAsia" w:ascii="仿宋" w:hAnsi="仿宋" w:eastAsia="仿宋" w:cs="仿宋"/>
          <w:b/>
          <w:sz w:val="44"/>
          <w:szCs w:val="44"/>
          <w:highlight w:val="none"/>
        </w:rPr>
      </w:pPr>
    </w:p>
    <w:p>
      <w:pPr>
        <w:pStyle w:val="2"/>
        <w:rPr>
          <w:rFonts w:hint="eastAsia" w:ascii="仿宋" w:hAnsi="仿宋" w:eastAsia="仿宋" w:cs="仿宋"/>
          <w:b/>
          <w:sz w:val="44"/>
          <w:szCs w:val="44"/>
          <w:highlight w:val="none"/>
        </w:rPr>
      </w:pPr>
    </w:p>
    <w:p>
      <w:pPr>
        <w:spacing w:line="480" w:lineRule="exact"/>
        <w:jc w:val="center"/>
        <w:rPr>
          <w:rFonts w:hint="eastAsia" w:ascii="仿宋" w:hAnsi="仿宋" w:eastAsia="仿宋" w:cs="仿宋"/>
          <w:b/>
          <w:sz w:val="44"/>
          <w:szCs w:val="44"/>
          <w:highlight w:val="none"/>
        </w:rPr>
      </w:pPr>
    </w:p>
    <w:p>
      <w:pPr>
        <w:spacing w:line="480" w:lineRule="exact"/>
        <w:jc w:val="center"/>
        <w:rPr>
          <w:rFonts w:hint="eastAsia" w:ascii="仿宋" w:hAnsi="仿宋" w:eastAsia="仿宋" w:cs="仿宋"/>
          <w:b/>
          <w:sz w:val="44"/>
          <w:szCs w:val="44"/>
          <w:highlight w:val="none"/>
        </w:rPr>
      </w:pPr>
    </w:p>
    <w:p>
      <w:pPr>
        <w:spacing w:line="480" w:lineRule="exact"/>
        <w:jc w:val="center"/>
        <w:rPr>
          <w:rFonts w:hint="eastAsia" w:ascii="仿宋" w:hAnsi="仿宋" w:eastAsia="仿宋" w:cs="仿宋"/>
          <w:b/>
          <w:sz w:val="44"/>
          <w:szCs w:val="44"/>
          <w:highlight w:val="none"/>
        </w:rPr>
      </w:pPr>
    </w:p>
    <w:p>
      <w:pPr>
        <w:spacing w:line="480" w:lineRule="exact"/>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p>
    <w:p>
      <w:pPr>
        <w:spacing w:line="480" w:lineRule="exact"/>
        <w:rPr>
          <w:rFonts w:hint="eastAsia" w:ascii="仿宋" w:hAnsi="仿宋" w:eastAsia="仿宋" w:cs="仿宋"/>
          <w:b/>
          <w:sz w:val="36"/>
          <w:szCs w:val="36"/>
          <w:highlight w:val="none"/>
        </w:rPr>
      </w:pP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1.竞争性磋商函（格式）</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2.磋商报价一览表（格式）</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3.分项报价表（格式）</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4.商务条款响应偏离表（格式）</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5.服务条款响应偏离表（格式）</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6.法定代表人授权书（格式）</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7.资格证明文件</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8.2018年1月1日至今</w:t>
      </w:r>
      <w:r>
        <w:rPr>
          <w:rFonts w:hint="eastAsia" w:ascii="仿宋" w:hAnsi="仿宋" w:eastAsia="仿宋" w:cs="仿宋"/>
          <w:sz w:val="24"/>
          <w:highlight w:val="none"/>
          <w:lang w:eastAsia="zh-CN"/>
        </w:rPr>
        <w:t>类似</w:t>
      </w:r>
      <w:r>
        <w:rPr>
          <w:rFonts w:hint="eastAsia" w:ascii="仿宋" w:hAnsi="仿宋" w:eastAsia="仿宋" w:cs="仿宋"/>
          <w:sz w:val="24"/>
          <w:highlight w:val="none"/>
        </w:rPr>
        <w:t>项目业绩（提供合同复印件加盖公章）</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9.服务方案</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10</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服务承诺</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11</w:t>
      </w:r>
      <w:r>
        <w:rPr>
          <w:rFonts w:hint="eastAsia" w:ascii="仿宋" w:hAnsi="仿宋" w:eastAsia="仿宋" w:cs="仿宋"/>
          <w:sz w:val="24"/>
          <w:highlight w:val="none"/>
          <w:lang w:val="en-US" w:eastAsia="zh-CN"/>
        </w:rPr>
        <w:t>.</w:t>
      </w:r>
      <w:r>
        <w:rPr>
          <w:rFonts w:hint="eastAsia" w:ascii="仿宋" w:hAnsi="仿宋" w:eastAsia="仿宋" w:cs="仿宋"/>
          <w:sz w:val="24"/>
          <w:highlight w:val="none"/>
        </w:rPr>
        <w:t>拟派项目组人员（格式自拟）</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.供应商认为有必要说明的事宜（若有）</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.供应商拒绝政府采购领域商业贿赂承诺书（格式）</w:t>
      </w:r>
    </w:p>
    <w:p>
      <w:pPr>
        <w:spacing w:line="480" w:lineRule="auto"/>
        <w:ind w:firstLine="2551" w:firstLineChars="1063"/>
        <w:jc w:val="both"/>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.《中小企业声明函》（格式，若有）</w:t>
      </w:r>
    </w:p>
    <w:p>
      <w:pPr>
        <w:spacing w:line="480" w:lineRule="auto"/>
        <w:ind w:firstLine="2551" w:firstLineChars="1063"/>
        <w:jc w:val="both"/>
        <w:rPr>
          <w:rFonts w:hint="eastAsia"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bCs/>
          <w:sz w:val="24"/>
          <w:highlight w:val="none"/>
          <w:lang w:val="en-US" w:eastAsia="zh-CN"/>
        </w:rPr>
        <w:t>5</w:t>
      </w:r>
      <w:r>
        <w:rPr>
          <w:rFonts w:hint="eastAsia" w:ascii="仿宋" w:hAnsi="仿宋" w:eastAsia="仿宋" w:cs="仿宋"/>
          <w:bCs/>
          <w:sz w:val="24"/>
          <w:highlight w:val="none"/>
        </w:rPr>
        <w:t>.《残疾人福利性单位声明函》</w:t>
      </w:r>
      <w:r>
        <w:rPr>
          <w:rFonts w:hint="eastAsia" w:ascii="仿宋" w:hAnsi="仿宋" w:eastAsia="仿宋" w:cs="仿宋"/>
          <w:sz w:val="24"/>
          <w:highlight w:val="none"/>
        </w:rPr>
        <w:t>（格式，若有）</w:t>
      </w:r>
    </w:p>
    <w:p>
      <w:pPr>
        <w:spacing w:line="480" w:lineRule="auto"/>
        <w:ind w:firstLine="2551" w:firstLineChars="1063"/>
        <w:jc w:val="both"/>
        <w:rPr>
          <w:rFonts w:hint="eastAsia" w:ascii="仿宋" w:hAnsi="仿宋" w:eastAsia="仿宋" w:cs="仿宋"/>
          <w:b/>
          <w:sz w:val="28"/>
          <w:szCs w:val="28"/>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.监狱企业证明文件（若有）</w:t>
      </w:r>
    </w:p>
    <w:p>
      <w:pPr>
        <w:spacing w:line="600" w:lineRule="exact"/>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spacing w:line="600" w:lineRule="exact"/>
        <w:rPr>
          <w:rFonts w:hint="eastAsia" w:ascii="仿宋" w:hAnsi="仿宋" w:eastAsia="仿宋" w:cs="仿宋"/>
          <w:b/>
          <w:sz w:val="28"/>
          <w:szCs w:val="28"/>
          <w:highlight w:val="none"/>
        </w:rPr>
      </w:pPr>
    </w:p>
    <w:p>
      <w:pPr>
        <w:spacing w:line="6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1.竞争性磋商函</w:t>
      </w:r>
      <w:r>
        <w:rPr>
          <w:rFonts w:hint="eastAsia" w:ascii="仿宋" w:hAnsi="仿宋" w:eastAsia="仿宋" w:cs="仿宋"/>
          <w:bCs/>
          <w:sz w:val="22"/>
          <w:szCs w:val="22"/>
          <w:highlight w:val="none"/>
        </w:rPr>
        <w:t>（格式）</w:t>
      </w:r>
    </w:p>
    <w:p>
      <w:pPr>
        <w:spacing w:line="480" w:lineRule="exact"/>
        <w:outlineLvl w:val="1"/>
        <w:rPr>
          <w:rFonts w:hint="eastAsia" w:ascii="仿宋" w:hAnsi="仿宋" w:eastAsia="仿宋" w:cs="仿宋"/>
          <w:b/>
          <w:sz w:val="28"/>
          <w:szCs w:val="28"/>
          <w:highlight w:val="none"/>
        </w:rPr>
      </w:pPr>
    </w:p>
    <w:p>
      <w:pPr>
        <w:spacing w:line="480" w:lineRule="exact"/>
        <w:rPr>
          <w:rFonts w:hint="eastAsia" w:ascii="仿宋" w:hAnsi="仿宋" w:eastAsia="仿宋" w:cs="仿宋"/>
          <w:b/>
          <w:sz w:val="24"/>
          <w:highlight w:val="none"/>
        </w:rPr>
      </w:pPr>
    </w:p>
    <w:p>
      <w:pPr>
        <w:spacing w:line="560" w:lineRule="exact"/>
        <w:rPr>
          <w:rFonts w:hint="eastAsia" w:ascii="仿宋" w:hAnsi="仿宋" w:eastAsia="仿宋" w:cs="仿宋"/>
          <w:b/>
          <w:sz w:val="24"/>
          <w:highlight w:val="none"/>
        </w:rPr>
      </w:pPr>
      <w:r>
        <w:rPr>
          <w:rFonts w:hint="eastAsia" w:ascii="仿宋" w:hAnsi="仿宋" w:eastAsia="仿宋" w:cs="仿宋"/>
          <w:b/>
          <w:sz w:val="24"/>
          <w:highlight w:val="none"/>
        </w:rPr>
        <w:t>致：华招广和项目管理有限公司</w:t>
      </w:r>
    </w:p>
    <w:p>
      <w:pPr>
        <w:spacing w:line="560" w:lineRule="exact"/>
        <w:ind w:firstLine="470" w:firstLineChars="196"/>
        <w:rPr>
          <w:rFonts w:hint="eastAsia" w:ascii="仿宋" w:hAnsi="仿宋" w:eastAsia="仿宋" w:cs="仿宋"/>
          <w:sz w:val="24"/>
          <w:highlight w:val="none"/>
        </w:rPr>
      </w:pPr>
      <w:r>
        <w:rPr>
          <w:rFonts w:hint="eastAsia" w:ascii="仿宋" w:hAnsi="仿宋" w:eastAsia="仿宋" w:cs="仿宋"/>
          <w:sz w:val="24"/>
          <w:highlight w:val="none"/>
        </w:rPr>
        <w:t>根据贵单位</w:t>
      </w:r>
      <w:r>
        <w:rPr>
          <w:rFonts w:hint="eastAsia" w:ascii="仿宋" w:hAnsi="仿宋" w:eastAsia="仿宋" w:cs="仿宋"/>
          <w:sz w:val="24"/>
          <w:highlight w:val="none"/>
          <w:u w:val="single"/>
        </w:rPr>
        <w:t xml:space="preserve">         （采购项目名称）    </w:t>
      </w:r>
      <w:r>
        <w:rPr>
          <w:rFonts w:hint="eastAsia" w:ascii="仿宋" w:hAnsi="仿宋" w:eastAsia="仿宋" w:cs="仿宋"/>
          <w:sz w:val="24"/>
          <w:highlight w:val="none"/>
        </w:rPr>
        <w:t>项目</w:t>
      </w:r>
      <w:r>
        <w:rPr>
          <w:rFonts w:hint="eastAsia" w:ascii="仿宋" w:hAnsi="仿宋" w:eastAsia="仿宋" w:cs="仿宋"/>
          <w:sz w:val="24"/>
          <w:highlight w:val="none"/>
          <w:u w:val="single"/>
        </w:rPr>
        <w:t>（项目编号）</w:t>
      </w:r>
      <w:r>
        <w:rPr>
          <w:rFonts w:hint="eastAsia" w:ascii="仿宋" w:hAnsi="仿宋" w:eastAsia="仿宋" w:cs="仿宋"/>
          <w:sz w:val="24"/>
          <w:highlight w:val="none"/>
        </w:rPr>
        <w:t>的磋商公告，我方代表</w:t>
      </w:r>
      <w:r>
        <w:rPr>
          <w:rFonts w:hint="eastAsia" w:ascii="仿宋" w:hAnsi="仿宋" w:eastAsia="仿宋" w:cs="仿宋"/>
          <w:sz w:val="24"/>
          <w:highlight w:val="none"/>
          <w:u w:val="single"/>
        </w:rPr>
        <w:t xml:space="preserve">   （姓名、职务）   </w:t>
      </w:r>
      <w:r>
        <w:rPr>
          <w:rFonts w:hint="eastAsia" w:ascii="仿宋" w:hAnsi="仿宋" w:eastAsia="仿宋" w:cs="仿宋"/>
          <w:sz w:val="24"/>
          <w:highlight w:val="none"/>
        </w:rPr>
        <w:t>经正式授权并代表</w:t>
      </w:r>
      <w:r>
        <w:rPr>
          <w:rFonts w:hint="eastAsia" w:ascii="仿宋" w:hAnsi="仿宋" w:eastAsia="仿宋" w:cs="仿宋"/>
          <w:sz w:val="24"/>
          <w:highlight w:val="none"/>
          <w:u w:val="single"/>
        </w:rPr>
        <w:t xml:space="preserve">     （供应商名称）     </w:t>
      </w:r>
      <w:r>
        <w:rPr>
          <w:rFonts w:hint="eastAsia" w:ascii="仿宋" w:hAnsi="仿宋" w:eastAsia="仿宋" w:cs="仿宋"/>
          <w:sz w:val="24"/>
          <w:highlight w:val="none"/>
        </w:rPr>
        <w:t>就该项目进行磋商。</w:t>
      </w:r>
    </w:p>
    <w:p>
      <w:pPr>
        <w:spacing w:line="560" w:lineRule="exact"/>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在此，我方郑重声明以下诸点，并负法律责任：</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1、我方提交的竞争性磋商响应文件正本一份，副本叁份，电子文件一份。</w:t>
      </w:r>
    </w:p>
    <w:p>
      <w:pPr>
        <w:spacing w:line="540" w:lineRule="exact"/>
        <w:ind w:firstLine="470" w:firstLineChars="196"/>
        <w:rPr>
          <w:rFonts w:hint="eastAsia" w:ascii="仿宋" w:hAnsi="仿宋" w:eastAsia="仿宋" w:cs="仿宋"/>
          <w:b/>
          <w:sz w:val="24"/>
          <w:highlight w:val="none"/>
        </w:rPr>
      </w:pPr>
      <w:r>
        <w:rPr>
          <w:rFonts w:hint="eastAsia" w:ascii="仿宋" w:hAnsi="仿宋" w:eastAsia="仿宋" w:cs="仿宋"/>
          <w:sz w:val="24"/>
          <w:highlight w:val="none"/>
        </w:rPr>
        <w:t>2、我方所附磋商报价表中应提交和交付的货物/服务磋商总价为人民币：</w:t>
      </w:r>
      <w:r>
        <w:rPr>
          <w:rFonts w:hint="eastAsia" w:ascii="仿宋" w:hAnsi="仿宋" w:eastAsia="仿宋" w:cs="仿宋"/>
          <w:sz w:val="24"/>
          <w:highlight w:val="none"/>
          <w:u w:val="single"/>
        </w:rPr>
        <w:t>（同时用汉字大写和数字表示的磋商总价）</w:t>
      </w:r>
      <w:r>
        <w:rPr>
          <w:rFonts w:hint="eastAsia" w:ascii="仿宋" w:hAnsi="仿宋" w:eastAsia="仿宋" w:cs="仿宋"/>
          <w:sz w:val="24"/>
          <w:highlight w:val="none"/>
        </w:rPr>
        <w:t>。</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3、我方已详细审阅全部竞争性磋商文件，完全理解并同意放弃对这方面有不明及误解质疑的权力。</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4、我方完全理解并同意招标文件中有关没收磋商保证金、要求专业担保机构先行偿付和拒绝投标的条款。</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5、我方同意按照要求提供磋商有关的一切数据或资料。</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6、我方将按竞争性磋商文件的规定履行合同责任和义务。</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7、我方完全理解最低报价不是成交的唯一条件，采购人权选择质优价廉的货物/服务。</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8、我方同意按竞争性磋商文件规定，遵守贵方有关采购的各项规定。</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9、若我方被选为成交供应商，我方保证按有关规定向贵方支付招标服务费。</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10、磋商响应有效期为自提交磋商响应文件的截止之日起90个日历日。</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11、所有关于本项目的函电，请按下列地址联系：</w:t>
      </w:r>
    </w:p>
    <w:p>
      <w:pPr>
        <w:spacing w:line="500" w:lineRule="exact"/>
        <w:ind w:firstLine="480" w:firstLineChars="200"/>
        <w:rPr>
          <w:rFonts w:hint="eastAsia" w:ascii="仿宋" w:hAnsi="仿宋" w:eastAsia="仿宋" w:cs="仿宋"/>
          <w:sz w:val="24"/>
          <w:highlight w:val="none"/>
        </w:rPr>
      </w:pPr>
    </w:p>
    <w:p>
      <w:pPr>
        <w:spacing w:line="500" w:lineRule="exact"/>
        <w:ind w:firstLine="480" w:firstLineChars="200"/>
        <w:rPr>
          <w:rFonts w:hint="eastAsia" w:ascii="仿宋" w:hAnsi="仿宋" w:eastAsia="仿宋" w:cs="仿宋"/>
          <w:sz w:val="24"/>
          <w:highlight w:val="none"/>
        </w:rPr>
      </w:pPr>
    </w:p>
    <w:p>
      <w:pPr>
        <w:spacing w:line="500" w:lineRule="exact"/>
        <w:ind w:firstLine="480" w:firstLineChars="200"/>
        <w:rPr>
          <w:rFonts w:hint="eastAsia" w:ascii="仿宋" w:hAnsi="仿宋" w:eastAsia="仿宋" w:cs="仿宋"/>
          <w:sz w:val="24"/>
          <w:highlight w:val="none"/>
        </w:rPr>
      </w:pPr>
    </w:p>
    <w:p>
      <w:pPr>
        <w:spacing w:line="500" w:lineRule="exact"/>
        <w:ind w:firstLine="480" w:firstLineChars="200"/>
        <w:rPr>
          <w:rFonts w:hint="eastAsia" w:ascii="仿宋" w:hAnsi="仿宋" w:eastAsia="仿宋" w:cs="仿宋"/>
          <w:sz w:val="24"/>
          <w:highlight w:val="none"/>
        </w:rPr>
      </w:pPr>
    </w:p>
    <w:p>
      <w:pPr>
        <w:spacing w:line="500" w:lineRule="exact"/>
        <w:ind w:firstLine="480" w:firstLineChars="200"/>
        <w:rPr>
          <w:rFonts w:hint="eastAsia" w:ascii="仿宋" w:hAnsi="仿宋" w:eastAsia="仿宋" w:cs="仿宋"/>
          <w:sz w:val="24"/>
          <w:highlight w:val="none"/>
        </w:rPr>
      </w:pPr>
    </w:p>
    <w:p>
      <w:pPr>
        <w:spacing w:line="480" w:lineRule="exact"/>
        <w:rPr>
          <w:rFonts w:hint="eastAsia" w:ascii="仿宋" w:hAnsi="仿宋" w:eastAsia="仿宋" w:cs="仿宋"/>
          <w:sz w:val="24"/>
          <w:highlight w:val="none"/>
        </w:rPr>
      </w:pPr>
    </w:p>
    <w:p>
      <w:pPr>
        <w:spacing w:line="48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供应商名称（公章）：</w:t>
      </w:r>
      <w:r>
        <w:rPr>
          <w:rFonts w:hint="eastAsia" w:ascii="仿宋" w:hAnsi="仿宋" w:eastAsia="仿宋" w:cs="仿宋"/>
          <w:sz w:val="24"/>
          <w:highlight w:val="none"/>
          <w:u w:val="single"/>
        </w:rPr>
        <w:t xml:space="preserve">                                </w:t>
      </w:r>
    </w:p>
    <w:p>
      <w:pPr>
        <w:spacing w:line="48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详 细 地 址：</w:t>
      </w:r>
      <w:r>
        <w:rPr>
          <w:rFonts w:hint="eastAsia" w:ascii="仿宋" w:hAnsi="仿宋" w:eastAsia="仿宋" w:cs="仿宋"/>
          <w:sz w:val="24"/>
          <w:highlight w:val="none"/>
          <w:u w:val="single"/>
        </w:rPr>
        <w:t xml:space="preserve">                                      </w:t>
      </w:r>
    </w:p>
    <w:p>
      <w:pPr>
        <w:tabs>
          <w:tab w:val="left" w:pos="360"/>
        </w:tabs>
        <w:spacing w:line="48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邮 政 编 码：</w:t>
      </w:r>
      <w:r>
        <w:rPr>
          <w:rFonts w:hint="eastAsia" w:ascii="仿宋" w:hAnsi="仿宋" w:eastAsia="仿宋" w:cs="仿宋"/>
          <w:sz w:val="24"/>
          <w:highlight w:val="none"/>
          <w:u w:val="single"/>
        </w:rPr>
        <w:t xml:space="preserve">                   </w:t>
      </w:r>
    </w:p>
    <w:p>
      <w:pPr>
        <w:autoSpaceDE w:val="0"/>
        <w:autoSpaceDN w:val="0"/>
        <w:adjustRightInd w:val="0"/>
        <w:spacing w:line="480" w:lineRule="exact"/>
        <w:ind w:firstLine="480" w:firstLineChars="200"/>
        <w:rPr>
          <w:rFonts w:hint="eastAsia" w:ascii="仿宋" w:hAnsi="仿宋" w:eastAsia="仿宋" w:cs="仿宋"/>
          <w:sz w:val="24"/>
          <w:highlight w:val="none"/>
          <w:u w:val="single"/>
          <w:lang w:val="zh-CN"/>
        </w:rPr>
      </w:pPr>
      <w:r>
        <w:rPr>
          <w:rFonts w:hint="eastAsia" w:ascii="仿宋" w:hAnsi="仿宋" w:eastAsia="仿宋" w:cs="仿宋"/>
          <w:sz w:val="24"/>
          <w:highlight w:val="none"/>
          <w:lang w:val="zh-CN"/>
        </w:rPr>
        <w:t>电       话：</w:t>
      </w:r>
      <w:r>
        <w:rPr>
          <w:rFonts w:hint="eastAsia" w:ascii="仿宋" w:hAnsi="仿宋" w:eastAsia="仿宋" w:cs="仿宋"/>
          <w:sz w:val="24"/>
          <w:highlight w:val="none"/>
          <w:u w:val="single"/>
          <w:lang w:val="zh-CN"/>
        </w:rPr>
        <w:t xml:space="preserve">                   </w:t>
      </w:r>
    </w:p>
    <w:p>
      <w:pPr>
        <w:autoSpaceDE w:val="0"/>
        <w:autoSpaceDN w:val="0"/>
        <w:adjustRightInd w:val="0"/>
        <w:spacing w:line="480" w:lineRule="exact"/>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传       真：</w:t>
      </w:r>
      <w:r>
        <w:rPr>
          <w:rFonts w:hint="eastAsia" w:ascii="仿宋" w:hAnsi="仿宋" w:eastAsia="仿宋" w:cs="仿宋"/>
          <w:sz w:val="24"/>
          <w:highlight w:val="none"/>
          <w:u w:val="single"/>
          <w:lang w:val="zh-CN"/>
        </w:rPr>
        <w:t xml:space="preserve">                   </w:t>
      </w:r>
    </w:p>
    <w:p>
      <w:pPr>
        <w:tabs>
          <w:tab w:val="left" w:pos="360"/>
        </w:tabs>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电 子 邮 件：</w:t>
      </w:r>
      <w:r>
        <w:rPr>
          <w:rFonts w:hint="eastAsia" w:ascii="仿宋" w:hAnsi="仿宋" w:eastAsia="仿宋" w:cs="仿宋"/>
          <w:sz w:val="24"/>
          <w:highlight w:val="none"/>
          <w:u w:val="single"/>
        </w:rPr>
        <w:t xml:space="preserve">                   </w:t>
      </w:r>
    </w:p>
    <w:p>
      <w:pPr>
        <w:autoSpaceDE w:val="0"/>
        <w:autoSpaceDN w:val="0"/>
        <w:adjustRightInd w:val="0"/>
        <w:spacing w:line="480" w:lineRule="exact"/>
        <w:ind w:firstLine="480" w:firstLineChars="200"/>
        <w:rPr>
          <w:rFonts w:hint="eastAsia" w:ascii="仿宋" w:hAnsi="仿宋" w:eastAsia="仿宋" w:cs="仿宋"/>
          <w:sz w:val="24"/>
          <w:highlight w:val="none"/>
          <w:u w:val="single"/>
          <w:lang w:val="zh-CN"/>
        </w:rPr>
      </w:pPr>
      <w:r>
        <w:rPr>
          <w:rFonts w:hint="eastAsia" w:ascii="仿宋" w:hAnsi="仿宋" w:eastAsia="仿宋" w:cs="仿宋"/>
          <w:sz w:val="24"/>
          <w:highlight w:val="none"/>
          <w:lang w:val="zh-CN"/>
        </w:rPr>
        <w:t>开 户 银 行：</w:t>
      </w:r>
      <w:r>
        <w:rPr>
          <w:rFonts w:hint="eastAsia" w:ascii="仿宋" w:hAnsi="仿宋" w:eastAsia="仿宋" w:cs="仿宋"/>
          <w:sz w:val="24"/>
          <w:highlight w:val="none"/>
          <w:u w:val="single"/>
          <w:lang w:val="zh-CN"/>
        </w:rPr>
        <w:t xml:space="preserve">                   </w:t>
      </w:r>
    </w:p>
    <w:p>
      <w:pPr>
        <w:autoSpaceDE w:val="0"/>
        <w:autoSpaceDN w:val="0"/>
        <w:adjustRightInd w:val="0"/>
        <w:spacing w:line="480" w:lineRule="exact"/>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lang w:val="zh-CN"/>
        </w:rPr>
        <w:t>帐       号：</w:t>
      </w:r>
      <w:r>
        <w:rPr>
          <w:rFonts w:hint="eastAsia" w:ascii="仿宋" w:hAnsi="仿宋" w:eastAsia="仿宋" w:cs="仿宋"/>
          <w:sz w:val="24"/>
          <w:highlight w:val="none"/>
          <w:u w:val="single"/>
          <w:lang w:val="zh-CN"/>
        </w:rPr>
        <w:t xml:space="preserve">                   </w:t>
      </w:r>
    </w:p>
    <w:p>
      <w:pPr>
        <w:autoSpaceDE w:val="0"/>
        <w:autoSpaceDN w:val="0"/>
        <w:adjustRightInd w:val="0"/>
        <w:spacing w:line="480" w:lineRule="exact"/>
        <w:ind w:hanging="600"/>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             </w:t>
      </w:r>
    </w:p>
    <w:p>
      <w:pPr>
        <w:autoSpaceDE w:val="0"/>
        <w:autoSpaceDN w:val="0"/>
        <w:adjustRightInd w:val="0"/>
        <w:spacing w:line="480" w:lineRule="exact"/>
        <w:ind w:hanging="600"/>
        <w:rPr>
          <w:rFonts w:hint="eastAsia" w:ascii="仿宋" w:hAnsi="仿宋" w:eastAsia="仿宋" w:cs="仿宋"/>
          <w:sz w:val="24"/>
          <w:highlight w:val="none"/>
          <w:lang w:val="zh-CN"/>
        </w:rPr>
      </w:pPr>
    </w:p>
    <w:p>
      <w:pPr>
        <w:autoSpaceDE w:val="0"/>
        <w:autoSpaceDN w:val="0"/>
        <w:adjustRightInd w:val="0"/>
        <w:spacing w:line="480" w:lineRule="exact"/>
        <w:ind w:hanging="600"/>
        <w:rPr>
          <w:rFonts w:hint="eastAsia" w:ascii="仿宋" w:hAnsi="仿宋" w:eastAsia="仿宋" w:cs="仿宋"/>
          <w:sz w:val="24"/>
          <w:highlight w:val="none"/>
          <w:lang w:val="zh-CN"/>
        </w:rPr>
      </w:pPr>
    </w:p>
    <w:p>
      <w:pPr>
        <w:autoSpaceDE w:val="0"/>
        <w:autoSpaceDN w:val="0"/>
        <w:adjustRightInd w:val="0"/>
        <w:spacing w:line="480" w:lineRule="exact"/>
        <w:ind w:hanging="600"/>
        <w:rPr>
          <w:rFonts w:hint="eastAsia" w:ascii="仿宋" w:hAnsi="仿宋" w:eastAsia="仿宋" w:cs="仿宋"/>
          <w:sz w:val="24"/>
          <w:highlight w:val="none"/>
          <w:lang w:val="zh-CN"/>
        </w:rPr>
      </w:pPr>
    </w:p>
    <w:p>
      <w:pPr>
        <w:autoSpaceDE w:val="0"/>
        <w:autoSpaceDN w:val="0"/>
        <w:adjustRightInd w:val="0"/>
        <w:spacing w:line="480" w:lineRule="exact"/>
        <w:ind w:hanging="600"/>
        <w:rPr>
          <w:rFonts w:hint="eastAsia" w:ascii="仿宋" w:hAnsi="仿宋" w:eastAsia="仿宋" w:cs="仿宋"/>
          <w:sz w:val="24"/>
          <w:highlight w:val="none"/>
          <w:lang w:val="zh-CN"/>
        </w:rPr>
      </w:pPr>
    </w:p>
    <w:p>
      <w:pPr>
        <w:autoSpaceDE w:val="0"/>
        <w:autoSpaceDN w:val="0"/>
        <w:adjustRightInd w:val="0"/>
        <w:spacing w:line="480" w:lineRule="exact"/>
        <w:ind w:hanging="600"/>
        <w:rPr>
          <w:rFonts w:hint="eastAsia" w:ascii="仿宋" w:hAnsi="仿宋" w:eastAsia="仿宋" w:cs="仿宋"/>
          <w:sz w:val="24"/>
          <w:highlight w:val="none"/>
          <w:lang w:val="zh-CN"/>
        </w:rPr>
      </w:pPr>
    </w:p>
    <w:p>
      <w:pPr>
        <w:autoSpaceDE w:val="0"/>
        <w:autoSpaceDN w:val="0"/>
        <w:adjustRightInd w:val="0"/>
        <w:spacing w:line="480" w:lineRule="exact"/>
        <w:ind w:hanging="600"/>
        <w:rPr>
          <w:rFonts w:hint="eastAsia" w:ascii="仿宋" w:hAnsi="仿宋" w:eastAsia="仿宋" w:cs="仿宋"/>
          <w:sz w:val="24"/>
          <w:highlight w:val="none"/>
          <w:lang w:val="zh-CN"/>
        </w:rPr>
      </w:pPr>
    </w:p>
    <w:p>
      <w:pPr>
        <w:autoSpaceDE w:val="0"/>
        <w:autoSpaceDN w:val="0"/>
        <w:adjustRightInd w:val="0"/>
        <w:spacing w:line="480" w:lineRule="exact"/>
        <w:rPr>
          <w:rFonts w:hint="eastAsia" w:ascii="仿宋" w:hAnsi="仿宋" w:eastAsia="仿宋" w:cs="仿宋"/>
          <w:sz w:val="24"/>
          <w:highlight w:val="none"/>
          <w:lang w:val="zh-CN"/>
        </w:rPr>
      </w:pPr>
    </w:p>
    <w:p>
      <w:pPr>
        <w:autoSpaceDE w:val="0"/>
        <w:autoSpaceDN w:val="0"/>
        <w:adjustRightInd w:val="0"/>
        <w:spacing w:line="480" w:lineRule="exact"/>
        <w:ind w:firstLine="3360" w:firstLineChars="1400"/>
        <w:rPr>
          <w:rFonts w:hint="eastAsia" w:ascii="仿宋" w:hAnsi="仿宋" w:eastAsia="仿宋" w:cs="仿宋"/>
          <w:sz w:val="24"/>
          <w:highlight w:val="none"/>
        </w:rPr>
      </w:pPr>
      <w:r>
        <w:rPr>
          <w:rFonts w:hint="eastAsia" w:ascii="仿宋" w:hAnsi="仿宋" w:eastAsia="仿宋" w:cs="仿宋"/>
          <w:sz w:val="24"/>
          <w:highlight w:val="none"/>
          <w:lang w:val="zh-CN"/>
        </w:rPr>
        <w:t>供应商</w:t>
      </w:r>
      <w:r>
        <w:rPr>
          <w:rFonts w:hint="eastAsia" w:ascii="仿宋" w:hAnsi="仿宋" w:eastAsia="仿宋" w:cs="仿宋"/>
          <w:sz w:val="24"/>
          <w:highlight w:val="none"/>
        </w:rPr>
        <w:t>授权</w:t>
      </w:r>
      <w:r>
        <w:rPr>
          <w:rFonts w:hint="eastAsia" w:ascii="仿宋" w:hAnsi="仿宋" w:eastAsia="仿宋" w:cs="仿宋"/>
          <w:sz w:val="24"/>
          <w:highlight w:val="none"/>
          <w:lang w:val="zh-CN"/>
        </w:rPr>
        <w:t>代表签名：</w:t>
      </w:r>
      <w:r>
        <w:rPr>
          <w:rFonts w:hint="eastAsia" w:ascii="仿宋" w:hAnsi="仿宋" w:eastAsia="仿宋" w:cs="仿宋"/>
          <w:sz w:val="24"/>
          <w:highlight w:val="none"/>
          <w:u w:val="single"/>
        </w:rPr>
        <w:t xml:space="preserve">               </w:t>
      </w:r>
    </w:p>
    <w:p>
      <w:pPr>
        <w:autoSpaceDE w:val="0"/>
        <w:autoSpaceDN w:val="0"/>
        <w:adjustRightInd w:val="0"/>
        <w:spacing w:line="480" w:lineRule="exact"/>
        <w:ind w:firstLine="3960" w:firstLineChars="1650"/>
        <w:rPr>
          <w:rFonts w:hint="eastAsia" w:ascii="仿宋" w:hAnsi="仿宋" w:eastAsia="仿宋" w:cs="仿宋"/>
          <w:sz w:val="24"/>
          <w:highlight w:val="none"/>
          <w:u w:val="single"/>
          <w:lang w:val="zh-CN"/>
        </w:rPr>
      </w:pPr>
      <w:r>
        <w:rPr>
          <w:rFonts w:hint="eastAsia" w:ascii="仿宋" w:hAnsi="仿宋" w:eastAsia="仿宋" w:cs="仿宋"/>
          <w:sz w:val="24"/>
          <w:highlight w:val="none"/>
          <w:lang w:val="zh-CN"/>
        </w:rPr>
        <w:t>联系电话/手机：</w:t>
      </w:r>
      <w:r>
        <w:rPr>
          <w:rFonts w:hint="eastAsia" w:ascii="仿宋" w:hAnsi="仿宋" w:eastAsia="仿宋" w:cs="仿宋"/>
          <w:sz w:val="24"/>
          <w:highlight w:val="none"/>
          <w:u w:val="single"/>
          <w:lang w:val="zh-CN"/>
        </w:rPr>
        <w:t xml:space="preserve">               </w:t>
      </w:r>
      <w:r>
        <w:rPr>
          <w:rFonts w:hint="eastAsia" w:ascii="仿宋" w:hAnsi="仿宋" w:eastAsia="仿宋" w:cs="仿宋"/>
          <w:sz w:val="24"/>
          <w:highlight w:val="none"/>
        </w:rPr>
        <w:t xml:space="preserve">  </w:t>
      </w:r>
    </w:p>
    <w:p>
      <w:pPr>
        <w:spacing w:line="480" w:lineRule="exact"/>
        <w:jc w:val="cente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480" w:lineRule="exact"/>
        <w:jc w:val="center"/>
        <w:rPr>
          <w:rFonts w:hint="eastAsia" w:ascii="仿宋" w:hAnsi="仿宋" w:eastAsia="仿宋" w:cs="仿宋"/>
          <w:sz w:val="28"/>
          <w:szCs w:val="28"/>
          <w:highlight w:val="none"/>
        </w:rPr>
        <w:sectPr>
          <w:headerReference r:id="rId12" w:type="first"/>
          <w:footerReference r:id="rId14" w:type="first"/>
          <w:headerReference r:id="rId11" w:type="default"/>
          <w:footerReference r:id="rId13" w:type="default"/>
          <w:pgSz w:w="11907" w:h="16840"/>
          <w:pgMar w:top="1418" w:right="1287" w:bottom="936" w:left="1259" w:header="907" w:footer="654" w:gutter="0"/>
          <w:cols w:space="720" w:num="1"/>
          <w:titlePg/>
          <w:docGrid w:linePitch="312" w:charSpace="0"/>
        </w:sectPr>
      </w:pPr>
    </w:p>
    <w:p>
      <w:pPr>
        <w:pStyle w:val="27"/>
        <w:ind w:firstLine="562"/>
        <w:rPr>
          <w:rFonts w:hint="eastAsia" w:ascii="仿宋" w:hAnsi="仿宋" w:eastAsia="仿宋" w:cs="仿宋"/>
          <w:b/>
          <w:highlight w:val="none"/>
        </w:rPr>
      </w:pPr>
      <w:bookmarkStart w:id="56" w:name="_Toc194663919"/>
      <w:bookmarkStart w:id="57" w:name="_Toc193126882"/>
      <w:bookmarkStart w:id="58" w:name="_Toc188808834"/>
      <w:bookmarkStart w:id="59" w:name="_Toc193187098"/>
      <w:r>
        <w:rPr>
          <w:rFonts w:hint="eastAsia" w:ascii="仿宋" w:hAnsi="仿宋" w:eastAsia="仿宋" w:cs="仿宋"/>
          <w:b/>
          <w:highlight w:val="none"/>
        </w:rPr>
        <w:t>2.磋商报价一览表</w:t>
      </w:r>
      <w:bookmarkEnd w:id="56"/>
      <w:bookmarkEnd w:id="57"/>
      <w:bookmarkEnd w:id="58"/>
      <w:bookmarkEnd w:id="59"/>
      <w:r>
        <w:rPr>
          <w:rFonts w:hint="eastAsia" w:ascii="仿宋" w:hAnsi="仿宋" w:eastAsia="仿宋" w:cs="仿宋"/>
          <w:bCs/>
          <w:sz w:val="22"/>
          <w:highlight w:val="none"/>
        </w:rPr>
        <w:t>（格式）</w:t>
      </w:r>
    </w:p>
    <w:p>
      <w:pPr>
        <w:spacing w:line="480" w:lineRule="exact"/>
        <w:ind w:firstLine="723" w:firstLineChars="200"/>
        <w:jc w:val="center"/>
        <w:rPr>
          <w:rFonts w:hint="eastAsia" w:ascii="仿宋" w:hAnsi="仿宋" w:eastAsia="仿宋" w:cs="仿宋"/>
          <w:b/>
          <w:bCs/>
          <w:sz w:val="36"/>
          <w:szCs w:val="21"/>
          <w:highlight w:val="none"/>
        </w:rPr>
      </w:pPr>
    </w:p>
    <w:p>
      <w:pPr>
        <w:spacing w:line="48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供应商名称：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tbl>
      <w:tblPr>
        <w:tblStyle w:val="17"/>
        <w:tblW w:w="141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7"/>
        <w:gridCol w:w="5860"/>
        <w:gridCol w:w="61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2097" w:type="dxa"/>
            <w:vAlign w:val="center"/>
          </w:tcPr>
          <w:p>
            <w:pPr>
              <w:spacing w:line="480" w:lineRule="exact"/>
              <w:ind w:right="143" w:rightChars="68" w:firstLine="118" w:firstLineChars="49"/>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w:t>
            </w:r>
          </w:p>
        </w:tc>
        <w:tc>
          <w:tcPr>
            <w:tcW w:w="5860" w:type="dxa"/>
            <w:vAlign w:val="center"/>
          </w:tcPr>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磋商报价</w:t>
            </w:r>
          </w:p>
          <w:p>
            <w:pPr>
              <w:spacing w:line="480" w:lineRule="exact"/>
              <w:ind w:left="210" w:leftChars="1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（人民币:元）</w:t>
            </w:r>
          </w:p>
        </w:tc>
        <w:tc>
          <w:tcPr>
            <w:tcW w:w="6186" w:type="dxa"/>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服务期限</w:t>
            </w:r>
          </w:p>
          <w:p>
            <w:pPr>
              <w:spacing w:line="480" w:lineRule="exact"/>
              <w:ind w:left="210" w:leftChars="1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65" w:hRule="atLeast"/>
          <w:jc w:val="center"/>
        </w:trPr>
        <w:tc>
          <w:tcPr>
            <w:tcW w:w="2097" w:type="dxa"/>
            <w:vMerge w:val="restart"/>
            <w:vAlign w:val="center"/>
          </w:tcPr>
          <w:p>
            <w:pPr>
              <w:spacing w:line="480" w:lineRule="exact"/>
              <w:ind w:left="210" w:leftChars="100"/>
              <w:jc w:val="center"/>
              <w:rPr>
                <w:rFonts w:hint="eastAsia" w:ascii="仿宋" w:hAnsi="仿宋" w:eastAsia="仿宋" w:cs="仿宋"/>
                <w:color w:val="auto"/>
                <w:sz w:val="24"/>
                <w:highlight w:val="none"/>
              </w:rPr>
            </w:pPr>
          </w:p>
        </w:tc>
        <w:tc>
          <w:tcPr>
            <w:tcW w:w="5860" w:type="dxa"/>
            <w:vAlign w:val="center"/>
          </w:tcPr>
          <w:p>
            <w:pPr>
              <w:spacing w:line="480" w:lineRule="exact"/>
              <w:ind w:left="210" w:leftChars="100"/>
              <w:jc w:val="center"/>
              <w:rPr>
                <w:rFonts w:hint="eastAsia" w:ascii="仿宋" w:hAnsi="仿宋" w:eastAsia="仿宋" w:cs="仿宋"/>
                <w:color w:val="0000FF"/>
                <w:sz w:val="24"/>
                <w:highlight w:val="none"/>
              </w:rPr>
            </w:pPr>
          </w:p>
        </w:tc>
        <w:tc>
          <w:tcPr>
            <w:tcW w:w="6186" w:type="dxa"/>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color w:val="0000FF"/>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097" w:type="dxa"/>
            <w:vMerge w:val="continue"/>
            <w:tcMar>
              <w:top w:w="57" w:type="dxa"/>
              <w:left w:w="28" w:type="dxa"/>
              <w:bottom w:w="57" w:type="dxa"/>
              <w:right w:w="28" w:type="dxa"/>
            </w:tcMar>
            <w:vAlign w:val="center"/>
          </w:tcPr>
          <w:p>
            <w:pPr>
              <w:spacing w:line="480" w:lineRule="exact"/>
              <w:ind w:left="210" w:leftChars="100"/>
              <w:rPr>
                <w:rFonts w:hint="eastAsia" w:ascii="仿宋" w:hAnsi="仿宋" w:eastAsia="仿宋" w:cs="仿宋"/>
                <w:color w:val="auto"/>
                <w:sz w:val="24"/>
                <w:highlight w:val="none"/>
              </w:rPr>
            </w:pPr>
          </w:p>
        </w:tc>
        <w:tc>
          <w:tcPr>
            <w:tcW w:w="12046" w:type="dxa"/>
            <w:gridSpan w:val="2"/>
            <w:vAlign w:val="top"/>
          </w:tcPr>
          <w:p>
            <w:pPr>
              <w:spacing w:line="480" w:lineRule="exact"/>
              <w:ind w:left="210" w:left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（大写）                                </w:t>
            </w:r>
          </w:p>
        </w:tc>
      </w:tr>
    </w:tbl>
    <w:p>
      <w:pPr>
        <w:spacing w:line="440" w:lineRule="exact"/>
        <w:rPr>
          <w:rFonts w:hint="eastAsia" w:ascii="仿宋" w:hAnsi="仿宋" w:eastAsia="仿宋" w:cs="仿宋"/>
          <w:sz w:val="24"/>
          <w:highlight w:val="none"/>
        </w:rPr>
      </w:pPr>
    </w:p>
    <w:p>
      <w:pPr>
        <w:spacing w:line="440" w:lineRule="exact"/>
        <w:ind w:firstLine="1200" w:firstLineChars="500"/>
        <w:rPr>
          <w:rFonts w:hint="eastAsia" w:ascii="仿宋" w:hAnsi="仿宋" w:eastAsia="仿宋" w:cs="仿宋"/>
          <w:sz w:val="24"/>
          <w:highlight w:val="none"/>
          <w:u w:val="single"/>
        </w:rPr>
      </w:pPr>
      <w:r>
        <w:rPr>
          <w:rFonts w:hint="eastAsia" w:ascii="仿宋" w:hAnsi="仿宋" w:eastAsia="仿宋" w:cs="仿宋"/>
          <w:sz w:val="24"/>
          <w:highlight w:val="none"/>
        </w:rPr>
        <w:t>供应商：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（全称、签章）                            电话：</w:t>
      </w:r>
      <w:r>
        <w:rPr>
          <w:rFonts w:hint="eastAsia" w:ascii="仿宋" w:hAnsi="仿宋" w:eastAsia="仿宋" w:cs="仿宋"/>
          <w:sz w:val="24"/>
          <w:highlight w:val="none"/>
          <w:u w:val="single"/>
        </w:rPr>
        <w:t xml:space="preserve">                </w:t>
      </w:r>
    </w:p>
    <w:p>
      <w:pPr>
        <w:spacing w:line="440" w:lineRule="exact"/>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法定代表人或被授权人：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（盖章或签字）        </w:t>
      </w:r>
    </w:p>
    <w:p>
      <w:pPr>
        <w:spacing w:after="100" w:afterAutospacing="1" w:line="480" w:lineRule="auto"/>
        <w:jc w:val="left"/>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pStyle w:val="2"/>
        <w:rPr>
          <w:rFonts w:hint="eastAsia" w:ascii="仿宋" w:hAnsi="仿宋" w:eastAsia="仿宋" w:cs="仿宋"/>
          <w:b/>
          <w:sz w:val="28"/>
          <w:szCs w:val="28"/>
          <w:highlight w:val="none"/>
        </w:rPr>
      </w:pPr>
    </w:p>
    <w:p>
      <w:pPr>
        <w:pStyle w:val="7"/>
        <w:rPr>
          <w:rFonts w:hint="eastAsia" w:ascii="仿宋" w:hAnsi="仿宋" w:eastAsia="仿宋" w:cs="仿宋"/>
          <w:highlight w:val="none"/>
        </w:rPr>
      </w:pPr>
    </w:p>
    <w:p>
      <w:pPr>
        <w:pStyle w:val="27"/>
        <w:ind w:firstLine="562"/>
        <w:rPr>
          <w:rFonts w:hint="eastAsia" w:ascii="仿宋" w:hAnsi="仿宋" w:eastAsia="仿宋" w:cs="仿宋"/>
          <w:b/>
          <w:highlight w:val="none"/>
        </w:rPr>
      </w:pPr>
      <w:r>
        <w:rPr>
          <w:rFonts w:hint="eastAsia" w:ascii="仿宋" w:hAnsi="仿宋" w:eastAsia="仿宋" w:cs="仿宋"/>
          <w:b/>
          <w:highlight w:val="none"/>
        </w:rPr>
        <w:t>3.分项</w:t>
      </w:r>
      <w:r>
        <w:rPr>
          <w:rFonts w:hint="eastAsia" w:ascii="仿宋" w:hAnsi="仿宋" w:eastAsia="仿宋" w:cs="仿宋"/>
          <w:b/>
          <w:bCs w:val="0"/>
          <w:highlight w:val="none"/>
        </w:rPr>
        <w:t>报价表</w:t>
      </w:r>
      <w:r>
        <w:rPr>
          <w:rFonts w:hint="eastAsia" w:ascii="仿宋" w:hAnsi="仿宋" w:eastAsia="仿宋" w:cs="仿宋"/>
          <w:b/>
          <w:bCs w:val="0"/>
          <w:sz w:val="22"/>
          <w:highlight w:val="none"/>
        </w:rPr>
        <w:t>（格式</w:t>
      </w:r>
      <w:r>
        <w:rPr>
          <w:rFonts w:hint="eastAsia" w:ascii="仿宋" w:hAnsi="仿宋" w:eastAsia="仿宋" w:cs="仿宋"/>
          <w:b/>
          <w:bCs w:val="0"/>
          <w:sz w:val="22"/>
          <w:highlight w:val="none"/>
          <w:lang w:eastAsia="zh-CN"/>
        </w:rPr>
        <w:t>自拟</w:t>
      </w:r>
      <w:r>
        <w:rPr>
          <w:rFonts w:hint="eastAsia" w:ascii="仿宋" w:hAnsi="仿宋" w:eastAsia="仿宋" w:cs="仿宋"/>
          <w:b/>
          <w:bCs w:val="0"/>
          <w:sz w:val="22"/>
          <w:highlight w:val="none"/>
        </w:rPr>
        <w:t>）</w:t>
      </w:r>
    </w:p>
    <w:p>
      <w:pPr>
        <w:pStyle w:val="27"/>
        <w:ind w:firstLine="562"/>
        <w:rPr>
          <w:rFonts w:hint="eastAsia" w:ascii="仿宋" w:hAnsi="仿宋" w:eastAsia="仿宋" w:cs="仿宋"/>
          <w:b/>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p>
    <w:p>
      <w:pPr>
        <w:spacing w:line="440" w:lineRule="exact"/>
        <w:ind w:firstLine="360" w:firstLineChars="150"/>
        <w:rPr>
          <w:rFonts w:hint="eastAsia" w:ascii="仿宋" w:hAnsi="仿宋" w:eastAsia="仿宋" w:cs="仿宋"/>
          <w:sz w:val="24"/>
          <w:highlight w:val="none"/>
        </w:rPr>
      </w:pPr>
      <w:r>
        <w:rPr>
          <w:rFonts w:hint="eastAsia" w:ascii="仿宋" w:hAnsi="仿宋" w:eastAsia="仿宋" w:cs="仿宋"/>
          <w:sz w:val="24"/>
          <w:highlight w:val="none"/>
        </w:rPr>
        <w:t>法定代表人或被授权人（签字或盖章）；</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（供应商单位公章）        日 期：            </w:t>
      </w:r>
    </w:p>
    <w:p>
      <w:pPr>
        <w:spacing w:after="100" w:afterAutospacing="1" w:line="480" w:lineRule="auto"/>
        <w:jc w:val="left"/>
        <w:rPr>
          <w:rFonts w:hint="eastAsia" w:ascii="仿宋" w:hAnsi="仿宋" w:eastAsia="仿宋" w:cs="仿宋"/>
          <w:b/>
          <w:sz w:val="28"/>
          <w:szCs w:val="28"/>
          <w:highlight w:val="none"/>
        </w:rPr>
        <w:sectPr>
          <w:headerReference r:id="rId16" w:type="first"/>
          <w:headerReference r:id="rId15" w:type="default"/>
          <w:footerReference r:id="rId17" w:type="default"/>
          <w:pgSz w:w="16840" w:h="11907" w:orient="landscape"/>
          <w:pgMar w:top="1259" w:right="1418" w:bottom="1287" w:left="936" w:header="851" w:footer="1021" w:gutter="0"/>
          <w:cols w:space="720" w:num="1"/>
          <w:docGrid w:linePitch="312" w:charSpace="0"/>
        </w:sectPr>
      </w:pPr>
    </w:p>
    <w:p>
      <w:pPr>
        <w:pStyle w:val="27"/>
        <w:ind w:firstLine="562"/>
        <w:rPr>
          <w:rFonts w:hint="eastAsia" w:ascii="仿宋" w:hAnsi="仿宋" w:eastAsia="仿宋" w:cs="仿宋"/>
          <w:b/>
          <w:szCs w:val="28"/>
          <w:highlight w:val="none"/>
        </w:rPr>
      </w:pPr>
      <w:bookmarkStart w:id="60" w:name="_Toc48791235"/>
      <w:bookmarkStart w:id="61" w:name="_Toc49019236"/>
      <w:bookmarkStart w:id="62" w:name="_Toc49019497"/>
      <w:bookmarkStart w:id="63" w:name="_Toc47418731"/>
      <w:bookmarkStart w:id="64" w:name="_Toc47261885"/>
      <w:bookmarkStart w:id="65" w:name="_Toc47418255"/>
      <w:bookmarkStart w:id="66" w:name="_Toc47418938"/>
      <w:bookmarkStart w:id="67" w:name="_Toc47262069"/>
      <w:bookmarkStart w:id="68" w:name="_Toc48995851"/>
      <w:bookmarkStart w:id="69" w:name="_Toc47261690"/>
      <w:bookmarkStart w:id="70" w:name="_Toc193126888"/>
      <w:bookmarkStart w:id="71" w:name="_Toc458617477"/>
      <w:bookmarkStart w:id="72" w:name="_Toc193187104"/>
      <w:bookmarkStart w:id="73" w:name="_Toc237"/>
      <w:bookmarkStart w:id="74" w:name="_Toc188808839"/>
      <w:bookmarkStart w:id="75" w:name="_Toc194663925"/>
      <w:bookmarkStart w:id="76" w:name="_Toc13908"/>
      <w:r>
        <w:rPr>
          <w:rFonts w:hint="eastAsia" w:ascii="仿宋" w:hAnsi="仿宋" w:eastAsia="仿宋" w:cs="仿宋"/>
          <w:b/>
          <w:szCs w:val="28"/>
          <w:highlight w:val="none"/>
        </w:rPr>
        <w:t>4、商务条款响应偏离表</w:t>
      </w:r>
      <w:r>
        <w:rPr>
          <w:rFonts w:hint="eastAsia" w:ascii="仿宋" w:hAnsi="仿宋" w:eastAsia="仿宋" w:cs="仿宋"/>
          <w:bCs/>
          <w:sz w:val="22"/>
          <w:highlight w:val="none"/>
        </w:rPr>
        <w:t>（格式）</w:t>
      </w:r>
    </w:p>
    <w:p>
      <w:pPr>
        <w:spacing w:line="480" w:lineRule="exact"/>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项目编号：</w:t>
      </w:r>
      <w:r>
        <w:rPr>
          <w:rFonts w:hint="eastAsia" w:ascii="仿宋" w:hAnsi="仿宋" w:eastAsia="仿宋" w:cs="仿宋"/>
          <w:sz w:val="24"/>
          <w:highlight w:val="none"/>
          <w:u w:val="single"/>
        </w:rPr>
        <w:t xml:space="preserve">             </w:t>
      </w:r>
    </w:p>
    <w:tbl>
      <w:tblPr>
        <w:tblStyle w:val="17"/>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754"/>
        <w:gridCol w:w="2829"/>
        <w:gridCol w:w="1394"/>
        <w:gridCol w:w="13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sz w:val="24"/>
                <w:highlight w:val="none"/>
              </w:rPr>
            </w:pPr>
            <w:r>
              <w:rPr>
                <w:rFonts w:hint="eastAsia" w:ascii="仿宋" w:hAnsi="仿宋" w:eastAsia="仿宋" w:cs="仿宋"/>
                <w:b/>
                <w:sz w:val="24"/>
                <w:highlight w:val="none"/>
              </w:rPr>
              <w:t xml:space="preserve"> 序号</w:t>
            </w:r>
          </w:p>
        </w:tc>
        <w:tc>
          <w:tcPr>
            <w:tcW w:w="275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磋商文件商务要求</w:t>
            </w:r>
          </w:p>
        </w:tc>
        <w:tc>
          <w:tcPr>
            <w:tcW w:w="282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磋商响应文件商务响应</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偏离情况</w:t>
            </w:r>
          </w:p>
        </w:tc>
        <w:tc>
          <w:tcPr>
            <w:tcW w:w="139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sz w:val="24"/>
                <w:highlight w:val="none"/>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sz w:val="24"/>
                <w:highlight w:val="none"/>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09" w:type="dxa"/>
            <w:tcBorders>
              <w:bottom w:val="single" w:color="auto" w:sz="4" w:space="0"/>
            </w:tcBorders>
            <w:tcMar>
              <w:top w:w="57" w:type="dxa"/>
              <w:left w:w="28" w:type="dxa"/>
              <w:bottom w:w="57" w:type="dxa"/>
              <w:right w:w="28" w:type="dxa"/>
            </w:tcMar>
            <w:vAlign w:val="center"/>
          </w:tcPr>
          <w:p>
            <w:pPr>
              <w:spacing w:line="480" w:lineRule="exact"/>
              <w:ind w:left="210" w:leftChars="100"/>
              <w:jc w:val="center"/>
              <w:rPr>
                <w:rFonts w:hint="eastAsia" w:ascii="仿宋" w:hAnsi="仿宋" w:eastAsia="仿宋" w:cs="仿宋"/>
                <w:sz w:val="24"/>
                <w:highlight w:val="none"/>
              </w:rPr>
            </w:pPr>
          </w:p>
        </w:tc>
        <w:tc>
          <w:tcPr>
            <w:tcW w:w="2754" w:type="dxa"/>
            <w:tcBorders>
              <w:bottom w:val="single" w:color="auto" w:sz="4" w:space="0"/>
            </w:tcBorders>
            <w:tcMar>
              <w:top w:w="57" w:type="dxa"/>
              <w:left w:w="28" w:type="dxa"/>
              <w:bottom w:w="57" w:type="dxa"/>
              <w:right w:w="28" w:type="dxa"/>
            </w:tcMar>
            <w:vAlign w:val="center"/>
          </w:tcPr>
          <w:p>
            <w:pPr>
              <w:adjustRightInd w:val="0"/>
              <w:snapToGrid w:val="0"/>
              <w:spacing w:line="560" w:lineRule="exact"/>
              <w:rPr>
                <w:rFonts w:hint="eastAsia" w:ascii="仿宋" w:hAnsi="仿宋" w:eastAsia="仿宋" w:cs="仿宋"/>
                <w:sz w:val="24"/>
                <w:highlight w:val="none"/>
              </w:rPr>
            </w:pPr>
          </w:p>
        </w:tc>
        <w:tc>
          <w:tcPr>
            <w:tcW w:w="282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480" w:lineRule="exact"/>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560" w:lineRule="exact"/>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5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82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9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bl>
    <w:p>
      <w:pPr>
        <w:spacing w:line="440" w:lineRule="exact"/>
        <w:rPr>
          <w:rFonts w:hint="eastAsia" w:ascii="仿宋" w:hAnsi="仿宋" w:eastAsia="仿宋" w:cs="仿宋"/>
          <w:b/>
          <w:bCs/>
          <w:color w:val="000000" w:themeColor="text1"/>
          <w:sz w:val="22"/>
          <w:szCs w:val="22"/>
          <w:highlight w:val="none"/>
          <w:lang w:val="zh-CN"/>
          <w14:textFill>
            <w14:solidFill>
              <w14:schemeClr w14:val="tx1"/>
            </w14:solidFill>
          </w14:textFill>
        </w:rPr>
      </w:pPr>
      <w:r>
        <w:rPr>
          <w:rFonts w:hint="eastAsia" w:ascii="仿宋" w:hAnsi="仿宋" w:eastAsia="仿宋" w:cs="仿宋"/>
          <w:b/>
          <w:bCs/>
          <w:color w:val="000000" w:themeColor="text1"/>
          <w:sz w:val="22"/>
          <w:szCs w:val="22"/>
          <w:highlight w:val="none"/>
          <w:lang w:val="zh-CN" w:eastAsia="zh-CN"/>
          <w14:textFill>
            <w14:solidFill>
              <w14:schemeClr w14:val="tx1"/>
            </w14:solidFill>
          </w14:textFill>
        </w:rPr>
        <w:t>注：本表按照</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竞争性磋商文件</w:t>
      </w:r>
      <w:r>
        <w:rPr>
          <w:rFonts w:hint="eastAsia" w:ascii="仿宋" w:hAnsi="仿宋" w:eastAsia="仿宋" w:cs="仿宋"/>
          <w:b/>
          <w:bCs/>
          <w:color w:val="000000" w:themeColor="text1"/>
          <w:sz w:val="22"/>
          <w:szCs w:val="22"/>
          <w:highlight w:val="none"/>
          <w:lang w:val="zh-CN" w:eastAsia="zh-CN"/>
          <w14:textFill>
            <w14:solidFill>
              <w14:schemeClr w14:val="tx1"/>
            </w14:solidFill>
          </w14:textFill>
        </w:rPr>
        <w:t>第四章《</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商务要求</w:t>
      </w:r>
      <w:r>
        <w:rPr>
          <w:rFonts w:hint="eastAsia" w:ascii="仿宋" w:hAnsi="仿宋" w:eastAsia="仿宋" w:cs="仿宋"/>
          <w:b/>
          <w:bCs/>
          <w:color w:val="000000" w:themeColor="text1"/>
          <w:sz w:val="22"/>
          <w:szCs w:val="22"/>
          <w:highlight w:val="none"/>
          <w:lang w:val="zh-CN" w:eastAsia="zh-CN"/>
          <w14:textFill>
            <w14:solidFill>
              <w14:schemeClr w14:val="tx1"/>
            </w14:solidFill>
          </w14:textFill>
        </w:rPr>
        <w:t>》</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逐条响应，否则按无效投标处理。偏离情况填写：优于、等于或低于，偏离说明对偏离情况做出详细说明。</w:t>
      </w:r>
    </w:p>
    <w:p>
      <w:pPr>
        <w:spacing w:line="440" w:lineRule="exact"/>
        <w:rPr>
          <w:rFonts w:hint="eastAsia" w:ascii="仿宋" w:hAnsi="仿宋" w:eastAsia="仿宋" w:cs="仿宋"/>
          <w:sz w:val="24"/>
          <w:highlight w:val="none"/>
        </w:rPr>
      </w:pP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lang w:val="zh-CN"/>
        </w:rPr>
        <w:t>法定代表人或被授权人（签字或盖章）</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(供应商单位公章)      </w:t>
      </w: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日 期：            </w:t>
      </w: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sectPr>
          <w:headerReference r:id="rId19" w:type="first"/>
          <w:footerReference r:id="rId21" w:type="first"/>
          <w:headerReference r:id="rId18" w:type="default"/>
          <w:footerReference r:id="rId20" w:type="default"/>
          <w:pgSz w:w="11907" w:h="16840"/>
          <w:pgMar w:top="1418" w:right="1287" w:bottom="936" w:left="1259" w:header="851" w:footer="992" w:gutter="0"/>
          <w:cols w:space="720" w:num="1"/>
          <w:docGrid w:linePitch="312" w:charSpace="0"/>
        </w:sectPr>
      </w:pPr>
    </w:p>
    <w:p>
      <w:pPr>
        <w:pStyle w:val="27"/>
        <w:ind w:firstLine="562"/>
        <w:rPr>
          <w:rFonts w:hint="eastAsia" w:ascii="仿宋" w:hAnsi="仿宋" w:eastAsia="仿宋" w:cs="仿宋"/>
          <w:b/>
          <w:szCs w:val="28"/>
          <w:highlight w:val="none"/>
        </w:rPr>
      </w:pPr>
      <w:r>
        <w:rPr>
          <w:rFonts w:hint="eastAsia" w:ascii="仿宋" w:hAnsi="仿宋" w:eastAsia="仿宋" w:cs="仿宋"/>
          <w:b/>
          <w:szCs w:val="28"/>
          <w:highlight w:val="none"/>
        </w:rPr>
        <w:t>5、服务条款响应偏离表</w:t>
      </w:r>
      <w:r>
        <w:rPr>
          <w:rFonts w:hint="eastAsia" w:ascii="仿宋" w:hAnsi="仿宋" w:eastAsia="仿宋" w:cs="仿宋"/>
          <w:bCs/>
          <w:sz w:val="22"/>
          <w:highlight w:val="none"/>
        </w:rPr>
        <w:t>（格式）</w:t>
      </w:r>
    </w:p>
    <w:p>
      <w:pPr>
        <w:spacing w:line="240" w:lineRule="exact"/>
        <w:ind w:left="210" w:leftChars="100"/>
        <w:rPr>
          <w:rFonts w:hint="eastAsia" w:ascii="仿宋" w:hAnsi="仿宋" w:eastAsia="仿宋" w:cs="仿宋"/>
          <w:b/>
          <w:bCs/>
          <w:sz w:val="24"/>
          <w:highlight w:val="none"/>
        </w:rPr>
      </w:pPr>
    </w:p>
    <w:p>
      <w:pPr>
        <w:spacing w:line="480" w:lineRule="exact"/>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项目编号：</w:t>
      </w:r>
      <w:r>
        <w:rPr>
          <w:rFonts w:hint="eastAsia" w:ascii="仿宋" w:hAnsi="仿宋" w:eastAsia="仿宋" w:cs="仿宋"/>
          <w:sz w:val="24"/>
          <w:highlight w:val="none"/>
          <w:u w:val="single"/>
        </w:rPr>
        <w:t xml:space="preserve">             </w:t>
      </w:r>
    </w:p>
    <w:tbl>
      <w:tblPr>
        <w:tblStyle w:val="17"/>
        <w:tblW w:w="958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16"/>
        <w:gridCol w:w="2300"/>
        <w:gridCol w:w="2767"/>
        <w:gridCol w:w="1314"/>
        <w:gridCol w:w="12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sz w:val="24"/>
                <w:highlight w:val="none"/>
              </w:rPr>
            </w:pPr>
            <w:r>
              <w:rPr>
                <w:rFonts w:hint="eastAsia" w:ascii="仿宋" w:hAnsi="仿宋" w:eastAsia="仿宋" w:cs="仿宋"/>
                <w:b/>
                <w:sz w:val="24"/>
                <w:highlight w:val="none"/>
              </w:rPr>
              <w:t xml:space="preserve"> 序号</w:t>
            </w:r>
          </w:p>
        </w:tc>
        <w:tc>
          <w:tcPr>
            <w:tcW w:w="1116" w:type="dxa"/>
            <w:tcMar>
              <w:top w:w="57" w:type="dxa"/>
              <w:left w:w="28" w:type="dxa"/>
              <w:bottom w:w="57" w:type="dxa"/>
              <w:right w:w="28" w:type="dxa"/>
            </w:tcMar>
            <w:vAlign w:val="center"/>
          </w:tcPr>
          <w:p>
            <w:pPr>
              <w:spacing w:line="320" w:lineRule="exact"/>
              <w:ind w:left="-97" w:leftChars="-46"/>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服务内容</w:t>
            </w:r>
          </w:p>
        </w:tc>
        <w:tc>
          <w:tcPr>
            <w:tcW w:w="2300"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磋商文件服务要求</w:t>
            </w:r>
          </w:p>
        </w:tc>
        <w:tc>
          <w:tcPr>
            <w:tcW w:w="2767"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磋商响应文件服务响应</w:t>
            </w:r>
          </w:p>
        </w:tc>
        <w:tc>
          <w:tcPr>
            <w:tcW w:w="1314"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偏离情况</w:t>
            </w:r>
          </w:p>
        </w:tc>
        <w:tc>
          <w:tcPr>
            <w:tcW w:w="1299" w:type="dxa"/>
            <w:tcMar>
              <w:top w:w="57" w:type="dxa"/>
              <w:left w:w="28" w:type="dxa"/>
              <w:bottom w:w="57" w:type="dxa"/>
              <w:right w:w="28" w:type="dxa"/>
            </w:tcMar>
            <w:vAlign w:val="center"/>
          </w:tcPr>
          <w:p>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8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Borders>
              <w:bottom w:val="single" w:color="auto" w:sz="4" w:space="0"/>
            </w:tcBorders>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116"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300"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2767"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314"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c>
          <w:tcPr>
            <w:tcW w:w="1299" w:type="dxa"/>
            <w:tcMar>
              <w:top w:w="57" w:type="dxa"/>
              <w:left w:w="28" w:type="dxa"/>
              <w:bottom w:w="57" w:type="dxa"/>
              <w:right w:w="28" w:type="dxa"/>
            </w:tcMar>
            <w:vAlign w:val="center"/>
          </w:tcPr>
          <w:p>
            <w:pPr>
              <w:spacing w:line="480" w:lineRule="exact"/>
              <w:ind w:left="210" w:leftChars="100"/>
              <w:rPr>
                <w:rFonts w:hint="eastAsia" w:ascii="仿宋" w:hAnsi="仿宋" w:eastAsia="仿宋" w:cs="仿宋"/>
                <w:sz w:val="24"/>
                <w:highlight w:val="none"/>
              </w:rPr>
            </w:pPr>
          </w:p>
        </w:tc>
      </w:tr>
    </w:tbl>
    <w:p>
      <w:pPr>
        <w:spacing w:line="240" w:lineRule="auto"/>
        <w:ind w:left="210" w:leftChars="100"/>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注：本表请按项目的实际技术要求，逐条对应磋商文件第三章《</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服务内容及要求</w:t>
      </w:r>
      <w:r>
        <w:rPr>
          <w:rFonts w:hint="eastAsia" w:ascii="仿宋" w:hAnsi="仿宋" w:eastAsia="仿宋" w:cs="仿宋"/>
          <w:b/>
          <w:bCs/>
          <w:color w:val="000000" w:themeColor="text1"/>
          <w:sz w:val="22"/>
          <w:szCs w:val="22"/>
          <w:highlight w:val="none"/>
          <w:u w:val="none"/>
          <w:lang w:eastAsia="zh-CN"/>
          <w14:textFill>
            <w14:solidFill>
              <w14:schemeClr w14:val="tx1"/>
            </w14:solidFill>
          </w14:textFill>
        </w:rPr>
        <w:t>》</w:t>
      </w:r>
      <w:r>
        <w:rPr>
          <w:rFonts w:hint="eastAsia" w:ascii="仿宋" w:hAnsi="仿宋" w:eastAsia="仿宋" w:cs="仿宋"/>
          <w:b/>
          <w:bCs/>
          <w:color w:val="000000" w:themeColor="text1"/>
          <w:sz w:val="22"/>
          <w:szCs w:val="22"/>
          <w:highlight w:val="none"/>
          <w:u w:val="none"/>
          <w:lang w:val="en-US" w:eastAsia="zh-CN"/>
          <w14:textFill>
            <w14:solidFill>
              <w14:schemeClr w14:val="tx1"/>
            </w14:solidFill>
          </w14:textFill>
        </w:rPr>
        <w:t>认真填写，偏离情况填写：优于、等于或低于，偏离说明对偏离情况做出详细说明。</w:t>
      </w:r>
    </w:p>
    <w:p>
      <w:pPr>
        <w:pStyle w:val="2"/>
        <w:rPr>
          <w:rFonts w:hint="eastAsia"/>
          <w:lang w:val="zh-CN"/>
        </w:rPr>
      </w:pP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lang w:val="zh-CN"/>
        </w:rPr>
        <w:t>法定代表人或被授权人（签字或盖章）</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(供应商单位公章)      </w:t>
      </w:r>
    </w:p>
    <w:p>
      <w:pPr>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日 期：            </w:t>
      </w:r>
    </w:p>
    <w:p>
      <w:pPr>
        <w:rPr>
          <w:rFonts w:hint="eastAsia" w:ascii="仿宋" w:hAnsi="仿宋" w:eastAsia="仿宋" w:cs="仿宋"/>
          <w:b/>
          <w:kern w:val="0"/>
          <w:sz w:val="28"/>
          <w:szCs w:val="22"/>
          <w:highlight w:val="none"/>
        </w:rPr>
      </w:pPr>
      <w:r>
        <w:rPr>
          <w:rFonts w:hint="eastAsia" w:ascii="仿宋" w:hAnsi="仿宋" w:eastAsia="仿宋" w:cs="仿宋"/>
          <w:b/>
          <w:kern w:val="0"/>
          <w:sz w:val="28"/>
          <w:szCs w:val="22"/>
          <w:highlight w:val="none"/>
        </w:rPr>
        <w:br w:type="page"/>
      </w:r>
      <w:r>
        <w:rPr>
          <w:rFonts w:hint="eastAsia" w:ascii="仿宋" w:hAnsi="仿宋" w:eastAsia="仿宋" w:cs="仿宋"/>
          <w:b/>
          <w:kern w:val="0"/>
          <w:sz w:val="28"/>
          <w:szCs w:val="22"/>
          <w:highlight w:val="none"/>
        </w:rPr>
        <w:t>6.</w:t>
      </w:r>
      <w:bookmarkEnd w:id="60"/>
      <w:bookmarkEnd w:id="61"/>
      <w:bookmarkEnd w:id="62"/>
      <w:bookmarkEnd w:id="63"/>
      <w:bookmarkEnd w:id="64"/>
      <w:bookmarkEnd w:id="65"/>
      <w:bookmarkEnd w:id="66"/>
      <w:bookmarkEnd w:id="67"/>
      <w:bookmarkEnd w:id="68"/>
      <w:bookmarkEnd w:id="69"/>
      <w:r>
        <w:rPr>
          <w:rFonts w:hint="eastAsia" w:ascii="仿宋" w:hAnsi="仿宋" w:eastAsia="仿宋" w:cs="仿宋"/>
          <w:b/>
          <w:kern w:val="0"/>
          <w:sz w:val="28"/>
          <w:szCs w:val="22"/>
          <w:highlight w:val="none"/>
        </w:rPr>
        <w:t xml:space="preserve"> 法定代表人授权书</w:t>
      </w:r>
      <w:bookmarkEnd w:id="70"/>
      <w:bookmarkEnd w:id="71"/>
      <w:bookmarkEnd w:id="72"/>
      <w:bookmarkEnd w:id="73"/>
      <w:bookmarkEnd w:id="74"/>
      <w:bookmarkEnd w:id="75"/>
      <w:bookmarkEnd w:id="76"/>
    </w:p>
    <w:p>
      <w:pPr>
        <w:spacing w:line="480" w:lineRule="exact"/>
        <w:ind w:left="210" w:leftChars="100"/>
        <w:jc w:val="center"/>
        <w:rPr>
          <w:rFonts w:hint="eastAsia" w:ascii="仿宋" w:hAnsi="仿宋" w:eastAsia="仿宋" w:cs="仿宋"/>
          <w:b/>
          <w:kern w:val="0"/>
          <w:sz w:val="24"/>
          <w:highlight w:val="none"/>
        </w:rPr>
      </w:pPr>
      <w:bookmarkStart w:id="77" w:name="_Toc47261691"/>
      <w:bookmarkStart w:id="78" w:name="_Toc48791236"/>
      <w:bookmarkStart w:id="79" w:name="_Toc47418732"/>
      <w:bookmarkStart w:id="80" w:name="_Toc47418256"/>
      <w:bookmarkStart w:id="81" w:name="_Toc49019237"/>
      <w:bookmarkStart w:id="82" w:name="_Toc48995852"/>
      <w:bookmarkStart w:id="83" w:name="_Toc49019498"/>
      <w:bookmarkStart w:id="84" w:name="_Toc47261886"/>
      <w:bookmarkStart w:id="85" w:name="_Toc47418939"/>
      <w:bookmarkStart w:id="86" w:name="_Toc47262070"/>
      <w:r>
        <w:rPr>
          <w:rFonts w:hint="eastAsia" w:ascii="仿宋" w:hAnsi="仿宋" w:eastAsia="仿宋" w:cs="仿宋"/>
          <w:b/>
          <w:kern w:val="0"/>
          <w:sz w:val="24"/>
          <w:highlight w:val="none"/>
        </w:rPr>
        <w:t>6-1、法定代表人资格证明书</w:t>
      </w:r>
    </w:p>
    <w:tbl>
      <w:tblPr>
        <w:tblStyle w:val="17"/>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项目名称</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文件编号</w:t>
            </w:r>
          </w:p>
        </w:tc>
        <w:tc>
          <w:tcPr>
            <w:tcW w:w="8538" w:type="dxa"/>
            <w:gridSpan w:val="4"/>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权   限</w:t>
            </w:r>
          </w:p>
        </w:tc>
        <w:tc>
          <w:tcPr>
            <w:tcW w:w="8538" w:type="dxa"/>
            <w:gridSpan w:val="4"/>
            <w:vAlign w:val="center"/>
          </w:tcPr>
          <w:p>
            <w:pPr>
              <w:tabs>
                <w:tab w:val="right" w:leader="dot" w:pos="9022"/>
              </w:tabs>
              <w:autoSpaceDE w:val="0"/>
              <w:autoSpaceDN w:val="0"/>
              <w:adjustRightInd w:val="0"/>
              <w:spacing w:line="4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有效期</w:t>
            </w:r>
          </w:p>
        </w:tc>
        <w:tc>
          <w:tcPr>
            <w:tcW w:w="8538" w:type="dxa"/>
            <w:gridSpan w:val="4"/>
            <w:vAlign w:val="center"/>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ind w:firstLine="240" w:firstLineChars="100"/>
              <w:rPr>
                <w:rFonts w:hint="eastAsia" w:ascii="仿宋" w:hAnsi="仿宋" w:eastAsia="仿宋" w:cs="仿宋"/>
                <w:bCs/>
                <w:caps/>
                <w:sz w:val="24"/>
                <w:highlight w:val="none"/>
              </w:rPr>
            </w:pPr>
            <w:r>
              <w:rPr>
                <w:rFonts w:hint="eastAsia" w:ascii="仿宋" w:hAnsi="仿宋" w:eastAsia="仿宋" w:cs="仿宋"/>
                <w:bCs/>
                <w:caps/>
                <w:sz w:val="24"/>
                <w:highlight w:val="none"/>
              </w:rPr>
              <w:t>企业</w:t>
            </w:r>
          </w:p>
          <w:p>
            <w:pPr>
              <w:tabs>
                <w:tab w:val="right" w:leader="dot" w:pos="9022"/>
              </w:tabs>
              <w:autoSpaceDE w:val="0"/>
              <w:autoSpaceDN w:val="0"/>
              <w:adjustRightInd w:val="0"/>
              <w:spacing w:line="500" w:lineRule="exact"/>
              <w:ind w:firstLine="240" w:firstLineChars="100"/>
              <w:rPr>
                <w:rFonts w:hint="eastAsia" w:ascii="仿宋" w:hAnsi="仿宋" w:eastAsia="仿宋" w:cs="仿宋"/>
                <w:bCs/>
                <w:caps/>
                <w:sz w:val="24"/>
                <w:highlight w:val="none"/>
              </w:rPr>
            </w:pPr>
            <w:r>
              <w:rPr>
                <w:rFonts w:hint="eastAsia" w:ascii="仿宋" w:hAnsi="仿宋" w:eastAsia="仿宋" w:cs="仿宋"/>
                <w:bCs/>
                <w:caps/>
                <w:sz w:val="24"/>
                <w:highlight w:val="none"/>
              </w:rPr>
              <w:t>信息</w:t>
            </w: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 xml:space="preserve">企 业 名 称 </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法 定 地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c>
          <w:tcPr>
            <w:tcW w:w="2470"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营业执照注册证号</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c>
          <w:tcPr>
            <w:tcW w:w="2470" w:type="dxa"/>
          </w:tcPr>
          <w:p>
            <w:pPr>
              <w:tabs>
                <w:tab w:val="right" w:leader="dot" w:pos="9022"/>
              </w:tabs>
              <w:spacing w:line="500" w:lineRule="exact"/>
              <w:rPr>
                <w:rFonts w:hint="eastAsia" w:ascii="仿宋" w:hAnsi="仿宋" w:eastAsia="仿宋" w:cs="仿宋"/>
                <w:bCs/>
                <w:caps/>
                <w:sz w:val="24"/>
                <w:highlight w:val="none"/>
              </w:rPr>
            </w:pPr>
            <w:r>
              <w:rPr>
                <w:rFonts w:hint="eastAsia" w:ascii="仿宋" w:hAnsi="仿宋" w:eastAsia="仿宋" w:cs="仿宋"/>
                <w:bCs/>
                <w:caps/>
                <w:sz w:val="24"/>
                <w:highlight w:val="none"/>
              </w:rPr>
              <w:t>工商登记机关</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c>
          <w:tcPr>
            <w:tcW w:w="2470" w:type="dxa"/>
          </w:tcPr>
          <w:p>
            <w:pPr>
              <w:tabs>
                <w:tab w:val="right" w:leader="dot" w:pos="9022"/>
              </w:tabs>
              <w:spacing w:line="500" w:lineRule="exact"/>
              <w:rPr>
                <w:rFonts w:hint="eastAsia" w:ascii="仿宋" w:hAnsi="仿宋" w:eastAsia="仿宋" w:cs="仿宋"/>
                <w:bCs/>
                <w:caps/>
                <w:sz w:val="24"/>
                <w:highlight w:val="none"/>
              </w:rPr>
            </w:pPr>
            <w:r>
              <w:rPr>
                <w:rFonts w:hint="eastAsia" w:ascii="仿宋" w:hAnsi="仿宋" w:eastAsia="仿宋" w:cs="仿宋"/>
                <w:bCs/>
                <w:caps/>
                <w:sz w:val="24"/>
                <w:highlight w:val="none"/>
              </w:rPr>
              <w:t>网        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法定代</w:t>
            </w: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表人</w:t>
            </w: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sz w:val="24"/>
                <w:highlight w:val="none"/>
              </w:rPr>
            </w:pPr>
            <w:r>
              <w:rPr>
                <w:rFonts w:hint="eastAsia" w:ascii="仿宋" w:hAnsi="仿宋" w:eastAsia="仿宋" w:cs="仿宋"/>
                <w:bCs/>
                <w:caps/>
                <w:sz w:val="24"/>
                <w:highlight w:val="none"/>
              </w:rPr>
              <w:t>姓    名</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性    别</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sz w:val="24"/>
                <w:highlight w:val="none"/>
              </w:rPr>
            </w:pPr>
            <w:r>
              <w:rPr>
                <w:rFonts w:hint="eastAsia" w:ascii="仿宋" w:hAnsi="仿宋" w:eastAsia="仿宋" w:cs="仿宋"/>
                <w:bCs/>
                <w:caps/>
                <w:sz w:val="24"/>
                <w:highlight w:val="none"/>
              </w:rPr>
              <w:t>职    务</w:t>
            </w:r>
          </w:p>
        </w:tc>
        <w:tc>
          <w:tcPr>
            <w:tcW w:w="1965"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1336"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联系电话</w:t>
            </w:r>
          </w:p>
        </w:tc>
        <w:tc>
          <w:tcPr>
            <w:tcW w:w="2767"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sz w:val="24"/>
                <w:highlight w:val="none"/>
              </w:rPr>
            </w:pPr>
            <w:r>
              <w:rPr>
                <w:rFonts w:hint="eastAsia" w:ascii="仿宋" w:hAnsi="仿宋" w:eastAsia="仿宋" w:cs="仿宋"/>
                <w:bCs/>
                <w:caps/>
                <w:sz w:val="24"/>
                <w:highlight w:val="none"/>
              </w:rPr>
              <w:t>传    真</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c>
          <w:tcPr>
            <w:tcW w:w="2470" w:type="dxa"/>
          </w:tcPr>
          <w:p>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sz w:val="24"/>
                <w:highlight w:val="none"/>
              </w:rPr>
            </w:pPr>
            <w:r>
              <w:rPr>
                <w:rFonts w:hint="eastAsia" w:ascii="仿宋" w:hAnsi="仿宋" w:eastAsia="仿宋" w:cs="仿宋"/>
                <w:bCs/>
                <w:caps/>
                <w:sz w:val="24"/>
                <w:highlight w:val="none"/>
              </w:rPr>
              <w:t>通讯地址</w:t>
            </w:r>
          </w:p>
        </w:tc>
        <w:tc>
          <w:tcPr>
            <w:tcW w:w="6068" w:type="dxa"/>
            <w:gridSpan w:val="3"/>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法定代表人身份证复印件</w:t>
            </w:r>
          </w:p>
          <w:p>
            <w:pPr>
              <w:tabs>
                <w:tab w:val="right" w:leader="dot" w:pos="9022"/>
              </w:tabs>
              <w:autoSpaceDE w:val="0"/>
              <w:autoSpaceDN w:val="0"/>
              <w:adjustRightInd w:val="0"/>
              <w:spacing w:line="500" w:lineRule="exact"/>
              <w:jc w:val="center"/>
              <w:rPr>
                <w:rFonts w:hint="eastAsia" w:ascii="仿宋" w:hAnsi="仿宋" w:eastAsia="仿宋" w:cs="仿宋"/>
                <w:spacing w:val="-4"/>
                <w:sz w:val="24"/>
                <w:highlight w:val="none"/>
              </w:rPr>
            </w:pP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spacing w:val="-4"/>
                <w:sz w:val="24"/>
                <w:highlight w:val="none"/>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（粘贴处）</w:t>
            </w: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法定代表人签字或盖章：</w:t>
            </w:r>
          </w:p>
        </w:tc>
      </w:tr>
    </w:tbl>
    <w:p>
      <w:pPr>
        <w:spacing w:line="480" w:lineRule="exact"/>
        <w:rPr>
          <w:rFonts w:hint="eastAsia" w:ascii="仿宋" w:hAnsi="仿宋" w:eastAsia="仿宋" w:cs="仿宋"/>
          <w:b/>
          <w:bCs/>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（供应商单位公章）   日 期：</w:t>
      </w:r>
    </w:p>
    <w:p>
      <w:pPr>
        <w:spacing w:line="480" w:lineRule="exact"/>
        <w:ind w:left="210" w:leftChars="100"/>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br w:type="page"/>
      </w:r>
      <w:r>
        <w:rPr>
          <w:rFonts w:hint="eastAsia" w:ascii="仿宋" w:hAnsi="仿宋" w:eastAsia="仿宋" w:cs="仿宋"/>
          <w:b/>
          <w:kern w:val="0"/>
          <w:sz w:val="24"/>
          <w:highlight w:val="none"/>
        </w:rPr>
        <w:t>6-2、法定代表人授权委托书</w:t>
      </w:r>
    </w:p>
    <w:p>
      <w:pPr>
        <w:spacing w:line="480" w:lineRule="exact"/>
        <w:ind w:left="210" w:leftChars="100"/>
        <w:jc w:val="center"/>
        <w:rPr>
          <w:rFonts w:hint="eastAsia" w:ascii="仿宋" w:hAnsi="仿宋" w:eastAsia="仿宋" w:cs="仿宋"/>
          <w:b/>
          <w:bCs/>
          <w:sz w:val="24"/>
          <w:highlight w:val="none"/>
        </w:rPr>
      </w:pPr>
    </w:p>
    <w:tbl>
      <w:tblPr>
        <w:tblStyle w:val="17"/>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致：华招广和项目管理有限公司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被授</w:t>
            </w: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权项</w:t>
            </w: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目与</w:t>
            </w: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内容</w:t>
            </w: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项目名称</w:t>
            </w:r>
          </w:p>
        </w:tc>
        <w:tc>
          <w:tcPr>
            <w:tcW w:w="7138" w:type="dxa"/>
            <w:gridSpan w:val="5"/>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文件编号</w:t>
            </w:r>
          </w:p>
        </w:tc>
        <w:tc>
          <w:tcPr>
            <w:tcW w:w="7138" w:type="dxa"/>
            <w:gridSpan w:val="5"/>
          </w:tcPr>
          <w:p>
            <w:pPr>
              <w:tabs>
                <w:tab w:val="right" w:leader="dot" w:pos="9022"/>
              </w:tabs>
              <w:autoSpaceDE w:val="0"/>
              <w:autoSpaceDN w:val="0"/>
              <w:adjustRightInd w:val="0"/>
              <w:spacing w:line="500" w:lineRule="exact"/>
              <w:ind w:firstLine="1200" w:firstLineChars="500"/>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授权范围</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全权办理本次采购项目的磋商、联系、洽谈、签约、执行等具体事务，签署全部有关文件、文书、协议及合同。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1355"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法律责任</w:t>
            </w:r>
          </w:p>
        </w:tc>
        <w:tc>
          <w:tcPr>
            <w:tcW w:w="7138" w:type="dxa"/>
            <w:gridSpan w:val="5"/>
          </w:tcPr>
          <w:p>
            <w:pPr>
              <w:tabs>
                <w:tab w:val="right" w:leader="dot" w:pos="9022"/>
              </w:tabs>
              <w:autoSpaceDE w:val="0"/>
              <w:autoSpaceDN w:val="0"/>
              <w:adjustRightInd w:val="0"/>
              <w:spacing w:line="4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1355" w:type="dxa"/>
            <w:vAlign w:val="center"/>
          </w:tcPr>
          <w:p>
            <w:pPr>
              <w:tabs>
                <w:tab w:val="right" w:leader="dot" w:pos="9022"/>
              </w:tabs>
              <w:autoSpaceDE w:val="0"/>
              <w:autoSpaceDN w:val="0"/>
              <w:adjustRightInd w:val="0"/>
              <w:spacing w:line="500" w:lineRule="exact"/>
              <w:rPr>
                <w:rFonts w:hint="eastAsia" w:ascii="仿宋" w:hAnsi="仿宋" w:eastAsia="仿宋" w:cs="仿宋"/>
                <w:bCs/>
                <w:caps/>
                <w:sz w:val="24"/>
                <w:highlight w:val="none"/>
              </w:rPr>
            </w:pPr>
            <w:r>
              <w:rPr>
                <w:rFonts w:hint="eastAsia" w:ascii="仿宋" w:hAnsi="仿宋" w:eastAsia="仿宋" w:cs="仿宋"/>
                <w:bCs/>
                <w:caps/>
                <w:sz w:val="24"/>
                <w:highlight w:val="none"/>
              </w:rPr>
              <w:t>授权期限</w:t>
            </w:r>
          </w:p>
        </w:tc>
        <w:tc>
          <w:tcPr>
            <w:tcW w:w="7138" w:type="dxa"/>
            <w:gridSpan w:val="5"/>
            <w:vAlign w:val="center"/>
          </w:tcPr>
          <w:p>
            <w:pPr>
              <w:tabs>
                <w:tab w:val="right" w:leader="dot" w:pos="9022"/>
              </w:tabs>
              <w:autoSpaceDE w:val="0"/>
              <w:autoSpaceDN w:val="0"/>
              <w:adjustRightInd w:val="0"/>
              <w:spacing w:line="400" w:lineRule="exact"/>
              <w:rPr>
                <w:rFonts w:hint="eastAsia" w:ascii="仿宋" w:hAnsi="仿宋" w:eastAsia="仿宋" w:cs="仿宋"/>
                <w:bCs/>
                <w:caps/>
                <w:sz w:val="24"/>
                <w:highlight w:val="none"/>
              </w:rPr>
            </w:pPr>
            <w:r>
              <w:rPr>
                <w:rFonts w:hint="eastAsia" w:ascii="仿宋" w:hAnsi="仿宋" w:eastAsia="仿宋" w:cs="仿宋"/>
                <w:bCs/>
                <w:caps/>
                <w:sz w:val="24"/>
                <w:highlight w:val="none"/>
              </w:rPr>
              <w:t>本授权书自提交磋商响应文件的截止之日起90个日历日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企业信息</w:t>
            </w: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sz w:val="24"/>
                <w:highlight w:val="none"/>
              </w:rPr>
            </w:pPr>
            <w:r>
              <w:rPr>
                <w:rFonts w:hint="eastAsia" w:ascii="仿宋" w:hAnsi="仿宋" w:eastAsia="仿宋" w:cs="仿宋"/>
                <w:bCs/>
                <w:caps/>
                <w:sz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sz w:val="24"/>
                <w:highlight w:val="none"/>
              </w:rPr>
            </w:pPr>
            <w:r>
              <w:rPr>
                <w:rFonts w:hint="eastAsia" w:ascii="仿宋" w:hAnsi="仿宋" w:eastAsia="仿宋" w:cs="仿宋"/>
                <w:bCs/>
                <w:caps/>
                <w:sz w:val="24"/>
                <w:highlight w:val="none"/>
              </w:rPr>
              <w:t>法 定 地 址</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2489" w:type="dxa"/>
            <w:gridSpan w:val="2"/>
          </w:tcPr>
          <w:p>
            <w:pPr>
              <w:tabs>
                <w:tab w:val="right" w:leader="dot" w:pos="9022"/>
              </w:tabs>
              <w:autoSpaceDE w:val="0"/>
              <w:autoSpaceDN w:val="0"/>
              <w:adjustRightInd w:val="0"/>
              <w:spacing w:line="400" w:lineRule="exact"/>
              <w:rPr>
                <w:rFonts w:hint="eastAsia" w:ascii="仿宋" w:hAnsi="仿宋" w:eastAsia="仿宋" w:cs="仿宋"/>
                <w:bCs/>
                <w:caps/>
                <w:sz w:val="24"/>
                <w:highlight w:val="none"/>
              </w:rPr>
            </w:pPr>
            <w:r>
              <w:rPr>
                <w:rFonts w:hint="eastAsia" w:ascii="仿宋" w:hAnsi="仿宋" w:eastAsia="仿宋" w:cs="仿宋"/>
                <w:bCs/>
                <w:caps/>
                <w:sz w:val="24"/>
                <w:highlight w:val="none"/>
              </w:rPr>
              <w:t>营业执照注册证号</w:t>
            </w:r>
          </w:p>
        </w:tc>
        <w:tc>
          <w:tcPr>
            <w:tcW w:w="6004" w:type="dxa"/>
            <w:gridSpan w:val="4"/>
            <w:vAlign w:val="center"/>
          </w:tcPr>
          <w:p>
            <w:pPr>
              <w:tabs>
                <w:tab w:val="right" w:leader="dot" w:pos="9022"/>
              </w:tabs>
              <w:autoSpaceDE w:val="0"/>
              <w:autoSpaceDN w:val="0"/>
              <w:adjustRightInd w:val="0"/>
              <w:spacing w:line="400" w:lineRule="exac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rPr>
                <w:rFonts w:hint="eastAsia" w:ascii="仿宋" w:hAnsi="仿宋" w:eastAsia="仿宋" w:cs="仿宋"/>
                <w:bCs/>
                <w:caps/>
                <w:sz w:val="24"/>
                <w:highlight w:val="none"/>
              </w:rPr>
            </w:pPr>
            <w:r>
              <w:rPr>
                <w:rFonts w:hint="eastAsia" w:ascii="仿宋" w:hAnsi="仿宋" w:eastAsia="仿宋" w:cs="仿宋"/>
                <w:bCs/>
                <w:caps/>
                <w:sz w:val="24"/>
                <w:highlight w:val="none"/>
              </w:rPr>
              <w:t>法定代表人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sz w:val="24"/>
                <w:highlight w:val="none"/>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手机号码</w:t>
            </w:r>
          </w:p>
        </w:tc>
        <w:tc>
          <w:tcPr>
            <w:tcW w:w="2886" w:type="dxa"/>
            <w:vAlign w:val="center"/>
          </w:tcPr>
          <w:p>
            <w:pPr>
              <w:tabs>
                <w:tab w:val="right" w:leader="dot" w:pos="9022"/>
              </w:tabs>
              <w:autoSpaceDE w:val="0"/>
              <w:autoSpaceDN w:val="0"/>
              <w:adjustRightInd w:val="0"/>
              <w:spacing w:line="400" w:lineRule="exac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被授权人</w:t>
            </w: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姓名</w:t>
            </w:r>
          </w:p>
        </w:tc>
        <w:tc>
          <w:tcPr>
            <w:tcW w:w="2693"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c>
          <w:tcPr>
            <w:tcW w:w="1559"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性    别</w:t>
            </w:r>
          </w:p>
        </w:tc>
        <w:tc>
          <w:tcPr>
            <w:tcW w:w="2886"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1355" w:type="dxa"/>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职务</w:t>
            </w:r>
          </w:p>
        </w:tc>
        <w:tc>
          <w:tcPr>
            <w:tcW w:w="2693" w:type="dxa"/>
            <w:gridSpan w:val="3"/>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sz w:val="24"/>
                <w:highlight w:val="none"/>
              </w:rPr>
            </w:pPr>
          </w:p>
        </w:tc>
        <w:tc>
          <w:tcPr>
            <w:tcW w:w="1559" w:type="dxa"/>
            <w:vAlign w:val="center"/>
          </w:tcPr>
          <w:p>
            <w:pPr>
              <w:tabs>
                <w:tab w:val="right" w:leader="dot" w:pos="9022"/>
              </w:tabs>
              <w:autoSpaceDE w:val="0"/>
              <w:autoSpaceDN w:val="0"/>
              <w:adjustRightInd w:val="0"/>
              <w:spacing w:line="4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手机号码</w:t>
            </w:r>
          </w:p>
        </w:tc>
        <w:tc>
          <w:tcPr>
            <w:tcW w:w="2886" w:type="dxa"/>
          </w:tcPr>
          <w:p>
            <w:pPr>
              <w:tabs>
                <w:tab w:val="right" w:leader="dot" w:pos="9022"/>
              </w:tabs>
              <w:autoSpaceDE w:val="0"/>
              <w:autoSpaceDN w:val="0"/>
              <w:adjustRightInd w:val="0"/>
              <w:spacing w:line="400" w:lineRule="exac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通讯地址</w:t>
            </w:r>
          </w:p>
        </w:tc>
        <w:tc>
          <w:tcPr>
            <w:tcW w:w="8493" w:type="dxa"/>
            <w:gridSpan w:val="6"/>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法定代表人身份证复印件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（粘贴处）</w:t>
            </w:r>
          </w:p>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c>
          <w:tcPr>
            <w:tcW w:w="5296" w:type="dxa"/>
            <w:gridSpan w:val="3"/>
            <w:vAlign w:val="center"/>
          </w:tcPr>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被授权人身份证复印件</w:t>
            </w:r>
          </w:p>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二代身份证正、反两面都需复印</w:t>
            </w:r>
          </w:p>
          <w:p>
            <w:pPr>
              <w:tabs>
                <w:tab w:val="right" w:leader="dot" w:pos="9022"/>
              </w:tabs>
              <w:autoSpaceDE w:val="0"/>
              <w:autoSpaceDN w:val="0"/>
              <w:adjustRightInd w:val="0"/>
              <w:spacing w:line="500" w:lineRule="exact"/>
              <w:jc w:val="center"/>
              <w:rPr>
                <w:rFonts w:hint="eastAsia" w:ascii="仿宋" w:hAnsi="仿宋" w:eastAsia="仿宋" w:cs="仿宋"/>
                <w:bCs/>
                <w:caps/>
                <w:sz w:val="24"/>
                <w:highlight w:val="none"/>
              </w:rPr>
            </w:pPr>
            <w:r>
              <w:rPr>
                <w:rFonts w:hint="eastAsia" w:ascii="仿宋" w:hAnsi="仿宋" w:eastAsia="仿宋" w:cs="仿宋"/>
                <w:bCs/>
                <w:caps/>
                <w:sz w:val="24"/>
                <w:highlight w:val="none"/>
              </w:rPr>
              <w:t>（粘贴处）</w:t>
            </w:r>
          </w:p>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99" w:type="dxa"/>
            <w:gridSpan w:val="4"/>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法定代表人签字或盖章：</w:t>
            </w:r>
          </w:p>
        </w:tc>
        <w:tc>
          <w:tcPr>
            <w:tcW w:w="5296" w:type="dxa"/>
            <w:gridSpan w:val="3"/>
            <w:tcBorders>
              <w:bottom w:val="single" w:color="auto" w:sz="4" w:space="0"/>
            </w:tcBorders>
            <w:vAlign w:val="center"/>
          </w:tcPr>
          <w:p>
            <w:pPr>
              <w:tabs>
                <w:tab w:val="right" w:leader="dot" w:pos="9022"/>
              </w:tabs>
              <w:autoSpaceDE w:val="0"/>
              <w:autoSpaceDN w:val="0"/>
              <w:adjustRightInd w:val="0"/>
              <w:spacing w:line="500" w:lineRule="exact"/>
              <w:jc w:val="left"/>
              <w:rPr>
                <w:rFonts w:hint="eastAsia" w:ascii="仿宋" w:hAnsi="仿宋" w:eastAsia="仿宋" w:cs="仿宋"/>
                <w:bCs/>
                <w:caps/>
                <w:sz w:val="24"/>
                <w:highlight w:val="none"/>
              </w:rPr>
            </w:pPr>
            <w:r>
              <w:rPr>
                <w:rFonts w:hint="eastAsia" w:ascii="仿宋" w:hAnsi="仿宋" w:eastAsia="仿宋" w:cs="仿宋"/>
                <w:bCs/>
                <w:caps/>
                <w:sz w:val="24"/>
                <w:highlight w:val="none"/>
              </w:rPr>
              <w:t>被授权人签字或盖章：</w:t>
            </w:r>
          </w:p>
        </w:tc>
      </w:tr>
      <w:bookmarkEnd w:id="77"/>
      <w:bookmarkEnd w:id="78"/>
      <w:bookmarkEnd w:id="79"/>
      <w:bookmarkEnd w:id="80"/>
      <w:bookmarkEnd w:id="81"/>
      <w:bookmarkEnd w:id="82"/>
      <w:bookmarkEnd w:id="83"/>
      <w:bookmarkEnd w:id="84"/>
      <w:bookmarkEnd w:id="85"/>
      <w:bookmarkEnd w:id="86"/>
    </w:tbl>
    <w:p>
      <w:pPr>
        <w:autoSpaceDE w:val="0"/>
        <w:autoSpaceDN w:val="0"/>
        <w:adjustRightInd w:val="0"/>
        <w:snapToGrid w:val="0"/>
        <w:spacing w:line="480" w:lineRule="exact"/>
        <w:rPr>
          <w:rFonts w:hint="eastAsia" w:ascii="仿宋" w:hAnsi="仿宋" w:eastAsia="仿宋" w:cs="仿宋"/>
          <w:bCs/>
          <w:caps/>
          <w:sz w:val="24"/>
          <w:highlight w:val="none"/>
        </w:rPr>
      </w:pPr>
      <w:r>
        <w:rPr>
          <w:rFonts w:hint="eastAsia" w:ascii="仿宋" w:hAnsi="仿宋" w:eastAsia="仿宋" w:cs="仿宋"/>
          <w:bCs/>
          <w:caps/>
          <w:sz w:val="24"/>
          <w:highlight w:val="none"/>
        </w:rPr>
        <w:t>供应商名称：</w:t>
      </w:r>
      <w:r>
        <w:rPr>
          <w:rFonts w:hint="eastAsia" w:ascii="仿宋" w:hAnsi="仿宋" w:eastAsia="仿宋" w:cs="仿宋"/>
          <w:bCs/>
          <w:caps/>
          <w:sz w:val="24"/>
          <w:highlight w:val="none"/>
          <w:u w:val="single"/>
        </w:rPr>
        <w:t xml:space="preserve">             </w:t>
      </w:r>
      <w:r>
        <w:rPr>
          <w:rFonts w:hint="eastAsia" w:ascii="仿宋" w:hAnsi="仿宋" w:eastAsia="仿宋" w:cs="仿宋"/>
          <w:bCs/>
          <w:caps/>
          <w:sz w:val="24"/>
          <w:highlight w:val="none"/>
        </w:rPr>
        <w:t xml:space="preserve">（供应商单位公章）     日 期：  </w:t>
      </w:r>
    </w:p>
    <w:p>
      <w:pPr>
        <w:autoSpaceDE w:val="0"/>
        <w:autoSpaceDN w:val="0"/>
        <w:adjustRightInd w:val="0"/>
        <w:snapToGrid w:val="0"/>
        <w:spacing w:line="480" w:lineRule="exact"/>
        <w:outlineLvl w:val="1"/>
        <w:rPr>
          <w:rFonts w:hint="eastAsia" w:ascii="仿宋" w:hAnsi="仿宋" w:eastAsia="仿宋" w:cs="仿宋"/>
          <w:b/>
          <w:bCs/>
          <w:caps/>
          <w:sz w:val="24"/>
          <w:highlight w:val="none"/>
        </w:rPr>
      </w:pPr>
    </w:p>
    <w:p>
      <w:pPr>
        <w:pStyle w:val="27"/>
        <w:ind w:firstLineChars="71"/>
        <w:rPr>
          <w:rFonts w:hint="eastAsia" w:ascii="仿宋" w:hAnsi="仿宋" w:eastAsia="仿宋" w:cs="仿宋"/>
          <w:b/>
          <w:szCs w:val="28"/>
          <w:highlight w:val="none"/>
          <w:u w:val="wavyHeavy" w:color="FF0000"/>
        </w:rPr>
      </w:pPr>
    </w:p>
    <w:p>
      <w:pPr>
        <w:pStyle w:val="27"/>
        <w:ind w:firstLineChars="71"/>
        <w:rPr>
          <w:rFonts w:hint="eastAsia" w:ascii="仿宋" w:hAnsi="仿宋" w:eastAsia="仿宋" w:cs="仿宋"/>
          <w:highlight w:val="none"/>
        </w:rPr>
      </w:pPr>
      <w:r>
        <w:rPr>
          <w:rFonts w:hint="eastAsia" w:ascii="仿宋" w:hAnsi="仿宋" w:eastAsia="仿宋" w:cs="仿宋"/>
          <w:b/>
          <w:szCs w:val="28"/>
          <w:highlight w:val="none"/>
        </w:rPr>
        <w:t>7.资格证明文件</w:t>
      </w:r>
    </w:p>
    <w:p>
      <w:pPr>
        <w:spacing w:line="560" w:lineRule="exact"/>
        <w:ind w:firstLine="480" w:firstLineChars="200"/>
        <w:rPr>
          <w:rFonts w:hint="eastAsia" w:ascii="仿宋" w:hAnsi="仿宋" w:eastAsia="仿宋" w:cs="仿宋"/>
          <w:sz w:val="24"/>
          <w:highlight w:val="none"/>
        </w:rPr>
      </w:pPr>
      <w:bookmarkStart w:id="87" w:name="_Toc193126891"/>
      <w:bookmarkStart w:id="88" w:name="_Toc188808842"/>
      <w:r>
        <w:rPr>
          <w:rFonts w:hint="eastAsia" w:ascii="仿宋" w:hAnsi="仿宋" w:eastAsia="仿宋" w:cs="仿宋"/>
          <w:sz w:val="24"/>
          <w:highlight w:val="none"/>
        </w:rPr>
        <w:t>（1）、基本资格条件：符合《中华人民共和国政府采购法》第二十二条的规定；</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1、具有独立承担民事责任能力的法人、其他组织或自然人，并出具合法有效的营业执照或事业单位法人证书等国家规定的相关证明，自然人参与的提供其身份证明。</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eastAsia="zh-CN"/>
        </w:rPr>
        <w:t>财务状况报告：提供具有财务审计资质单位出具的20</w:t>
      </w:r>
      <w:r>
        <w:rPr>
          <w:rFonts w:hint="eastAsia" w:ascii="仿宋" w:hAnsi="仿宋" w:eastAsia="仿宋" w:cs="仿宋"/>
          <w:sz w:val="24"/>
          <w:highlight w:val="none"/>
          <w:lang w:val="en-US" w:eastAsia="zh-CN"/>
        </w:rPr>
        <w:t>20</w:t>
      </w:r>
      <w:r>
        <w:rPr>
          <w:rFonts w:hint="eastAsia" w:ascii="仿宋" w:hAnsi="仿宋" w:eastAsia="仿宋" w:cs="仿宋"/>
          <w:sz w:val="24"/>
          <w:highlight w:val="none"/>
          <w:lang w:eastAsia="zh-CN"/>
        </w:rPr>
        <w:t>年度或202</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3、税收缴纳证明：提供截止至磋商时间前六个月内任意一个月的缴费凭据；（依法免税的供应商应提供相关文件证明）。</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4、社会保障资金缴纳证明：提供截止至磋商时间前六个月内任意一个月的社保缴费凭据或社保机构开具的社会保险参保缴费情况证明；（依法不需要缴纳社会保障资金的供应商应提供相关证明）。</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5、提供具有履行本合同所必需的设备和专业技术能力的说明及承诺；（格式自拟，加盖供应商公章）</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6、提供参加政府采购活动前三年内在经营活动中没有重大违法记录的书面声明。（格式自拟，加盖供应商公章）</w:t>
      </w:r>
    </w:p>
    <w:p>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（2）、特定资格条件：</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1、法定代表人或负责人参与磋商时需提供法定代表人或负责人资格证明书（附法定代表人或负责人身份证复印件）；（法定代表人或负责人须提供身份证原件，身份证原件可由本人持有）</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2、被授权人参与磋商时需提供法定代表人或负责人授权委托书（附法定代表人或负责人及被授权人身份证复印件）；（被授权人须提供身份证原件，身份证原件可由本人持有）</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3、磋商保证金交纳凭证；（保证金交纳凭证复印件加盖公章）</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4</w:t>
      </w:r>
      <w:r>
        <w:rPr>
          <w:rFonts w:hint="eastAsia" w:ascii="仿宋" w:hAnsi="仿宋" w:eastAsia="仿宋" w:cs="仿宋"/>
          <w:sz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pPr>
        <w:widowControl/>
        <w:spacing w:line="560" w:lineRule="exact"/>
        <w:ind w:right="-197" w:rightChars="-94"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、单位负责人为同一人或者存在直接控股、管理关系的不同供应商，不得参加同一合同项下的政府采购活动；（提供书面承诺函，格式自拟加盖供应商公章）</w:t>
      </w:r>
    </w:p>
    <w:p>
      <w:pPr>
        <w:pStyle w:val="27"/>
        <w:ind w:firstLine="0" w:firstLineChars="0"/>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p>
    <w:p>
      <w:pPr>
        <w:pStyle w:val="27"/>
        <w:ind w:firstLine="562"/>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r>
        <w:rPr>
          <w:rFonts w:hint="eastAsia" w:ascii="仿宋" w:hAnsi="仿宋" w:eastAsia="仿宋" w:cs="仿宋"/>
          <w:b/>
          <w:highlight w:val="none"/>
        </w:rPr>
        <w:t>8</w:t>
      </w:r>
      <w:r>
        <w:rPr>
          <w:rFonts w:hint="eastAsia" w:ascii="仿宋" w:hAnsi="仿宋" w:eastAsia="仿宋" w:cs="仿宋"/>
          <w:b/>
          <w:highlight w:val="none"/>
          <w:lang w:eastAsia="zh-CN"/>
        </w:rPr>
        <w:t>、</w:t>
      </w:r>
      <w:r>
        <w:rPr>
          <w:rFonts w:hint="eastAsia" w:ascii="仿宋" w:hAnsi="仿宋" w:eastAsia="仿宋" w:cs="仿宋"/>
          <w:b/>
          <w:highlight w:val="none"/>
        </w:rPr>
        <w:t>2018年1月1日至今</w:t>
      </w:r>
      <w:r>
        <w:rPr>
          <w:rFonts w:hint="eastAsia" w:ascii="仿宋" w:hAnsi="仿宋" w:eastAsia="仿宋" w:cs="仿宋"/>
          <w:b/>
          <w:highlight w:val="none"/>
          <w:lang w:eastAsia="zh-CN"/>
        </w:rPr>
        <w:t>类似</w:t>
      </w:r>
      <w:r>
        <w:rPr>
          <w:rFonts w:hint="eastAsia" w:ascii="仿宋" w:hAnsi="仿宋" w:eastAsia="仿宋" w:cs="仿宋"/>
          <w:b/>
          <w:highlight w:val="none"/>
        </w:rPr>
        <w:t>项目业绩（提供合同复印件加盖公章）</w:t>
      </w:r>
    </w:p>
    <w:p>
      <w:pPr>
        <w:pStyle w:val="27"/>
        <w:ind w:firstLine="0" w:firstLineChars="0"/>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r>
        <w:rPr>
          <w:rFonts w:hint="eastAsia" w:ascii="仿宋" w:hAnsi="仿宋" w:eastAsia="仿宋" w:cs="仿宋"/>
          <w:b/>
          <w:highlight w:val="none"/>
        </w:rPr>
        <w:t>9、服务方案</w:t>
      </w:r>
    </w:p>
    <w:p>
      <w:pPr>
        <w:pStyle w:val="27"/>
        <w:ind w:firstLine="480"/>
        <w:rPr>
          <w:rFonts w:hint="eastAsia" w:ascii="仿宋" w:hAnsi="仿宋" w:eastAsia="仿宋" w:cs="仿宋"/>
          <w:b/>
          <w:sz w:val="24"/>
          <w:szCs w:val="24"/>
          <w:highlight w:val="none"/>
        </w:rPr>
      </w:pPr>
      <w:bookmarkStart w:id="89" w:name="_Toc408785221"/>
      <w:r>
        <w:rPr>
          <w:rFonts w:hint="eastAsia" w:ascii="仿宋" w:hAnsi="仿宋" w:eastAsia="仿宋" w:cs="仿宋"/>
          <w:sz w:val="24"/>
          <w:szCs w:val="24"/>
          <w:highlight w:val="none"/>
        </w:rPr>
        <w:t xml:space="preserve">       </w:t>
      </w:r>
    </w:p>
    <w:p>
      <w:pPr>
        <w:pStyle w:val="27"/>
        <w:ind w:firstLine="482"/>
        <w:rPr>
          <w:rFonts w:hint="eastAsia" w:ascii="仿宋" w:hAnsi="仿宋" w:eastAsia="仿宋" w:cs="仿宋"/>
          <w:b/>
          <w:sz w:val="24"/>
          <w:szCs w:val="24"/>
          <w:highlight w:val="none"/>
        </w:rPr>
      </w:pPr>
    </w:p>
    <w:bookmarkEnd w:id="89"/>
    <w:p>
      <w:pPr>
        <w:spacing w:line="480" w:lineRule="exact"/>
        <w:outlineLvl w:val="1"/>
        <w:rPr>
          <w:rFonts w:hint="eastAsia" w:ascii="仿宋" w:hAnsi="仿宋" w:eastAsia="仿宋" w:cs="仿宋"/>
          <w:b/>
          <w:sz w:val="28"/>
          <w:szCs w:val="28"/>
          <w:highlight w:val="none"/>
        </w:rPr>
      </w:pPr>
    </w:p>
    <w:p>
      <w:pPr>
        <w:pStyle w:val="7"/>
        <w:rPr>
          <w:rFonts w:hint="eastAsia" w:ascii="仿宋" w:hAnsi="仿宋" w:eastAsia="仿宋" w:cs="仿宋"/>
          <w:highlight w:val="none"/>
        </w:rPr>
      </w:pPr>
    </w:p>
    <w:p>
      <w:pPr>
        <w:spacing w:line="480" w:lineRule="exact"/>
        <w:outlineLvl w:val="1"/>
        <w:rPr>
          <w:rFonts w:hint="eastAsia" w:ascii="仿宋" w:hAnsi="仿宋" w:eastAsia="仿宋" w:cs="仿宋"/>
          <w:b/>
          <w:sz w:val="28"/>
          <w:szCs w:val="28"/>
          <w:highlight w:val="none"/>
        </w:rPr>
      </w:pPr>
    </w:p>
    <w:p>
      <w:pPr>
        <w:spacing w:line="480" w:lineRule="exac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t>10、</w:t>
      </w:r>
      <w:r>
        <w:rPr>
          <w:rFonts w:hint="eastAsia" w:ascii="仿宋" w:hAnsi="仿宋" w:eastAsia="仿宋" w:cs="仿宋"/>
          <w:b/>
          <w:sz w:val="28"/>
          <w:szCs w:val="28"/>
          <w:highlight w:val="none"/>
          <w:lang w:val="en-US" w:eastAsia="zh-CN"/>
        </w:rPr>
        <w:t>服务承诺</w:t>
      </w:r>
    </w:p>
    <w:p>
      <w:pPr>
        <w:autoSpaceDE w:val="0"/>
        <w:autoSpaceDN w:val="0"/>
        <w:adjustRightInd w:val="0"/>
        <w:snapToGrid w:val="0"/>
        <w:spacing w:after="100" w:afterAutospacing="1"/>
        <w:rPr>
          <w:rFonts w:hint="eastAsia" w:ascii="仿宋" w:hAnsi="仿宋" w:eastAsia="仿宋" w:cs="仿宋"/>
          <w:sz w:val="24"/>
          <w:highlight w:val="none"/>
        </w:rPr>
      </w:pPr>
      <w:r>
        <w:rPr>
          <w:rFonts w:hint="eastAsia" w:ascii="仿宋" w:hAnsi="仿宋" w:eastAsia="仿宋" w:cs="仿宋"/>
          <w:b/>
          <w:highlight w:val="none"/>
        </w:rPr>
        <w:br w:type="page"/>
      </w:r>
      <w:r>
        <w:rPr>
          <w:rFonts w:hint="eastAsia" w:ascii="仿宋" w:hAnsi="仿宋" w:eastAsia="仿宋" w:cs="仿宋"/>
          <w:b/>
          <w:kern w:val="0"/>
          <w:sz w:val="28"/>
          <w:szCs w:val="22"/>
          <w:highlight w:val="none"/>
          <w:lang w:val="en-US" w:eastAsia="zh-CN" w:bidi="ar-SA"/>
        </w:rPr>
        <w:t>11、</w:t>
      </w:r>
      <w:bookmarkStart w:id="90" w:name="_Toc193126905"/>
      <w:bookmarkStart w:id="91" w:name="_Toc194663942"/>
      <w:bookmarkStart w:id="92" w:name="_Toc188808855"/>
      <w:bookmarkStart w:id="93" w:name="_Toc193187111"/>
      <w:r>
        <w:rPr>
          <w:rFonts w:hint="eastAsia" w:ascii="仿宋" w:hAnsi="仿宋" w:eastAsia="仿宋" w:cs="仿宋"/>
          <w:b/>
          <w:kern w:val="0"/>
          <w:sz w:val="28"/>
          <w:szCs w:val="22"/>
          <w:highlight w:val="none"/>
          <w:lang w:val="en-US" w:eastAsia="zh-CN" w:bidi="ar-SA"/>
        </w:rPr>
        <w:t>拟派项目组人员（格式自拟）</w:t>
      </w:r>
    </w:p>
    <w:p>
      <w:pPr>
        <w:autoSpaceDE w:val="0"/>
        <w:autoSpaceDN w:val="0"/>
        <w:adjustRightInd w:val="0"/>
        <w:snapToGrid w:val="0"/>
        <w:spacing w:after="100" w:afterAutospacing="1"/>
        <w:rPr>
          <w:rFonts w:hint="eastAsia" w:ascii="仿宋" w:hAnsi="仿宋" w:eastAsia="仿宋" w:cs="仿宋"/>
          <w:b/>
          <w:kern w:val="0"/>
          <w:sz w:val="28"/>
          <w:szCs w:val="22"/>
          <w:highlight w:val="none"/>
          <w:lang w:val="en-US" w:eastAsia="zh-CN" w:bidi="ar-SA"/>
        </w:rPr>
      </w:pPr>
    </w:p>
    <w:p>
      <w:pPr>
        <w:pStyle w:val="27"/>
        <w:ind w:firstLine="0" w:firstLineChars="0"/>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p>
    <w:p>
      <w:pPr>
        <w:pStyle w:val="27"/>
        <w:ind w:firstLine="0" w:firstLineChars="0"/>
        <w:rPr>
          <w:rFonts w:hint="eastAsia" w:ascii="仿宋" w:hAnsi="仿宋" w:eastAsia="仿宋" w:cs="仿宋"/>
          <w:b/>
          <w:highlight w:val="none"/>
        </w:rPr>
      </w:pPr>
      <w:r>
        <w:rPr>
          <w:rFonts w:hint="eastAsia" w:ascii="仿宋" w:hAnsi="仿宋" w:eastAsia="仿宋" w:cs="仿宋"/>
          <w:b/>
          <w:highlight w:val="none"/>
          <w:lang w:val="en-US" w:eastAsia="zh-CN"/>
        </w:rPr>
        <w:t>12</w:t>
      </w:r>
      <w:r>
        <w:rPr>
          <w:rFonts w:hint="eastAsia" w:ascii="仿宋" w:hAnsi="仿宋" w:eastAsia="仿宋" w:cs="仿宋"/>
          <w:b/>
          <w:highlight w:val="none"/>
        </w:rPr>
        <w:t>.供应商认为有必要说明的事宜</w:t>
      </w:r>
    </w:p>
    <w:p>
      <w:pPr>
        <w:spacing w:line="480" w:lineRule="exact"/>
        <w:outlineLvl w:val="1"/>
        <w:rPr>
          <w:rFonts w:hint="eastAsia" w:ascii="仿宋" w:hAnsi="仿宋" w:eastAsia="仿宋" w:cs="仿宋"/>
          <w:b/>
          <w:sz w:val="28"/>
          <w:szCs w:val="28"/>
          <w:highlight w:val="none"/>
        </w:rPr>
      </w:pPr>
    </w:p>
    <w:p>
      <w:pPr>
        <w:spacing w:line="480" w:lineRule="exact"/>
        <w:outlineLvl w:val="1"/>
        <w:rPr>
          <w:rFonts w:hint="eastAsia" w:ascii="仿宋" w:hAnsi="仿宋" w:eastAsia="仿宋" w:cs="仿宋"/>
          <w:b/>
          <w:sz w:val="28"/>
          <w:szCs w:val="28"/>
          <w:highlight w:val="none"/>
        </w:rPr>
      </w:pPr>
    </w:p>
    <w:p>
      <w:pPr>
        <w:spacing w:line="480" w:lineRule="exact"/>
        <w:outlineLvl w:val="1"/>
        <w:rPr>
          <w:rFonts w:hint="eastAsia" w:ascii="仿宋" w:hAnsi="仿宋" w:eastAsia="仿宋" w:cs="仿宋"/>
          <w:b/>
          <w:sz w:val="28"/>
          <w:szCs w:val="28"/>
          <w:highlight w:val="none"/>
        </w:rPr>
      </w:pPr>
    </w:p>
    <w:p>
      <w:pPr>
        <w:pStyle w:val="7"/>
        <w:rPr>
          <w:rFonts w:hint="eastAsia" w:ascii="仿宋" w:hAnsi="仿宋" w:eastAsia="仿宋" w:cs="仿宋"/>
          <w:b/>
          <w:sz w:val="28"/>
          <w:szCs w:val="28"/>
          <w:highlight w:val="none"/>
        </w:rPr>
      </w:pPr>
    </w:p>
    <w:p>
      <w:pPr>
        <w:rPr>
          <w:rFonts w:hint="eastAsia" w:ascii="仿宋" w:hAnsi="仿宋" w:eastAsia="仿宋" w:cs="仿宋"/>
          <w:b/>
          <w:sz w:val="28"/>
          <w:szCs w:val="28"/>
          <w:highlight w:val="none"/>
        </w:rPr>
      </w:pPr>
    </w:p>
    <w:p>
      <w:pPr>
        <w:pStyle w:val="7"/>
        <w:rPr>
          <w:rFonts w:hint="eastAsia" w:ascii="仿宋" w:hAnsi="仿宋" w:eastAsia="仿宋" w:cs="仿宋"/>
          <w:b/>
          <w:sz w:val="28"/>
          <w:szCs w:val="28"/>
          <w:highlight w:val="none"/>
        </w:rPr>
      </w:pPr>
    </w:p>
    <w:p>
      <w:pPr>
        <w:pStyle w:val="7"/>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rPr>
          <w:rFonts w:hint="eastAsia" w:ascii="仿宋" w:hAnsi="仿宋" w:eastAsia="仿宋" w:cs="仿宋"/>
          <w:highlight w:val="none"/>
        </w:rPr>
      </w:pPr>
    </w:p>
    <w:p>
      <w:pPr>
        <w:pStyle w:val="2"/>
        <w:ind w:left="0" w:leftChars="0" w:firstLine="0" w:firstLineChars="0"/>
        <w:rPr>
          <w:rFonts w:hint="eastAsia" w:ascii="仿宋" w:hAnsi="仿宋" w:eastAsia="仿宋" w:cs="仿宋"/>
          <w:highlight w:val="none"/>
        </w:rPr>
      </w:pPr>
    </w:p>
    <w:p>
      <w:pPr>
        <w:pStyle w:val="27"/>
        <w:ind w:firstLineChars="71"/>
        <w:rPr>
          <w:rFonts w:hint="eastAsia" w:ascii="仿宋" w:hAnsi="仿宋" w:eastAsia="仿宋" w:cs="仿宋"/>
          <w:b/>
          <w:color w:val="000000" w:themeColor="text1"/>
          <w:szCs w:val="28"/>
          <w:highlight w:val="none"/>
          <w14:textFill>
            <w14:solidFill>
              <w14:schemeClr w14:val="tx1"/>
            </w14:solidFill>
          </w14:textFill>
        </w:rPr>
      </w:pPr>
      <w:r>
        <w:rPr>
          <w:rFonts w:hint="eastAsia" w:ascii="仿宋" w:hAnsi="仿宋" w:eastAsia="仿宋" w:cs="仿宋"/>
          <w:b/>
          <w:color w:val="000000" w:themeColor="text1"/>
          <w:szCs w:val="28"/>
          <w:highlight w:val="none"/>
          <w14:textFill>
            <w14:solidFill>
              <w14:schemeClr w14:val="tx1"/>
            </w14:solidFill>
          </w14:textFill>
        </w:rPr>
        <w:t>1</w:t>
      </w:r>
      <w:r>
        <w:rPr>
          <w:rFonts w:hint="eastAsia" w:ascii="仿宋" w:hAnsi="仿宋" w:eastAsia="仿宋" w:cs="仿宋"/>
          <w:b/>
          <w:color w:val="000000" w:themeColor="text1"/>
          <w:szCs w:val="28"/>
          <w:highlight w:val="none"/>
          <w:lang w:val="en-US" w:eastAsia="zh-CN"/>
          <w14:textFill>
            <w14:solidFill>
              <w14:schemeClr w14:val="tx1"/>
            </w14:solidFill>
          </w14:textFill>
        </w:rPr>
        <w:t>3</w:t>
      </w:r>
      <w:r>
        <w:rPr>
          <w:rFonts w:hint="eastAsia" w:ascii="仿宋" w:hAnsi="仿宋" w:eastAsia="仿宋" w:cs="仿宋"/>
          <w:b/>
          <w:color w:val="000000" w:themeColor="text1"/>
          <w:szCs w:val="28"/>
          <w:highlight w:val="none"/>
          <w14:textFill>
            <w14:solidFill>
              <w14:schemeClr w14:val="tx1"/>
            </w14:solidFill>
          </w14:textFill>
        </w:rPr>
        <w:t>.</w:t>
      </w:r>
      <w:r>
        <w:rPr>
          <w:rFonts w:hint="eastAsia" w:ascii="仿宋" w:hAnsi="仿宋" w:eastAsia="仿宋" w:cs="仿宋"/>
          <w:b/>
          <w:color w:val="000000" w:themeColor="text1"/>
          <w:szCs w:val="28"/>
          <w:highlight w:val="none"/>
          <w:lang w:eastAsia="zh-CN"/>
          <w14:textFill>
            <w14:solidFill>
              <w14:schemeClr w14:val="tx1"/>
            </w14:solidFill>
          </w14:textFill>
        </w:rPr>
        <w:t>供应商</w:t>
      </w:r>
      <w:r>
        <w:rPr>
          <w:rFonts w:hint="eastAsia" w:ascii="仿宋" w:hAnsi="仿宋" w:eastAsia="仿宋" w:cs="仿宋"/>
          <w:b/>
          <w:color w:val="000000" w:themeColor="text1"/>
          <w:szCs w:val="28"/>
          <w:highlight w:val="none"/>
          <w14:textFill>
            <w14:solidFill>
              <w14:schemeClr w14:val="tx1"/>
            </w14:solidFill>
          </w14:textFill>
        </w:rPr>
        <w:t>承诺书</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w:t>
      </w:r>
      <w:r>
        <w:rPr>
          <w:rFonts w:hint="eastAsia" w:ascii="仿宋" w:hAnsi="仿宋" w:eastAsia="仿宋" w:cs="仿宋"/>
          <w:b w:val="0"/>
          <w:bCs/>
          <w:color w:val="000000" w:themeColor="text1"/>
          <w:sz w:val="24"/>
          <w:szCs w:val="24"/>
          <w:highlight w:val="none"/>
          <w14:textFill>
            <w14:solidFill>
              <w14:schemeClr w14:val="tx1"/>
            </w14:solidFill>
          </w14:textFill>
        </w:rPr>
        <w:t> </w:t>
      </w:r>
    </w:p>
    <w:p>
      <w:pPr>
        <w:widowControl/>
        <w:spacing w:line="480" w:lineRule="exact"/>
        <w:jc w:val="left"/>
        <w:rPr>
          <w:rFonts w:hint="eastAsia" w:ascii="仿宋" w:hAnsi="仿宋" w:eastAsia="仿宋" w:cs="仿宋"/>
          <w:b/>
          <w:color w:val="000000" w:themeColor="text1"/>
          <w:kern w:val="0"/>
          <w:highlight w:val="none"/>
          <w14:textFill>
            <w14:solidFill>
              <w14:schemeClr w14:val="tx1"/>
            </w14:solidFill>
          </w14:textFill>
        </w:rPr>
      </w:pP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陕西省政府采购供应商</w:t>
      </w:r>
    </w:p>
    <w:p>
      <w:pPr>
        <w:widowControl/>
        <w:spacing w:line="40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拒绝政府采购领域商业贿赂承诺书Ⅰ</w:t>
      </w:r>
    </w:p>
    <w:p>
      <w:pPr>
        <w:widowControl/>
        <w:spacing w:line="40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为响应党中央、国务院关于治理政府采购领域商业贿赂行为的号召，</w:t>
      </w:r>
      <w:r>
        <w:rPr>
          <w:rFonts w:hint="eastAsia" w:ascii="仿宋" w:hAnsi="仿宋" w:eastAsia="仿宋" w:cs="仿宋"/>
          <w:color w:val="000000" w:themeColor="text1"/>
          <w:kern w:val="0"/>
          <w:sz w:val="24"/>
          <w:highlight w:val="none"/>
          <w14:textFill>
            <w14:solidFill>
              <w14:schemeClr w14:val="tx1"/>
            </w14:solidFill>
          </w14:textFill>
        </w:rPr>
        <w:t xml:space="preserve">，我单位作为     </w:t>
      </w:r>
      <w:r>
        <w:rPr>
          <w:rFonts w:hint="eastAsia" w:ascii="仿宋" w:hAnsi="仿宋" w:eastAsia="仿宋" w:cs="仿宋"/>
          <w:color w:val="000000" w:themeColor="text1"/>
          <w:kern w:val="0"/>
          <w:sz w:val="24"/>
          <w:highlight w:val="none"/>
          <w:u w:val="single"/>
          <w14:textFill>
            <w14:solidFill>
              <w14:schemeClr w14:val="tx1"/>
            </w14:solidFill>
          </w14:textFill>
        </w:rPr>
        <w:t xml:space="preserve">（项目名称）         </w:t>
      </w:r>
      <w:r>
        <w:rPr>
          <w:rFonts w:hint="eastAsia" w:ascii="仿宋" w:hAnsi="仿宋" w:eastAsia="仿宋" w:cs="仿宋"/>
          <w:color w:val="000000" w:themeColor="text1"/>
          <w:kern w:val="0"/>
          <w:sz w:val="24"/>
          <w:highlight w:val="none"/>
          <w14:textFill>
            <w14:solidFill>
              <w14:schemeClr w14:val="tx1"/>
            </w14:solidFill>
          </w14:textFill>
        </w:rPr>
        <w:t xml:space="preserve"> 的供应商，</w:t>
      </w:r>
      <w:r>
        <w:rPr>
          <w:rFonts w:hint="eastAsia" w:ascii="仿宋" w:hAnsi="仿宋" w:eastAsia="仿宋" w:cs="仿宋"/>
          <w:color w:val="000000" w:themeColor="text1"/>
          <w:sz w:val="24"/>
          <w:highlight w:val="none"/>
          <w14:textFill>
            <w14:solidFill>
              <w14:schemeClr w14:val="tx1"/>
            </w14:solidFill>
          </w14:textFill>
        </w:rPr>
        <w:t xml:space="preserve">在此庄严承诺： </w:t>
      </w: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 xml:space="preserve">　　1、在参与政府采购活动中遵纪守法、诚信经营、公平竞标。 </w:t>
      </w: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2、不向采购人、采购代理机构和政府采购评审专家进行任何形式的商业贿赂以谋取交易机会。 </w:t>
      </w: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3、不向政府采购采购代理机构和采购人提供虚假资质文件或采用虚假应标方式参与政府采购市场竞争并谋取成交。 </w:t>
      </w: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4、不采取“围标、陪标”等商业欺诈手段获得政府采购定单。 </w:t>
      </w: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5、不采取不正当手段低毁、排挤其他供应商。 </w:t>
      </w: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6、不在提供商品和服务时“偷梁换柱、以次充好”损害采购人的合法权益。 </w:t>
      </w: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7、不与采购人、采购代理机构政府采购评审专家或其它供应商恶意串通，进行质疑和投诉，维护政府采购市场秩序。 </w:t>
      </w: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8、尊重和接受政府采购监督管理部门的监督和政府采购代理机构采购要求，承担因违约行为给采购人造成的损失。 </w:t>
      </w:r>
      <w:r>
        <w:rPr>
          <w:rFonts w:hint="eastAsia" w:ascii="仿宋" w:hAnsi="仿宋" w:eastAsia="仿宋" w:cs="仿宋"/>
          <w:color w:val="000000" w:themeColor="text1"/>
          <w:sz w:val="24"/>
          <w:highlight w:val="none"/>
          <w14:textFill>
            <w14:solidFill>
              <w14:schemeClr w14:val="tx1"/>
            </w14:solidFill>
          </w14:textFill>
        </w:rPr>
        <w:br w:type="textWrapping"/>
      </w:r>
      <w:r>
        <w:rPr>
          <w:rFonts w:hint="eastAsia" w:ascii="仿宋" w:hAnsi="仿宋" w:eastAsia="仿宋" w:cs="仿宋"/>
          <w:color w:val="000000" w:themeColor="text1"/>
          <w:sz w:val="24"/>
          <w:highlight w:val="none"/>
          <w14:textFill>
            <w14:solidFill>
              <w14:schemeClr w14:val="tx1"/>
            </w14:solidFill>
          </w14:textFill>
        </w:rPr>
        <w:t>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9、不发生其他有悖于政府采购公开、公平、公正和诚信原则的行为。 </w:t>
      </w:r>
    </w:p>
    <w:p>
      <w:pPr>
        <w:widowControl/>
        <w:spacing w:line="48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br w:type="textWrapping"/>
      </w:r>
      <w:r>
        <w:rPr>
          <w:rFonts w:hint="eastAsia" w:ascii="仿宋" w:hAnsi="仿宋" w:eastAsia="仿宋" w:cs="仿宋"/>
          <w:color w:val="000000" w:themeColor="text1"/>
          <w:kern w:val="0"/>
          <w:sz w:val="24"/>
          <w:highlight w:val="none"/>
          <w14:textFill>
            <w14:solidFill>
              <w14:schemeClr w14:val="tx1"/>
            </w14:solidFill>
          </w14:textFill>
        </w:rPr>
        <w:t>    承诺单位：</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（盖章） </w:t>
      </w:r>
      <w:r>
        <w:rPr>
          <w:rFonts w:hint="eastAsia" w:ascii="仿宋" w:hAnsi="仿宋" w:eastAsia="仿宋" w:cs="仿宋"/>
          <w:color w:val="000000" w:themeColor="text1"/>
          <w:kern w:val="0"/>
          <w:sz w:val="24"/>
          <w:highlight w:val="none"/>
          <w14:textFill>
            <w14:solidFill>
              <w14:schemeClr w14:val="tx1"/>
            </w14:solidFill>
          </w14:textFill>
        </w:rPr>
        <w:br w:type="textWrapping"/>
      </w:r>
      <w:r>
        <w:rPr>
          <w:rFonts w:hint="eastAsia" w:ascii="仿宋" w:hAnsi="仿宋" w:eastAsia="仿宋" w:cs="仿宋"/>
          <w:color w:val="000000" w:themeColor="text1"/>
          <w:kern w:val="0"/>
          <w:sz w:val="24"/>
          <w:highlight w:val="none"/>
          <w14:textFill>
            <w14:solidFill>
              <w14:schemeClr w14:val="tx1"/>
            </w14:solidFill>
          </w14:textFill>
        </w:rPr>
        <w:t>    全权代表：</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（签字）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地　　址：</w:t>
      </w:r>
      <w:r>
        <w:rPr>
          <w:rFonts w:hint="eastAsia" w:ascii="仿宋" w:hAnsi="仿宋" w:eastAsia="仿宋" w:cs="仿宋"/>
          <w:color w:val="000000" w:themeColor="text1"/>
          <w:kern w:val="0"/>
          <w:sz w:val="24"/>
          <w:highlight w:val="none"/>
          <w:u w:val="single"/>
          <w14:textFill>
            <w14:solidFill>
              <w14:schemeClr w14:val="tx1"/>
            </w14:solidFill>
          </w14:textFill>
        </w:rPr>
        <w:t xml:space="preserve">                              </w:t>
      </w:r>
    </w:p>
    <w:p>
      <w:pPr>
        <w:widowControl/>
        <w:spacing w:line="480" w:lineRule="exact"/>
        <w:ind w:firstLine="240" w:firstLineChars="100"/>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邮    编：</w:t>
      </w:r>
      <w:r>
        <w:rPr>
          <w:rFonts w:hint="eastAsia" w:ascii="仿宋" w:hAnsi="仿宋" w:eastAsia="仿宋" w:cs="仿宋"/>
          <w:color w:val="000000" w:themeColor="text1"/>
          <w:kern w:val="0"/>
          <w:sz w:val="24"/>
          <w:highlight w:val="none"/>
          <w:u w:val="single"/>
          <w14:textFill>
            <w14:solidFill>
              <w14:schemeClr w14:val="tx1"/>
            </w14:solidFill>
          </w14:textFill>
        </w:rPr>
        <w:t>　　                     　　</w:t>
      </w:r>
    </w:p>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电　　话：</w:t>
      </w:r>
      <w:r>
        <w:rPr>
          <w:rFonts w:hint="eastAsia" w:ascii="仿宋" w:hAnsi="仿宋" w:eastAsia="仿宋" w:cs="仿宋"/>
          <w:color w:val="000000" w:themeColor="text1"/>
          <w:kern w:val="0"/>
          <w:sz w:val="24"/>
          <w:highlight w:val="none"/>
          <w:u w:val="single"/>
          <w14:textFill>
            <w14:solidFill>
              <w14:schemeClr w14:val="tx1"/>
            </w14:solidFill>
          </w14:textFill>
        </w:rPr>
        <w:t>　　　                　　　　</w:t>
      </w:r>
      <w:r>
        <w:rPr>
          <w:rFonts w:hint="eastAsia" w:ascii="仿宋" w:hAnsi="仿宋" w:eastAsia="仿宋" w:cs="仿宋"/>
          <w:color w:val="000000" w:themeColor="text1"/>
          <w:kern w:val="0"/>
          <w:sz w:val="24"/>
          <w:highlight w:val="none"/>
          <w14:textFill>
            <w14:solidFill>
              <w14:schemeClr w14:val="tx1"/>
            </w14:solidFill>
          </w14:textFill>
        </w:rPr>
        <w:t xml:space="preserve">　　 </w:t>
      </w:r>
    </w:p>
    <w:p>
      <w:pPr>
        <w:pStyle w:val="2"/>
        <w:rPr>
          <w:rFonts w:hint="eastAsia" w:ascii="仿宋" w:hAnsi="仿宋" w:eastAsia="仿宋" w:cs="仿宋"/>
          <w:highlight w:val="none"/>
        </w:rPr>
      </w:pPr>
      <w:r>
        <w:rPr>
          <w:rFonts w:hint="eastAsia" w:ascii="仿宋" w:hAnsi="仿宋" w:eastAsia="仿宋" w:cs="仿宋"/>
          <w:color w:val="000000" w:themeColor="text1"/>
          <w:kern w:val="0"/>
          <w:sz w:val="24"/>
          <w:highlight w:val="none"/>
          <w14:textFill>
            <w14:solidFill>
              <w14:schemeClr w14:val="tx1"/>
            </w14:solidFill>
          </w14:textFill>
        </w:rPr>
        <w:br w:type="page"/>
      </w:r>
    </w:p>
    <w:bookmarkEnd w:id="87"/>
    <w:bookmarkEnd w:id="88"/>
    <w:bookmarkEnd w:id="90"/>
    <w:bookmarkEnd w:id="91"/>
    <w:bookmarkEnd w:id="92"/>
    <w:bookmarkEnd w:id="93"/>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承诺书Ⅱ</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，本公司承诺：在参加本项目</w:t>
            </w:r>
            <w:r>
              <w:rPr>
                <w:rFonts w:hint="eastAsia" w:ascii="仿宋" w:hAnsi="仿宋" w:eastAsia="仿宋" w:cs="仿宋"/>
                <w:color w:val="000000" w:themeColor="text1"/>
                <w:sz w:val="24"/>
                <w:highlight w:val="none"/>
                <w:lang w:eastAsia="zh-CN"/>
                <w14:textFill>
                  <w14:solidFill>
                    <w14:schemeClr w14:val="tx1"/>
                  </w14:solidFill>
                </w14:textFill>
              </w:rPr>
              <w:t>谈判</w:t>
            </w:r>
            <w:r>
              <w:rPr>
                <w:rFonts w:hint="eastAsia" w:ascii="仿宋" w:hAnsi="仿宋" w:eastAsia="仿宋" w:cs="仿宋"/>
                <w:color w:val="000000" w:themeColor="text1"/>
                <w:sz w:val="24"/>
                <w:highlight w:val="none"/>
                <w14:textFill>
                  <w14:solidFill>
                    <w14:schemeClr w14:val="tx1"/>
                  </w14:solidFill>
                </w14:textFill>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承诺书Ⅲ</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，本公司郑重申告并承诺：近三年受到有关行政主管部门的行政处理、不良行为记录为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tLeast"/>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r>
        <w:rPr>
          <w:rFonts w:hint="eastAsia" w:ascii="仿宋" w:hAnsi="仿宋" w:eastAsia="仿宋" w:cs="仿宋"/>
          <w:b/>
          <w:color w:val="000000" w:themeColor="text1"/>
          <w:sz w:val="32"/>
          <w:szCs w:val="32"/>
          <w:highlight w:val="none"/>
          <w14:textFill>
            <w14:solidFill>
              <w14:schemeClr w14:val="tx1"/>
            </w14:solidFill>
          </w14:textFill>
        </w:rPr>
        <w:t>承诺书Ⅳ</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，本公司郑重申告：近三年因</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问题的不法行为记录为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本公司承诺：本次投标产品为正品行货。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360" w:lineRule="auto"/>
        <w:ind w:right="480"/>
        <w:rPr>
          <w:rFonts w:hint="eastAsia" w:ascii="仿宋" w:hAnsi="仿宋" w:eastAsia="仿宋" w:cs="仿宋"/>
          <w:color w:val="000000" w:themeColor="text1"/>
          <w:sz w:val="24"/>
          <w:szCs w:val="28"/>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承诺书</w:t>
      </w:r>
      <w:r>
        <w:rPr>
          <w:rFonts w:hint="eastAsia" w:ascii="仿宋" w:hAnsi="仿宋" w:eastAsia="仿宋" w:cs="仿宋"/>
          <w:b/>
          <w:color w:val="000000" w:themeColor="text1"/>
          <w:sz w:val="36"/>
          <w:szCs w:val="36"/>
          <w:highlight w:val="none"/>
          <w14:textFill>
            <w14:solidFill>
              <w14:schemeClr w14:val="tx1"/>
            </w14:solidFill>
          </w14:textFill>
        </w:rPr>
        <w:fldChar w:fldCharType="begin"/>
      </w:r>
      <w:r>
        <w:rPr>
          <w:rFonts w:hint="eastAsia" w:ascii="仿宋" w:hAnsi="仿宋" w:eastAsia="仿宋" w:cs="仿宋"/>
          <w:b/>
          <w:color w:val="000000" w:themeColor="text1"/>
          <w:sz w:val="36"/>
          <w:szCs w:val="36"/>
          <w:highlight w:val="none"/>
          <w14:textFill>
            <w14:solidFill>
              <w14:schemeClr w14:val="tx1"/>
            </w14:solidFill>
          </w14:textFill>
        </w:rPr>
        <w:instrText xml:space="preserve"> = 5 \* ROMAN </w:instrText>
      </w:r>
      <w:r>
        <w:rPr>
          <w:rFonts w:hint="eastAsia" w:ascii="仿宋" w:hAnsi="仿宋" w:eastAsia="仿宋" w:cs="仿宋"/>
          <w:b/>
          <w:color w:val="000000" w:themeColor="text1"/>
          <w:sz w:val="36"/>
          <w:szCs w:val="36"/>
          <w:highlight w:val="none"/>
          <w14:textFill>
            <w14:solidFill>
              <w14:schemeClr w14:val="tx1"/>
            </w14:solidFill>
          </w14:textFill>
        </w:rPr>
        <w:fldChar w:fldCharType="separate"/>
      </w:r>
      <w:r>
        <w:rPr>
          <w:rFonts w:hint="eastAsia" w:ascii="仿宋" w:hAnsi="仿宋" w:eastAsia="仿宋" w:cs="仿宋"/>
          <w:b/>
          <w:color w:val="000000" w:themeColor="text1"/>
          <w:sz w:val="36"/>
          <w:szCs w:val="36"/>
          <w:highlight w:val="none"/>
          <w14:textFill>
            <w14:solidFill>
              <w14:schemeClr w14:val="tx1"/>
            </w14:solidFill>
          </w14:textFill>
        </w:rPr>
        <w:t>V</w:t>
      </w:r>
      <w:r>
        <w:rPr>
          <w:rFonts w:hint="eastAsia" w:ascii="仿宋" w:hAnsi="仿宋" w:eastAsia="仿宋" w:cs="仿宋"/>
          <w:b/>
          <w:color w:val="000000" w:themeColor="text1"/>
          <w:sz w:val="36"/>
          <w:szCs w:val="36"/>
          <w:highlight w:val="none"/>
          <w14:textFill>
            <w14:solidFill>
              <w14:schemeClr w14:val="tx1"/>
            </w14:solidFill>
          </w14:textFill>
        </w:rPr>
        <w:fldChar w:fldCharType="end"/>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，本公司承诺：参加本次</w:t>
            </w:r>
            <w:r>
              <w:rPr>
                <w:rFonts w:hint="eastAsia" w:ascii="仿宋" w:hAnsi="仿宋" w:eastAsia="仿宋" w:cs="仿宋"/>
                <w:color w:val="000000" w:themeColor="text1"/>
                <w:sz w:val="24"/>
                <w:highlight w:val="none"/>
                <w:lang w:eastAsia="zh-CN"/>
                <w14:textFill>
                  <w14:solidFill>
                    <w14:schemeClr w14:val="tx1"/>
                  </w14:solidFill>
                </w14:textFill>
              </w:rPr>
              <w:t>磋商活动</w:t>
            </w:r>
            <w:r>
              <w:rPr>
                <w:rFonts w:hint="eastAsia" w:ascii="仿宋" w:hAnsi="仿宋" w:eastAsia="仿宋" w:cs="仿宋"/>
                <w:color w:val="000000" w:themeColor="text1"/>
                <w:sz w:val="24"/>
                <w:highlight w:val="none"/>
                <w14:textFill>
                  <w14:solidFill>
                    <w14:schemeClr w14:val="tx1"/>
                  </w14:solidFill>
                </w14:textFill>
              </w:rPr>
              <w:t>提交的所有资格条件证明文件、业绩证明文件及其他证明文件是真实的、有效的，如有隐瞒实情，愿承担一切责任及后果。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spacing w:line="500" w:lineRule="exact"/>
        <w:rPr>
          <w:rFonts w:hint="eastAsia" w:ascii="仿宋" w:hAnsi="仿宋" w:eastAsia="仿宋" w:cs="仿宋"/>
          <w:b/>
          <w:bCs/>
          <w:color w:val="000000" w:themeColor="text1"/>
          <w:sz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14:textFill>
            <w14:solidFill>
              <w14:schemeClr w14:val="tx1"/>
            </w14:solidFill>
          </w14:textFill>
        </w:rPr>
      </w:pPr>
    </w:p>
    <w:p>
      <w:pPr>
        <w:spacing w:line="360" w:lineRule="atLeast"/>
        <w:jc w:val="center"/>
        <w:rPr>
          <w:rFonts w:hint="eastAsia" w:ascii="仿宋" w:hAnsi="仿宋" w:eastAsia="仿宋" w:cs="仿宋"/>
          <w:b/>
          <w:color w:val="000000" w:themeColor="text1"/>
          <w:sz w:val="32"/>
          <w:szCs w:val="32"/>
          <w:highlight w:val="none"/>
          <w:u w:val="none"/>
          <w14:textFill>
            <w14:solidFill>
              <w14:schemeClr w14:val="tx1"/>
            </w14:solidFill>
          </w14:textFill>
        </w:rPr>
      </w:pPr>
      <w:r>
        <w:rPr>
          <w:rFonts w:hint="eastAsia" w:ascii="仿宋" w:hAnsi="仿宋" w:eastAsia="仿宋" w:cs="仿宋"/>
          <w:b/>
          <w:color w:val="000000" w:themeColor="text1"/>
          <w:sz w:val="32"/>
          <w:szCs w:val="32"/>
          <w:highlight w:val="none"/>
          <w:u w:val="none"/>
          <w14:textFill>
            <w14:solidFill>
              <w14:schemeClr w14:val="tx1"/>
            </w14:solidFill>
          </w14:textFill>
        </w:rPr>
        <w:t>承诺书Ⅵ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致：</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作为参加贵公司组织的</w:t>
            </w:r>
            <w:r>
              <w:rPr>
                <w:rFonts w:hint="eastAsia" w:ascii="仿宋" w:hAnsi="仿宋" w:eastAsia="仿宋" w:cs="仿宋"/>
                <w:color w:val="000000" w:themeColor="text1"/>
                <w:sz w:val="24"/>
                <w:highlight w:val="none"/>
                <w:lang w:eastAsia="zh-CN"/>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采购项目的</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，本公司承诺：</w:t>
            </w:r>
            <w:r>
              <w:rPr>
                <w:rFonts w:hint="eastAsia" w:ascii="仿宋" w:hAnsi="仿宋" w:eastAsia="仿宋" w:cs="仿宋"/>
                <w:color w:val="000000" w:themeColor="text1"/>
                <w:sz w:val="24"/>
                <w:highlight w:val="none"/>
                <w:lang w:eastAsia="zh-CN"/>
                <w14:textFill>
                  <w14:solidFill>
                    <w14:schemeClr w14:val="tx1"/>
                  </w14:solidFill>
                </w14:textFill>
              </w:rPr>
              <w:t>我单位法人代表及主要负责人所在的公司在近三年内没有违法违规行为，</w:t>
            </w:r>
            <w:r>
              <w:rPr>
                <w:rFonts w:hint="eastAsia" w:ascii="仿宋" w:hAnsi="仿宋" w:eastAsia="仿宋" w:cs="仿宋"/>
                <w:color w:val="000000" w:themeColor="text1"/>
                <w:sz w:val="24"/>
                <w:highlight w:val="none"/>
                <w14:textFill>
                  <w14:solidFill>
                    <w14:schemeClr w14:val="tx1"/>
                  </w14:solidFill>
                </w14:textFill>
              </w:rPr>
              <w:t>如有</w:t>
            </w:r>
            <w:r>
              <w:rPr>
                <w:rFonts w:hint="eastAsia" w:ascii="仿宋" w:hAnsi="仿宋" w:eastAsia="仿宋" w:cs="仿宋"/>
                <w:color w:val="000000" w:themeColor="text1"/>
                <w:sz w:val="24"/>
                <w:highlight w:val="none"/>
                <w:lang w:eastAsia="zh-CN"/>
                <w14:textFill>
                  <w14:solidFill>
                    <w14:schemeClr w14:val="tx1"/>
                  </w14:solidFill>
                </w14:textFill>
              </w:rPr>
              <w:t>，我单位自愿放弃本次项目的磋商。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供应商</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法定代表人</w:t>
            </w:r>
          </w:p>
        </w:tc>
        <w:tc>
          <w:tcPr>
            <w:tcW w:w="23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（公章）</w:t>
            </w:r>
          </w:p>
        </w:tc>
        <w:tc>
          <w:tcPr>
            <w:tcW w:w="3420" w:type="dxa"/>
            <w:noWrap w:val="0"/>
            <w:vAlign w:val="center"/>
          </w:tcPr>
          <w:p>
            <w:pPr>
              <w:spacing w:line="360" w:lineRule="atLeas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（签字或盖章）</w:t>
            </w:r>
          </w:p>
        </w:tc>
        <w:tc>
          <w:tcPr>
            <w:tcW w:w="2340" w:type="dxa"/>
            <w:noWrap w:val="0"/>
            <w:vAlign w:val="center"/>
          </w:tcPr>
          <w:p>
            <w:pPr>
              <w:spacing w:line="360" w:lineRule="atLeast"/>
              <w:ind w:firstLine="240" w:firstLineChars="100"/>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年  月  日</w:t>
            </w:r>
          </w:p>
        </w:tc>
      </w:tr>
    </w:tbl>
    <w:p>
      <w:pPr>
        <w:widowControl/>
        <w:spacing w:line="480" w:lineRule="exact"/>
        <w:ind w:firstLine="240" w:firstLineChars="1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widowControl/>
        <w:spacing w:line="400" w:lineRule="exact"/>
        <w:ind w:firstLine="960" w:firstLineChars="400"/>
        <w:rPr>
          <w:rFonts w:hint="eastAsia" w:ascii="仿宋" w:hAnsi="仿宋" w:eastAsia="仿宋" w:cs="仿宋"/>
          <w:color w:val="000000" w:themeColor="text1"/>
          <w:kern w:val="0"/>
          <w:sz w:val="24"/>
          <w:highlight w:val="none"/>
          <w14:textFill>
            <w14:solidFill>
              <w14:schemeClr w14:val="tx1"/>
            </w14:solidFill>
          </w14:textFill>
        </w:rPr>
      </w:pPr>
    </w:p>
    <w:p>
      <w:pPr>
        <w:pStyle w:val="27"/>
        <w:ind w:firstLine="174"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bCs/>
          <w:color w:val="000000" w:themeColor="text1"/>
          <w:szCs w:val="28"/>
          <w:highlight w:val="none"/>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4</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中小</w:t>
      </w:r>
      <w:r>
        <w:rPr>
          <w:rFonts w:hint="eastAsia" w:ascii="仿宋" w:hAnsi="仿宋" w:eastAsia="仿宋" w:cs="仿宋"/>
          <w:b/>
          <w:bCs/>
          <w:color w:val="000000" w:themeColor="text1"/>
          <w:szCs w:val="28"/>
          <w:highlight w:val="none"/>
          <w14:textFill>
            <w14:solidFill>
              <w14:schemeClr w14:val="tx1"/>
            </w14:solidFill>
          </w14:textFill>
        </w:rPr>
        <w:t>企业声明函》</w:t>
      </w:r>
      <w:bookmarkStart w:id="94" w:name="OLE_LINK19"/>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w:t>
      </w:r>
    </w:p>
    <w:bookmarkEnd w:id="94"/>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中小企业声明函</w:t>
      </w:r>
      <w:r>
        <w:rPr>
          <w:rFonts w:hint="eastAsia" w:ascii="仿宋" w:hAnsi="仿宋" w:eastAsia="仿宋" w:cs="仿宋"/>
          <w:b/>
          <w:bCs/>
          <w:color w:val="000000" w:themeColor="text1"/>
          <w:kern w:val="0"/>
          <w:sz w:val="18"/>
          <w:szCs w:val="18"/>
          <w:highlight w:val="none"/>
          <w:lang w:val="en-US" w:eastAsia="zh-CN"/>
          <w14:textFill>
            <w14:solidFill>
              <w14:schemeClr w14:val="tx1"/>
            </w14:solidFill>
          </w14:textFill>
        </w:rPr>
        <w:t>(非中小企业不填写)</w:t>
      </w:r>
    </w:p>
    <w:p>
      <w:pPr>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致：华招广和项目管理有限公司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本公司郑重声明，根据《政府采购促进中小企业发展管理办法》（财库﹝2020﹞46号）的规定，本公司参加</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（单位名称）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采购活动，工程的施工单位全部为符合政策要求的中小企业（或者：服务全部由符合政策要求的中小企业承接）。相关企业的具体情况如下：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w:t>
      </w:r>
      <w:r>
        <w:rPr>
          <w:rFonts w:hint="eastAsia" w:ascii="仿宋" w:hAnsi="仿宋" w:eastAsia="仿宋" w:cs="仿宋"/>
          <w:i w:val="0"/>
          <w:iCs w:val="0"/>
          <w:color w:val="000000" w:themeColor="text1"/>
          <w:kern w:val="0"/>
          <w:sz w:val="24"/>
          <w:szCs w:val="24"/>
          <w:highlight w:val="none"/>
          <w:vertAlign w:val="superscript"/>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企业名称（盖章）：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日 期：</w:t>
      </w: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p>
    <w:p>
      <w:pPr>
        <w:spacing w:line="480" w:lineRule="exact"/>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pPr>
      <w:r>
        <w:rPr>
          <w:rFonts w:hint="eastAsia" w:ascii="仿宋" w:hAnsi="仿宋" w:eastAsia="仿宋" w:cs="仿宋"/>
          <w:b w:val="0"/>
          <w:bCs/>
          <w:color w:val="000000" w:themeColor="text1"/>
          <w:sz w:val="44"/>
          <w:szCs w:val="44"/>
          <w:highlight w:val="none"/>
          <w:vertAlign w:val="superscript"/>
          <w:lang w:val="en-US" w:eastAsia="zh-CN"/>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从业人员、营业收入、资产总额填报上一年度数据，无上一年度数据的新成立企业可不填报。</w:t>
      </w:r>
    </w:p>
    <w:p>
      <w:pPr>
        <w:pStyle w:val="27"/>
        <w:ind w:firstLine="149" w:firstLineChars="62"/>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br w:type="page"/>
      </w:r>
      <w:r>
        <w:rPr>
          <w:rFonts w:hint="eastAsia" w:ascii="仿宋" w:hAnsi="仿宋" w:eastAsia="仿宋" w:cs="仿宋"/>
          <w:b/>
          <w:bCs/>
          <w:color w:val="000000" w:themeColor="text1"/>
          <w:szCs w:val="28"/>
          <w:highlight w:val="none"/>
          <w14:textFill>
            <w14:solidFill>
              <w14:schemeClr w14:val="tx1"/>
            </w14:solidFill>
          </w14:textFill>
        </w:rPr>
        <w:t>1</w:t>
      </w:r>
      <w:r>
        <w:rPr>
          <w:rFonts w:hint="eastAsia" w:ascii="仿宋" w:hAnsi="仿宋" w:eastAsia="仿宋" w:cs="仿宋"/>
          <w:b/>
          <w:bCs/>
          <w:color w:val="000000" w:themeColor="text1"/>
          <w:szCs w:val="28"/>
          <w:highlight w:val="none"/>
          <w:lang w:val="en-US" w:eastAsia="zh-CN"/>
          <w14:textFill>
            <w14:solidFill>
              <w14:schemeClr w14:val="tx1"/>
            </w14:solidFill>
          </w14:textFill>
        </w:rPr>
        <w:t>5</w:t>
      </w:r>
      <w:r>
        <w:rPr>
          <w:rFonts w:hint="eastAsia" w:ascii="仿宋" w:hAnsi="仿宋" w:eastAsia="仿宋" w:cs="仿宋"/>
          <w:b/>
          <w:bCs/>
          <w:color w:val="000000" w:themeColor="text1"/>
          <w:szCs w:val="28"/>
          <w:highlight w:val="none"/>
          <w14:textFill>
            <w14:solidFill>
              <w14:schemeClr w14:val="tx1"/>
            </w14:solidFill>
          </w14:textFill>
        </w:rPr>
        <w:t>.《残疾人福利性单位声明函》</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jc w:val="center"/>
        <w:rPr>
          <w:rFonts w:hint="eastAsia" w:ascii="仿宋" w:hAnsi="仿宋" w:eastAsia="仿宋" w:cs="仿宋"/>
          <w:b/>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pacing w:val="6"/>
          <w:sz w:val="24"/>
          <w:szCs w:val="24"/>
          <w:highlight w:val="none"/>
          <w14:textFill>
            <w14:solidFill>
              <w14:schemeClr w14:val="tx1"/>
            </w14:solidFill>
          </w14:textFill>
        </w:rPr>
        <w:t>残疾人福利性单位声明函</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（非</w:t>
      </w:r>
      <w:r>
        <w:rPr>
          <w:rFonts w:hint="eastAsia" w:ascii="仿宋" w:hAnsi="仿宋" w:eastAsia="仿宋" w:cs="仿宋"/>
          <w:b/>
          <w:color w:val="000000" w:themeColor="text1"/>
          <w:spacing w:val="6"/>
          <w:sz w:val="18"/>
          <w:szCs w:val="18"/>
          <w:highlight w:val="none"/>
          <w14:textFill>
            <w14:solidFill>
              <w14:schemeClr w14:val="tx1"/>
            </w14:solidFill>
          </w14:textFill>
        </w:rPr>
        <w:t>残疾人福利企业</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不</w:t>
      </w:r>
      <w:r>
        <w:rPr>
          <w:rFonts w:hint="eastAsia" w:ascii="仿宋" w:hAnsi="仿宋" w:eastAsia="仿宋" w:cs="仿宋"/>
          <w:b/>
          <w:color w:val="000000" w:themeColor="text1"/>
          <w:spacing w:val="6"/>
          <w:sz w:val="18"/>
          <w:szCs w:val="18"/>
          <w:highlight w:val="none"/>
          <w14:textFill>
            <w14:solidFill>
              <w14:schemeClr w14:val="tx1"/>
            </w14:solidFill>
          </w14:textFill>
        </w:rPr>
        <w:t>填写</w:t>
      </w:r>
      <w:r>
        <w:rPr>
          <w:rFonts w:hint="eastAsia" w:ascii="仿宋" w:hAnsi="仿宋" w:eastAsia="仿宋" w:cs="仿宋"/>
          <w:b/>
          <w:color w:val="000000" w:themeColor="text1"/>
          <w:spacing w:val="6"/>
          <w:sz w:val="18"/>
          <w:szCs w:val="18"/>
          <w:highlight w:val="none"/>
          <w:lang w:val="zh-CN"/>
          <w14:textFill>
            <w14:solidFill>
              <w14:schemeClr w14:val="tx1"/>
            </w14:solidFill>
          </w14:textFill>
        </w:rPr>
        <w:t>）</w:t>
      </w:r>
    </w:p>
    <w:p>
      <w:pPr>
        <w:spacing w:line="588" w:lineRule="exact"/>
        <w:rPr>
          <w:rFonts w:hint="eastAsia" w:ascii="仿宋" w:hAnsi="仿宋" w:eastAsia="仿宋" w:cs="仿宋"/>
          <w:b/>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highlight w:val="none"/>
          <w14:textFill>
            <w14:solidFill>
              <w14:schemeClr w14:val="tx1"/>
            </w14:solidFill>
          </w14:textFill>
        </w:rPr>
        <w:t>〔2017〕 141</w:t>
      </w:r>
      <w:r>
        <w:rPr>
          <w:rFonts w:hint="eastAsia" w:ascii="仿宋" w:hAnsi="仿宋" w:eastAsia="仿宋" w:cs="仿宋"/>
          <w:color w:val="000000" w:themeColor="text1"/>
          <w:spacing w:val="6"/>
          <w:sz w:val="24"/>
          <w:szCs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本单位对上述声明的真实性负责。如有虚假，将依法承担相应责任。</w:t>
      </w: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spacing w:line="588" w:lineRule="exact"/>
        <w:ind w:firstLine="504" w:firstLineChars="200"/>
        <w:rPr>
          <w:rFonts w:hint="eastAsia" w:ascii="仿宋" w:hAnsi="仿宋" w:eastAsia="仿宋" w:cs="仿宋"/>
          <w:color w:val="000000" w:themeColor="text1"/>
          <w:spacing w:val="6"/>
          <w:sz w:val="24"/>
          <w:szCs w:val="24"/>
          <w:highlight w:val="none"/>
          <w14:textFill>
            <w14:solidFill>
              <w14:schemeClr w14:val="tx1"/>
            </w14:solidFill>
          </w14:textFill>
        </w:rPr>
      </w:pP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日  期：</w:t>
      </w: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spacing w:line="440" w:lineRule="exact"/>
        <w:ind w:firstLine="5740" w:firstLineChars="2050"/>
        <w:jc w:val="left"/>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p>
    <w:p>
      <w:pPr>
        <w:pStyle w:val="27"/>
        <w:pageBreakBefore w:val="0"/>
        <w:bidi w:val="0"/>
        <w:spacing w:line="560" w:lineRule="exact"/>
        <w:ind w:left="0" w:leftChars="0" w:firstLine="0" w:firstLineChars="0"/>
        <w:textAlignment w:val="auto"/>
        <w:rPr>
          <w:rFonts w:hint="eastAsia" w:ascii="仿宋" w:hAnsi="仿宋" w:eastAsia="仿宋" w:cs="仿宋"/>
          <w:b w:val="0"/>
          <w:bCs w:val="0"/>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Cs w:val="28"/>
          <w:highlight w:val="none"/>
          <w:lang w:val="en-US" w:eastAsia="zh-CN"/>
          <w14:textFill>
            <w14:solidFill>
              <w14:schemeClr w14:val="tx1"/>
            </w14:solidFill>
          </w14:textFill>
        </w:rPr>
        <w:t>16.</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监狱、戒毒企业</w:t>
      </w:r>
      <w:r>
        <w:rPr>
          <w:rFonts w:hint="eastAsia" w:ascii="仿宋" w:hAnsi="仿宋" w:eastAsia="仿宋" w:cs="仿宋"/>
          <w:b/>
          <w:bCs/>
          <w:color w:val="000000" w:themeColor="text1"/>
          <w:szCs w:val="28"/>
          <w:highlight w:val="none"/>
          <w14:textFill>
            <w14:solidFill>
              <w14:schemeClr w14:val="tx1"/>
            </w14:solidFill>
          </w14:textFill>
        </w:rPr>
        <w:t>声明函》</w:t>
      </w:r>
      <w:r>
        <w:rPr>
          <w:rFonts w:hint="eastAsia" w:ascii="仿宋" w:hAnsi="仿宋" w:eastAsia="仿宋" w:cs="仿宋"/>
          <w:b w:val="0"/>
          <w:bCs w:val="0"/>
          <w:color w:val="000000" w:themeColor="text1"/>
          <w:sz w:val="24"/>
          <w:szCs w:val="24"/>
          <w:highlight w:val="none"/>
          <w14:textFill>
            <w14:solidFill>
              <w14:schemeClr w14:val="tx1"/>
            </w14:solidFill>
          </w14:textFill>
        </w:rPr>
        <w:t>（</w:t>
      </w:r>
      <w:r>
        <w:rPr>
          <w:rFonts w:hint="eastAsia" w:ascii="仿宋" w:hAnsi="仿宋" w:eastAsia="仿宋" w:cs="仿宋"/>
          <w:b w:val="0"/>
          <w:bCs/>
          <w:color w:val="000000" w:themeColor="text1"/>
          <w:sz w:val="24"/>
          <w:szCs w:val="24"/>
          <w:highlight w:val="none"/>
          <w:lang w:eastAsia="zh-CN"/>
          <w14:textFill>
            <w14:solidFill>
              <w14:schemeClr w14:val="tx1"/>
            </w14:solidFill>
          </w14:textFill>
        </w:rPr>
        <w:t>格式，若有</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color w:val="000000" w:themeColor="text1"/>
          <w:kern w:val="0"/>
          <w:sz w:val="28"/>
          <w:szCs w:val="28"/>
          <w:highlight w:val="none"/>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000000" w:themeColor="text1"/>
          <w:spacing w:val="6"/>
          <w:sz w:val="21"/>
          <w:szCs w:val="21"/>
          <w:highlight w:val="none"/>
          <w:u w:val="double"/>
          <w:lang w:val="zh-CN"/>
          <w14:textFill>
            <w14:solidFill>
              <w14:schemeClr w14:val="tx1"/>
            </w14:solidFill>
          </w14:textFill>
        </w:rPr>
      </w:pPr>
      <w:r>
        <w:rPr>
          <w:rFonts w:hint="eastAsia" w:ascii="仿宋" w:hAnsi="仿宋" w:eastAsia="仿宋" w:cs="仿宋"/>
          <w:b/>
          <w:color w:val="000000" w:themeColor="text1"/>
          <w:kern w:val="0"/>
          <w:sz w:val="28"/>
          <w:szCs w:val="28"/>
          <w:highlight w:val="none"/>
          <w:lang w:val="zh-CN"/>
          <w14:textFill>
            <w14:solidFill>
              <w14:schemeClr w14:val="tx1"/>
            </w14:solidFill>
          </w14:textFill>
        </w:rPr>
        <w:t>监狱、戒毒企业声明函</w:t>
      </w:r>
      <w:r>
        <w:rPr>
          <w:rFonts w:hint="eastAsia" w:ascii="仿宋" w:hAnsi="仿宋" w:eastAsia="仿宋" w:cs="仿宋"/>
          <w:b/>
          <w:strike w:val="0"/>
          <w:dstrike w:val="0"/>
          <w:color w:val="000000" w:themeColor="text1"/>
          <w:spacing w:val="6"/>
          <w:sz w:val="18"/>
          <w:szCs w:val="18"/>
          <w:highlight w:val="none"/>
          <w:u w:val="none"/>
          <w:lang w:val="zh-CN"/>
          <w14:textFill>
            <w14:solidFill>
              <w14:schemeClr w14:val="tx1"/>
            </w14:solidFill>
          </w14:textFill>
        </w:rPr>
        <w:t>（非监狱、戒毒企业不填写）</w:t>
      </w:r>
    </w:p>
    <w:p>
      <w:pPr>
        <w:keepNext w:val="0"/>
        <w:keepLines w:val="0"/>
        <w:pageBreakBefore w:val="0"/>
        <w:widowControl w:val="0"/>
        <w:kinsoku/>
        <w:wordWrap/>
        <w:overflowPunct/>
        <w:topLinePunct w:val="0"/>
        <w:autoSpaceDE/>
        <w:autoSpaceDN/>
        <w:bidi w:val="0"/>
        <w:adjustRightInd/>
        <w:spacing w:line="640" w:lineRule="exact"/>
        <w:ind w:firstLine="444" w:firstLineChars="200"/>
        <w:textAlignment w:val="auto"/>
        <w:rPr>
          <w:rFonts w:hint="eastAsia" w:ascii="仿宋" w:hAnsi="仿宋" w:eastAsia="仿宋" w:cs="仿宋"/>
          <w:color w:val="000000" w:themeColor="text1"/>
          <w:spacing w:val="6"/>
          <w:szCs w:val="24"/>
          <w:highlight w:val="none"/>
          <w14:textFill>
            <w14:solidFill>
              <w14:schemeClr w14:val="tx1"/>
            </w14:solidFill>
          </w14:textFill>
        </w:rPr>
      </w:pPr>
      <w:r>
        <w:rPr>
          <w:rFonts w:hint="eastAsia" w:ascii="仿宋" w:hAnsi="仿宋" w:eastAsia="仿宋" w:cs="仿宋"/>
          <w:color w:val="000000" w:themeColor="text1"/>
          <w:spacing w:val="6"/>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本单位郑重声明，根据《</w:t>
      </w:r>
      <w:r>
        <w:rPr>
          <w:rFonts w:hint="eastAsia" w:ascii="仿宋" w:hAnsi="仿宋" w:eastAsia="仿宋" w:cs="仿宋"/>
          <w:color w:val="000000" w:themeColor="text1"/>
          <w:spacing w:val="-4"/>
          <w:kern w:val="0"/>
          <w:sz w:val="24"/>
          <w:highlight w:val="none"/>
          <w14:textFill>
            <w14:solidFill>
              <w14:schemeClr w14:val="tx1"/>
            </w14:solidFill>
          </w14:textFill>
        </w:rPr>
        <w:t>财政部 司法部 关于政府采购支持监狱企业发展有关问题的通知</w:t>
      </w:r>
      <w:r>
        <w:rPr>
          <w:rFonts w:hint="eastAsia" w:ascii="仿宋" w:hAnsi="仿宋" w:eastAsia="仿宋" w:cs="仿宋"/>
          <w:color w:val="000000" w:themeColor="text1"/>
          <w:sz w:val="24"/>
          <w:highlight w:val="none"/>
          <w14:textFill>
            <w14:solidFill>
              <w14:schemeClr w14:val="tx1"/>
            </w14:solidFill>
          </w14:textFill>
        </w:rPr>
        <w:t>》（财库〔2014〕68号）的规定，本单位为符合条件的监狱、戒毒企业，且本单位参加的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项目采购活动提供本单位制造的货物（由本单位承担工程/提供服务），或者提供其他监狱、戒毒企业制造的货物（不包括使用非监狱、戒毒企业注册商标的货物）。</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eastAsia="zh-CN"/>
          <w14:textFill>
            <w14:solidFill>
              <w14:schemeClr w14:val="tx1"/>
            </w14:solidFill>
          </w14:textFill>
        </w:rPr>
        <w:t>供应商</w:t>
      </w:r>
      <w:r>
        <w:rPr>
          <w:rFonts w:hint="eastAsia" w:ascii="仿宋" w:hAnsi="仿宋" w:eastAsia="仿宋" w:cs="仿宋"/>
          <w:color w:val="000000" w:themeColor="text1"/>
          <w:sz w:val="24"/>
          <w:highlight w:val="none"/>
          <w14:textFill>
            <w14:solidFill>
              <w14:schemeClr w14:val="tx1"/>
            </w14:solidFill>
          </w14:textFill>
        </w:rPr>
        <w:t>全称（公章）：</w:t>
      </w:r>
      <w:r>
        <w:rPr>
          <w:rFonts w:hint="eastAsia" w:ascii="仿宋" w:hAnsi="仿宋" w:eastAsia="仿宋" w:cs="仿宋"/>
          <w:color w:val="000000" w:themeColor="text1"/>
          <w:sz w:val="24"/>
          <w:highlight w:val="none"/>
          <w:u w:val="single"/>
          <w14:textFill>
            <w14:solidFill>
              <w14:schemeClr w14:val="tx1"/>
            </w14:solidFill>
          </w14:textFill>
        </w:rPr>
        <w:t xml:space="preserve">                   </w:t>
      </w:r>
    </w:p>
    <w:p>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日  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备注：供应商提供的《</w:t>
      </w:r>
      <w:r>
        <w:rPr>
          <w:rFonts w:hint="eastAsia" w:ascii="仿宋" w:hAnsi="仿宋" w:eastAsia="仿宋" w:cs="仿宋"/>
          <w:b/>
          <w:bCs w:val="0"/>
          <w:color w:val="000000" w:themeColor="text1"/>
          <w:sz w:val="21"/>
          <w:szCs w:val="20"/>
          <w:highlight w:val="none"/>
          <w14:textFill>
            <w14:solidFill>
              <w14:schemeClr w14:val="tx1"/>
            </w14:solidFill>
          </w14:textFill>
        </w:rPr>
        <w:t>监狱、戒毒企业</w:t>
      </w:r>
      <w:r>
        <w:rPr>
          <w:rFonts w:hint="eastAsia" w:ascii="仿宋" w:hAnsi="仿宋" w:eastAsia="仿宋" w:cs="仿宋"/>
          <w:b/>
          <w:bCs w:val="0"/>
          <w:color w:val="000000" w:themeColor="text1"/>
          <w:kern w:val="0"/>
          <w:sz w:val="21"/>
          <w:szCs w:val="20"/>
          <w:highlight w:val="none"/>
          <w:lang w:val="zh-CN"/>
          <w14:textFill>
            <w14:solidFill>
              <w14:schemeClr w14:val="tx1"/>
            </w14:solidFill>
          </w14:textFill>
        </w:rPr>
        <w:t>声明函》必须真实有效，供应商</w:t>
      </w:r>
      <w:r>
        <w:rPr>
          <w:rFonts w:hint="eastAsia" w:ascii="仿宋" w:hAnsi="仿宋" w:eastAsia="仿宋" w:cs="仿宋"/>
          <w:b/>
          <w:bCs w:val="0"/>
          <w:color w:val="000000" w:themeColor="text1"/>
          <w:sz w:val="21"/>
          <w:szCs w:val="20"/>
          <w:highlight w:val="none"/>
          <w14:textFill>
            <w14:solidFill>
              <w14:schemeClr w14:val="tx1"/>
            </w14:solidFill>
          </w14:textFill>
        </w:rPr>
        <w:t>应当提供由省级以上监狱管理局、戒毒管理局(含新疆生产建设兵团)出具的属于监狱企业的证明文件。</w:t>
      </w: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10"/>
        <w:rPr>
          <w:rFonts w:hint="eastAsia" w:ascii="仿宋" w:hAnsi="仿宋" w:eastAsia="仿宋" w:cs="仿宋"/>
          <w:color w:val="000000" w:themeColor="text1"/>
          <w:kern w:val="0"/>
          <w:sz w:val="28"/>
          <w:szCs w:val="28"/>
          <w:highlight w:val="none"/>
          <w14:textFill>
            <w14:solidFill>
              <w14:schemeClr w14:val="tx1"/>
            </w14:solidFill>
          </w14:textFill>
        </w:rPr>
      </w:pPr>
    </w:p>
    <w:p>
      <w:pPr>
        <w:pStyle w:val="27"/>
        <w:spacing w:line="560" w:lineRule="exact"/>
        <w:ind w:firstLine="0" w:firstLineChars="0"/>
        <w:jc w:val="center"/>
        <w:rPr>
          <w:rFonts w:hint="eastAsia" w:ascii="仿宋" w:hAnsi="仿宋" w:eastAsia="仿宋" w:cs="仿宋"/>
          <w:b/>
          <w:bCs/>
          <w:color w:val="000000" w:themeColor="text1"/>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r>
        <w:rPr>
          <w:rFonts w:hint="eastAsia" w:ascii="仿宋" w:hAnsi="仿宋" w:eastAsia="仿宋" w:cs="仿宋"/>
          <w:b/>
          <w:bCs/>
          <w:color w:val="000000" w:themeColor="text1"/>
          <w:szCs w:val="28"/>
          <w:highlight w:val="none"/>
          <w:lang w:eastAsia="zh-CN"/>
          <w14:textFill>
            <w14:solidFill>
              <w14:schemeClr w14:val="tx1"/>
            </w14:solidFill>
          </w14:textFill>
        </w:rPr>
        <w:t>封袋正面标识式样</w:t>
      </w:r>
    </w:p>
    <w:p>
      <w:pPr>
        <w:rPr>
          <w:rFonts w:hint="eastAsia" w:ascii="仿宋" w:hAnsi="仿宋" w:eastAsia="仿宋" w:cs="仿宋"/>
          <w:color w:val="000000" w:themeColor="text1"/>
          <w:highlight w:val="none"/>
          <w14:textFill>
            <w14:solidFill>
              <w14:schemeClr w14:val="tx1"/>
            </w14:solidFill>
          </w14:textFill>
        </w:rPr>
      </w:pPr>
    </w:p>
    <w:p>
      <w:pPr>
        <w:spacing w:line="460" w:lineRule="exact"/>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竞争性磋商响应</w:t>
      </w:r>
      <w:r>
        <w:rPr>
          <w:rFonts w:hint="eastAsia" w:ascii="仿宋" w:hAnsi="仿宋" w:eastAsia="仿宋" w:cs="仿宋"/>
          <w:b/>
          <w:color w:val="000000" w:themeColor="text1"/>
          <w:sz w:val="24"/>
          <w:highlight w:val="none"/>
          <w14:textFill>
            <w14:solidFill>
              <w14:schemeClr w14:val="tx1"/>
            </w14:solidFill>
          </w14:textFill>
        </w:rPr>
        <w:t>文件封袋正面标识式样</w:t>
      </w:r>
    </w:p>
    <w:p>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144145</wp:posOffset>
                </wp:positionH>
                <wp:positionV relativeFrom="paragraph">
                  <wp:posOffset>157480</wp:posOffset>
                </wp:positionV>
                <wp:extent cx="5678805" cy="7706360"/>
                <wp:effectExtent l="5080" t="4445" r="12065" b="23495"/>
                <wp:wrapNone/>
                <wp:docPr id="5" name="文本框 5"/>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7"/>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7"/>
                              <w:jc w:val="center"/>
                              <w:rPr>
                                <w:rFonts w:hint="eastAsia" w:ascii="仿宋" w:hAnsi="仿宋" w:eastAsia="仿宋" w:cs="仿宋"/>
                                <w:color w:val="auto"/>
                              </w:rPr>
                            </w:pPr>
                          </w:p>
                          <w:p>
                            <w:pPr>
                              <w:pStyle w:val="7"/>
                              <w:jc w:val="center"/>
                              <w:rPr>
                                <w:rFonts w:hint="eastAsia" w:ascii="仿宋" w:hAnsi="仿宋" w:eastAsia="仿宋" w:cs="仿宋"/>
                                <w:color w:val="auto"/>
                              </w:rPr>
                            </w:pPr>
                          </w:p>
                          <w:p>
                            <w:pPr>
                              <w:rPr>
                                <w:rFonts w:hint="eastAsia" w:ascii="仿宋" w:hAnsi="仿宋" w:eastAsia="仿宋" w:cs="仿宋"/>
                                <w:color w:val="auto"/>
                              </w:rPr>
                            </w:pPr>
                          </w:p>
                          <w:p>
                            <w:pPr>
                              <w:pStyle w:val="7"/>
                              <w:rPr>
                                <w:rFonts w:hint="eastAsia"/>
                              </w:rPr>
                            </w:pPr>
                          </w:p>
                          <w:p>
                            <w:pPr>
                              <w:pStyle w:val="7"/>
                              <w:jc w:val="center"/>
                              <w:rPr>
                                <w:rFonts w:hint="eastAsia" w:ascii="仿宋" w:hAnsi="仿宋" w:eastAsia="仿宋" w:cs="仿宋"/>
                                <w:color w:val="auto"/>
                              </w:rPr>
                            </w:pPr>
                          </w:p>
                          <w:p>
                            <w:pPr>
                              <w:pStyle w:val="7"/>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7"/>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1.35pt;margin-top:12.4pt;height:606.8pt;width:447.15pt;z-index:251665408;mso-width-relative:page;mso-height-relative:page;" fillcolor="#FFFFFF" filled="t" stroked="t" coordsize="21600,21600" o:gfxdata="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QcYB2QAAAAoBAAAPAAAAAAAAAAEA&#10;IAAAACIAAABkcnMvZG93bnJldi54bWxQSwECFAAUAAAACACHTuJA/Kc8Zg4CAAA3BAAADgAAAAAA&#10;AAABACAAAAAoAQAAZHJzL2Uyb0RvYy54bWxQSwUGAAAAAAYABgBZAQAAqAUAAAAA&#10;">
                <v:fill on="t" focussize="0,0"/>
                <v:stroke color="#000000" joinstyle="miter"/>
                <v:imagedata o:title=""/>
                <o:lock v:ext="edit" aspectratio="f"/>
                <v:textbox>
                  <w:txbxContent>
                    <w:p>
                      <w:pPr>
                        <w:rPr>
                          <w:rFonts w:hint="eastAsia" w:ascii="仿宋" w:hAnsi="仿宋" w:eastAsia="仿宋" w:cs="仿宋"/>
                          <w:color w:val="00B0F0"/>
                          <w:sz w:val="28"/>
                          <w:szCs w:val="28"/>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w:t>
                      </w:r>
                      <w:r>
                        <w:rPr>
                          <w:rFonts w:hint="eastAsia" w:ascii="仿宋" w:hAnsi="仿宋" w:eastAsia="仿宋" w:cs="仿宋"/>
                          <w:sz w:val="28"/>
                          <w:szCs w:val="28"/>
                        </w:rPr>
                        <w:t>有限公司</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pStyle w:val="7"/>
                        <w:rPr>
                          <w:rFonts w:hint="eastAsia"/>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r>
                        <w:rPr>
                          <w:rFonts w:hint="eastAsia" w:ascii="仿宋" w:hAnsi="仿宋" w:eastAsia="仿宋" w:cs="仿宋"/>
                          <w:b/>
                          <w:sz w:val="44"/>
                          <w:szCs w:val="44"/>
                          <w:lang w:eastAsia="zh-CN"/>
                        </w:rPr>
                        <w:t>竞争性磋商响应</w:t>
                      </w:r>
                      <w:r>
                        <w:rPr>
                          <w:rFonts w:hint="eastAsia" w:ascii="仿宋" w:hAnsi="仿宋" w:eastAsia="仿宋" w:cs="仿宋"/>
                          <w:b/>
                          <w:sz w:val="44"/>
                          <w:szCs w:val="44"/>
                        </w:rPr>
                        <w:t>文件（正本或副本）</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7"/>
                        <w:jc w:val="center"/>
                        <w:rPr>
                          <w:rFonts w:hint="eastAsia" w:ascii="仿宋" w:hAnsi="仿宋" w:eastAsia="仿宋" w:cs="仿宋"/>
                          <w:color w:val="auto"/>
                        </w:rPr>
                      </w:pPr>
                    </w:p>
                    <w:p>
                      <w:pPr>
                        <w:pStyle w:val="7"/>
                        <w:jc w:val="center"/>
                        <w:rPr>
                          <w:rFonts w:hint="eastAsia" w:ascii="仿宋" w:hAnsi="仿宋" w:eastAsia="仿宋" w:cs="仿宋"/>
                          <w:color w:val="auto"/>
                        </w:rPr>
                      </w:pPr>
                    </w:p>
                    <w:p>
                      <w:pPr>
                        <w:rPr>
                          <w:rFonts w:hint="eastAsia" w:ascii="仿宋" w:hAnsi="仿宋" w:eastAsia="仿宋" w:cs="仿宋"/>
                          <w:color w:val="auto"/>
                        </w:rPr>
                      </w:pPr>
                    </w:p>
                    <w:p>
                      <w:pPr>
                        <w:pStyle w:val="7"/>
                        <w:rPr>
                          <w:rFonts w:hint="eastAsia"/>
                        </w:rPr>
                      </w:pPr>
                    </w:p>
                    <w:p>
                      <w:pPr>
                        <w:pStyle w:val="7"/>
                        <w:jc w:val="center"/>
                        <w:rPr>
                          <w:rFonts w:hint="eastAsia" w:ascii="仿宋" w:hAnsi="仿宋" w:eastAsia="仿宋" w:cs="仿宋"/>
                          <w:color w:val="auto"/>
                        </w:rPr>
                      </w:pPr>
                    </w:p>
                    <w:p>
                      <w:pPr>
                        <w:pStyle w:val="7"/>
                        <w:jc w:val="center"/>
                        <w:rPr>
                          <w:rFonts w:hint="eastAsia" w:ascii="仿宋" w:hAnsi="仿宋" w:eastAsia="仿宋" w:cs="仿宋"/>
                          <w:color w:val="auto"/>
                        </w:rPr>
                      </w:pPr>
                      <w:r>
                        <w:rPr>
                          <w:rFonts w:hint="eastAsia" w:ascii="仿宋" w:hAnsi="仿宋" w:eastAsia="仿宋" w:cs="仿宋"/>
                          <w:color w:val="auto"/>
                        </w:rPr>
                        <w:t>在****年*月*日*时*分之前不得启封</w:t>
                      </w:r>
                    </w:p>
                    <w:p>
                      <w:pPr>
                        <w:pStyle w:val="7"/>
                        <w:rPr>
                          <w:rFonts w:hint="eastAsia" w:ascii="仿宋" w:hAnsi="仿宋" w:eastAsia="仿宋" w:cs="仿宋"/>
                          <w:color w:val="00B0F0"/>
                        </w:rPr>
                      </w:pPr>
                    </w:p>
                    <w:p>
                      <w:pPr>
                        <w:rPr>
                          <w:rFonts w:hint="eastAsia" w:ascii="仿宋" w:hAnsi="仿宋" w:eastAsia="仿宋" w:cs="仿宋"/>
                          <w:color w:val="00B0F0"/>
                          <w:sz w:val="28"/>
                          <w:szCs w:val="28"/>
                        </w:rPr>
                      </w:pPr>
                      <w:r>
                        <w:rPr>
                          <w:rFonts w:hint="eastAsia" w:ascii="仿宋" w:hAnsi="仿宋" w:eastAsia="仿宋" w:cs="仿宋"/>
                          <w:color w:val="00B0F0"/>
                          <w:sz w:val="28"/>
                          <w:szCs w:val="28"/>
                        </w:rPr>
                        <w:t xml:space="preserve">                                </w:t>
                      </w:r>
                    </w:p>
                  </w:txbxContent>
                </v:textbox>
              </v:shape>
            </w:pict>
          </mc:Fallback>
        </mc:AlternateContent>
      </w:r>
    </w:p>
    <w:p>
      <w:pPr>
        <w:snapToGrid w:val="0"/>
        <w:spacing w:line="560" w:lineRule="exact"/>
        <w:jc w:val="center"/>
        <w:rPr>
          <w:rFonts w:hint="eastAsia" w:ascii="仿宋" w:hAnsi="仿宋" w:eastAsia="仿宋" w:cs="仿宋"/>
          <w:b/>
          <w:bCs/>
          <w:color w:val="000000" w:themeColor="text1"/>
          <w:kern w:val="0"/>
          <w:sz w:val="28"/>
          <w:szCs w:val="28"/>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p>
    <w:p>
      <w:pPr>
        <w:widowControl/>
        <w:spacing w:line="560" w:lineRule="exact"/>
        <w:ind w:left="420" w:left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 xml:space="preserve"> </w:t>
      </w:r>
    </w:p>
    <w:p>
      <w:pPr>
        <w:pStyle w:val="7"/>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spacing w:line="560" w:lineRule="exact"/>
        <w:rPr>
          <w:rFonts w:hint="eastAsia" w:ascii="仿宋" w:hAnsi="仿宋" w:eastAsia="仿宋" w:cs="仿宋"/>
          <w:b/>
          <w:color w:val="000000" w:themeColor="text1"/>
          <w:sz w:val="44"/>
          <w:szCs w:val="44"/>
          <w:highlight w:val="none"/>
          <w14:textFill>
            <w14:solidFill>
              <w14:schemeClr w14:val="tx1"/>
            </w14:solidFill>
          </w14:textFill>
        </w:rPr>
      </w:pPr>
    </w:p>
    <w:p>
      <w:pPr>
        <w:pStyle w:val="7"/>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资质证明材料正面标识式样</w:t>
      </w:r>
    </w:p>
    <w:p>
      <w:pP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158115</wp:posOffset>
                </wp:positionH>
                <wp:positionV relativeFrom="paragraph">
                  <wp:posOffset>196215</wp:posOffset>
                </wp:positionV>
                <wp:extent cx="5299075" cy="7872095"/>
                <wp:effectExtent l="5080" t="4445" r="10795" b="10160"/>
                <wp:wrapNone/>
                <wp:docPr id="4" name="文本框 4"/>
                <wp:cNvGraphicFramePr/>
                <a:graphic xmlns:a="http://schemas.openxmlformats.org/drawingml/2006/main">
                  <a:graphicData uri="http://schemas.microsoft.com/office/word/2010/wordprocessingShape">
                    <wps:wsp>
                      <wps:cNvSpPr txBox="1"/>
                      <wps:spPr>
                        <a:xfrm>
                          <a:off x="0" y="0"/>
                          <a:ext cx="5299075" cy="78720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7"/>
                              <w:rPr>
                                <w:rFonts w:hint="eastAsia" w:ascii="仿宋" w:hAnsi="仿宋" w:eastAsia="仿宋" w:cs="仿宋"/>
                                <w:color w:val="auto"/>
                              </w:rPr>
                            </w:pPr>
                          </w:p>
                          <w:p>
                            <w:pPr>
                              <w:rPr>
                                <w:rFonts w:hint="eastAsia" w:ascii="仿宋" w:hAnsi="仿宋" w:eastAsia="仿宋" w:cs="仿宋"/>
                              </w:rPr>
                            </w:pPr>
                          </w:p>
                          <w:p>
                            <w:pPr>
                              <w:pStyle w:val="7"/>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pStyle w:val="7"/>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7"/>
                              <w:rPr>
                                <w:rFonts w:hint="eastAsia" w:ascii="仿宋" w:hAnsi="仿宋" w:eastAsia="仿宋" w:cs="仿宋"/>
                                <w:color w:val="auto"/>
                              </w:rPr>
                            </w:pPr>
                          </w:p>
                          <w:p>
                            <w:pPr>
                              <w:rPr>
                                <w:rFonts w:hint="eastAsia" w:ascii="仿宋" w:hAnsi="仿宋" w:eastAsia="仿宋" w:cs="仿宋"/>
                              </w:rPr>
                            </w:pPr>
                          </w:p>
                          <w:p>
                            <w:pPr>
                              <w:pStyle w:val="7"/>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wps:txbx>
                      <wps:bodyPr upright="1"/>
                    </wps:wsp>
                  </a:graphicData>
                </a:graphic>
              </wp:anchor>
            </w:drawing>
          </mc:Choice>
          <mc:Fallback>
            <w:pict>
              <v:shape id="_x0000_s1026" o:spid="_x0000_s1026" o:spt="202" type="#_x0000_t202" style="position:absolute;left:0pt;margin-left:12.45pt;margin-top:15.45pt;height:619.85pt;width:417.25pt;z-index:251666432;mso-width-relative:page;mso-height-relative:page;" fillcolor="#FFFFFF" filled="t" stroked="t" coordsize="21600,21600" o:gfxdata="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PDbKtkAAAAKAQAADwAAAAAAAAABACAA&#10;AAAiAAAAZHJzL2Rvd25yZXYueG1sUEsBAhQAFAAAAAgAh07iQDrfFPEMAgAANwQAAA4AAAAAAAAA&#10;AQAgAAAAKAEAAGRycy9lMm9Eb2MueG1sUEsFBgAAAAAGAAYAWQEAAKYFAAAAAA==&#10;">
                <v:fill on="t" focussize="0,0"/>
                <v:stroke color="#000000" joinstyle="miter"/>
                <v:imagedata o:title=""/>
                <o:lock v:ext="edit" aspectratio="f"/>
                <v:textbox>
                  <w:txbxContent>
                    <w:p>
                      <w:pPr>
                        <w:rPr>
                          <w:sz w:val="28"/>
                          <w:szCs w:val="28"/>
                        </w:rPr>
                      </w:pPr>
                    </w:p>
                    <w:p>
                      <w:pPr>
                        <w:rPr>
                          <w:sz w:val="28"/>
                          <w:szCs w:val="28"/>
                        </w:rPr>
                      </w:pP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atLeas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b/>
                          <w:sz w:val="44"/>
                          <w:szCs w:val="44"/>
                        </w:rPr>
                      </w:pPr>
                    </w:p>
                    <w:p>
                      <w:pPr>
                        <w:jc w:val="center"/>
                        <w:rPr>
                          <w:rFonts w:hint="eastAsia" w:ascii="仿宋" w:hAnsi="仿宋" w:eastAsia="仿宋" w:cs="仿宋"/>
                          <w:sz w:val="28"/>
                          <w:szCs w:val="28"/>
                          <w:lang w:eastAsia="zh-CN"/>
                        </w:rPr>
                      </w:pPr>
                      <w:r>
                        <w:rPr>
                          <w:rFonts w:hint="eastAsia" w:ascii="仿宋" w:hAnsi="仿宋" w:eastAsia="仿宋" w:cs="仿宋"/>
                          <w:b/>
                          <w:sz w:val="44"/>
                          <w:szCs w:val="44"/>
                          <w:lang w:eastAsia="zh-CN"/>
                        </w:rPr>
                        <w:t>资质证明材料</w:t>
                      </w:r>
                    </w:p>
                    <w:p>
                      <w:pPr>
                        <w:pStyle w:val="7"/>
                        <w:rPr>
                          <w:rFonts w:hint="eastAsia" w:ascii="仿宋" w:hAnsi="仿宋" w:eastAsia="仿宋" w:cs="仿宋"/>
                          <w:color w:val="auto"/>
                        </w:rPr>
                      </w:pPr>
                    </w:p>
                    <w:p>
                      <w:pPr>
                        <w:rPr>
                          <w:rFonts w:hint="eastAsia" w:ascii="仿宋" w:hAnsi="仿宋" w:eastAsia="仿宋" w:cs="仿宋"/>
                        </w:rPr>
                      </w:pPr>
                    </w:p>
                    <w:p>
                      <w:pPr>
                        <w:pStyle w:val="7"/>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pPr>
                        <w:pStyle w:val="7"/>
                        <w:keepNext w:val="0"/>
                        <w:keepLines w:val="0"/>
                        <w:pageBreakBefore w:val="0"/>
                        <w:widowControl w:val="0"/>
                        <w:kinsoku/>
                        <w:wordWrap/>
                        <w:overflowPunct/>
                        <w:topLinePunct w:val="0"/>
                        <w:autoSpaceDE/>
                        <w:autoSpaceDN/>
                        <w:bidi w:val="0"/>
                        <w:adjustRightInd/>
                        <w:snapToGrid/>
                        <w:spacing w:line="640" w:lineRule="exact"/>
                        <w:ind w:firstLine="1400" w:firstLineChars="500"/>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                   </w:t>
                      </w:r>
                    </w:p>
                    <w:p>
                      <w:pPr>
                        <w:pStyle w:val="7"/>
                        <w:rPr>
                          <w:rFonts w:hint="eastAsia" w:ascii="仿宋" w:hAnsi="仿宋" w:eastAsia="仿宋" w:cs="仿宋"/>
                          <w:color w:val="auto"/>
                        </w:rPr>
                      </w:pPr>
                    </w:p>
                    <w:p>
                      <w:pPr>
                        <w:rPr>
                          <w:rFonts w:hint="eastAsia" w:ascii="仿宋" w:hAnsi="仿宋" w:eastAsia="仿宋" w:cs="仿宋"/>
                        </w:rPr>
                      </w:pPr>
                    </w:p>
                    <w:p>
                      <w:pPr>
                        <w:pStyle w:val="7"/>
                        <w:rPr>
                          <w:rFonts w:hint="eastAsia" w:ascii="仿宋" w:hAnsi="仿宋" w:eastAsia="仿宋" w:cs="仿宋"/>
                          <w:color w:val="auto"/>
                        </w:rPr>
                      </w:pPr>
                    </w:p>
                    <w:p>
                      <w:pPr>
                        <w:jc w:val="center"/>
                        <w:rPr>
                          <w:rFonts w:hint="eastAsia" w:ascii="仿宋" w:hAnsi="仿宋" w:eastAsia="仿宋" w:cs="仿宋"/>
                        </w:rPr>
                      </w:pPr>
                      <w:r>
                        <w:rPr>
                          <w:rFonts w:hint="eastAsia" w:ascii="仿宋" w:hAnsi="仿宋" w:eastAsia="仿宋" w:cs="仿宋"/>
                        </w:rPr>
                        <w:t>在****年*月*日*时*分之前不得启封</w:t>
                      </w:r>
                    </w:p>
                  </w:txbxContent>
                </v:textbox>
              </v:shape>
            </w:pict>
          </mc:Fallback>
        </mc:AlternateContent>
      </w:r>
    </w:p>
    <w:p>
      <w:pPr>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br w:type="page"/>
      </w:r>
    </w:p>
    <w:p>
      <w:pPr>
        <w:pStyle w:val="10"/>
        <w:rPr>
          <w:rFonts w:hint="eastAsia" w:ascii="仿宋" w:hAnsi="仿宋" w:eastAsia="仿宋" w:cs="仿宋"/>
          <w:color w:val="000000" w:themeColor="text1"/>
          <w:sz w:val="24"/>
          <w:highlight w:val="none"/>
          <w14:textFill>
            <w14:solidFill>
              <w14:schemeClr w14:val="tx1"/>
            </w14:solidFill>
          </w14:textFill>
        </w:rPr>
      </w:pPr>
    </w:p>
    <w:p>
      <w:pPr>
        <w:pStyle w:val="10"/>
        <w:rPr>
          <w:rFonts w:hint="eastAsia" w:ascii="仿宋" w:hAnsi="仿宋" w:eastAsia="仿宋" w:cs="仿宋"/>
          <w:color w:val="000000" w:themeColor="text1"/>
          <w:sz w:val="24"/>
          <w:highlight w:val="none"/>
          <w14:textFill>
            <w14:solidFill>
              <w14:schemeClr w14:val="tx1"/>
            </w14:solidFill>
          </w14:textFill>
        </w:rPr>
      </w:pPr>
    </w:p>
    <w:p>
      <w:pPr>
        <w:pStyle w:val="10"/>
        <w:rPr>
          <w:rFonts w:hint="eastAsia" w:ascii="仿宋" w:hAnsi="仿宋" w:eastAsia="仿宋" w:cs="仿宋"/>
          <w:color w:val="000000" w:themeColor="text1"/>
          <w:sz w:val="24"/>
          <w:highlight w:val="none"/>
          <w14:textFill>
            <w14:solidFill>
              <w14:schemeClr w14:val="tx1"/>
            </w14:solidFill>
          </w14:textFill>
        </w:rPr>
      </w:pPr>
    </w:p>
    <w:p>
      <w:pPr>
        <w:pStyle w:val="10"/>
        <w:rPr>
          <w:rFonts w:hint="eastAsia" w:ascii="仿宋" w:hAnsi="仿宋" w:eastAsia="仿宋" w:cs="仿宋"/>
          <w:color w:val="000000" w:themeColor="text1"/>
          <w:sz w:val="24"/>
          <w:highlight w:val="none"/>
          <w14:textFill>
            <w14:solidFill>
              <w14:schemeClr w14:val="tx1"/>
            </w14:solidFill>
          </w14:textFill>
        </w:rPr>
      </w:pPr>
    </w:p>
    <w:p>
      <w:pPr>
        <w:pStyle w:val="10"/>
        <w:rPr>
          <w:rFonts w:hint="eastAsia" w:ascii="仿宋" w:hAnsi="仿宋" w:eastAsia="仿宋" w:cs="仿宋"/>
          <w:color w:val="000000" w:themeColor="text1"/>
          <w:sz w:val="24"/>
          <w:highlight w:val="none"/>
          <w14:textFill>
            <w14:solidFill>
              <w14:schemeClr w14:val="tx1"/>
            </w14:solidFill>
          </w14:textFill>
        </w:rPr>
      </w:pPr>
    </w:p>
    <w:p>
      <w:pPr>
        <w:pStyle w:val="10"/>
        <w:rPr>
          <w:rFonts w:hint="eastAsia" w:ascii="仿宋" w:hAnsi="仿宋" w:eastAsia="仿宋" w:cs="仿宋"/>
          <w:color w:val="000000" w:themeColor="text1"/>
          <w:sz w:val="24"/>
          <w:highlight w:val="none"/>
          <w14:textFill>
            <w14:solidFill>
              <w14:schemeClr w14:val="tx1"/>
            </w14:solidFill>
          </w14:textFill>
        </w:rPr>
      </w:pPr>
    </w:p>
    <w:p>
      <w:pPr>
        <w:pStyle w:val="10"/>
        <w:rPr>
          <w:rFonts w:hint="eastAsia" w:ascii="仿宋" w:hAnsi="仿宋" w:eastAsia="仿宋" w:cs="仿宋"/>
          <w:color w:val="000000" w:themeColor="text1"/>
          <w:sz w:val="24"/>
          <w:highlight w:val="none"/>
          <w14:textFill>
            <w14:solidFill>
              <w14:schemeClr w14:val="tx1"/>
            </w14:solidFill>
          </w14:textFill>
        </w:rPr>
      </w:pPr>
    </w:p>
    <w:p>
      <w:pPr>
        <w:pStyle w:val="10"/>
        <w:rPr>
          <w:rFonts w:hint="eastAsia" w:ascii="仿宋" w:hAnsi="仿宋" w:eastAsia="仿宋" w:cs="仿宋"/>
          <w:color w:val="000000" w:themeColor="text1"/>
          <w:sz w:val="24"/>
          <w:highlight w:val="none"/>
          <w14:textFill>
            <w14:solidFill>
              <w14:schemeClr w14:val="tx1"/>
            </w14:solidFill>
          </w14:textFill>
        </w:rPr>
      </w:pPr>
    </w:p>
    <w:p>
      <w:pPr>
        <w:pStyle w:val="10"/>
        <w:rPr>
          <w:rFonts w:hint="eastAsia" w:ascii="仿宋" w:hAnsi="仿宋" w:eastAsia="仿宋" w:cs="仿宋"/>
          <w:color w:val="000000" w:themeColor="text1"/>
          <w:sz w:val="24"/>
          <w:highlight w:val="none"/>
          <w14:textFill>
            <w14:solidFill>
              <w14:schemeClr w14:val="tx1"/>
            </w14:solidFill>
          </w14:textFill>
        </w:rPr>
      </w:pPr>
    </w:p>
    <w:p>
      <w:pPr>
        <w:pStyle w:val="10"/>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lang w:val="zh-CN"/>
          <w14:textFill>
            <w14:solidFill>
              <w14:schemeClr w14:val="tx1"/>
            </w14:solidFill>
          </w14:textFill>
        </w:rPr>
        <w:t>为政府采购</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我们更专心</w:t>
      </w:r>
    </w:p>
    <w:p>
      <w:pPr>
        <w:rPr>
          <w:rFonts w:hint="eastAsia" w:ascii="仿宋" w:hAnsi="仿宋" w:eastAsia="仿宋" w:cs="仿宋"/>
          <w:i/>
          <w:iCs/>
          <w:color w:val="000000" w:themeColor="text1"/>
          <w:sz w:val="28"/>
          <w:szCs w:val="22"/>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u w:val="singl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p>
    <w:p>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做政府采购  我们更用心</w:t>
      </w: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pStyle w:val="25"/>
        <w:rPr>
          <w:rFonts w:hint="eastAsia" w:ascii="仿宋" w:hAnsi="仿宋" w:eastAsia="仿宋" w:cs="仿宋"/>
          <w:color w:val="000000" w:themeColor="text1"/>
          <w:highlight w:val="none"/>
          <w:lang w:val="zh-CN"/>
          <w14:textFill>
            <w14:solidFill>
              <w14:schemeClr w14:val="tx1"/>
            </w14:solidFill>
          </w14:textFill>
        </w:rPr>
      </w:pPr>
    </w:p>
    <w:p>
      <w:pPr>
        <w:pStyle w:val="25"/>
        <w:rPr>
          <w:rFonts w:hint="eastAsia" w:ascii="仿宋" w:hAnsi="仿宋" w:eastAsia="仿宋" w:cs="仿宋"/>
          <w:color w:val="000000" w:themeColor="text1"/>
          <w:highlight w:val="none"/>
          <w:lang w:val="zh-CN"/>
          <w14:textFill>
            <w14:solidFill>
              <w14:schemeClr w14:val="tx1"/>
            </w14:solidFill>
          </w14:textFill>
        </w:rPr>
      </w:pPr>
    </w:p>
    <w:p>
      <w:pPr>
        <w:pStyle w:val="25"/>
        <w:rPr>
          <w:rFonts w:hint="eastAsia" w:ascii="仿宋" w:hAnsi="仿宋" w:eastAsia="仿宋" w:cs="仿宋"/>
          <w:color w:val="000000" w:themeColor="text1"/>
          <w:highlight w:val="none"/>
          <w:lang w:val="zh-CN"/>
          <w14:textFill>
            <w14:solidFill>
              <w14:schemeClr w14:val="tx1"/>
            </w14:solidFill>
          </w14:textFill>
        </w:rPr>
      </w:pPr>
    </w:p>
    <w:p>
      <w:pPr>
        <w:pStyle w:val="25"/>
        <w:rPr>
          <w:rFonts w:hint="eastAsia" w:ascii="仿宋" w:hAnsi="仿宋" w:eastAsia="仿宋" w:cs="仿宋"/>
          <w:color w:val="000000" w:themeColor="text1"/>
          <w:highlight w:val="none"/>
          <w:lang w:val="zh-CN"/>
          <w14:textFill>
            <w14:solidFill>
              <w14:schemeClr w14:val="tx1"/>
            </w14:solidFill>
          </w14:textFill>
        </w:rPr>
      </w:pPr>
    </w:p>
    <w:p>
      <w:pPr>
        <w:pStyle w:val="25"/>
        <w:rPr>
          <w:rFonts w:hint="eastAsia" w:ascii="仿宋" w:hAnsi="仿宋" w:eastAsia="仿宋" w:cs="仿宋"/>
          <w:color w:val="000000" w:themeColor="text1"/>
          <w:highlight w:val="none"/>
          <w:lang w:val="zh-CN"/>
          <w14:textFill>
            <w14:solidFill>
              <w14:schemeClr w14:val="tx1"/>
            </w14:solidFill>
          </w14:textFill>
        </w:rPr>
      </w:pPr>
    </w:p>
    <w:p>
      <w:pPr>
        <w:pStyle w:val="25"/>
        <w:rPr>
          <w:rFonts w:hint="eastAsia" w:ascii="仿宋" w:hAnsi="仿宋" w:eastAsia="仿宋" w:cs="仿宋"/>
          <w:color w:val="000000" w:themeColor="text1"/>
          <w:highlight w:val="none"/>
          <w:lang w:val="zh-CN"/>
          <w14:textFill>
            <w14:solidFill>
              <w14:schemeClr w14:val="tx1"/>
            </w14:solidFill>
          </w14:textFill>
        </w:rPr>
      </w:pPr>
    </w:p>
    <w:p>
      <w:pPr>
        <w:pStyle w:val="25"/>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highlight w:val="none"/>
          <w:lang w:val="zh-CN"/>
          <w14:textFill>
            <w14:solidFill>
              <w14:schemeClr w14:val="tx1"/>
            </w14:solidFill>
          </w14:textFill>
        </w:rPr>
      </w:pPr>
    </w:p>
    <w:p>
      <w:pPr>
        <w:rPr>
          <w:rFonts w:hint="eastAsia" w:ascii="仿宋" w:hAnsi="仿宋" w:eastAsia="仿宋" w:cs="仿宋"/>
          <w:color w:val="000000" w:themeColor="text1"/>
          <w:sz w:val="40"/>
          <w:szCs w:val="40"/>
          <w:highlight w:val="none"/>
          <w:lang w:val="zh-CN"/>
          <w14:textFill>
            <w14:solidFill>
              <w14:schemeClr w14:val="tx1"/>
            </w14:solidFill>
          </w14:textFill>
        </w:rPr>
      </w:pPr>
      <w:r>
        <w:rPr>
          <w:rFonts w:hint="eastAsia" w:ascii="仿宋" w:hAnsi="仿宋" w:eastAsia="仿宋" w:cs="仿宋"/>
          <w:color w:val="000000" w:themeColor="text1"/>
          <w:sz w:val="40"/>
          <w:szCs w:val="40"/>
          <w:highlight w:val="none"/>
          <w:lang w:val="zh-CN"/>
          <w14:textFill>
            <w14:solidFill>
              <w14:schemeClr w14:val="tx1"/>
            </w14:solidFill>
          </w14:textFill>
        </w:rPr>
        <w:t>华招广和项目管理有限公司</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zh-CN"/>
          <w14:textFill>
            <w14:solidFill>
              <w14:schemeClr w14:val="tx1"/>
            </w14:solidFill>
          </w14:textFill>
        </w:rPr>
        <w:t>地</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lang w:val="zh-CN"/>
          <w14:textFill>
            <w14:solidFill>
              <w14:schemeClr w14:val="tx1"/>
            </w14:solidFill>
          </w14:textFill>
        </w:rPr>
        <w:t>址：</w:t>
      </w:r>
      <w:r>
        <w:rPr>
          <w:rFonts w:hint="eastAsia" w:ascii="仿宋" w:hAnsi="仿宋" w:eastAsia="仿宋" w:cs="仿宋"/>
          <w:bCs/>
          <w:color w:val="000000" w:themeColor="text1"/>
          <w:sz w:val="24"/>
          <w:highlight w:val="none"/>
          <w14:textFill>
            <w14:solidFill>
              <w14:schemeClr w14:val="tx1"/>
            </w14:solidFill>
          </w14:textFill>
        </w:rPr>
        <w:t>西安市朱雀大街南段1号汇成天玺C座18层</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编：710000</w:t>
      </w:r>
    </w:p>
    <w:p>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电    话：029-87592321</w:t>
      </w:r>
    </w:p>
    <w:p>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电子邮箱：hzghxmglyxgs@163.com</w:t>
      </w:r>
    </w:p>
    <w:p>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pPr>
        <w:pStyle w:val="10"/>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highlight w:val="none"/>
        </w:rPr>
      </w:pPr>
    </w:p>
    <w:sectPr>
      <w:footerReference r:id="rId22" w:type="default"/>
      <w:pgSz w:w="11907" w:h="16840"/>
      <w:pgMar w:top="1418" w:right="1287" w:bottom="936" w:left="1259"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楷体" w:hAnsi="楷体" w:eastAsia="楷体" w:cs="楷体"/>
        <w:b/>
        <w:sz w:val="18"/>
        <w:szCs w:val="18"/>
        <w:u w:val="single"/>
      </w:rPr>
    </w:pPr>
    <w:r>
      <w:rPr>
        <w:rFonts w:hint="eastAsia" w:ascii="楷体" w:hAnsi="楷体" w:eastAsia="楷体" w:cs="楷体"/>
        <w:b/>
        <w:sz w:val="18"/>
        <w:szCs w:val="18"/>
      </w:rPr>
      <w:t>第</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PAGE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17</w:t>
    </w:r>
    <w:r>
      <w:rPr>
        <w:rFonts w:hint="eastAsia" w:ascii="楷体" w:hAnsi="楷体" w:eastAsia="楷体" w:cs="楷体"/>
        <w:b/>
        <w:sz w:val="18"/>
        <w:szCs w:val="18"/>
      </w:rPr>
      <w:fldChar w:fldCharType="end"/>
    </w:r>
    <w:r>
      <w:rPr>
        <w:rFonts w:hint="eastAsia" w:ascii="楷体" w:hAnsi="楷体" w:eastAsia="楷体" w:cs="楷体"/>
        <w:b/>
        <w:sz w:val="18"/>
        <w:szCs w:val="18"/>
      </w:rPr>
      <w:t>页 共</w:t>
    </w:r>
    <w:r>
      <w:rPr>
        <w:rFonts w:hint="eastAsia" w:ascii="楷体" w:hAnsi="楷体" w:eastAsia="楷体" w:cs="楷体"/>
        <w:b/>
        <w:sz w:val="18"/>
        <w:szCs w:val="18"/>
      </w:rPr>
      <w:fldChar w:fldCharType="begin"/>
    </w:r>
    <w:r>
      <w:rPr>
        <w:rFonts w:hint="eastAsia" w:ascii="楷体" w:hAnsi="楷体" w:eastAsia="楷体" w:cs="楷体"/>
        <w:b/>
        <w:sz w:val="18"/>
        <w:szCs w:val="18"/>
      </w:rPr>
      <w:instrText xml:space="preserve"> NUMPAGES  \* Arabic  \* MERGEFORMAT </w:instrText>
    </w:r>
    <w:r>
      <w:rPr>
        <w:rFonts w:hint="eastAsia" w:ascii="楷体" w:hAnsi="楷体" w:eastAsia="楷体" w:cs="楷体"/>
        <w:b/>
        <w:sz w:val="18"/>
        <w:szCs w:val="18"/>
      </w:rPr>
      <w:fldChar w:fldCharType="separate"/>
    </w:r>
    <w:r>
      <w:rPr>
        <w:rFonts w:hint="eastAsia" w:ascii="楷体" w:hAnsi="楷体" w:eastAsia="楷体" w:cs="楷体"/>
        <w:b/>
        <w:sz w:val="18"/>
        <w:szCs w:val="18"/>
      </w:rPr>
      <w:t>62</w:t>
    </w:r>
    <w:r>
      <w:rPr>
        <w:rFonts w:hint="eastAsia" w:ascii="楷体" w:hAnsi="楷体" w:eastAsia="楷体" w:cs="楷体"/>
        <w:b/>
        <w:sz w:val="18"/>
        <w:szCs w:val="18"/>
      </w:rPr>
      <w:fldChar w:fldCharType="end"/>
    </w:r>
    <w:r>
      <w:rPr>
        <w:rFonts w:hint="eastAsia" w:ascii="楷体" w:hAnsi="楷体" w:eastAsia="楷体" w:cs="楷体"/>
        <w:b/>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103" w:firstLineChars="49"/>
      <w:rPr>
        <w:b/>
        <w:szCs w:val="21"/>
      </w:rPr>
    </w:pPr>
    <w:r>
      <w:rPr>
        <w:rFonts w:hint="eastAsia"/>
        <w:b/>
        <w:szCs w:val="21"/>
      </w:rPr>
      <w:t>--------------</w:t>
    </w:r>
    <w:r>
      <w:rPr>
        <w:rFonts w:hint="eastAsia"/>
        <w:b/>
      </w:rPr>
      <w:t>-</w:t>
    </w:r>
    <w:r>
      <w:rPr>
        <w:rFonts w:hint="eastAsia"/>
        <w:b/>
        <w:szCs w:val="21"/>
      </w:rPr>
      <w:t>--------------------------------------------------</w:t>
    </w:r>
    <w:r>
      <w:rPr>
        <w:szCs w:val="21"/>
      </w:rPr>
      <w:fldChar w:fldCharType="begin"/>
    </w:r>
    <w:r>
      <w:rPr>
        <w:rStyle w:val="20"/>
        <w:szCs w:val="21"/>
      </w:rPr>
      <w:instrText xml:space="preserve"> PAGE </w:instrText>
    </w:r>
    <w:r>
      <w:rPr>
        <w:szCs w:val="21"/>
      </w:rPr>
      <w:fldChar w:fldCharType="separate"/>
    </w:r>
    <w:r>
      <w:rPr>
        <w:rStyle w:val="20"/>
        <w:szCs w:val="21"/>
      </w:rPr>
      <w:t>41</w:t>
    </w:r>
    <w:r>
      <w:rPr>
        <w:szCs w:val="21"/>
      </w:rPr>
      <w:fldChar w:fldCharType="end"/>
    </w:r>
    <w:r>
      <w:rPr>
        <w:rStyle w:val="20"/>
        <w:rFonts w:hint="eastAsia"/>
        <w:szCs w:val="21"/>
      </w:rPr>
      <w:t xml:space="preserve"> </w:t>
    </w:r>
    <w:r>
      <w:rPr>
        <w:rFonts w:hint="eastAsia"/>
        <w:b/>
        <w:szCs w:val="21"/>
      </w:rPr>
      <w:t>---------------------------------------------------------</w:t>
    </w:r>
  </w:p>
  <w:p>
    <w:pPr>
      <w:spacing w:line="280" w:lineRule="exact"/>
      <w:jc w:val="center"/>
      <w:rPr>
        <w:b/>
        <w:szCs w:val="21"/>
      </w:rPr>
    </w:pPr>
    <w:r>
      <w:rPr>
        <w:rFonts w:hint="eastAsia"/>
        <w:b/>
        <w:szCs w:val="21"/>
      </w:rPr>
      <w:t>华招广和项目管理有限公司  SHAANXI SHANGDE TENDERING CO，LTD</w:t>
    </w:r>
  </w:p>
  <w:p>
    <w:pPr>
      <w:spacing w:line="280" w:lineRule="exact"/>
      <w:jc w:val="center"/>
      <w:rPr>
        <w:rStyle w:val="20"/>
        <w:b/>
        <w:szCs w:val="21"/>
      </w:rPr>
    </w:pPr>
    <w:r>
      <w:rPr>
        <w:rFonts w:hint="eastAsia"/>
        <w:b/>
      </w:rPr>
      <w:t>地 址：西安市南二环西段华融国际A座25层D区   电 话：029-85350801/2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238125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wps:txbx>
                    <wps:bodyPr wrap="none" lIns="0" tIns="0" rIns="0" bIns="0">
                      <a:spAutoFit/>
                    </wps:bodyPr>
                  </wps:wsp>
                </a:graphicData>
              </a:graphic>
            </wp:anchor>
          </w:drawing>
        </mc:Choice>
        <mc:Fallback>
          <w:pict>
            <v:shape id="_x0000_s1026" o:spid="_x0000_s1026" o:spt="202" type="#_x0000_t202" style="position:absolute;left:0pt;margin-top:18.75pt;height:144pt;width:144pt;mso-position-horizontal:center;mso-position-horizontal-relative:margin;mso-wrap-style:none;z-index:251663360;mso-width-relative:page;mso-height-relative:page;" filled="f" stroked="f" coordsize="21600,21600" o:gfxdata="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zf/F1wAAAAcBAAAPAAAAAAAAAAEAIAAAACIAAABkcnMv&#10;ZG93bnJldi54bWxQSwECFAAUAAAACACHTuJA3cXsccsBAACZAwAADgAAAAAAAAABACAAAAAmAQAA&#10;ZHJzL2Uyb0RvYy54bWxQSwUGAAAAAAYABgBZAQAAYwUAAAAA&#10;">
              <v:fill on="f" focussize="0,0"/>
              <v:stroke on="f" weight="1.25pt"/>
              <v:imagedata o:title=""/>
              <o:lock v:ext="edit" aspectratio="f"/>
              <v:textbox inset="0mm,0mm,0mm,0mm" style="mso-fit-shape-to-text:t;">
                <w:txbxContent>
                  <w:p>
                    <w:pPr>
                      <w:pStyle w:val="10"/>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73</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页</w:t>
                    </w:r>
                  </w:p>
                </w:txbxContent>
              </v:textbox>
            </v:shape>
          </w:pict>
        </mc:Fallback>
      </mc:AlternateContent>
    </w:r>
    <w:r>
      <w:rPr>
        <w:rFonts w:hint="eastAsia" w:ascii="仿宋" w:hAnsi="仿宋" w:eastAsia="仿宋" w:cs="仿宋"/>
        <w:b/>
        <w:sz w:val="18"/>
        <w:szCs w:val="18"/>
        <w:u w:val="single"/>
      </w:rPr>
      <w:t>华招广和项目管理有限公司        西安市朱雀大街南段1号汇成天玺C座18层          电话：029-87592321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spacing w:line="280" w:lineRule="exact"/>
      <w:rPr>
        <w:rFonts w:ascii="宋体" w:hAnsi="宋体"/>
        <w:b/>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hint="eastAsia" w:ascii="仿宋" w:hAnsi="仿宋" w:eastAsia="仿宋" w:cs="仿宋"/>
        <w:b/>
        <w:sz w:val="18"/>
        <w:szCs w:val="18"/>
      </w:rPr>
    </w:pPr>
    <w:r>
      <w:rPr>
        <w:rFonts w:hint="eastAsia" w:ascii="仿宋" w:hAnsi="仿宋" w:eastAsia="仿宋" w:cs="仿宋"/>
        <w:sz w:val="18"/>
      </w:rPr>
      <mc:AlternateContent>
        <mc:Choice Requires="wps">
          <w:drawing>
            <wp:anchor distT="0" distB="0" distL="114300" distR="114300" simplePos="0" relativeHeight="251660288" behindDoc="0" locked="0" layoutInCell="1" allowOverlap="1">
              <wp:simplePos x="0" y="0"/>
              <wp:positionH relativeFrom="margin">
                <wp:posOffset>2468880</wp:posOffset>
              </wp:positionH>
              <wp:positionV relativeFrom="paragraph">
                <wp:posOffset>36830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4.4pt;margin-top:2.9pt;height:144pt;width:144pt;mso-position-horizontal-relative:margin;mso-wrap-style:none;z-index:251660288;mso-width-relative:page;mso-height-relative:page;" filled="f" stroked="f" coordsize="21600,21600" o:gfxdata="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qxN7ZAAAACQEAAA8AAAAAAAAAAQAgAAAAIgAAAGRy&#10;cy9kb3ducmV2LnhtbFBLAQIUABQAAAAIAIdO4kApKqhpywEAAJkDAAAOAAAAAAAAAAEAIAAAACgB&#10;AABkcnMvZTJvRG9jLnhtbFBLBQYAAAAABgAGAFkBAABlBQAAAAA=&#10;">
              <v:fill on="f" focussize="0,0"/>
              <v:stroke on="f" weight="1.25pt"/>
              <v:imagedata o:title=""/>
              <o:lock v:ext="edit" aspectratio="f"/>
              <v:textbox inset="0mm,0mm,0mm,0mm" style="mso-fit-shape-to-text:t;">
                <w:txbxContent>
                  <w:p>
                    <w:pPr>
                      <w:pStyle w:val="10"/>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8</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1312" behindDoc="0" locked="0" layoutInCell="1" allowOverlap="1">
              <wp:simplePos x="0" y="0"/>
              <wp:positionH relativeFrom="margin">
                <wp:posOffset>2486025</wp:posOffset>
              </wp:positionH>
              <wp:positionV relativeFrom="paragraph">
                <wp:posOffset>28575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75pt;margin-top:2.25pt;height:144pt;width:144pt;mso-position-horizontal-relative:margin;mso-wrap-style:none;z-index:251661312;mso-width-relative:page;mso-height-relative:page;" filled="f" stroked="f" coordsize="21600,21600" o:gfxdata="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&#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Q3Ot2gAAAAkBAAAPAAAAAAAAAAEAIAAAACIAAABk&#10;cnMvZG93bnJldi54bWxQSwECFAAUAAAACACHTuJAfwe2bcsBAACZAwAADgAAAAAAAAABACAAAAAp&#10;AQAAZHJzL2Uyb0RvYy54bWxQSwUGAAAAAAYABgBZAQAAZgUAAAAA&#10;">
              <v:fill on="f" focussize="0,0"/>
              <v:stroke on="f" weight="1.25pt"/>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90" w:firstLineChars="50"/>
      <w:rPr>
        <w:rStyle w:val="20"/>
      </w:rPr>
    </w:pPr>
    <w:r>
      <w:rPr>
        <w:rStyle w:val="20"/>
        <w:rFonts w:hint="eastAsia"/>
      </w:rPr>
      <w:t xml:space="preserve">  </w:t>
    </w:r>
  </w:p>
  <w:p>
    <w:pPr>
      <w:spacing w:line="280" w:lineRule="exact"/>
      <w:jc w:val="center"/>
      <w:rPr>
        <w:rFonts w:hint="eastAsia" w:ascii="仿宋" w:hAnsi="仿宋" w:eastAsia="仿宋" w:cs="仿宋"/>
        <w:b/>
        <w:sz w:val="18"/>
        <w:szCs w:val="18"/>
        <w:u w:val="single"/>
      </w:rPr>
    </w:pPr>
    <w:r>
      <w:rPr>
        <w:rFonts w:hint="eastAsia" w:ascii="仿宋" w:hAnsi="仿宋" w:eastAsia="仿宋" w:cs="仿宋"/>
        <w:b/>
        <w:sz w:val="18"/>
        <w:szCs w:val="18"/>
        <w:u w:val="single"/>
      </w:rPr>
      <w:t>华招广和项目管理有限公司        西安市朱雀大街南段1号汇成天玺C座18层          电话：029-87592321</w:t>
    </w:r>
  </w:p>
  <w:p>
    <w:pPr>
      <w:spacing w:line="280" w:lineRule="exact"/>
      <w:jc w:val="center"/>
      <w:rPr>
        <w:rFonts w:ascii="宋体" w:hAnsi="宋体"/>
        <w:b/>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posOffset>4151630</wp:posOffset>
              </wp:positionH>
              <wp:positionV relativeFrom="paragraph">
                <wp:posOffset>48260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jc w:val="center"/>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56</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326.9pt;margin-top:3.8pt;height:144pt;width:144pt;mso-position-horizontal-relative:margin;mso-wrap-style:none;z-index:251662336;mso-width-relative:page;mso-height-relative:page;" filled="f" stroked="f" coordsize="21600,21600" o:gfxdata="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UyCo2QAAAAkBAAAPAAAAAAAAAAEAIAAAACIAAABk&#10;cnMvZG93bnJldi54bWxQSwECFAAUAAAACACHTuJAJDON3MwBAACZAwAADgAAAAAAAAABACAAAAAo&#10;AQAAZHJzL2Uyb0RvYy54bWxQSwUGAAAAAAYABgBZAQAAZgUAAAAA&#10;">
              <v:fill on="f" focussize="0,0"/>
              <v:stroke on="f" weight="1.25pt"/>
              <v:imagedata o:title=""/>
              <o:lock v:ext="edit" aspectratio="f"/>
              <v:textbox inset="0mm,0mm,0mm,0mm" style="mso-fit-shape-to-text:t;">
                <w:txbxContent>
                  <w:p>
                    <w:pPr>
                      <w:pStyle w:val="10"/>
                      <w:jc w:val="center"/>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56</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hint="eastAsia" w:ascii="仿宋" w:hAnsi="仿宋" w:eastAsia="仿宋" w:cs="仿宋"/>
        <w:b/>
        <w:sz w:val="18"/>
        <w:szCs w:val="18"/>
        <w:u w:val="single"/>
      </w:rPr>
    </w:pPr>
    <w:r>
      <w:rPr>
        <w:rFonts w:hint="eastAsia" w:ascii="仿宋" w:hAnsi="仿宋" w:eastAsia="仿宋" w:cs="仿宋"/>
        <w:sz w:val="18"/>
      </w:rPr>
      <mc:AlternateContent>
        <mc:Choice Requires="wps">
          <w:drawing>
            <wp:anchor distT="0" distB="0" distL="114300" distR="114300" simplePos="0" relativeHeight="251664384" behindDoc="0" locked="0" layoutInCell="1" allowOverlap="1">
              <wp:simplePos x="0" y="0"/>
              <wp:positionH relativeFrom="margin">
                <wp:posOffset>2484755</wp:posOffset>
              </wp:positionH>
              <wp:positionV relativeFrom="paragraph">
                <wp:posOffset>198755</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left:195.65pt;margin-top:15.65pt;height:144pt;width:144pt;mso-position-horizontal-relative:margin;mso-wrap-style:none;z-index:251664384;mso-width-relative:page;mso-height-relative:page;" filled="f" stroked="f" coordsize="21600,21600" o:gfxdata="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6nxK1wAAAAoBAAAPAAAAAAAAAAEAIAAAACIAAABkcnMv&#10;ZG93bnJldi54bWxQSwECFAAUAAAACACHTuJA012KZcsBAACZAwAADgAAAAAAAAABACAAAAAmAQAA&#10;ZHJzL2Uyb0RvYy54bWxQSwUGAAAAAAYABgBZAQAAYwUAAAAA&#10;">
              <v:fill on="f" focussize="0,0"/>
              <v:stroke on="f" weight="1.25pt"/>
              <v:imagedata o:title=""/>
              <o:lock v:ext="edit" aspectratio="f"/>
              <v:textbox inset="0mm,0mm,0mm,0mm" style="mso-fit-shape-to-text:t;">
                <w:txbxContent>
                  <w:p>
                    <w:pPr>
                      <w:pStyle w:val="10"/>
                      <w:rPr>
                        <w:rFonts w:ascii="楷体" w:hAnsi="楷体" w:eastAsia="楷体" w:cs="楷体"/>
                      </w:rPr>
                    </w:pPr>
                    <w:r>
                      <w:rPr>
                        <w:rFonts w:hint="eastAsia" w:ascii="楷体" w:hAnsi="楷体" w:eastAsia="楷体" w:cs="楷体"/>
                      </w:rPr>
                      <w:t xml:space="preserve">第 </w:t>
                    </w:r>
                    <w:r>
                      <w:rPr>
                        <w:rFonts w:hint="eastAsia" w:ascii="楷体" w:hAnsi="楷体" w:eastAsia="楷体" w:cs="楷体"/>
                      </w:rPr>
                      <w:fldChar w:fldCharType="begin"/>
                    </w:r>
                    <w:r>
                      <w:rPr>
                        <w:rFonts w:hint="eastAsia" w:ascii="楷体" w:hAnsi="楷体" w:eastAsia="楷体" w:cs="楷体"/>
                      </w:rPr>
                      <w:instrText xml:space="preserve"> PAGE  \* MERGEFORMAT </w:instrText>
                    </w:r>
                    <w:r>
                      <w:rPr>
                        <w:rFonts w:hint="eastAsia" w:ascii="楷体" w:hAnsi="楷体" w:eastAsia="楷体" w:cs="楷体"/>
                      </w:rPr>
                      <w:fldChar w:fldCharType="separate"/>
                    </w:r>
                    <w:r>
                      <w:rPr>
                        <w:rFonts w:ascii="楷体" w:hAnsi="楷体" w:eastAsia="楷体" w:cs="楷体"/>
                      </w:rPr>
                      <w:t>59</w:t>
                    </w:r>
                    <w:r>
                      <w:rPr>
                        <w:rFonts w:hint="eastAsia" w:ascii="楷体" w:hAnsi="楷体" w:eastAsia="楷体" w:cs="楷体"/>
                      </w:rPr>
                      <w:fldChar w:fldCharType="end"/>
                    </w:r>
                    <w:r>
                      <w:rPr>
                        <w:rFonts w:hint="eastAsia" w:ascii="楷体" w:hAnsi="楷体" w:eastAsia="楷体" w:cs="楷体"/>
                      </w:rPr>
                      <w:t xml:space="preserve"> 页 共 </w:t>
                    </w:r>
                    <w:r>
                      <w:rPr>
                        <w:rFonts w:hint="eastAsia" w:ascii="楷体" w:hAnsi="楷体" w:eastAsia="楷体" w:cs="楷体"/>
                      </w:rPr>
                      <w:fldChar w:fldCharType="begin"/>
                    </w:r>
                    <w:r>
                      <w:rPr>
                        <w:rFonts w:hint="eastAsia" w:ascii="楷体" w:hAnsi="楷体" w:eastAsia="楷体" w:cs="楷体"/>
                      </w:rPr>
                      <w:instrText xml:space="preserve"> NUMPAGES  \* MERGEFORMAT </w:instrText>
                    </w:r>
                    <w:r>
                      <w:rPr>
                        <w:rFonts w:hint="eastAsia" w:ascii="楷体" w:hAnsi="楷体" w:eastAsia="楷体" w:cs="楷体"/>
                      </w:rPr>
                      <w:fldChar w:fldCharType="separate"/>
                    </w:r>
                    <w:r>
                      <w:rPr>
                        <w:rFonts w:ascii="楷体" w:hAnsi="楷体" w:eastAsia="楷体" w:cs="楷体"/>
                      </w:rPr>
                      <w:t>76</w:t>
                    </w:r>
                    <w:r>
                      <w:rPr>
                        <w:rFonts w:hint="eastAsia" w:ascii="楷体" w:hAnsi="楷体" w:eastAsia="楷体" w:cs="楷体"/>
                      </w:rPr>
                      <w:fldChar w:fldCharType="end"/>
                    </w:r>
                    <w:r>
                      <w:rPr>
                        <w:rFonts w:hint="eastAsia" w:ascii="楷体" w:hAnsi="楷体" w:eastAsia="楷体" w:cs="楷体"/>
                      </w:rPr>
                      <w:t xml:space="preserve"> 页</w:t>
                    </w:r>
                  </w:p>
                </w:txbxContent>
              </v:textbox>
            </v:shape>
          </w:pict>
        </mc:Fallback>
      </mc:AlternateContent>
    </w:r>
    <w:r>
      <w:rPr>
        <w:rFonts w:hint="eastAsia" w:ascii="仿宋" w:hAnsi="仿宋" w:eastAsia="仿宋" w:cs="仿宋"/>
        <w:b/>
        <w:sz w:val="18"/>
        <w:szCs w:val="18"/>
        <w:u w:val="single"/>
      </w:rPr>
      <w:t>华招广和项目管理有限公司        西安市朱雀大街南段1号汇成天玺C座18层          电话：029-87592321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楷体" w:hAnsi="楷体" w:eastAsia="楷体" w:cs="楷体"/>
        <w:b/>
        <w:sz w:val="18"/>
        <w:szCs w:val="18"/>
        <w:u w:val="single"/>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ascii="仿宋" w:hAnsi="仿宋" w:eastAsia="仿宋" w:cs="仿宋"/>
        <w:b/>
        <w:u w:val="single"/>
        <w:lang w:eastAsia="zh-CN"/>
      </w:rPr>
      <w:t>陕西省交通医院保洁服务采购项目</w:t>
    </w:r>
    <w:r>
      <w:rPr>
        <w:rFonts w:hint="eastAsia" w:ascii="仿宋" w:hAnsi="仿宋" w:eastAsia="仿宋" w:cs="仿宋"/>
        <w:b/>
        <w:u w:val="single"/>
      </w:rPr>
      <w:t xml:space="preserve">                                         </w:t>
    </w:r>
    <w:r>
      <w:rPr>
        <w:rFonts w:hint="eastAsia" w:ascii="仿宋" w:hAnsi="仿宋" w:eastAsia="仿宋" w:cs="仿宋"/>
        <w:b/>
        <w:u w:val="single"/>
        <w:lang w:val="en-US" w:eastAsia="zh-CN"/>
      </w:rPr>
      <w:t xml:space="preserve">               </w:t>
    </w:r>
    <w:r>
      <w:rPr>
        <w:rFonts w:hint="eastAsia" w:ascii="仿宋" w:hAnsi="仿宋" w:eastAsia="仿宋" w:cs="仿宋"/>
        <w:b/>
        <w:u w:val="single"/>
      </w:rPr>
      <w:t xml:space="preserve">  </w:t>
    </w:r>
    <w:r>
      <w:rPr>
        <w:rFonts w:hint="eastAsia" w:ascii="仿宋" w:hAnsi="仿宋" w:eastAsia="仿宋" w:cs="仿宋"/>
        <w:b/>
        <w:u w:val="single"/>
        <w:lang w:eastAsia="zh-CN"/>
      </w:rPr>
      <w:t>竞争性磋商文件</w:t>
    </w:r>
    <w:r>
      <w:rPr>
        <w:rFonts w:hint="eastAsia" w:ascii="楷体" w:hAnsi="楷体" w:eastAsia="楷体" w:cs="楷体"/>
        <w:b/>
        <w:u w:val="single"/>
      </w:rPr>
      <w:t xml:space="preserve">    </w:t>
    </w:r>
    <w:r>
      <w:rPr>
        <w:rFonts w:hint="eastAsia" w:ascii="楷体" w:hAnsi="楷体" w:eastAsia="楷体" w:cs="楷体"/>
        <w:b/>
        <w:u w:val="single"/>
        <w:lang w:val="en-US" w:eastAsia="zh-CN"/>
      </w:rPr>
      <w:t xml:space="preserve">   </w:t>
    </w:r>
    <w:r>
      <w:rPr>
        <w:rFonts w:hint="eastAsia" w:ascii="楷体" w:hAnsi="楷体" w:eastAsia="楷体" w:cs="楷体"/>
        <w:b/>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eastAsia" w:ascii="宋体" w:hAnsi="宋体" w:eastAsia="宋体" w:cs="宋体"/>
      </w:rPr>
    </w:pPr>
    <w:r>
      <w:rPr>
        <w:rFonts w:hint="eastAsia" w:ascii="仿宋" w:hAnsi="仿宋" w:eastAsia="仿宋" w:cs="仿宋"/>
        <w:b/>
        <w:u w:val="single"/>
        <w:lang w:eastAsia="zh-CN"/>
      </w:rPr>
      <w:t>陕西省交通医院保洁服务采购项目</w:t>
    </w:r>
    <w:r>
      <w:rPr>
        <w:rFonts w:hint="eastAsia" w:ascii="仿宋" w:hAnsi="仿宋" w:eastAsia="仿宋" w:cs="仿宋"/>
        <w:b/>
        <w:u w:val="single"/>
      </w:rPr>
      <w:t xml:space="preserve">                                                         </w:t>
    </w:r>
    <w:r>
      <w:rPr>
        <w:rFonts w:hint="eastAsia" w:ascii="仿宋" w:hAnsi="仿宋" w:eastAsia="仿宋" w:cs="仿宋"/>
        <w:b/>
        <w:u w:val="single"/>
        <w:lang w:eastAsia="zh-CN"/>
      </w:rPr>
      <w:t>竞争性磋商文件</w:t>
    </w:r>
    <w:r>
      <w:rPr>
        <w:rFonts w:hint="eastAsia" w:ascii="宋体" w:hAnsi="宋体" w:eastAsia="宋体" w:cs="宋体"/>
        <w:b/>
        <w:u w:val="singl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ascii="楷体" w:hAnsi="楷体" w:eastAsia="楷体" w:cs="楷体"/>
        <w:b/>
        <w:u w:val="single"/>
        <w:shd w:val="pct10" w:color="auto" w:fill="FFFFFF"/>
      </w:rPr>
    </w:pPr>
    <w:r>
      <w:rPr>
        <w:rFonts w:hint="eastAsia" w:ascii="仿宋" w:hAnsi="仿宋" w:eastAsia="仿宋" w:cs="仿宋"/>
        <w:b/>
        <w:u w:val="single"/>
        <w:lang w:eastAsia="zh-CN"/>
      </w:rPr>
      <w:t>陕西省交通医院保洁服务采购项目</w:t>
    </w:r>
    <w:r>
      <w:rPr>
        <w:rFonts w:hint="eastAsia" w:ascii="仿宋" w:hAnsi="仿宋" w:eastAsia="仿宋" w:cs="仿宋"/>
        <w:b/>
        <w:u w:val="single"/>
      </w:rPr>
      <w:t xml:space="preserve">                                                                                   </w:t>
    </w:r>
    <w:r>
      <w:rPr>
        <w:rFonts w:hint="eastAsia" w:ascii="仿宋" w:hAnsi="仿宋" w:eastAsia="仿宋" w:cs="仿宋"/>
        <w:b/>
        <w:u w:val="single"/>
        <w:lang w:eastAsia="zh-CN"/>
      </w:rPr>
      <w:t>竞争性磋商文件</w:t>
    </w:r>
    <w:r>
      <w:rPr>
        <w:rFonts w:hint="eastAsia" w:ascii="仿宋" w:hAnsi="仿宋" w:eastAsia="仿宋" w:cs="仿宋"/>
        <w:b/>
        <w:u w:val="single"/>
      </w:rPr>
      <w:t xml:space="preserve">  </w:t>
    </w:r>
    <w:r>
      <w:rPr>
        <w:rFonts w:hint="eastAsia" w:ascii="楷体" w:hAnsi="楷体" w:eastAsia="楷体" w:cs="楷体"/>
        <w:b/>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Cs w:val="21"/>
        <w:shd w:val="pct10" w:color="auto" w:fill="FFFFFF"/>
      </w:rPr>
    </w:pPr>
    <w:r>
      <w:rPr>
        <w:rFonts w:hint="eastAsia" w:ascii="宋体" w:hAnsi="宋体"/>
        <w:b/>
        <w:lang w:eastAsia="zh-CN"/>
      </w:rPr>
      <w:t>陕西省交通医院保洁服务采购项目</w:t>
    </w:r>
    <w:r>
      <w:rPr>
        <w:rFonts w:hint="eastAsia" w:ascii="宋体" w:hAnsi="宋体"/>
        <w:b/>
      </w:rPr>
      <w:t xml:space="preserve">                  文件编号: GDZB-2017-0000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ascii="仿宋" w:hAnsi="仿宋" w:eastAsia="仿宋" w:cs="仿宋"/>
        <w:b/>
        <w:u w:val="single"/>
        <w:lang w:eastAsia="zh-CN"/>
      </w:rPr>
      <w:t>陕西省交通医院保洁服务采购项目</w:t>
    </w:r>
    <w:r>
      <w:rPr>
        <w:rFonts w:hint="eastAsia" w:ascii="仿宋" w:hAnsi="仿宋" w:eastAsia="仿宋" w:cs="仿宋"/>
        <w:b/>
        <w:u w:val="single"/>
      </w:rPr>
      <w:t xml:space="preserve">                                                       </w:t>
    </w:r>
    <w:r>
      <w:rPr>
        <w:rFonts w:hint="eastAsia" w:ascii="仿宋" w:hAnsi="仿宋" w:eastAsia="仿宋" w:cs="仿宋"/>
        <w:b/>
        <w:u w:val="single"/>
        <w:lang w:eastAsia="zh-CN"/>
      </w:rPr>
      <w:t>竞争性磋商文件</w:t>
    </w:r>
    <w:r>
      <w:rPr>
        <w:rFonts w:hint="eastAsia" w:ascii="仿宋" w:hAnsi="仿宋" w:eastAsia="仿宋" w:cs="仿宋"/>
        <w:b/>
        <w:u w:val="single"/>
        <w:lang w:val="en-US" w:eastAsia="zh-CN"/>
      </w:rPr>
      <w:t xml:space="preserve">  </w:t>
    </w:r>
    <w:r>
      <w:rPr>
        <w:rFonts w:hint="eastAsia" w:ascii="仿宋" w:hAnsi="仿宋" w:eastAsia="仿宋" w:cs="仿宋"/>
        <w:b/>
        <w:u w:val="single"/>
      </w:rPr>
      <w:t xml:space="preserve"> </w:t>
    </w:r>
    <w:r>
      <w:rPr>
        <w:rFonts w:hint="eastAsia" w:ascii="楷体" w:hAnsi="楷体" w:eastAsia="楷体" w:cs="楷体"/>
        <w:b/>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宋体" w:hAnsi="宋体"/>
        <w:b/>
        <w:sz w:val="21"/>
        <w:szCs w:val="21"/>
        <w:shd w:val="pct10" w:color="auto" w:fill="FFFFFF"/>
      </w:rPr>
    </w:pPr>
    <w:r>
      <w:rPr>
        <w:rFonts w:hint="eastAsia" w:ascii="宋体" w:hAnsi="宋体"/>
        <w:b/>
        <w:sz w:val="21"/>
        <w:szCs w:val="21"/>
        <w:shd w:val="pct10" w:color="auto" w:fill="FFFFFF"/>
      </w:rPr>
      <w:t>西安市经开区高陵区重大项目测量评估公司入围项目              文件编号:SDZB2017-2361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299433"/>
    <w:multiLevelType w:val="singleLevel"/>
    <w:tmpl w:val="7E299433"/>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52231"/>
    <w:rsid w:val="00314C9C"/>
    <w:rsid w:val="004006FE"/>
    <w:rsid w:val="004E284B"/>
    <w:rsid w:val="00574C91"/>
    <w:rsid w:val="00716A3F"/>
    <w:rsid w:val="0099218B"/>
    <w:rsid w:val="00C56673"/>
    <w:rsid w:val="01A75289"/>
    <w:rsid w:val="03740466"/>
    <w:rsid w:val="03AC6219"/>
    <w:rsid w:val="04DB0A1D"/>
    <w:rsid w:val="05711453"/>
    <w:rsid w:val="058D52E1"/>
    <w:rsid w:val="06276606"/>
    <w:rsid w:val="06AC3D9C"/>
    <w:rsid w:val="06FF0EE6"/>
    <w:rsid w:val="0708446E"/>
    <w:rsid w:val="071E7D6B"/>
    <w:rsid w:val="07FA3B8F"/>
    <w:rsid w:val="0A462C8E"/>
    <w:rsid w:val="0A47098D"/>
    <w:rsid w:val="0BCE259C"/>
    <w:rsid w:val="0CB83E63"/>
    <w:rsid w:val="0E2F54AF"/>
    <w:rsid w:val="0E535B99"/>
    <w:rsid w:val="0EF84A2E"/>
    <w:rsid w:val="131B1DA8"/>
    <w:rsid w:val="13C705E7"/>
    <w:rsid w:val="14C15FE4"/>
    <w:rsid w:val="14FE0622"/>
    <w:rsid w:val="15944AFC"/>
    <w:rsid w:val="166925C4"/>
    <w:rsid w:val="168415A8"/>
    <w:rsid w:val="16A10FD1"/>
    <w:rsid w:val="1766185F"/>
    <w:rsid w:val="196873D3"/>
    <w:rsid w:val="19925274"/>
    <w:rsid w:val="1A125036"/>
    <w:rsid w:val="1AD339E7"/>
    <w:rsid w:val="1B8018F0"/>
    <w:rsid w:val="1C3F3B57"/>
    <w:rsid w:val="1DEF5F96"/>
    <w:rsid w:val="1DFA6949"/>
    <w:rsid w:val="1E0D2086"/>
    <w:rsid w:val="1E872664"/>
    <w:rsid w:val="1EB17C25"/>
    <w:rsid w:val="1EC5245F"/>
    <w:rsid w:val="1F5A3981"/>
    <w:rsid w:val="20CA7045"/>
    <w:rsid w:val="220C4713"/>
    <w:rsid w:val="22AA45D0"/>
    <w:rsid w:val="23667A8F"/>
    <w:rsid w:val="23AB45A8"/>
    <w:rsid w:val="24D24F1B"/>
    <w:rsid w:val="253E75A9"/>
    <w:rsid w:val="26741CFE"/>
    <w:rsid w:val="267945BD"/>
    <w:rsid w:val="26D23436"/>
    <w:rsid w:val="27222C9B"/>
    <w:rsid w:val="284A0F2F"/>
    <w:rsid w:val="285F3C13"/>
    <w:rsid w:val="2884639A"/>
    <w:rsid w:val="292753A5"/>
    <w:rsid w:val="296F5970"/>
    <w:rsid w:val="299654B7"/>
    <w:rsid w:val="2A4C49A4"/>
    <w:rsid w:val="2A8F792B"/>
    <w:rsid w:val="2B8E72FA"/>
    <w:rsid w:val="2BAF7236"/>
    <w:rsid w:val="2CC56F8A"/>
    <w:rsid w:val="2D1F2B1C"/>
    <w:rsid w:val="2EB01670"/>
    <w:rsid w:val="2EEA15D4"/>
    <w:rsid w:val="2FA3253D"/>
    <w:rsid w:val="2FDE19FB"/>
    <w:rsid w:val="30882EF9"/>
    <w:rsid w:val="30AE176C"/>
    <w:rsid w:val="30E42811"/>
    <w:rsid w:val="322F33E6"/>
    <w:rsid w:val="328028EF"/>
    <w:rsid w:val="32C176B5"/>
    <w:rsid w:val="337A7461"/>
    <w:rsid w:val="349B48F0"/>
    <w:rsid w:val="365E6A40"/>
    <w:rsid w:val="36E81B47"/>
    <w:rsid w:val="3B0648C2"/>
    <w:rsid w:val="3B2A69F2"/>
    <w:rsid w:val="3B6D14E0"/>
    <w:rsid w:val="3DAA35EA"/>
    <w:rsid w:val="3DAB63D2"/>
    <w:rsid w:val="3EFA6BAE"/>
    <w:rsid w:val="40FD507C"/>
    <w:rsid w:val="41284654"/>
    <w:rsid w:val="42510D15"/>
    <w:rsid w:val="42B36D52"/>
    <w:rsid w:val="4500534A"/>
    <w:rsid w:val="45283340"/>
    <w:rsid w:val="45BF1A3F"/>
    <w:rsid w:val="46250FF8"/>
    <w:rsid w:val="46322C1D"/>
    <w:rsid w:val="469224CC"/>
    <w:rsid w:val="474536FB"/>
    <w:rsid w:val="478B389E"/>
    <w:rsid w:val="495D773B"/>
    <w:rsid w:val="49D768C0"/>
    <w:rsid w:val="4C3D71C0"/>
    <w:rsid w:val="4E0C743C"/>
    <w:rsid w:val="4E9F6F1B"/>
    <w:rsid w:val="4EC14B14"/>
    <w:rsid w:val="4F7810D0"/>
    <w:rsid w:val="4FA135D6"/>
    <w:rsid w:val="50934D57"/>
    <w:rsid w:val="514345C9"/>
    <w:rsid w:val="516F36E5"/>
    <w:rsid w:val="51E27AE8"/>
    <w:rsid w:val="52DE7D41"/>
    <w:rsid w:val="53355C4B"/>
    <w:rsid w:val="55704A66"/>
    <w:rsid w:val="569C2082"/>
    <w:rsid w:val="56C8409F"/>
    <w:rsid w:val="58F61C6D"/>
    <w:rsid w:val="5B4E5697"/>
    <w:rsid w:val="5BB2656B"/>
    <w:rsid w:val="5CA52231"/>
    <w:rsid w:val="5CB315BE"/>
    <w:rsid w:val="5D9F34EC"/>
    <w:rsid w:val="5E245395"/>
    <w:rsid w:val="5E68355E"/>
    <w:rsid w:val="60577292"/>
    <w:rsid w:val="605E50CE"/>
    <w:rsid w:val="615D15B4"/>
    <w:rsid w:val="619C3FB1"/>
    <w:rsid w:val="62580D64"/>
    <w:rsid w:val="637D74E4"/>
    <w:rsid w:val="63D52561"/>
    <w:rsid w:val="63DD2A68"/>
    <w:rsid w:val="640D4AF1"/>
    <w:rsid w:val="650411B8"/>
    <w:rsid w:val="653918E3"/>
    <w:rsid w:val="657E1C5E"/>
    <w:rsid w:val="67267CB5"/>
    <w:rsid w:val="67341171"/>
    <w:rsid w:val="677775CA"/>
    <w:rsid w:val="67B76DF9"/>
    <w:rsid w:val="681F1432"/>
    <w:rsid w:val="684D00FE"/>
    <w:rsid w:val="6A167A32"/>
    <w:rsid w:val="6A6804B7"/>
    <w:rsid w:val="6A9D515D"/>
    <w:rsid w:val="6B6B0DB4"/>
    <w:rsid w:val="6BD35F2D"/>
    <w:rsid w:val="6BF54C1A"/>
    <w:rsid w:val="6C3D0FAE"/>
    <w:rsid w:val="6D165605"/>
    <w:rsid w:val="6D6E3B5C"/>
    <w:rsid w:val="6F954E7F"/>
    <w:rsid w:val="701D3C4D"/>
    <w:rsid w:val="73674A1D"/>
    <w:rsid w:val="75D648AF"/>
    <w:rsid w:val="77B6365C"/>
    <w:rsid w:val="78867CF8"/>
    <w:rsid w:val="79083935"/>
    <w:rsid w:val="79616F10"/>
    <w:rsid w:val="7A476702"/>
    <w:rsid w:val="7BAA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6">
    <w:name w:val="annotation text"/>
    <w:basedOn w:val="1"/>
    <w:link w:val="39"/>
    <w:qFormat/>
    <w:uiPriority w:val="0"/>
    <w:pPr>
      <w:jc w:val="left"/>
    </w:pPr>
  </w:style>
  <w:style w:type="paragraph" w:styleId="7">
    <w:name w:val="Body Text"/>
    <w:basedOn w:val="1"/>
    <w:next w:val="1"/>
    <w:unhideWhenUsed/>
    <w:qFormat/>
    <w:uiPriority w:val="99"/>
    <w:pPr>
      <w:spacing w:after="120"/>
    </w:pPr>
    <w:rPr>
      <w:rFonts w:eastAsia="Times New Roman"/>
    </w:rPr>
  </w:style>
  <w:style w:type="paragraph" w:styleId="8">
    <w:name w:val="Plain Text"/>
    <w:basedOn w:val="1"/>
    <w:qFormat/>
    <w:uiPriority w:val="0"/>
    <w:rPr>
      <w:rFonts w:ascii="宋体" w:hAnsi="Courier New"/>
      <w:szCs w:val="20"/>
    </w:rPr>
  </w:style>
  <w:style w:type="paragraph" w:styleId="9">
    <w:name w:val="Balloon Text"/>
    <w:basedOn w:val="1"/>
    <w:link w:val="41"/>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Body Text 2"/>
    <w:basedOn w:val="1"/>
    <w:qFormat/>
    <w:uiPriority w:val="0"/>
    <w:rPr>
      <w:rFonts w:ascii="楷体_GB2312" w:hAnsi="Copperplate Gothic Bold" w:eastAsia="楷体_GB2312"/>
      <w:sz w:val="28"/>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6"/>
    <w:next w:val="6"/>
    <w:link w:val="40"/>
    <w:qFormat/>
    <w:uiPriority w:val="0"/>
    <w:rPr>
      <w:b/>
      <w:bCs/>
    </w:r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yperlink"/>
    <w:basedOn w:val="18"/>
    <w:qFormat/>
    <w:uiPriority w:val="0"/>
    <w:rPr>
      <w:color w:val="0000FF"/>
      <w:u w:val="none"/>
    </w:rPr>
  </w:style>
  <w:style w:type="character" w:styleId="24">
    <w:name w:val="annotation reference"/>
    <w:basedOn w:val="18"/>
    <w:qFormat/>
    <w:uiPriority w:val="0"/>
    <w:rPr>
      <w:sz w:val="21"/>
      <w:szCs w:val="21"/>
    </w:rPr>
  </w:style>
  <w:style w:type="paragraph" w:customStyle="1" w:styleId="25">
    <w:name w:val="正文缩进1"/>
    <w:basedOn w:val="1"/>
    <w:qFormat/>
    <w:uiPriority w:val="0"/>
    <w:pPr>
      <w:autoSpaceDE w:val="0"/>
      <w:autoSpaceDN w:val="0"/>
      <w:adjustRightInd w:val="0"/>
      <w:ind w:firstLine="420"/>
      <w:jc w:val="left"/>
    </w:pPr>
    <w:rPr>
      <w:rFonts w:ascii="宋体"/>
      <w:kern w:val="0"/>
      <w:sz w:val="24"/>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8">
    <w:name w:val="title1"/>
    <w:basedOn w:val="1"/>
    <w:qFormat/>
    <w:uiPriority w:val="0"/>
    <w:pPr>
      <w:spacing w:before="150" w:line="450" w:lineRule="atLeast"/>
      <w:jc w:val="left"/>
    </w:pPr>
    <w:rPr>
      <w:b/>
      <w:kern w:val="0"/>
      <w:sz w:val="24"/>
    </w:rPr>
  </w:style>
  <w:style w:type="paragraph" w:customStyle="1" w:styleId="29">
    <w:name w:val="p15"/>
    <w:basedOn w:val="1"/>
    <w:qFormat/>
    <w:uiPriority w:val="99"/>
    <w:pPr>
      <w:widowControl/>
    </w:pPr>
    <w:rPr>
      <w:kern w:val="0"/>
      <w:szCs w:val="21"/>
    </w:rPr>
  </w:style>
  <w:style w:type="character" w:customStyle="1" w:styleId="30">
    <w:name w:val="font21"/>
    <w:basedOn w:val="18"/>
    <w:qFormat/>
    <w:uiPriority w:val="99"/>
    <w:rPr>
      <w:rFonts w:ascii="宋体" w:hAnsi="宋体" w:eastAsia="宋体"/>
      <w:color w:val="000000"/>
      <w:sz w:val="20"/>
      <w:u w:val="none"/>
    </w:rPr>
  </w:style>
  <w:style w:type="paragraph" w:customStyle="1" w:styleId="31">
    <w:name w:val="List Paragraph"/>
    <w:basedOn w:val="1"/>
    <w:qFormat/>
    <w:uiPriority w:val="34"/>
    <w:pPr>
      <w:ind w:firstLine="420" w:firstLineChars="200"/>
    </w:pPr>
    <w:rPr>
      <w:rFonts w:ascii="Calibri" w:hAnsi="Calibri"/>
      <w:szCs w:val="22"/>
    </w:rPr>
  </w:style>
  <w:style w:type="paragraph" w:customStyle="1" w:styleId="32">
    <w:name w:val="title11"/>
    <w:basedOn w:val="1"/>
    <w:qFormat/>
    <w:uiPriority w:val="0"/>
    <w:pPr>
      <w:spacing w:before="100"/>
      <w:jc w:val="left"/>
    </w:pPr>
    <w:rPr>
      <w:b/>
      <w:kern w:val="0"/>
      <w:sz w:val="15"/>
      <w:szCs w:val="15"/>
    </w:rPr>
  </w:style>
  <w:style w:type="paragraph" w:customStyle="1" w:styleId="33">
    <w:name w:val="title13"/>
    <w:basedOn w:val="1"/>
    <w:qFormat/>
    <w:uiPriority w:val="0"/>
    <w:pPr>
      <w:spacing w:before="100"/>
      <w:jc w:val="left"/>
    </w:pPr>
    <w:rPr>
      <w:b/>
      <w:kern w:val="0"/>
      <w:sz w:val="15"/>
      <w:szCs w:val="15"/>
    </w:rPr>
  </w:style>
  <w:style w:type="character" w:customStyle="1" w:styleId="34">
    <w:name w:val="phone"/>
    <w:basedOn w:val="18"/>
    <w:qFormat/>
    <w:uiPriority w:val="0"/>
    <w:rPr>
      <w:color w:val="FF8833"/>
      <w:sz w:val="12"/>
      <w:szCs w:val="12"/>
    </w:rPr>
  </w:style>
  <w:style w:type="character" w:customStyle="1" w:styleId="35">
    <w:name w:val="number"/>
    <w:basedOn w:val="18"/>
    <w:qFormat/>
    <w:uiPriority w:val="0"/>
    <w:rPr>
      <w:color w:val="FF8833"/>
      <w:sz w:val="12"/>
      <w:szCs w:val="12"/>
    </w:rPr>
  </w:style>
  <w:style w:type="character" w:customStyle="1" w:styleId="36">
    <w:name w:val="stclosebtn"/>
    <w:basedOn w:val="18"/>
    <w:qFormat/>
    <w:uiPriority w:val="0"/>
  </w:style>
  <w:style w:type="character" w:customStyle="1" w:styleId="37">
    <w:name w:val="proollist"/>
    <w:basedOn w:val="18"/>
    <w:qFormat/>
    <w:uiPriority w:val="0"/>
  </w:style>
  <w:style w:type="character" w:customStyle="1" w:styleId="38">
    <w:name w:val="beforeinfotext"/>
    <w:basedOn w:val="18"/>
    <w:qFormat/>
    <w:uiPriority w:val="0"/>
    <w:rPr>
      <w:color w:val="666666"/>
    </w:rPr>
  </w:style>
  <w:style w:type="character" w:customStyle="1" w:styleId="39">
    <w:name w:val="批注文字 Char"/>
    <w:basedOn w:val="18"/>
    <w:link w:val="6"/>
    <w:qFormat/>
    <w:uiPriority w:val="0"/>
    <w:rPr>
      <w:kern w:val="2"/>
      <w:sz w:val="21"/>
      <w:szCs w:val="24"/>
    </w:rPr>
  </w:style>
  <w:style w:type="character" w:customStyle="1" w:styleId="40">
    <w:name w:val="批注主题 Char"/>
    <w:basedOn w:val="39"/>
    <w:link w:val="16"/>
    <w:qFormat/>
    <w:uiPriority w:val="0"/>
    <w:rPr>
      <w:b/>
      <w:bCs/>
      <w:kern w:val="2"/>
      <w:sz w:val="21"/>
      <w:szCs w:val="24"/>
    </w:rPr>
  </w:style>
  <w:style w:type="character" w:customStyle="1" w:styleId="41">
    <w:name w:val="批注框文本 Char"/>
    <w:basedOn w:val="18"/>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6093</Words>
  <Characters>34734</Characters>
  <Lines>289</Lines>
  <Paragraphs>81</Paragraphs>
  <TotalTime>31</TotalTime>
  <ScaleCrop>false</ScaleCrop>
  <LinksUpToDate>false</LinksUpToDate>
  <CharactersWithSpaces>40746</CharactersWithSpaces>
  <Application>WPS Office_11.1.0.11648_F1E327BC-269C-435d-A152-05C5408002CA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2020-12-10T01:31:00Z</dcterms:created>
  <dc:creator>Administrator</dc:creator>
  <cp:lastModifiedBy>QinL109</cp:lastModifiedBy>
  <dcterms:modified xsi:type="dcterms:W3CDTF">2022-05-24T01:05:26Z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2052-11.1.0.11648</vt:lpwstr>
  </property>
  <property fmtid="{D5CDD505-2E9C-101B-9397-08002B2CF9AE}" pid="3" name="ICV">
    <vt:lpwstr>D2D16B882E4A40DF96511E49F7A19AF6</vt:lpwstr>
  </property>
</Properties>
</file>