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283"/>
      </w:pPr>
    </w:p>
    <w:p>
      <w:pPr>
        <w:spacing w:line="240" w:lineRule="auto"/>
        <w:ind w:firstLine="1046" w:firstLineChars="200"/>
        <w:jc w:val="right"/>
        <w:rPr>
          <w:rFonts w:eastAsiaTheme="minorEastAsia"/>
          <w:sz w:val="52"/>
          <w:szCs w:val="52"/>
        </w:rPr>
      </w:pPr>
    </w:p>
    <w:p>
      <w:pPr>
        <w:spacing w:line="240" w:lineRule="auto"/>
        <w:jc w:val="center"/>
        <w:rPr>
          <w:rFonts w:cs="Calibri Light"/>
          <w:sz w:val="52"/>
          <w:szCs w:val="52"/>
        </w:rPr>
      </w:pPr>
      <w:r>
        <w:rPr>
          <w:rFonts w:hint="eastAsia" w:cs="Calibri Light"/>
          <w:sz w:val="52"/>
          <w:szCs w:val="52"/>
        </w:rPr>
        <w:t>陕西省省级单位政府采购中心</w:t>
      </w:r>
    </w:p>
    <w:p>
      <w:pPr>
        <w:spacing w:line="240" w:lineRule="auto"/>
        <w:jc w:val="center"/>
        <w:rPr>
          <w:rFonts w:ascii="宋体" w:hAnsi="宋体" w:eastAsia="宋体" w:cs="宋体"/>
          <w:b/>
          <w:kern w:val="0"/>
          <w:sz w:val="96"/>
          <w:szCs w:val="96"/>
        </w:rPr>
      </w:pPr>
      <w:r>
        <w:rPr>
          <w:rFonts w:hint="eastAsia" w:ascii="宋体" w:hAnsi="宋体" w:eastAsia="宋体" w:cs="宋体"/>
          <w:b/>
          <w:kern w:val="0"/>
          <w:sz w:val="96"/>
          <w:szCs w:val="96"/>
        </w:rPr>
        <w:t>单一来源谈判文件</w:t>
      </w:r>
    </w:p>
    <w:p>
      <w:pPr>
        <w:spacing w:line="240" w:lineRule="auto"/>
        <w:ind w:firstLine="726" w:firstLineChars="200"/>
        <w:jc w:val="center"/>
        <w:rPr>
          <w:rFonts w:eastAsiaTheme="minorEastAsia"/>
          <w:sz w:val="36"/>
          <w:szCs w:val="36"/>
        </w:rPr>
      </w:pPr>
    </w:p>
    <w:p>
      <w:pPr>
        <w:pStyle w:val="2"/>
        <w:rPr>
          <w:rFonts w:eastAsiaTheme="minorEastAsia"/>
          <w:sz w:val="36"/>
          <w:szCs w:val="36"/>
        </w:rPr>
      </w:pPr>
    </w:p>
    <w:p/>
    <w:p>
      <w:pPr>
        <w:rPr>
          <w:rFonts w:eastAsiaTheme="minorEastAsia"/>
          <w:sz w:val="36"/>
          <w:szCs w:val="36"/>
        </w:rPr>
      </w:pPr>
    </w:p>
    <w:p>
      <w:pPr>
        <w:pStyle w:val="2"/>
      </w:pPr>
    </w:p>
    <w:p>
      <w:pPr>
        <w:spacing w:line="240" w:lineRule="auto"/>
        <w:ind w:left="2539" w:leftChars="256" w:right="707" w:rightChars="250" w:hanging="1815" w:hangingChars="500"/>
        <w:jc w:val="left"/>
        <w:rPr>
          <w:rFonts w:hint="eastAsia" w:ascii="华文仿宋" w:hAnsi="华文仿宋" w:cs="华文仿宋"/>
          <w:b/>
          <w:bCs/>
          <w:color w:val="auto"/>
          <w:sz w:val="36"/>
          <w:szCs w:val="36"/>
          <w:lang w:eastAsia="zh-CN"/>
        </w:rPr>
      </w:pPr>
      <w:r>
        <w:rPr>
          <w:rFonts w:hint="eastAsia" w:ascii="华文仿宋" w:hAnsi="华文仿宋" w:cs="华文仿宋"/>
          <w:b/>
          <w:bCs/>
          <w:color w:val="auto"/>
          <w:sz w:val="36"/>
          <w:szCs w:val="36"/>
        </w:rPr>
        <w:t>项目名称：</w:t>
      </w:r>
      <w:r>
        <w:rPr>
          <w:rFonts w:hint="eastAsia" w:ascii="华文仿宋" w:hAnsi="华文仿宋" w:cs="华文仿宋"/>
          <w:b/>
          <w:bCs/>
          <w:color w:val="auto"/>
          <w:sz w:val="36"/>
          <w:szCs w:val="36"/>
          <w:lang w:eastAsia="zh-CN"/>
        </w:rPr>
        <w:t>陕西省省级机关公有住房管理中心</w:t>
      </w:r>
    </w:p>
    <w:p>
      <w:pPr>
        <w:spacing w:line="240" w:lineRule="auto"/>
        <w:ind w:left="2535" w:leftChars="896" w:right="707" w:rightChars="250" w:firstLine="0" w:firstLineChars="0"/>
        <w:jc w:val="left"/>
        <w:rPr>
          <w:rFonts w:ascii="仿宋" w:hAnsi="仿宋" w:cs="仿宋"/>
          <w:b/>
          <w:bCs/>
          <w:color w:val="auto"/>
          <w:sz w:val="36"/>
          <w:szCs w:val="36"/>
        </w:rPr>
      </w:pPr>
      <w:r>
        <w:rPr>
          <w:rFonts w:hint="eastAsia" w:ascii="华文仿宋" w:hAnsi="华文仿宋" w:cs="华文仿宋"/>
          <w:b/>
          <w:bCs/>
          <w:color w:val="auto"/>
          <w:sz w:val="36"/>
          <w:szCs w:val="36"/>
          <w:lang w:eastAsia="zh-CN"/>
        </w:rPr>
        <w:t>丰园小区保洁服务项目</w:t>
      </w:r>
    </w:p>
    <w:p>
      <w:pPr>
        <w:spacing w:line="240" w:lineRule="auto"/>
        <w:ind w:left="2539" w:leftChars="256" w:right="707" w:rightChars="250" w:hanging="1815" w:hangingChars="500"/>
        <w:jc w:val="left"/>
        <w:rPr>
          <w:rFonts w:hint="default" w:ascii="华文仿宋" w:hAnsi="华文仿宋" w:eastAsia="仿宋" w:cs="华文仿宋"/>
          <w:b/>
          <w:bCs/>
          <w:color w:val="auto"/>
          <w:sz w:val="36"/>
          <w:szCs w:val="36"/>
          <w:lang w:val="en-US" w:eastAsia="zh-CN"/>
        </w:rPr>
      </w:pPr>
      <w:r>
        <w:rPr>
          <w:rFonts w:hint="eastAsia" w:ascii="华文仿宋" w:hAnsi="华文仿宋" w:cs="华文仿宋"/>
          <w:b/>
          <w:bCs/>
          <w:color w:val="auto"/>
          <w:sz w:val="36"/>
          <w:szCs w:val="36"/>
        </w:rPr>
        <w:t>项目编号：</w:t>
      </w:r>
      <w:r>
        <w:rPr>
          <w:rFonts w:hint="eastAsia" w:ascii="仿宋" w:hAnsi="仿宋" w:eastAsia="仿宋" w:cs="仿宋"/>
          <w:b/>
          <w:bCs/>
          <w:color w:val="auto"/>
          <w:sz w:val="36"/>
          <w:szCs w:val="36"/>
        </w:rPr>
        <w:t>SNCG-FM-2022</w:t>
      </w:r>
      <w:r>
        <w:rPr>
          <w:rFonts w:hint="eastAsia" w:ascii="仿宋" w:hAnsi="仿宋" w:eastAsia="仿宋" w:cs="仿宋"/>
          <w:b/>
          <w:bCs/>
          <w:color w:val="auto"/>
          <w:sz w:val="36"/>
          <w:szCs w:val="36"/>
          <w:highlight w:val="none"/>
        </w:rPr>
        <w:t>0</w:t>
      </w:r>
      <w:r>
        <w:rPr>
          <w:rFonts w:hint="eastAsia" w:ascii="仿宋" w:hAnsi="仿宋" w:eastAsia="仿宋" w:cs="仿宋"/>
          <w:b/>
          <w:bCs/>
          <w:color w:val="auto"/>
          <w:sz w:val="36"/>
          <w:szCs w:val="36"/>
          <w:highlight w:val="none"/>
          <w:lang w:val="en-US" w:eastAsia="zh-CN"/>
        </w:rPr>
        <w:t>58</w:t>
      </w:r>
    </w:p>
    <w:p>
      <w:pPr>
        <w:spacing w:line="240" w:lineRule="auto"/>
        <w:ind w:left="2539" w:leftChars="256" w:right="707" w:rightChars="250" w:hanging="1815" w:hangingChars="500"/>
        <w:jc w:val="left"/>
        <w:rPr>
          <w:rFonts w:hint="eastAsia" w:ascii="华文仿宋" w:hAnsi="华文仿宋" w:eastAsia="华文仿宋" w:cs="华文仿宋"/>
          <w:b/>
          <w:bCs/>
          <w:color w:val="auto"/>
          <w:sz w:val="36"/>
          <w:szCs w:val="36"/>
          <w:lang w:eastAsia="zh-CN"/>
        </w:rPr>
      </w:pPr>
      <w:r>
        <w:rPr>
          <w:rFonts w:hint="eastAsia" w:ascii="华文仿宋" w:hAnsi="华文仿宋" w:cs="华文仿宋"/>
          <w:b/>
          <w:bCs/>
          <w:color w:val="auto"/>
          <w:sz w:val="36"/>
          <w:szCs w:val="36"/>
        </w:rPr>
        <w:t>采 购 人：</w:t>
      </w:r>
      <w:r>
        <w:rPr>
          <w:rFonts w:hint="eastAsia" w:ascii="华文仿宋" w:hAnsi="华文仿宋" w:cs="华文仿宋"/>
          <w:b/>
          <w:bCs/>
          <w:color w:val="auto"/>
          <w:sz w:val="36"/>
          <w:szCs w:val="36"/>
          <w:lang w:eastAsia="zh-CN"/>
        </w:rPr>
        <w:t>陕西省省级机关公有住房管理中心</w:t>
      </w:r>
    </w:p>
    <w:p>
      <w:pPr>
        <w:spacing w:line="240" w:lineRule="auto"/>
        <w:ind w:left="2539" w:leftChars="256" w:right="707" w:rightChars="250" w:hanging="1815" w:hangingChars="500"/>
        <w:jc w:val="left"/>
        <w:rPr>
          <w:rFonts w:ascii="华文仿宋" w:hAnsi="华文仿宋" w:cs="华文仿宋"/>
          <w:b/>
          <w:bCs/>
          <w:color w:val="auto"/>
          <w:sz w:val="36"/>
          <w:szCs w:val="36"/>
        </w:rPr>
      </w:pPr>
      <w:r>
        <w:rPr>
          <w:rFonts w:hint="eastAsia" w:ascii="华文仿宋" w:hAnsi="华文仿宋" w:cs="华文仿宋"/>
          <w:b/>
          <w:bCs/>
          <w:color w:val="auto"/>
          <w:sz w:val="36"/>
          <w:szCs w:val="36"/>
        </w:rPr>
        <w:t>采购代理机构：陕西省省级单位政府采购中心</w:t>
      </w:r>
    </w:p>
    <w:p>
      <w:pPr>
        <w:spacing w:line="240" w:lineRule="auto"/>
        <w:ind w:firstLine="726" w:firstLineChars="200"/>
        <w:rPr>
          <w:rFonts w:asciiTheme="minorHAnsi" w:hAnsiTheme="minorHAnsi"/>
          <w:sz w:val="36"/>
          <w:szCs w:val="36"/>
        </w:rPr>
      </w:pPr>
    </w:p>
    <w:p>
      <w:pPr>
        <w:spacing w:line="240" w:lineRule="auto"/>
        <w:rPr>
          <w:rFonts w:asciiTheme="minorHAnsi" w:hAnsiTheme="minorHAnsi"/>
          <w:sz w:val="36"/>
          <w:szCs w:val="36"/>
        </w:rPr>
      </w:pPr>
    </w:p>
    <w:p>
      <w:pPr>
        <w:spacing w:line="240" w:lineRule="auto"/>
        <w:ind w:firstLine="2754" w:firstLineChars="759"/>
        <w:rPr>
          <w:rFonts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val="en-US" w:eastAsia="zh-CN"/>
        </w:rPr>
        <w:t>2</w:t>
      </w:r>
      <w:r>
        <w:rPr>
          <w:rFonts w:hint="eastAsia" w:ascii="仿宋" w:hAnsi="仿宋" w:eastAsia="仿宋" w:cs="仿宋"/>
          <w:sz w:val="36"/>
          <w:szCs w:val="36"/>
        </w:rPr>
        <w:t>年</w:t>
      </w:r>
      <w:r>
        <w:rPr>
          <w:rFonts w:hint="eastAsia" w:ascii="仿宋" w:hAnsi="仿宋" w:eastAsia="仿宋" w:cs="仿宋"/>
          <w:sz w:val="36"/>
          <w:szCs w:val="36"/>
          <w:lang w:val="en-US" w:eastAsia="zh-CN"/>
        </w:rPr>
        <w:t>6</w:t>
      </w:r>
      <w:r>
        <w:rPr>
          <w:rFonts w:hint="eastAsia" w:ascii="仿宋" w:hAnsi="仿宋" w:eastAsia="仿宋" w:cs="仿宋"/>
          <w:sz w:val="36"/>
          <w:szCs w:val="36"/>
        </w:rPr>
        <w:t>月</w:t>
      </w:r>
      <w:r>
        <w:rPr>
          <w:rFonts w:hint="eastAsia" w:ascii="仿宋" w:hAnsi="仿宋" w:eastAsia="仿宋" w:cs="仿宋"/>
          <w:sz w:val="36"/>
          <w:szCs w:val="36"/>
          <w:lang w:val="en-US" w:eastAsia="zh-CN"/>
        </w:rPr>
        <w:t>27</w:t>
      </w:r>
      <w:r>
        <w:rPr>
          <w:rFonts w:hint="eastAsia" w:ascii="仿宋" w:hAnsi="仿宋" w:eastAsia="仿宋" w:cs="仿宋"/>
          <w:sz w:val="36"/>
          <w:szCs w:val="36"/>
        </w:rPr>
        <w:t>日</w:t>
      </w:r>
    </w:p>
    <w:p>
      <w:pPr>
        <w:ind w:firstLine="886" w:firstLineChars="200"/>
        <w:jc w:val="center"/>
        <w:rPr>
          <w:rFonts w:hint="eastAsia" w:ascii="仿宋" w:hAnsi="仿宋" w:eastAsia="仿宋" w:cs="仿宋"/>
          <w:b/>
          <w:sz w:val="44"/>
          <w:szCs w:val="44"/>
        </w:rPr>
      </w:pPr>
      <w:r>
        <w:rPr>
          <w:rFonts w:hint="eastAsia" w:ascii="仿宋" w:hAnsi="仿宋" w:eastAsia="仿宋" w:cs="仿宋"/>
          <w:b/>
          <w:sz w:val="44"/>
          <w:szCs w:val="44"/>
        </w:rPr>
        <w:br w:type="page"/>
      </w:r>
    </w:p>
    <w:p>
      <w:pPr>
        <w:tabs>
          <w:tab w:val="right" w:leader="hyphen" w:pos="8504"/>
        </w:tabs>
        <w:spacing w:afterLines="100" w:line="240" w:lineRule="auto"/>
        <w:ind w:left="567" w:right="566" w:rightChars="200"/>
        <w:jc w:val="center"/>
        <w:rPr>
          <w:rFonts w:ascii="仿宋" w:hAnsi="仿宋" w:eastAsia="仿宋"/>
          <w:b/>
          <w:sz w:val="44"/>
        </w:rPr>
      </w:pPr>
      <w:r>
        <w:rPr>
          <w:rFonts w:ascii="仿宋" w:hAnsi="仿宋" w:eastAsia="仿宋"/>
          <w:b/>
          <w:sz w:val="44"/>
        </w:rPr>
        <w:t>目  录</w:t>
      </w:r>
    </w:p>
    <w:p>
      <w:pPr>
        <w:pStyle w:val="15"/>
        <w:rPr>
          <w:highlight w:val="yellow"/>
        </w:rPr>
      </w:pPr>
    </w:p>
    <w:p>
      <w:pPr>
        <w:pStyle w:val="17"/>
        <w:tabs>
          <w:tab w:val="right" w:leader="hyphen" w:pos="8504"/>
        </w:tabs>
        <w:spacing w:afterLines="100"/>
        <w:ind w:left="2018" w:leftChars="200" w:right="566" w:rightChars="200" w:hanging="1452" w:hangingChars="400"/>
        <w:rPr>
          <w:rFonts w:hint="eastAsia" w:eastAsia="华文仿宋"/>
          <w:sz w:val="36"/>
          <w:szCs w:val="22"/>
          <w:lang w:val="en-US" w:eastAsia="zh-CN"/>
        </w:rPr>
      </w:pPr>
      <w:r>
        <w:rPr>
          <w:sz w:val="36"/>
        </w:rPr>
        <w:t xml:space="preserve">第一章  </w:t>
      </w:r>
      <w:r>
        <w:rPr>
          <w:rFonts w:hint="eastAsia"/>
          <w:sz w:val="36"/>
          <w:lang w:eastAsia="zh-CN"/>
        </w:rPr>
        <w:t>单一来源采购通知书</w:t>
      </w:r>
      <w:r>
        <w:rPr>
          <w:sz w:val="36"/>
        </w:rPr>
        <w:tab/>
      </w:r>
      <w:r>
        <w:rPr>
          <w:rFonts w:hint="eastAsia"/>
          <w:sz w:val="36"/>
          <w:lang w:val="en-US" w:eastAsia="zh-CN"/>
        </w:rPr>
        <w:t>1</w:t>
      </w:r>
    </w:p>
    <w:p>
      <w:pPr>
        <w:pStyle w:val="17"/>
        <w:tabs>
          <w:tab w:val="right" w:leader="hyphen" w:pos="8504"/>
        </w:tabs>
        <w:spacing w:afterLines="100"/>
        <w:ind w:left="2018" w:leftChars="200" w:right="566" w:rightChars="200" w:hanging="1452" w:hangingChars="400"/>
        <w:rPr>
          <w:rFonts w:hint="eastAsia" w:eastAsia="华文仿宋"/>
          <w:sz w:val="36"/>
          <w:szCs w:val="22"/>
          <w:lang w:val="en-US" w:eastAsia="zh-CN"/>
        </w:rPr>
      </w:pPr>
      <w:r>
        <w:rPr>
          <w:sz w:val="36"/>
        </w:rPr>
        <w:t xml:space="preserve">第二章  </w:t>
      </w:r>
      <w:r>
        <w:rPr>
          <w:rFonts w:hint="eastAsia"/>
          <w:sz w:val="36"/>
        </w:rPr>
        <w:t>供应商</w:t>
      </w:r>
      <w:r>
        <w:rPr>
          <w:sz w:val="36"/>
        </w:rPr>
        <w:t>须知</w:t>
      </w:r>
      <w:r>
        <w:rPr>
          <w:sz w:val="36"/>
        </w:rPr>
        <w:tab/>
      </w:r>
      <w:r>
        <w:rPr>
          <w:rFonts w:hint="eastAsia"/>
          <w:sz w:val="36"/>
          <w:lang w:val="en-US" w:eastAsia="zh-CN"/>
        </w:rPr>
        <w:t>6</w:t>
      </w:r>
    </w:p>
    <w:p>
      <w:pPr>
        <w:pStyle w:val="17"/>
        <w:tabs>
          <w:tab w:val="right" w:leader="hyphen" w:pos="8504"/>
        </w:tabs>
        <w:spacing w:afterLines="100"/>
        <w:ind w:left="2018" w:leftChars="200" w:right="566" w:rightChars="200" w:hanging="1452" w:hangingChars="400"/>
        <w:rPr>
          <w:rFonts w:hint="default" w:eastAsia="华文仿宋"/>
          <w:sz w:val="36"/>
          <w:szCs w:val="22"/>
          <w:lang w:val="en-US" w:eastAsia="zh-CN"/>
        </w:rPr>
      </w:pPr>
      <w:r>
        <w:rPr>
          <w:sz w:val="36"/>
        </w:rPr>
        <w:t xml:space="preserve">第三章  </w:t>
      </w:r>
      <w:r>
        <w:rPr>
          <w:rFonts w:hint="eastAsia"/>
          <w:sz w:val="36"/>
          <w:lang w:eastAsia="zh-CN"/>
        </w:rPr>
        <w:t>采购</w:t>
      </w:r>
      <w:r>
        <w:rPr>
          <w:sz w:val="36"/>
        </w:rPr>
        <w:t>内容及</w:t>
      </w:r>
      <w:r>
        <w:rPr>
          <w:rFonts w:hint="eastAsia"/>
          <w:sz w:val="36"/>
          <w:lang w:eastAsia="zh-CN"/>
        </w:rPr>
        <w:t>采购</w:t>
      </w:r>
      <w:r>
        <w:rPr>
          <w:sz w:val="36"/>
        </w:rPr>
        <w:t>要求</w:t>
      </w:r>
      <w:r>
        <w:rPr>
          <w:sz w:val="36"/>
        </w:rPr>
        <w:tab/>
      </w:r>
      <w:r>
        <w:rPr>
          <w:rFonts w:hint="eastAsia"/>
          <w:sz w:val="36"/>
          <w:lang w:val="en-US" w:eastAsia="zh-CN"/>
        </w:rPr>
        <w:t>26</w:t>
      </w:r>
    </w:p>
    <w:p>
      <w:pPr>
        <w:pStyle w:val="17"/>
        <w:tabs>
          <w:tab w:val="right" w:leader="hyphen" w:pos="8504"/>
        </w:tabs>
        <w:spacing w:afterLines="100"/>
        <w:ind w:left="2018" w:leftChars="200" w:right="566" w:rightChars="200" w:hanging="1452" w:hangingChars="400"/>
        <w:rPr>
          <w:rFonts w:hint="default" w:eastAsia="华文仿宋"/>
          <w:sz w:val="36"/>
          <w:szCs w:val="22"/>
          <w:lang w:val="en-US" w:eastAsia="zh-CN"/>
        </w:rPr>
      </w:pPr>
      <w:r>
        <w:rPr>
          <w:sz w:val="36"/>
        </w:rPr>
        <w:t xml:space="preserve">第四章  </w:t>
      </w:r>
      <w:r>
        <w:rPr>
          <w:rFonts w:hint="eastAsia" w:ascii="仿宋" w:hAnsi="仿宋" w:eastAsia="仿宋"/>
          <w:kern w:val="0"/>
          <w:sz w:val="36"/>
        </w:rPr>
        <w:t>合同</w:t>
      </w:r>
      <w:r>
        <w:rPr>
          <w:rFonts w:hint="eastAsia" w:ascii="仿宋" w:hAnsi="仿宋" w:eastAsia="仿宋"/>
          <w:kern w:val="0"/>
          <w:sz w:val="36"/>
          <w:lang w:eastAsia="zh-CN"/>
        </w:rPr>
        <w:t>草案</w:t>
      </w:r>
      <w:r>
        <w:rPr>
          <w:rFonts w:hint="eastAsia" w:ascii="仿宋" w:hAnsi="仿宋" w:eastAsia="仿宋"/>
          <w:kern w:val="0"/>
          <w:sz w:val="36"/>
        </w:rPr>
        <w:t>条款</w:t>
      </w:r>
      <w:r>
        <w:rPr>
          <w:sz w:val="36"/>
        </w:rPr>
        <w:tab/>
      </w:r>
      <w:r>
        <w:rPr>
          <w:rFonts w:hint="eastAsia"/>
          <w:sz w:val="36"/>
          <w:lang w:val="en-US" w:eastAsia="zh-CN"/>
        </w:rPr>
        <w:t>33</w:t>
      </w:r>
    </w:p>
    <w:p>
      <w:pPr>
        <w:pStyle w:val="17"/>
        <w:tabs>
          <w:tab w:val="right" w:leader="hyphen" w:pos="8504"/>
        </w:tabs>
        <w:spacing w:afterLines="100"/>
        <w:ind w:left="2018" w:leftChars="200" w:right="566" w:rightChars="200" w:hanging="1452" w:hangingChars="400"/>
        <w:rPr>
          <w:rFonts w:hint="default" w:eastAsia="华文仿宋"/>
          <w:sz w:val="36"/>
          <w:lang w:val="en-US" w:eastAsia="zh-CN"/>
        </w:rPr>
      </w:pPr>
      <w:r>
        <w:rPr>
          <w:sz w:val="36"/>
        </w:rPr>
        <w:t xml:space="preserve">第五章  </w:t>
      </w:r>
      <w:r>
        <w:rPr>
          <w:rFonts w:hint="eastAsia"/>
          <w:sz w:val="36"/>
        </w:rPr>
        <w:t>响应</w:t>
      </w:r>
      <w:r>
        <w:rPr>
          <w:sz w:val="36"/>
        </w:rPr>
        <w:t>文件构成及格式</w:t>
      </w:r>
      <w:r>
        <w:rPr>
          <w:sz w:val="36"/>
        </w:rPr>
        <w:tab/>
      </w:r>
      <w:r>
        <w:rPr>
          <w:rFonts w:hint="eastAsia"/>
          <w:sz w:val="36"/>
          <w:lang w:val="en-US" w:eastAsia="zh-CN"/>
        </w:rPr>
        <w:t>35</w:t>
      </w:r>
    </w:p>
    <w:p>
      <w:pPr>
        <w:pStyle w:val="2"/>
        <w:sectPr>
          <w:headerReference r:id="rId6" w:type="first"/>
          <w:footerReference r:id="rId8" w:type="first"/>
          <w:headerReference r:id="rId5" w:type="default"/>
          <w:footerReference r:id="rId7" w:type="default"/>
          <w:pgSz w:w="11906" w:h="16838"/>
          <w:pgMar w:top="1417" w:right="1417" w:bottom="1417" w:left="1417" w:header="1020" w:footer="1077" w:gutter="0"/>
          <w:pgNumType w:fmt="decimal" w:start="1"/>
          <w:cols w:space="425" w:num="1"/>
          <w:titlePg/>
          <w:docGrid w:type="linesAndChars" w:linePitch="381" w:charSpace="704"/>
        </w:sectPr>
      </w:pPr>
    </w:p>
    <w:p>
      <w:pPr>
        <w:pStyle w:val="3"/>
        <w:ind w:firstLine="2178" w:firstLineChars="600"/>
        <w:jc w:val="both"/>
      </w:pPr>
      <w:bookmarkStart w:id="0" w:name="_Toc14485"/>
      <w:bookmarkStart w:id="1" w:name="_Toc442"/>
      <w:bookmarkStart w:id="2" w:name="_Toc14374"/>
      <w:bookmarkStart w:id="3" w:name="_Toc13247"/>
      <w:bookmarkStart w:id="4" w:name="_Toc28681218"/>
      <w:bookmarkStart w:id="5" w:name="_Toc30782"/>
      <w:bookmarkStart w:id="6" w:name="_Toc32317"/>
      <w:r>
        <w:rPr>
          <w:rFonts w:hint="eastAsia"/>
        </w:rPr>
        <w:t>第一章  单一来源采购通知书</w:t>
      </w:r>
      <w:bookmarkEnd w:id="0"/>
      <w:bookmarkEnd w:id="1"/>
      <w:bookmarkEnd w:id="2"/>
      <w:bookmarkEnd w:id="3"/>
      <w:bookmarkEnd w:id="4"/>
      <w:bookmarkEnd w:id="5"/>
      <w:bookmarkEnd w:id="6"/>
    </w:p>
    <w:p>
      <w:pPr>
        <w:spacing w:line="500" w:lineRule="exact"/>
        <w:ind w:firstLine="566" w:firstLineChars="200"/>
        <w:rPr>
          <w:rFonts w:ascii="仿宋" w:hAnsi="仿宋" w:eastAsia="仿宋" w:cs="华文仿宋"/>
          <w:color w:val="000000" w:themeColor="text1"/>
          <w14:textFill>
            <w14:solidFill>
              <w14:schemeClr w14:val="tx1"/>
            </w14:solidFill>
          </w14:textFill>
        </w:rPr>
      </w:pPr>
      <w:r>
        <w:rPr>
          <w:rFonts w:hint="eastAsia" w:ascii="仿宋" w:hAnsi="仿宋" w:eastAsia="仿宋" w:cs="华文仿宋"/>
          <w:color w:val="000000" w:themeColor="text1"/>
          <w14:textFill>
            <w14:solidFill>
              <w14:schemeClr w14:val="tx1"/>
            </w14:solidFill>
          </w14:textFill>
        </w:rPr>
        <w:t>陕西省省级单位政府采购中心受</w:t>
      </w:r>
      <w:r>
        <w:rPr>
          <w:rFonts w:hint="eastAsia" w:ascii="仿宋" w:hAnsi="仿宋" w:eastAsia="仿宋" w:cs="华文仿宋"/>
          <w:b/>
          <w:bCs/>
          <w:color w:val="000000" w:themeColor="text1"/>
          <w:lang w:eastAsia="zh-CN"/>
          <w14:textFill>
            <w14:solidFill>
              <w14:schemeClr w14:val="tx1"/>
            </w14:solidFill>
          </w14:textFill>
        </w:rPr>
        <w:t>陕西省省级机关公有住房管理中心</w:t>
      </w:r>
      <w:r>
        <w:rPr>
          <w:rFonts w:hint="eastAsia" w:ascii="仿宋" w:hAnsi="仿宋" w:eastAsia="仿宋" w:cs="华文仿宋"/>
          <w:color w:val="000000" w:themeColor="text1"/>
          <w14:textFill>
            <w14:solidFill>
              <w14:schemeClr w14:val="tx1"/>
            </w14:solidFill>
          </w14:textFill>
        </w:rPr>
        <w:t>的委托，经政府采购管理部门批准，按照政府采购程序，对</w:t>
      </w:r>
      <w:r>
        <w:rPr>
          <w:rFonts w:hint="eastAsia" w:ascii="仿宋" w:hAnsi="仿宋" w:eastAsia="仿宋" w:cs="华文仿宋"/>
          <w:b/>
          <w:bCs/>
          <w:color w:val="000000" w:themeColor="text1"/>
          <w:lang w:eastAsia="zh-CN"/>
          <w14:textFill>
            <w14:solidFill>
              <w14:schemeClr w14:val="tx1"/>
            </w14:solidFill>
          </w14:textFill>
        </w:rPr>
        <w:t>陕西省省级机关公有住房管理中心丰园小区保洁服务项目</w:t>
      </w:r>
      <w:r>
        <w:rPr>
          <w:rFonts w:hint="eastAsia" w:ascii="仿宋" w:hAnsi="仿宋" w:eastAsia="仿宋" w:cs="华文仿宋"/>
          <w:color w:val="000000" w:themeColor="text1"/>
          <w14:textFill>
            <w14:solidFill>
              <w14:schemeClr w14:val="tx1"/>
            </w14:solidFill>
          </w14:textFill>
        </w:rPr>
        <w:t>进行</w:t>
      </w:r>
      <w:r>
        <w:rPr>
          <w:rFonts w:hint="eastAsia" w:ascii="仿宋" w:hAnsi="仿宋" w:eastAsia="仿宋" w:cs="华文仿宋"/>
          <w:b/>
          <w:bCs/>
          <w:color w:val="000000" w:themeColor="text1"/>
          <w14:textFill>
            <w14:solidFill>
              <w14:schemeClr w14:val="tx1"/>
            </w14:solidFill>
          </w14:textFill>
        </w:rPr>
        <w:t>单一来源</w:t>
      </w:r>
      <w:r>
        <w:rPr>
          <w:rFonts w:hint="eastAsia" w:ascii="仿宋" w:hAnsi="仿宋" w:eastAsia="仿宋" w:cs="华文仿宋"/>
          <w:color w:val="000000" w:themeColor="text1"/>
          <w14:textFill>
            <w14:solidFill>
              <w14:schemeClr w14:val="tx1"/>
            </w14:solidFill>
          </w14:textFill>
        </w:rPr>
        <w:t>采购，现将采购活动有关事宜通知如下：</w:t>
      </w:r>
    </w:p>
    <w:p>
      <w:pPr>
        <w:spacing w:line="500" w:lineRule="exact"/>
        <w:ind w:firstLine="566" w:firstLineChars="200"/>
        <w:rPr>
          <w:rFonts w:hint="eastAsia" w:ascii="仿宋" w:hAnsi="仿宋" w:eastAsia="仿宋" w:cs="华文仿宋"/>
          <w:lang w:eastAsia="zh-CN"/>
          <w14:textFill>
            <w14:gradFill>
              <w14:gsLst>
                <w14:gs w14:pos="0">
                  <w14:srgbClr w14:val="7B32B2"/>
                </w14:gs>
                <w14:gs w14:pos="100000">
                  <w14:srgbClr w14:val="401A5D"/>
                </w14:gs>
              </w14:gsLst>
              <w14:lin w14:ang="0" w14:scaled="0"/>
            </w14:gradFill>
          </w14:textFill>
        </w:rPr>
      </w:pPr>
      <w:r>
        <w:rPr>
          <w:rFonts w:hint="eastAsia" w:ascii="仿宋" w:hAnsi="仿宋" w:eastAsia="仿宋" w:cs="华文仿宋"/>
          <w:b/>
        </w:rPr>
        <w:t>一、项目名称</w:t>
      </w:r>
      <w:r>
        <w:rPr>
          <w:rFonts w:hint="eastAsia" w:ascii="仿宋" w:hAnsi="仿宋" w:eastAsia="仿宋" w:cs="华文仿宋"/>
        </w:rPr>
        <w:t>：</w:t>
      </w:r>
      <w:r>
        <w:rPr>
          <w:rFonts w:hint="eastAsia" w:ascii="华文仿宋" w:hAnsi="华文仿宋" w:cs="华文仿宋"/>
          <w:color w:val="auto"/>
          <w:lang w:eastAsia="zh-CN"/>
        </w:rPr>
        <w:t>陕西省省级机关公有住房管理中心丰园小区保洁服务项目</w:t>
      </w:r>
    </w:p>
    <w:p>
      <w:pPr>
        <w:spacing w:line="500" w:lineRule="exact"/>
        <w:ind w:right="707" w:rightChars="250" w:firstLine="566" w:firstLineChars="200"/>
        <w:rPr>
          <w:rFonts w:hint="default" w:ascii="仿宋" w:hAnsi="仿宋" w:eastAsia="仿宋" w:cs="仿宋"/>
          <w:color w:val="000000" w:themeColor="text1"/>
          <w:highlight w:val="none"/>
          <w:lang w:val="en-US" w:eastAsia="zh-CN"/>
          <w14:textFill>
            <w14:solidFill>
              <w14:schemeClr w14:val="tx1"/>
            </w14:solidFill>
          </w14:textFill>
        </w:rPr>
      </w:pPr>
      <w:bookmarkStart w:id="7" w:name="_Toc18681_WPSOffice_Level2"/>
      <w:bookmarkStart w:id="8" w:name="_Toc19996_WPSOffice_Level2"/>
      <w:bookmarkStart w:id="9" w:name="_Toc14211_WPSOffice_Level2"/>
      <w:bookmarkStart w:id="10" w:name="_Toc11482_WPSOffice_Level2"/>
      <w:bookmarkStart w:id="11" w:name="_Toc18042_WPSOffice_Level2"/>
      <w:r>
        <w:rPr>
          <w:rFonts w:hint="eastAsia" w:ascii="仿宋" w:hAnsi="仿宋" w:eastAsia="仿宋" w:cs="华文仿宋"/>
          <w:b/>
        </w:rPr>
        <w:t>二、项目编号</w:t>
      </w:r>
      <w:r>
        <w:rPr>
          <w:rFonts w:hint="eastAsia" w:ascii="仿宋" w:hAnsi="仿宋" w:eastAsia="仿宋" w:cs="华文仿宋"/>
        </w:rPr>
        <w:t>：</w:t>
      </w:r>
      <w:bookmarkEnd w:id="7"/>
      <w:bookmarkEnd w:id="8"/>
      <w:bookmarkEnd w:id="9"/>
      <w:bookmarkEnd w:id="10"/>
      <w:bookmarkEnd w:id="11"/>
      <w:r>
        <w:rPr>
          <w:rFonts w:hint="eastAsia" w:ascii="仿宋" w:hAnsi="仿宋" w:eastAsia="仿宋" w:cs="仿宋"/>
          <w:color w:val="000000" w:themeColor="text1"/>
          <w:lang w:eastAsia="zh-CN"/>
          <w14:textFill>
            <w14:solidFill>
              <w14:schemeClr w14:val="tx1"/>
            </w14:solidFill>
          </w14:textFill>
        </w:rPr>
        <w:t>SNCG-FM-20</w:t>
      </w:r>
      <w:r>
        <w:rPr>
          <w:rFonts w:hint="eastAsia" w:ascii="仿宋" w:hAnsi="仿宋" w:eastAsia="仿宋" w:cs="仿宋"/>
          <w:color w:val="000000" w:themeColor="text1"/>
          <w:highlight w:val="none"/>
          <w:lang w:eastAsia="zh-CN"/>
          <w14:textFill>
            <w14:solidFill>
              <w14:schemeClr w14:val="tx1"/>
            </w14:solidFill>
          </w14:textFill>
        </w:rPr>
        <w:t>220</w:t>
      </w:r>
      <w:r>
        <w:rPr>
          <w:rFonts w:hint="eastAsia" w:ascii="仿宋" w:hAnsi="仿宋" w:eastAsia="仿宋" w:cs="仿宋"/>
          <w:color w:val="000000" w:themeColor="text1"/>
          <w:highlight w:val="none"/>
          <w:lang w:val="en-US" w:eastAsia="zh-CN"/>
          <w14:textFill>
            <w14:solidFill>
              <w14:schemeClr w14:val="tx1"/>
            </w14:solidFill>
          </w14:textFill>
        </w:rPr>
        <w:t>58</w:t>
      </w:r>
    </w:p>
    <w:p>
      <w:pPr>
        <w:spacing w:line="500" w:lineRule="exact"/>
        <w:ind w:firstLine="566" w:firstLineChars="200"/>
        <w:rPr>
          <w:rFonts w:hint="eastAsia" w:ascii="仿宋" w:hAnsi="仿宋" w:eastAsia="仿宋"/>
          <w:color w:val="FF0000"/>
          <w:lang w:eastAsia="zh-CN"/>
        </w:rPr>
      </w:pPr>
      <w:bookmarkStart w:id="12" w:name="_Toc477_WPSOffice_Level2"/>
      <w:bookmarkStart w:id="13" w:name="_Toc32724_WPSOffice_Level2"/>
      <w:bookmarkStart w:id="14" w:name="_Toc18603_WPSOffice_Level2"/>
      <w:bookmarkStart w:id="15" w:name="_Toc7469_WPSOffice_Level2"/>
      <w:bookmarkStart w:id="16" w:name="_Toc506_WPSOffice_Level2"/>
      <w:r>
        <w:rPr>
          <w:rFonts w:hint="eastAsia" w:ascii="仿宋" w:hAnsi="仿宋" w:eastAsia="仿宋" w:cs="华文仿宋"/>
          <w:b/>
        </w:rPr>
        <w:t>三、采 购 人</w:t>
      </w:r>
      <w:r>
        <w:rPr>
          <w:rFonts w:hint="eastAsia" w:ascii="仿宋" w:hAnsi="仿宋" w:eastAsia="仿宋" w:cs="华文仿宋"/>
        </w:rPr>
        <w:t>：</w:t>
      </w:r>
      <w:bookmarkEnd w:id="12"/>
      <w:bookmarkEnd w:id="13"/>
      <w:bookmarkEnd w:id="14"/>
      <w:bookmarkEnd w:id="15"/>
      <w:bookmarkEnd w:id="16"/>
      <w:r>
        <w:rPr>
          <w:rFonts w:hint="eastAsia" w:ascii="仿宋" w:hAnsi="仿宋" w:eastAsia="仿宋" w:cs="华文仿宋"/>
          <w:lang w:eastAsia="zh-CN"/>
        </w:rPr>
        <w:t>陕西省省级机关公有住房管理中心</w:t>
      </w:r>
    </w:p>
    <w:p>
      <w:pPr>
        <w:pStyle w:val="62"/>
        <w:wordWrap/>
        <w:spacing w:line="500" w:lineRule="exact"/>
        <w:ind w:firstLine="566" w:firstLineChars="200"/>
        <w:rPr>
          <w:rFonts w:hint="eastAsia" w:ascii="仿宋" w:hAnsi="仿宋" w:eastAsia="仿宋"/>
        </w:rPr>
      </w:pPr>
      <w:r>
        <w:rPr>
          <w:rFonts w:hint="eastAsia" w:ascii="仿宋" w:hAnsi="仿宋" w:eastAsia="仿宋"/>
        </w:rPr>
        <w:t xml:space="preserve">    地</w:t>
      </w:r>
      <w:r>
        <w:rPr>
          <w:rFonts w:hint="eastAsia" w:ascii="仿宋" w:hAnsi="仿宋" w:eastAsia="仿宋"/>
          <w:lang w:val="en-US" w:eastAsia="zh-CN"/>
        </w:rPr>
        <w:t xml:space="preserve">    </w:t>
      </w:r>
      <w:r>
        <w:rPr>
          <w:rFonts w:hint="eastAsia" w:ascii="仿宋" w:hAnsi="仿宋" w:eastAsia="仿宋"/>
        </w:rPr>
        <w:t>址：</w:t>
      </w:r>
      <w:r>
        <w:rPr>
          <w:rFonts w:hint="eastAsia" w:ascii="仿宋" w:hAnsi="仿宋" w:eastAsia="仿宋"/>
          <w:lang w:eastAsia="zh-CN"/>
        </w:rPr>
        <w:t>西安市</w:t>
      </w:r>
      <w:r>
        <w:rPr>
          <w:rFonts w:hint="eastAsia" w:ascii="仿宋" w:hAnsi="仿宋" w:eastAsia="仿宋"/>
          <w:lang w:val="en-US" w:eastAsia="zh-CN"/>
        </w:rPr>
        <w:t>桃园南路38号</w:t>
      </w:r>
    </w:p>
    <w:p>
      <w:pPr>
        <w:pStyle w:val="62"/>
        <w:wordWrap/>
        <w:spacing w:line="500" w:lineRule="exact"/>
        <w:ind w:firstLine="1132" w:firstLineChars="400"/>
        <w:rPr>
          <w:rFonts w:hint="eastAsia" w:ascii="仿宋" w:hAnsi="仿宋" w:eastAsia="仿宋"/>
          <w:lang w:eastAsia="zh-CN"/>
        </w:rPr>
      </w:pPr>
      <w:r>
        <w:rPr>
          <w:rFonts w:hint="eastAsia" w:ascii="仿宋" w:hAnsi="仿宋" w:eastAsia="仿宋" w:cs="华文仿宋"/>
          <w:kern w:val="2"/>
          <w:sz w:val="28"/>
          <w:szCs w:val="28"/>
          <w:lang w:val="en-US" w:eastAsia="zh-CN" w:bidi="ar-SA"/>
        </w:rPr>
        <w:t>联 系 人：王</w:t>
      </w:r>
      <w:r>
        <w:rPr>
          <w:rFonts w:hint="eastAsia" w:ascii="仿宋" w:hAnsi="仿宋" w:eastAsia="仿宋"/>
          <w:lang w:eastAsia="zh-CN"/>
        </w:rPr>
        <w:t>老师</w:t>
      </w:r>
    </w:p>
    <w:p>
      <w:pPr>
        <w:pStyle w:val="62"/>
        <w:wordWrap/>
        <w:spacing w:line="500" w:lineRule="exact"/>
        <w:ind w:firstLine="1132" w:firstLineChars="400"/>
        <w:rPr>
          <w:rFonts w:hint="default" w:ascii="仿宋" w:hAnsi="仿宋" w:eastAsia="仿宋"/>
          <w:color w:val="FF0000"/>
          <w:lang w:val="en-US" w:eastAsia="zh-CN"/>
        </w:rPr>
      </w:pPr>
      <w:r>
        <w:rPr>
          <w:rFonts w:hint="eastAsia" w:ascii="仿宋" w:hAnsi="仿宋" w:eastAsia="仿宋"/>
        </w:rPr>
        <w:t>联系方式：029-</w:t>
      </w:r>
      <w:r>
        <w:rPr>
          <w:rFonts w:hint="eastAsia" w:ascii="仿宋" w:hAnsi="仿宋" w:eastAsia="仿宋"/>
          <w:lang w:val="en-US" w:eastAsia="zh-CN"/>
        </w:rPr>
        <w:t>83416389</w:t>
      </w:r>
    </w:p>
    <w:p>
      <w:pPr>
        <w:spacing w:line="500" w:lineRule="exact"/>
        <w:ind w:firstLine="566" w:firstLineChars="200"/>
        <w:rPr>
          <w:rFonts w:hint="eastAsia"/>
          <w:color w:val="000000" w:themeColor="text1"/>
          <w14:textFill>
            <w14:solidFill>
              <w14:schemeClr w14:val="tx1"/>
            </w14:solidFill>
          </w14:textFill>
        </w:rPr>
      </w:pPr>
      <w:r>
        <w:rPr>
          <w:rFonts w:hint="eastAsia" w:ascii="仿宋" w:hAnsi="仿宋" w:eastAsia="仿宋" w:cs="华文仿宋"/>
          <w:b/>
        </w:rPr>
        <w:t>四、供应商：</w:t>
      </w:r>
      <w:r>
        <w:rPr>
          <w:rFonts w:hint="eastAsia" w:ascii="仿宋" w:hAnsi="仿宋" w:eastAsia="仿宋" w:cs="华文仿宋"/>
          <w:b w:val="0"/>
          <w:bCs/>
        </w:rPr>
        <w:t>陕西秦凯物业管理有限公司</w:t>
      </w:r>
    </w:p>
    <w:p>
      <w:pPr>
        <w:spacing w:line="500" w:lineRule="exact"/>
        <w:ind w:firstLine="566" w:firstLineChars="200"/>
        <w:rPr>
          <w:rFonts w:hint="eastAsia"/>
          <w:color w:val="000000" w:themeColor="text1"/>
          <w14:textFill>
            <w14:solidFill>
              <w14:schemeClr w14:val="tx1"/>
            </w14:solidFill>
          </w14:textFill>
        </w:rPr>
      </w:pPr>
      <w:r>
        <w:rPr>
          <w:rFonts w:hint="eastAsia" w:ascii="仿宋" w:hAnsi="仿宋" w:eastAsia="仿宋" w:cs="华文仿宋"/>
          <w:b/>
        </w:rPr>
        <w:t xml:space="preserve">    </w:t>
      </w:r>
      <w:r>
        <w:rPr>
          <w:rFonts w:hint="eastAsia" w:ascii="仿宋" w:hAnsi="仿宋" w:eastAsia="仿宋" w:cs="华文仿宋"/>
        </w:rPr>
        <w:t xml:space="preserve">地 </w:t>
      </w:r>
      <w:r>
        <w:rPr>
          <w:rFonts w:ascii="仿宋" w:hAnsi="仿宋" w:eastAsia="仿宋" w:cs="华文仿宋"/>
        </w:rPr>
        <w:t xml:space="preserve">  </w:t>
      </w:r>
      <w:r>
        <w:rPr>
          <w:rFonts w:hint="eastAsia" w:ascii="仿宋" w:hAnsi="仿宋" w:eastAsia="仿宋" w:cs="华文仿宋"/>
        </w:rPr>
        <w:t xml:space="preserve"> 址：陕西省西安市曲江新区北池头二路</w:t>
      </w:r>
    </w:p>
    <w:p>
      <w:pPr>
        <w:spacing w:line="500" w:lineRule="exact"/>
        <w:ind w:firstLine="566" w:firstLineChars="200"/>
        <w:rPr>
          <w:rFonts w:hint="eastAsia" w:ascii="仿宋" w:hAnsi="仿宋" w:eastAsia="仿宋" w:cs="华文仿宋"/>
          <w:lang w:eastAsia="zh-CN"/>
        </w:rPr>
      </w:pPr>
      <w:r>
        <w:rPr>
          <w:rFonts w:hint="eastAsia" w:ascii="仿宋" w:hAnsi="仿宋" w:eastAsia="仿宋" w:cs="华文仿宋"/>
        </w:rPr>
        <w:t xml:space="preserve">    联 系 人：</w:t>
      </w:r>
      <w:r>
        <w:rPr>
          <w:rFonts w:hint="eastAsia" w:ascii="仿宋" w:hAnsi="仿宋" w:eastAsia="仿宋" w:cs="华文仿宋"/>
          <w:lang w:eastAsia="zh-CN"/>
        </w:rPr>
        <w:t>王磊</w:t>
      </w:r>
    </w:p>
    <w:p>
      <w:pPr>
        <w:spacing w:line="500" w:lineRule="exact"/>
        <w:ind w:firstLine="566" w:firstLineChars="200"/>
        <w:rPr>
          <w:rFonts w:hint="eastAsia" w:ascii="仿宋" w:hAnsi="仿宋" w:eastAsia="仿宋" w:cs="Times New Roman"/>
          <w:kern w:val="2"/>
          <w:sz w:val="28"/>
          <w:szCs w:val="28"/>
          <w:lang w:val="en-US" w:eastAsia="zh-CN" w:bidi="ar-SA"/>
        </w:rPr>
      </w:pPr>
      <w:r>
        <w:rPr>
          <w:rFonts w:hint="eastAsia" w:ascii="仿宋" w:hAnsi="仿宋" w:eastAsia="仿宋" w:cs="华文仿宋"/>
        </w:rPr>
        <w:t xml:space="preserve">    联系方式：029</w:t>
      </w:r>
      <w:r>
        <w:rPr>
          <w:rFonts w:hint="eastAsia" w:ascii="仿宋" w:hAnsi="仿宋" w:eastAsia="仿宋"/>
        </w:rPr>
        <w:t>-</w:t>
      </w:r>
      <w:r>
        <w:rPr>
          <w:rFonts w:hint="eastAsia" w:ascii="仿宋" w:hAnsi="仿宋" w:eastAsia="仿宋" w:cs="华文仿宋"/>
        </w:rPr>
        <w:t>89552231</w:t>
      </w:r>
    </w:p>
    <w:p>
      <w:pPr>
        <w:spacing w:line="500" w:lineRule="exact"/>
        <w:ind w:firstLine="566" w:firstLineChars="200"/>
        <w:rPr>
          <w:rFonts w:ascii="仿宋" w:hAnsi="仿宋" w:eastAsia="仿宋" w:cs="华文仿宋"/>
        </w:rPr>
      </w:pPr>
      <w:r>
        <w:rPr>
          <w:rFonts w:hint="eastAsia" w:ascii="仿宋" w:hAnsi="仿宋" w:eastAsia="仿宋" w:cs="华文仿宋"/>
          <w:b/>
        </w:rPr>
        <w:t>五、</w:t>
      </w:r>
      <w:r>
        <w:rPr>
          <w:rFonts w:hint="eastAsia" w:ascii="仿宋" w:hAnsi="仿宋" w:eastAsia="仿宋" w:cs="华文仿宋"/>
          <w:b/>
          <w:lang w:eastAsia="zh-CN"/>
        </w:rPr>
        <w:t>采购代理机构</w:t>
      </w:r>
      <w:r>
        <w:rPr>
          <w:rFonts w:hint="eastAsia" w:ascii="仿宋" w:hAnsi="仿宋" w:eastAsia="仿宋" w:cs="华文仿宋"/>
        </w:rPr>
        <w:t>：</w:t>
      </w:r>
      <w:r>
        <w:rPr>
          <w:rFonts w:hint="eastAsia"/>
          <w:color w:val="000000" w:themeColor="text1"/>
          <w14:textFill>
            <w14:solidFill>
              <w14:schemeClr w14:val="tx1"/>
            </w14:solidFill>
          </w14:textFill>
        </w:rPr>
        <w:t>陕西省省级单位政府采购中心</w:t>
      </w:r>
    </w:p>
    <w:p>
      <w:pPr>
        <w:pStyle w:val="47"/>
        <w:spacing w:line="500" w:lineRule="exact"/>
        <w:ind w:firstLine="566" w:firstLineChars="200"/>
        <w:rPr>
          <w:color w:val="000000" w:themeColor="text1"/>
          <w14:textFill>
            <w14:solidFill>
              <w14:schemeClr w14:val="tx1"/>
            </w14:solidFill>
          </w14:textFill>
        </w:rPr>
      </w:pPr>
      <w:r>
        <w:rPr>
          <w:rFonts w:hint="eastAsia" w:ascii="仿宋" w:hAnsi="仿宋" w:eastAsia="仿宋" w:cs="华文仿宋"/>
        </w:rPr>
        <w:t xml:space="preserve">    </w:t>
      </w:r>
      <w:r>
        <w:rPr>
          <w:rFonts w:hint="eastAsia"/>
          <w:color w:val="000000" w:themeColor="text1"/>
          <w14:textFill>
            <w14:solidFill>
              <w14:schemeClr w14:val="tx1"/>
            </w14:solidFill>
          </w14:textFill>
        </w:rPr>
        <w:t>地    址：西安市碑林区长安北路14号</w:t>
      </w:r>
    </w:p>
    <w:p>
      <w:pPr>
        <w:pStyle w:val="47"/>
        <w:spacing w:line="500" w:lineRule="exact"/>
        <w:ind w:firstLine="566"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联 系 人：</w:t>
      </w:r>
      <w:r>
        <w:rPr>
          <w:rFonts w:hint="eastAsia"/>
          <w:color w:val="000000" w:themeColor="text1"/>
          <w:lang w:eastAsia="zh-CN"/>
          <w14:textFill>
            <w14:solidFill>
              <w14:schemeClr w14:val="tx1"/>
            </w14:solidFill>
          </w14:textFill>
        </w:rPr>
        <w:t>齐</w:t>
      </w:r>
      <w:r>
        <w:rPr>
          <w:rFonts w:hint="eastAsia"/>
          <w:color w:val="000000" w:themeColor="text1"/>
          <w14:textFill>
            <w14:solidFill>
              <w14:schemeClr w14:val="tx1"/>
            </w14:solidFill>
          </w14:textFill>
        </w:rPr>
        <w:t>老师</w:t>
      </w:r>
    </w:p>
    <w:p>
      <w:pPr>
        <w:pStyle w:val="47"/>
        <w:spacing w:line="500" w:lineRule="exact"/>
        <w:ind w:firstLine="566" w:firstLineChars="200"/>
        <w:rPr>
          <w:rFonts w:hint="default" w:eastAsia="仿宋"/>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联系方式：</w:t>
      </w:r>
      <w:r>
        <w:rPr>
          <w:rFonts w:hint="eastAsia" w:ascii="仿宋" w:hAnsi="仿宋" w:eastAsia="仿宋" w:cs="仿宋"/>
          <w:color w:val="000000" w:themeColor="text1"/>
          <w14:textFill>
            <w14:solidFill>
              <w14:schemeClr w14:val="tx1"/>
            </w14:solidFill>
          </w14:textFill>
        </w:rPr>
        <w:t>029-8866</w:t>
      </w:r>
      <w:r>
        <w:rPr>
          <w:rFonts w:hint="eastAsia" w:ascii="仿宋" w:hAnsi="仿宋" w:eastAsia="仿宋" w:cs="仿宋"/>
          <w:color w:val="000000" w:themeColor="text1"/>
          <w:lang w:val="en-US" w:eastAsia="zh-CN"/>
          <w14:textFill>
            <w14:solidFill>
              <w14:schemeClr w14:val="tx1"/>
            </w14:solidFill>
          </w14:textFill>
        </w:rPr>
        <w:t>1294</w:t>
      </w:r>
    </w:p>
    <w:p>
      <w:pPr>
        <w:spacing w:line="500" w:lineRule="exact"/>
        <w:ind w:firstLine="566" w:firstLineChars="200"/>
        <w:rPr>
          <w:rFonts w:ascii="仿宋" w:hAnsi="仿宋" w:eastAsia="仿宋" w:cs="华文仿宋"/>
        </w:rPr>
      </w:pPr>
      <w:r>
        <w:rPr>
          <w:rFonts w:hint="eastAsia" w:ascii="仿宋" w:hAnsi="仿宋" w:eastAsia="仿宋" w:cs="华文仿宋"/>
          <w:b/>
        </w:rPr>
        <w:t>六、采购内容和要求</w:t>
      </w:r>
    </w:p>
    <w:p>
      <w:pPr>
        <w:spacing w:line="500" w:lineRule="exact"/>
        <w:ind w:firstLine="566" w:firstLineChars="200"/>
        <w:rPr>
          <w:rFonts w:hint="eastAsia"/>
          <w:color w:val="auto"/>
          <w:lang w:eastAsia="zh-CN"/>
        </w:rPr>
      </w:pPr>
      <w:r>
        <w:rPr>
          <w:rFonts w:hint="eastAsia"/>
          <w:color w:val="auto"/>
          <w:lang w:eastAsia="zh-CN"/>
        </w:rPr>
        <w:t>本项目为</w:t>
      </w:r>
      <w:r>
        <w:rPr>
          <w:rFonts w:hint="eastAsia" w:ascii="华文仿宋" w:hAnsi="华文仿宋" w:cs="华文仿宋"/>
          <w:color w:val="auto"/>
          <w:lang w:eastAsia="zh-CN"/>
        </w:rPr>
        <w:t>陕西省省级机关公有住房管理中心</w:t>
      </w:r>
      <w:r>
        <w:rPr>
          <w:rFonts w:hint="eastAsia" w:ascii="华文仿宋" w:hAnsi="华文仿宋" w:cs="华文仿宋"/>
          <w:color w:val="auto"/>
          <w:lang w:val="en-US" w:eastAsia="zh-CN"/>
        </w:rPr>
        <w:t>丰园小区（桃园南路</w:t>
      </w:r>
      <w:r>
        <w:rPr>
          <w:rFonts w:hint="eastAsia" w:ascii="仿宋" w:hAnsi="仿宋" w:eastAsia="仿宋" w:cs="仿宋"/>
          <w:color w:val="auto"/>
          <w:lang w:val="en-US" w:eastAsia="zh-CN"/>
        </w:rPr>
        <w:t>38</w:t>
      </w:r>
      <w:r>
        <w:rPr>
          <w:rFonts w:hint="eastAsia" w:ascii="华文仿宋" w:hAnsi="华文仿宋" w:cs="华文仿宋"/>
          <w:color w:val="auto"/>
          <w:lang w:val="en-US" w:eastAsia="zh-CN"/>
        </w:rPr>
        <w:t>号）保洁服务项目，小区内共有七栋高层住宅楼，</w:t>
      </w:r>
      <w:r>
        <w:rPr>
          <w:rFonts w:hint="eastAsia" w:ascii="仿宋" w:hAnsi="仿宋" w:eastAsia="仿宋" w:cs="仿宋"/>
          <w:color w:val="auto"/>
          <w:lang w:val="en-US" w:eastAsia="zh-CN"/>
        </w:rPr>
        <w:t>1228</w:t>
      </w:r>
      <w:r>
        <w:rPr>
          <w:rFonts w:hint="eastAsia" w:ascii="华文仿宋" w:hAnsi="华文仿宋" w:cs="华文仿宋"/>
          <w:color w:val="auto"/>
          <w:lang w:val="en-US" w:eastAsia="zh-CN"/>
        </w:rPr>
        <w:t>户住户，占地</w:t>
      </w:r>
      <w:r>
        <w:rPr>
          <w:rFonts w:hint="eastAsia" w:ascii="仿宋" w:hAnsi="仿宋" w:eastAsia="仿宋" w:cs="仿宋"/>
          <w:color w:val="auto"/>
          <w:lang w:val="en-US" w:eastAsia="zh-CN"/>
        </w:rPr>
        <w:t>40</w:t>
      </w:r>
      <w:r>
        <w:rPr>
          <w:rFonts w:hint="eastAsia" w:ascii="华文仿宋" w:hAnsi="华文仿宋" w:cs="华文仿宋"/>
          <w:color w:val="auto"/>
          <w:lang w:val="en-US" w:eastAsia="zh-CN"/>
        </w:rPr>
        <w:t>亩，建筑面积</w:t>
      </w:r>
      <w:r>
        <w:rPr>
          <w:rFonts w:hint="eastAsia" w:ascii="仿宋" w:hAnsi="仿宋" w:eastAsia="仿宋" w:cs="仿宋"/>
          <w:color w:val="auto"/>
          <w:lang w:val="en-US" w:eastAsia="zh-CN"/>
        </w:rPr>
        <w:t>17</w:t>
      </w:r>
      <w:r>
        <w:rPr>
          <w:rFonts w:hint="eastAsia" w:ascii="华文仿宋" w:hAnsi="华文仿宋" w:cs="华文仿宋"/>
          <w:color w:val="auto"/>
          <w:lang w:val="en-US" w:eastAsia="zh-CN"/>
        </w:rPr>
        <w:t>万平方米</w:t>
      </w:r>
      <w:r>
        <w:rPr>
          <w:rFonts w:hint="eastAsia"/>
          <w:color w:val="auto"/>
          <w:lang w:eastAsia="zh-CN"/>
        </w:rPr>
        <w:t>。</w:t>
      </w:r>
    </w:p>
    <w:p>
      <w:pPr>
        <w:spacing w:line="500" w:lineRule="exact"/>
        <w:ind w:firstLine="566" w:firstLineChars="200"/>
        <w:rPr>
          <w:rFonts w:ascii="仿宋" w:hAnsi="仿宋" w:eastAsia="仿宋" w:cs="华文仿宋"/>
        </w:rPr>
      </w:pPr>
      <w:r>
        <w:rPr>
          <w:rFonts w:hint="eastAsia" w:ascii="仿宋" w:hAnsi="仿宋" w:eastAsia="仿宋" w:cs="华文仿宋"/>
          <w:color w:val="auto"/>
        </w:rPr>
        <w:t>（详见单一来源谈判文件第三章〈采购内容及服务要求〉）</w:t>
      </w:r>
    </w:p>
    <w:p>
      <w:pPr>
        <w:spacing w:line="500" w:lineRule="exact"/>
        <w:ind w:firstLine="566" w:firstLineChars="200"/>
        <w:rPr>
          <w:rFonts w:hint="eastAsia" w:ascii="仿宋" w:hAnsi="仿宋" w:eastAsia="仿宋" w:cs="华文仿宋"/>
          <w:b/>
          <w:lang w:eastAsia="zh-CN"/>
        </w:rPr>
      </w:pPr>
      <w:r>
        <w:rPr>
          <w:rFonts w:hint="eastAsia" w:ascii="仿宋" w:hAnsi="仿宋" w:eastAsia="仿宋" w:cs="华文仿宋"/>
          <w:b/>
        </w:rPr>
        <w:t>七、</w:t>
      </w:r>
      <w:r>
        <w:rPr>
          <w:rFonts w:hint="eastAsia" w:ascii="仿宋" w:hAnsi="仿宋" w:eastAsia="仿宋" w:cs="华文仿宋"/>
          <w:b/>
          <w:lang w:eastAsia="zh-CN"/>
        </w:rPr>
        <w:t>资金来源：</w:t>
      </w:r>
      <w:r>
        <w:rPr>
          <w:rFonts w:hint="eastAsia" w:ascii="仿宋" w:hAnsi="仿宋" w:eastAsia="仿宋" w:cs="华文仿宋"/>
          <w:b w:val="0"/>
          <w:bCs/>
          <w:lang w:eastAsia="zh-CN"/>
        </w:rPr>
        <w:t>预算内</w:t>
      </w:r>
    </w:p>
    <w:p>
      <w:pPr>
        <w:spacing w:line="500" w:lineRule="exact"/>
        <w:ind w:firstLine="566" w:firstLineChars="200"/>
        <w:rPr>
          <w:rFonts w:ascii="仿宋" w:hAnsi="仿宋" w:eastAsia="仿宋" w:cs="华文仿宋"/>
          <w:b/>
        </w:rPr>
      </w:pPr>
      <w:r>
        <w:rPr>
          <w:rFonts w:hint="eastAsia" w:ascii="仿宋" w:hAnsi="仿宋" w:eastAsia="仿宋" w:cs="华文仿宋"/>
          <w:b/>
          <w:lang w:eastAsia="zh-CN"/>
        </w:rPr>
        <w:t>八、</w:t>
      </w:r>
      <w:r>
        <w:rPr>
          <w:rFonts w:hint="eastAsia" w:ascii="仿宋" w:hAnsi="仿宋" w:eastAsia="仿宋" w:cs="华文仿宋"/>
          <w:b/>
        </w:rPr>
        <w:t>采购预算：</w:t>
      </w:r>
      <w:r>
        <w:rPr>
          <w:rFonts w:hint="eastAsia" w:ascii="仿宋" w:hAnsi="仿宋" w:eastAsia="仿宋" w:cs="华文仿宋"/>
          <w:b w:val="0"/>
          <w:bCs/>
          <w:lang w:val="en-US" w:eastAsia="zh-CN"/>
        </w:rPr>
        <w:t>86.3</w:t>
      </w:r>
      <w:r>
        <w:rPr>
          <w:rFonts w:hint="eastAsia" w:ascii="仿宋" w:hAnsi="仿宋" w:eastAsia="仿宋" w:cs="仿宋"/>
          <w:b w:val="0"/>
          <w:bCs/>
          <w:color w:val="000000" w:themeColor="text1"/>
          <w14:textFill>
            <w14:solidFill>
              <w14:schemeClr w14:val="tx1"/>
            </w14:solidFill>
          </w14:textFill>
        </w:rPr>
        <w:t>万元</w:t>
      </w:r>
    </w:p>
    <w:p>
      <w:pPr>
        <w:spacing w:line="500" w:lineRule="exact"/>
        <w:ind w:firstLine="566" w:firstLineChars="200"/>
        <w:rPr>
          <w:rFonts w:hint="eastAsia" w:ascii="仿宋" w:hAnsi="仿宋" w:eastAsia="仿宋" w:cs="华文仿宋"/>
          <w:b w:val="0"/>
          <w:bCs/>
          <w:lang w:eastAsia="zh-CN"/>
        </w:rPr>
      </w:pPr>
      <w:r>
        <w:rPr>
          <w:rFonts w:hint="eastAsia" w:ascii="仿宋" w:hAnsi="仿宋" w:eastAsia="仿宋" w:cs="华文仿宋"/>
          <w:b/>
        </w:rPr>
        <w:t>九、</w:t>
      </w:r>
      <w:r>
        <w:rPr>
          <w:rFonts w:hint="eastAsia" w:ascii="仿宋" w:hAnsi="仿宋" w:eastAsia="仿宋" w:cs="华文仿宋"/>
          <w:b/>
          <w:lang w:eastAsia="zh-CN"/>
        </w:rPr>
        <w:t>所属行业：</w:t>
      </w:r>
      <w:r>
        <w:rPr>
          <w:rFonts w:hint="eastAsia" w:ascii="仿宋" w:hAnsi="仿宋" w:eastAsia="仿宋" w:cs="华文仿宋"/>
          <w:b w:val="0"/>
          <w:bCs/>
          <w:lang w:eastAsia="zh-CN"/>
        </w:rPr>
        <w:t>物业管理</w:t>
      </w:r>
    </w:p>
    <w:p>
      <w:pPr>
        <w:spacing w:line="500" w:lineRule="exact"/>
        <w:ind w:firstLine="566" w:firstLineChars="200"/>
        <w:rPr>
          <w:rFonts w:hint="eastAsia" w:ascii="仿宋" w:hAnsi="仿宋" w:eastAsia="仿宋" w:cs="华文仿宋"/>
          <w:b/>
          <w:lang w:eastAsia="zh-CN"/>
        </w:rPr>
      </w:pPr>
      <w:r>
        <w:rPr>
          <w:rFonts w:hint="eastAsia" w:ascii="仿宋" w:hAnsi="仿宋" w:eastAsia="仿宋" w:cs="华文仿宋"/>
          <w:b/>
          <w:lang w:eastAsia="zh-CN"/>
        </w:rPr>
        <w:t>十、项目属性：</w:t>
      </w:r>
      <w:r>
        <w:rPr>
          <w:rFonts w:hint="eastAsia" w:ascii="仿宋" w:hAnsi="仿宋" w:eastAsia="仿宋" w:cs="华文仿宋"/>
          <w:b w:val="0"/>
          <w:bCs/>
          <w:lang w:eastAsia="zh-CN"/>
        </w:rPr>
        <w:t>服务类</w:t>
      </w:r>
    </w:p>
    <w:p>
      <w:pPr>
        <w:spacing w:line="500" w:lineRule="exact"/>
        <w:ind w:firstLine="566" w:firstLineChars="200"/>
        <w:rPr>
          <w:rFonts w:ascii="仿宋" w:hAnsi="仿宋" w:eastAsia="仿宋" w:cs="华文仿宋"/>
          <w:b/>
        </w:rPr>
      </w:pPr>
      <w:r>
        <w:rPr>
          <w:rFonts w:hint="eastAsia" w:ascii="仿宋" w:hAnsi="仿宋" w:eastAsia="仿宋" w:cs="华文仿宋"/>
          <w:b/>
          <w:lang w:eastAsia="zh-CN"/>
        </w:rPr>
        <w:t>十一、</w:t>
      </w:r>
      <w:r>
        <w:rPr>
          <w:rFonts w:hint="eastAsia" w:ascii="仿宋" w:hAnsi="仿宋" w:eastAsia="仿宋" w:cs="华文仿宋"/>
          <w:b/>
        </w:rPr>
        <w:t>供应商资格要求</w:t>
      </w:r>
    </w:p>
    <w:p>
      <w:pPr>
        <w:spacing w:line="500" w:lineRule="exact"/>
        <w:ind w:firstLine="566" w:firstLineChars="200"/>
        <w:rPr>
          <w:rFonts w:ascii="华文仿宋" w:hAnsi="华文仿宋" w:cs="华文仿宋"/>
        </w:rPr>
      </w:pPr>
      <w:r>
        <w:rPr>
          <w:rFonts w:hint="eastAsia" w:ascii="华文仿宋" w:hAnsi="华文仿宋" w:cs="华文仿宋"/>
        </w:rPr>
        <w:t>符合《中华人民共和国政府采购法》第二十二条的规定，并提供下列材料：</w:t>
      </w:r>
    </w:p>
    <w:p>
      <w:pPr>
        <w:spacing w:line="500" w:lineRule="exact"/>
        <w:ind w:firstLine="566" w:firstLineChars="200"/>
        <w:rPr>
          <w:color w:val="auto"/>
        </w:rPr>
      </w:pPr>
      <w:r>
        <w:rPr>
          <w:rFonts w:ascii="华文仿宋" w:hAnsi="华文仿宋" w:cs="华文仿宋"/>
          <w:color w:val="auto"/>
        </w:rPr>
        <w:t>1</w:t>
      </w:r>
      <w:r>
        <w:rPr>
          <w:rFonts w:hint="eastAsia" w:ascii="华文仿宋" w:hAnsi="华文仿宋" w:cs="华文仿宋"/>
          <w:color w:val="auto"/>
        </w:rPr>
        <w:t>、营业执照等主体资格证明文件：提供有效存续的企业营业执照（副本）</w:t>
      </w:r>
      <w:r>
        <w:rPr>
          <w:rFonts w:ascii="华文仿宋" w:hAnsi="华文仿宋" w:cs="华文仿宋"/>
          <w:color w:val="auto"/>
        </w:rPr>
        <w:t>/</w:t>
      </w:r>
      <w:r>
        <w:rPr>
          <w:rFonts w:hint="eastAsia" w:ascii="华文仿宋" w:hAnsi="华文仿宋" w:cs="华文仿宋"/>
          <w:color w:val="auto"/>
        </w:rPr>
        <w:t>事业单位法人证书</w:t>
      </w:r>
      <w:r>
        <w:rPr>
          <w:rFonts w:ascii="华文仿宋" w:hAnsi="华文仿宋" w:cs="华文仿宋"/>
          <w:color w:val="auto"/>
        </w:rPr>
        <w:t>/</w:t>
      </w:r>
      <w:r>
        <w:rPr>
          <w:rFonts w:hint="eastAsia" w:ascii="华文仿宋" w:hAnsi="华文仿宋" w:cs="华文仿宋"/>
          <w:color w:val="auto"/>
        </w:rPr>
        <w:t>专业服务机构执业许可证</w:t>
      </w:r>
      <w:r>
        <w:rPr>
          <w:rFonts w:ascii="华文仿宋" w:hAnsi="华文仿宋" w:cs="华文仿宋"/>
          <w:color w:val="auto"/>
        </w:rPr>
        <w:t>/</w:t>
      </w:r>
      <w:r>
        <w:rPr>
          <w:rFonts w:hint="eastAsia" w:ascii="华文仿宋" w:hAnsi="华文仿宋" w:cs="华文仿宋"/>
          <w:color w:val="auto"/>
        </w:rPr>
        <w:t>民办非企业单位登记证书。</w:t>
      </w:r>
    </w:p>
    <w:p>
      <w:pPr>
        <w:spacing w:line="500" w:lineRule="exact"/>
        <w:ind w:firstLine="566" w:firstLineChars="200"/>
        <w:rPr>
          <w:rFonts w:ascii="华文仿宋" w:hAnsi="华文仿宋" w:cs="华文仿宋"/>
          <w:color w:val="auto"/>
        </w:rPr>
      </w:pPr>
      <w:r>
        <w:rPr>
          <w:rFonts w:ascii="华文仿宋" w:hAnsi="华文仿宋" w:cs="华文仿宋"/>
          <w:color w:val="auto"/>
        </w:rPr>
        <w:t>2</w:t>
      </w:r>
      <w:r>
        <w:rPr>
          <w:rFonts w:hint="eastAsia" w:ascii="华文仿宋" w:hAnsi="华文仿宋" w:cs="华文仿宋"/>
          <w:color w:val="auto"/>
        </w:rPr>
        <w:t>、财务状况报告：提供</w:t>
      </w:r>
      <w:r>
        <w:rPr>
          <w:rFonts w:hint="eastAsia" w:ascii="华文仿宋" w:hAnsi="华文仿宋" w:cs="华文仿宋"/>
          <w:color w:val="auto"/>
          <w:lang w:val="en-US" w:eastAsia="zh-CN"/>
        </w:rPr>
        <w:t>2020年度或</w:t>
      </w:r>
      <w:r>
        <w:rPr>
          <w:rFonts w:hint="eastAsia" w:ascii="仿宋" w:hAnsi="仿宋" w:eastAsia="仿宋" w:cs="仿宋"/>
          <w:color w:val="auto"/>
        </w:rPr>
        <w:t>202</w:t>
      </w:r>
      <w:r>
        <w:rPr>
          <w:rFonts w:hint="eastAsia" w:ascii="仿宋" w:hAnsi="仿宋" w:eastAsia="仿宋" w:cs="仿宋"/>
          <w:color w:val="auto"/>
          <w:lang w:val="en-US" w:eastAsia="zh-CN"/>
        </w:rPr>
        <w:t>1</w:t>
      </w:r>
      <w:r>
        <w:rPr>
          <w:rFonts w:hint="eastAsia" w:ascii="华文仿宋" w:hAnsi="华文仿宋" w:cs="华文仿宋"/>
          <w:color w:val="auto"/>
        </w:rPr>
        <w:t>年度经审计的财务会计报告（包括审计报告、资产负债表、利润表、现金流量表、所有者权益变动表及其附注，成立时间至提交</w:t>
      </w:r>
      <w:r>
        <w:rPr>
          <w:rFonts w:hint="eastAsia" w:ascii="华文仿宋" w:hAnsi="华文仿宋" w:cs="华文仿宋"/>
          <w:color w:val="auto"/>
          <w:lang w:eastAsia="zh-CN"/>
        </w:rPr>
        <w:t>响应文件</w:t>
      </w:r>
      <w:r>
        <w:rPr>
          <w:rFonts w:hint="eastAsia" w:ascii="华文仿宋" w:hAnsi="华文仿宋" w:cs="华文仿宋"/>
          <w:color w:val="auto"/>
        </w:rPr>
        <w:t>截止时间不足一年的可提供成立后任意时段的资产负债表），或其开标前三个月内基本开户银行出具的资信证明，或信用担保机构出具的投标担保函。（以上三种形式的资料提供任何一种即可）。</w:t>
      </w:r>
    </w:p>
    <w:p>
      <w:pPr>
        <w:spacing w:line="500" w:lineRule="exact"/>
        <w:ind w:firstLine="566" w:firstLineChars="200"/>
        <w:rPr>
          <w:rFonts w:hint="eastAsia" w:ascii="仿宋_GB2312" w:hAnsi="仿宋_GB2312" w:eastAsia="仿宋_GB2312" w:cs="仿宋_GB2312"/>
          <w:b w:val="0"/>
          <w:bCs w:val="0"/>
          <w:color w:val="auto"/>
          <w:sz w:val="30"/>
          <w:szCs w:val="30"/>
          <w:lang w:eastAsia="zh-CN"/>
        </w:rPr>
      </w:pPr>
      <w:r>
        <w:rPr>
          <w:rFonts w:hint="eastAsia" w:ascii="华文仿宋" w:hAnsi="华文仿宋" w:cs="华文仿宋"/>
          <w:color w:val="auto"/>
        </w:rPr>
        <w:t>3、社保缴纳证明：</w:t>
      </w:r>
      <w:r>
        <w:rPr>
          <w:rFonts w:hint="eastAsia" w:ascii="华文仿宋" w:hAnsi="华文仿宋" w:cs="华文仿宋"/>
          <w:color w:val="auto"/>
          <w:lang w:eastAsia="zh-CN"/>
        </w:rPr>
        <w:t>提供递交</w:t>
      </w:r>
      <w:r>
        <w:rPr>
          <w:rFonts w:hint="eastAsia" w:ascii="华文仿宋" w:hAnsi="华文仿宋" w:cs="华文仿宋"/>
          <w:color w:val="auto"/>
          <w:lang w:val="en-US" w:eastAsia="zh-CN"/>
        </w:rPr>
        <w:t>响应文件截止之日前一年内任意一个月的</w:t>
      </w:r>
      <w:r>
        <w:rPr>
          <w:rFonts w:hint="eastAsia" w:ascii="华文仿宋" w:hAnsi="华文仿宋" w:cs="华文仿宋"/>
          <w:color w:val="auto"/>
          <w:lang w:eastAsia="zh-CN"/>
        </w:rPr>
        <w:t>社会保障资金缴存单据或社保机构开具的社会保险参保缴费情况证明。依法不需要缴纳社会保障资金的投标人应提供相关证明文件。</w:t>
      </w:r>
    </w:p>
    <w:p>
      <w:pPr>
        <w:spacing w:line="500" w:lineRule="exact"/>
        <w:ind w:firstLine="566" w:firstLineChars="200"/>
        <w:rPr>
          <w:rFonts w:ascii="华文仿宋" w:hAnsi="华文仿宋" w:cs="华文仿宋"/>
          <w:color w:val="auto"/>
        </w:rPr>
      </w:pPr>
      <w:r>
        <w:rPr>
          <w:rFonts w:hint="eastAsia" w:ascii="华文仿宋" w:hAnsi="华文仿宋" w:cs="华文仿宋"/>
          <w:color w:val="auto"/>
        </w:rPr>
        <w:t>4、税收缴纳证明：</w:t>
      </w:r>
      <w:r>
        <w:rPr>
          <w:rFonts w:hint="eastAsia" w:ascii="华文仿宋" w:hAnsi="华文仿宋" w:cs="华文仿宋"/>
          <w:color w:val="auto"/>
          <w:lang w:eastAsia="zh-CN"/>
        </w:rPr>
        <w:t>提供递交</w:t>
      </w:r>
      <w:r>
        <w:rPr>
          <w:rFonts w:hint="eastAsia" w:ascii="华文仿宋" w:hAnsi="华文仿宋" w:cs="华文仿宋"/>
          <w:color w:val="auto"/>
          <w:lang w:val="en-US" w:eastAsia="zh-CN"/>
        </w:rPr>
        <w:t>响应文件截止之日前一年内任意一个月的依法缴纳税收的相关凭据（</w:t>
      </w:r>
      <w:r>
        <w:rPr>
          <w:rFonts w:hint="eastAsia" w:ascii="华文仿宋" w:hAnsi="华文仿宋" w:cs="华文仿宋"/>
          <w:b/>
          <w:bCs/>
          <w:color w:val="auto"/>
          <w:lang w:val="en-US" w:eastAsia="zh-CN"/>
        </w:rPr>
        <w:t>时间以税款所属日期为准、税种须同时包含增值税和企业所得税</w:t>
      </w:r>
      <w:r>
        <w:rPr>
          <w:rFonts w:hint="eastAsia" w:ascii="华文仿宋" w:hAnsi="华文仿宋" w:cs="华文仿宋"/>
          <w:color w:val="auto"/>
          <w:lang w:val="en-US" w:eastAsia="zh-CN"/>
        </w:rPr>
        <w:t>），凭据应有税务机关或代收机关的公章或业务专用章。依法免税或无须缴纳税收的投标人，应提供相应证明文件。</w:t>
      </w:r>
    </w:p>
    <w:p>
      <w:pPr>
        <w:spacing w:line="500" w:lineRule="exact"/>
        <w:ind w:firstLine="566" w:firstLineChars="200"/>
        <w:rPr>
          <w:rFonts w:ascii="华文仿宋" w:hAnsi="华文仿宋" w:cs="华文仿宋"/>
          <w:color w:val="auto"/>
        </w:rPr>
      </w:pPr>
      <w:r>
        <w:rPr>
          <w:rFonts w:hint="eastAsia" w:ascii="华文仿宋" w:hAnsi="华文仿宋" w:cs="华文仿宋"/>
          <w:color w:val="auto"/>
        </w:rPr>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p>
      <w:pPr>
        <w:spacing w:line="500" w:lineRule="exact"/>
        <w:ind w:firstLine="566" w:firstLineChars="200"/>
        <w:rPr>
          <w:rFonts w:ascii="华文仿宋" w:hAnsi="华文仿宋" w:cs="华文仿宋"/>
          <w:color w:val="auto"/>
        </w:rPr>
      </w:pPr>
      <w:r>
        <w:rPr>
          <w:rFonts w:hint="eastAsia" w:ascii="华文仿宋" w:hAnsi="华文仿宋" w:cs="华文仿宋"/>
          <w:color w:val="auto"/>
        </w:rPr>
        <w:t>6、控股管理关系：提供直接控股和管理关系清单。若与其他投标人存在单位负责人为同一人或者存在直接控股、管理关系的，则投标无效。</w:t>
      </w:r>
    </w:p>
    <w:p>
      <w:pPr>
        <w:spacing w:line="500" w:lineRule="exact"/>
        <w:ind w:firstLine="566" w:firstLineChars="200"/>
        <w:rPr>
          <w:rFonts w:ascii="华文仿宋" w:hAnsi="华文仿宋" w:cs="华文仿宋"/>
          <w:color w:val="auto"/>
        </w:rPr>
      </w:pPr>
      <w:r>
        <w:rPr>
          <w:rFonts w:hint="eastAsia" w:ascii="华文仿宋" w:hAnsi="华文仿宋" w:cs="华文仿宋"/>
          <w:color w:val="auto"/>
        </w:rPr>
        <w:t>7、书面声明：参加本次投标的供应商应提供书面声明，包括声明具有履行合同所必需的设备和专业技术能力；未为本项目提供整体设计、规范编制或者项目管理、监理、检测等服务。</w:t>
      </w:r>
    </w:p>
    <w:p>
      <w:pPr>
        <w:spacing w:line="500" w:lineRule="exact"/>
        <w:ind w:firstLine="566" w:firstLineChars="200"/>
        <w:rPr>
          <w:rFonts w:ascii="华文仿宋" w:cs="Times New Roman"/>
          <w:color w:val="auto"/>
        </w:rPr>
      </w:pPr>
      <w:r>
        <w:rPr>
          <w:rFonts w:hint="eastAsia" w:ascii="华文仿宋" w:hAnsi="华文仿宋" w:cs="华文仿宋"/>
          <w:color w:val="auto"/>
        </w:rPr>
        <w:t>8、法定代表人授权委托书：法定代表人参加投标的，须提供本人身份证复印件（附在资格证明文件中）；法定代表人授权他人参加投标的，须提供法定代表人授权委托书。</w:t>
      </w:r>
      <w:r>
        <w:rPr>
          <w:rFonts w:hint="eastAsia" w:ascii="华文仿宋" w:hAnsi="华文仿宋" w:cs="华文仿宋"/>
          <w:color w:val="auto"/>
          <w:lang w:eastAsia="zh-CN"/>
        </w:rPr>
        <w:t>谈判文件</w:t>
      </w:r>
      <w:r>
        <w:rPr>
          <w:rFonts w:hint="eastAsia" w:ascii="华文仿宋" w:hAnsi="华文仿宋" w:cs="华文仿宋"/>
          <w:color w:val="auto"/>
        </w:rPr>
        <w:t>中凡是需要法定代表人盖章之处，非法人单位的负责人均参照执行。</w:t>
      </w:r>
    </w:p>
    <w:p>
      <w:pPr>
        <w:spacing w:line="500" w:lineRule="exact"/>
        <w:ind w:firstLine="566" w:firstLineChars="200"/>
        <w:rPr>
          <w:rFonts w:hint="eastAsia" w:ascii="华文仿宋" w:hAnsi="华文仿宋" w:cs="华文仿宋"/>
          <w:color w:val="auto"/>
        </w:rPr>
      </w:pPr>
      <w:r>
        <w:rPr>
          <w:rFonts w:hint="eastAsia" w:ascii="华文仿宋" w:hAnsi="华文仿宋" w:cs="华文仿宋"/>
          <w:color w:val="auto"/>
        </w:rPr>
        <w:t>9、</w:t>
      </w:r>
      <w:r>
        <w:rPr>
          <w:rFonts w:hint="eastAsia" w:ascii="华文仿宋" w:hAnsi="华文仿宋" w:cs="华文仿宋"/>
          <w:b/>
          <w:bCs/>
          <w:color w:val="auto"/>
        </w:rPr>
        <w:t>本项目</w:t>
      </w:r>
      <w:r>
        <w:rPr>
          <w:rFonts w:hint="eastAsia" w:ascii="华文仿宋" w:hAnsi="华文仿宋" w:cs="华文仿宋"/>
          <w:b/>
          <w:bCs/>
          <w:color w:val="auto"/>
          <w:kern w:val="0"/>
        </w:rPr>
        <w:t>不接受</w:t>
      </w:r>
      <w:r>
        <w:rPr>
          <w:rFonts w:hint="eastAsia" w:ascii="华文仿宋" w:hAnsi="华文仿宋" w:cs="华文仿宋"/>
          <w:b/>
          <w:bCs/>
          <w:color w:val="auto"/>
        </w:rPr>
        <w:t>联合体投标，不允许分包。</w:t>
      </w:r>
      <w:r>
        <w:rPr>
          <w:rFonts w:hint="eastAsia" w:ascii="华文仿宋" w:hAnsi="华文仿宋" w:cs="华文仿宋"/>
          <w:color w:val="auto"/>
        </w:rPr>
        <w:t>供应商提供《非联合体不分包投标声明》，视为独立投标，不分包。</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备注：1、以上资格要求均为必备资格，需提供相关证明文件并加盖投标人公章（如相关证明材料由第三方出具，应有第三方公章），缺少其中任何一项，其</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视为无效文件。</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2、《供应商信用记录书面声明函》、《法定代表人授权委托书》《书面声明》、《残疾人福利性单位声明函》、《非联合体不分包投标声明》应按</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文件第</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章第一部分给定的格式填写。</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3、分支机构参与投标时，</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中应附法人出具的授权书。法人只能授权一家分支机构参与投标，且不能与分支机构同时参与投标。分支机构须提供自己的资格要求证明文件。</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ascii="宋体" w:hAnsi="宋体" w:eastAsia="宋体" w:cs="华文仿宋"/>
          <w:sz w:val="21"/>
          <w:szCs w:val="21"/>
        </w:rPr>
      </w:pPr>
      <w:r>
        <w:rPr>
          <w:rFonts w:hint="eastAsia" w:ascii="宋体" w:hAnsi="宋体" w:eastAsia="宋体" w:cs="宋体"/>
          <w:color w:val="auto"/>
          <w:sz w:val="21"/>
          <w:szCs w:val="21"/>
        </w:rPr>
        <w:t>4、事业单位法人参与投标可不提供财务状况报告和社会保障资金缴纳证明及税收缴纳证明。</w:t>
      </w:r>
    </w:p>
    <w:p>
      <w:pPr>
        <w:numPr>
          <w:ilvl w:val="255"/>
          <w:numId w:val="0"/>
        </w:numPr>
        <w:spacing w:line="500" w:lineRule="exact"/>
        <w:ind w:firstLine="566" w:firstLineChars="200"/>
        <w:rPr>
          <w:rFonts w:ascii="仿宋" w:hAnsi="仿宋" w:eastAsia="仿宋" w:cs="仿宋"/>
          <w:b/>
        </w:rPr>
      </w:pPr>
      <w:r>
        <w:rPr>
          <w:rFonts w:hint="eastAsia" w:ascii="仿宋" w:hAnsi="仿宋" w:eastAsia="仿宋" w:cs="仿宋"/>
          <w:b/>
        </w:rPr>
        <w:t>十</w:t>
      </w:r>
      <w:r>
        <w:rPr>
          <w:rFonts w:hint="eastAsia" w:ascii="仿宋" w:hAnsi="仿宋" w:eastAsia="仿宋" w:cs="仿宋"/>
          <w:b/>
          <w:lang w:eastAsia="zh-CN"/>
        </w:rPr>
        <w:t>二</w:t>
      </w:r>
      <w:r>
        <w:rPr>
          <w:rFonts w:hint="eastAsia" w:ascii="仿宋" w:hAnsi="仿宋" w:eastAsia="仿宋" w:cs="仿宋"/>
          <w:b/>
        </w:rPr>
        <w:t>、执行的其他政府采购政策</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1、《关于在政府采购活动中查询及使用信用记录有关问题的通知》（财库〔2016〕125号）。</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2、《政府采购促进中小企业发展管理办法》（财库〔2020〕46号）、《关于政府采购支持监狱企业发展有关问题的通知》（财库〔2014〕68号）以及《关于促进残疾人就业政府采购政策的通知》（财库〔2017〕141号）。</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 xml:space="preserve">4、《财政部 农业农村部 国家乡村振兴局关于运用政府采购政策支持 </w:t>
      </w:r>
    </w:p>
    <w:p>
      <w:pPr>
        <w:spacing w:line="500" w:lineRule="exact"/>
        <w:rPr>
          <w:rFonts w:hint="eastAsia" w:ascii="仿宋" w:hAnsi="仿宋" w:eastAsia="仿宋" w:cs="仿宋"/>
          <w:color w:val="auto"/>
        </w:rPr>
      </w:pPr>
      <w:r>
        <w:rPr>
          <w:rFonts w:hint="eastAsia" w:ascii="仿宋" w:hAnsi="仿宋" w:eastAsia="仿宋" w:cs="仿宋"/>
          <w:color w:val="auto"/>
        </w:rPr>
        <w:t xml:space="preserve">乡村产业振兴的通知》（财库〔2021〕19 号）、《财政部农业农村部国家乡村振兴局 中华全国供销合作总社关于印发&lt;关于深入开展政府采购脱贫地区农副产品工作推进乡村产业振兴的实施意见&gt;的通知》（财库〔2021〕20 号）。 </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 xml:space="preserve">5、《陕西省财政厅关于加快推进我省中小企业政府采购信用融资工作 </w:t>
      </w:r>
    </w:p>
    <w:p>
      <w:pPr>
        <w:spacing w:line="500" w:lineRule="exact"/>
        <w:rPr>
          <w:rFonts w:hint="eastAsia" w:ascii="仿宋" w:hAnsi="仿宋" w:eastAsia="仿宋" w:cs="仿宋"/>
          <w:color w:val="auto"/>
        </w:rPr>
      </w:pPr>
      <w:r>
        <w:rPr>
          <w:rFonts w:hint="eastAsia" w:ascii="仿宋" w:hAnsi="仿宋" w:eastAsia="仿宋" w:cs="仿宋"/>
          <w:color w:val="auto"/>
        </w:rPr>
        <w:t>的通知》（陕财办采〔2020〕15 号）、陕西省财政厅关于印发《陕西省中小企业政府采购信用融资办法》（陕财办采〔2018〕23 号）。</w:t>
      </w:r>
    </w:p>
    <w:p>
      <w:pPr>
        <w:spacing w:line="500" w:lineRule="exact"/>
        <w:ind w:firstLine="566" w:firstLineChars="200"/>
        <w:rPr>
          <w:rFonts w:hint="eastAsia" w:ascii="仿宋" w:hAnsi="仿宋" w:eastAsia="仿宋" w:cs="仿宋"/>
          <w:b/>
          <w:bCs/>
          <w:color w:val="auto"/>
        </w:rPr>
      </w:pPr>
      <w:r>
        <w:rPr>
          <w:rFonts w:hint="eastAsia" w:ascii="仿宋" w:hAnsi="仿宋" w:eastAsia="仿宋" w:cs="仿宋"/>
          <w:color w:val="auto"/>
        </w:rPr>
        <w:t>6、详见《供应商须知》中“落实的政府采购政策”有关内容。</w:t>
      </w:r>
    </w:p>
    <w:p>
      <w:pPr>
        <w:spacing w:line="500" w:lineRule="exact"/>
        <w:ind w:firstLine="566" w:firstLineChars="200"/>
        <w:rPr>
          <w:rFonts w:ascii="华文仿宋" w:hAnsi="华文仿宋" w:cs="华文仿宋"/>
          <w:b/>
        </w:rPr>
      </w:pPr>
      <w:r>
        <w:rPr>
          <w:rFonts w:hint="eastAsia" w:ascii="仿宋" w:hAnsi="仿宋" w:eastAsia="仿宋" w:cs="仿宋"/>
          <w:b/>
          <w:bCs/>
        </w:rPr>
        <w:t>十</w:t>
      </w:r>
      <w:r>
        <w:rPr>
          <w:rFonts w:hint="eastAsia" w:ascii="仿宋" w:hAnsi="仿宋" w:eastAsia="仿宋" w:cs="仿宋"/>
          <w:b/>
          <w:bCs/>
          <w:lang w:eastAsia="zh-CN"/>
        </w:rPr>
        <w:t>三</w:t>
      </w:r>
      <w:r>
        <w:rPr>
          <w:rFonts w:hint="eastAsia" w:ascii="仿宋" w:hAnsi="仿宋" w:eastAsia="仿宋" w:cs="仿宋"/>
          <w:b/>
          <w:bCs/>
        </w:rPr>
        <w:t>、</w:t>
      </w:r>
      <w:bookmarkStart w:id="17" w:name="_Toc21797_WPSOffice_Level2"/>
      <w:r>
        <w:rPr>
          <w:rFonts w:hint="eastAsia" w:ascii="华文仿宋" w:hAnsi="华文仿宋" w:cs="华文仿宋"/>
          <w:b/>
        </w:rPr>
        <w:t>获取谈判文件的时间及方式</w:t>
      </w:r>
    </w:p>
    <w:p>
      <w:pPr>
        <w:spacing w:line="480" w:lineRule="exact"/>
        <w:ind w:firstLine="566" w:firstLineChars="200"/>
        <w:rPr>
          <w:rFonts w:ascii="仿宋" w:hAnsi="仿宋" w:eastAsia="仿宋" w:cs="仿宋"/>
          <w:bCs/>
        </w:rPr>
      </w:pPr>
      <w:r>
        <w:rPr>
          <w:rFonts w:hint="eastAsia" w:ascii="仿宋" w:hAnsi="仿宋" w:eastAsia="仿宋" w:cs="仿宋"/>
          <w:bCs/>
        </w:rPr>
        <w:t>１、</w:t>
      </w:r>
      <w:r>
        <w:rPr>
          <w:rFonts w:hint="eastAsia" w:ascii="仿宋" w:hAnsi="仿宋" w:eastAsia="仿宋" w:cs="仿宋"/>
          <w:b/>
          <w:bCs w:val="0"/>
        </w:rPr>
        <w:t>获取方式</w:t>
      </w:r>
      <w:r>
        <w:rPr>
          <w:rFonts w:hint="eastAsia" w:ascii="仿宋" w:hAnsi="仿宋" w:eastAsia="仿宋" w:cs="仿宋"/>
          <w:bCs/>
        </w:rPr>
        <w:t>：供应商可登录全国公共资源交易平台（陕西省）（http://www.sxggzyjy.cn/），选择“电子交易平台—陕西政府采购交易系统—企业端”进行登录，登录后选择“交易乙方”身份进入供应商界面后，选择有意向的项目点击“我要投标”，参与投标活动。然后即可在〖我的项目〗中点击“项目流程</w:t>
      </w:r>
      <w:r>
        <w:rPr>
          <w:rFonts w:ascii="仿宋" w:hAnsi="仿宋" w:eastAsia="仿宋" w:cs="仿宋"/>
          <w:bCs/>
        </w:rPr>
        <w:t>&gt;</w:t>
      </w:r>
      <w:r>
        <w:rPr>
          <w:rFonts w:hint="eastAsia" w:ascii="仿宋" w:hAnsi="仿宋" w:eastAsia="仿宋" w:cs="仿宋"/>
          <w:bCs/>
        </w:rPr>
        <w:t>交易文件下载”免费下载电子谈判文件</w:t>
      </w:r>
      <w:r>
        <w:rPr>
          <w:rFonts w:ascii="仿宋" w:hAnsi="仿宋" w:eastAsia="仿宋" w:cs="仿宋"/>
          <w:bCs/>
        </w:rPr>
        <w:t>。</w:t>
      </w:r>
    </w:p>
    <w:p>
      <w:pPr>
        <w:spacing w:line="480" w:lineRule="exact"/>
        <w:ind w:firstLine="566" w:firstLineChars="200"/>
        <w:rPr>
          <w:rFonts w:ascii="仿宋" w:hAnsi="仿宋" w:eastAsia="仿宋" w:cs="仿宋"/>
          <w:b/>
          <w:bCs w:val="0"/>
          <w:u w:val="none"/>
        </w:rPr>
      </w:pPr>
      <w:r>
        <w:rPr>
          <w:rFonts w:hint="eastAsia" w:ascii="仿宋" w:hAnsi="仿宋" w:eastAsia="仿宋" w:cs="仿宋"/>
          <w:bCs/>
        </w:rPr>
        <w:t>2、</w:t>
      </w:r>
      <w:r>
        <w:rPr>
          <w:rFonts w:hint="eastAsia" w:ascii="仿宋" w:hAnsi="仿宋" w:eastAsia="仿宋" w:cs="仿宋"/>
          <w:b/>
          <w:bCs w:val="0"/>
        </w:rPr>
        <w:t>获取时间</w:t>
      </w:r>
      <w:r>
        <w:rPr>
          <w:rFonts w:hint="eastAsia" w:ascii="仿宋" w:hAnsi="仿宋" w:eastAsia="仿宋" w:cs="仿宋"/>
          <w:bCs/>
        </w:rPr>
        <w:t>：</w:t>
      </w:r>
      <w:r>
        <w:rPr>
          <w:rFonts w:hint="eastAsia" w:ascii="仿宋" w:hAnsi="仿宋" w:eastAsia="仿宋" w:cs="仿宋"/>
          <w:b/>
          <w:bCs w:val="0"/>
          <w:u w:val="none"/>
        </w:rPr>
        <w:t>2022年</w:t>
      </w:r>
      <w:r>
        <w:rPr>
          <w:rFonts w:hint="eastAsia" w:ascii="仿宋" w:hAnsi="仿宋" w:eastAsia="仿宋" w:cs="仿宋"/>
          <w:b/>
          <w:bCs w:val="0"/>
          <w:u w:val="none"/>
          <w:lang w:val="en-US" w:eastAsia="zh-CN"/>
        </w:rPr>
        <w:t>6</w:t>
      </w:r>
      <w:r>
        <w:rPr>
          <w:rFonts w:hint="eastAsia" w:ascii="仿宋" w:hAnsi="仿宋" w:eastAsia="仿宋" w:cs="仿宋"/>
          <w:b/>
          <w:bCs w:val="0"/>
          <w:u w:val="none"/>
        </w:rPr>
        <w:t>月</w:t>
      </w:r>
      <w:r>
        <w:rPr>
          <w:rFonts w:hint="eastAsia" w:ascii="仿宋" w:hAnsi="仿宋" w:eastAsia="仿宋" w:cs="仿宋"/>
          <w:b/>
          <w:bCs w:val="0"/>
          <w:highlight w:val="none"/>
          <w:u w:val="none"/>
          <w:lang w:val="en-US" w:eastAsia="zh-CN"/>
        </w:rPr>
        <w:t>29</w:t>
      </w:r>
      <w:r>
        <w:rPr>
          <w:rFonts w:hint="eastAsia" w:ascii="仿宋" w:hAnsi="仿宋" w:eastAsia="仿宋" w:cs="仿宋"/>
          <w:b/>
          <w:bCs w:val="0"/>
          <w:highlight w:val="none"/>
          <w:u w:val="none"/>
        </w:rPr>
        <w:t>日 至 2022年</w:t>
      </w:r>
      <w:r>
        <w:rPr>
          <w:rFonts w:hint="eastAsia" w:ascii="仿宋" w:hAnsi="仿宋" w:eastAsia="仿宋" w:cs="仿宋"/>
          <w:b/>
          <w:bCs w:val="0"/>
          <w:highlight w:val="none"/>
          <w:u w:val="none"/>
          <w:lang w:val="en-US" w:eastAsia="zh-CN"/>
        </w:rPr>
        <w:t>7</w:t>
      </w:r>
      <w:r>
        <w:rPr>
          <w:rFonts w:hint="eastAsia" w:ascii="仿宋" w:hAnsi="仿宋" w:eastAsia="仿宋" w:cs="仿宋"/>
          <w:b/>
          <w:bCs w:val="0"/>
          <w:highlight w:val="none"/>
          <w:u w:val="none"/>
        </w:rPr>
        <w:t>月</w:t>
      </w:r>
      <w:r>
        <w:rPr>
          <w:rFonts w:hint="eastAsia" w:ascii="仿宋" w:hAnsi="仿宋" w:eastAsia="仿宋" w:cs="仿宋"/>
          <w:b/>
          <w:bCs w:val="0"/>
          <w:highlight w:val="none"/>
          <w:u w:val="none"/>
          <w:lang w:val="en-US" w:eastAsia="zh-CN"/>
        </w:rPr>
        <w:t>3</w:t>
      </w:r>
      <w:r>
        <w:rPr>
          <w:rFonts w:hint="eastAsia" w:ascii="仿宋" w:hAnsi="仿宋" w:eastAsia="仿宋" w:cs="仿宋"/>
          <w:b/>
          <w:bCs w:val="0"/>
          <w:highlight w:val="none"/>
          <w:u w:val="none"/>
        </w:rPr>
        <w:t>日 ，每天上午 08:00:00 至 12:00:00 ，下午 12:00:00 至</w:t>
      </w:r>
      <w:r>
        <w:rPr>
          <w:rFonts w:hint="eastAsia" w:ascii="仿宋" w:hAnsi="仿宋" w:eastAsia="仿宋" w:cs="仿宋"/>
          <w:b/>
          <w:bCs w:val="0"/>
          <w:highlight w:val="none"/>
          <w:u w:val="none"/>
          <w:lang w:val="en-US" w:eastAsia="zh-CN"/>
        </w:rPr>
        <w:t>18</w:t>
      </w:r>
      <w:r>
        <w:rPr>
          <w:rFonts w:hint="eastAsia" w:ascii="仿宋" w:hAnsi="仿宋" w:eastAsia="仿宋" w:cs="仿宋"/>
          <w:b/>
          <w:bCs w:val="0"/>
          <w:highlight w:val="none"/>
          <w:u w:val="none"/>
        </w:rPr>
        <w:t>:</w:t>
      </w:r>
      <w:r>
        <w:rPr>
          <w:rFonts w:hint="eastAsia" w:ascii="仿宋" w:hAnsi="仿宋" w:eastAsia="仿宋" w:cs="仿宋"/>
          <w:b/>
          <w:bCs w:val="0"/>
          <w:highlight w:val="none"/>
          <w:u w:val="none"/>
          <w:lang w:val="en-US" w:eastAsia="zh-CN"/>
        </w:rPr>
        <w:t>00</w:t>
      </w:r>
      <w:r>
        <w:rPr>
          <w:rFonts w:hint="eastAsia" w:ascii="仿宋" w:hAnsi="仿宋" w:eastAsia="仿宋" w:cs="仿宋"/>
          <w:b/>
          <w:bCs w:val="0"/>
          <w:highlight w:val="none"/>
          <w:u w:val="none"/>
        </w:rPr>
        <w:t>:00 （北京时</w:t>
      </w:r>
      <w:r>
        <w:rPr>
          <w:rFonts w:hint="eastAsia" w:ascii="仿宋" w:hAnsi="仿宋" w:eastAsia="仿宋" w:cs="仿宋"/>
          <w:b/>
          <w:bCs w:val="0"/>
          <w:u w:val="none"/>
        </w:rPr>
        <w:t>间,法定节假日除外）</w:t>
      </w:r>
    </w:p>
    <w:p>
      <w:pPr>
        <w:spacing w:line="480" w:lineRule="exact"/>
        <w:ind w:firstLine="566" w:firstLineChars="200"/>
        <w:rPr>
          <w:rFonts w:hint="eastAsia" w:ascii="仿宋" w:hAnsi="仿宋" w:eastAsia="仿宋" w:cs="仿宋"/>
          <w:bCs/>
        </w:rPr>
      </w:pPr>
      <w:r>
        <w:rPr>
          <w:rFonts w:hint="eastAsia" w:ascii="仿宋" w:hAnsi="仿宋" w:eastAsia="仿宋" w:cs="仿宋"/>
          <w:bCs/>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keepNext w:val="0"/>
        <w:keepLines w:val="0"/>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lang w:val="en-US" w:eastAsia="zh-CN"/>
        </w:rPr>
      </w:pPr>
      <w:r>
        <w:rPr>
          <w:rFonts w:hint="eastAsia" w:ascii="仿宋" w:hAnsi="仿宋" w:eastAsia="仿宋" w:cs="仿宋"/>
          <w:bCs/>
          <w:lang w:val="en-US" w:eastAsia="zh-CN"/>
        </w:rPr>
        <w:t>4、</w:t>
      </w:r>
      <w:r>
        <w:rPr>
          <w:rFonts w:hint="eastAsia" w:ascii="仿宋" w:hAnsi="仿宋" w:eastAsia="仿宋" w:cs="仿宋"/>
          <w:bCs/>
        </w:rPr>
        <w:t>数字认证证书（CA锁）办理流程可参照https://www.snca.com.cn/notice/show/533.html，现场办理地址：西安市长安北路14号省公共资源交易中心一楼办理大厅3、4号窗口，咨询电话：029-88661241。疫情期间数字认证证书（CA锁）新办及续费可使用网上受理邮寄领取的方式办理，详见http://www.sxggzyjy.cn/xwzx/002002/20200218/79d68d76-7e82-44b0-8b8b-cb07d0658787.html。</w:t>
      </w:r>
    </w:p>
    <w:p>
      <w:pPr>
        <w:spacing w:line="480" w:lineRule="exact"/>
        <w:ind w:firstLine="566" w:firstLineChars="200"/>
        <w:rPr>
          <w:rFonts w:ascii="仿宋" w:hAnsi="仿宋" w:eastAsia="仿宋" w:cs="华文仿宋"/>
          <w:b/>
        </w:rPr>
      </w:pPr>
      <w:r>
        <w:rPr>
          <w:rFonts w:hint="eastAsia" w:ascii="仿宋" w:hAnsi="仿宋" w:eastAsia="仿宋" w:cs="华文仿宋"/>
          <w:b/>
          <w:lang w:val="zh-CN"/>
        </w:rPr>
        <w:t>十四、</w:t>
      </w:r>
      <w:bookmarkEnd w:id="17"/>
      <w:r>
        <w:rPr>
          <w:rFonts w:hint="eastAsia" w:ascii="仿宋" w:hAnsi="仿宋" w:eastAsia="仿宋" w:cs="华文仿宋"/>
          <w:b/>
        </w:rPr>
        <w:t>交纳谈判保证金</w:t>
      </w:r>
    </w:p>
    <w:p>
      <w:pPr>
        <w:autoSpaceDE w:val="0"/>
        <w:autoSpaceDN w:val="0"/>
        <w:adjustRightInd w:val="0"/>
        <w:snapToGrid w:val="0"/>
        <w:spacing w:line="480" w:lineRule="exact"/>
        <w:ind w:firstLine="566" w:firstLineChars="200"/>
        <w:rPr>
          <w:rFonts w:ascii="华文仿宋" w:hAnsi="华文仿宋" w:cs="华文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供应商应在响应文件提交截止时间前向陕西省</w:t>
      </w:r>
      <w:r>
        <w:rPr>
          <w:rFonts w:hint="eastAsia" w:ascii="仿宋" w:hAnsi="仿宋" w:eastAsia="仿宋" w:cs="仿宋"/>
          <w:color w:val="000000" w:themeColor="text1"/>
          <w14:textFill>
            <w14:solidFill>
              <w14:schemeClr w14:val="tx1"/>
            </w14:solidFill>
          </w14:textFill>
        </w:rPr>
        <w:t>公共资源交易交</w:t>
      </w:r>
      <w:r>
        <w:rPr>
          <w:rFonts w:hint="eastAsia" w:ascii="仿宋" w:hAnsi="仿宋" w:eastAsia="仿宋" w:cs="仿宋"/>
          <w:b w:val="0"/>
          <w:bCs w:val="0"/>
          <w:color w:val="000000" w:themeColor="text1"/>
          <w14:textFill>
            <w14:solidFill>
              <w14:schemeClr w14:val="tx1"/>
            </w14:solidFill>
          </w14:textFill>
        </w:rPr>
        <w:t>易</w:t>
      </w:r>
      <w:r>
        <w:rPr>
          <w:rFonts w:hint="eastAsia" w:ascii="仿宋" w:hAnsi="仿宋" w:eastAsia="仿宋" w:cs="仿宋"/>
          <w:b w:val="0"/>
          <w:bCs w:val="0"/>
          <w:color w:val="000000" w:themeColor="text1"/>
          <w:lang w:val="zh-CN"/>
          <w14:textFill>
            <w14:solidFill>
              <w14:schemeClr w14:val="tx1"/>
            </w14:solidFill>
          </w14:textFill>
        </w:rPr>
        <w:t>中心</w:t>
      </w:r>
      <w:r>
        <w:rPr>
          <w:rFonts w:hint="eastAsia" w:ascii="仿宋" w:hAnsi="仿宋" w:eastAsia="仿宋" w:cs="仿宋"/>
          <w:b/>
          <w:bCs/>
          <w:color w:val="000000" w:themeColor="text1"/>
          <w14:textFill>
            <w14:solidFill>
              <w14:schemeClr w14:val="tx1"/>
            </w14:solidFill>
          </w14:textFill>
        </w:rPr>
        <w:t>一次性足额</w:t>
      </w:r>
      <w:r>
        <w:rPr>
          <w:rFonts w:hint="eastAsia" w:ascii="仿宋" w:hAnsi="仿宋" w:eastAsia="仿宋" w:cs="仿宋"/>
          <w:b/>
          <w:bCs/>
          <w:color w:val="000000" w:themeColor="text1"/>
          <w:lang w:val="zh-CN"/>
          <w14:textFill>
            <w14:solidFill>
              <w14:schemeClr w14:val="tx1"/>
            </w14:solidFill>
          </w14:textFill>
        </w:rPr>
        <w:t>交纳</w:t>
      </w:r>
      <w:r>
        <w:rPr>
          <w:rFonts w:hint="eastAsia" w:ascii="仿宋" w:hAnsi="仿宋" w:eastAsia="仿宋" w:cs="仿宋"/>
          <w:b/>
          <w:bCs/>
          <w:color w:val="000000" w:themeColor="text1"/>
          <w14:textFill>
            <w14:solidFill>
              <w14:schemeClr w14:val="tx1"/>
            </w14:solidFill>
          </w14:textFill>
        </w:rPr>
        <w:t>人民币壹万元整（</w:t>
      </w:r>
      <w:r>
        <w:rPr>
          <w:rFonts w:hint="eastAsia" w:ascii="仿宋" w:hAnsi="仿宋" w:eastAsia="仿宋" w:cs="仿宋"/>
          <w:b/>
          <w:bCs/>
          <w:color w:val="000000" w:themeColor="text1"/>
          <w:lang w:val="zh-CN"/>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1</w:t>
      </w:r>
      <w:r>
        <w:rPr>
          <w:rFonts w:hint="eastAsia" w:ascii="仿宋" w:hAnsi="仿宋" w:eastAsia="仿宋" w:cs="仿宋"/>
          <w:b/>
          <w:bCs/>
          <w:color w:val="000000" w:themeColor="text1"/>
          <w:lang w:val="en-US" w:eastAsia="zh-CN"/>
          <w14:textFill>
            <w14:solidFill>
              <w14:schemeClr w14:val="tx1"/>
            </w14:solidFill>
          </w14:textFill>
        </w:rPr>
        <w:t>0</w:t>
      </w:r>
      <w:r>
        <w:rPr>
          <w:rFonts w:hint="eastAsia" w:ascii="仿宋" w:hAnsi="仿宋" w:eastAsia="仿宋" w:cs="仿宋"/>
          <w:b/>
          <w:bCs/>
          <w:color w:val="000000" w:themeColor="text1"/>
          <w14:textFill>
            <w14:solidFill>
              <w14:schemeClr w14:val="tx1"/>
            </w14:solidFill>
          </w14:textFill>
        </w:rPr>
        <w:t>000元）</w:t>
      </w:r>
      <w:r>
        <w:rPr>
          <w:rFonts w:hint="eastAsia" w:ascii="仿宋" w:hAnsi="仿宋" w:eastAsia="仿宋" w:cs="仿宋"/>
          <w:color w:val="000000" w:themeColor="text1"/>
          <w14:textFill>
            <w14:solidFill>
              <w14:schemeClr w14:val="tx1"/>
            </w14:solidFill>
          </w14:textFill>
        </w:rPr>
        <w:t>的</w:t>
      </w:r>
      <w:r>
        <w:rPr>
          <w:rFonts w:hint="eastAsia" w:ascii="仿宋" w:hAnsi="仿宋" w:eastAsia="仿宋" w:cs="仿宋"/>
          <w:color w:val="000000" w:themeColor="text1"/>
          <w:lang w:val="zh-CN"/>
          <w14:textFill>
            <w14:solidFill>
              <w14:schemeClr w14:val="tx1"/>
            </w14:solidFill>
          </w14:textFill>
        </w:rPr>
        <w:t>谈判保证金。</w:t>
      </w:r>
      <w:r>
        <w:rPr>
          <w:rFonts w:hint="eastAsia" w:ascii="仿宋" w:hAnsi="仿宋" w:eastAsia="仿宋" w:cs="仿宋"/>
          <w:color w:val="auto"/>
          <w:lang w:val="zh-CN"/>
        </w:rPr>
        <w:t>保证金应当采用转账、网上银行支付或者银行出具的保函等非现金形式交纳。保证金以转账、网上银行支付等方式交纳的，到账时间以陕西省公共资源交易中心开户银行确认的收款时间为准；保证金以纸质银行保函方式交纳的，供应商应在开标前将保函提交给采购人，由采购人对保函的真伪及相关内容进行核实并确认，到账时间以采购人开具回执时间为准；</w:t>
      </w:r>
      <w:r>
        <w:rPr>
          <w:rFonts w:hint="eastAsia" w:ascii="仿宋" w:hAnsi="仿宋" w:eastAsia="仿宋" w:cs="仿宋"/>
          <w:color w:val="auto"/>
        </w:rPr>
        <w:t>保证金以电子保函方式缴纳的，供应商应在电子保函系统中提交申请（目前支持招商银行），到账时间以银行开具的电子保函时间为准。</w:t>
      </w:r>
    </w:p>
    <w:p>
      <w:pPr>
        <w:adjustRightInd w:val="0"/>
        <w:snapToGrid w:val="0"/>
        <w:spacing w:line="480" w:lineRule="exact"/>
        <w:ind w:firstLine="566" w:firstLineChars="200"/>
        <w:rPr>
          <w:rFonts w:ascii="华文仿宋" w:hAnsi="华文仿宋" w:cs="华文仿宋"/>
          <w:b/>
          <w:bCs/>
          <w:color w:val="000000" w:themeColor="text1"/>
          <w:lang w:val="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w:t>
      </w:r>
      <w:r>
        <w:rPr>
          <w:rFonts w:hint="eastAsia" w:ascii="华文仿宋" w:hAnsi="华文仿宋" w:cs="华文仿宋"/>
          <w:b/>
          <w:bCs/>
          <w:color w:val="000000" w:themeColor="text1"/>
          <w:lang w:val="zh-CN"/>
          <w14:textFill>
            <w14:solidFill>
              <w14:schemeClr w14:val="tx1"/>
            </w14:solidFill>
          </w14:textFill>
        </w:rPr>
        <w:t>长安银行股份有限公司长安北路小微支行</w:t>
      </w:r>
    </w:p>
    <w:p>
      <w:pPr>
        <w:adjustRightInd w:val="0"/>
        <w:snapToGrid w:val="0"/>
        <w:spacing w:line="480" w:lineRule="exact"/>
        <w:ind w:firstLine="566" w:firstLineChars="200"/>
        <w:rPr>
          <w:rFonts w:ascii="华文仿宋" w:hAnsi="华文仿宋" w:cs="华文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账户名称：</w:t>
      </w:r>
      <w:r>
        <w:rPr>
          <w:rFonts w:hint="eastAsia" w:ascii="华文仿宋" w:hAnsi="华文仿宋" w:cs="华文仿宋"/>
          <w:b/>
          <w:bCs/>
          <w:color w:val="000000" w:themeColor="text1"/>
          <w:lang w:val="zh-CN"/>
          <w14:textFill>
            <w14:solidFill>
              <w14:schemeClr w14:val="tx1"/>
            </w14:solidFill>
          </w14:textFill>
        </w:rPr>
        <w:t>陕西省公共资源交易中心（资金性质：交易保证金专户）</w:t>
      </w:r>
    </w:p>
    <w:p>
      <w:pPr>
        <w:autoSpaceDE w:val="0"/>
        <w:autoSpaceDN w:val="0"/>
        <w:adjustRightInd w:val="0"/>
        <w:snapToGrid w:val="0"/>
        <w:spacing w:line="500" w:lineRule="exact"/>
        <w:ind w:firstLine="566" w:firstLineChars="200"/>
        <w:rPr>
          <w:rFonts w:hint="default"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子账号：</w:t>
      </w:r>
      <w:r>
        <w:rPr>
          <w:rFonts w:hint="eastAsia" w:ascii="仿宋" w:hAnsi="仿宋" w:eastAsia="仿宋" w:cs="仿宋"/>
          <w:b/>
          <w:bCs/>
          <w:color w:val="000000" w:themeColor="text1"/>
          <w:highlight w:val="none"/>
          <w14:textFill>
            <w14:solidFill>
              <w14:schemeClr w14:val="tx1"/>
            </w14:solidFill>
          </w14:textFill>
        </w:rPr>
        <w:t>80691050142888888805484</w:t>
      </w:r>
    </w:p>
    <w:p>
      <w:pPr>
        <w:autoSpaceDE w:val="0"/>
        <w:autoSpaceDN w:val="0"/>
        <w:adjustRightInd w:val="0"/>
        <w:snapToGrid w:val="0"/>
        <w:ind w:firstLine="426"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备注：</w:t>
      </w:r>
    </w:p>
    <w:p>
      <w:pPr>
        <w:autoSpaceDE w:val="0"/>
        <w:autoSpaceDN w:val="0"/>
        <w:adjustRightInd w:val="0"/>
        <w:snapToGrid w:val="0"/>
        <w:ind w:firstLine="426" w:firstLineChars="200"/>
        <w:rPr>
          <w:rFonts w:ascii="宋体" w:hAnsi="宋体" w:eastAsia="宋体" w:cs="Times New Roman"/>
          <w:b/>
          <w:bCs/>
          <w:color w:val="auto"/>
          <w:sz w:val="21"/>
          <w:szCs w:val="21"/>
        </w:rPr>
      </w:pPr>
      <w:r>
        <w:rPr>
          <w:rFonts w:ascii="宋体" w:hAnsi="宋体" w:eastAsia="宋体" w:cs="宋体"/>
          <w:b/>
          <w:bCs/>
          <w:color w:val="auto"/>
          <w:sz w:val="21"/>
          <w:szCs w:val="21"/>
        </w:rPr>
        <w:t>1.</w:t>
      </w:r>
      <w:r>
        <w:rPr>
          <w:rFonts w:hint="eastAsia" w:ascii="宋体" w:hAnsi="宋体" w:eastAsia="宋体" w:cs="宋体"/>
          <w:b/>
          <w:bCs/>
          <w:color w:val="auto"/>
          <w:sz w:val="21"/>
          <w:szCs w:val="21"/>
        </w:rPr>
        <w:t>账户名称“陕西省公共资源交易中心（资金性质：交易保证金专户）”要用全称，包含括号里的内容，标点符号为中文半角字符。</w:t>
      </w:r>
    </w:p>
    <w:p>
      <w:pPr>
        <w:pStyle w:val="22"/>
        <w:spacing w:line="400" w:lineRule="exact"/>
        <w:ind w:firstLine="426" w:firstLineChars="200"/>
        <w:rPr>
          <w:rFonts w:ascii="宋体" w:hAnsi="宋体" w:eastAsia="宋体"/>
          <w:b/>
          <w:bCs/>
          <w:color w:val="auto"/>
          <w:sz w:val="21"/>
          <w:szCs w:val="21"/>
        </w:rPr>
      </w:pPr>
      <w:r>
        <w:rPr>
          <w:rFonts w:ascii="宋体" w:hAnsi="宋体" w:eastAsia="宋体" w:cs="宋体"/>
          <w:b/>
          <w:bCs/>
          <w:color w:val="auto"/>
          <w:sz w:val="21"/>
          <w:szCs w:val="21"/>
        </w:rPr>
        <w:t>2.</w:t>
      </w:r>
      <w:r>
        <w:rPr>
          <w:rFonts w:hint="eastAsia" w:ascii="宋体" w:hAnsi="宋体" w:eastAsia="宋体" w:cs="宋体"/>
          <w:b/>
          <w:bCs/>
          <w:color w:val="auto"/>
          <w:sz w:val="21"/>
          <w:szCs w:val="21"/>
        </w:rPr>
        <w:t>项目如分标段，各标段应严格按照对应的子账号交纳保证金，由于供应商自身原因造成保证金交纳错误的将视为未按照</w:t>
      </w:r>
      <w:r>
        <w:rPr>
          <w:rFonts w:hint="eastAsia" w:ascii="宋体" w:hAnsi="宋体" w:eastAsia="宋体" w:cs="宋体"/>
          <w:b/>
          <w:bCs/>
          <w:color w:val="auto"/>
          <w:sz w:val="21"/>
          <w:szCs w:val="21"/>
          <w:lang w:eastAsia="zh-CN"/>
        </w:rPr>
        <w:t>响应文件</w:t>
      </w:r>
      <w:r>
        <w:rPr>
          <w:rFonts w:hint="eastAsia" w:ascii="宋体" w:hAnsi="宋体" w:eastAsia="宋体" w:cs="宋体"/>
          <w:b/>
          <w:bCs/>
          <w:color w:val="auto"/>
          <w:sz w:val="21"/>
          <w:szCs w:val="21"/>
        </w:rPr>
        <w:t>要求交纳保证金。</w:t>
      </w:r>
    </w:p>
    <w:p>
      <w:pPr>
        <w:pStyle w:val="22"/>
        <w:spacing w:line="400" w:lineRule="exact"/>
        <w:ind w:firstLine="426" w:firstLineChars="200"/>
        <w:rPr>
          <w:rFonts w:ascii="宋体" w:hAnsi="宋体" w:eastAsia="宋体"/>
          <w:b/>
          <w:bCs/>
          <w:color w:val="auto"/>
          <w:sz w:val="21"/>
          <w:szCs w:val="21"/>
        </w:rPr>
      </w:pPr>
      <w:r>
        <w:rPr>
          <w:rFonts w:ascii="宋体" w:hAnsi="宋体" w:eastAsia="宋体" w:cs="宋体"/>
          <w:b/>
          <w:bCs/>
          <w:color w:val="auto"/>
          <w:sz w:val="21"/>
          <w:szCs w:val="21"/>
        </w:rPr>
        <w:t>3.</w:t>
      </w:r>
      <w:r>
        <w:rPr>
          <w:rFonts w:hint="eastAsia" w:ascii="宋体" w:hAnsi="宋体" w:eastAsia="宋体" w:cs="宋体"/>
          <w:b/>
          <w:bCs/>
          <w:color w:val="auto"/>
          <w:sz w:val="21"/>
          <w:szCs w:val="21"/>
        </w:rPr>
        <w:t>电子保函操作手册详见</w:t>
      </w:r>
    </w:p>
    <w:p>
      <w:pPr>
        <w:pStyle w:val="15"/>
        <w:spacing w:line="400" w:lineRule="exact"/>
        <w:ind w:firstLine="426" w:firstLineChars="200"/>
        <w:rPr>
          <w:rFonts w:ascii="宋体"/>
          <w:b/>
          <w:bCs/>
          <w:color w:val="auto"/>
          <w:sz w:val="21"/>
          <w:szCs w:val="21"/>
        </w:rPr>
      </w:pPr>
      <w:r>
        <w:rPr>
          <w:rFonts w:ascii="宋体" w:hAnsi="宋体" w:cs="宋体"/>
          <w:b/>
          <w:bCs/>
          <w:color w:val="auto"/>
          <w:sz w:val="21"/>
          <w:szCs w:val="21"/>
        </w:rPr>
        <w:t>http://www.sxggzyjy.cn/xwzx/002002/20200527/2cad1083-c76c-465c-beb0-017de9f5bf4e.html</w:t>
      </w:r>
      <w:r>
        <w:rPr>
          <w:rFonts w:hint="eastAsia" w:ascii="宋体" w:hAnsi="宋体" w:cs="宋体"/>
          <w:b/>
          <w:bCs/>
          <w:color w:val="auto"/>
          <w:sz w:val="21"/>
          <w:szCs w:val="21"/>
        </w:rPr>
        <w:t>。</w:t>
      </w:r>
    </w:p>
    <w:p>
      <w:pPr>
        <w:autoSpaceDE w:val="0"/>
        <w:autoSpaceDN w:val="0"/>
        <w:adjustRightInd w:val="0"/>
        <w:snapToGrid w:val="0"/>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中心财务处联系方式：029-88661327  029-88661328</w:t>
      </w:r>
    </w:p>
    <w:p>
      <w:pPr>
        <w:autoSpaceDE w:val="0"/>
        <w:autoSpaceDN w:val="0"/>
        <w:adjustRightInd w:val="0"/>
        <w:snapToGrid w:val="0"/>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长安银行联系方式：029-82565233    029-82565160</w:t>
      </w:r>
    </w:p>
    <w:p>
      <w:pPr>
        <w:autoSpaceDE w:val="0"/>
        <w:autoSpaceDN w:val="0"/>
        <w:adjustRightInd w:val="0"/>
        <w:snapToGrid w:val="0"/>
        <w:spacing w:line="500" w:lineRule="exact"/>
        <w:ind w:firstLine="566" w:firstLineChars="200"/>
        <w:rPr>
          <w:rFonts w:ascii="华文仿宋" w:hAnsi="华文仿宋" w:cs="华文仿宋"/>
        </w:rPr>
      </w:pPr>
      <w:r>
        <w:rPr>
          <w:rFonts w:hint="eastAsia" w:ascii="华文仿宋" w:hAnsi="华文仿宋" w:cs="华文仿宋"/>
          <w:color w:val="auto"/>
        </w:rPr>
        <w:t>详见</w:t>
      </w:r>
      <w:r>
        <w:rPr>
          <w:rFonts w:hint="eastAsia" w:ascii="华文仿宋" w:hAnsi="华文仿宋" w:cs="华文仿宋"/>
          <w:color w:val="auto"/>
          <w:lang w:eastAsia="zh-CN"/>
        </w:rPr>
        <w:t>谈判文件</w:t>
      </w:r>
      <w:r>
        <w:rPr>
          <w:rFonts w:hint="eastAsia" w:ascii="华文仿宋" w:hAnsi="华文仿宋" w:cs="华文仿宋"/>
          <w:color w:val="auto"/>
        </w:rPr>
        <w:t>第二章“</w:t>
      </w:r>
      <w:r>
        <w:rPr>
          <w:rFonts w:hint="eastAsia" w:ascii="华文仿宋" w:hAnsi="华文仿宋" w:cs="华文仿宋"/>
          <w:color w:val="auto"/>
          <w:lang w:eastAsia="zh-CN"/>
        </w:rPr>
        <w:t>谈判保证金</w:t>
      </w:r>
      <w:r>
        <w:rPr>
          <w:rFonts w:hint="eastAsia" w:ascii="华文仿宋" w:hAnsi="华文仿宋" w:cs="华文仿宋"/>
          <w:color w:val="auto"/>
        </w:rPr>
        <w:t>”有关内容。</w:t>
      </w:r>
    </w:p>
    <w:p>
      <w:pPr>
        <w:spacing w:line="480" w:lineRule="exact"/>
        <w:rPr>
          <w:rFonts w:ascii="仿宋" w:hAnsi="仿宋" w:eastAsia="仿宋" w:cs="华文仿宋"/>
          <w:color w:val="000000" w:themeColor="text1"/>
          <w14:textFill>
            <w14:solidFill>
              <w14:schemeClr w14:val="tx1"/>
            </w14:solidFill>
          </w14:textFill>
        </w:rPr>
      </w:pPr>
      <w:r>
        <w:rPr>
          <w:rFonts w:hint="eastAsia" w:ascii="仿宋" w:hAnsi="仿宋" w:eastAsia="仿宋" w:cs="华文仿宋"/>
          <w:b/>
          <w:color w:val="000000" w:themeColor="text1"/>
          <w14:textFill>
            <w14:solidFill>
              <w14:schemeClr w14:val="tx1"/>
            </w14:solidFill>
          </w14:textFill>
        </w:rPr>
        <w:t xml:space="preserve">    十</w:t>
      </w:r>
      <w:r>
        <w:rPr>
          <w:rFonts w:hint="eastAsia" w:ascii="仿宋" w:hAnsi="仿宋" w:eastAsia="仿宋" w:cs="华文仿宋"/>
          <w:b/>
          <w:color w:val="000000" w:themeColor="text1"/>
          <w:lang w:eastAsia="zh-CN"/>
          <w14:textFill>
            <w14:solidFill>
              <w14:schemeClr w14:val="tx1"/>
            </w14:solidFill>
          </w14:textFill>
        </w:rPr>
        <w:t>五</w:t>
      </w:r>
      <w:r>
        <w:rPr>
          <w:rFonts w:hint="eastAsia" w:ascii="仿宋" w:hAnsi="仿宋" w:eastAsia="仿宋" w:cs="华文仿宋"/>
          <w:b/>
          <w:color w:val="000000" w:themeColor="text1"/>
          <w14:textFill>
            <w14:solidFill>
              <w14:schemeClr w14:val="tx1"/>
            </w14:solidFill>
          </w14:textFill>
        </w:rPr>
        <w:t>、提交响应文件截止时间及谈判时间和地点</w:t>
      </w:r>
    </w:p>
    <w:p>
      <w:pPr>
        <w:spacing w:line="480" w:lineRule="exact"/>
        <w:ind w:firstLine="566" w:firstLineChars="200"/>
        <w:rPr>
          <w:rFonts w:ascii="仿宋" w:hAnsi="仿宋" w:eastAsia="仿宋" w:cs="华文仿宋"/>
          <w:color w:val="auto"/>
        </w:rPr>
      </w:pPr>
      <w:r>
        <w:rPr>
          <w:rFonts w:hint="eastAsia" w:ascii="仿宋" w:hAnsi="仿宋" w:eastAsia="仿宋" w:cs="华文仿宋"/>
        </w:rPr>
        <w:t>1、提交响应文件份数：</w:t>
      </w:r>
      <w:r>
        <w:rPr>
          <w:rFonts w:hint="eastAsia" w:ascii="华文仿宋" w:hAnsi="华文仿宋" w:cs="华文仿宋"/>
          <w:color w:val="auto"/>
        </w:rPr>
        <w:t>正本</w:t>
      </w:r>
      <w:r>
        <w:rPr>
          <w:rFonts w:hint="eastAsia" w:ascii="华文仿宋" w:hAnsi="华文仿宋" w:cs="华文仿宋"/>
          <w:b/>
          <w:bCs/>
          <w:color w:val="auto"/>
          <w:kern w:val="0"/>
        </w:rPr>
        <w:t>一</w:t>
      </w:r>
      <w:r>
        <w:rPr>
          <w:rFonts w:hint="eastAsia" w:ascii="华文仿宋" w:hAnsi="华文仿宋" w:cs="华文仿宋"/>
          <w:color w:val="auto"/>
        </w:rPr>
        <w:t>套、副本</w:t>
      </w:r>
      <w:r>
        <w:rPr>
          <w:rFonts w:hint="eastAsia" w:ascii="华文仿宋" w:hAnsi="华文仿宋" w:cs="华文仿宋"/>
          <w:b w:val="0"/>
          <w:bCs w:val="0"/>
          <w:color w:val="auto"/>
          <w:kern w:val="0"/>
        </w:rPr>
        <w:t>两</w:t>
      </w:r>
      <w:r>
        <w:rPr>
          <w:rFonts w:hint="eastAsia" w:ascii="华文仿宋" w:hAnsi="华文仿宋" w:cs="华文仿宋"/>
          <w:color w:val="auto"/>
        </w:rPr>
        <w:t>套</w:t>
      </w:r>
      <w:r>
        <w:rPr>
          <w:rFonts w:hint="eastAsia" w:ascii="仿宋" w:hAnsi="仿宋" w:eastAsia="仿宋" w:cs="仿宋"/>
          <w:color w:val="auto"/>
        </w:rPr>
        <w:t>。</w:t>
      </w:r>
    </w:p>
    <w:p>
      <w:pPr>
        <w:spacing w:line="480" w:lineRule="exact"/>
        <w:ind w:firstLine="566" w:firstLineChars="200"/>
        <w:rPr>
          <w:rFonts w:ascii="仿宋" w:hAnsi="仿宋" w:eastAsia="仿宋" w:cs="华文仿宋"/>
          <w:color w:val="auto"/>
          <w:highlight w:val="none"/>
        </w:rPr>
      </w:pPr>
      <w:r>
        <w:rPr>
          <w:rFonts w:hint="eastAsia" w:ascii="仿宋" w:hAnsi="仿宋" w:eastAsia="仿宋" w:cs="华文仿宋"/>
          <w:color w:val="auto"/>
        </w:rPr>
        <w:t>2、提交响应文件截止时</w:t>
      </w:r>
      <w:r>
        <w:rPr>
          <w:rFonts w:hint="eastAsia" w:ascii="仿宋" w:hAnsi="仿宋" w:eastAsia="仿宋" w:cs="华文仿宋"/>
          <w:color w:val="auto"/>
          <w:highlight w:val="none"/>
        </w:rPr>
        <w:t>间：20</w:t>
      </w:r>
      <w:r>
        <w:rPr>
          <w:rFonts w:ascii="仿宋" w:hAnsi="仿宋" w:eastAsia="仿宋" w:cs="华文仿宋"/>
          <w:color w:val="auto"/>
          <w:highlight w:val="none"/>
        </w:rPr>
        <w:t>2</w:t>
      </w:r>
      <w:r>
        <w:rPr>
          <w:rFonts w:hint="eastAsia" w:ascii="仿宋" w:hAnsi="仿宋" w:eastAsia="仿宋" w:cs="华文仿宋"/>
          <w:color w:val="auto"/>
          <w:highlight w:val="none"/>
          <w:lang w:val="en-US" w:eastAsia="zh-CN"/>
        </w:rPr>
        <w:t>2</w:t>
      </w:r>
      <w:r>
        <w:rPr>
          <w:rFonts w:hint="eastAsia" w:ascii="仿宋" w:hAnsi="仿宋" w:eastAsia="仿宋" w:cs="华文仿宋"/>
          <w:color w:val="auto"/>
          <w:highlight w:val="none"/>
        </w:rPr>
        <w:t>年</w:t>
      </w:r>
      <w:r>
        <w:rPr>
          <w:rFonts w:hint="eastAsia" w:ascii="仿宋" w:hAnsi="仿宋" w:eastAsia="仿宋" w:cs="华文仿宋"/>
          <w:color w:val="auto"/>
          <w:highlight w:val="none"/>
          <w:lang w:val="en-US" w:eastAsia="zh-CN"/>
        </w:rPr>
        <w:t>7</w:t>
      </w:r>
      <w:r>
        <w:rPr>
          <w:rFonts w:hint="eastAsia" w:ascii="仿宋" w:hAnsi="仿宋" w:eastAsia="仿宋" w:cs="华文仿宋"/>
          <w:color w:val="auto"/>
          <w:highlight w:val="none"/>
        </w:rPr>
        <w:t>月</w:t>
      </w:r>
      <w:r>
        <w:rPr>
          <w:rFonts w:hint="eastAsia" w:ascii="仿宋" w:hAnsi="仿宋" w:eastAsia="仿宋" w:cs="华文仿宋"/>
          <w:color w:val="auto"/>
          <w:highlight w:val="none"/>
          <w:lang w:val="en-US" w:eastAsia="zh-CN"/>
        </w:rPr>
        <w:t>4</w:t>
      </w:r>
      <w:r>
        <w:rPr>
          <w:rFonts w:hint="eastAsia" w:ascii="仿宋" w:hAnsi="仿宋" w:eastAsia="仿宋" w:cs="华文仿宋"/>
          <w:color w:val="auto"/>
          <w:highlight w:val="none"/>
        </w:rPr>
        <w:t>日</w:t>
      </w:r>
      <w:r>
        <w:rPr>
          <w:rFonts w:hint="eastAsia" w:ascii="仿宋" w:hAnsi="仿宋" w:eastAsia="仿宋" w:cs="华文仿宋"/>
          <w:color w:val="auto"/>
          <w:highlight w:val="none"/>
          <w:lang w:val="en-US" w:eastAsia="zh-CN"/>
        </w:rPr>
        <w:t>14</w:t>
      </w:r>
      <w:r>
        <w:rPr>
          <w:rFonts w:hint="eastAsia" w:ascii="仿宋" w:hAnsi="仿宋" w:eastAsia="仿宋" w:cs="华文仿宋"/>
          <w:color w:val="auto"/>
          <w:highlight w:val="none"/>
        </w:rPr>
        <w:t>:30</w:t>
      </w:r>
    </w:p>
    <w:p>
      <w:pPr>
        <w:spacing w:line="480" w:lineRule="exact"/>
        <w:ind w:firstLine="566" w:firstLineChars="200"/>
        <w:rPr>
          <w:rFonts w:ascii="仿宋" w:hAnsi="仿宋" w:eastAsia="仿宋" w:cs="华文仿宋"/>
          <w:color w:val="auto"/>
          <w:highlight w:val="none"/>
        </w:rPr>
      </w:pPr>
      <w:r>
        <w:rPr>
          <w:rFonts w:hint="eastAsia" w:ascii="仿宋" w:hAnsi="仿宋" w:eastAsia="仿宋" w:cs="华文仿宋"/>
          <w:color w:val="auto"/>
          <w:highlight w:val="none"/>
        </w:rPr>
        <w:t>3、开启时间：20</w:t>
      </w:r>
      <w:r>
        <w:rPr>
          <w:rFonts w:ascii="仿宋" w:hAnsi="仿宋" w:eastAsia="仿宋" w:cs="华文仿宋"/>
          <w:color w:val="auto"/>
          <w:highlight w:val="none"/>
        </w:rPr>
        <w:t>2</w:t>
      </w:r>
      <w:r>
        <w:rPr>
          <w:rFonts w:hint="eastAsia" w:ascii="仿宋" w:hAnsi="仿宋" w:eastAsia="仿宋" w:cs="华文仿宋"/>
          <w:color w:val="auto"/>
          <w:highlight w:val="none"/>
          <w:lang w:val="en-US" w:eastAsia="zh-CN"/>
        </w:rPr>
        <w:t>2</w:t>
      </w:r>
      <w:r>
        <w:rPr>
          <w:rFonts w:hint="eastAsia" w:ascii="仿宋" w:hAnsi="仿宋" w:eastAsia="仿宋" w:cs="华文仿宋"/>
          <w:color w:val="auto"/>
          <w:highlight w:val="none"/>
        </w:rPr>
        <w:t>年</w:t>
      </w:r>
      <w:r>
        <w:rPr>
          <w:rFonts w:hint="eastAsia" w:ascii="仿宋" w:hAnsi="仿宋" w:eastAsia="仿宋" w:cs="华文仿宋"/>
          <w:color w:val="auto"/>
          <w:highlight w:val="none"/>
          <w:lang w:val="en-US" w:eastAsia="zh-CN"/>
        </w:rPr>
        <w:t>7</w:t>
      </w:r>
      <w:r>
        <w:rPr>
          <w:rFonts w:hint="eastAsia" w:ascii="仿宋" w:hAnsi="仿宋" w:eastAsia="仿宋" w:cs="华文仿宋"/>
          <w:color w:val="auto"/>
          <w:highlight w:val="none"/>
        </w:rPr>
        <w:t>月</w:t>
      </w:r>
      <w:r>
        <w:rPr>
          <w:rFonts w:hint="eastAsia" w:ascii="仿宋" w:hAnsi="仿宋" w:eastAsia="仿宋" w:cs="华文仿宋"/>
          <w:color w:val="auto"/>
          <w:highlight w:val="none"/>
          <w:lang w:val="en-US" w:eastAsia="zh-CN"/>
        </w:rPr>
        <w:t>4</w:t>
      </w:r>
      <w:r>
        <w:rPr>
          <w:rFonts w:hint="eastAsia" w:ascii="仿宋" w:hAnsi="仿宋" w:eastAsia="仿宋" w:cs="华文仿宋"/>
          <w:color w:val="auto"/>
          <w:highlight w:val="none"/>
        </w:rPr>
        <w:t>日</w:t>
      </w:r>
      <w:r>
        <w:rPr>
          <w:rFonts w:hint="eastAsia" w:ascii="仿宋" w:hAnsi="仿宋" w:eastAsia="仿宋" w:cs="华文仿宋"/>
          <w:color w:val="auto"/>
          <w:highlight w:val="none"/>
          <w:lang w:val="en-US" w:eastAsia="zh-CN"/>
        </w:rPr>
        <w:t>14</w:t>
      </w:r>
      <w:r>
        <w:rPr>
          <w:rFonts w:hint="eastAsia" w:ascii="仿宋" w:hAnsi="仿宋" w:eastAsia="仿宋" w:cs="华文仿宋"/>
          <w:color w:val="auto"/>
          <w:highlight w:val="none"/>
        </w:rPr>
        <w:t>:30</w:t>
      </w:r>
    </w:p>
    <w:p>
      <w:pPr>
        <w:spacing w:line="480" w:lineRule="exact"/>
        <w:ind w:left="1132" w:leftChars="200" w:hanging="566" w:hangingChars="200"/>
        <w:rPr>
          <w:rFonts w:hint="eastAsia" w:ascii="仿宋" w:hAnsi="仿宋" w:eastAsia="仿宋" w:cs="华文仿宋"/>
          <w:lang w:eastAsia="zh-CN"/>
        </w:rPr>
      </w:pPr>
      <w:r>
        <w:rPr>
          <w:rFonts w:hint="eastAsia" w:ascii="仿宋" w:hAnsi="仿宋" w:eastAsia="仿宋" w:cs="华文仿宋"/>
        </w:rPr>
        <w:t>4、开标地点：</w:t>
      </w:r>
      <w:r>
        <w:rPr>
          <w:rFonts w:hint="eastAsia" w:ascii="仿宋" w:hAnsi="仿宋" w:eastAsia="仿宋" w:cs="华文仿宋"/>
          <w:kern w:val="0"/>
        </w:rPr>
        <w:t>西安市碑林区长安北路14号陕西省公共资源交易中心</w:t>
      </w:r>
      <w:r>
        <w:rPr>
          <w:rFonts w:hint="eastAsia" w:ascii="仿宋" w:hAnsi="仿宋" w:eastAsia="仿宋" w:cs="华文仿宋"/>
          <w:color w:val="0000FF"/>
          <w:kern w:val="0"/>
          <w:u w:val="single"/>
          <w:lang w:val="en-US" w:eastAsia="zh-CN"/>
        </w:rPr>
        <w:t xml:space="preserve"> </w:t>
      </w:r>
      <w:r>
        <w:rPr>
          <w:rFonts w:hint="eastAsia" w:ascii="仿宋" w:hAnsi="仿宋" w:eastAsia="仿宋" w:cs="华文仿宋"/>
          <w:highlight w:val="none"/>
          <w:u w:val="single"/>
          <w:lang w:val="en-US" w:eastAsia="zh-CN"/>
        </w:rPr>
        <w:t>306</w:t>
      </w:r>
      <w:r>
        <w:rPr>
          <w:rFonts w:hint="eastAsia" w:ascii="仿宋" w:hAnsi="仿宋" w:eastAsia="仿宋" w:cs="华文仿宋"/>
          <w:highlight w:val="none"/>
        </w:rPr>
        <w:t>室</w:t>
      </w:r>
      <w:r>
        <w:rPr>
          <w:rFonts w:hint="eastAsia" w:ascii="仿宋" w:hAnsi="仿宋" w:eastAsia="仿宋" w:cs="华文仿宋"/>
          <w:lang w:eastAsia="zh-CN"/>
        </w:rPr>
        <w:t>。</w:t>
      </w:r>
    </w:p>
    <w:p>
      <w:pPr>
        <w:adjustRightInd w:val="0"/>
        <w:snapToGrid w:val="0"/>
        <w:spacing w:line="480" w:lineRule="exact"/>
        <w:ind w:firstLine="566" w:firstLineChars="200"/>
        <w:rPr>
          <w:rFonts w:ascii="仿宋" w:hAnsi="仿宋" w:eastAsia="仿宋" w:cs="华文仿宋"/>
          <w:b/>
          <w:kern w:val="0"/>
        </w:rPr>
      </w:pPr>
      <w:r>
        <w:rPr>
          <w:rFonts w:hint="eastAsia" w:ascii="仿宋" w:hAnsi="仿宋" w:eastAsia="仿宋" w:cs="华文仿宋"/>
          <w:b/>
          <w:kern w:val="0"/>
        </w:rPr>
        <w:t>十</w:t>
      </w:r>
      <w:r>
        <w:rPr>
          <w:rFonts w:hint="eastAsia" w:ascii="仿宋" w:hAnsi="仿宋" w:eastAsia="仿宋" w:cs="华文仿宋"/>
          <w:b/>
          <w:kern w:val="0"/>
          <w:lang w:eastAsia="zh-CN"/>
        </w:rPr>
        <w:t>六</w:t>
      </w:r>
      <w:r>
        <w:rPr>
          <w:rFonts w:hint="eastAsia" w:ascii="仿宋" w:hAnsi="仿宋" w:eastAsia="仿宋" w:cs="华文仿宋"/>
          <w:b/>
          <w:kern w:val="0"/>
        </w:rPr>
        <w:t>、采购代理机构收费标准：免费</w:t>
      </w:r>
    </w:p>
    <w:p>
      <w:pPr>
        <w:ind w:firstLine="566" w:firstLineChars="200"/>
        <w:rPr>
          <w:rFonts w:ascii="仿宋" w:hAnsi="仿宋" w:eastAsia="仿宋" w:cs="华文仿宋"/>
          <w:kern w:val="0"/>
        </w:rPr>
      </w:pPr>
      <w:r>
        <w:rPr>
          <w:rFonts w:hint="eastAsia" w:ascii="仿宋" w:hAnsi="仿宋" w:eastAsia="仿宋" w:cs="华文仿宋"/>
          <w:kern w:val="0"/>
        </w:rPr>
        <w:br w:type="page"/>
      </w:r>
    </w:p>
    <w:p>
      <w:pPr>
        <w:pStyle w:val="3"/>
        <w:ind w:firstLine="726" w:firstLineChars="200"/>
        <w:rPr>
          <w:rFonts w:ascii="仿宋" w:hAnsi="仿宋" w:eastAsia="仿宋"/>
        </w:rPr>
      </w:pPr>
      <w:bookmarkStart w:id="18" w:name="_Toc20868"/>
      <w:bookmarkStart w:id="19" w:name="_Toc28681219"/>
      <w:bookmarkStart w:id="20" w:name="_Toc4886"/>
      <w:bookmarkStart w:id="21" w:name="_Toc5884"/>
      <w:bookmarkStart w:id="22" w:name="_Toc268"/>
      <w:bookmarkStart w:id="23" w:name="_Toc5879"/>
      <w:r>
        <w:rPr>
          <w:rFonts w:hint="eastAsia" w:ascii="仿宋" w:hAnsi="仿宋" w:eastAsia="仿宋"/>
        </w:rPr>
        <w:t>第二章  供应商须知</w:t>
      </w:r>
      <w:bookmarkEnd w:id="18"/>
      <w:bookmarkEnd w:id="19"/>
      <w:bookmarkEnd w:id="20"/>
      <w:bookmarkEnd w:id="21"/>
      <w:bookmarkEnd w:id="22"/>
      <w:bookmarkEnd w:id="23"/>
    </w:p>
    <w:p>
      <w:pPr>
        <w:pStyle w:val="4"/>
        <w:ind w:firstLine="566" w:firstLineChars="200"/>
      </w:pPr>
      <w:bookmarkStart w:id="24" w:name="_Toc8128"/>
      <w:bookmarkStart w:id="25" w:name="_Toc26992"/>
      <w:bookmarkStart w:id="26" w:name="_Toc28437"/>
      <w:bookmarkStart w:id="27" w:name="_Toc14529"/>
      <w:bookmarkStart w:id="28" w:name="_Toc28681220"/>
      <w:bookmarkStart w:id="29" w:name="_Toc15207"/>
      <w:r>
        <w:rPr>
          <w:rFonts w:hint="eastAsia"/>
        </w:rPr>
        <w:t>一、定义</w:t>
      </w:r>
      <w:bookmarkEnd w:id="24"/>
      <w:bookmarkEnd w:id="25"/>
      <w:bookmarkEnd w:id="26"/>
      <w:bookmarkEnd w:id="27"/>
      <w:bookmarkEnd w:id="28"/>
      <w:bookmarkEnd w:id="29"/>
    </w:p>
    <w:p>
      <w:pPr>
        <w:spacing w:line="500" w:lineRule="exact"/>
        <w:ind w:firstLine="566" w:firstLineChars="200"/>
        <w:rPr>
          <w:rFonts w:hint="eastAsia" w:ascii="仿宋" w:hAnsi="仿宋" w:eastAsia="仿宋" w:cs="华文仿宋"/>
          <w:color w:val="000000" w:themeColor="text1"/>
          <w:lang w:eastAsia="zh-CN"/>
          <w14:textFill>
            <w14:solidFill>
              <w14:schemeClr w14:val="tx1"/>
            </w14:solidFill>
          </w14:textFill>
        </w:rPr>
      </w:pPr>
      <w:r>
        <w:rPr>
          <w:rFonts w:hint="eastAsia" w:ascii="仿宋" w:hAnsi="仿宋" w:eastAsia="仿宋" w:cs="仿宋"/>
        </w:rPr>
        <w:t>（一）采 购 人：</w:t>
      </w:r>
      <w:r>
        <w:rPr>
          <w:rFonts w:hint="eastAsia" w:ascii="华文仿宋" w:hAnsi="华文仿宋" w:cs="华文仿宋"/>
          <w:color w:val="auto"/>
          <w:lang w:eastAsia="zh-CN"/>
        </w:rPr>
        <w:t>陕西省省级机关公有住房管理中心</w:t>
      </w:r>
    </w:p>
    <w:p>
      <w:pPr>
        <w:spacing w:line="500" w:lineRule="exact"/>
        <w:ind w:firstLine="566" w:firstLineChars="200"/>
        <w:rPr>
          <w:rFonts w:ascii="仿宋" w:hAnsi="仿宋" w:eastAsia="仿宋" w:cs="仿宋"/>
        </w:rPr>
      </w:pPr>
      <w:r>
        <w:rPr>
          <w:rFonts w:hint="eastAsia" w:ascii="仿宋" w:hAnsi="仿宋" w:eastAsia="仿宋" w:cs="仿宋"/>
        </w:rPr>
        <w:t xml:space="preserve">（二）监督机构：陕西省财政厅 </w:t>
      </w:r>
    </w:p>
    <w:p>
      <w:pPr>
        <w:spacing w:line="500" w:lineRule="exact"/>
        <w:ind w:firstLine="566" w:firstLineChars="200"/>
        <w:rPr>
          <w:rFonts w:ascii="仿宋" w:hAnsi="仿宋" w:eastAsia="仿宋" w:cs="仿宋"/>
        </w:rPr>
      </w:pPr>
      <w:r>
        <w:rPr>
          <w:rFonts w:hint="eastAsia" w:ascii="仿宋" w:hAnsi="仿宋" w:eastAsia="仿宋" w:cs="仿宋"/>
        </w:rPr>
        <w:t>（三）集中采购机构：陕西省省级单位政府采购中心</w:t>
      </w:r>
    </w:p>
    <w:p>
      <w:pPr>
        <w:spacing w:line="500" w:lineRule="exact"/>
        <w:ind w:firstLine="566" w:firstLineChars="200"/>
        <w:rPr>
          <w:rFonts w:ascii="仿宋" w:hAnsi="仿宋" w:eastAsia="仿宋" w:cs="仿宋"/>
        </w:rPr>
      </w:pPr>
      <w:r>
        <w:rPr>
          <w:rFonts w:hint="eastAsia" w:ascii="仿宋" w:hAnsi="仿宋" w:eastAsia="仿宋" w:cs="仿宋"/>
        </w:rPr>
        <w:t>（四）供应商：</w:t>
      </w:r>
      <w:r>
        <w:rPr>
          <w:rFonts w:hint="eastAsia" w:ascii="仿宋" w:hAnsi="仿宋" w:eastAsia="仿宋"/>
        </w:rPr>
        <w:t>拟向采购人提供货物、工程或者服务的法人、其他组织或者自然人</w:t>
      </w:r>
    </w:p>
    <w:p>
      <w:pPr>
        <w:pStyle w:val="4"/>
        <w:ind w:firstLine="566" w:firstLineChars="200"/>
      </w:pPr>
      <w:bookmarkStart w:id="30" w:name="_Toc28681221"/>
      <w:bookmarkStart w:id="31" w:name="_Toc5691"/>
      <w:bookmarkStart w:id="32" w:name="_Toc16907"/>
      <w:bookmarkStart w:id="33" w:name="_Toc24643"/>
      <w:bookmarkStart w:id="34" w:name="_Toc21376"/>
      <w:bookmarkStart w:id="35" w:name="_Toc240"/>
      <w:r>
        <w:t>二、</w:t>
      </w:r>
      <w:r>
        <w:rPr>
          <w:rFonts w:hint="eastAsia"/>
        </w:rPr>
        <w:t>供应商</w:t>
      </w:r>
      <w:r>
        <w:t>注意事项</w:t>
      </w:r>
      <w:bookmarkEnd w:id="30"/>
      <w:bookmarkEnd w:id="31"/>
      <w:bookmarkEnd w:id="32"/>
      <w:bookmarkEnd w:id="33"/>
      <w:bookmarkEnd w:id="34"/>
      <w:bookmarkEnd w:id="35"/>
    </w:p>
    <w:p>
      <w:pPr>
        <w:pStyle w:val="5"/>
      </w:pPr>
      <w:bookmarkStart w:id="36" w:name="_Toc28681222"/>
      <w:r>
        <w:t>（</w:t>
      </w:r>
      <w:r>
        <w:rPr>
          <w:rFonts w:hint="eastAsia"/>
        </w:rPr>
        <w:t>一</w:t>
      </w:r>
      <w:r>
        <w:t>）询问</w:t>
      </w:r>
      <w:bookmarkEnd w:id="36"/>
    </w:p>
    <w:p>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针对</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文件（包括采购需求、</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资格条件、商务条款等）依法提出书面询问的，采购人应在三个工作日内书面答复；</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向陕西省省级单位政府采购中心提出书面询问的，陕西省省级单位政府采购中心应告知采购人并协助采购人做出答复。</w:t>
      </w:r>
    </w:p>
    <w:p>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对采购过程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华文仿宋" w:hAnsi="华文仿宋" w:cs="华文仿宋"/>
          <w:color w:val="000000" w:themeColor="text1"/>
          <w:highlight w:val="none"/>
          <w14:textFill>
            <w14:solidFill>
              <w14:schemeClr w14:val="tx1"/>
            </w14:solidFill>
          </w14:textFill>
        </w:rPr>
        <w:t>、中标（成交）结果，向陕西省省级单位政府采购中心提出书面询问的，陕西省省级单位政府采购中心应在三个工作日内书面答复。</w:t>
      </w:r>
    </w:p>
    <w:p>
      <w:pPr>
        <w:pStyle w:val="5"/>
      </w:pPr>
      <w:bookmarkStart w:id="37" w:name="_Toc28681223"/>
      <w:r>
        <w:rPr>
          <w:rFonts w:hint="eastAsia"/>
        </w:rPr>
        <w:t>（二）现场踏勘及标前答疑会</w:t>
      </w:r>
      <w:bookmarkEnd w:id="37"/>
    </w:p>
    <w:p>
      <w:pPr>
        <w:spacing w:line="500" w:lineRule="exact"/>
        <w:ind w:firstLine="566" w:firstLineChars="200"/>
        <w:rPr>
          <w:rFonts w:hint="eastAsia" w:ascii="仿宋" w:hAnsi="仿宋" w:eastAsia="仿宋" w:cs="仿宋"/>
          <w:bCs/>
          <w:color w:val="auto"/>
        </w:rPr>
      </w:pPr>
      <w:r>
        <w:rPr>
          <w:rFonts w:hint="eastAsia" w:ascii="仿宋" w:hAnsi="仿宋" w:eastAsia="仿宋" w:cs="仿宋"/>
          <w:bCs/>
          <w:color w:val="auto"/>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pPr>
        <w:spacing w:line="500" w:lineRule="exact"/>
        <w:ind w:firstLine="566" w:firstLineChars="200"/>
        <w:rPr>
          <w:rFonts w:ascii="仿宋" w:hAnsi="仿宋" w:eastAsia="仿宋" w:cs="华文仿宋"/>
          <w:bCs/>
        </w:rPr>
      </w:pPr>
      <w:r>
        <w:rPr>
          <w:rFonts w:hint="eastAsia" w:ascii="仿宋" w:hAnsi="仿宋" w:eastAsia="仿宋" w:cs="仿宋"/>
          <w:bCs/>
          <w:color w:val="auto"/>
        </w:rPr>
        <w:t>答复内容可能影响</w:t>
      </w:r>
      <w:r>
        <w:rPr>
          <w:rFonts w:hint="eastAsia" w:ascii="仿宋" w:hAnsi="仿宋" w:eastAsia="仿宋" w:cs="仿宋"/>
          <w:bCs/>
          <w:color w:val="auto"/>
          <w:lang w:eastAsia="zh-CN"/>
        </w:rPr>
        <w:t>响应文件</w:t>
      </w:r>
      <w:r>
        <w:rPr>
          <w:rFonts w:hint="eastAsia" w:ascii="仿宋" w:hAnsi="仿宋" w:eastAsia="仿宋" w:cs="仿宋"/>
          <w:bCs/>
          <w:color w:val="auto"/>
        </w:rPr>
        <w:t>编制的，应当顺延开标时间。凡未参加现场踏勘和标前答疑的投标人，由此造成的偏差由各投标人自行负责。</w:t>
      </w:r>
    </w:p>
    <w:p>
      <w:pPr>
        <w:spacing w:line="500" w:lineRule="exact"/>
        <w:ind w:firstLine="566" w:firstLineChars="200"/>
        <w:rPr>
          <w:rFonts w:ascii="仿宋" w:hAnsi="仿宋" w:eastAsia="仿宋" w:cs="华文仿宋"/>
          <w:bCs/>
          <w:color w:val="000000" w:themeColor="text1"/>
          <w14:textFill>
            <w14:solidFill>
              <w14:schemeClr w14:val="tx1"/>
            </w14:solidFill>
          </w14:textFill>
        </w:rPr>
      </w:pPr>
      <w:r>
        <w:rPr>
          <w:rFonts w:hint="eastAsia" w:ascii="仿宋" w:hAnsi="仿宋" w:eastAsia="仿宋" w:cs="华文仿宋"/>
          <w:b/>
          <w:bCs/>
          <w:color w:val="000000" w:themeColor="text1"/>
          <w14:textFill>
            <w14:solidFill>
              <w14:schemeClr w14:val="tx1"/>
            </w14:solidFill>
          </w14:textFill>
        </w:rPr>
        <w:t>本项目不组织集中踏勘和答疑。</w:t>
      </w:r>
    </w:p>
    <w:p>
      <w:pPr>
        <w:pStyle w:val="5"/>
      </w:pPr>
      <w:bookmarkStart w:id="38" w:name="_Toc28681224"/>
      <w:r>
        <w:rPr>
          <w:rFonts w:hint="eastAsia"/>
        </w:rPr>
        <w:t>（三）</w:t>
      </w:r>
      <w:r>
        <w:t>质疑和投诉</w:t>
      </w:r>
      <w:bookmarkEnd w:id="38"/>
    </w:p>
    <w:p>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供应商如果认为</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文件（包括采购需求、</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资格条件、商务条款等）使自身的合法权益受到损害，可以在获取</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文件之日起７个工作日内，以书面形式向采购人提出质疑；供应商如果认为采购过程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华文仿宋" w:hAnsi="华文仿宋" w:cs="华文仿宋"/>
          <w:color w:val="000000" w:themeColor="text1"/>
          <w:highlight w:val="none"/>
          <w14:textFill>
            <w14:solidFill>
              <w14:schemeClr w14:val="tx1"/>
            </w14:solidFill>
          </w14:textFill>
        </w:rPr>
        <w:t>或</w:t>
      </w:r>
      <w:r>
        <w:rPr>
          <w:rFonts w:hint="eastAsia" w:ascii="华文仿宋" w:hAnsi="华文仿宋" w:cs="华文仿宋"/>
          <w:color w:val="000000" w:themeColor="text1"/>
          <w:highlight w:val="none"/>
          <w:lang w:eastAsia="zh-CN"/>
          <w14:textFill>
            <w14:solidFill>
              <w14:schemeClr w14:val="tx1"/>
            </w14:solidFill>
          </w14:textFill>
        </w:rPr>
        <w:t>成交</w:t>
      </w:r>
      <w:r>
        <w:rPr>
          <w:rFonts w:hint="eastAsia" w:ascii="华文仿宋" w:hAnsi="华文仿宋" w:cs="华文仿宋"/>
          <w:color w:val="000000" w:themeColor="text1"/>
          <w:highlight w:val="none"/>
          <w14:textFill>
            <w14:solidFill>
              <w14:schemeClr w14:val="tx1"/>
            </w14:solidFill>
          </w14:textFill>
        </w:rPr>
        <w:t>结果使自身的合法权益受到损害，可以在知道或应知其权益受到损害之日起7个工作日内，以书面形式向陕西省省级单位政府采购中心提出质疑。</w:t>
      </w:r>
    </w:p>
    <w:p>
      <w:pPr>
        <w:spacing w:line="500" w:lineRule="exact"/>
        <w:ind w:firstLine="566" w:firstLineChars="200"/>
        <w:rPr>
          <w:rFonts w:ascii="华文仿宋" w:hAnsi="华文仿宋" w:cs="华文仿宋"/>
        </w:rPr>
      </w:pPr>
      <w:r>
        <w:rPr>
          <w:rFonts w:hint="eastAsia" w:ascii="华文仿宋" w:hAnsi="华文仿宋" w:cs="华文仿宋"/>
        </w:rPr>
        <w:t>1、供应商提出质疑应当提交质疑函和必要的证明材料，并按财政部《质疑函范本》给定的格式进行填写，范本下载详见【财政部国库司（gks.mof.gov.cn）】网站〖首页•〉政府采购管理〗栏目中的《政府采购供应商质疑函范本》。</w:t>
      </w:r>
    </w:p>
    <w:p>
      <w:pPr>
        <w:spacing w:line="500" w:lineRule="exact"/>
        <w:ind w:firstLine="566" w:firstLineChars="200"/>
        <w:rPr>
          <w:rFonts w:ascii="华文仿宋" w:hAnsi="华文仿宋" w:cs="华文仿宋"/>
        </w:rPr>
      </w:pPr>
      <w:r>
        <w:rPr>
          <w:rFonts w:hint="eastAsia" w:ascii="华文仿宋" w:hAnsi="华文仿宋" w:cs="华文仿宋"/>
        </w:rPr>
        <w:t>《政府采购供应商质疑函范本》链接地址：</w:t>
      </w:r>
    </w:p>
    <w:p>
      <w:pPr>
        <w:spacing w:line="500" w:lineRule="exact"/>
        <w:ind w:firstLine="566" w:firstLineChars="200"/>
        <w:rPr>
          <w:rFonts w:ascii="华文仿宋" w:hAnsi="华文仿宋" w:cs="华文仿宋"/>
        </w:rPr>
      </w:pPr>
      <w:r>
        <w:rPr>
          <w:rFonts w:ascii="华文仿宋" w:hAnsi="华文仿宋" w:cs="华文仿宋"/>
        </w:rPr>
        <w:t>http://gks.mof.gov.cn/zhengfucaigouguanli/201802/t20180201_2804589.html</w:t>
      </w:r>
    </w:p>
    <w:p>
      <w:pPr>
        <w:spacing w:line="500" w:lineRule="exact"/>
        <w:ind w:firstLine="566" w:firstLineChars="200"/>
        <w:rPr>
          <w:rFonts w:ascii="华文仿宋" w:hAnsi="华文仿宋" w:cs="华文仿宋"/>
        </w:rPr>
      </w:pPr>
      <w:r>
        <w:rPr>
          <w:rFonts w:hint="eastAsia" w:ascii="华文仿宋" w:hAnsi="华文仿宋" w:cs="华文仿宋"/>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pacing w:line="500" w:lineRule="exact"/>
        <w:ind w:firstLine="566" w:firstLineChars="200"/>
        <w:rPr>
          <w:rFonts w:ascii="华文仿宋" w:hAnsi="华文仿宋" w:cs="华文仿宋"/>
        </w:rPr>
      </w:pPr>
      <w:r>
        <w:rPr>
          <w:rFonts w:hint="eastAsia" w:ascii="华文仿宋" w:hAnsi="华文仿宋" w:cs="华文仿宋"/>
        </w:rPr>
        <w:t>3、在法定质疑期内，针对同一采购程序环节的质疑应当一次性提出。采购代理机构或采购人将在收到书面质疑后7个工作日内做出答复，并以书面形式通知质疑人和其他有关供应商。</w:t>
      </w:r>
    </w:p>
    <w:p>
      <w:pPr>
        <w:spacing w:line="500" w:lineRule="exact"/>
        <w:ind w:firstLine="566" w:firstLineChars="200"/>
        <w:rPr>
          <w:rFonts w:ascii="华文仿宋" w:hAnsi="华文仿宋" w:cs="华文仿宋"/>
        </w:rPr>
      </w:pPr>
      <w:r>
        <w:rPr>
          <w:rFonts w:hint="eastAsia" w:ascii="华文仿宋" w:hAnsi="华文仿宋" w:cs="华文仿宋"/>
        </w:rPr>
        <w:t>4、有下列情形之一的，属于无效质疑，陕西省省级单位政府采购中心和采购人不予受理：</w:t>
      </w:r>
    </w:p>
    <w:p>
      <w:pPr>
        <w:spacing w:line="500" w:lineRule="exact"/>
        <w:ind w:firstLine="566" w:firstLineChars="200"/>
        <w:rPr>
          <w:rFonts w:ascii="华文仿宋" w:hAnsi="华文仿宋" w:cs="华文仿宋"/>
        </w:rPr>
      </w:pPr>
      <w:r>
        <w:rPr>
          <w:rFonts w:hint="eastAsia" w:ascii="华文仿宋" w:hAnsi="华文仿宋" w:cs="华文仿宋"/>
        </w:rPr>
        <w:t>（1）质疑人不是参与本次政府采购项目的供应商或潜在供应商；</w:t>
      </w:r>
    </w:p>
    <w:p>
      <w:pPr>
        <w:spacing w:line="500" w:lineRule="exact"/>
        <w:ind w:firstLine="566" w:firstLineChars="200"/>
        <w:rPr>
          <w:rFonts w:ascii="华文仿宋" w:hAnsi="华文仿宋" w:cs="华文仿宋"/>
        </w:rPr>
      </w:pPr>
      <w:r>
        <w:rPr>
          <w:rFonts w:hint="eastAsia" w:ascii="华文仿宋" w:hAnsi="华文仿宋" w:cs="华文仿宋"/>
        </w:rPr>
        <w:t>（2）质疑人与质疑事项不存在利害关系的；</w:t>
      </w:r>
    </w:p>
    <w:p>
      <w:pPr>
        <w:spacing w:line="500" w:lineRule="exact"/>
        <w:ind w:firstLine="566" w:firstLineChars="200"/>
        <w:rPr>
          <w:rFonts w:ascii="华文仿宋" w:hAnsi="华文仿宋" w:cs="华文仿宋"/>
        </w:rPr>
      </w:pPr>
      <w:r>
        <w:rPr>
          <w:rFonts w:hint="eastAsia" w:ascii="华文仿宋" w:hAnsi="华文仿宋" w:cs="华文仿宋"/>
        </w:rPr>
        <w:t>（3）未在法定期限内提出质疑的；</w:t>
      </w:r>
    </w:p>
    <w:p>
      <w:pPr>
        <w:spacing w:line="500" w:lineRule="exact"/>
        <w:ind w:firstLine="566" w:firstLineChars="200"/>
        <w:rPr>
          <w:rFonts w:ascii="华文仿宋" w:hAnsi="华文仿宋" w:cs="华文仿宋"/>
        </w:rPr>
      </w:pPr>
      <w:r>
        <w:rPr>
          <w:rFonts w:hint="eastAsia" w:ascii="华文仿宋" w:hAnsi="华文仿宋" w:cs="华文仿宋"/>
        </w:rPr>
        <w:t>（4）质疑未以书面形式提出，或质疑函主要内容构成不完整的，或缺乏必要的证明材料及证明材料不完整的；</w:t>
      </w:r>
    </w:p>
    <w:p>
      <w:pPr>
        <w:spacing w:line="500" w:lineRule="exact"/>
        <w:ind w:firstLine="566" w:firstLineChars="200"/>
        <w:rPr>
          <w:rFonts w:ascii="华文仿宋" w:hAnsi="华文仿宋" w:cs="华文仿宋"/>
        </w:rPr>
      </w:pPr>
      <w:r>
        <w:rPr>
          <w:rFonts w:hint="eastAsia" w:ascii="华文仿宋" w:hAnsi="华文仿宋" w:cs="华文仿宋"/>
        </w:rPr>
        <w:t>（5）质疑函没有合法有效的签字、盖章或授权的；</w:t>
      </w:r>
    </w:p>
    <w:p>
      <w:pPr>
        <w:spacing w:line="500" w:lineRule="exact"/>
        <w:ind w:firstLine="566" w:firstLineChars="200"/>
        <w:rPr>
          <w:rFonts w:ascii="华文仿宋" w:hAnsi="华文仿宋" w:cs="华文仿宋"/>
        </w:rPr>
      </w:pPr>
      <w:r>
        <w:rPr>
          <w:rFonts w:hint="eastAsia" w:ascii="华文仿宋" w:hAnsi="华文仿宋" w:cs="华文仿宋"/>
        </w:rPr>
        <w:t>（6）以非法手段取得证据、材料的；</w:t>
      </w:r>
    </w:p>
    <w:p>
      <w:pPr>
        <w:spacing w:line="500" w:lineRule="exact"/>
        <w:ind w:firstLine="566" w:firstLineChars="200"/>
        <w:rPr>
          <w:rFonts w:ascii="华文仿宋" w:hAnsi="华文仿宋" w:cs="华文仿宋"/>
        </w:rPr>
      </w:pPr>
      <w:r>
        <w:rPr>
          <w:rFonts w:hint="eastAsia" w:ascii="华文仿宋" w:hAnsi="华文仿宋" w:cs="华文仿宋"/>
        </w:rPr>
        <w:t>（7）质疑答复后，同一质疑人就同一事项再次提出质疑的；</w:t>
      </w:r>
    </w:p>
    <w:p>
      <w:pPr>
        <w:spacing w:line="500" w:lineRule="exact"/>
        <w:ind w:firstLine="566" w:firstLineChars="200"/>
        <w:rPr>
          <w:rFonts w:ascii="华文仿宋" w:hAnsi="华文仿宋" w:cs="华文仿宋"/>
        </w:rPr>
      </w:pPr>
      <w:r>
        <w:rPr>
          <w:rFonts w:hint="eastAsia" w:ascii="华文仿宋" w:hAnsi="华文仿宋" w:cs="华文仿宋"/>
        </w:rPr>
        <w:t>（8）不符合法律、法规、规章和政府采购监管机构规定的其他条件的。</w:t>
      </w:r>
    </w:p>
    <w:p>
      <w:pPr>
        <w:spacing w:line="500" w:lineRule="exact"/>
        <w:ind w:firstLine="566" w:firstLineChars="200"/>
        <w:rPr>
          <w:rFonts w:ascii="华文仿宋" w:hAnsi="华文仿宋" w:cs="华文仿宋"/>
        </w:rPr>
      </w:pPr>
      <w:r>
        <w:rPr>
          <w:rFonts w:hint="eastAsia" w:ascii="华文仿宋" w:hAnsi="华文仿宋" w:cs="华文仿宋"/>
        </w:rPr>
        <w:t>5、质疑人对陕西省省级单位政府采购中心或采购人的答复不满意，以及陕西省省级单位政府采购中心或采购人未在规定时间内做出答复的，可以在答复期满后15个工作日内向政府采购监管机构提出投诉。</w:t>
      </w:r>
    </w:p>
    <w:p>
      <w:pPr>
        <w:spacing w:line="500" w:lineRule="exact"/>
        <w:ind w:firstLine="566" w:firstLineChars="200"/>
        <w:rPr>
          <w:rFonts w:ascii="华文仿宋" w:hAnsi="华文仿宋" w:cs="华文仿宋"/>
        </w:rPr>
      </w:pPr>
      <w:r>
        <w:rPr>
          <w:rFonts w:hint="eastAsia" w:ascii="华文仿宋" w:hAnsi="华文仿宋" w:cs="华文仿宋"/>
        </w:rPr>
        <w:t>6、供应商投诉的事项不得超出已质疑事项的范围。</w:t>
      </w:r>
    </w:p>
    <w:p>
      <w:pPr>
        <w:spacing w:line="500" w:lineRule="exact"/>
        <w:ind w:firstLine="566" w:firstLineChars="200"/>
        <w:rPr>
          <w:rFonts w:ascii="华文仿宋" w:hAnsi="华文仿宋" w:cs="华文仿宋"/>
          <w:b/>
        </w:rPr>
      </w:pPr>
      <w:r>
        <w:rPr>
          <w:rFonts w:hint="eastAsia" w:ascii="华文仿宋" w:hAnsi="华文仿宋" w:cs="华文仿宋"/>
        </w:rPr>
        <w:t>7、</w:t>
      </w:r>
      <w:r>
        <w:rPr>
          <w:rFonts w:hint="eastAsia" w:ascii="华文仿宋" w:hAnsi="华文仿宋" w:cs="华文仿宋"/>
          <w:b/>
        </w:rPr>
        <w:t>对捏造事实、提供虚假材料进行质疑、投诉的行为予以严肃处理：</w:t>
      </w:r>
    </w:p>
    <w:p>
      <w:pPr>
        <w:spacing w:line="500" w:lineRule="exact"/>
        <w:ind w:firstLine="566" w:firstLineChars="200"/>
        <w:rPr>
          <w:rFonts w:hint="eastAsia" w:ascii="仿宋" w:hAnsi="仿宋" w:eastAsia="仿宋" w:cs="仿宋"/>
        </w:rPr>
      </w:pPr>
      <w:r>
        <w:rPr>
          <w:rFonts w:hint="eastAsia" w:ascii="仿宋" w:hAnsi="仿宋" w:eastAsia="仿宋" w:cs="仿宋"/>
        </w:rPr>
        <w:t>依据《中华人民共和国政府采购法》及其实施条例、《政府采购货物和服务招标投标管理办法》（财政部令第87号）、《政府采购质疑和投诉办法》等法律法规的规定，供应商质疑、投诉应当有明确的请求和必要的证明材料。</w:t>
      </w:r>
      <w:r>
        <w:rPr>
          <w:rFonts w:hint="eastAsia" w:ascii="仿宋" w:hAnsi="仿宋" w:eastAsia="仿宋" w:cs="仿宋"/>
          <w:b/>
          <w:bCs/>
        </w:rPr>
        <w:t>投诉人在全国范围内十二个月内三次以上投诉查无实据的，由财政部门列入不良行为记录名单。</w:t>
      </w:r>
      <w:r>
        <w:rPr>
          <w:rFonts w:hint="eastAsia" w:ascii="仿宋" w:hAnsi="仿宋" w:eastAsia="仿宋" w:cs="仿宋"/>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hAnsi="华文仿宋" w:cs="华文仿宋"/>
          <w:b/>
        </w:rPr>
      </w:pPr>
      <w:r>
        <w:rPr>
          <w:rFonts w:hint="eastAsia" w:ascii="华文仿宋" w:hAnsi="华文仿宋" w:cs="华文仿宋"/>
        </w:rPr>
        <w:t>8、</w:t>
      </w:r>
      <w:r>
        <w:rPr>
          <w:rFonts w:hint="eastAsia" w:ascii="华文仿宋" w:hAnsi="华文仿宋" w:cs="华文仿宋"/>
          <w:b/>
        </w:rPr>
        <w:t>对捏造事实诬告陷害他人、诽谤他人的法律适用：</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contextualSpacing/>
        <w:rPr>
          <w:rFonts w:ascii="仿宋" w:hAnsi="仿宋" w:eastAsia="仿宋"/>
        </w:rPr>
      </w:pPr>
      <w:r>
        <w:rPr>
          <w:rFonts w:hint="eastAsia" w:ascii="仿宋" w:hAnsi="仿宋" w:eastAsia="仿宋" w:cs="Times New Roman"/>
        </w:rPr>
        <w:t>9、质疑函递交地址：陕西省公共资源交易中心交易受理处</w:t>
      </w:r>
    </w:p>
    <w:p>
      <w:pPr>
        <w:spacing w:line="500" w:lineRule="exact"/>
        <w:ind w:firstLine="566" w:firstLineChars="200"/>
        <w:contextualSpacing/>
        <w:rPr>
          <w:rFonts w:ascii="仿宋" w:hAnsi="仿宋" w:eastAsia="仿宋"/>
        </w:rPr>
      </w:pPr>
      <w:r>
        <w:rPr>
          <w:rFonts w:hint="eastAsia" w:ascii="仿宋" w:hAnsi="仿宋" w:eastAsia="仿宋"/>
        </w:rPr>
        <w:t>联系电话：</w:t>
      </w:r>
      <w:r>
        <w:rPr>
          <w:rFonts w:ascii="仿宋" w:hAnsi="仿宋" w:eastAsia="仿宋"/>
        </w:rPr>
        <w:t>029-88661258</w:t>
      </w:r>
    </w:p>
    <w:p>
      <w:pPr>
        <w:pStyle w:val="47"/>
        <w:spacing w:line="500" w:lineRule="exact"/>
        <w:ind w:firstLine="566" w:firstLineChars="200"/>
        <w:contextualSpacing/>
        <w:rPr>
          <w:rFonts w:ascii="仿宋" w:hAnsi="仿宋" w:eastAsia="仿宋"/>
        </w:rPr>
      </w:pPr>
      <w:r>
        <w:rPr>
          <w:rFonts w:hint="eastAsia" w:ascii="仿宋" w:hAnsi="仿宋" w:eastAsia="仿宋"/>
        </w:rPr>
        <w:t>投诉书递交地址：</w:t>
      </w:r>
      <w:r>
        <w:rPr>
          <w:rFonts w:hint="eastAsia"/>
        </w:rPr>
        <w:t>西安市莲湖区冰窖巷</w:t>
      </w:r>
      <w:r>
        <w:rPr>
          <w:rFonts w:hint="eastAsia" w:ascii="仿宋" w:hAnsi="仿宋" w:eastAsia="仿宋" w:cs="仿宋"/>
        </w:rPr>
        <w:t>6</w:t>
      </w:r>
      <w:r>
        <w:rPr>
          <w:rFonts w:hint="eastAsia"/>
        </w:rPr>
        <w:t>号</w:t>
      </w:r>
      <w:r>
        <w:rPr>
          <w:rFonts w:hint="eastAsia" w:ascii="仿宋" w:hAnsi="仿宋" w:eastAsia="仿宋"/>
        </w:rPr>
        <w:t>陕西省财政厅</w:t>
      </w:r>
      <w:r>
        <w:rPr>
          <w:rFonts w:ascii="仿宋" w:hAnsi="仿宋" w:eastAsia="仿宋"/>
        </w:rPr>
        <w:t>509</w:t>
      </w:r>
      <w:r>
        <w:rPr>
          <w:rFonts w:hint="eastAsia" w:ascii="仿宋" w:hAnsi="仿宋" w:eastAsia="仿宋"/>
        </w:rPr>
        <w:t>室</w:t>
      </w:r>
    </w:p>
    <w:p>
      <w:pPr>
        <w:spacing w:line="500" w:lineRule="exact"/>
        <w:ind w:firstLine="566" w:firstLineChars="200"/>
        <w:contextualSpacing/>
        <w:rPr>
          <w:rFonts w:ascii="华文仿宋" w:hAnsi="华文仿宋" w:cs="华文仿宋"/>
        </w:rPr>
      </w:pPr>
      <w:r>
        <w:rPr>
          <w:rFonts w:hint="eastAsia" w:ascii="仿宋" w:hAnsi="仿宋" w:eastAsia="仿宋"/>
        </w:rPr>
        <w:t>联系电话：</w:t>
      </w:r>
      <w:r>
        <w:rPr>
          <w:rFonts w:ascii="仿宋" w:hAnsi="仿宋" w:eastAsia="仿宋"/>
        </w:rPr>
        <w:t>029-68936154</w:t>
      </w:r>
    </w:p>
    <w:p>
      <w:pPr>
        <w:pStyle w:val="5"/>
      </w:pPr>
      <w:bookmarkStart w:id="39" w:name="_Toc28681225"/>
      <w:r>
        <w:rPr>
          <w:rFonts w:hint="eastAsia"/>
          <w:kern w:val="0"/>
        </w:rPr>
        <w:t>（四）</w:t>
      </w:r>
      <w:r>
        <w:rPr>
          <w:rFonts w:hint="eastAsia"/>
        </w:rPr>
        <w:t>关于信用记录的查询和使用</w:t>
      </w:r>
      <w:bookmarkEnd w:id="39"/>
    </w:p>
    <w:p>
      <w:pPr>
        <w:keepNext w:val="0"/>
        <w:keepLines w:val="0"/>
        <w:pageBreakBefore w:val="0"/>
        <w:widowControl/>
        <w:kinsoku/>
        <w:wordWrap w:val="0"/>
        <w:overflowPunct/>
        <w:topLinePunct w:val="0"/>
        <w:autoSpaceDE/>
        <w:autoSpaceDN/>
        <w:bidi w:val="0"/>
        <w:adjustRightInd/>
        <w:snapToGrid/>
        <w:spacing w:line="500" w:lineRule="exact"/>
        <w:ind w:firstLine="566" w:firstLineChars="200"/>
        <w:textAlignment w:val="auto"/>
        <w:rPr>
          <w:rFonts w:ascii="仿宋" w:hAnsi="仿宋" w:eastAsia="仿宋" w:cs="仿宋"/>
        </w:rPr>
      </w:pPr>
      <w:r>
        <w:rPr>
          <w:rFonts w:hint="eastAsia" w:ascii="仿宋" w:hAnsi="仿宋" w:eastAsia="仿宋" w:cs="仿宋"/>
        </w:rPr>
        <w:t>1、谈判小组将在</w:t>
      </w:r>
      <w:r>
        <w:rPr>
          <w:rFonts w:hint="eastAsia" w:ascii="仿宋" w:hAnsi="仿宋" w:eastAsia="仿宋" w:cs="仿宋"/>
          <w:color w:val="000000"/>
        </w:rPr>
        <w:t>资格审查阶段通过</w:t>
      </w:r>
      <w:r>
        <w:rPr>
          <w:rFonts w:hint="eastAsia" w:ascii="仿宋" w:hAnsi="仿宋" w:eastAsia="仿宋" w:cs="仿宋"/>
        </w:rPr>
        <w:t>【</w:t>
      </w:r>
      <w:r>
        <w:fldChar w:fldCharType="begin"/>
      </w:r>
      <w:r>
        <w:instrText xml:space="preserve"> HYPERLINK "http://www.creditchina.gov.cn" </w:instrText>
      </w:r>
      <w:r>
        <w:fldChar w:fldCharType="separate"/>
      </w:r>
      <w:r>
        <w:rPr>
          <w:rFonts w:hint="eastAsia"/>
        </w:rPr>
        <w:t>信用中国</w:t>
      </w:r>
      <w:r>
        <w:rPr>
          <w:rFonts w:hint="eastAsia"/>
        </w:rPr>
        <w:fldChar w:fldCharType="end"/>
      </w:r>
      <w:r>
        <w:rPr>
          <w:rFonts w:hint="eastAsia" w:ascii="仿宋" w:hAnsi="仿宋" w:eastAsia="仿宋" w:cs="仿宋"/>
        </w:rPr>
        <w:t>（www.creditchina.gov.cn）】、【</w:t>
      </w:r>
      <w:r>
        <w:fldChar w:fldCharType="begin"/>
      </w:r>
      <w:r>
        <w:instrText xml:space="preserve"> HYPERLINK "http://www.ccgp.gov.cn/cr/list" </w:instrText>
      </w:r>
      <w:r>
        <w:fldChar w:fldCharType="separate"/>
      </w:r>
      <w:r>
        <w:rPr>
          <w:rFonts w:hint="eastAsia"/>
        </w:rPr>
        <w:t>中国政府采购网</w:t>
      </w:r>
      <w:r>
        <w:rPr>
          <w:rFonts w:hint="eastAsia"/>
        </w:rPr>
        <w:fldChar w:fldCharType="end"/>
      </w:r>
      <w:r>
        <w:rPr>
          <w:rFonts w:hint="eastAsia" w:ascii="仿宋" w:hAnsi="仿宋" w:eastAsia="仿宋" w:cs="仿宋"/>
        </w:rPr>
        <w:t>（www.ccgp.gov.cn）】网站对响应文件正本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成交资格将被取消。</w:t>
      </w:r>
    </w:p>
    <w:p>
      <w:pPr>
        <w:spacing w:line="500" w:lineRule="exact"/>
        <w:ind w:firstLine="566" w:firstLineChars="200"/>
        <w:rPr>
          <w:rFonts w:ascii="仿宋" w:hAnsi="仿宋" w:eastAsia="仿宋" w:cs="仿宋"/>
        </w:rPr>
      </w:pPr>
      <w:r>
        <w:rPr>
          <w:rFonts w:hint="eastAsia" w:ascii="仿宋" w:hAnsi="仿宋" w:eastAsia="仿宋" w:cs="仿宋"/>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仿宋"/>
        </w:rPr>
      </w:pPr>
      <w:r>
        <w:rPr>
          <w:rFonts w:hint="eastAsia" w:ascii="仿宋" w:hAnsi="仿宋" w:eastAsia="仿宋" w:cs="仿宋"/>
        </w:rPr>
        <w:t>3、供应商信用记录查询的时间段为“单一来源邀请函发出之日（含当日）至提交响应文件截止之日（含当日）”。信用记录查询的结果，可以纸质截图或将截图保存至电子介质的形式留存。供应商未如实填报《供应商书面声明函》的，视为“供应商提供虚假材料谋取</w:t>
      </w:r>
      <w:r>
        <w:rPr>
          <w:rFonts w:hint="eastAsia" w:ascii="仿宋" w:hAnsi="仿宋" w:eastAsia="仿宋" w:cs="仿宋"/>
          <w:lang w:eastAsia="zh-CN"/>
        </w:rPr>
        <w:t>成交</w:t>
      </w:r>
      <w:r>
        <w:rPr>
          <w:rFonts w:hint="eastAsia" w:ascii="仿宋" w:hAnsi="仿宋" w:eastAsia="仿宋" w:cs="仿宋"/>
        </w:rPr>
        <w:t xml:space="preserve">、成交的”行为。 </w:t>
      </w:r>
    </w:p>
    <w:p>
      <w:pPr>
        <w:spacing w:line="500" w:lineRule="exact"/>
        <w:ind w:firstLine="566" w:firstLineChars="200"/>
        <w:rPr>
          <w:rFonts w:ascii="华文仿宋" w:hAnsi="华文仿宋" w:cs="华文仿宋"/>
          <w:b/>
        </w:rPr>
      </w:pPr>
      <w:r>
        <w:rPr>
          <w:rFonts w:hint="eastAsia" w:ascii="仿宋" w:hAnsi="仿宋" w:eastAsia="仿宋" w:cs="仿宋"/>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5"/>
      </w:pPr>
      <w:bookmarkStart w:id="40" w:name="_Toc28681226"/>
      <w:r>
        <w:rPr>
          <w:rFonts w:hint="eastAsia"/>
        </w:rPr>
        <w:t>（五）落实的政府采购政策</w:t>
      </w:r>
      <w:bookmarkEnd w:id="40"/>
    </w:p>
    <w:p>
      <w:pPr>
        <w:spacing w:line="500" w:lineRule="exact"/>
        <w:ind w:firstLine="566" w:firstLineChars="200"/>
        <w:rPr>
          <w:rFonts w:hint="eastAsia" w:ascii="仿宋" w:hAnsi="仿宋" w:eastAsia="仿宋" w:cs="仿宋"/>
          <w:color w:val="auto"/>
        </w:rPr>
      </w:pPr>
      <w:bookmarkStart w:id="41" w:name="_Toc28681227"/>
      <w:r>
        <w:rPr>
          <w:rFonts w:hint="eastAsia" w:ascii="仿宋" w:hAnsi="仿宋" w:eastAsia="仿宋" w:cs="仿宋"/>
          <w:color w:val="auto"/>
        </w:rPr>
        <w:t>1、</w:t>
      </w:r>
      <w:r>
        <w:rPr>
          <w:rFonts w:hint="eastAsia" w:ascii="华文仿宋" w:hAnsi="华文仿宋" w:cs="华文仿宋"/>
        </w:rPr>
        <w:t>根据《政府采购促进中小企业发展管理办法》（财库</w:t>
      </w:r>
      <w:r>
        <w:rPr>
          <w:rFonts w:hint="eastAsia" w:ascii="仿宋" w:hAnsi="仿宋" w:eastAsia="仿宋" w:cs="仿宋"/>
        </w:rPr>
        <w:t>〔</w:t>
      </w:r>
      <w:r>
        <w:rPr>
          <w:rFonts w:ascii="仿宋" w:hAnsi="仿宋" w:eastAsia="仿宋" w:cs="仿宋"/>
        </w:rPr>
        <w:t>2020</w:t>
      </w:r>
      <w:r>
        <w:rPr>
          <w:rFonts w:hint="eastAsia" w:ascii="仿宋" w:hAnsi="仿宋" w:eastAsia="仿宋" w:cs="仿宋"/>
        </w:rPr>
        <w:t>〕</w:t>
      </w:r>
      <w:r>
        <w:rPr>
          <w:rFonts w:ascii="仿宋" w:hAnsi="仿宋" w:eastAsia="仿宋" w:cs="仿宋"/>
        </w:rPr>
        <w:t>46</w:t>
      </w:r>
      <w:r>
        <w:rPr>
          <w:rFonts w:hint="eastAsia" w:ascii="华文仿宋" w:hAnsi="华文仿宋" w:cs="华文仿宋"/>
        </w:rPr>
        <w:t>号）的有关规定，在货物采购项目中，货物由</w:t>
      </w:r>
      <w:r>
        <w:rPr>
          <w:rFonts w:hint="eastAsia" w:ascii="华文仿宋" w:hAnsi="华文仿宋" w:cs="华文仿宋"/>
          <w:lang w:eastAsia="zh-CN"/>
        </w:rPr>
        <w:t>中小</w:t>
      </w:r>
      <w:r>
        <w:rPr>
          <w:rFonts w:hint="eastAsia" w:ascii="华文仿宋" w:hAnsi="华文仿宋" w:cs="华文仿宋"/>
        </w:rPr>
        <w:t>企业制造，即货物由</w:t>
      </w:r>
      <w:r>
        <w:rPr>
          <w:rFonts w:hint="eastAsia" w:ascii="华文仿宋" w:hAnsi="华文仿宋" w:cs="华文仿宋"/>
          <w:lang w:eastAsia="zh-CN"/>
        </w:rPr>
        <w:t>中小</w:t>
      </w:r>
      <w:r>
        <w:rPr>
          <w:rFonts w:hint="eastAsia" w:ascii="华文仿宋" w:hAnsi="华文仿宋" w:cs="华文仿宋"/>
        </w:rPr>
        <w:t>企业生产且使用该</w:t>
      </w:r>
      <w:r>
        <w:rPr>
          <w:rFonts w:hint="eastAsia" w:ascii="华文仿宋" w:hAnsi="华文仿宋" w:cs="华文仿宋"/>
          <w:lang w:eastAsia="zh-CN"/>
        </w:rPr>
        <w:t>中小</w:t>
      </w:r>
      <w:r>
        <w:rPr>
          <w:rFonts w:hint="eastAsia" w:ascii="华文仿宋" w:hAnsi="华文仿宋" w:cs="华文仿宋"/>
        </w:rPr>
        <w:t>企业商号或者注册商标；在工程采购项目中，工程由</w:t>
      </w:r>
      <w:r>
        <w:rPr>
          <w:rFonts w:hint="eastAsia" w:ascii="华文仿宋" w:hAnsi="华文仿宋" w:cs="华文仿宋"/>
          <w:lang w:eastAsia="zh-CN"/>
        </w:rPr>
        <w:t>中小</w:t>
      </w:r>
      <w:r>
        <w:rPr>
          <w:rFonts w:hint="eastAsia" w:ascii="华文仿宋" w:hAnsi="华文仿宋" w:cs="华文仿宋"/>
        </w:rPr>
        <w:t>企业承建，即工程施工单位为</w:t>
      </w:r>
      <w:r>
        <w:rPr>
          <w:rFonts w:hint="eastAsia" w:ascii="华文仿宋" w:hAnsi="华文仿宋" w:cs="华文仿宋"/>
          <w:lang w:eastAsia="zh-CN"/>
        </w:rPr>
        <w:t>中小</w:t>
      </w:r>
      <w:r>
        <w:rPr>
          <w:rFonts w:hint="eastAsia" w:ascii="华文仿宋" w:hAnsi="华文仿宋" w:cs="华文仿宋"/>
        </w:rPr>
        <w:t>企业；在服务采购项目中，服务由</w:t>
      </w:r>
      <w:r>
        <w:rPr>
          <w:rFonts w:hint="eastAsia" w:ascii="华文仿宋" w:hAnsi="华文仿宋" w:cs="华文仿宋"/>
          <w:lang w:eastAsia="zh-CN"/>
        </w:rPr>
        <w:t>中小</w:t>
      </w:r>
      <w:r>
        <w:rPr>
          <w:rFonts w:hint="eastAsia" w:ascii="华文仿宋" w:hAnsi="华文仿宋" w:cs="华文仿宋"/>
        </w:rPr>
        <w:t>企业承接，即提供服务的人员为</w:t>
      </w:r>
      <w:r>
        <w:rPr>
          <w:rFonts w:hint="eastAsia" w:ascii="华文仿宋" w:hAnsi="华文仿宋" w:cs="华文仿宋"/>
          <w:lang w:eastAsia="zh-CN"/>
        </w:rPr>
        <w:t>中小</w:t>
      </w:r>
      <w:r>
        <w:rPr>
          <w:rFonts w:hint="eastAsia" w:ascii="华文仿宋" w:hAnsi="华文仿宋" w:cs="华文仿宋"/>
        </w:rPr>
        <w:t>企业依照《中华人民共和国民法典》订立劳动合同的从业人员，则参与政府采购活动时，货物和服务项目对</w:t>
      </w:r>
      <w:r>
        <w:rPr>
          <w:rFonts w:hint="eastAsia" w:ascii="华文仿宋" w:hAnsi="华文仿宋" w:cs="华文仿宋"/>
          <w:lang w:eastAsia="zh-CN"/>
        </w:rPr>
        <w:t>小</w:t>
      </w:r>
      <w:r>
        <w:rPr>
          <w:rFonts w:hint="eastAsia" w:ascii="华文仿宋" w:hAnsi="华文仿宋" w:cs="华文仿宋"/>
        </w:rPr>
        <w:t>型和</w:t>
      </w:r>
      <w:r>
        <w:rPr>
          <w:rFonts w:hint="eastAsia" w:ascii="华文仿宋" w:hAnsi="华文仿宋" w:cs="华文仿宋"/>
          <w:lang w:eastAsia="zh-CN"/>
        </w:rPr>
        <w:t>微</w:t>
      </w:r>
      <w:r>
        <w:rPr>
          <w:rFonts w:hint="eastAsia" w:ascii="华文仿宋" w:hAnsi="华文仿宋" w:cs="华文仿宋"/>
        </w:rPr>
        <w:t>型企业产品的价格给予</w:t>
      </w:r>
      <w:r>
        <w:rPr>
          <w:rFonts w:hint="eastAsia" w:ascii="仿宋" w:hAnsi="仿宋" w:eastAsia="仿宋" w:cs="仿宋"/>
          <w:lang w:val="en-US" w:eastAsia="zh-CN"/>
        </w:rPr>
        <w:t>10</w:t>
      </w:r>
      <w:r>
        <w:rPr>
          <w:rFonts w:ascii="仿宋" w:hAnsi="仿宋" w:eastAsia="仿宋" w:cs="仿宋"/>
        </w:rPr>
        <w:t>%-</w:t>
      </w:r>
      <w:r>
        <w:rPr>
          <w:rFonts w:hint="eastAsia" w:ascii="仿宋" w:hAnsi="仿宋" w:eastAsia="仿宋" w:cs="仿宋"/>
          <w:lang w:val="en-US" w:eastAsia="zh-CN"/>
        </w:rPr>
        <w:t>2</w:t>
      </w:r>
      <w:r>
        <w:rPr>
          <w:rFonts w:ascii="仿宋" w:hAnsi="仿宋" w:eastAsia="仿宋" w:cs="仿宋"/>
        </w:rPr>
        <w:t>0%</w:t>
      </w:r>
      <w:r>
        <w:rPr>
          <w:rFonts w:hint="eastAsia" w:ascii="华文仿宋" w:hAnsi="华文仿宋" w:cs="华文仿宋"/>
        </w:rPr>
        <w:t>的价格扣除，工程项目给予</w:t>
      </w:r>
      <w:r>
        <w:rPr>
          <w:rFonts w:ascii="华文仿宋" w:hAnsi="华文仿宋" w:cs="华文仿宋"/>
        </w:rPr>
        <w:t>3</w:t>
      </w:r>
      <w:r>
        <w:rPr>
          <w:rFonts w:ascii="仿宋" w:hAnsi="仿宋" w:eastAsia="仿宋" w:cs="仿宋"/>
        </w:rPr>
        <w:t>%-5%</w:t>
      </w:r>
      <w:r>
        <w:rPr>
          <w:rFonts w:hint="eastAsia" w:ascii="华文仿宋" w:hAnsi="华文仿宋" w:cs="华文仿宋"/>
        </w:rPr>
        <w:t>的价格扣除，用扣除后的价格参与评审</w:t>
      </w:r>
      <w:r>
        <w:rPr>
          <w:rFonts w:hint="eastAsia" w:ascii="仿宋" w:hAnsi="仿宋" w:eastAsia="仿宋" w:cs="仿宋"/>
          <w:color w:val="auto"/>
        </w:rPr>
        <w:t>。</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在货物采购项目中，供应商提供的货物既有小微企业制造货物，也有大型、中型企业制造货物的，不享受政府采购价格扣除优惠政策。</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pPr>
        <w:spacing w:line="500" w:lineRule="exact"/>
        <w:ind w:firstLine="566" w:firstLineChars="200"/>
        <w:rPr>
          <w:rFonts w:hint="eastAsia" w:ascii="仿宋" w:hAnsi="仿宋" w:eastAsia="仿宋" w:cs="仿宋"/>
          <w:b w:val="0"/>
          <w:bCs w:val="0"/>
          <w:color w:val="auto"/>
        </w:rPr>
      </w:pPr>
      <w:r>
        <w:rPr>
          <w:rFonts w:hint="eastAsia" w:ascii="仿宋" w:hAnsi="仿宋" w:eastAsia="仿宋" w:cs="仿宋"/>
          <w:color w:val="auto"/>
        </w:rPr>
        <w:t>2、</w:t>
      </w:r>
      <w:r>
        <w:rPr>
          <w:rFonts w:hint="eastAsia" w:ascii="仿宋" w:hAnsi="仿宋" w:eastAsia="仿宋" w:cs="仿宋"/>
          <w:color w:val="auto"/>
          <w:lang w:val="zh-CN"/>
        </w:rPr>
        <w:t>监狱企业应符合《财政部</w:t>
      </w:r>
      <w:r>
        <w:rPr>
          <w:rFonts w:hint="eastAsia" w:ascii="仿宋" w:hAnsi="仿宋" w:eastAsia="仿宋" w:cs="仿宋"/>
          <w:color w:val="auto"/>
        </w:rPr>
        <w:t>司法部关于政府采购支持监狱企业发展有关问题的通知》（财库〔2014〕68号）文件规定</w:t>
      </w:r>
      <w:r>
        <w:rPr>
          <w:rFonts w:hint="eastAsia" w:ascii="仿宋" w:hAnsi="仿宋" w:eastAsia="仿宋" w:cs="仿宋"/>
          <w:color w:val="auto"/>
          <w:lang w:val="zh-CN"/>
        </w:rPr>
        <w:t>，并提供由省级以上监狱管理局、戒毒管理局(含新疆生产建设兵团)出具的属于</w:t>
      </w:r>
      <w:r>
        <w:rPr>
          <w:rFonts w:hint="eastAsia" w:ascii="仿宋" w:hAnsi="仿宋" w:eastAsia="仿宋" w:cs="仿宋"/>
          <w:b w:val="0"/>
          <w:bCs w:val="0"/>
          <w:color w:val="auto"/>
          <w:lang w:val="zh-CN"/>
        </w:rPr>
        <w:t>监狱企业的证明文件复印件，监狱和戒毒企业</w:t>
      </w:r>
      <w:r>
        <w:rPr>
          <w:rFonts w:hint="eastAsia" w:ascii="仿宋" w:hAnsi="仿宋" w:eastAsia="仿宋" w:cs="仿宋"/>
          <w:b w:val="0"/>
          <w:bCs w:val="0"/>
          <w:color w:val="auto"/>
        </w:rPr>
        <w:t>视同小型、微型企业。</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hint="eastAsia" w:ascii="仿宋" w:hAnsi="仿宋" w:eastAsia="仿宋" w:cs="仿宋"/>
          <w:color w:val="auto"/>
          <w:kern w:val="0"/>
        </w:rPr>
      </w:pPr>
      <w:r>
        <w:rPr>
          <w:rFonts w:hint="eastAsia" w:ascii="仿宋" w:hAnsi="仿宋" w:eastAsia="仿宋" w:cs="仿宋"/>
          <w:color w:val="auto"/>
          <w:kern w:val="0"/>
        </w:rPr>
        <w:t>4、根据财政部、国家发展改革委《关于印发〈节能产品政府采购实施意见〉的通知》（财库</w:t>
      </w:r>
      <w:r>
        <w:rPr>
          <w:rFonts w:hint="eastAsia" w:ascii="仿宋" w:hAnsi="仿宋" w:eastAsia="仿宋" w:cs="仿宋"/>
          <w:color w:val="auto"/>
        </w:rPr>
        <w:t>〔2004〕185</w:t>
      </w:r>
      <w:r>
        <w:rPr>
          <w:rFonts w:hint="eastAsia" w:ascii="仿宋" w:hAnsi="仿宋" w:eastAsia="仿宋" w:cs="仿宋"/>
          <w:color w:val="auto"/>
          <w:kern w:val="0"/>
        </w:rPr>
        <w:t>号）规定“政府采购属于节能产品品目清单的，在技术、服务等指标同等条件下，应当优先采购节能品目清单的节能产品。”</w:t>
      </w:r>
    </w:p>
    <w:p>
      <w:pPr>
        <w:pStyle w:val="15"/>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pStyle w:val="15"/>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kern w:val="0"/>
        </w:rPr>
        <w:t>7、根据国务院办公厅《关于建立政府强制采购节能产品制度的通知》（国办发〔2007〕51号）有关要求，在技术、服务等指标满足采购需求的前提下，要优先采购节能产品，对部分节能效果、性能等达到要求的产品，实行强制采购。</w:t>
      </w:r>
    </w:p>
    <w:p>
      <w:pPr>
        <w:pStyle w:val="7"/>
        <w:spacing w:line="500" w:lineRule="exact"/>
        <w:ind w:firstLine="566" w:firstLineChars="200"/>
        <w:rPr>
          <w:rFonts w:hint="eastAsia" w:ascii="仿宋" w:hAnsi="仿宋" w:eastAsia="仿宋" w:cs="仿宋"/>
          <w:color w:val="auto"/>
          <w:kern w:val="0"/>
        </w:rPr>
      </w:pPr>
      <w:r>
        <w:rPr>
          <w:rFonts w:hint="eastAsia" w:ascii="仿宋" w:hAnsi="仿宋" w:eastAsia="仿宋" w:cs="仿宋"/>
          <w:color w:val="auto"/>
          <w:kern w:val="0"/>
        </w:rPr>
        <w:t>8、节能产品政府采购品目清单详见财政部、发展改革委《关于印发节能产品政府采购品目清单的通知》（财库〔2019〕19号）。</w:t>
      </w:r>
    </w:p>
    <w:p>
      <w:pPr>
        <w:pStyle w:val="7"/>
        <w:spacing w:line="500" w:lineRule="exact"/>
        <w:ind w:firstLine="566" w:firstLineChars="200"/>
        <w:rPr>
          <w:rFonts w:hint="eastAsia" w:ascii="仿宋" w:hAnsi="仿宋" w:eastAsia="仿宋" w:cs="仿宋"/>
          <w:color w:val="auto"/>
          <w:kern w:val="0"/>
        </w:rPr>
      </w:pPr>
      <w:r>
        <w:rPr>
          <w:rFonts w:hint="eastAsia" w:ascii="仿宋" w:hAnsi="仿宋" w:eastAsia="仿宋" w:cs="仿宋"/>
          <w:color w:val="auto"/>
          <w:kern w:val="0"/>
        </w:rPr>
        <w:t>9、环境标志产品政府采购品目清单详见财政部、生态环境部《关于印发环境标志产品政府采购品目清单的通知》（财库〔2019〕18号）。</w:t>
      </w:r>
    </w:p>
    <w:p>
      <w:pPr>
        <w:pStyle w:val="7"/>
        <w:spacing w:line="500" w:lineRule="exact"/>
        <w:ind w:firstLine="566" w:firstLineChars="200"/>
        <w:rPr>
          <w:rFonts w:hint="eastAsia" w:ascii="仿宋" w:hAnsi="仿宋" w:eastAsia="仿宋" w:cs="仿宋"/>
          <w:color w:val="auto"/>
          <w:kern w:val="0"/>
        </w:rPr>
      </w:pPr>
      <w:r>
        <w:rPr>
          <w:rFonts w:hint="eastAsia" w:ascii="仿宋" w:hAnsi="仿宋" w:eastAsia="仿宋" w:cs="仿宋"/>
          <w:color w:val="auto"/>
          <w:kern w:val="0"/>
        </w:rPr>
        <w:t>10、国家确定的节能产品、环境标志产品认证机构详见市场监管总局《关于发布参与实施政府采购节能产品、环境标志产品认证机构名录的公告》（2019年第16号）。</w:t>
      </w:r>
    </w:p>
    <w:p>
      <w:pPr>
        <w:spacing w:line="500" w:lineRule="exact"/>
        <w:ind w:firstLine="566" w:firstLineChars="200"/>
        <w:jc w:val="left"/>
        <w:rPr>
          <w:rFonts w:hint="eastAsia" w:ascii="仿宋" w:hAnsi="仿宋" w:eastAsia="仿宋" w:cs="仿宋"/>
          <w:color w:val="auto"/>
          <w:kern w:val="0"/>
        </w:rPr>
      </w:pPr>
      <w:r>
        <w:rPr>
          <w:rFonts w:hint="eastAsia" w:ascii="仿宋" w:hAnsi="仿宋" w:eastAsia="仿宋" w:cs="仿宋"/>
          <w:color w:val="auto"/>
          <w:kern w:val="0"/>
        </w:rPr>
        <w:t xml:space="preserve">11、根据《财政部 农业农村部 国家乡村振兴局关于运用政府采购政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策支持乡村产业振兴的通知》（财库〔2021〕19 号），自 2021 年起，各级预算单位应当按照不低于 10%的比例预留年度食堂食材采购份额，通过脱贫地区农副产品网络销售平台采购脱贫地区农副产品。 </w:t>
      </w:r>
    </w:p>
    <w:p>
      <w:pPr>
        <w:spacing w:line="500" w:lineRule="exact"/>
        <w:ind w:firstLine="566" w:firstLineChars="200"/>
        <w:jc w:val="left"/>
        <w:rPr>
          <w:rFonts w:hint="eastAsia" w:ascii="仿宋" w:hAnsi="仿宋" w:eastAsia="仿宋" w:cs="仿宋"/>
          <w:color w:val="auto"/>
          <w:kern w:val="0"/>
        </w:rPr>
      </w:pPr>
      <w:r>
        <w:rPr>
          <w:rFonts w:hint="eastAsia" w:ascii="仿宋" w:hAnsi="仿宋" w:eastAsia="仿宋" w:cs="仿宋"/>
          <w:color w:val="auto"/>
          <w:kern w:val="0"/>
        </w:rPr>
        <w:t xml:space="preserve">12、根据《财政部 农业农村部 国家乡村振兴局 中华全国供销合作总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社关于印发&lt;关于深入开展政府采购脱贫地区农副产品工作推进乡村产业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振兴的实施意见&gt;的通知》（财库〔2021〕20 号），各级预算单位要按照不低于10%的预留比例在“832 平台”填报预留份额。鼓励各级预算单位工会组织通过“832 平台”采购工会福利、慰问品等，有关采购金额计入本单位年度采购总额。 </w:t>
      </w:r>
    </w:p>
    <w:p>
      <w:pPr>
        <w:spacing w:line="500" w:lineRule="exact"/>
        <w:ind w:firstLine="566" w:firstLineChars="200"/>
        <w:jc w:val="left"/>
        <w:rPr>
          <w:rFonts w:hint="eastAsia" w:ascii="仿宋" w:hAnsi="仿宋" w:eastAsia="仿宋" w:cs="仿宋"/>
          <w:color w:val="auto"/>
          <w:kern w:val="0"/>
        </w:rPr>
      </w:pPr>
      <w:r>
        <w:rPr>
          <w:rFonts w:hint="eastAsia" w:ascii="仿宋" w:hAnsi="仿宋" w:eastAsia="仿宋" w:cs="仿宋"/>
          <w:color w:val="auto"/>
          <w:kern w:val="0"/>
        </w:rPr>
        <w:t xml:space="preserve">13、根据《陕西省财政厅关于加快推进我省中小企业政府采购信用融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资工作的通知》（陕财办采〔2020〕15 号）规定“有融资需求的供应商可根据自身情况，在陕西省政府采购信用融资平台（含各市分平台）自主选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择金融机构及其融资产品，凭政府采购</w:t>
      </w:r>
      <w:r>
        <w:rPr>
          <w:rFonts w:hint="eastAsia" w:ascii="仿宋" w:hAnsi="仿宋" w:eastAsia="仿宋" w:cs="仿宋"/>
          <w:color w:val="auto"/>
          <w:kern w:val="0"/>
          <w:lang w:eastAsia="zh-CN"/>
        </w:rPr>
        <w:t>成交</w:t>
      </w:r>
      <w:r>
        <w:rPr>
          <w:rFonts w:hint="eastAsia" w:ascii="仿宋" w:hAnsi="仿宋" w:eastAsia="仿宋" w:cs="仿宋"/>
          <w:color w:val="auto"/>
          <w:kern w:val="0"/>
        </w:rPr>
        <w:t xml:space="preserve">（成交）通知书或政府采购合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同向金融机构提出融资申请。” </w:t>
      </w:r>
    </w:p>
    <w:p>
      <w:pPr>
        <w:spacing w:line="500" w:lineRule="exact"/>
        <w:ind w:firstLine="566" w:firstLineChars="200"/>
        <w:jc w:val="left"/>
        <w:rPr>
          <w:rFonts w:hint="eastAsia" w:ascii="仿宋" w:hAnsi="仿宋" w:eastAsia="仿宋" w:cs="仿宋"/>
          <w:color w:val="auto"/>
          <w:kern w:val="0"/>
        </w:rPr>
      </w:pPr>
      <w:r>
        <w:rPr>
          <w:rFonts w:hint="eastAsia" w:ascii="仿宋" w:hAnsi="仿宋" w:eastAsia="仿宋" w:cs="仿宋"/>
          <w:color w:val="auto"/>
          <w:kern w:val="0"/>
        </w:rPr>
        <w:t xml:space="preserve">14、根据陕西省财政厅关于印发《陕西省中小企业政府采购信用融资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办法》（陕财办采〔2018〕23 号）规定“银行为参与政府采购融资的中小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企业提供的产品，应以信用贷款为主，贷款利率应当优于一般中小企业的 </w:t>
      </w:r>
    </w:p>
    <w:p>
      <w:pPr>
        <w:spacing w:line="500" w:lineRule="exact"/>
        <w:jc w:val="left"/>
        <w:rPr>
          <w:rFonts w:hint="eastAsia" w:ascii="仿宋" w:hAnsi="仿宋" w:eastAsia="仿宋" w:cs="仿宋"/>
          <w:color w:val="auto"/>
          <w:kern w:val="0"/>
        </w:rPr>
      </w:pPr>
      <w:r>
        <w:rPr>
          <w:rFonts w:hint="eastAsia" w:ascii="仿宋" w:hAnsi="仿宋" w:eastAsia="仿宋" w:cs="仿宋"/>
          <w:color w:val="auto"/>
          <w:kern w:val="0"/>
        </w:rPr>
        <w:t xml:space="preserve">贷款利率水平，并将产品信息（包括贷款发放条件、利率优惠、贷款金额） </w:t>
      </w:r>
    </w:p>
    <w:p>
      <w:pPr>
        <w:spacing w:line="500" w:lineRule="exact"/>
        <w:jc w:val="left"/>
        <w:rPr>
          <w:rFonts w:hint="eastAsia" w:ascii="仿宋" w:hAnsi="仿宋" w:eastAsia="仿宋" w:cs="仿宋"/>
          <w:color w:val="auto"/>
        </w:rPr>
      </w:pPr>
      <w:r>
        <w:rPr>
          <w:rFonts w:hint="eastAsia" w:ascii="仿宋" w:hAnsi="仿宋" w:eastAsia="仿宋" w:cs="仿宋"/>
          <w:color w:val="auto"/>
          <w:kern w:val="0"/>
        </w:rPr>
        <w:t>等在陕西政府采购网予以展示。</w:t>
      </w:r>
    </w:p>
    <w:p>
      <w:pPr>
        <w:pStyle w:val="5"/>
      </w:pPr>
      <w:r>
        <w:rPr>
          <w:rFonts w:hint="eastAsia"/>
        </w:rPr>
        <w:t>（六）</w:t>
      </w:r>
      <w:r>
        <w:t>关于</w:t>
      </w:r>
      <w:r>
        <w:rPr>
          <w:rFonts w:hint="eastAsia"/>
        </w:rPr>
        <w:t>产品和服务</w:t>
      </w:r>
      <w:bookmarkEnd w:id="41"/>
    </w:p>
    <w:p>
      <w:pPr>
        <w:spacing w:line="500" w:lineRule="exact"/>
        <w:ind w:firstLine="566" w:firstLineChars="200"/>
        <w:rPr>
          <w:rFonts w:ascii="仿宋" w:hAnsi="仿宋" w:eastAsia="仿宋"/>
          <w:bCs/>
        </w:rPr>
      </w:pPr>
      <w:r>
        <w:rPr>
          <w:rFonts w:hint="eastAsia" w:ascii="仿宋" w:hAnsi="仿宋" w:eastAsia="仿宋"/>
          <w:bCs/>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pPr>
        <w:spacing w:line="500" w:lineRule="exact"/>
        <w:ind w:firstLine="566" w:firstLineChars="200"/>
        <w:rPr>
          <w:rFonts w:ascii="仿宋" w:hAnsi="仿宋" w:eastAsia="仿宋"/>
          <w:bCs/>
        </w:rPr>
      </w:pPr>
      <w:r>
        <w:rPr>
          <w:rFonts w:hint="eastAsia" w:ascii="仿宋" w:hAnsi="仿宋" w:eastAsia="仿宋"/>
          <w:bCs/>
        </w:rPr>
        <w:t>2、</w:t>
      </w:r>
      <w:r>
        <w:rPr>
          <w:rFonts w:hint="eastAsia" w:ascii="仿宋" w:hAnsi="仿宋" w:eastAsia="仿宋" w:cs="仿宋"/>
          <w:bCs/>
        </w:rPr>
        <w:t>采购的产品属于政府采购节能产品、环境标志产品品目清单范围的，投标人需提供国家确定的认证机构出具的、处于有效期之内的节能产品、环境标志产品认证证书，对获得证书的产品实施政府优先采购或强制采购。</w:t>
      </w:r>
    </w:p>
    <w:p>
      <w:pPr>
        <w:spacing w:line="500" w:lineRule="exact"/>
        <w:ind w:firstLine="566" w:firstLineChars="200"/>
        <w:rPr>
          <w:rFonts w:ascii="仿宋" w:hAnsi="仿宋" w:eastAsia="仿宋"/>
          <w:bCs/>
        </w:rPr>
      </w:pPr>
      <w:r>
        <w:rPr>
          <w:rFonts w:hint="eastAsia" w:ascii="仿宋" w:hAnsi="仿宋" w:eastAsia="仿宋"/>
          <w:bCs/>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500" w:lineRule="exact"/>
        <w:ind w:firstLine="566" w:firstLineChars="200"/>
        <w:rPr>
          <w:rFonts w:ascii="仿宋" w:hAnsi="仿宋" w:eastAsia="仿宋"/>
          <w:bCs/>
        </w:rPr>
      </w:pPr>
      <w:r>
        <w:rPr>
          <w:rFonts w:hint="eastAsia" w:ascii="仿宋" w:hAnsi="仿宋" w:eastAsia="仿宋"/>
          <w:bCs/>
        </w:rPr>
        <w:t>4、信息安全产品应当获得国家信息安全认证，并可提供由中国信息安全认证中心按照国家标准认证颁发的有效认证证书。</w:t>
      </w:r>
    </w:p>
    <w:p>
      <w:pPr>
        <w:spacing w:line="500" w:lineRule="exact"/>
        <w:ind w:firstLine="566" w:firstLineChars="200"/>
        <w:rPr>
          <w:rFonts w:ascii="仿宋" w:hAnsi="仿宋" w:eastAsia="仿宋"/>
          <w:bCs/>
        </w:rPr>
      </w:pPr>
      <w:r>
        <w:rPr>
          <w:rFonts w:hint="eastAsia" w:ascii="仿宋" w:hAnsi="仿宋" w:eastAsia="仿宋"/>
          <w:bCs/>
        </w:rPr>
        <w:t>5、根据《政府采购进口产品管理办法》（财库〔2007〕119号）与《关于政府采购进口产品管理有关问题的通知》（财办库[2008]248号）的有关规定，未经核准同意，供应商投标时必须提供本国产品，供应商以进口产品参与投标的，将作无效投标处理。</w:t>
      </w:r>
    </w:p>
    <w:p>
      <w:pPr>
        <w:spacing w:line="500" w:lineRule="exact"/>
        <w:ind w:firstLine="566" w:firstLineChars="200"/>
        <w:rPr>
          <w:rFonts w:ascii="仿宋" w:hAnsi="仿宋" w:eastAsia="仿宋"/>
          <w:bCs/>
        </w:rPr>
      </w:pPr>
      <w:r>
        <w:rPr>
          <w:rFonts w:hint="eastAsia" w:ascii="仿宋" w:hAnsi="仿宋" w:eastAsia="仿宋"/>
          <w:bCs/>
        </w:rPr>
        <w:t>6、如谈判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pStyle w:val="5"/>
      </w:pPr>
      <w:bookmarkStart w:id="42" w:name="_Toc28681229"/>
      <w:r>
        <w:rPr>
          <w:rFonts w:hint="eastAsia"/>
        </w:rPr>
        <w:t>（七）知识产权与保密事项</w:t>
      </w:r>
      <w:bookmarkEnd w:id="42"/>
    </w:p>
    <w:p>
      <w:pPr>
        <w:spacing w:line="500" w:lineRule="exact"/>
        <w:ind w:firstLine="566" w:firstLineChars="200"/>
        <w:rPr>
          <w:rFonts w:ascii="仿宋" w:hAnsi="仿宋" w:eastAsia="仿宋"/>
          <w:bCs/>
        </w:rPr>
      </w:pPr>
      <w:r>
        <w:rPr>
          <w:rFonts w:hint="eastAsia" w:ascii="仿宋" w:hAnsi="仿宋" w:eastAsia="仿宋"/>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bCs/>
        </w:rPr>
      </w:pPr>
      <w:r>
        <w:rPr>
          <w:rFonts w:hint="eastAsia" w:ascii="仿宋" w:hAnsi="仿宋" w:eastAsia="仿宋"/>
          <w:bCs/>
        </w:rPr>
        <w:t>2、由采购人向供应商提供的用户需求书、图纸、样品、模型、模件和所有资料，供应商获得后，应对其保密。除非采购人同意，供应商不得向第三方透露或将其用于本次投标以外的任何用途。响应文件开启后，若采购人有要求，供应商须归还采购人认为需保密的文件和资料，并销毁所有相应的备份文件及资料。</w:t>
      </w:r>
    </w:p>
    <w:p>
      <w:pPr>
        <w:pStyle w:val="5"/>
      </w:pPr>
      <w:bookmarkStart w:id="43" w:name="_Toc28681230"/>
      <w:r>
        <w:t>（</w:t>
      </w:r>
      <w:r>
        <w:rPr>
          <w:rFonts w:hint="eastAsia"/>
        </w:rPr>
        <w:t>八</w:t>
      </w:r>
      <w:r>
        <w:t>）</w:t>
      </w:r>
      <w:r>
        <w:rPr>
          <w:rFonts w:hint="eastAsia"/>
        </w:rPr>
        <w:t>供应商</w:t>
      </w:r>
      <w:r>
        <w:t>的投标费用自理</w:t>
      </w:r>
      <w:bookmarkEnd w:id="43"/>
    </w:p>
    <w:p>
      <w:pPr>
        <w:pStyle w:val="4"/>
        <w:ind w:firstLine="566" w:firstLineChars="200"/>
      </w:pPr>
      <w:bookmarkStart w:id="44" w:name="_Toc7707"/>
      <w:bookmarkStart w:id="45" w:name="_Toc31926"/>
      <w:bookmarkStart w:id="46" w:name="_Toc28681231"/>
      <w:bookmarkStart w:id="47" w:name="_Toc21209"/>
      <w:bookmarkStart w:id="48" w:name="_Toc12459"/>
      <w:bookmarkStart w:id="49" w:name="_Toc11172"/>
      <w:r>
        <w:t>三、</w:t>
      </w:r>
      <w:bookmarkEnd w:id="44"/>
      <w:bookmarkEnd w:id="45"/>
      <w:bookmarkEnd w:id="46"/>
      <w:bookmarkEnd w:id="47"/>
      <w:bookmarkEnd w:id="48"/>
      <w:bookmarkEnd w:id="49"/>
      <w:r>
        <w:rPr>
          <w:rFonts w:hint="eastAsia"/>
        </w:rPr>
        <w:t>谈判文件</w:t>
      </w:r>
    </w:p>
    <w:p>
      <w:pPr>
        <w:pStyle w:val="5"/>
      </w:pPr>
      <w:bookmarkStart w:id="50" w:name="_Toc28681232"/>
      <w:r>
        <w:rPr>
          <w:rFonts w:hint="eastAsia"/>
        </w:rPr>
        <w:t>（一）谈判文件包括下列内容</w:t>
      </w:r>
      <w:bookmarkEnd w:id="50"/>
    </w:p>
    <w:p>
      <w:pPr>
        <w:spacing w:line="500" w:lineRule="exact"/>
        <w:ind w:firstLine="566" w:firstLineChars="200"/>
        <w:rPr>
          <w:rFonts w:ascii="仿宋" w:hAnsi="仿宋" w:eastAsia="仿宋" w:cs="仿宋"/>
        </w:rPr>
      </w:pPr>
      <w:r>
        <w:rPr>
          <w:rFonts w:hint="eastAsia" w:ascii="仿宋" w:hAnsi="仿宋" w:eastAsia="仿宋" w:cs="仿宋"/>
        </w:rPr>
        <w:t>第一章　单一来源采购通知书</w:t>
      </w:r>
    </w:p>
    <w:p>
      <w:pPr>
        <w:spacing w:line="500" w:lineRule="exact"/>
        <w:ind w:firstLine="566" w:firstLineChars="200"/>
        <w:rPr>
          <w:rFonts w:ascii="仿宋" w:hAnsi="仿宋" w:eastAsia="仿宋" w:cs="仿宋"/>
        </w:rPr>
      </w:pPr>
      <w:r>
        <w:rPr>
          <w:rFonts w:hint="eastAsia" w:ascii="仿宋" w:hAnsi="仿宋" w:eastAsia="仿宋" w:cs="仿宋"/>
        </w:rPr>
        <w:t>第二章　供应商须知</w:t>
      </w:r>
    </w:p>
    <w:p>
      <w:pPr>
        <w:spacing w:line="500" w:lineRule="exact"/>
        <w:ind w:firstLine="566" w:firstLineChars="200"/>
        <w:rPr>
          <w:rFonts w:ascii="仿宋" w:hAnsi="仿宋" w:eastAsia="仿宋" w:cs="仿宋"/>
        </w:rPr>
      </w:pPr>
      <w:r>
        <w:rPr>
          <w:rFonts w:hint="eastAsia" w:ascii="仿宋" w:hAnsi="仿宋" w:eastAsia="仿宋" w:cs="仿宋"/>
        </w:rPr>
        <w:t>第三章　采购内容及采购要求</w:t>
      </w:r>
    </w:p>
    <w:p>
      <w:pPr>
        <w:spacing w:line="500" w:lineRule="exact"/>
        <w:ind w:firstLine="566" w:firstLineChars="200"/>
        <w:rPr>
          <w:rFonts w:ascii="仿宋" w:hAnsi="仿宋" w:eastAsia="仿宋" w:cs="仿宋"/>
        </w:rPr>
      </w:pPr>
      <w:r>
        <w:rPr>
          <w:rFonts w:hint="eastAsia" w:ascii="仿宋" w:hAnsi="仿宋" w:eastAsia="仿宋" w:cs="仿宋"/>
        </w:rPr>
        <w:t>第四章　合同</w:t>
      </w:r>
      <w:r>
        <w:rPr>
          <w:rFonts w:hint="eastAsia" w:ascii="仿宋" w:hAnsi="仿宋" w:eastAsia="仿宋" w:cs="仿宋"/>
          <w:lang w:eastAsia="zh-CN"/>
        </w:rPr>
        <w:t>草案</w:t>
      </w:r>
      <w:r>
        <w:rPr>
          <w:rFonts w:hint="eastAsia" w:ascii="仿宋" w:hAnsi="仿宋" w:eastAsia="仿宋" w:cs="仿宋"/>
        </w:rPr>
        <w:t>条款</w:t>
      </w:r>
    </w:p>
    <w:p>
      <w:pPr>
        <w:spacing w:line="500" w:lineRule="exact"/>
        <w:ind w:firstLine="566" w:firstLineChars="200"/>
        <w:rPr>
          <w:rFonts w:ascii="仿宋" w:hAnsi="仿宋" w:eastAsia="仿宋" w:cs="仿宋"/>
        </w:rPr>
      </w:pPr>
      <w:r>
        <w:rPr>
          <w:rFonts w:hint="eastAsia" w:ascii="仿宋" w:hAnsi="仿宋" w:eastAsia="仿宋" w:cs="仿宋"/>
        </w:rPr>
        <w:t>第五章　响应文件构成及格式</w:t>
      </w:r>
    </w:p>
    <w:p>
      <w:pPr>
        <w:pStyle w:val="5"/>
      </w:pPr>
      <w:bookmarkStart w:id="51" w:name="_Toc28681233"/>
      <w:r>
        <w:rPr>
          <w:rFonts w:hint="eastAsia"/>
        </w:rPr>
        <w:t>（二）谈判文件的检查及阅读</w:t>
      </w:r>
      <w:bookmarkEnd w:id="51"/>
    </w:p>
    <w:p>
      <w:pPr>
        <w:spacing w:line="500" w:lineRule="exact"/>
        <w:ind w:firstLine="566" w:firstLineChars="200"/>
        <w:rPr>
          <w:rFonts w:ascii="仿宋" w:hAnsi="仿宋" w:eastAsia="仿宋" w:cs="仿宋"/>
        </w:rPr>
      </w:pPr>
      <w:r>
        <w:rPr>
          <w:rFonts w:hint="eastAsia" w:ascii="仿宋" w:hAnsi="仿宋" w:eastAsia="仿宋" w:cs="仿宋"/>
        </w:rPr>
        <w:t>供应商应仔细检查阅读谈判文件中的所有内容，按照谈判文件中所列事项、条款、规范要求及格式，在响应文件中对谈判文件做出实质性的响应，并按谈判文件的要求提交全部资料。</w:t>
      </w:r>
    </w:p>
    <w:p>
      <w:pPr>
        <w:spacing w:line="500" w:lineRule="exact"/>
        <w:ind w:firstLine="566" w:firstLineChars="200"/>
        <w:rPr>
          <w:rFonts w:ascii="仿宋" w:hAnsi="仿宋" w:eastAsia="仿宋" w:cs="仿宋"/>
        </w:rPr>
      </w:pPr>
      <w:r>
        <w:rPr>
          <w:rFonts w:hint="eastAsia" w:ascii="仿宋" w:hAnsi="仿宋" w:eastAsia="仿宋" w:cs="仿宋"/>
        </w:rPr>
        <w:t>项目废标后重新组织谈判的，陕西省省级单位政府采购中心将重新编制、发布新版谈判文件，供应商应按新版谈判文件重新编制响应文件。原谈判文件及响应文件失效。</w:t>
      </w:r>
    </w:p>
    <w:p>
      <w:pPr>
        <w:spacing w:line="500" w:lineRule="exact"/>
        <w:ind w:firstLine="566"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响应文件封面、响应函以及法定代表人授权委托书三处的项目名称、项目编号、标段（项目未分标段的除外）应当与谈判文件保持一致。</w:t>
      </w:r>
    </w:p>
    <w:p>
      <w:pPr>
        <w:pStyle w:val="5"/>
      </w:pPr>
      <w:bookmarkStart w:id="52" w:name="_Toc28681234"/>
      <w:r>
        <w:rPr>
          <w:rFonts w:hint="eastAsia"/>
        </w:rPr>
        <w:t>（三）谈判文件的修改、澄清</w:t>
      </w:r>
      <w:bookmarkEnd w:id="52"/>
    </w:p>
    <w:p>
      <w:pPr>
        <w:spacing w:line="500" w:lineRule="exact"/>
        <w:ind w:firstLine="566" w:firstLineChars="200"/>
        <w:rPr>
          <w:rFonts w:ascii="仿宋" w:hAnsi="仿宋" w:eastAsia="仿宋" w:cs="仿宋"/>
        </w:rPr>
      </w:pPr>
      <w:r>
        <w:rPr>
          <w:rFonts w:hint="eastAsia" w:ascii="仿宋" w:hAnsi="仿宋" w:eastAsia="仿宋" w:cs="仿宋"/>
        </w:rPr>
        <w:t>1、提交响应文件截止之日前，陕西省省级单位政府采购中心可对已发出的谈判文件进行必要的澄清或者修改，澄清或者修改的内容作为谈判文件的组成部分。澄清或修改的内容可能影响响应文件编制的，陕西省省级单位政府采购中心应当在提交响应文件截止之日</w:t>
      </w:r>
      <w:r>
        <w:rPr>
          <w:rFonts w:hint="eastAsia" w:ascii="仿宋" w:hAnsi="仿宋" w:eastAsia="仿宋" w:cs="仿宋"/>
          <w:color w:val="000000" w:themeColor="text1"/>
          <w14:textFill>
            <w14:solidFill>
              <w14:schemeClr w14:val="tx1"/>
            </w14:solidFill>
          </w14:textFill>
        </w:rPr>
        <w:t>3个</w:t>
      </w:r>
      <w:r>
        <w:rPr>
          <w:rFonts w:hint="eastAsia" w:ascii="仿宋" w:hAnsi="仿宋" w:eastAsia="仿宋" w:cs="仿宋"/>
        </w:rPr>
        <w:t>工作日前，以书面形式通知供应商，不足3个工作日的，应当顺延提交响应文件截止之日。</w:t>
      </w:r>
    </w:p>
    <w:p>
      <w:pPr>
        <w:spacing w:line="500" w:lineRule="exact"/>
        <w:ind w:firstLine="566" w:firstLineChars="200"/>
        <w:rPr>
          <w:rFonts w:ascii="仿宋" w:hAnsi="仿宋" w:eastAsia="仿宋" w:cs="仿宋"/>
        </w:rPr>
      </w:pPr>
      <w:r>
        <w:rPr>
          <w:rFonts w:hint="eastAsia" w:ascii="仿宋" w:hAnsi="仿宋" w:eastAsia="仿宋" w:cs="仿宋"/>
        </w:rPr>
        <w:t>2、</w:t>
      </w: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对</w:t>
      </w:r>
      <w:r>
        <w:rPr>
          <w:rFonts w:hint="eastAsia" w:ascii="仿宋" w:hAnsi="仿宋" w:eastAsia="仿宋"/>
          <w:color w:val="000000" w:themeColor="text1"/>
          <w14:textFill>
            <w14:solidFill>
              <w14:schemeClr w14:val="tx1"/>
            </w14:solidFill>
          </w14:textFill>
        </w:rPr>
        <w:t>谈判文件</w:t>
      </w:r>
      <w:r>
        <w:rPr>
          <w:rFonts w:ascii="仿宋" w:hAnsi="仿宋" w:eastAsia="仿宋"/>
          <w:color w:val="000000" w:themeColor="text1"/>
          <w14:textFill>
            <w14:solidFill>
              <w14:schemeClr w14:val="tx1"/>
            </w14:solidFill>
          </w14:textFill>
        </w:rPr>
        <w:t>提出质疑的，应在</w:t>
      </w:r>
      <w:r>
        <w:rPr>
          <w:rFonts w:hint="eastAsia" w:ascii="仿宋" w:hAnsi="仿宋" w:eastAsia="仿宋"/>
          <w:color w:val="000000" w:themeColor="text1"/>
          <w14:textFill>
            <w14:solidFill>
              <w14:schemeClr w14:val="tx1"/>
            </w14:solidFill>
          </w14:textFill>
        </w:rPr>
        <w:t>谈判文件</w:t>
      </w:r>
      <w:r>
        <w:rPr>
          <w:rFonts w:ascii="仿宋" w:hAnsi="仿宋" w:eastAsia="仿宋"/>
          <w:color w:val="000000" w:themeColor="text1"/>
          <w14:textFill>
            <w14:solidFill>
              <w14:schemeClr w14:val="tx1"/>
            </w14:solidFill>
          </w14:textFill>
        </w:rPr>
        <w:t>公告期限届满之日起7个工作日内以书面形式提出，采购人以书面形式予以答复；在此之后提出的针对</w:t>
      </w:r>
      <w:r>
        <w:rPr>
          <w:rFonts w:hint="eastAsia" w:ascii="仿宋" w:hAnsi="仿宋" w:eastAsia="仿宋"/>
          <w:color w:val="000000" w:themeColor="text1"/>
          <w14:textFill>
            <w14:solidFill>
              <w14:schemeClr w14:val="tx1"/>
            </w14:solidFill>
          </w14:textFill>
        </w:rPr>
        <w:t>谈判文件</w:t>
      </w:r>
      <w:r>
        <w:rPr>
          <w:rFonts w:ascii="仿宋" w:hAnsi="仿宋" w:eastAsia="仿宋"/>
          <w:color w:val="000000" w:themeColor="text1"/>
          <w14:textFill>
            <w14:solidFill>
              <w14:schemeClr w14:val="tx1"/>
            </w14:solidFill>
          </w14:textFill>
        </w:rPr>
        <w:t>的质疑为无效质疑。答复的内容可能影响</w:t>
      </w:r>
      <w:r>
        <w:rPr>
          <w:rFonts w:hint="eastAsia" w:ascii="仿宋" w:hAnsi="仿宋" w:eastAsia="仿宋"/>
          <w:color w:val="000000" w:themeColor="text1"/>
          <w14:textFill>
            <w14:solidFill>
              <w14:schemeClr w14:val="tx1"/>
            </w14:solidFill>
          </w14:textFill>
        </w:rPr>
        <w:t>谈判文件</w:t>
      </w:r>
      <w:r>
        <w:rPr>
          <w:rFonts w:ascii="仿宋" w:hAnsi="仿宋" w:eastAsia="仿宋"/>
          <w:color w:val="000000" w:themeColor="text1"/>
          <w14:textFill>
            <w14:solidFill>
              <w14:schemeClr w14:val="tx1"/>
            </w14:solidFill>
          </w14:textFill>
        </w:rPr>
        <w:t>编制的，</w:t>
      </w:r>
      <w:r>
        <w:rPr>
          <w:rFonts w:hint="eastAsia" w:ascii="仿宋" w:hAnsi="仿宋" w:eastAsia="仿宋"/>
        </w:rPr>
        <w:t>陕西省省级单位政府采购中心</w:t>
      </w:r>
      <w:r>
        <w:rPr>
          <w:rFonts w:ascii="仿宋" w:hAnsi="仿宋" w:eastAsia="仿宋"/>
          <w:color w:val="000000" w:themeColor="text1"/>
          <w14:textFill>
            <w14:solidFill>
              <w14:schemeClr w14:val="tx1"/>
            </w14:solidFill>
          </w14:textFill>
        </w:rPr>
        <w:t>将在财政部门指定的政府采购信息发布媒体上</w:t>
      </w:r>
      <w:r>
        <w:rPr>
          <w:rFonts w:ascii="仿宋" w:hAnsi="仿宋" w:eastAsia="仿宋"/>
          <w:b/>
          <w:bCs/>
          <w:color w:val="000000" w:themeColor="text1"/>
          <w14:textFill>
            <w14:solidFill>
              <w14:schemeClr w14:val="tx1"/>
            </w14:solidFill>
          </w14:textFill>
        </w:rPr>
        <w:t>发布变更公告</w:t>
      </w:r>
      <w:r>
        <w:rPr>
          <w:rFonts w:ascii="仿宋" w:hAnsi="仿宋" w:eastAsia="仿宋"/>
          <w:color w:val="000000" w:themeColor="text1"/>
          <w14:textFill>
            <w14:solidFill>
              <w14:schemeClr w14:val="tx1"/>
            </w14:solidFill>
          </w14:textFill>
        </w:rPr>
        <w:t>。</w:t>
      </w:r>
    </w:p>
    <w:p>
      <w:pPr>
        <w:spacing w:line="500" w:lineRule="exact"/>
        <w:ind w:firstLine="566" w:firstLineChars="200"/>
        <w:rPr>
          <w:rFonts w:ascii="华文仿宋" w:hAnsi="华文仿宋" w:cs="华文仿宋"/>
        </w:rPr>
      </w:pPr>
      <w:r>
        <w:rPr>
          <w:rFonts w:ascii="仿宋" w:hAnsi="仿宋" w:eastAsia="仿宋" w:cs="仿宋"/>
        </w:rPr>
        <w:t>3</w:t>
      </w:r>
      <w:r>
        <w:rPr>
          <w:rFonts w:hint="eastAsia" w:ascii="仿宋" w:hAnsi="仿宋" w:eastAsia="仿宋" w:cs="仿宋"/>
        </w:rPr>
        <w:t>、</w:t>
      </w:r>
      <w:r>
        <w:rPr>
          <w:rFonts w:hint="eastAsia" w:cs="Calibri Light"/>
          <w:color w:val="000000"/>
        </w:rPr>
        <w:t>各供应商在提交</w:t>
      </w:r>
      <w:r>
        <w:rPr>
          <w:rFonts w:hint="eastAsia" w:cs="Calibri Light"/>
          <w:color w:val="000000"/>
          <w:lang w:eastAsia="zh-CN"/>
        </w:rPr>
        <w:t>响应文件</w:t>
      </w:r>
      <w:r>
        <w:rPr>
          <w:rFonts w:hint="eastAsia" w:cs="Calibri Light"/>
          <w:color w:val="000000"/>
        </w:rPr>
        <w:t>截止时间之前，应随时关注下列地址发布的变更公告，也可登录全国公共资源交易平台（陕西省）政府采购交易系统查看左上角的信息提醒，</w:t>
      </w:r>
      <w:r>
        <w:rPr>
          <w:rFonts w:hint="eastAsia" w:cs="Calibri Light"/>
        </w:rPr>
        <w:t>陕西省省级单位政府采购中心</w:t>
      </w:r>
      <w:r>
        <w:rPr>
          <w:rFonts w:hint="eastAsia" w:ascii="华文仿宋" w:hAnsi="华文仿宋" w:cs="华文仿宋"/>
          <w:b/>
          <w:bCs/>
        </w:rPr>
        <w:t>不再单独通知，因供应商未及时关注所造成的一切后果由供应商自行承担：</w:t>
      </w:r>
    </w:p>
    <w:p>
      <w:pPr>
        <w:spacing w:line="500" w:lineRule="exact"/>
        <w:ind w:firstLine="566" w:firstLineChars="200"/>
        <w:rPr>
          <w:rFonts w:ascii="华文仿宋" w:hAnsi="华文仿宋" w:cs="华文仿宋"/>
        </w:rPr>
      </w:pPr>
      <w:r>
        <w:rPr>
          <w:rFonts w:hint="eastAsia" w:ascii="华文仿宋" w:hAnsi="华文仿宋" w:cs="华文仿宋"/>
        </w:rPr>
        <w:t>（1）【</w:t>
      </w:r>
      <w:r>
        <w:fldChar w:fldCharType="begin"/>
      </w:r>
      <w:r>
        <w:instrText xml:space="preserve"> HYPERLINK "http://www.ccgp-shaanxi.gov.cn/" </w:instrText>
      </w:r>
      <w:r>
        <w:fldChar w:fldCharType="separate"/>
      </w:r>
      <w:r>
        <w:rPr>
          <w:rFonts w:hint="eastAsia" w:ascii="华文仿宋" w:hAnsi="华文仿宋" w:cs="华文仿宋"/>
        </w:rPr>
        <w:t>陕西省政府采购网</w:t>
      </w:r>
      <w:r>
        <w:rPr>
          <w:rFonts w:hint="eastAsia" w:ascii="华文仿宋" w:hAnsi="华文仿宋" w:cs="华文仿宋"/>
        </w:rPr>
        <w:fldChar w:fldCharType="end"/>
      </w:r>
      <w:r>
        <w:rPr>
          <w:rFonts w:hint="eastAsia" w:ascii="华文仿宋" w:hAnsi="华文仿宋" w:cs="华文仿宋"/>
        </w:rPr>
        <w:t>（www.ccgp-shaanxi.gov.cn）】中的〖首页·〉省级公告·〉更正公告〗；</w:t>
      </w:r>
    </w:p>
    <w:p>
      <w:pPr>
        <w:spacing w:line="500" w:lineRule="exact"/>
        <w:ind w:firstLine="566" w:firstLineChars="200"/>
        <w:rPr>
          <w:rFonts w:ascii="仿宋" w:hAnsi="仿宋" w:eastAsia="仿宋" w:cs="仿宋"/>
        </w:rPr>
      </w:pPr>
      <w:r>
        <w:rPr>
          <w:rFonts w:hint="eastAsia" w:ascii="华文仿宋" w:hAnsi="华文仿宋" w:cs="华文仿宋"/>
        </w:rPr>
        <w:t>（2）【全国公共资源交易平台（陕西省）</w:t>
      </w:r>
      <w:r>
        <w:rPr>
          <w:rFonts w:hint="eastAsia" w:ascii="华文仿宋" w:hAnsi="华文仿宋" w:cs="华文仿宋"/>
          <w:kern w:val="0"/>
        </w:rPr>
        <w:t>（http://www.sxggzyjy.cn/）</w:t>
      </w:r>
      <w:r>
        <w:rPr>
          <w:rFonts w:hint="eastAsia" w:ascii="华文仿宋" w:hAnsi="华文仿宋" w:cs="华文仿宋"/>
        </w:rPr>
        <w:t>】中的〖首页·〉交易大厅·〉政府采购〗；</w:t>
      </w:r>
    </w:p>
    <w:p>
      <w:pPr>
        <w:pStyle w:val="5"/>
      </w:pPr>
      <w:bookmarkStart w:id="53" w:name="_Toc28681235"/>
      <w:r>
        <w:rPr>
          <w:rFonts w:hint="eastAsia"/>
        </w:rPr>
        <w:t>（四）谈判文件的解释权归陕西省省级单位政府采购中心。</w:t>
      </w:r>
      <w:bookmarkEnd w:id="53"/>
    </w:p>
    <w:p>
      <w:pPr>
        <w:pStyle w:val="4"/>
        <w:ind w:firstLine="566" w:firstLineChars="200"/>
      </w:pPr>
      <w:bookmarkStart w:id="54" w:name="_Toc503"/>
      <w:bookmarkStart w:id="55" w:name="_Toc3187"/>
      <w:bookmarkStart w:id="56" w:name="_Toc6398"/>
      <w:bookmarkStart w:id="57" w:name="_Toc27370"/>
      <w:bookmarkStart w:id="58" w:name="_Toc1453"/>
      <w:bookmarkStart w:id="59" w:name="_Toc28681236"/>
      <w:r>
        <w:rPr>
          <w:rFonts w:hint="eastAsia"/>
        </w:rPr>
        <w:t>四、谈判保证金</w:t>
      </w:r>
      <w:bookmarkEnd w:id="54"/>
      <w:bookmarkEnd w:id="55"/>
      <w:bookmarkEnd w:id="56"/>
      <w:bookmarkEnd w:id="57"/>
      <w:bookmarkEnd w:id="58"/>
      <w:bookmarkEnd w:id="59"/>
    </w:p>
    <w:p>
      <w:pPr>
        <w:autoSpaceDE w:val="0"/>
        <w:autoSpaceDN w:val="0"/>
        <w:adjustRightInd w:val="0"/>
        <w:snapToGrid w:val="0"/>
        <w:spacing w:line="500" w:lineRule="exact"/>
        <w:ind w:firstLine="566" w:firstLineChars="200"/>
        <w:rPr>
          <w:rFonts w:ascii="华文仿宋" w:hAnsi="华文仿宋" w:cs="华文仿宋"/>
          <w:b/>
        </w:rPr>
      </w:pPr>
      <w:bookmarkStart w:id="60" w:name="_Toc733_WPSOffice_Level3"/>
      <w:bookmarkStart w:id="61" w:name="_Toc30514"/>
      <w:bookmarkStart w:id="62" w:name="_Toc28681238"/>
      <w:r>
        <w:rPr>
          <w:rFonts w:hint="eastAsia" w:ascii="华文仿宋" w:hAnsi="华文仿宋" w:cs="华文仿宋"/>
          <w:b/>
        </w:rPr>
        <w:t>（一）</w:t>
      </w:r>
      <w:r>
        <w:rPr>
          <w:rFonts w:hint="eastAsia" w:ascii="华文仿宋" w:hAnsi="华文仿宋" w:cs="华文仿宋"/>
          <w:b/>
          <w:lang w:val="zh-CN"/>
        </w:rPr>
        <w:t>谈判保证金的</w:t>
      </w:r>
      <w:r>
        <w:rPr>
          <w:rFonts w:hint="eastAsia" w:ascii="华文仿宋" w:hAnsi="华文仿宋" w:cs="华文仿宋"/>
          <w:b/>
        </w:rPr>
        <w:t>交</w:t>
      </w:r>
      <w:r>
        <w:rPr>
          <w:rFonts w:hint="eastAsia" w:ascii="华文仿宋" w:hAnsi="华文仿宋" w:cs="华文仿宋"/>
          <w:b/>
          <w:lang w:val="zh-CN"/>
        </w:rPr>
        <w:t>纳</w:t>
      </w:r>
      <w:bookmarkEnd w:id="60"/>
    </w:p>
    <w:p>
      <w:pPr>
        <w:spacing w:line="500" w:lineRule="exact"/>
        <w:ind w:firstLine="566" w:firstLineChars="200"/>
        <w:rPr>
          <w:rFonts w:ascii="华文仿宋" w:hAnsi="华文仿宋" w:cs="华文仿宋"/>
          <w:spacing w:val="-6"/>
        </w:rPr>
      </w:pPr>
      <w:r>
        <w:rPr>
          <w:rFonts w:hint="eastAsia" w:ascii="华文仿宋" w:hAnsi="华文仿宋" w:cs="华文仿宋"/>
        </w:rPr>
        <w:t>1、供应商应按谈判文件第一章要求交纳谈判保证金。</w:t>
      </w:r>
    </w:p>
    <w:p>
      <w:pPr>
        <w:spacing w:line="500" w:lineRule="exact"/>
        <w:ind w:firstLine="566" w:firstLineChars="200"/>
        <w:rPr>
          <w:rFonts w:hint="eastAsia" w:ascii="华文仿宋" w:hAnsi="华文仿宋" w:cs="华文仿宋"/>
        </w:rPr>
      </w:pPr>
      <w:bookmarkStart w:id="63" w:name="_Toc12387"/>
      <w:bookmarkStart w:id="64" w:name="_Toc24087"/>
      <w:bookmarkStart w:id="65" w:name="_Toc31612"/>
      <w:bookmarkStart w:id="66" w:name="_Toc15073"/>
      <w:r>
        <w:rPr>
          <w:rFonts w:hint="eastAsia" w:ascii="仿宋" w:hAnsi="仿宋" w:eastAsia="仿宋" w:cs="仿宋"/>
          <w:lang w:val="zh-CN"/>
        </w:rPr>
        <w:t>联系电话：029-</w:t>
      </w:r>
      <w:r>
        <w:rPr>
          <w:rFonts w:hint="eastAsia" w:ascii="仿宋" w:hAnsi="仿宋" w:eastAsia="仿宋" w:cs="仿宋"/>
        </w:rPr>
        <w:t>88661328</w:t>
      </w:r>
    </w:p>
    <w:p>
      <w:pPr>
        <w:pStyle w:val="4"/>
        <w:ind w:firstLine="566" w:firstLineChars="200"/>
        <w:rPr>
          <w:rFonts w:hint="eastAsia" w:ascii="华文仿宋" w:hAnsi="华文仿宋" w:cs="华文仿宋"/>
          <w:b w:val="0"/>
          <w:bCs w:val="0"/>
          <w:lang w:val="zh-CN"/>
        </w:rPr>
      </w:pPr>
      <w:r>
        <w:rPr>
          <w:rFonts w:hint="eastAsia" w:ascii="华文仿宋" w:hAnsi="华文仿宋" w:cs="华文仿宋"/>
          <w:b w:val="0"/>
          <w:bCs w:val="0"/>
        </w:rPr>
        <w:t>2</w:t>
      </w:r>
      <w:r>
        <w:rPr>
          <w:rFonts w:hint="eastAsia" w:ascii="华文仿宋" w:hAnsi="华文仿宋" w:cs="华文仿宋"/>
          <w:b w:val="0"/>
          <w:bCs w:val="0"/>
          <w:lang w:val="zh-CN"/>
        </w:rPr>
        <w:t>、以纸质银行保函方式交纳保证金的，各供应商须将采购人开具的回执复印件（加盖供应商公章）附在响应文件中，到账时间以采购人开具回执时间为准，否则视为无效响应。</w:t>
      </w:r>
    </w:p>
    <w:p>
      <w:pPr>
        <w:pStyle w:val="4"/>
        <w:ind w:firstLine="566" w:firstLineChars="200"/>
        <w:rPr>
          <w:rFonts w:ascii="华文仿宋" w:hAnsi="华文仿宋" w:cs="华文仿宋"/>
          <w:b w:val="0"/>
          <w:bCs w:val="0"/>
        </w:rPr>
      </w:pPr>
      <w:r>
        <w:rPr>
          <w:rFonts w:hint="eastAsia" w:ascii="华文仿宋" w:hAnsi="华文仿宋" w:cs="华文仿宋"/>
          <w:b w:val="0"/>
          <w:bCs w:val="0"/>
          <w:lang w:val="en-US" w:eastAsia="zh-CN"/>
        </w:rPr>
        <w:t>3、</w:t>
      </w:r>
      <w:r>
        <w:rPr>
          <w:rFonts w:hint="eastAsia" w:ascii="华文仿宋" w:hAnsi="华文仿宋" w:cs="华文仿宋"/>
          <w:b w:val="0"/>
          <w:bCs w:val="0"/>
        </w:rPr>
        <w:t>项目废标后重新组织谈判的，保证金会退回原项目投标供应商账户，供应商需按照新的谈判文件要求</w:t>
      </w:r>
      <w:r>
        <w:rPr>
          <w:rFonts w:hint="eastAsia" w:ascii="华文仿宋" w:hAnsi="华文仿宋" w:cs="华文仿宋"/>
        </w:rPr>
        <w:t>重新交纳保证金</w:t>
      </w:r>
      <w:r>
        <w:rPr>
          <w:rFonts w:hint="eastAsia" w:ascii="华文仿宋" w:hAnsi="华文仿宋" w:cs="华文仿宋"/>
          <w:b w:val="0"/>
          <w:bCs w:val="0"/>
        </w:rPr>
        <w:t>。</w:t>
      </w:r>
      <w:bookmarkEnd w:id="63"/>
      <w:bookmarkEnd w:id="64"/>
      <w:bookmarkEnd w:id="65"/>
      <w:bookmarkEnd w:id="66"/>
    </w:p>
    <w:p>
      <w:pPr>
        <w:spacing w:line="500" w:lineRule="exact"/>
        <w:ind w:firstLine="566" w:firstLineChars="200"/>
        <w:rPr>
          <w:rFonts w:ascii="华文仿宋" w:hAnsi="华文仿宋" w:cs="华文仿宋"/>
          <w:lang w:val="zh-CN"/>
        </w:rPr>
      </w:pPr>
      <w:bookmarkStart w:id="67" w:name="_Toc21940_WPSOffice_Level3"/>
      <w:r>
        <w:rPr>
          <w:rFonts w:hint="eastAsia" w:ascii="华文仿宋" w:hAnsi="华文仿宋" w:cs="华文仿宋"/>
          <w:b/>
        </w:rPr>
        <w:t>（二）谈判保证金的退还</w:t>
      </w:r>
      <w:bookmarkEnd w:id="67"/>
    </w:p>
    <w:p>
      <w:pPr>
        <w:spacing w:line="500" w:lineRule="exact"/>
        <w:ind w:firstLine="566" w:firstLineChars="200"/>
        <w:rPr>
          <w:rFonts w:ascii="华文仿宋" w:hAnsi="华文仿宋" w:cs="华文仿宋"/>
          <w:lang w:val="zh-CN"/>
        </w:rPr>
      </w:pPr>
      <w:r>
        <w:rPr>
          <w:rFonts w:hint="eastAsia" w:ascii="华文仿宋" w:hAnsi="华文仿宋" w:cs="华文仿宋"/>
        </w:rPr>
        <w:t>1</w:t>
      </w:r>
      <w:r>
        <w:rPr>
          <w:rFonts w:hint="eastAsia" w:ascii="华文仿宋" w:hAnsi="华文仿宋" w:cs="华文仿宋"/>
          <w:lang w:val="zh-CN"/>
        </w:rPr>
        <w:t>、自成交通知书发出之日起</w:t>
      </w:r>
      <w:r>
        <w:rPr>
          <w:rFonts w:hint="eastAsia" w:ascii="仿宋" w:hAnsi="仿宋" w:eastAsia="仿宋" w:cs="仿宋"/>
          <w:bCs/>
        </w:rPr>
        <w:t>5</w:t>
      </w:r>
      <w:r>
        <w:rPr>
          <w:rFonts w:hint="eastAsia" w:ascii="华文仿宋" w:hAnsi="华文仿宋" w:cs="华文仿宋"/>
          <w:lang w:val="zh-CN"/>
        </w:rPr>
        <w:t>个工作日内退还未成交</w:t>
      </w:r>
      <w:r>
        <w:rPr>
          <w:rFonts w:hint="eastAsia" w:ascii="华文仿宋" w:hAnsi="华文仿宋" w:cs="华文仿宋"/>
        </w:rPr>
        <w:t>供应商</w:t>
      </w:r>
      <w:r>
        <w:rPr>
          <w:rFonts w:hint="eastAsia" w:ascii="华文仿宋" w:hAnsi="华文仿宋" w:cs="华文仿宋"/>
          <w:lang w:val="zh-CN"/>
        </w:rPr>
        <w:t>的谈判保证金，</w:t>
      </w:r>
      <w:r>
        <w:rPr>
          <w:rFonts w:hint="eastAsia" w:ascii="华文仿宋" w:hAnsi="华文仿宋" w:cs="华文仿宋"/>
          <w:kern w:val="0"/>
          <w:lang w:val="zh-CN"/>
        </w:rPr>
        <w:t>自采购合同签订</w:t>
      </w:r>
      <w:r>
        <w:rPr>
          <w:rFonts w:hint="eastAsia" w:ascii="华文仿宋" w:hAnsi="华文仿宋" w:cs="华文仿宋"/>
          <w:lang w:val="zh-CN"/>
        </w:rPr>
        <w:t>之日起</w:t>
      </w:r>
      <w:r>
        <w:rPr>
          <w:rFonts w:hint="eastAsia" w:ascii="仿宋" w:hAnsi="仿宋" w:eastAsia="仿宋" w:cs="仿宋"/>
          <w:bCs/>
        </w:rPr>
        <w:t>5</w:t>
      </w:r>
      <w:r>
        <w:rPr>
          <w:rFonts w:hint="eastAsia" w:ascii="华文仿宋" w:hAnsi="华文仿宋" w:cs="华文仿宋"/>
          <w:lang w:val="zh-CN"/>
        </w:rPr>
        <w:t>个工作日内退还成交</w:t>
      </w:r>
      <w:r>
        <w:rPr>
          <w:rFonts w:hint="eastAsia" w:ascii="华文仿宋" w:hAnsi="华文仿宋" w:cs="华文仿宋"/>
        </w:rPr>
        <w:t>供应商</w:t>
      </w:r>
      <w:r>
        <w:rPr>
          <w:rFonts w:hint="eastAsia" w:ascii="华文仿宋" w:hAnsi="华文仿宋" w:cs="华文仿宋"/>
          <w:lang w:val="zh-CN"/>
        </w:rPr>
        <w:t>的谈判保证金。采购项目废标或终止的，谈判保证金自废标或终止公告发布之日起</w:t>
      </w:r>
      <w:r>
        <w:rPr>
          <w:rFonts w:hint="eastAsia" w:ascii="仿宋" w:hAnsi="仿宋" w:eastAsia="仿宋" w:cs="仿宋"/>
          <w:bCs/>
          <w:lang w:val="zh-CN"/>
        </w:rPr>
        <w:t>5</w:t>
      </w:r>
      <w:r>
        <w:rPr>
          <w:rFonts w:hint="eastAsia" w:ascii="华文仿宋" w:hAnsi="华文仿宋" w:cs="华文仿宋"/>
          <w:lang w:val="zh-CN"/>
        </w:rPr>
        <w:t>个工作日内退还。</w:t>
      </w:r>
    </w:p>
    <w:p>
      <w:pPr>
        <w:spacing w:line="500" w:lineRule="exact"/>
        <w:ind w:firstLine="566" w:firstLineChars="200"/>
        <w:rPr>
          <w:rFonts w:ascii="华文仿宋" w:hAnsi="华文仿宋" w:cs="华文仿宋"/>
        </w:rPr>
      </w:pPr>
      <w:r>
        <w:rPr>
          <w:rFonts w:hint="eastAsia" w:ascii="华文仿宋" w:hAnsi="华文仿宋" w:cs="华文仿宋"/>
        </w:rPr>
        <w:t>2、</w:t>
      </w:r>
      <w:r>
        <w:rPr>
          <w:rFonts w:hint="eastAsia" w:ascii="华文仿宋" w:hAnsi="华文仿宋" w:cs="华文仿宋"/>
          <w:b w:val="0"/>
          <w:bCs w:val="0"/>
        </w:rPr>
        <w:t>采用银行转账方式交纳的，陕西省公共资源交易中心财务部门将按原交纳路径退还；采用银行保函方式交纳的，供应商须携带交纳时开具的回执前往采购人处换取银行保函，供应商自行向保函开具机构申请办理撤销或注销；采用电子保函方式</w:t>
      </w:r>
      <w:r>
        <w:rPr>
          <w:rFonts w:hint="eastAsia" w:ascii="华文仿宋" w:hAnsi="华文仿宋" w:cs="华文仿宋"/>
        </w:rPr>
        <w:t>交纳的，供应商可在电子保函系统中申请撤销。</w:t>
      </w:r>
    </w:p>
    <w:p>
      <w:pPr>
        <w:spacing w:line="500" w:lineRule="exact"/>
        <w:ind w:firstLine="566" w:firstLineChars="200"/>
        <w:rPr>
          <w:rFonts w:hint="eastAsia" w:ascii="华文仿宋" w:hAnsi="华文仿宋" w:cs="华文仿宋"/>
          <w:b/>
          <w:bCs/>
          <w:lang w:val="zh-CN"/>
        </w:rPr>
      </w:pPr>
      <w:r>
        <w:rPr>
          <w:rFonts w:hint="eastAsia" w:ascii="华文仿宋" w:hAnsi="华文仿宋" w:cs="华文仿宋"/>
          <w:b/>
          <w:bCs/>
        </w:rPr>
        <w:t>3</w:t>
      </w:r>
      <w:r>
        <w:rPr>
          <w:rFonts w:hint="eastAsia" w:ascii="华文仿宋" w:hAnsi="华文仿宋" w:cs="华文仿宋"/>
          <w:b/>
          <w:bCs/>
          <w:lang w:val="zh-CN"/>
        </w:rPr>
        <w:t>、合同签订后，成交供应商登录全国公共资源交易平台（陕西省）网站进行合同线上备案，备案完成后5个工作日内退还谈判保证金。</w:t>
      </w:r>
    </w:p>
    <w:p>
      <w:pPr>
        <w:spacing w:line="500" w:lineRule="exact"/>
        <w:ind w:firstLine="566" w:firstLineChars="200"/>
        <w:rPr>
          <w:rFonts w:ascii="华文仿宋" w:hAnsi="华文仿宋" w:cs="华文仿宋"/>
          <w:lang w:val="zh-CN"/>
        </w:rPr>
      </w:pPr>
      <w:r>
        <w:rPr>
          <w:rFonts w:hint="eastAsia" w:ascii="华文仿宋" w:hAnsi="华文仿宋" w:cs="华文仿宋"/>
          <w:lang w:val="en-US" w:eastAsia="zh-CN"/>
        </w:rPr>
        <w:t>4、</w:t>
      </w:r>
      <w:r>
        <w:rPr>
          <w:rFonts w:hint="eastAsia" w:ascii="华文仿宋" w:hAnsi="华文仿宋" w:cs="华文仿宋"/>
          <w:b/>
          <w:bCs/>
          <w:lang w:val="zh-CN"/>
        </w:rPr>
        <w:t>供应商有下列情形之一的，不予退还其交纳的谈判保证金：</w:t>
      </w:r>
    </w:p>
    <w:p>
      <w:pPr>
        <w:spacing w:line="500" w:lineRule="exact"/>
        <w:ind w:firstLine="566" w:firstLineChars="200"/>
        <w:contextualSpacing/>
        <w:rPr>
          <w:rFonts w:ascii="华文仿宋" w:hAnsi="华文仿宋" w:cs="华文仿宋"/>
        </w:rPr>
      </w:pPr>
      <w:r>
        <w:rPr>
          <w:rFonts w:hint="eastAsia" w:ascii="华文仿宋" w:hAnsi="华文仿宋" w:cs="华文仿宋"/>
        </w:rPr>
        <w:t>（1）供应商在提交响应文件截止时间后撤回响应文件的；</w:t>
      </w:r>
    </w:p>
    <w:p>
      <w:pPr>
        <w:spacing w:line="500" w:lineRule="exact"/>
        <w:ind w:firstLine="566" w:firstLineChars="200"/>
        <w:contextualSpacing/>
        <w:rPr>
          <w:rFonts w:ascii="华文仿宋" w:hAnsi="华文仿宋" w:cs="华文仿宋"/>
        </w:rPr>
      </w:pPr>
      <w:r>
        <w:rPr>
          <w:rFonts w:hint="eastAsia" w:ascii="华文仿宋" w:hAnsi="华文仿宋" w:cs="华文仿宋"/>
        </w:rPr>
        <w:t>（2）供应商在响应文件中提供虚假材料的；</w:t>
      </w:r>
    </w:p>
    <w:p>
      <w:pPr>
        <w:spacing w:line="500" w:lineRule="exact"/>
        <w:ind w:firstLine="566" w:firstLineChars="200"/>
        <w:contextualSpacing/>
        <w:rPr>
          <w:rFonts w:ascii="华文仿宋" w:hAnsi="华文仿宋" w:cs="华文仿宋"/>
        </w:rPr>
      </w:pPr>
      <w:r>
        <w:rPr>
          <w:rFonts w:hint="eastAsia" w:ascii="华文仿宋" w:hAnsi="华文仿宋" w:cs="华文仿宋"/>
        </w:rPr>
        <w:t>（3）除因不可抗力或谈判文件认可的情形以外，成交供应商不与采购人签订合同的；</w:t>
      </w:r>
    </w:p>
    <w:p>
      <w:pPr>
        <w:spacing w:line="500" w:lineRule="exact"/>
        <w:ind w:firstLine="566" w:firstLineChars="200"/>
        <w:contextualSpacing/>
        <w:rPr>
          <w:rFonts w:ascii="华文仿宋" w:hAnsi="华文仿宋" w:cs="华文仿宋"/>
        </w:rPr>
      </w:pPr>
      <w:r>
        <w:rPr>
          <w:rFonts w:hint="eastAsia" w:ascii="华文仿宋" w:hAnsi="华文仿宋" w:cs="华文仿宋"/>
        </w:rPr>
        <w:t>（4）供应商与采购人、其他供应商或者采购代理机构恶意串通的；</w:t>
      </w:r>
    </w:p>
    <w:p>
      <w:pPr>
        <w:pStyle w:val="7"/>
        <w:spacing w:line="500" w:lineRule="exact"/>
        <w:ind w:firstLine="566" w:firstLineChars="200"/>
        <w:rPr>
          <w:rFonts w:hint="eastAsia" w:ascii="华文仿宋" w:hAnsi="华文仿宋" w:cs="华文仿宋"/>
        </w:rPr>
      </w:pPr>
      <w:r>
        <w:rPr>
          <w:rFonts w:hint="eastAsia" w:ascii="华文仿宋" w:hAnsi="华文仿宋" w:cs="华文仿宋"/>
        </w:rPr>
        <w:t>（5）向采购人、采购代理机构行贿或者提供其他不正当利益的；</w:t>
      </w:r>
    </w:p>
    <w:p>
      <w:pPr>
        <w:pStyle w:val="7"/>
        <w:spacing w:line="500" w:lineRule="exact"/>
        <w:ind w:firstLine="566" w:firstLineChars="200"/>
      </w:pPr>
      <w:r>
        <w:rPr>
          <w:rFonts w:hint="eastAsia" w:ascii="华文仿宋" w:hAnsi="华文仿宋" w:cs="华文仿宋"/>
          <w:lang w:val="en-US" w:eastAsia="zh-CN"/>
        </w:rPr>
        <w:t>(6）</w:t>
      </w:r>
      <w:r>
        <w:rPr>
          <w:rFonts w:hint="eastAsia" w:ascii="华文仿宋" w:hAnsi="华文仿宋" w:cs="华文仿宋"/>
        </w:rPr>
        <w:t>谈判</w:t>
      </w:r>
      <w:r>
        <w:rPr>
          <w:rFonts w:hint="eastAsia" w:ascii="华文仿宋" w:hAnsi="华文仿宋" w:cs="华文仿宋"/>
          <w:color w:val="auto"/>
        </w:rPr>
        <w:t>文件规定</w:t>
      </w:r>
      <w:r>
        <w:rPr>
          <w:rFonts w:hint="eastAsia" w:ascii="华文仿宋" w:hAnsi="华文仿宋" w:cs="华文仿宋"/>
        </w:rPr>
        <w:t>的其他情形。</w:t>
      </w:r>
    </w:p>
    <w:p>
      <w:pPr>
        <w:pStyle w:val="4"/>
        <w:ind w:firstLine="566" w:firstLineChars="200"/>
      </w:pPr>
      <w:bookmarkStart w:id="68" w:name="_Toc14301"/>
      <w:bookmarkStart w:id="69" w:name="_Toc20935"/>
      <w:bookmarkStart w:id="70" w:name="_Toc22370"/>
      <w:bookmarkStart w:id="71" w:name="_Toc16727"/>
      <w:r>
        <w:rPr>
          <w:rFonts w:hint="eastAsia"/>
        </w:rPr>
        <w:t>五、谈判报价</w:t>
      </w:r>
      <w:bookmarkEnd w:id="61"/>
      <w:bookmarkEnd w:id="62"/>
      <w:bookmarkEnd w:id="68"/>
      <w:bookmarkEnd w:id="69"/>
      <w:bookmarkEnd w:id="70"/>
      <w:bookmarkEnd w:id="71"/>
    </w:p>
    <w:p>
      <w:pPr>
        <w:spacing w:line="500" w:lineRule="exact"/>
        <w:ind w:firstLine="566" w:firstLineChars="200"/>
        <w:rPr>
          <w:rFonts w:ascii="仿宋" w:hAnsi="仿宋" w:eastAsia="仿宋" w:cs="仿宋"/>
        </w:rPr>
      </w:pPr>
      <w:r>
        <w:rPr>
          <w:rFonts w:hint="eastAsia" w:ascii="仿宋" w:hAnsi="仿宋" w:eastAsia="仿宋" w:cs="仿宋"/>
        </w:rPr>
        <w:t>谈判报价是供应商响应采购项目要求的全部工作内容的价格体现，包括完成采购内容所需的直接费、间接费、利润、税金及其它相关的一切费用。供应商在报价时应充分考虑所有可能发生的费用，谈判文件未列明，而供应商认为应当计取的费用均应列入报价中。报价时不论是否计取，采购人均按已计取对待。</w:t>
      </w:r>
    </w:p>
    <w:p>
      <w:pPr>
        <w:spacing w:line="500" w:lineRule="exact"/>
        <w:ind w:firstLine="566" w:firstLineChars="200"/>
        <w:contextualSpacing/>
        <w:rPr>
          <w:rFonts w:ascii="仿宋" w:hAnsi="仿宋" w:eastAsia="仿宋"/>
        </w:rPr>
      </w:pPr>
      <w:r>
        <w:rPr>
          <w:rFonts w:ascii="仿宋" w:hAnsi="仿宋" w:eastAsia="仿宋"/>
        </w:rPr>
        <w:t>（一）</w:t>
      </w:r>
      <w:r>
        <w:rPr>
          <w:rFonts w:hint="eastAsia" w:ascii="仿宋" w:hAnsi="仿宋" w:eastAsia="仿宋"/>
        </w:rPr>
        <w:t>供应商</w:t>
      </w:r>
      <w:r>
        <w:rPr>
          <w:rFonts w:ascii="仿宋" w:hAnsi="仿宋" w:eastAsia="仿宋"/>
        </w:rPr>
        <w:t>应在响应文件中的</w:t>
      </w:r>
      <w:r>
        <w:rPr>
          <w:rFonts w:hint="eastAsia" w:ascii="仿宋" w:hAnsi="仿宋" w:eastAsia="仿宋"/>
        </w:rPr>
        <w:t>《</w:t>
      </w:r>
      <w:r>
        <w:rPr>
          <w:rFonts w:ascii="仿宋" w:hAnsi="仿宋" w:eastAsia="仿宋"/>
        </w:rPr>
        <w:t>第一次</w:t>
      </w:r>
      <w:r>
        <w:rPr>
          <w:rFonts w:hint="eastAsia" w:ascii="仿宋" w:hAnsi="仿宋" w:eastAsia="仿宋"/>
        </w:rPr>
        <w:t>谈判</w:t>
      </w:r>
      <w:r>
        <w:rPr>
          <w:rFonts w:ascii="仿宋" w:hAnsi="仿宋" w:eastAsia="仿宋"/>
        </w:rPr>
        <w:t>报价表</w:t>
      </w:r>
      <w:r>
        <w:rPr>
          <w:rFonts w:hint="eastAsia" w:ascii="仿宋" w:hAnsi="仿宋" w:eastAsia="仿宋"/>
        </w:rPr>
        <w:t>》</w:t>
      </w:r>
      <w:r>
        <w:rPr>
          <w:rFonts w:ascii="仿宋" w:hAnsi="仿宋" w:eastAsia="仿宋"/>
        </w:rPr>
        <w:t>上标明</w:t>
      </w:r>
      <w:r>
        <w:rPr>
          <w:rFonts w:hint="eastAsia" w:ascii="仿宋" w:hAnsi="仿宋" w:eastAsia="仿宋"/>
        </w:rPr>
        <w:t>产品/服务</w:t>
      </w:r>
      <w:r>
        <w:rPr>
          <w:rFonts w:ascii="仿宋" w:hAnsi="仿宋" w:eastAsia="仿宋"/>
        </w:rPr>
        <w:t>报价。</w:t>
      </w:r>
    </w:p>
    <w:p>
      <w:pPr>
        <w:spacing w:line="500" w:lineRule="exact"/>
        <w:ind w:firstLine="566" w:firstLineChars="200"/>
        <w:rPr>
          <w:rFonts w:ascii="仿宋" w:hAnsi="仿宋" w:eastAsia="仿宋"/>
          <w:color w:val="C00000"/>
        </w:rPr>
      </w:pPr>
      <w:r>
        <w:rPr>
          <w:rFonts w:ascii="仿宋" w:hAnsi="仿宋" w:eastAsia="仿宋"/>
        </w:rPr>
        <w:t>（二）一般情况下采取多次报价的办法，由谈判小组与供应商进行多轮谈判。</w:t>
      </w:r>
    </w:p>
    <w:p>
      <w:pPr>
        <w:spacing w:line="500" w:lineRule="exact"/>
        <w:ind w:firstLine="566" w:firstLineChars="200"/>
        <w:contextualSpacing/>
        <w:rPr>
          <w:rFonts w:ascii="仿宋" w:hAnsi="仿宋" w:eastAsia="仿宋"/>
        </w:rPr>
      </w:pPr>
      <w:r>
        <w:rPr>
          <w:rFonts w:ascii="仿宋" w:hAnsi="仿宋" w:eastAsia="仿宋"/>
        </w:rPr>
        <w:t>（三）</w:t>
      </w:r>
      <w:r>
        <w:rPr>
          <w:rFonts w:hint="eastAsia" w:ascii="仿宋" w:hAnsi="仿宋" w:eastAsia="仿宋"/>
        </w:rPr>
        <w:t>谈判</w:t>
      </w:r>
      <w:r>
        <w:rPr>
          <w:rFonts w:ascii="仿宋" w:hAnsi="仿宋" w:eastAsia="仿宋"/>
        </w:rPr>
        <w:t>报价货币：</w:t>
      </w:r>
      <w:r>
        <w:rPr>
          <w:rFonts w:hint="eastAsia" w:ascii="仿宋" w:hAnsi="仿宋" w:eastAsia="仿宋" w:cs="华文仿宋"/>
          <w:b/>
        </w:rPr>
        <w:t>人民币</w:t>
      </w:r>
      <w:r>
        <w:rPr>
          <w:rFonts w:hint="eastAsia" w:ascii="仿宋" w:hAnsi="仿宋" w:eastAsia="仿宋" w:cs="华文仿宋"/>
        </w:rPr>
        <w:t>；</w:t>
      </w:r>
      <w:r>
        <w:rPr>
          <w:rFonts w:hint="eastAsia" w:ascii="仿宋" w:hAnsi="仿宋" w:eastAsia="仿宋" w:cs="华文仿宋"/>
          <w:b w:val="0"/>
          <w:bCs w:val="0"/>
        </w:rPr>
        <w:t>单位</w:t>
      </w:r>
      <w:r>
        <w:rPr>
          <w:rFonts w:hint="eastAsia" w:ascii="仿宋" w:hAnsi="仿宋" w:eastAsia="仿宋" w:cs="华文仿宋"/>
          <w:b/>
          <w:bCs/>
        </w:rPr>
        <w:t>：元</w:t>
      </w:r>
      <w:r>
        <w:rPr>
          <w:rFonts w:hint="eastAsia" w:ascii="仿宋" w:hAnsi="仿宋" w:eastAsia="仿宋" w:cs="华文仿宋"/>
          <w:bCs/>
        </w:rPr>
        <w:t>，</w:t>
      </w:r>
      <w:r>
        <w:rPr>
          <w:rFonts w:hint="eastAsia" w:ascii="仿宋" w:hAnsi="仿宋" w:eastAsia="仿宋" w:cs="华文仿宋"/>
          <w:b/>
        </w:rPr>
        <w:t>保留元</w:t>
      </w:r>
      <w:r>
        <w:rPr>
          <w:rFonts w:hint="eastAsia" w:ascii="仿宋" w:hAnsi="仿宋" w:eastAsia="仿宋" w:cs="华文仿宋"/>
        </w:rPr>
        <w:t>。</w:t>
      </w:r>
    </w:p>
    <w:p>
      <w:pPr>
        <w:spacing w:line="500" w:lineRule="exact"/>
        <w:ind w:firstLine="566" w:firstLineChars="200"/>
        <w:contextualSpacing/>
        <w:rPr>
          <w:rFonts w:ascii="仿宋" w:hAnsi="仿宋" w:eastAsia="仿宋"/>
        </w:rPr>
      </w:pPr>
      <w:r>
        <w:rPr>
          <w:rFonts w:ascii="仿宋" w:hAnsi="仿宋" w:eastAsia="仿宋"/>
        </w:rPr>
        <w:t>（四）</w:t>
      </w:r>
      <w:r>
        <w:rPr>
          <w:rFonts w:hint="eastAsia" w:ascii="仿宋" w:hAnsi="仿宋" w:eastAsia="仿宋"/>
        </w:rPr>
        <w:t>谈判</w:t>
      </w:r>
      <w:r>
        <w:rPr>
          <w:rFonts w:ascii="仿宋" w:hAnsi="仿宋" w:eastAsia="仿宋"/>
        </w:rPr>
        <w:t>报价金额的小写与大写不一致时，以大写为准。</w:t>
      </w:r>
    </w:p>
    <w:p>
      <w:pPr>
        <w:spacing w:line="500" w:lineRule="exact"/>
        <w:ind w:firstLine="566" w:firstLineChars="200"/>
        <w:contextualSpacing/>
        <w:rPr>
          <w:rFonts w:ascii="仿宋" w:hAnsi="仿宋" w:eastAsia="仿宋"/>
        </w:rPr>
      </w:pPr>
      <w:r>
        <w:rPr>
          <w:rFonts w:hint="eastAsia" w:ascii="仿宋" w:hAnsi="仿宋" w:eastAsia="仿宋"/>
        </w:rPr>
        <w:t>（五</w:t>
      </w:r>
      <w:r>
        <w:rPr>
          <w:rFonts w:ascii="仿宋" w:hAnsi="仿宋" w:eastAsia="仿宋"/>
        </w:rPr>
        <w:t>）因</w:t>
      </w:r>
      <w:r>
        <w:rPr>
          <w:rFonts w:hint="eastAsia" w:ascii="仿宋" w:hAnsi="仿宋" w:eastAsia="仿宋"/>
        </w:rPr>
        <w:t>供应商</w:t>
      </w:r>
      <w:r>
        <w:rPr>
          <w:rFonts w:ascii="仿宋" w:hAnsi="仿宋" w:eastAsia="仿宋"/>
        </w:rPr>
        <w:t>对</w:t>
      </w:r>
      <w:r>
        <w:rPr>
          <w:rFonts w:hint="eastAsia" w:ascii="仿宋" w:hAnsi="仿宋" w:eastAsia="仿宋"/>
        </w:rPr>
        <w:t>谈判文件</w:t>
      </w:r>
      <w:r>
        <w:rPr>
          <w:rFonts w:ascii="仿宋" w:hAnsi="仿宋" w:eastAsia="仿宋"/>
        </w:rPr>
        <w:t>理解不透、误解、疏漏或对市场行情了解不清造成的后果和风险，均由</w:t>
      </w:r>
      <w:r>
        <w:rPr>
          <w:rFonts w:hint="eastAsia" w:ascii="仿宋" w:hAnsi="仿宋" w:eastAsia="仿宋"/>
        </w:rPr>
        <w:t>供应商</w:t>
      </w:r>
      <w:r>
        <w:rPr>
          <w:rFonts w:ascii="仿宋" w:hAnsi="仿宋" w:eastAsia="仿宋"/>
        </w:rPr>
        <w:t>自己负责。</w:t>
      </w:r>
    </w:p>
    <w:p>
      <w:pPr>
        <w:pStyle w:val="4"/>
        <w:ind w:firstLine="566" w:firstLineChars="200"/>
      </w:pPr>
      <w:bookmarkStart w:id="72" w:name="_Toc25887"/>
      <w:bookmarkStart w:id="73" w:name="_Toc21645"/>
      <w:bookmarkStart w:id="74" w:name="_Toc3570"/>
      <w:bookmarkStart w:id="75" w:name="_Toc29787"/>
      <w:bookmarkStart w:id="76" w:name="_Toc27551"/>
      <w:bookmarkStart w:id="77" w:name="_Toc28681239"/>
      <w:r>
        <w:rPr>
          <w:rFonts w:hint="eastAsia"/>
        </w:rPr>
        <w:t>六、响应文件的式样、签署及有效期</w:t>
      </w:r>
      <w:bookmarkEnd w:id="72"/>
      <w:bookmarkEnd w:id="73"/>
      <w:bookmarkEnd w:id="74"/>
      <w:bookmarkEnd w:id="75"/>
      <w:bookmarkEnd w:id="76"/>
      <w:bookmarkEnd w:id="77"/>
    </w:p>
    <w:p>
      <w:pPr>
        <w:pStyle w:val="5"/>
      </w:pPr>
      <w:bookmarkStart w:id="78" w:name="_Toc28681240"/>
      <w:r>
        <w:rPr>
          <w:rFonts w:hint="eastAsia"/>
        </w:rPr>
        <w:t>（一）响应文件式样</w:t>
      </w:r>
      <w:bookmarkEnd w:id="78"/>
    </w:p>
    <w:p>
      <w:pPr>
        <w:spacing w:line="500" w:lineRule="exact"/>
        <w:ind w:firstLine="566" w:firstLineChars="200"/>
        <w:rPr>
          <w:rFonts w:ascii="仿宋" w:hAnsi="仿宋" w:eastAsia="仿宋" w:cs="仿宋"/>
        </w:rPr>
      </w:pPr>
      <w:r>
        <w:rPr>
          <w:rFonts w:hint="eastAsia" w:ascii="仿宋" w:hAnsi="仿宋" w:eastAsia="仿宋" w:cs="仿宋"/>
        </w:rPr>
        <w:t>1、供应商依照谈判文件第五章《响应文件构成及格式》给定形式进行编制，并按第一章《单一来源采购通知书》中规定的响应文件份数要求进行印刷，正本及各副本分别装订成册。项目分标段的，应按所投标</w:t>
      </w:r>
      <w:r>
        <w:rPr>
          <w:rFonts w:hint="eastAsia" w:ascii="仿宋" w:hAnsi="仿宋" w:eastAsia="仿宋" w:cs="仿宋"/>
          <w:w w:val="1"/>
        </w:rPr>
        <w:t xml:space="preserve"> </w:t>
      </w:r>
      <w:r>
        <w:rPr>
          <w:rFonts w:hint="eastAsia" w:ascii="仿宋" w:hAnsi="仿宋" w:eastAsia="仿宋" w:cs="仿宋"/>
        </w:rPr>
        <w:t>段分别准备响应文件。</w:t>
      </w:r>
    </w:p>
    <w:p>
      <w:pPr>
        <w:spacing w:line="500" w:lineRule="exact"/>
        <w:ind w:firstLine="566" w:firstLineChars="200"/>
        <w:rPr>
          <w:rFonts w:ascii="仿宋" w:hAnsi="仿宋" w:eastAsia="仿宋" w:cs="仿宋"/>
        </w:rPr>
      </w:pPr>
      <w:r>
        <w:rPr>
          <w:rFonts w:hint="eastAsia" w:ascii="仿宋" w:hAnsi="仿宋" w:eastAsia="仿宋" w:cs="仿宋"/>
        </w:rPr>
        <w:t>响应文件正副本内容应当一致，若正本内容和副本内容不符，以正本为准。</w:t>
      </w:r>
    </w:p>
    <w:p>
      <w:pPr>
        <w:spacing w:line="500" w:lineRule="exact"/>
        <w:ind w:firstLine="566" w:firstLineChars="200"/>
        <w:rPr>
          <w:rFonts w:ascii="仿宋" w:hAnsi="仿宋" w:eastAsia="仿宋" w:cs="仿宋"/>
        </w:rPr>
      </w:pPr>
      <w:r>
        <w:rPr>
          <w:rFonts w:hint="eastAsia" w:ascii="仿宋" w:hAnsi="仿宋" w:eastAsia="仿宋" w:cs="仿宋"/>
        </w:rPr>
        <w:t>2、响应文件的正本和全部的副本均须</w:t>
      </w:r>
      <w:r>
        <w:rPr>
          <w:rFonts w:hint="eastAsia" w:ascii="仿宋" w:hAnsi="仿宋" w:eastAsia="仿宋" w:cs="仿宋"/>
          <w:b/>
          <w:bCs/>
        </w:rPr>
        <w:t>打印</w:t>
      </w:r>
      <w:r>
        <w:rPr>
          <w:rFonts w:hint="eastAsia" w:ascii="仿宋" w:hAnsi="仿宋" w:eastAsia="仿宋" w:cs="仿宋"/>
        </w:rPr>
        <w:t>或</w:t>
      </w:r>
      <w:r>
        <w:rPr>
          <w:rFonts w:hint="eastAsia" w:ascii="仿宋" w:hAnsi="仿宋" w:eastAsia="仿宋" w:cs="仿宋"/>
          <w:b/>
          <w:bCs/>
        </w:rPr>
        <w:t>用蓝（黑）色墨水书写</w:t>
      </w:r>
      <w:r>
        <w:rPr>
          <w:rFonts w:hint="eastAsia" w:ascii="仿宋" w:hAnsi="仿宋" w:eastAsia="仿宋" w:cs="仿宋"/>
        </w:rPr>
        <w:t>，统一标码，在每页正下方标明页码。</w:t>
      </w:r>
      <w:r>
        <w:rPr>
          <w:rFonts w:hint="eastAsia" w:ascii="仿宋" w:hAnsi="仿宋" w:eastAsia="仿宋" w:cs="仿宋"/>
          <w:b/>
          <w:bCs/>
        </w:rPr>
        <w:t>鼓励双面打印</w:t>
      </w:r>
      <w:r>
        <w:rPr>
          <w:rFonts w:hint="eastAsia" w:ascii="仿宋" w:hAnsi="仿宋" w:eastAsia="仿宋" w:cs="仿宋"/>
          <w:b/>
        </w:rPr>
        <w:t>,制作书脊，</w:t>
      </w:r>
      <w:r>
        <w:rPr>
          <w:rFonts w:hint="eastAsia" w:ascii="仿宋" w:hAnsi="仿宋" w:eastAsia="仿宋" w:cs="仿宋"/>
          <w:b/>
          <w:bCs/>
        </w:rPr>
        <w:t>书脊应标注项目名称、标段名称（如有）及供应商名称</w:t>
      </w:r>
      <w:r>
        <w:rPr>
          <w:rFonts w:hint="eastAsia" w:ascii="仿宋" w:hAnsi="仿宋" w:eastAsia="仿宋" w:cs="仿宋"/>
        </w:rPr>
        <w:t>。因字迹潦草或表达不清所导致的不利后果，由投标供应商自行承担。</w:t>
      </w:r>
    </w:p>
    <w:p>
      <w:pPr>
        <w:spacing w:line="500" w:lineRule="exact"/>
        <w:ind w:firstLine="566" w:firstLineChars="200"/>
        <w:rPr>
          <w:rFonts w:ascii="仿宋" w:hAnsi="仿宋" w:eastAsia="仿宋" w:cs="仿宋"/>
          <w:b/>
          <w:bCs/>
        </w:rPr>
      </w:pPr>
      <w:r>
        <w:rPr>
          <w:rFonts w:hint="eastAsia" w:ascii="仿宋" w:hAnsi="仿宋" w:eastAsia="仿宋" w:cs="仿宋"/>
        </w:rPr>
        <w:t>3、响应文件装订方式：</w:t>
      </w:r>
      <w:r>
        <w:rPr>
          <w:rFonts w:hint="eastAsia" w:ascii="仿宋" w:hAnsi="仿宋" w:eastAsia="仿宋" w:cs="仿宋"/>
          <w:b/>
          <w:bCs/>
        </w:rPr>
        <w:t>胶订</w:t>
      </w:r>
      <w:r>
        <w:rPr>
          <w:rFonts w:hint="eastAsia" w:ascii="仿宋" w:hAnsi="仿宋" w:eastAsia="仿宋" w:cs="仿宋"/>
        </w:rPr>
        <w:t>（图纸及特殊文件除外）。</w:t>
      </w:r>
    </w:p>
    <w:p>
      <w:pPr>
        <w:spacing w:line="500" w:lineRule="exact"/>
        <w:ind w:firstLine="566" w:firstLineChars="200"/>
        <w:rPr>
          <w:rFonts w:ascii="仿宋" w:hAnsi="仿宋" w:eastAsia="仿宋" w:cs="仿宋"/>
        </w:rPr>
      </w:pPr>
      <w:r>
        <w:rPr>
          <w:rFonts w:hint="eastAsia" w:ascii="仿宋" w:hAnsi="仿宋" w:eastAsia="仿宋" w:cs="仿宋"/>
        </w:rPr>
        <w:t>4、谈判活动的所有文件、资料、函电文字均使用</w:t>
      </w:r>
      <w:r>
        <w:rPr>
          <w:rFonts w:hint="eastAsia" w:ascii="仿宋" w:hAnsi="仿宋" w:eastAsia="仿宋" w:cs="仿宋"/>
          <w:b/>
          <w:bCs/>
        </w:rPr>
        <w:t>简体中文</w:t>
      </w:r>
      <w:r>
        <w:rPr>
          <w:rFonts w:hint="eastAsia" w:ascii="仿宋" w:hAnsi="仿宋" w:eastAsia="仿宋" w:cs="仿宋"/>
        </w:rPr>
        <w:t>，确需提交用其他语言形成的资料，必须翻译成简体中文，如有差异，以简体中文为准。</w:t>
      </w:r>
    </w:p>
    <w:p>
      <w:pPr>
        <w:spacing w:line="500" w:lineRule="exact"/>
        <w:ind w:firstLine="566" w:firstLineChars="200"/>
        <w:rPr>
          <w:rFonts w:ascii="仿宋" w:hAnsi="仿宋" w:eastAsia="仿宋" w:cs="仿宋"/>
        </w:rPr>
      </w:pPr>
      <w:r>
        <w:rPr>
          <w:rFonts w:hint="eastAsia" w:ascii="仿宋" w:hAnsi="仿宋" w:eastAsia="仿宋" w:cs="仿宋"/>
        </w:rPr>
        <w:t>5、响应文件的计量单位应使用中华人民共和国法定计量单位，但谈判文件另有规定的除外。</w:t>
      </w:r>
    </w:p>
    <w:p>
      <w:pPr>
        <w:pStyle w:val="5"/>
      </w:pPr>
      <w:bookmarkStart w:id="79" w:name="_Toc28681241"/>
      <w:r>
        <w:rPr>
          <w:rFonts w:hint="eastAsia"/>
        </w:rPr>
        <w:t>（二）响应文件的签署</w:t>
      </w:r>
      <w:bookmarkEnd w:id="79"/>
    </w:p>
    <w:p>
      <w:pPr>
        <w:spacing w:line="500" w:lineRule="exact"/>
        <w:ind w:firstLine="566" w:firstLineChars="200"/>
        <w:rPr>
          <w:rFonts w:ascii="华文仿宋" w:hAnsi="华文仿宋" w:cs="华文仿宋"/>
        </w:rPr>
      </w:pPr>
      <w:r>
        <w:rPr>
          <w:rFonts w:hint="eastAsia" w:ascii="华文仿宋" w:hAnsi="华文仿宋" w:cs="华文仿宋"/>
        </w:rPr>
        <w:t>供应商应按照谈判文件第一章“供应商资格要求”及第五章“响应文件构成及格式”中指明的要求进行签署、盖章。</w:t>
      </w:r>
    </w:p>
    <w:p>
      <w:pPr>
        <w:pStyle w:val="5"/>
      </w:pPr>
      <w:bookmarkStart w:id="80" w:name="_Toc28681242"/>
      <w:r>
        <w:rPr>
          <w:rFonts w:hint="eastAsia"/>
        </w:rPr>
        <w:t>（三）响应文件有效期</w:t>
      </w:r>
      <w:bookmarkEnd w:id="80"/>
    </w:p>
    <w:p>
      <w:pPr>
        <w:spacing w:line="500" w:lineRule="exact"/>
        <w:ind w:firstLine="566" w:firstLineChars="200"/>
        <w:rPr>
          <w:rFonts w:ascii="仿宋" w:hAnsi="仿宋" w:eastAsia="仿宋" w:cs="仿宋"/>
        </w:rPr>
      </w:pPr>
      <w:r>
        <w:rPr>
          <w:rFonts w:hint="eastAsia" w:ascii="仿宋" w:hAnsi="仿宋" w:eastAsia="仿宋" w:cs="仿宋"/>
        </w:rPr>
        <w:t>响应文件有效期为</w:t>
      </w:r>
      <w:r>
        <w:rPr>
          <w:rFonts w:hint="eastAsia" w:ascii="仿宋" w:hAnsi="仿宋" w:eastAsia="仿宋" w:cs="仿宋"/>
          <w:b/>
          <w:bCs/>
        </w:rPr>
        <w:t>自谈判之日起90个日历日</w:t>
      </w:r>
      <w:r>
        <w:rPr>
          <w:rFonts w:hint="eastAsia" w:ascii="仿宋" w:hAnsi="仿宋" w:eastAsia="仿宋" w:cs="仿宋"/>
        </w:rPr>
        <w:t>。如成交，延长至合同执行完毕时止。</w:t>
      </w:r>
    </w:p>
    <w:p>
      <w:pPr>
        <w:pStyle w:val="4"/>
        <w:ind w:firstLine="566" w:firstLineChars="200"/>
      </w:pPr>
      <w:bookmarkStart w:id="81" w:name="_Toc28681243"/>
      <w:bookmarkStart w:id="82" w:name="_Toc25779"/>
      <w:bookmarkStart w:id="83" w:name="_Toc7609"/>
      <w:bookmarkStart w:id="84" w:name="_Toc10407"/>
      <w:bookmarkStart w:id="85" w:name="_Toc7351"/>
      <w:bookmarkStart w:id="86" w:name="_Toc31677"/>
      <w:r>
        <w:rPr>
          <w:rFonts w:hint="eastAsia"/>
        </w:rPr>
        <w:t>七、响应文件的密封、提交、修改和撤回</w:t>
      </w:r>
      <w:bookmarkEnd w:id="81"/>
      <w:bookmarkEnd w:id="82"/>
      <w:bookmarkEnd w:id="83"/>
      <w:bookmarkEnd w:id="84"/>
      <w:bookmarkEnd w:id="85"/>
      <w:bookmarkEnd w:id="86"/>
    </w:p>
    <w:p>
      <w:pPr>
        <w:pStyle w:val="5"/>
      </w:pPr>
      <w:bookmarkStart w:id="87" w:name="_Toc28681244"/>
      <w:r>
        <w:rPr>
          <w:rFonts w:hint="eastAsia"/>
        </w:rPr>
        <w:t>（一）响应文件的密封</w:t>
      </w:r>
      <w:bookmarkEnd w:id="87"/>
    </w:p>
    <w:p>
      <w:pPr>
        <w:spacing w:line="500" w:lineRule="exact"/>
        <w:ind w:firstLine="566" w:firstLineChars="200"/>
        <w:rPr>
          <w:rFonts w:ascii="仿宋" w:hAnsi="仿宋" w:eastAsia="仿宋" w:cs="仿宋"/>
          <w:b/>
          <w:color w:val="00B050"/>
        </w:rPr>
      </w:pPr>
      <w:r>
        <w:rPr>
          <w:rFonts w:hint="eastAsia" w:ascii="仿宋" w:hAnsi="仿宋" w:eastAsia="仿宋" w:cs="仿宋"/>
        </w:rPr>
        <w:t>供应商应将响应文件的正本单独密封，副本一起密封。封口处应密封牢固，并按谈判文件第五章第四部分《响应文件封袋标识式样》在封袋正面或背面加贴标识，同时注明“</w:t>
      </w:r>
      <w:r>
        <w:rPr>
          <w:rFonts w:hint="eastAsia" w:ascii="仿宋" w:hAnsi="仿宋" w:eastAsia="仿宋" w:cs="仿宋"/>
          <w:b/>
          <w:bCs/>
        </w:rPr>
        <w:t>正本</w:t>
      </w:r>
      <w:r>
        <w:rPr>
          <w:rFonts w:hint="eastAsia" w:ascii="仿宋" w:hAnsi="仿宋" w:eastAsia="仿宋" w:cs="仿宋"/>
        </w:rPr>
        <w:t>”或“</w:t>
      </w:r>
      <w:r>
        <w:rPr>
          <w:rFonts w:hint="eastAsia" w:ascii="仿宋" w:hAnsi="仿宋" w:eastAsia="仿宋" w:cs="仿宋"/>
          <w:b/>
          <w:bCs/>
        </w:rPr>
        <w:t>副本</w:t>
      </w:r>
      <w:r>
        <w:rPr>
          <w:rFonts w:hint="eastAsia" w:ascii="仿宋" w:hAnsi="仿宋" w:eastAsia="仿宋" w:cs="仿宋"/>
        </w:rPr>
        <w:t>”字样。</w:t>
      </w:r>
    </w:p>
    <w:p>
      <w:pPr>
        <w:pStyle w:val="5"/>
      </w:pPr>
      <w:bookmarkStart w:id="88" w:name="_Toc28681245"/>
      <w:r>
        <w:t>（二）响应文件的提交</w:t>
      </w:r>
      <w:bookmarkEnd w:id="88"/>
    </w:p>
    <w:p>
      <w:pPr>
        <w:spacing w:line="500" w:lineRule="exact"/>
        <w:ind w:firstLine="566" w:firstLineChars="200"/>
        <w:contextualSpacing/>
        <w:rPr>
          <w:rFonts w:ascii="仿宋" w:hAnsi="仿宋" w:eastAsia="仿宋"/>
        </w:rPr>
      </w:pPr>
      <w:r>
        <w:rPr>
          <w:rFonts w:hint="eastAsia" w:ascii="仿宋" w:hAnsi="仿宋" w:eastAsia="仿宋"/>
        </w:rPr>
        <w:t>响应文件应当在开启当日，并于提交响应文件截止时间前送达开启地点。</w:t>
      </w:r>
      <w:r>
        <w:rPr>
          <w:rFonts w:hint="eastAsia" w:ascii="仿宋" w:hAnsi="仿宋" w:eastAsia="仿宋"/>
          <w:b/>
          <w:bCs/>
        </w:rPr>
        <w:t>不接受电子邮件、传真及邮寄等方式递交的响应文件。</w:t>
      </w:r>
    </w:p>
    <w:p>
      <w:pPr>
        <w:pStyle w:val="5"/>
      </w:pPr>
      <w:bookmarkStart w:id="89" w:name="_Toc28681246"/>
      <w:r>
        <w:t>（三）</w:t>
      </w:r>
      <w:r>
        <w:rPr>
          <w:rFonts w:hint="eastAsia"/>
        </w:rPr>
        <w:t>响应</w:t>
      </w:r>
      <w:r>
        <w:t>文件的修改</w:t>
      </w:r>
      <w:r>
        <w:rPr>
          <w:rFonts w:hint="eastAsia"/>
        </w:rPr>
        <w:t>和</w:t>
      </w:r>
      <w:r>
        <w:t>撤回</w:t>
      </w:r>
      <w:bookmarkEnd w:id="89"/>
    </w:p>
    <w:p>
      <w:pPr>
        <w:spacing w:line="500" w:lineRule="exact"/>
        <w:ind w:firstLine="566" w:firstLineChars="200"/>
        <w:contextualSpacing/>
        <w:rPr>
          <w:rFonts w:ascii="仿宋" w:hAnsi="仿宋" w:eastAsia="仿宋"/>
        </w:rPr>
      </w:pPr>
      <w:r>
        <w:rPr>
          <w:rFonts w:hint="eastAsia" w:ascii="仿宋" w:hAnsi="仿宋" w:eastAsia="仿宋"/>
        </w:rPr>
        <w:t>1、供应商</w:t>
      </w:r>
      <w:r>
        <w:rPr>
          <w:rFonts w:ascii="仿宋" w:hAnsi="仿宋" w:eastAsia="仿宋"/>
        </w:rPr>
        <w:t>在递交</w:t>
      </w:r>
      <w:r>
        <w:rPr>
          <w:rFonts w:hint="eastAsia" w:ascii="仿宋" w:hAnsi="仿宋" w:eastAsia="仿宋"/>
        </w:rPr>
        <w:t>响应</w:t>
      </w:r>
      <w:r>
        <w:rPr>
          <w:rFonts w:ascii="仿宋" w:hAnsi="仿宋" w:eastAsia="仿宋"/>
        </w:rPr>
        <w:t>文件后，</w:t>
      </w:r>
      <w:r>
        <w:rPr>
          <w:rFonts w:hint="eastAsia" w:ascii="仿宋" w:hAnsi="仿宋" w:eastAsia="仿宋"/>
        </w:rPr>
        <w:t>且在</w:t>
      </w:r>
      <w:r>
        <w:rPr>
          <w:rFonts w:ascii="仿宋" w:hAnsi="仿宋" w:eastAsia="仿宋"/>
        </w:rPr>
        <w:t>提交</w:t>
      </w:r>
      <w:r>
        <w:rPr>
          <w:rFonts w:hint="eastAsia" w:ascii="仿宋" w:hAnsi="仿宋" w:eastAsia="仿宋"/>
        </w:rPr>
        <w:t>响应</w:t>
      </w:r>
      <w:r>
        <w:rPr>
          <w:rFonts w:ascii="仿宋" w:hAnsi="仿宋" w:eastAsia="仿宋"/>
        </w:rPr>
        <w:t>文件截止时间前，</w:t>
      </w:r>
      <w:r>
        <w:rPr>
          <w:rFonts w:hint="eastAsia" w:ascii="仿宋" w:hAnsi="仿宋" w:eastAsia="仿宋"/>
        </w:rPr>
        <w:t>可以对所提交</w:t>
      </w:r>
      <w:r>
        <w:rPr>
          <w:rFonts w:ascii="仿宋" w:hAnsi="仿宋" w:eastAsia="仿宋"/>
        </w:rPr>
        <w:t>的</w:t>
      </w:r>
      <w:r>
        <w:rPr>
          <w:rFonts w:hint="eastAsia" w:ascii="仿宋" w:hAnsi="仿宋" w:eastAsia="仿宋"/>
        </w:rPr>
        <w:t>响应</w:t>
      </w:r>
      <w:r>
        <w:rPr>
          <w:rFonts w:ascii="仿宋" w:hAnsi="仿宋" w:eastAsia="仿宋"/>
        </w:rPr>
        <w:t>文件进行补充、修改或撤回，并以书面形式通知</w:t>
      </w:r>
      <w:r>
        <w:rPr>
          <w:rFonts w:hint="eastAsia" w:ascii="仿宋" w:hAnsi="仿宋" w:eastAsia="仿宋" w:cs="仿宋"/>
        </w:rPr>
        <w:t>陕西省省级单位政府采购中心</w:t>
      </w:r>
      <w:r>
        <w:rPr>
          <w:rFonts w:hint="eastAsia" w:ascii="仿宋" w:hAnsi="仿宋" w:eastAsia="仿宋"/>
        </w:rPr>
        <w:t>。</w:t>
      </w:r>
      <w:r>
        <w:rPr>
          <w:rFonts w:ascii="仿宋" w:hAnsi="仿宋" w:eastAsia="仿宋"/>
        </w:rPr>
        <w:t>补充</w:t>
      </w:r>
      <w:r>
        <w:rPr>
          <w:rFonts w:hint="eastAsia" w:ascii="仿宋" w:hAnsi="仿宋" w:eastAsia="仿宋"/>
        </w:rPr>
        <w:t>、</w:t>
      </w:r>
      <w:r>
        <w:rPr>
          <w:rFonts w:ascii="仿宋" w:hAnsi="仿宋" w:eastAsia="仿宋"/>
        </w:rPr>
        <w:t>修改</w:t>
      </w:r>
      <w:r>
        <w:rPr>
          <w:rFonts w:hint="eastAsia" w:ascii="仿宋" w:hAnsi="仿宋" w:eastAsia="仿宋"/>
        </w:rPr>
        <w:t>的</w:t>
      </w:r>
      <w:r>
        <w:rPr>
          <w:rFonts w:ascii="仿宋" w:hAnsi="仿宋" w:eastAsia="仿宋"/>
        </w:rPr>
        <w:t>内容为</w:t>
      </w:r>
      <w:r>
        <w:rPr>
          <w:rFonts w:hint="eastAsia" w:ascii="仿宋" w:hAnsi="仿宋" w:eastAsia="仿宋"/>
        </w:rPr>
        <w:t>响应</w:t>
      </w:r>
      <w:r>
        <w:rPr>
          <w:rFonts w:ascii="仿宋" w:hAnsi="仿宋" w:eastAsia="仿宋"/>
        </w:rPr>
        <w:t>文件的组成部分</w:t>
      </w:r>
      <w:r>
        <w:rPr>
          <w:rFonts w:hint="eastAsia" w:ascii="仿宋" w:hAnsi="仿宋" w:eastAsia="仿宋"/>
        </w:rPr>
        <w:t>。补充、修改的内容与响应文件不一致的，以补充、修改的内容为准。</w:t>
      </w:r>
    </w:p>
    <w:p>
      <w:pPr>
        <w:spacing w:line="500" w:lineRule="exact"/>
        <w:ind w:firstLine="566" w:firstLineChars="200"/>
        <w:contextualSpacing/>
        <w:rPr>
          <w:rFonts w:ascii="仿宋" w:hAnsi="仿宋" w:eastAsia="仿宋"/>
        </w:rPr>
      </w:pPr>
      <w:r>
        <w:rPr>
          <w:rFonts w:ascii="仿宋" w:hAnsi="仿宋" w:eastAsia="仿宋"/>
        </w:rPr>
        <w:t>2</w:t>
      </w:r>
      <w:r>
        <w:rPr>
          <w:rFonts w:hint="eastAsia" w:ascii="仿宋" w:hAnsi="仿宋" w:eastAsia="仿宋"/>
        </w:rPr>
        <w:t>、补充、</w:t>
      </w:r>
      <w:r>
        <w:rPr>
          <w:rFonts w:ascii="仿宋" w:hAnsi="仿宋" w:eastAsia="仿宋"/>
        </w:rPr>
        <w:t>修改</w:t>
      </w:r>
      <w:r>
        <w:rPr>
          <w:rFonts w:hint="eastAsia" w:ascii="仿宋" w:hAnsi="仿宋" w:eastAsia="仿宋"/>
        </w:rPr>
        <w:t>或</w:t>
      </w:r>
      <w:r>
        <w:rPr>
          <w:rFonts w:ascii="仿宋" w:hAnsi="仿宋" w:eastAsia="仿宋"/>
        </w:rPr>
        <w:t>撤回的内容应按</w:t>
      </w:r>
      <w:r>
        <w:rPr>
          <w:rFonts w:hint="eastAsia" w:ascii="仿宋" w:hAnsi="仿宋" w:eastAsia="仿宋"/>
        </w:rPr>
        <w:t>前述</w:t>
      </w:r>
      <w:r>
        <w:rPr>
          <w:rFonts w:ascii="仿宋" w:hAnsi="仿宋" w:eastAsia="仿宋"/>
        </w:rPr>
        <w:t>要求编制、</w:t>
      </w:r>
      <w:r>
        <w:rPr>
          <w:rFonts w:hint="eastAsia" w:ascii="仿宋" w:hAnsi="仿宋" w:eastAsia="仿宋"/>
        </w:rPr>
        <w:t>签署</w:t>
      </w:r>
      <w:r>
        <w:rPr>
          <w:rFonts w:ascii="仿宋" w:hAnsi="仿宋" w:eastAsia="仿宋"/>
        </w:rPr>
        <w:t>、密封、标记，并在封套上加注</w:t>
      </w:r>
      <w:r>
        <w:rPr>
          <w:rFonts w:hint="eastAsia" w:ascii="仿宋" w:hAnsi="仿宋" w:eastAsia="仿宋"/>
        </w:rPr>
        <w:t>“补充”、“修改”或“撤回”</w:t>
      </w:r>
      <w:r>
        <w:rPr>
          <w:rFonts w:ascii="仿宋" w:hAnsi="仿宋" w:eastAsia="仿宋"/>
        </w:rPr>
        <w:t>字样。</w:t>
      </w:r>
    </w:p>
    <w:p>
      <w:pPr>
        <w:spacing w:line="500" w:lineRule="exact"/>
        <w:ind w:firstLine="566" w:firstLineChars="200"/>
        <w:contextualSpacing/>
        <w:rPr>
          <w:rFonts w:ascii="仿宋" w:hAnsi="仿宋" w:eastAsia="仿宋"/>
        </w:rPr>
      </w:pPr>
      <w:r>
        <w:rPr>
          <w:rFonts w:hint="eastAsia" w:ascii="仿宋" w:hAnsi="仿宋" w:eastAsia="仿宋"/>
        </w:rPr>
        <w:t>3、响应文件提交截止时间后，供应商不得对其响应文件做任何修改。</w:t>
      </w:r>
    </w:p>
    <w:p>
      <w:pPr>
        <w:spacing w:line="500" w:lineRule="exact"/>
        <w:ind w:firstLine="566" w:firstLineChars="200"/>
        <w:contextualSpacing/>
        <w:rPr>
          <w:rFonts w:ascii="仿宋" w:hAnsi="仿宋" w:eastAsia="仿宋"/>
          <w:b/>
        </w:rPr>
      </w:pPr>
      <w:r>
        <w:rPr>
          <w:rFonts w:ascii="仿宋" w:hAnsi="仿宋" w:eastAsia="仿宋"/>
          <w:b/>
        </w:rPr>
        <w:t>（四）</w:t>
      </w:r>
      <w:r>
        <w:rPr>
          <w:rFonts w:hint="eastAsia" w:ascii="仿宋" w:hAnsi="仿宋" w:eastAsia="仿宋"/>
          <w:b/>
        </w:rPr>
        <w:t>供应商</w:t>
      </w:r>
      <w:r>
        <w:rPr>
          <w:rFonts w:ascii="仿宋" w:hAnsi="仿宋" w:eastAsia="仿宋"/>
          <w:b/>
        </w:rPr>
        <w:t>提交响应文件时，出现下列情况之一的，其响应文件将被拒绝接收：</w:t>
      </w:r>
    </w:p>
    <w:p>
      <w:pPr>
        <w:spacing w:line="500" w:lineRule="exact"/>
        <w:ind w:firstLine="566" w:firstLineChars="200"/>
        <w:contextualSpacing/>
        <w:rPr>
          <w:rFonts w:ascii="仿宋" w:hAnsi="仿宋" w:eastAsia="仿宋"/>
        </w:rPr>
      </w:pPr>
      <w:r>
        <w:rPr>
          <w:rFonts w:ascii="仿宋" w:hAnsi="仿宋" w:eastAsia="仿宋"/>
        </w:rPr>
        <w:t>1、逾期送达的；</w:t>
      </w:r>
    </w:p>
    <w:p>
      <w:pPr>
        <w:spacing w:line="500" w:lineRule="exact"/>
        <w:ind w:firstLine="566" w:firstLineChars="200"/>
        <w:contextualSpacing/>
        <w:rPr>
          <w:rFonts w:ascii="仿宋" w:hAnsi="仿宋" w:eastAsia="仿宋"/>
        </w:rPr>
      </w:pPr>
      <w:r>
        <w:rPr>
          <w:rFonts w:ascii="仿宋" w:hAnsi="仿宋" w:eastAsia="仿宋"/>
        </w:rPr>
        <w:t>2、未按</w:t>
      </w:r>
      <w:r>
        <w:rPr>
          <w:rFonts w:hint="eastAsia" w:ascii="仿宋" w:hAnsi="仿宋" w:eastAsia="仿宋"/>
        </w:rPr>
        <w:t>谈判文件</w:t>
      </w:r>
      <w:r>
        <w:rPr>
          <w:rFonts w:ascii="仿宋" w:hAnsi="仿宋" w:eastAsia="仿宋"/>
        </w:rPr>
        <w:t>要求密封的；</w:t>
      </w:r>
    </w:p>
    <w:p>
      <w:pPr>
        <w:spacing w:line="500" w:lineRule="exact"/>
        <w:ind w:firstLine="566" w:firstLineChars="200"/>
        <w:contextualSpacing/>
        <w:rPr>
          <w:rFonts w:ascii="仿宋" w:hAnsi="仿宋" w:eastAsia="仿宋"/>
        </w:rPr>
      </w:pPr>
      <w:r>
        <w:rPr>
          <w:rFonts w:ascii="仿宋" w:hAnsi="仿宋" w:eastAsia="仿宋"/>
        </w:rPr>
        <w:t>3、提交的响应文件与本项目不相符的；</w:t>
      </w:r>
    </w:p>
    <w:p>
      <w:pPr>
        <w:pStyle w:val="4"/>
        <w:ind w:firstLine="566" w:firstLineChars="200"/>
      </w:pPr>
      <w:bookmarkStart w:id="90" w:name="_Toc28681247"/>
      <w:bookmarkStart w:id="91" w:name="_Toc20597"/>
      <w:bookmarkStart w:id="92" w:name="_Toc3156"/>
      <w:bookmarkStart w:id="93" w:name="_Toc7385"/>
      <w:bookmarkStart w:id="94" w:name="_Toc29218"/>
      <w:bookmarkStart w:id="95" w:name="_Toc21699"/>
      <w:r>
        <w:rPr>
          <w:rFonts w:hint="eastAsia" w:cs="仿宋"/>
        </w:rPr>
        <w:t>八、</w:t>
      </w:r>
      <w:r>
        <w:rPr>
          <w:rFonts w:hint="eastAsia"/>
        </w:rPr>
        <w:t>开启响应文件</w:t>
      </w:r>
      <w:bookmarkEnd w:id="90"/>
      <w:bookmarkEnd w:id="91"/>
      <w:bookmarkEnd w:id="92"/>
      <w:bookmarkEnd w:id="93"/>
      <w:bookmarkEnd w:id="94"/>
      <w:bookmarkEnd w:id="95"/>
    </w:p>
    <w:p>
      <w:pPr>
        <w:spacing w:line="500" w:lineRule="exact"/>
        <w:ind w:firstLine="566" w:firstLineChars="200"/>
        <w:contextualSpacing/>
        <w:rPr>
          <w:rFonts w:ascii="仿宋" w:hAnsi="仿宋" w:eastAsia="仿宋"/>
        </w:rPr>
      </w:pPr>
      <w:r>
        <w:rPr>
          <w:rFonts w:hint="eastAsia" w:ascii="仿宋" w:hAnsi="仿宋" w:eastAsia="仿宋"/>
        </w:rPr>
        <w:t>（</w:t>
      </w:r>
      <w:r>
        <w:rPr>
          <w:rFonts w:ascii="仿宋" w:hAnsi="仿宋" w:eastAsia="仿宋"/>
        </w:rPr>
        <w:t>一）</w:t>
      </w:r>
      <w:r>
        <w:rPr>
          <w:rFonts w:hint="eastAsia" w:ascii="仿宋" w:hAnsi="仿宋" w:eastAsia="仿宋" w:cs="仿宋"/>
        </w:rPr>
        <w:t>陕西省省级单位政府采购中心</w:t>
      </w:r>
      <w:r>
        <w:rPr>
          <w:rFonts w:ascii="仿宋" w:hAnsi="仿宋" w:eastAsia="仿宋"/>
        </w:rPr>
        <w:t>组织</w:t>
      </w:r>
      <w:r>
        <w:rPr>
          <w:rFonts w:hint="eastAsia" w:ascii="仿宋" w:hAnsi="仿宋" w:eastAsia="仿宋"/>
        </w:rPr>
        <w:t>谈判</w:t>
      </w:r>
      <w:r>
        <w:rPr>
          <w:rFonts w:ascii="仿宋" w:hAnsi="仿宋" w:eastAsia="仿宋"/>
        </w:rPr>
        <w:t>工作，整个过程受政府采购监管机构的监督、管理。</w:t>
      </w:r>
    </w:p>
    <w:p>
      <w:pPr>
        <w:spacing w:line="500" w:lineRule="exact"/>
        <w:ind w:firstLine="566" w:firstLineChars="200"/>
        <w:contextualSpacing/>
        <w:rPr>
          <w:rFonts w:ascii="仿宋" w:hAnsi="仿宋" w:eastAsia="仿宋"/>
        </w:rPr>
      </w:pPr>
      <w:r>
        <w:rPr>
          <w:rFonts w:hint="eastAsia" w:ascii="仿宋" w:hAnsi="仿宋" w:eastAsia="仿宋"/>
        </w:rPr>
        <w:t>（二</w:t>
      </w:r>
      <w:r>
        <w:rPr>
          <w:rFonts w:ascii="仿宋" w:hAnsi="仿宋" w:eastAsia="仿宋"/>
        </w:rPr>
        <w:t>）</w:t>
      </w:r>
      <w:r>
        <w:rPr>
          <w:rFonts w:hint="eastAsia" w:ascii="仿宋" w:hAnsi="仿宋" w:eastAsia="仿宋" w:cs="仿宋"/>
        </w:rPr>
        <w:t>陕西省省级单位政府采购中心</w:t>
      </w:r>
      <w:r>
        <w:rPr>
          <w:rFonts w:ascii="仿宋" w:hAnsi="仿宋" w:eastAsia="仿宋"/>
        </w:rPr>
        <w:t>在</w:t>
      </w:r>
      <w:r>
        <w:rPr>
          <w:rFonts w:hint="eastAsia" w:ascii="仿宋" w:hAnsi="仿宋" w:eastAsia="仿宋"/>
        </w:rPr>
        <w:t>谈判文件</w:t>
      </w:r>
      <w:r>
        <w:rPr>
          <w:rFonts w:ascii="仿宋" w:hAnsi="仿宋" w:eastAsia="仿宋"/>
        </w:rPr>
        <w:t>规定的时间和地点</w:t>
      </w:r>
      <w:r>
        <w:rPr>
          <w:rFonts w:hint="eastAsia" w:ascii="仿宋" w:hAnsi="仿宋" w:eastAsia="仿宋"/>
        </w:rPr>
        <w:t>接收响应文件</w:t>
      </w:r>
      <w:r>
        <w:rPr>
          <w:rFonts w:ascii="仿宋" w:hAnsi="仿宋" w:eastAsia="仿宋"/>
        </w:rPr>
        <w:t>，</w:t>
      </w:r>
      <w:r>
        <w:rPr>
          <w:rFonts w:hint="eastAsia" w:ascii="仿宋" w:hAnsi="仿宋" w:eastAsia="仿宋"/>
        </w:rPr>
        <w:t>对密封性进行审查后，开启响应文件，并宣布响应文件份数。供应商</w:t>
      </w:r>
      <w:r>
        <w:rPr>
          <w:rFonts w:ascii="仿宋" w:hAnsi="仿宋" w:eastAsia="仿宋"/>
        </w:rPr>
        <w:t>必须派法定代表人或</w:t>
      </w:r>
      <w:r>
        <w:rPr>
          <w:rFonts w:hint="eastAsia" w:ascii="仿宋" w:hAnsi="仿宋" w:eastAsia="仿宋"/>
        </w:rPr>
        <w:t>授权代表</w:t>
      </w:r>
      <w:r>
        <w:rPr>
          <w:rFonts w:ascii="仿宋" w:hAnsi="仿宋" w:eastAsia="仿宋"/>
        </w:rPr>
        <w:t>参加，并签名报到。</w:t>
      </w:r>
    </w:p>
    <w:p>
      <w:pPr>
        <w:spacing w:line="500" w:lineRule="exact"/>
        <w:ind w:firstLine="566" w:firstLineChars="200"/>
        <w:rPr>
          <w:rFonts w:ascii="仿宋" w:hAnsi="仿宋" w:eastAsia="仿宋"/>
        </w:rPr>
      </w:pPr>
      <w:r>
        <w:rPr>
          <w:rFonts w:hint="eastAsia" w:ascii="仿宋" w:hAnsi="仿宋" w:eastAsia="仿宋"/>
        </w:rPr>
        <w:t>（三</w:t>
      </w:r>
      <w:r>
        <w:rPr>
          <w:rFonts w:ascii="仿宋" w:hAnsi="仿宋" w:eastAsia="仿宋"/>
        </w:rPr>
        <w:t>）</w:t>
      </w:r>
      <w:r>
        <w:rPr>
          <w:rFonts w:hint="eastAsia" w:ascii="仿宋" w:hAnsi="仿宋" w:eastAsia="仿宋"/>
        </w:rPr>
        <w:t>响应文件开启过程由</w:t>
      </w:r>
      <w:r>
        <w:rPr>
          <w:rFonts w:hint="eastAsia" w:ascii="仿宋" w:hAnsi="仿宋" w:eastAsia="仿宋" w:cs="仿宋"/>
        </w:rPr>
        <w:t>陕西省省级单位政府采购中心</w:t>
      </w:r>
      <w:r>
        <w:rPr>
          <w:rFonts w:hint="eastAsia" w:ascii="仿宋" w:hAnsi="仿宋" w:eastAsia="仿宋"/>
        </w:rPr>
        <w:t>指定专人记录。供应商若有疑义，以及认为采购人、</w:t>
      </w:r>
      <w:r>
        <w:rPr>
          <w:rFonts w:hint="eastAsia" w:ascii="仿宋" w:hAnsi="仿宋" w:eastAsia="仿宋" w:cs="仿宋"/>
        </w:rPr>
        <w:t>陕西省省级单位政府采购中心</w:t>
      </w:r>
      <w:r>
        <w:rPr>
          <w:rFonts w:hint="eastAsia" w:ascii="仿宋" w:hAnsi="仿宋" w:eastAsia="仿宋"/>
        </w:rPr>
        <w:t>相关工作人员有需要回避情形的，应当场提出询问或回避申请，采购人、</w:t>
      </w:r>
      <w:r>
        <w:rPr>
          <w:rFonts w:hint="eastAsia" w:ascii="仿宋" w:hAnsi="仿宋" w:eastAsia="仿宋" w:cs="仿宋"/>
        </w:rPr>
        <w:t>陕西省省级单位政府采购中心</w:t>
      </w:r>
      <w:r>
        <w:rPr>
          <w:rFonts w:hint="eastAsia" w:ascii="仿宋" w:hAnsi="仿宋" w:eastAsia="仿宋"/>
        </w:rPr>
        <w:t>应当及时处理。</w:t>
      </w:r>
    </w:p>
    <w:p>
      <w:pPr>
        <w:pStyle w:val="4"/>
        <w:ind w:firstLine="566" w:firstLineChars="200"/>
      </w:pPr>
      <w:bookmarkStart w:id="96" w:name="_Toc5104"/>
      <w:bookmarkStart w:id="97" w:name="_Toc17752"/>
      <w:bookmarkStart w:id="98" w:name="_Toc23864"/>
      <w:bookmarkStart w:id="99" w:name="_Toc32417"/>
      <w:bookmarkStart w:id="100" w:name="_Toc28681248"/>
      <w:bookmarkStart w:id="101" w:name="_Toc31027"/>
      <w:r>
        <w:rPr>
          <w:rFonts w:hint="eastAsia"/>
        </w:rPr>
        <w:t>九、组织谈判</w:t>
      </w:r>
      <w:bookmarkEnd w:id="96"/>
      <w:bookmarkEnd w:id="97"/>
      <w:bookmarkEnd w:id="98"/>
      <w:bookmarkEnd w:id="99"/>
      <w:bookmarkEnd w:id="100"/>
      <w:bookmarkEnd w:id="101"/>
    </w:p>
    <w:p>
      <w:pPr>
        <w:spacing w:line="500" w:lineRule="exact"/>
        <w:ind w:firstLine="566" w:firstLineChars="200"/>
      </w:pPr>
      <w:r>
        <w:rPr>
          <w:rFonts w:hint="eastAsia"/>
          <w:b/>
          <w:bCs/>
        </w:rPr>
        <w:t>（一）采购代理机构负责组织评标工作，并履行下列职责：</w:t>
      </w:r>
    </w:p>
    <w:p>
      <w:pPr>
        <w:spacing w:line="500" w:lineRule="exact"/>
        <w:ind w:firstLine="566" w:firstLineChars="200"/>
      </w:pPr>
      <w:r>
        <w:rPr>
          <w:rFonts w:hint="eastAsia" w:ascii="仿宋" w:hAnsi="仿宋" w:eastAsia="仿宋" w:cs="仿宋"/>
        </w:rPr>
        <w:t>1、</w:t>
      </w:r>
      <w:r>
        <w:rPr>
          <w:rFonts w:hint="eastAsia"/>
        </w:rPr>
        <w:t>核对评审专家身份和采购人代表授权函，对评审专家在政府采购活动中的职责履行情况予以记录，并及时将有关违法违规行为向财政部门报告;</w:t>
      </w:r>
    </w:p>
    <w:p>
      <w:pPr>
        <w:spacing w:line="500" w:lineRule="exact"/>
        <w:ind w:firstLine="566" w:firstLineChars="200"/>
      </w:pPr>
      <w:r>
        <w:rPr>
          <w:rFonts w:hint="eastAsia" w:ascii="仿宋" w:hAnsi="仿宋" w:eastAsia="仿宋" w:cs="仿宋"/>
        </w:rPr>
        <w:t>2、</w:t>
      </w:r>
      <w:r>
        <w:rPr>
          <w:rFonts w:hint="eastAsia"/>
        </w:rPr>
        <w:t>宣布评审纪律;</w:t>
      </w:r>
    </w:p>
    <w:p>
      <w:pPr>
        <w:spacing w:line="500" w:lineRule="exact"/>
        <w:ind w:firstLine="566" w:firstLineChars="200"/>
      </w:pPr>
      <w:r>
        <w:rPr>
          <w:rFonts w:hint="eastAsia" w:ascii="仿宋" w:hAnsi="仿宋" w:eastAsia="仿宋" w:cs="仿宋"/>
        </w:rPr>
        <w:t>3、</w:t>
      </w:r>
      <w:r>
        <w:rPr>
          <w:rFonts w:hint="eastAsia"/>
        </w:rPr>
        <w:t>公布投标人名单，告知评审专家应当回避的情形;</w:t>
      </w:r>
    </w:p>
    <w:p>
      <w:pPr>
        <w:spacing w:line="500" w:lineRule="exact"/>
        <w:ind w:firstLine="566" w:firstLineChars="200"/>
      </w:pPr>
      <w:r>
        <w:rPr>
          <w:rFonts w:hint="eastAsia" w:ascii="仿宋" w:hAnsi="仿宋" w:eastAsia="仿宋" w:cs="仿宋"/>
        </w:rPr>
        <w:t>4、</w:t>
      </w:r>
      <w:r>
        <w:rPr>
          <w:rFonts w:hint="eastAsia"/>
        </w:rPr>
        <w:t>组织谈判小组推选评审组长，采购人代表不得担任</w:t>
      </w:r>
      <w:r>
        <w:rPr>
          <w:rFonts w:hint="eastAsia"/>
          <w:lang w:eastAsia="zh-CN"/>
        </w:rPr>
        <w:t>评审</w:t>
      </w:r>
      <w:r>
        <w:rPr>
          <w:rFonts w:hint="eastAsia"/>
        </w:rPr>
        <w:t>组长;</w:t>
      </w:r>
    </w:p>
    <w:p>
      <w:pPr>
        <w:spacing w:line="500" w:lineRule="exact"/>
        <w:ind w:firstLine="566" w:firstLineChars="200"/>
      </w:pPr>
      <w:r>
        <w:rPr>
          <w:rFonts w:hint="eastAsia" w:ascii="仿宋" w:hAnsi="仿宋" w:eastAsia="仿宋" w:cs="仿宋"/>
        </w:rPr>
        <w:t>5、</w:t>
      </w:r>
      <w:r>
        <w:rPr>
          <w:rFonts w:hint="eastAsia"/>
        </w:rPr>
        <w:t>在评审期间采取必要的通讯管理措施，保证评审活动不受外界干扰;</w:t>
      </w:r>
    </w:p>
    <w:p>
      <w:pPr>
        <w:spacing w:line="500" w:lineRule="exact"/>
        <w:ind w:firstLine="566" w:firstLineChars="200"/>
      </w:pPr>
      <w:r>
        <w:rPr>
          <w:rFonts w:hint="eastAsia" w:ascii="仿宋" w:hAnsi="仿宋" w:eastAsia="仿宋" w:cs="仿宋"/>
        </w:rPr>
        <w:t>6、</w:t>
      </w:r>
      <w:r>
        <w:rPr>
          <w:rFonts w:hint="eastAsia"/>
        </w:rPr>
        <w:t>根据谈判小组的要求介绍政府采购相关政策法规、谈判文件;</w:t>
      </w:r>
    </w:p>
    <w:p>
      <w:pPr>
        <w:spacing w:line="500" w:lineRule="exact"/>
        <w:ind w:firstLine="566" w:firstLineChars="200"/>
      </w:pPr>
      <w:r>
        <w:rPr>
          <w:rFonts w:hint="eastAsia" w:ascii="仿宋" w:hAnsi="仿宋" w:eastAsia="仿宋" w:cs="仿宋"/>
        </w:rPr>
        <w:t>7、</w:t>
      </w:r>
      <w:r>
        <w:rPr>
          <w:rFonts w:hint="eastAsia"/>
        </w:rPr>
        <w:t>维护评审秩序，监督谈判小组依照谈判文件规定的评审程序、方法和标准进行独立评审，及时制止和纠正采购人代表、评审专家的倾向性言论或者违法违规行为;</w:t>
      </w:r>
    </w:p>
    <w:p>
      <w:pPr>
        <w:spacing w:line="500" w:lineRule="exact"/>
        <w:ind w:firstLine="566" w:firstLineChars="200"/>
      </w:pPr>
      <w:r>
        <w:rPr>
          <w:rFonts w:hint="eastAsia" w:ascii="仿宋" w:hAnsi="仿宋" w:eastAsia="仿宋" w:cs="仿宋"/>
        </w:rPr>
        <w:t>8、</w:t>
      </w:r>
      <w:r>
        <w:rPr>
          <w:rFonts w:hint="eastAsia"/>
        </w:rPr>
        <w:t>核对评审结果;</w:t>
      </w:r>
    </w:p>
    <w:p>
      <w:pPr>
        <w:spacing w:line="500" w:lineRule="exact"/>
        <w:ind w:firstLine="566" w:firstLineChars="200"/>
      </w:pPr>
      <w:r>
        <w:rPr>
          <w:rFonts w:hint="eastAsia" w:ascii="仿宋" w:hAnsi="仿宋" w:eastAsia="仿宋" w:cs="仿宋"/>
        </w:rPr>
        <w:t>9、</w:t>
      </w:r>
      <w:r>
        <w:rPr>
          <w:rFonts w:hint="eastAsia"/>
        </w:rPr>
        <w:t>评审工作完成后，按照规定向评审专家支付劳务报酬和异地评审差旅费，不得向评审专家以外的其他人员支付评审劳务报酬;</w:t>
      </w:r>
    </w:p>
    <w:p>
      <w:pPr>
        <w:spacing w:line="500" w:lineRule="exact"/>
        <w:ind w:firstLine="566" w:firstLineChars="200"/>
      </w:pPr>
      <w:r>
        <w:rPr>
          <w:rFonts w:hint="eastAsia" w:ascii="仿宋" w:hAnsi="仿宋" w:eastAsia="仿宋" w:cs="仿宋"/>
        </w:rPr>
        <w:t>10、</w:t>
      </w:r>
      <w:r>
        <w:rPr>
          <w:rFonts w:hint="eastAsia"/>
        </w:rPr>
        <w:t>处理与评审有关的其他事项。</w:t>
      </w:r>
    </w:p>
    <w:p>
      <w:pPr>
        <w:spacing w:line="500" w:lineRule="exact"/>
        <w:ind w:firstLine="566" w:firstLineChars="200"/>
      </w:pPr>
      <w:r>
        <w:rPr>
          <w:rFonts w:hint="eastAsia"/>
        </w:rPr>
        <w:t>采购人可以在评审前说明项目背景和采购需求，说明内容不得含有歧视性、倾向性意见，不得超出谈判文件所述范围。说明应当提交书面材料，并随谈判文件一并存档。</w:t>
      </w:r>
    </w:p>
    <w:p>
      <w:pPr>
        <w:spacing w:line="500" w:lineRule="exact"/>
        <w:ind w:firstLine="566" w:firstLineChars="200"/>
        <w:rPr>
          <w:b/>
          <w:bCs/>
        </w:rPr>
      </w:pPr>
      <w:r>
        <w:rPr>
          <w:rFonts w:hint="eastAsia"/>
          <w:b/>
          <w:bCs/>
        </w:rPr>
        <w:t>（二）谈判小组负责具体评审事务，并独立履行下列职责：</w:t>
      </w:r>
    </w:p>
    <w:p>
      <w:pPr>
        <w:spacing w:line="500" w:lineRule="exact"/>
        <w:ind w:firstLine="566" w:firstLineChars="200"/>
      </w:pPr>
      <w:r>
        <w:rPr>
          <w:rFonts w:hint="eastAsia" w:ascii="仿宋" w:hAnsi="仿宋" w:eastAsia="仿宋" w:cs="仿宋"/>
        </w:rPr>
        <w:t>1、</w:t>
      </w:r>
      <w:r>
        <w:rPr>
          <w:rFonts w:hint="eastAsia"/>
        </w:rPr>
        <w:t>严格遵守评审工作纪律,按照客观、公正、审慎的原则,根据谈判文件规定的评审程序、评审方法和评审标准进行独立评审；</w:t>
      </w:r>
    </w:p>
    <w:p>
      <w:pPr>
        <w:spacing w:line="500" w:lineRule="exact"/>
        <w:ind w:firstLine="566" w:firstLineChars="200"/>
      </w:pPr>
      <w:r>
        <w:rPr>
          <w:rFonts w:hint="eastAsia" w:ascii="仿宋" w:hAnsi="仿宋" w:eastAsia="仿宋" w:cs="仿宋"/>
        </w:rPr>
        <w:t>2、</w:t>
      </w:r>
      <w:r>
        <w:rPr>
          <w:rFonts w:hint="eastAsia"/>
        </w:rPr>
        <w:t>现谈判文件内容违反国家有关强制性规定或者谈判文件存在歧义、重大缺陷导致评审工作无法进行时,应当停止评审并向采购人或者采购代理机构书面说明情况；</w:t>
      </w:r>
    </w:p>
    <w:p>
      <w:pPr>
        <w:spacing w:line="500" w:lineRule="exact"/>
        <w:ind w:firstLine="566" w:firstLineChars="200"/>
      </w:pPr>
      <w:r>
        <w:rPr>
          <w:rFonts w:hint="eastAsia" w:ascii="仿宋" w:hAnsi="仿宋" w:eastAsia="仿宋" w:cs="仿宋"/>
        </w:rPr>
        <w:t>3、</w:t>
      </w:r>
      <w:r>
        <w:rPr>
          <w:rFonts w:hint="eastAsia"/>
        </w:rPr>
        <w:t>审查、评价响应文件是否符合谈判文件的商务、技术等实质性要求；</w:t>
      </w:r>
    </w:p>
    <w:p>
      <w:pPr>
        <w:spacing w:line="500" w:lineRule="exact"/>
        <w:ind w:firstLine="566" w:firstLineChars="200"/>
      </w:pPr>
      <w:r>
        <w:rPr>
          <w:rFonts w:hint="eastAsia"/>
        </w:rPr>
        <w:t>4、要求投标人对响应文件有关事项作出澄清或者说明；</w:t>
      </w:r>
    </w:p>
    <w:p>
      <w:pPr>
        <w:spacing w:line="500" w:lineRule="exact"/>
        <w:ind w:firstLine="566" w:firstLineChars="200"/>
      </w:pPr>
      <w:r>
        <w:rPr>
          <w:rFonts w:hint="eastAsia" w:ascii="仿宋" w:hAnsi="仿宋" w:eastAsia="仿宋" w:cs="仿宋"/>
        </w:rPr>
        <w:t>5、</w:t>
      </w:r>
      <w:r>
        <w:rPr>
          <w:rFonts w:hint="eastAsia"/>
        </w:rPr>
        <w:t>对响应文件进行评价；</w:t>
      </w:r>
    </w:p>
    <w:p>
      <w:pPr>
        <w:spacing w:line="500" w:lineRule="exact"/>
        <w:ind w:firstLine="566" w:firstLineChars="200"/>
      </w:pPr>
      <w:r>
        <w:rPr>
          <w:rFonts w:hint="eastAsia" w:ascii="仿宋" w:hAnsi="仿宋" w:eastAsia="仿宋" w:cs="仿宋"/>
        </w:rPr>
        <w:t>6、</w:t>
      </w:r>
      <w:r>
        <w:rPr>
          <w:rFonts w:hint="eastAsia"/>
        </w:rPr>
        <w:t>确定</w:t>
      </w:r>
      <w:r>
        <w:rPr>
          <w:rFonts w:hint="eastAsia"/>
          <w:lang w:eastAsia="zh-CN"/>
        </w:rPr>
        <w:t>成交</w:t>
      </w:r>
      <w:r>
        <w:rPr>
          <w:rFonts w:hint="eastAsia"/>
        </w:rPr>
        <w:t>候选人名单，以及根据采购人委托直接确定</w:t>
      </w:r>
      <w:r>
        <w:rPr>
          <w:rFonts w:hint="eastAsia"/>
          <w:lang w:eastAsia="zh-CN"/>
        </w:rPr>
        <w:t>成交</w:t>
      </w:r>
      <w:r>
        <w:rPr>
          <w:rFonts w:hint="eastAsia"/>
        </w:rPr>
        <w:t>供应商；</w:t>
      </w:r>
    </w:p>
    <w:p>
      <w:pPr>
        <w:spacing w:line="500" w:lineRule="exact"/>
        <w:ind w:firstLine="566" w:firstLineChars="200"/>
      </w:pPr>
      <w:r>
        <w:rPr>
          <w:rFonts w:hint="eastAsia" w:ascii="仿宋" w:hAnsi="仿宋" w:eastAsia="仿宋" w:cs="仿宋"/>
        </w:rPr>
        <w:t>7、</w:t>
      </w:r>
      <w:r>
        <w:rPr>
          <w:rFonts w:hint="eastAsia"/>
        </w:rPr>
        <w:t>配合答复供应商的询问、质疑和投诉等事项,不得泄露评审文件、评审情况和在评审过程中获悉的商业秘密；</w:t>
      </w:r>
    </w:p>
    <w:p>
      <w:pPr>
        <w:spacing w:line="500" w:lineRule="exact"/>
        <w:ind w:firstLine="566" w:firstLineChars="200"/>
      </w:pPr>
      <w:r>
        <w:rPr>
          <w:rFonts w:hint="eastAsia" w:ascii="仿宋" w:hAnsi="仿宋" w:eastAsia="仿宋" w:cs="仿宋"/>
        </w:rPr>
        <w:t>8、</w:t>
      </w:r>
      <w:r>
        <w:rPr>
          <w:rFonts w:hint="eastAsia"/>
        </w:rPr>
        <w:t>向采购人、采购代理机构或者有关部门报告评审中发现的违法行为。</w:t>
      </w:r>
    </w:p>
    <w:p>
      <w:pPr>
        <w:spacing w:line="500" w:lineRule="exact"/>
        <w:ind w:firstLine="566" w:firstLineChars="200"/>
        <w:rPr>
          <w:b/>
          <w:bCs/>
        </w:rPr>
      </w:pPr>
      <w:r>
        <w:rPr>
          <w:rFonts w:hint="eastAsia"/>
          <w:b/>
          <w:bCs/>
        </w:rPr>
        <w:t>（三）成立谈判小组</w:t>
      </w:r>
    </w:p>
    <w:p>
      <w:pPr>
        <w:spacing w:line="500" w:lineRule="exact"/>
        <w:ind w:firstLine="566" w:firstLineChars="200"/>
      </w:pPr>
      <w:r>
        <w:rPr>
          <w:rFonts w:hint="eastAsia"/>
        </w:rPr>
        <w:t>为了确保谈判工作的公平、公正，依据政府采购法和政府采购相关法规、规章，成立谈判小组，谈判小组由采购人代表和自行推荐的评审专家共3人以上单数组成。达到公开招标数额标准的货物或者服务采购项目，或者达到招标规模标准的政府采购工程，谈判小组应当由5人以上单数组成。</w:t>
      </w:r>
    </w:p>
    <w:p>
      <w:pPr>
        <w:spacing w:line="500" w:lineRule="exact"/>
        <w:ind w:firstLine="566" w:firstLineChars="200"/>
        <w:rPr>
          <w:b/>
          <w:bCs/>
        </w:rPr>
      </w:pPr>
      <w:r>
        <w:rPr>
          <w:rFonts w:hint="eastAsia"/>
          <w:b/>
          <w:bCs/>
        </w:rPr>
        <w:t>（四）谈判程序</w:t>
      </w:r>
    </w:p>
    <w:p>
      <w:pPr>
        <w:spacing w:line="500" w:lineRule="exact"/>
        <w:ind w:firstLine="566" w:firstLineChars="200"/>
        <w:rPr>
          <w:b/>
          <w:bCs/>
        </w:rPr>
      </w:pPr>
      <w:r>
        <w:rPr>
          <w:rFonts w:hint="eastAsia" w:ascii="仿宋" w:hAnsi="仿宋" w:eastAsia="仿宋" w:cs="仿宋"/>
          <w:b/>
          <w:bCs/>
        </w:rPr>
        <w:t>1、</w:t>
      </w:r>
      <w:r>
        <w:rPr>
          <w:rFonts w:hint="eastAsia"/>
          <w:b/>
          <w:bCs/>
        </w:rPr>
        <w:t>资格性审查</w:t>
      </w:r>
    </w:p>
    <w:p>
      <w:pPr>
        <w:spacing w:line="500" w:lineRule="exact"/>
        <w:ind w:firstLine="566" w:firstLineChars="200"/>
      </w:pPr>
      <w:r>
        <w:rPr>
          <w:rFonts w:hint="eastAsia"/>
        </w:rPr>
        <w:t>依据法律法规和谈判文件的规定，对响应文件正本中的供应商资格证明进行审查。</w:t>
      </w:r>
    </w:p>
    <w:p>
      <w:pPr>
        <w:spacing w:line="360" w:lineRule="auto"/>
        <w:ind w:firstLine="566" w:firstLineChars="200"/>
        <w:jc w:val="center"/>
        <w:rPr>
          <w:rFonts w:ascii="仿宋" w:hAnsi="仿宋" w:eastAsia="仿宋" w:cs="华文仿宋"/>
          <w:b/>
          <w:bCs/>
        </w:rPr>
      </w:pPr>
      <w:r>
        <w:rPr>
          <w:rFonts w:hint="eastAsia" w:ascii="仿宋" w:hAnsi="仿宋" w:eastAsia="仿宋" w:cs="华文仿宋"/>
          <w:b/>
          <w:bCs/>
        </w:rPr>
        <w:t>资格性审查表</w:t>
      </w:r>
    </w:p>
    <w:tbl>
      <w:tblPr>
        <w:tblStyle w:val="24"/>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Times New Roman"/>
                <w:b/>
                <w:bCs/>
                <w:color w:val="auto"/>
                <w:sz w:val="24"/>
                <w:szCs w:val="24"/>
              </w:rPr>
            </w:pPr>
            <w:r>
              <w:rPr>
                <w:rFonts w:hint="eastAsia" w:ascii="仿宋" w:hAnsi="仿宋" w:eastAsia="仿宋" w:cs="仿宋"/>
                <w:b/>
                <w:bCs/>
                <w:color w:val="auto"/>
                <w:sz w:val="24"/>
                <w:szCs w:val="24"/>
              </w:rPr>
              <w:t>序号</w:t>
            </w:r>
          </w:p>
        </w:tc>
        <w:tc>
          <w:tcPr>
            <w:tcW w:w="1866" w:type="dxa"/>
            <w:noWrap/>
            <w:vAlign w:val="center"/>
          </w:tcPr>
          <w:p>
            <w:pPr>
              <w:spacing w:line="240" w:lineRule="auto"/>
              <w:jc w:val="center"/>
              <w:rPr>
                <w:rFonts w:ascii="仿宋" w:hAnsi="仿宋" w:eastAsia="仿宋" w:cs="Times New Roman"/>
                <w:b/>
                <w:bCs/>
                <w:color w:val="auto"/>
                <w:kern w:val="28"/>
                <w:sz w:val="24"/>
                <w:szCs w:val="24"/>
              </w:rPr>
            </w:pPr>
            <w:r>
              <w:rPr>
                <w:rFonts w:hint="eastAsia" w:ascii="仿宋" w:hAnsi="仿宋" w:eastAsia="仿宋" w:cs="仿宋"/>
                <w:b/>
                <w:bCs/>
                <w:color w:val="auto"/>
                <w:kern w:val="28"/>
                <w:sz w:val="24"/>
                <w:szCs w:val="24"/>
              </w:rPr>
              <w:t>资格审查项</w:t>
            </w:r>
          </w:p>
        </w:tc>
        <w:tc>
          <w:tcPr>
            <w:tcW w:w="4583" w:type="dxa"/>
            <w:noWrap/>
            <w:vAlign w:val="center"/>
          </w:tcPr>
          <w:p>
            <w:pPr>
              <w:spacing w:line="240" w:lineRule="auto"/>
              <w:jc w:val="center"/>
              <w:rPr>
                <w:rFonts w:ascii="仿宋" w:hAnsi="仿宋" w:eastAsia="仿宋" w:cs="Times New Roman"/>
                <w:b/>
                <w:bCs/>
                <w:color w:val="auto"/>
                <w:kern w:val="28"/>
                <w:sz w:val="24"/>
                <w:szCs w:val="24"/>
              </w:rPr>
            </w:pPr>
            <w:r>
              <w:rPr>
                <w:rFonts w:hint="eastAsia" w:ascii="仿宋" w:hAnsi="仿宋" w:eastAsia="仿宋" w:cs="仿宋"/>
                <w:b/>
                <w:bCs/>
                <w:color w:val="auto"/>
                <w:kern w:val="28"/>
                <w:sz w:val="24"/>
                <w:szCs w:val="24"/>
              </w:rPr>
              <w:t>通过条件</w:t>
            </w:r>
          </w:p>
        </w:tc>
        <w:tc>
          <w:tcPr>
            <w:tcW w:w="806" w:type="dxa"/>
            <w:noWrap/>
            <w:vAlign w:val="center"/>
          </w:tcPr>
          <w:p>
            <w:pPr>
              <w:spacing w:before="40" w:after="40" w:line="240" w:lineRule="auto"/>
              <w:jc w:val="center"/>
              <w:rPr>
                <w:rFonts w:ascii="仿宋" w:hAnsi="仿宋" w:eastAsia="仿宋" w:cs="Times New Roman"/>
                <w:b/>
                <w:bCs/>
                <w:color w:val="auto"/>
                <w:sz w:val="24"/>
                <w:szCs w:val="24"/>
              </w:rPr>
            </w:pPr>
            <w:r>
              <w:rPr>
                <w:rFonts w:hint="eastAsia" w:ascii="仿宋" w:hAnsi="仿宋" w:eastAsia="仿宋" w:cs="仿宋"/>
                <w:b/>
                <w:bCs/>
                <w:color w:val="auto"/>
                <w:sz w:val="24"/>
                <w:szCs w:val="24"/>
              </w:rPr>
              <w:t>结论</w:t>
            </w:r>
          </w:p>
        </w:tc>
        <w:tc>
          <w:tcPr>
            <w:tcW w:w="979" w:type="dxa"/>
            <w:noWrap/>
            <w:vAlign w:val="center"/>
          </w:tcPr>
          <w:p>
            <w:pPr>
              <w:spacing w:before="40" w:after="40" w:line="240" w:lineRule="auto"/>
              <w:jc w:val="center"/>
              <w:rPr>
                <w:rFonts w:ascii="仿宋" w:hAnsi="仿宋" w:eastAsia="仿宋" w:cs="Times New Roman"/>
                <w:b/>
                <w:bCs/>
                <w:color w:val="auto"/>
                <w:sz w:val="24"/>
                <w:szCs w:val="24"/>
              </w:rPr>
            </w:pPr>
            <w:r>
              <w:rPr>
                <w:rFonts w:hint="eastAsia" w:ascii="仿宋" w:hAnsi="仿宋" w:eastAsia="仿宋" w:cs="仿宋"/>
                <w:b/>
                <w:bCs/>
                <w:color w:val="auto"/>
                <w:sz w:val="24"/>
                <w:szCs w:val="24"/>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营业执照等主体资格证明文件</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提供有效存续的企业营业执照（副本）</w:t>
            </w:r>
            <w:r>
              <w:rPr>
                <w:rFonts w:ascii="仿宋" w:hAnsi="仿宋" w:eastAsia="仿宋" w:cs="仿宋"/>
                <w:color w:val="auto"/>
                <w:kern w:val="28"/>
                <w:sz w:val="24"/>
                <w:szCs w:val="24"/>
              </w:rPr>
              <w:t>/</w:t>
            </w:r>
            <w:r>
              <w:rPr>
                <w:rFonts w:hint="eastAsia" w:ascii="仿宋" w:hAnsi="仿宋" w:eastAsia="仿宋" w:cs="仿宋"/>
                <w:color w:val="auto"/>
                <w:kern w:val="28"/>
                <w:sz w:val="24"/>
                <w:szCs w:val="24"/>
              </w:rPr>
              <w:t>事业单位法人证书</w:t>
            </w:r>
            <w:r>
              <w:rPr>
                <w:rFonts w:ascii="仿宋" w:hAnsi="仿宋" w:eastAsia="仿宋" w:cs="仿宋"/>
                <w:color w:val="auto"/>
                <w:kern w:val="28"/>
                <w:sz w:val="24"/>
                <w:szCs w:val="24"/>
              </w:rPr>
              <w:t>/</w:t>
            </w:r>
            <w:r>
              <w:rPr>
                <w:rFonts w:hint="eastAsia" w:ascii="仿宋" w:hAnsi="仿宋" w:eastAsia="仿宋" w:cs="仿宋"/>
                <w:color w:val="auto"/>
                <w:kern w:val="28"/>
                <w:sz w:val="24"/>
                <w:szCs w:val="24"/>
              </w:rPr>
              <w:t>专业服务机构执业许可证</w:t>
            </w:r>
            <w:r>
              <w:rPr>
                <w:rFonts w:ascii="仿宋" w:hAnsi="仿宋" w:eastAsia="仿宋" w:cs="仿宋"/>
                <w:color w:val="auto"/>
                <w:kern w:val="28"/>
                <w:sz w:val="24"/>
                <w:szCs w:val="24"/>
              </w:rPr>
              <w:t>/</w:t>
            </w:r>
            <w:r>
              <w:rPr>
                <w:rFonts w:hint="eastAsia" w:ascii="仿宋" w:hAnsi="仿宋" w:eastAsia="仿宋" w:cs="仿宋"/>
                <w:color w:val="auto"/>
                <w:kern w:val="28"/>
                <w:sz w:val="24"/>
                <w:szCs w:val="24"/>
              </w:rPr>
              <w:t>民办非企业单位登记证书。</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财务状况报告</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sz w:val="24"/>
                <w:szCs w:val="24"/>
              </w:rPr>
              <w:t>提供</w:t>
            </w:r>
            <w:r>
              <w:rPr>
                <w:rFonts w:hint="eastAsia" w:ascii="仿宋" w:hAnsi="仿宋" w:eastAsia="仿宋" w:cs="仿宋"/>
                <w:b/>
                <w:bCs/>
                <w:color w:val="auto"/>
                <w:sz w:val="24"/>
                <w:szCs w:val="24"/>
                <w:lang w:val="en-US" w:eastAsia="zh-CN"/>
              </w:rPr>
              <w:t>2020年度或</w:t>
            </w:r>
            <w:r>
              <w:rPr>
                <w:rFonts w:hint="eastAsia" w:ascii="仿宋" w:hAnsi="仿宋" w:eastAsia="仿宋" w:cs="仿宋"/>
                <w:b/>
                <w:bCs/>
                <w:color w:val="auto"/>
                <w:kern w:val="28"/>
                <w:sz w:val="24"/>
                <w:szCs w:val="24"/>
              </w:rPr>
              <w:t>202</w:t>
            </w:r>
            <w:r>
              <w:rPr>
                <w:rFonts w:hint="eastAsia" w:ascii="仿宋" w:hAnsi="仿宋" w:eastAsia="仿宋" w:cs="仿宋"/>
                <w:b/>
                <w:bCs/>
                <w:color w:val="auto"/>
                <w:kern w:val="28"/>
                <w:sz w:val="24"/>
                <w:szCs w:val="24"/>
                <w:lang w:val="en-US" w:eastAsia="zh-CN"/>
              </w:rPr>
              <w:t>1</w:t>
            </w:r>
            <w:r>
              <w:rPr>
                <w:rFonts w:hint="eastAsia" w:ascii="仿宋" w:hAnsi="仿宋" w:eastAsia="仿宋" w:cs="仿宋"/>
                <w:b/>
                <w:bCs/>
                <w:color w:val="auto"/>
                <w:kern w:val="28"/>
                <w:sz w:val="24"/>
                <w:szCs w:val="24"/>
              </w:rPr>
              <w:t>年度</w:t>
            </w:r>
            <w:r>
              <w:rPr>
                <w:rFonts w:hint="eastAsia" w:ascii="仿宋" w:hAnsi="仿宋" w:eastAsia="仿宋" w:cs="仿宋"/>
                <w:color w:val="auto"/>
                <w:kern w:val="28"/>
                <w:sz w:val="24"/>
                <w:szCs w:val="24"/>
              </w:rPr>
              <w:t>经审计的财务报告（包括审计报告、资产负债表、利润表、现金流量表、所有者权益变动表及其附注，成立时间至提交</w:t>
            </w:r>
            <w:r>
              <w:rPr>
                <w:rFonts w:hint="eastAsia" w:ascii="仿宋" w:hAnsi="仿宋" w:eastAsia="仿宋" w:cs="仿宋"/>
                <w:color w:val="auto"/>
                <w:kern w:val="28"/>
                <w:sz w:val="24"/>
                <w:szCs w:val="24"/>
                <w:lang w:eastAsia="zh-CN"/>
              </w:rPr>
              <w:t>响应文件</w:t>
            </w:r>
            <w:r>
              <w:rPr>
                <w:rFonts w:hint="eastAsia" w:ascii="仿宋" w:hAnsi="仿宋" w:eastAsia="仿宋" w:cs="仿宋"/>
                <w:color w:val="auto"/>
                <w:kern w:val="28"/>
                <w:sz w:val="24"/>
                <w:szCs w:val="24"/>
              </w:rPr>
              <w:t>截止时间不足一年的可提供成立后任意时段的资产负债表），或其开标前三个月内账户开户银行出具的资信证明，或信用担保机构出具的投标担保函。（以上三种形式的资料提供任何一种即可）</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社保缴纳证明</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提供</w:t>
            </w:r>
            <w:r>
              <w:rPr>
                <w:rFonts w:hint="eastAsia" w:ascii="仿宋" w:hAnsi="仿宋" w:eastAsia="仿宋" w:cs="仿宋"/>
                <w:color w:val="auto"/>
                <w:kern w:val="28"/>
                <w:sz w:val="24"/>
                <w:szCs w:val="24"/>
                <w:lang w:eastAsia="zh-CN"/>
              </w:rPr>
              <w:t>递交</w:t>
            </w:r>
            <w:r>
              <w:rPr>
                <w:rFonts w:hint="eastAsia" w:ascii="仿宋" w:hAnsi="仿宋" w:eastAsia="仿宋" w:cs="仿宋"/>
                <w:color w:val="auto"/>
                <w:kern w:val="28"/>
                <w:sz w:val="24"/>
                <w:szCs w:val="24"/>
                <w:lang w:val="en-US" w:eastAsia="zh-CN"/>
              </w:rPr>
              <w:t>响应文件截止之日前一年内任意一个月的</w:t>
            </w:r>
            <w:r>
              <w:rPr>
                <w:rFonts w:hint="eastAsia" w:ascii="仿宋" w:hAnsi="仿宋" w:eastAsia="仿宋" w:cs="仿宋"/>
                <w:color w:val="auto"/>
                <w:kern w:val="28"/>
                <w:sz w:val="24"/>
                <w:szCs w:val="24"/>
                <w:lang w:eastAsia="zh-CN"/>
              </w:rPr>
              <w:t>社会保障资金缴存单据或社保机构开具的社会保险参保缴费情况证明。依法不需要缴纳社会保障资金的投标人应提供相关证明文件。</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税收缴纳证明</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Times New Roman"/>
                <w:color w:val="auto"/>
                <w:kern w:val="28"/>
                <w:sz w:val="24"/>
                <w:szCs w:val="24"/>
                <w:lang w:eastAsia="zh-CN"/>
              </w:rPr>
              <w:t>提供递交</w:t>
            </w:r>
            <w:r>
              <w:rPr>
                <w:rFonts w:hint="eastAsia" w:ascii="仿宋" w:hAnsi="仿宋" w:eastAsia="仿宋" w:cs="Times New Roman"/>
                <w:color w:val="auto"/>
                <w:kern w:val="28"/>
                <w:sz w:val="24"/>
                <w:szCs w:val="24"/>
                <w:lang w:val="en-US" w:eastAsia="zh-CN"/>
              </w:rPr>
              <w:t>响应文件截止之日前一年内任意一个月的依法缴纳税收的相关凭据</w:t>
            </w:r>
            <w:r>
              <w:rPr>
                <w:rFonts w:hint="eastAsia" w:ascii="仿宋" w:hAnsi="仿宋" w:eastAsia="仿宋" w:cs="Times New Roman"/>
                <w:b/>
                <w:bCs/>
                <w:color w:val="auto"/>
                <w:kern w:val="28"/>
                <w:sz w:val="24"/>
                <w:szCs w:val="24"/>
                <w:lang w:val="en-US" w:eastAsia="zh-CN"/>
              </w:rPr>
              <w:t>（时间以税款所属日期为准、税种须同时包含增值税和企业所得税）</w:t>
            </w:r>
            <w:r>
              <w:rPr>
                <w:rFonts w:hint="eastAsia" w:ascii="仿宋" w:hAnsi="仿宋" w:eastAsia="仿宋" w:cs="Times New Roman"/>
                <w:color w:val="auto"/>
                <w:kern w:val="28"/>
                <w:sz w:val="24"/>
                <w:szCs w:val="24"/>
                <w:lang w:val="en-US" w:eastAsia="zh-CN"/>
              </w:rPr>
              <w:t>，凭据应有税务机关或代收机关的公章或业务专用章。依法免税或无须缴纳税收的投标人，应提供相应证明文件。</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信用记录</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6</w:t>
            </w:r>
          </w:p>
        </w:tc>
        <w:tc>
          <w:tcPr>
            <w:tcW w:w="1866" w:type="dxa"/>
            <w:noWrap/>
            <w:vAlign w:val="center"/>
          </w:tcPr>
          <w:p>
            <w:pPr>
              <w:spacing w:line="240" w:lineRule="auto"/>
              <w:jc w:val="center"/>
              <w:rPr>
                <w:rFonts w:ascii="仿宋" w:hAnsi="仿宋" w:eastAsia="仿宋" w:cs="仿宋"/>
                <w:color w:val="auto"/>
                <w:kern w:val="28"/>
                <w:sz w:val="24"/>
                <w:szCs w:val="24"/>
              </w:rPr>
            </w:pPr>
            <w:r>
              <w:rPr>
                <w:rFonts w:hint="eastAsia" w:ascii="仿宋" w:hAnsi="仿宋" w:eastAsia="仿宋" w:cs="仿宋"/>
                <w:color w:val="auto"/>
                <w:kern w:val="28"/>
                <w:sz w:val="24"/>
                <w:szCs w:val="24"/>
              </w:rPr>
              <w:t>控股管理关系</w:t>
            </w:r>
          </w:p>
        </w:tc>
        <w:tc>
          <w:tcPr>
            <w:tcW w:w="4583" w:type="dxa"/>
            <w:noWrap/>
            <w:vAlign w:val="center"/>
          </w:tcPr>
          <w:p>
            <w:pPr>
              <w:spacing w:line="240" w:lineRule="auto"/>
              <w:jc w:val="left"/>
              <w:rPr>
                <w:rFonts w:ascii="仿宋" w:hAnsi="仿宋" w:eastAsia="仿宋" w:cs="仿宋"/>
                <w:color w:val="auto"/>
                <w:kern w:val="28"/>
                <w:sz w:val="24"/>
                <w:szCs w:val="24"/>
              </w:rPr>
            </w:pPr>
            <w:r>
              <w:rPr>
                <w:rFonts w:hint="eastAsia" w:ascii="仿宋" w:hAnsi="仿宋" w:eastAsia="仿宋" w:cs="仿宋"/>
                <w:color w:val="auto"/>
                <w:kern w:val="28"/>
                <w:sz w:val="24"/>
                <w:szCs w:val="24"/>
              </w:rPr>
              <w:t xml:space="preserve">提供直接控股和管理关系清单。若与其他 </w:t>
            </w:r>
          </w:p>
          <w:p>
            <w:pPr>
              <w:spacing w:line="240" w:lineRule="auto"/>
              <w:jc w:val="left"/>
              <w:rPr>
                <w:rFonts w:ascii="仿宋" w:hAnsi="仿宋" w:eastAsia="仿宋" w:cs="仿宋"/>
                <w:color w:val="auto"/>
                <w:kern w:val="28"/>
                <w:sz w:val="24"/>
                <w:szCs w:val="24"/>
              </w:rPr>
            </w:pPr>
            <w:r>
              <w:rPr>
                <w:rFonts w:hint="eastAsia" w:ascii="仿宋" w:hAnsi="仿宋" w:eastAsia="仿宋" w:cs="仿宋"/>
                <w:color w:val="auto"/>
                <w:kern w:val="28"/>
                <w:sz w:val="24"/>
                <w:szCs w:val="24"/>
              </w:rPr>
              <w:t>投标人存在单位负责人为同一人或者存在直接控股、管理关系的，则投标无效。</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7</w:t>
            </w:r>
          </w:p>
        </w:tc>
        <w:tc>
          <w:tcPr>
            <w:tcW w:w="1866" w:type="dxa"/>
            <w:noWrap/>
            <w:vAlign w:val="center"/>
          </w:tcPr>
          <w:p>
            <w:pPr>
              <w:spacing w:line="240" w:lineRule="auto"/>
              <w:jc w:val="center"/>
              <w:rPr>
                <w:rFonts w:ascii="仿宋" w:hAnsi="仿宋" w:eastAsia="仿宋" w:cs="仿宋"/>
                <w:color w:val="auto"/>
                <w:kern w:val="28"/>
                <w:sz w:val="24"/>
                <w:szCs w:val="24"/>
              </w:rPr>
            </w:pPr>
            <w:r>
              <w:rPr>
                <w:rFonts w:hint="eastAsia" w:ascii="仿宋" w:hAnsi="仿宋" w:eastAsia="仿宋" w:cs="仿宋"/>
                <w:color w:val="auto"/>
                <w:kern w:val="28"/>
                <w:sz w:val="24"/>
                <w:szCs w:val="24"/>
              </w:rPr>
              <w:t>书面声明</w:t>
            </w:r>
          </w:p>
        </w:tc>
        <w:tc>
          <w:tcPr>
            <w:tcW w:w="4583" w:type="dxa"/>
            <w:noWrap/>
            <w:vAlign w:val="center"/>
          </w:tcPr>
          <w:p>
            <w:pPr>
              <w:spacing w:line="240" w:lineRule="auto"/>
              <w:rPr>
                <w:rFonts w:ascii="仿宋" w:hAnsi="仿宋" w:eastAsia="仿宋" w:cs="仿宋"/>
                <w:color w:val="auto"/>
                <w:kern w:val="28"/>
                <w:sz w:val="24"/>
                <w:szCs w:val="24"/>
              </w:rPr>
            </w:pPr>
            <w:r>
              <w:rPr>
                <w:rFonts w:hint="eastAsia" w:ascii="仿宋" w:hAnsi="仿宋" w:eastAsia="仿宋" w:cs="仿宋"/>
                <w:color w:val="auto"/>
                <w:kern w:val="28"/>
                <w:sz w:val="24"/>
                <w:szCs w:val="24"/>
              </w:rPr>
              <w:t>提供书面声明，包括声明具有履行合同所必需的设备和专业技术能力；未为本项目提供整体设计、规范编制或者项目管理、监理、检测等服务。</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法定代表人授权委托书</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法定代表人参加投标的，须提供本人身份证复印件（附在资格证明文件中）；法定代表人授权他人参加投标的，须提供法定代表人授权委托书（按格式填写，提供原件）。</w:t>
            </w:r>
            <w:r>
              <w:rPr>
                <w:rFonts w:hint="eastAsia" w:ascii="仿宋" w:hAnsi="仿宋" w:eastAsia="仿宋" w:cs="仿宋"/>
                <w:color w:val="auto"/>
                <w:kern w:val="28"/>
                <w:sz w:val="24"/>
                <w:szCs w:val="24"/>
                <w:lang w:eastAsia="zh-CN"/>
              </w:rPr>
              <w:t>谈判文件</w:t>
            </w:r>
            <w:r>
              <w:rPr>
                <w:rFonts w:hint="eastAsia" w:ascii="仿宋" w:hAnsi="仿宋" w:eastAsia="仿宋" w:cs="仿宋"/>
                <w:color w:val="auto"/>
                <w:kern w:val="28"/>
                <w:sz w:val="24"/>
                <w:szCs w:val="24"/>
              </w:rPr>
              <w:t>中凡是需要法定代表人盖章之处，非法人单位的负责人均参照执行。</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32" w:type="dxa"/>
            <w:noWrap/>
            <w:vAlign w:val="center"/>
          </w:tcPr>
          <w:p>
            <w:pPr>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1866" w:type="dxa"/>
            <w:noWrap/>
            <w:vAlign w:val="center"/>
          </w:tcPr>
          <w:p>
            <w:pPr>
              <w:spacing w:line="240" w:lineRule="auto"/>
              <w:jc w:val="center"/>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本项目不接受联合体投标，不允许分包</w:t>
            </w:r>
          </w:p>
        </w:tc>
        <w:tc>
          <w:tcPr>
            <w:tcW w:w="4583" w:type="dxa"/>
            <w:noWrap/>
            <w:vAlign w:val="center"/>
          </w:tcPr>
          <w:p>
            <w:pPr>
              <w:spacing w:line="240" w:lineRule="auto"/>
              <w:rPr>
                <w:rFonts w:ascii="仿宋" w:hAnsi="仿宋" w:eastAsia="仿宋" w:cs="Times New Roman"/>
                <w:color w:val="auto"/>
                <w:kern w:val="28"/>
                <w:sz w:val="24"/>
                <w:szCs w:val="24"/>
              </w:rPr>
            </w:pPr>
            <w:r>
              <w:rPr>
                <w:rFonts w:hint="eastAsia" w:ascii="仿宋" w:hAnsi="仿宋" w:eastAsia="仿宋" w:cs="仿宋"/>
                <w:color w:val="auto"/>
                <w:kern w:val="28"/>
                <w:sz w:val="24"/>
                <w:szCs w:val="24"/>
              </w:rPr>
              <w:t>供应商应提供《非联合体不分包投标声明》，视为独立投标，不分包。</w:t>
            </w:r>
          </w:p>
        </w:tc>
        <w:tc>
          <w:tcPr>
            <w:tcW w:w="806" w:type="dxa"/>
            <w:noWrap/>
            <w:vAlign w:val="center"/>
          </w:tcPr>
          <w:p>
            <w:pPr>
              <w:spacing w:before="40" w:after="40" w:line="240" w:lineRule="auto"/>
              <w:rPr>
                <w:rFonts w:ascii="仿宋" w:hAnsi="仿宋" w:eastAsia="仿宋" w:cs="Times New Roman"/>
                <w:b/>
                <w:bCs/>
                <w:color w:val="auto"/>
                <w:sz w:val="24"/>
                <w:szCs w:val="24"/>
              </w:rPr>
            </w:pPr>
          </w:p>
        </w:tc>
        <w:tc>
          <w:tcPr>
            <w:tcW w:w="979" w:type="dxa"/>
            <w:noWrap/>
            <w:vAlign w:val="center"/>
          </w:tcPr>
          <w:p>
            <w:pPr>
              <w:spacing w:before="40" w:after="40" w:line="240" w:lineRule="auto"/>
              <w:rPr>
                <w:rFonts w:ascii="仿宋" w:hAnsi="仿宋" w:eastAsia="仿宋"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66" w:type="dxa"/>
            <w:gridSpan w:val="5"/>
            <w:noWrap/>
            <w:vAlign w:val="center"/>
          </w:tcPr>
          <w:p>
            <w:pPr>
              <w:spacing w:before="40" w:after="40" w:line="240" w:lineRule="auto"/>
              <w:rPr>
                <w:rFonts w:ascii="仿宋" w:hAnsi="仿宋" w:eastAsia="仿宋" w:cs="Times New Roman"/>
                <w:b/>
                <w:bCs/>
                <w:color w:val="auto"/>
                <w:sz w:val="24"/>
                <w:szCs w:val="24"/>
              </w:rPr>
            </w:pPr>
            <w:r>
              <w:rPr>
                <w:rFonts w:hint="eastAsia" w:ascii="仿宋" w:hAnsi="仿宋" w:eastAsia="仿宋" w:cs="华文仿宋"/>
                <w:b/>
                <w:bCs/>
                <w:kern w:val="0"/>
                <w:sz w:val="24"/>
                <w:szCs w:val="24"/>
              </w:rPr>
              <w:t>谈判小组成员：（签字或盖章）</w:t>
            </w:r>
          </w:p>
        </w:tc>
      </w:tr>
    </w:tbl>
    <w:p>
      <w:pPr>
        <w:spacing w:line="500" w:lineRule="exact"/>
        <w:ind w:firstLine="566" w:firstLineChars="200"/>
        <w:rPr>
          <w:rFonts w:ascii="仿宋" w:hAnsi="仿宋" w:eastAsia="仿宋"/>
          <w:b/>
          <w:bCs/>
        </w:rPr>
      </w:pPr>
      <w:r>
        <w:rPr>
          <w:rFonts w:hint="eastAsia" w:ascii="仿宋" w:hAnsi="仿宋" w:eastAsia="仿宋"/>
          <w:b/>
          <w:bCs/>
        </w:rPr>
        <w:t>出现下列情形的，响应文件将被视为无效：</w:t>
      </w:r>
    </w:p>
    <w:p>
      <w:pPr>
        <w:spacing w:line="500" w:lineRule="exact"/>
        <w:ind w:firstLine="566" w:firstLineChars="200"/>
        <w:rPr>
          <w:rFonts w:ascii="仿宋" w:hAnsi="仿宋" w:eastAsia="仿宋"/>
        </w:rPr>
      </w:pPr>
      <w:r>
        <w:rPr>
          <w:rFonts w:ascii="仿宋" w:hAnsi="仿宋" w:eastAsia="仿宋"/>
        </w:rPr>
        <w:t>（</w:t>
      </w:r>
      <w:r>
        <w:rPr>
          <w:rFonts w:hint="eastAsia" w:ascii="仿宋" w:hAnsi="仿宋" w:eastAsia="仿宋"/>
        </w:rPr>
        <w:t>1</w:t>
      </w:r>
      <w:r>
        <w:rPr>
          <w:rFonts w:ascii="仿宋" w:hAnsi="仿宋" w:eastAsia="仿宋"/>
        </w:rPr>
        <w:t>）</w:t>
      </w:r>
      <w:r>
        <w:rPr>
          <w:rFonts w:hint="eastAsia" w:ascii="仿宋" w:hAnsi="仿宋" w:eastAsia="仿宋"/>
        </w:rPr>
        <w:t>不具备谈判文件中规定的资格要求的；</w:t>
      </w:r>
    </w:p>
    <w:p>
      <w:pPr>
        <w:spacing w:line="500" w:lineRule="exact"/>
        <w:ind w:firstLine="566" w:firstLineChars="200"/>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）未按谈判文件要求提供</w:t>
      </w:r>
      <w:r>
        <w:rPr>
          <w:rFonts w:ascii="仿宋" w:hAnsi="仿宋" w:eastAsia="仿宋"/>
        </w:rPr>
        <w:t>资格</w:t>
      </w:r>
      <w:r>
        <w:rPr>
          <w:rFonts w:hint="eastAsia" w:ascii="仿宋" w:hAnsi="仿宋" w:eastAsia="仿宋"/>
        </w:rPr>
        <w:t>证明文件原件，或未按谈判文件要求加盖公章的；</w:t>
      </w:r>
    </w:p>
    <w:p>
      <w:pPr>
        <w:spacing w:line="500" w:lineRule="exact"/>
        <w:ind w:firstLine="566" w:firstLineChars="200"/>
        <w:contextualSpacing/>
        <w:rPr>
          <w:rFonts w:ascii="仿宋" w:hAnsi="仿宋" w:eastAsia="仿宋"/>
        </w:rPr>
      </w:pPr>
      <w:r>
        <w:rPr>
          <w:rFonts w:ascii="仿宋" w:hAnsi="仿宋" w:eastAsia="仿宋"/>
        </w:rPr>
        <w:t>（3）</w:t>
      </w:r>
      <w:r>
        <w:rPr>
          <w:rFonts w:hint="eastAsia" w:ascii="仿宋" w:hAnsi="仿宋" w:eastAsia="仿宋"/>
        </w:rPr>
        <w:t>谈判小组认为供应商的资格证明文件存在疑点，要求供应商现场提供原件，供应商不能在规定时限内提供原件或其所提供的原件无法证实响应文件所附证明文件有效性的。</w:t>
      </w:r>
    </w:p>
    <w:p>
      <w:pPr>
        <w:spacing w:line="500" w:lineRule="exact"/>
        <w:ind w:firstLine="566" w:firstLineChars="200"/>
        <w:contextualSpacing/>
        <w:rPr>
          <w:rFonts w:ascii="仿宋" w:hAnsi="仿宋" w:eastAsia="仿宋"/>
          <w:b/>
        </w:rPr>
      </w:pPr>
      <w:r>
        <w:rPr>
          <w:rFonts w:ascii="仿宋" w:hAnsi="仿宋" w:eastAsia="仿宋"/>
          <w:b/>
        </w:rPr>
        <w:t>2</w:t>
      </w:r>
      <w:r>
        <w:rPr>
          <w:rFonts w:hint="eastAsia" w:ascii="仿宋" w:hAnsi="仿宋" w:eastAsia="仿宋"/>
          <w:b/>
        </w:rPr>
        <w:t>、响应文件的符合性审查</w:t>
      </w:r>
    </w:p>
    <w:p>
      <w:pPr>
        <w:spacing w:line="500" w:lineRule="exact"/>
        <w:ind w:firstLine="566" w:firstLineChars="200"/>
        <w:contextualSpacing/>
        <w:rPr>
          <w:rFonts w:ascii="仿宋" w:hAnsi="仿宋" w:eastAsia="仿宋"/>
        </w:rPr>
      </w:pPr>
      <w:r>
        <w:rPr>
          <w:rFonts w:hint="eastAsia" w:ascii="仿宋" w:hAnsi="仿宋" w:eastAsia="仿宋"/>
        </w:rPr>
        <w:t>依据谈判文件的规定，对响应文件的有效性、完整性和对谈判文件的响应程度</w:t>
      </w:r>
      <w:r>
        <w:rPr>
          <w:rFonts w:ascii="仿宋" w:hAnsi="仿宋" w:eastAsia="仿宋"/>
        </w:rPr>
        <w:t>进行审查</w:t>
      </w:r>
      <w:r>
        <w:rPr>
          <w:rFonts w:hint="eastAsia" w:ascii="仿宋" w:hAnsi="仿宋" w:eastAsia="仿宋"/>
        </w:rPr>
        <w:t>。</w:t>
      </w:r>
    </w:p>
    <w:p>
      <w:pPr>
        <w:spacing w:line="500" w:lineRule="exact"/>
        <w:ind w:firstLine="566" w:firstLineChars="200"/>
        <w:contextualSpacing/>
        <w:rPr>
          <w:rFonts w:ascii="仿宋" w:hAnsi="仿宋" w:eastAsia="仿宋"/>
          <w:b/>
          <w:bCs/>
        </w:rPr>
      </w:pPr>
      <w:r>
        <w:rPr>
          <w:rFonts w:hint="eastAsia" w:ascii="仿宋" w:hAnsi="仿宋" w:eastAsia="仿宋"/>
        </w:rPr>
        <w:t>谈判小组要审查响应文件是否实质上响应了谈判文件的要求。实质上没有响应谈判文件要求的响应文件作无效响应处理，谈判小组要告知有关供应商未通过审查的原因。供应商不得通过修正或撤销不符之处而使其成为实质上响应。</w:t>
      </w:r>
    </w:p>
    <w:p>
      <w:pPr>
        <w:spacing w:line="500" w:lineRule="exact"/>
        <w:ind w:firstLine="566" w:firstLineChars="200"/>
        <w:jc w:val="center"/>
        <w:rPr>
          <w:rFonts w:ascii="仿宋" w:hAnsi="仿宋" w:eastAsia="仿宋"/>
          <w:b/>
          <w:bCs/>
        </w:rPr>
      </w:pPr>
      <w:r>
        <w:rPr>
          <w:rFonts w:hint="eastAsia" w:ascii="仿宋" w:hAnsi="仿宋" w:eastAsia="仿宋"/>
          <w:b/>
          <w:bCs/>
        </w:rPr>
        <w:t>符合性审查表</w:t>
      </w:r>
    </w:p>
    <w:tbl>
      <w:tblPr>
        <w:tblStyle w:val="24"/>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71"/>
        <w:gridCol w:w="4286"/>
        <w:gridCol w:w="846"/>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4" w:type="dxa"/>
            <w:shd w:val="clear" w:color="auto" w:fill="D9D9D9"/>
            <w:vAlign w:val="center"/>
          </w:tcPr>
          <w:p>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2571" w:type="dxa"/>
            <w:shd w:val="clear" w:color="auto" w:fill="D9D9D9"/>
            <w:vAlign w:val="center"/>
          </w:tcPr>
          <w:p>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符合性审查项</w:t>
            </w:r>
          </w:p>
        </w:tc>
        <w:tc>
          <w:tcPr>
            <w:tcW w:w="4286" w:type="dxa"/>
            <w:shd w:val="clear" w:color="auto" w:fill="D9D9D9"/>
            <w:vAlign w:val="center"/>
          </w:tcPr>
          <w:p>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通过条件</w:t>
            </w:r>
          </w:p>
        </w:tc>
        <w:tc>
          <w:tcPr>
            <w:tcW w:w="846" w:type="dxa"/>
            <w:shd w:val="clear" w:color="auto" w:fill="D9D9D9"/>
            <w:vAlign w:val="center"/>
          </w:tcPr>
          <w:p>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结论</w:t>
            </w:r>
          </w:p>
        </w:tc>
        <w:tc>
          <w:tcPr>
            <w:tcW w:w="1450" w:type="dxa"/>
            <w:shd w:val="clear" w:color="auto" w:fill="D9D9D9"/>
            <w:vAlign w:val="center"/>
          </w:tcPr>
          <w:p>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1</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响应文件正、副本数量</w:t>
            </w:r>
          </w:p>
        </w:tc>
        <w:tc>
          <w:tcPr>
            <w:tcW w:w="4286" w:type="dxa"/>
            <w:vAlign w:val="center"/>
          </w:tcPr>
          <w:p>
            <w:pPr>
              <w:spacing w:line="320" w:lineRule="exact"/>
              <w:jc w:val="left"/>
              <w:rPr>
                <w:rFonts w:ascii="仿宋" w:hAnsi="仿宋" w:eastAsia="仿宋" w:cs="宋体"/>
                <w:bCs/>
                <w:kern w:val="0"/>
                <w:sz w:val="24"/>
                <w:szCs w:val="24"/>
              </w:rPr>
            </w:pPr>
            <w:r>
              <w:rPr>
                <w:rFonts w:hint="eastAsia" w:ascii="仿宋" w:hAnsi="仿宋" w:eastAsia="仿宋"/>
                <w:sz w:val="24"/>
                <w:szCs w:val="24"/>
              </w:rPr>
              <w:t>均符合谈判文件要求。</w:t>
            </w:r>
          </w:p>
        </w:tc>
        <w:tc>
          <w:tcPr>
            <w:tcW w:w="846" w:type="dxa"/>
            <w:vAlign w:val="center"/>
          </w:tcPr>
          <w:p>
            <w:pPr>
              <w:spacing w:line="320" w:lineRule="exact"/>
              <w:jc w:val="center"/>
              <w:rPr>
                <w:rFonts w:ascii="仿宋" w:hAnsi="仿宋" w:eastAsia="仿宋" w:cs="宋体"/>
                <w:b/>
                <w:bCs/>
                <w:kern w:val="0"/>
                <w:sz w:val="24"/>
                <w:szCs w:val="24"/>
              </w:rPr>
            </w:pPr>
          </w:p>
        </w:tc>
        <w:tc>
          <w:tcPr>
            <w:tcW w:w="1450" w:type="dxa"/>
            <w:vAlign w:val="center"/>
          </w:tcPr>
          <w:p>
            <w:pPr>
              <w:spacing w:line="320" w:lineRule="exact"/>
              <w:jc w:val="center"/>
              <w:rPr>
                <w:rFonts w:ascii="仿宋" w:hAnsi="仿宋"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ascii="宋体" w:hAnsi="宋体" w:cs="宋体"/>
                <w:bCs/>
                <w:kern w:val="0"/>
                <w:sz w:val="24"/>
                <w:szCs w:val="24"/>
              </w:rPr>
              <w:t>2</w:t>
            </w:r>
          </w:p>
        </w:tc>
        <w:tc>
          <w:tcPr>
            <w:tcW w:w="2571" w:type="dxa"/>
            <w:vAlign w:val="center"/>
          </w:tcPr>
          <w:p>
            <w:pPr>
              <w:spacing w:line="320" w:lineRule="exact"/>
              <w:jc w:val="left"/>
              <w:rPr>
                <w:rFonts w:ascii="仿宋" w:hAnsi="仿宋" w:eastAsia="仿宋" w:cs="宋体"/>
                <w:bCs/>
                <w:kern w:val="0"/>
                <w:sz w:val="24"/>
                <w:szCs w:val="24"/>
              </w:rPr>
            </w:pPr>
            <w:r>
              <w:rPr>
                <w:rFonts w:hint="eastAsia" w:ascii="宋体" w:hAnsi="宋体" w:cs="宋体"/>
                <w:bCs/>
                <w:kern w:val="0"/>
                <w:sz w:val="24"/>
                <w:szCs w:val="24"/>
              </w:rPr>
              <w:t>响应文件语言、有效期、</w:t>
            </w:r>
          </w:p>
        </w:tc>
        <w:tc>
          <w:tcPr>
            <w:tcW w:w="4286" w:type="dxa"/>
            <w:vAlign w:val="center"/>
          </w:tcPr>
          <w:p>
            <w:pPr>
              <w:spacing w:line="320" w:lineRule="exact"/>
              <w:ind w:left="33"/>
              <w:rPr>
                <w:rFonts w:ascii="仿宋" w:hAnsi="仿宋" w:eastAsia="仿宋"/>
                <w:sz w:val="24"/>
                <w:szCs w:val="24"/>
              </w:rPr>
            </w:pPr>
            <w:r>
              <w:rPr>
                <w:rFonts w:hint="eastAsia" w:ascii="宋体" w:hAnsi="宋体"/>
                <w:sz w:val="24"/>
                <w:szCs w:val="24"/>
              </w:rPr>
              <w:t>响应文件语言、有效期符合谈判文件的要求。</w:t>
            </w:r>
          </w:p>
        </w:tc>
        <w:tc>
          <w:tcPr>
            <w:tcW w:w="846" w:type="dxa"/>
            <w:vAlign w:val="center"/>
          </w:tcPr>
          <w:p>
            <w:pPr>
              <w:spacing w:line="320" w:lineRule="exact"/>
              <w:jc w:val="center"/>
              <w:rPr>
                <w:rFonts w:ascii="仿宋" w:hAnsi="仿宋" w:eastAsia="仿宋" w:cs="宋体"/>
                <w:b/>
                <w:bCs/>
                <w:kern w:val="0"/>
                <w:sz w:val="24"/>
                <w:szCs w:val="24"/>
              </w:rPr>
            </w:pPr>
          </w:p>
        </w:tc>
        <w:tc>
          <w:tcPr>
            <w:tcW w:w="1450" w:type="dxa"/>
            <w:vAlign w:val="center"/>
          </w:tcPr>
          <w:p>
            <w:pPr>
              <w:spacing w:line="320" w:lineRule="exact"/>
              <w:jc w:val="center"/>
              <w:rPr>
                <w:rFonts w:ascii="仿宋" w:hAnsi="仿宋"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3</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响应文件封面、响应函、法定代表人授权委托书三处的项目名称、项目编号</w:t>
            </w:r>
          </w:p>
        </w:tc>
        <w:tc>
          <w:tcPr>
            <w:tcW w:w="4286" w:type="dxa"/>
            <w:vAlign w:val="center"/>
          </w:tcPr>
          <w:p>
            <w:pPr>
              <w:spacing w:line="320" w:lineRule="exact"/>
              <w:jc w:val="left"/>
              <w:rPr>
                <w:rFonts w:ascii="仿宋" w:hAnsi="仿宋" w:eastAsia="仿宋" w:cs="宋体"/>
                <w:bCs/>
                <w:kern w:val="0"/>
                <w:sz w:val="24"/>
                <w:szCs w:val="24"/>
              </w:rPr>
            </w:pPr>
            <w:r>
              <w:rPr>
                <w:rFonts w:ascii="仿宋" w:hAnsi="仿宋" w:eastAsia="仿宋" w:cs="宋体"/>
                <w:bCs/>
                <w:kern w:val="0"/>
                <w:sz w:val="24"/>
                <w:szCs w:val="24"/>
              </w:rPr>
              <w:t>三处均无遗漏，且与所投项目</w:t>
            </w:r>
            <w:r>
              <w:rPr>
                <w:rFonts w:hint="eastAsia" w:ascii="仿宋" w:hAnsi="仿宋" w:eastAsia="仿宋" w:cs="宋体"/>
                <w:bCs/>
                <w:kern w:val="0"/>
                <w:sz w:val="24"/>
                <w:szCs w:val="24"/>
              </w:rPr>
              <w:t>名称、项目编号</w:t>
            </w:r>
            <w:r>
              <w:rPr>
                <w:rFonts w:ascii="仿宋" w:hAnsi="仿宋" w:eastAsia="仿宋" w:cs="宋体"/>
                <w:bCs/>
                <w:kern w:val="0"/>
                <w:sz w:val="24"/>
                <w:szCs w:val="24"/>
              </w:rPr>
              <w:t>完全一致</w:t>
            </w:r>
            <w:r>
              <w:rPr>
                <w:rFonts w:hint="eastAsia" w:ascii="仿宋" w:hAnsi="仿宋" w:eastAsia="仿宋" w:cs="宋体"/>
                <w:bCs/>
                <w:kern w:val="0"/>
                <w:sz w:val="24"/>
                <w:szCs w:val="24"/>
              </w:rPr>
              <w:t>。</w:t>
            </w:r>
          </w:p>
        </w:tc>
        <w:tc>
          <w:tcPr>
            <w:tcW w:w="846" w:type="dxa"/>
            <w:vAlign w:val="center"/>
          </w:tcPr>
          <w:p>
            <w:pPr>
              <w:spacing w:line="320" w:lineRule="exact"/>
              <w:jc w:val="center"/>
              <w:rPr>
                <w:rFonts w:ascii="仿宋" w:hAnsi="仿宋" w:eastAsia="仿宋" w:cs="宋体"/>
                <w:b/>
                <w:bCs/>
                <w:kern w:val="0"/>
                <w:sz w:val="24"/>
                <w:szCs w:val="24"/>
              </w:rPr>
            </w:pPr>
          </w:p>
        </w:tc>
        <w:tc>
          <w:tcPr>
            <w:tcW w:w="1450" w:type="dxa"/>
            <w:vAlign w:val="center"/>
          </w:tcPr>
          <w:p>
            <w:pPr>
              <w:spacing w:line="320" w:lineRule="exact"/>
              <w:jc w:val="center"/>
              <w:rPr>
                <w:rFonts w:ascii="仿宋" w:hAnsi="仿宋"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4</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响应文件签署、盖章</w:t>
            </w:r>
          </w:p>
        </w:tc>
        <w:tc>
          <w:tcPr>
            <w:tcW w:w="4286" w:type="dxa"/>
            <w:vAlign w:val="center"/>
          </w:tcPr>
          <w:p>
            <w:pPr>
              <w:spacing w:line="320" w:lineRule="exact"/>
              <w:jc w:val="left"/>
              <w:rPr>
                <w:rFonts w:ascii="仿宋" w:hAnsi="仿宋" w:eastAsia="仿宋"/>
                <w:sz w:val="24"/>
                <w:szCs w:val="24"/>
              </w:rPr>
            </w:pPr>
            <w:r>
              <w:rPr>
                <w:rFonts w:hint="eastAsia" w:ascii="仿宋" w:hAnsi="仿宋" w:eastAsia="仿宋"/>
                <w:sz w:val="24"/>
                <w:szCs w:val="24"/>
              </w:rPr>
              <w:t>均按谈判文件要求签字、盖章</w:t>
            </w:r>
          </w:p>
        </w:tc>
        <w:tc>
          <w:tcPr>
            <w:tcW w:w="846" w:type="dxa"/>
            <w:vAlign w:val="center"/>
          </w:tcPr>
          <w:p>
            <w:pPr>
              <w:spacing w:line="320" w:lineRule="exact"/>
              <w:jc w:val="center"/>
              <w:rPr>
                <w:rFonts w:ascii="仿宋" w:hAnsi="仿宋" w:eastAsia="仿宋" w:cs="宋体"/>
                <w:b/>
                <w:bCs/>
                <w:kern w:val="0"/>
                <w:sz w:val="24"/>
                <w:szCs w:val="24"/>
              </w:rPr>
            </w:pPr>
          </w:p>
        </w:tc>
        <w:tc>
          <w:tcPr>
            <w:tcW w:w="1450" w:type="dxa"/>
            <w:vAlign w:val="center"/>
          </w:tcPr>
          <w:p>
            <w:pPr>
              <w:spacing w:line="320" w:lineRule="exact"/>
              <w:jc w:val="center"/>
              <w:rPr>
                <w:rFonts w:ascii="仿宋" w:hAnsi="仿宋"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仿宋"/>
                <w:bCs/>
                <w:kern w:val="0"/>
                <w:sz w:val="24"/>
                <w:szCs w:val="24"/>
              </w:rPr>
              <w:t>5</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仿宋"/>
                <w:bCs/>
                <w:kern w:val="0"/>
                <w:sz w:val="24"/>
                <w:szCs w:val="24"/>
              </w:rPr>
              <w:t>谈判保证金的有效性</w:t>
            </w:r>
          </w:p>
        </w:tc>
        <w:tc>
          <w:tcPr>
            <w:tcW w:w="4286" w:type="dxa"/>
            <w:vAlign w:val="center"/>
          </w:tcPr>
          <w:p>
            <w:pPr>
              <w:spacing w:line="320" w:lineRule="exact"/>
              <w:rPr>
                <w:rFonts w:ascii="仿宋" w:hAnsi="仿宋" w:eastAsia="仿宋"/>
                <w:sz w:val="24"/>
                <w:szCs w:val="24"/>
              </w:rPr>
            </w:pPr>
            <w:r>
              <w:rPr>
                <w:rFonts w:hint="eastAsia" w:ascii="仿宋" w:hAnsi="仿宋" w:eastAsia="仿宋" w:cs="仿宋"/>
                <w:sz w:val="24"/>
                <w:szCs w:val="24"/>
              </w:rPr>
              <w:t>按照谈判文件的要求，按时、一次性足额交纳到指定的保证金帐户，且保证金已在规定时间内到帐。保证金以转账、网上银行支付等方式交纳的，有效性以陕西省公共资源交易中心的实际到账凭证为准；</w:t>
            </w:r>
            <w:r>
              <w:rPr>
                <w:rFonts w:hint="eastAsia" w:ascii="仿宋" w:hAnsi="仿宋" w:eastAsia="仿宋" w:cs="仿宋"/>
                <w:sz w:val="24"/>
                <w:szCs w:val="24"/>
                <w:lang w:val="zh-CN"/>
              </w:rPr>
              <w:t>保证金以纸质银行保函方式交纳的，供应商应在开标前将保函提交给采购人，由采购人对保函的真伪及相关内容进行核实并确认，到账时间以采购人开具回执时间为准</w:t>
            </w:r>
            <w:r>
              <w:rPr>
                <w:rFonts w:hint="eastAsia" w:ascii="仿宋" w:hAnsi="仿宋" w:eastAsia="仿宋" w:cs="仿宋"/>
                <w:sz w:val="24"/>
                <w:szCs w:val="24"/>
              </w:rPr>
              <w:t>；保证金以电子保函方式交纳的，到账时间以银行开具的电子保函时间为准。</w:t>
            </w:r>
          </w:p>
        </w:tc>
        <w:tc>
          <w:tcPr>
            <w:tcW w:w="846" w:type="dxa"/>
            <w:vAlign w:val="center"/>
          </w:tcPr>
          <w:p>
            <w:pPr>
              <w:spacing w:line="320" w:lineRule="exact"/>
              <w:jc w:val="center"/>
              <w:rPr>
                <w:rFonts w:ascii="仿宋" w:hAnsi="仿宋" w:eastAsia="仿宋" w:cs="宋体"/>
                <w:b/>
                <w:bCs/>
                <w:kern w:val="0"/>
                <w:sz w:val="24"/>
                <w:szCs w:val="24"/>
              </w:rPr>
            </w:pPr>
          </w:p>
        </w:tc>
        <w:tc>
          <w:tcPr>
            <w:tcW w:w="1450" w:type="dxa"/>
            <w:vAlign w:val="center"/>
          </w:tcPr>
          <w:p>
            <w:pPr>
              <w:spacing w:line="320" w:lineRule="exact"/>
              <w:jc w:val="center"/>
              <w:rPr>
                <w:rFonts w:ascii="仿宋" w:hAnsi="仿宋"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6</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第一次谈判报价</w:t>
            </w:r>
          </w:p>
        </w:tc>
        <w:tc>
          <w:tcPr>
            <w:tcW w:w="4286" w:type="dxa"/>
            <w:vAlign w:val="center"/>
          </w:tcPr>
          <w:p>
            <w:pPr>
              <w:spacing w:line="320" w:lineRule="exact"/>
              <w:ind w:right="210"/>
              <w:jc w:val="left"/>
              <w:rPr>
                <w:rFonts w:ascii="仿宋" w:hAnsi="仿宋" w:eastAsia="仿宋" w:cs="宋体"/>
                <w:bCs/>
                <w:kern w:val="0"/>
                <w:sz w:val="24"/>
                <w:szCs w:val="24"/>
              </w:rPr>
            </w:pPr>
            <w:r>
              <w:rPr>
                <w:rFonts w:ascii="仿宋" w:hAnsi="仿宋" w:eastAsia="仿宋" w:cs="宋体"/>
                <w:bCs/>
                <w:kern w:val="0"/>
                <w:sz w:val="24"/>
                <w:szCs w:val="24"/>
              </w:rPr>
              <w:t>（</w:t>
            </w:r>
            <w:r>
              <w:rPr>
                <w:rFonts w:hint="eastAsia" w:ascii="仿宋" w:hAnsi="仿宋" w:eastAsia="仿宋" w:cs="宋体"/>
                <w:bCs/>
                <w:kern w:val="0"/>
                <w:sz w:val="24"/>
                <w:szCs w:val="24"/>
              </w:rPr>
              <w:t>1</w:t>
            </w:r>
            <w:r>
              <w:rPr>
                <w:rFonts w:ascii="仿宋" w:hAnsi="仿宋" w:eastAsia="仿宋" w:cs="宋体"/>
                <w:bCs/>
                <w:kern w:val="0"/>
                <w:sz w:val="24"/>
                <w:szCs w:val="24"/>
              </w:rPr>
              <w:t>）</w:t>
            </w:r>
            <w:r>
              <w:rPr>
                <w:rFonts w:hint="eastAsia" w:ascii="仿宋" w:hAnsi="仿宋" w:eastAsia="仿宋" w:cs="宋体"/>
                <w:bCs/>
                <w:kern w:val="0"/>
                <w:sz w:val="24"/>
                <w:szCs w:val="24"/>
              </w:rPr>
              <w:t>第一次谈判报价表</w:t>
            </w:r>
            <w:r>
              <w:rPr>
                <w:rFonts w:ascii="仿宋" w:hAnsi="仿宋" w:eastAsia="仿宋" w:cs="宋体"/>
                <w:bCs/>
                <w:kern w:val="0"/>
                <w:sz w:val="24"/>
                <w:szCs w:val="24"/>
              </w:rPr>
              <w:t>填写符合要求；</w:t>
            </w:r>
          </w:p>
          <w:p>
            <w:pPr>
              <w:spacing w:line="320" w:lineRule="exact"/>
              <w:ind w:right="210"/>
              <w:jc w:val="left"/>
              <w:rPr>
                <w:rFonts w:ascii="仿宋" w:hAnsi="仿宋" w:eastAsia="仿宋" w:cs="宋体"/>
                <w:sz w:val="24"/>
                <w:szCs w:val="24"/>
              </w:rPr>
            </w:pPr>
            <w:r>
              <w:rPr>
                <w:rFonts w:hint="eastAsia" w:ascii="仿宋" w:hAnsi="仿宋" w:eastAsia="仿宋" w:cs="宋体"/>
                <w:bCs/>
                <w:kern w:val="0"/>
                <w:sz w:val="24"/>
                <w:szCs w:val="24"/>
              </w:rPr>
              <w:t>（2）未</w:t>
            </w:r>
            <w:r>
              <w:rPr>
                <w:rFonts w:ascii="仿宋" w:hAnsi="仿宋" w:eastAsia="仿宋" w:cs="宋体"/>
                <w:bCs/>
                <w:kern w:val="0"/>
                <w:sz w:val="24"/>
                <w:szCs w:val="24"/>
              </w:rPr>
              <w:t>超出采购预算或</w:t>
            </w:r>
            <w:r>
              <w:rPr>
                <w:rFonts w:hint="eastAsia" w:ascii="仿宋" w:hAnsi="仿宋" w:eastAsia="仿宋" w:cs="宋体"/>
                <w:bCs/>
                <w:kern w:val="0"/>
                <w:sz w:val="24"/>
                <w:szCs w:val="24"/>
              </w:rPr>
              <w:t>谈判文件</w:t>
            </w:r>
            <w:r>
              <w:rPr>
                <w:rFonts w:ascii="仿宋" w:hAnsi="仿宋" w:eastAsia="仿宋" w:cs="宋体"/>
                <w:bCs/>
                <w:kern w:val="0"/>
                <w:sz w:val="24"/>
                <w:szCs w:val="24"/>
              </w:rPr>
              <w:t>规定的最高限价</w:t>
            </w:r>
            <w:r>
              <w:rPr>
                <w:rFonts w:hint="eastAsia" w:ascii="仿宋" w:hAnsi="仿宋" w:eastAsia="仿宋" w:cs="宋体"/>
                <w:bCs/>
                <w:kern w:val="0"/>
                <w:sz w:val="24"/>
                <w:szCs w:val="24"/>
              </w:rPr>
              <w:t>。</w:t>
            </w:r>
          </w:p>
        </w:tc>
        <w:tc>
          <w:tcPr>
            <w:tcW w:w="846" w:type="dxa"/>
            <w:vAlign w:val="center"/>
          </w:tcPr>
          <w:p>
            <w:pPr>
              <w:spacing w:line="320" w:lineRule="exact"/>
              <w:jc w:val="center"/>
              <w:rPr>
                <w:rFonts w:ascii="仿宋" w:hAnsi="仿宋" w:eastAsia="仿宋" w:cs="宋体"/>
                <w:b/>
                <w:bCs/>
                <w:kern w:val="0"/>
                <w:sz w:val="24"/>
                <w:szCs w:val="24"/>
                <w:highlight w:val="yellow"/>
              </w:rPr>
            </w:pPr>
          </w:p>
        </w:tc>
        <w:tc>
          <w:tcPr>
            <w:tcW w:w="1450" w:type="dxa"/>
            <w:vAlign w:val="center"/>
          </w:tcPr>
          <w:p>
            <w:pPr>
              <w:spacing w:line="320" w:lineRule="exact"/>
              <w:jc w:val="center"/>
              <w:rPr>
                <w:rFonts w:ascii="仿宋" w:hAnsi="仿宋" w:eastAsia="仿宋" w:cs="宋体"/>
                <w:b/>
                <w:bCs/>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7</w:t>
            </w:r>
          </w:p>
        </w:tc>
        <w:tc>
          <w:tcPr>
            <w:tcW w:w="2571" w:type="dxa"/>
            <w:vAlign w:val="center"/>
          </w:tcPr>
          <w:p>
            <w:pPr>
              <w:spacing w:line="360" w:lineRule="exact"/>
              <w:rPr>
                <w:rFonts w:ascii="仿宋" w:hAnsi="仿宋" w:eastAsia="仿宋" w:cs="宋体"/>
                <w:bCs/>
                <w:kern w:val="0"/>
                <w:sz w:val="24"/>
                <w:szCs w:val="24"/>
              </w:rPr>
            </w:pPr>
            <w:r>
              <w:rPr>
                <w:rFonts w:hint="eastAsia" w:ascii="仿宋" w:hAnsi="仿宋" w:eastAsia="仿宋" w:cs="仿宋"/>
                <w:sz w:val="24"/>
                <w:szCs w:val="24"/>
              </w:rPr>
              <w:t>技术服务要求</w:t>
            </w:r>
          </w:p>
        </w:tc>
        <w:tc>
          <w:tcPr>
            <w:tcW w:w="4286" w:type="dxa"/>
            <w:vAlign w:val="center"/>
          </w:tcPr>
          <w:p>
            <w:pPr>
              <w:spacing w:line="370" w:lineRule="exact"/>
              <w:jc w:val="left"/>
              <w:rPr>
                <w:rFonts w:ascii="仿宋" w:hAnsi="仿宋" w:eastAsia="仿宋" w:cs="宋体"/>
                <w:bCs/>
                <w:kern w:val="0"/>
                <w:sz w:val="24"/>
                <w:szCs w:val="24"/>
              </w:rPr>
            </w:pPr>
            <w:r>
              <w:rPr>
                <w:rFonts w:hint="eastAsia" w:ascii="仿宋" w:hAnsi="仿宋" w:eastAsia="仿宋" w:cs="仿宋"/>
                <w:color w:val="000000"/>
                <w:sz w:val="24"/>
                <w:szCs w:val="24"/>
              </w:rPr>
              <w:t>完全理解并接受对合格供应商、合格的货物、工程或服务要求，根据《技术服务偏差表》“</w:t>
            </w:r>
            <w:r>
              <w:rPr>
                <w:rFonts w:hint="eastAsia" w:ascii="华文仿宋" w:hAnsi="华文仿宋" w:cs="华文仿宋"/>
                <w:color w:val="000000"/>
                <w:sz w:val="24"/>
                <w:szCs w:val="24"/>
              </w:rPr>
              <w:t>★</w:t>
            </w:r>
            <w:r>
              <w:rPr>
                <w:rFonts w:hint="eastAsia" w:ascii="仿宋" w:hAnsi="仿宋" w:eastAsia="仿宋" w:cs="仿宋"/>
                <w:color w:val="000000"/>
                <w:sz w:val="24"/>
                <w:szCs w:val="24"/>
              </w:rPr>
              <w:t>”标识的实质性响应条款没有重大偏离和保留。</w:t>
            </w:r>
          </w:p>
        </w:tc>
        <w:tc>
          <w:tcPr>
            <w:tcW w:w="846" w:type="dxa"/>
            <w:vAlign w:val="center"/>
          </w:tcPr>
          <w:p>
            <w:pPr>
              <w:spacing w:line="320" w:lineRule="exact"/>
              <w:jc w:val="center"/>
              <w:rPr>
                <w:rFonts w:ascii="仿宋" w:hAnsi="仿宋" w:eastAsia="仿宋" w:cs="宋体"/>
                <w:b/>
                <w:bCs/>
                <w:kern w:val="0"/>
                <w:sz w:val="24"/>
                <w:szCs w:val="24"/>
                <w:highlight w:val="yellow"/>
              </w:rPr>
            </w:pPr>
          </w:p>
        </w:tc>
        <w:tc>
          <w:tcPr>
            <w:tcW w:w="1450" w:type="dxa"/>
            <w:vAlign w:val="center"/>
          </w:tcPr>
          <w:p>
            <w:pPr>
              <w:spacing w:line="320" w:lineRule="exact"/>
              <w:jc w:val="center"/>
              <w:rPr>
                <w:rFonts w:ascii="仿宋" w:hAnsi="仿宋" w:eastAsia="仿宋" w:cs="宋体"/>
                <w:b/>
                <w:bCs/>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8</w:t>
            </w:r>
          </w:p>
        </w:tc>
        <w:tc>
          <w:tcPr>
            <w:tcW w:w="2571" w:type="dxa"/>
            <w:vAlign w:val="center"/>
          </w:tcPr>
          <w:p>
            <w:pPr>
              <w:spacing w:line="360" w:lineRule="exact"/>
              <w:jc w:val="left"/>
              <w:rPr>
                <w:rFonts w:ascii="仿宋" w:hAnsi="仿宋" w:eastAsia="仿宋" w:cs="宋体"/>
                <w:bCs/>
                <w:kern w:val="0"/>
                <w:sz w:val="24"/>
                <w:szCs w:val="24"/>
              </w:rPr>
            </w:pPr>
            <w:r>
              <w:rPr>
                <w:rFonts w:hint="eastAsia" w:ascii="仿宋" w:hAnsi="仿宋" w:eastAsia="仿宋" w:cs="仿宋"/>
                <w:sz w:val="24"/>
                <w:szCs w:val="24"/>
              </w:rPr>
              <w:t>无其他谈判文件或法规明确规定响应无效的事项</w:t>
            </w:r>
          </w:p>
        </w:tc>
        <w:tc>
          <w:tcPr>
            <w:tcW w:w="4286" w:type="dxa"/>
            <w:vAlign w:val="center"/>
          </w:tcPr>
          <w:p>
            <w:pPr>
              <w:spacing w:line="370" w:lineRule="exact"/>
              <w:jc w:val="left"/>
              <w:rPr>
                <w:rFonts w:ascii="仿宋" w:hAnsi="仿宋" w:eastAsia="仿宋" w:cs="宋体"/>
                <w:bCs/>
                <w:kern w:val="0"/>
                <w:sz w:val="24"/>
                <w:szCs w:val="24"/>
              </w:rPr>
            </w:pPr>
            <w:r>
              <w:rPr>
                <w:rFonts w:hint="eastAsia" w:ascii="仿宋" w:hAnsi="仿宋" w:eastAsia="仿宋" w:cs="仿宋"/>
                <w:color w:val="000000"/>
                <w:sz w:val="24"/>
                <w:szCs w:val="24"/>
              </w:rPr>
              <w:t>没有不符合谈判文件规定的被视为无效</w:t>
            </w: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响应的其他条款。</w:t>
            </w:r>
          </w:p>
        </w:tc>
        <w:tc>
          <w:tcPr>
            <w:tcW w:w="846" w:type="dxa"/>
            <w:vAlign w:val="center"/>
          </w:tcPr>
          <w:p>
            <w:pPr>
              <w:spacing w:line="320" w:lineRule="exact"/>
              <w:jc w:val="center"/>
              <w:rPr>
                <w:rFonts w:ascii="仿宋" w:hAnsi="仿宋" w:eastAsia="仿宋" w:cs="宋体"/>
                <w:b/>
                <w:bCs/>
                <w:kern w:val="0"/>
                <w:sz w:val="24"/>
                <w:szCs w:val="24"/>
                <w:highlight w:val="yellow"/>
              </w:rPr>
            </w:pPr>
          </w:p>
        </w:tc>
        <w:tc>
          <w:tcPr>
            <w:tcW w:w="1450" w:type="dxa"/>
            <w:vAlign w:val="center"/>
          </w:tcPr>
          <w:p>
            <w:pPr>
              <w:spacing w:line="320" w:lineRule="exact"/>
              <w:jc w:val="center"/>
              <w:rPr>
                <w:rFonts w:ascii="仿宋" w:hAnsi="仿宋" w:eastAsia="仿宋" w:cs="宋体"/>
                <w:b/>
                <w:bCs/>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320" w:lineRule="exact"/>
              <w:jc w:val="center"/>
              <w:rPr>
                <w:rFonts w:ascii="仿宋" w:hAnsi="仿宋" w:eastAsia="仿宋"/>
                <w:sz w:val="24"/>
                <w:szCs w:val="24"/>
              </w:rPr>
            </w:pPr>
            <w:r>
              <w:rPr>
                <w:rFonts w:hint="eastAsia" w:ascii="仿宋" w:hAnsi="仿宋" w:eastAsia="仿宋"/>
                <w:sz w:val="24"/>
                <w:szCs w:val="24"/>
              </w:rPr>
              <w:t>9</w:t>
            </w:r>
          </w:p>
        </w:tc>
        <w:tc>
          <w:tcPr>
            <w:tcW w:w="2571" w:type="dxa"/>
            <w:vAlign w:val="center"/>
          </w:tcPr>
          <w:p>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合同条款响应</w:t>
            </w:r>
          </w:p>
        </w:tc>
        <w:tc>
          <w:tcPr>
            <w:tcW w:w="4286" w:type="dxa"/>
            <w:vAlign w:val="center"/>
          </w:tcPr>
          <w:p>
            <w:pPr>
              <w:spacing w:line="320" w:lineRule="exact"/>
              <w:rPr>
                <w:rFonts w:ascii="仿宋" w:hAnsi="仿宋" w:eastAsia="仿宋"/>
                <w:sz w:val="24"/>
                <w:szCs w:val="24"/>
              </w:rPr>
            </w:pPr>
            <w:r>
              <w:rPr>
                <w:rFonts w:hint="eastAsia" w:ascii="仿宋" w:hAnsi="仿宋" w:eastAsia="仿宋" w:cs="仿宋"/>
                <w:sz w:val="24"/>
                <w:szCs w:val="24"/>
              </w:rPr>
              <w:t>有完全理解并接受谈判文件</w:t>
            </w:r>
            <w:r>
              <w:rPr>
                <w:rFonts w:hint="eastAsia" w:ascii="仿宋" w:hAnsi="仿宋" w:eastAsia="仿宋" w:cs="仿宋"/>
                <w:sz w:val="24"/>
                <w:szCs w:val="24"/>
                <w:lang w:eastAsia="zh-CN"/>
              </w:rPr>
              <w:t>合同草案</w:t>
            </w:r>
            <w:r>
              <w:rPr>
                <w:rFonts w:hint="eastAsia" w:ascii="仿宋" w:hAnsi="仿宋" w:eastAsia="仿宋" w:cs="仿宋"/>
                <w:sz w:val="24"/>
                <w:szCs w:val="24"/>
              </w:rPr>
              <w:t>条款要求的描述。</w:t>
            </w:r>
          </w:p>
        </w:tc>
        <w:tc>
          <w:tcPr>
            <w:tcW w:w="846" w:type="dxa"/>
            <w:vAlign w:val="center"/>
          </w:tcPr>
          <w:p>
            <w:pPr>
              <w:spacing w:line="320" w:lineRule="exact"/>
              <w:jc w:val="center"/>
              <w:rPr>
                <w:rFonts w:ascii="仿宋" w:hAnsi="仿宋" w:eastAsia="仿宋" w:cs="宋体"/>
                <w:b/>
                <w:bCs/>
                <w:kern w:val="0"/>
                <w:sz w:val="24"/>
                <w:szCs w:val="24"/>
                <w:highlight w:val="yellow"/>
              </w:rPr>
            </w:pPr>
          </w:p>
        </w:tc>
        <w:tc>
          <w:tcPr>
            <w:tcW w:w="1450" w:type="dxa"/>
            <w:vAlign w:val="center"/>
          </w:tcPr>
          <w:p>
            <w:pPr>
              <w:spacing w:line="320" w:lineRule="exact"/>
              <w:jc w:val="center"/>
              <w:rPr>
                <w:rFonts w:ascii="仿宋" w:hAnsi="仿宋" w:eastAsia="仿宋" w:cs="宋体"/>
                <w:b/>
                <w:bCs/>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97" w:type="dxa"/>
            <w:gridSpan w:val="5"/>
            <w:vAlign w:val="center"/>
          </w:tcPr>
          <w:p>
            <w:pPr>
              <w:spacing w:line="240" w:lineRule="auto"/>
              <w:rPr>
                <w:rFonts w:ascii="仿宋" w:hAnsi="仿宋" w:eastAsia="仿宋" w:cs="宋体"/>
                <w:b/>
                <w:bCs/>
                <w:kern w:val="0"/>
                <w:sz w:val="24"/>
                <w:szCs w:val="24"/>
              </w:rPr>
            </w:pPr>
            <w:r>
              <w:rPr>
                <w:rFonts w:hint="eastAsia" w:ascii="仿宋" w:hAnsi="仿宋" w:eastAsia="仿宋" w:cs="宋体"/>
                <w:b/>
                <w:bCs/>
                <w:kern w:val="0"/>
                <w:sz w:val="24"/>
                <w:szCs w:val="24"/>
              </w:rPr>
              <w:t>谈判小组成员：（签字或盖章）</w:t>
            </w:r>
          </w:p>
        </w:tc>
      </w:tr>
    </w:tbl>
    <w:p>
      <w:pPr>
        <w:spacing w:line="500" w:lineRule="exact"/>
        <w:ind w:firstLine="566" w:firstLineChars="200"/>
        <w:contextualSpacing/>
        <w:rPr>
          <w:rFonts w:ascii="仿宋" w:hAnsi="仿宋" w:eastAsia="仿宋"/>
          <w:b/>
        </w:rPr>
      </w:pPr>
      <w:r>
        <w:rPr>
          <w:rFonts w:hint="eastAsia" w:ascii="仿宋" w:hAnsi="仿宋" w:eastAsia="仿宋"/>
          <w:b/>
        </w:rPr>
        <w:t>3、响应文件的澄清</w:t>
      </w:r>
    </w:p>
    <w:p>
      <w:pPr>
        <w:spacing w:line="500" w:lineRule="exact"/>
        <w:ind w:firstLine="566" w:firstLineChars="200"/>
        <w:contextualSpacing/>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）谈判小组在对响应文件的符合性和响应性进行审查时，可以要求供应商对响应文件中</w:t>
      </w:r>
      <w:r>
        <w:rPr>
          <w:rFonts w:hint="eastAsia" w:ascii="仿宋" w:hAnsi="仿宋" w:eastAsia="仿宋"/>
          <w:b/>
          <w:bCs/>
        </w:rPr>
        <w:t>含义不明确、同类问题表述不一致或者有明显文字和计算错误的内容等做出必要的澄清、说明或者更正</w:t>
      </w:r>
      <w:r>
        <w:rPr>
          <w:rFonts w:hint="eastAsia" w:ascii="仿宋" w:hAnsi="仿宋" w:eastAsia="仿宋"/>
        </w:rPr>
        <w:t>。</w:t>
      </w:r>
    </w:p>
    <w:p>
      <w:pPr>
        <w:spacing w:line="500" w:lineRule="exact"/>
        <w:ind w:firstLine="566" w:firstLineChars="200"/>
        <w:contextualSpacing/>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谈判小组要求供应商澄清、说明或者补正响应文件应以书面形式作出。供应商应当在规定的澄清时限内以书面形式提交，供应商的澄清、说明或者更正应当由法定代表人或其授权代表签字（或盖章），或者加盖公章。</w:t>
      </w:r>
    </w:p>
    <w:p>
      <w:pPr>
        <w:spacing w:line="500" w:lineRule="exact"/>
        <w:ind w:firstLine="566" w:firstLineChars="20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谈判小组</w:t>
      </w:r>
      <w:r>
        <w:rPr>
          <w:rFonts w:ascii="仿宋" w:hAnsi="仿宋" w:eastAsia="仿宋"/>
        </w:rPr>
        <w:t>要求</w:t>
      </w:r>
      <w:r>
        <w:rPr>
          <w:rFonts w:hint="eastAsia" w:ascii="仿宋" w:hAnsi="仿宋" w:eastAsia="仿宋"/>
        </w:rPr>
        <w:t>供应商</w:t>
      </w:r>
      <w:r>
        <w:rPr>
          <w:rFonts w:ascii="仿宋" w:hAnsi="仿宋" w:eastAsia="仿宋"/>
        </w:rPr>
        <w:t>澄清、说明或者</w:t>
      </w:r>
      <w:r>
        <w:rPr>
          <w:rFonts w:hint="eastAsia" w:ascii="仿宋" w:hAnsi="仿宋" w:eastAsia="仿宋"/>
        </w:rPr>
        <w:t>补正响应</w:t>
      </w:r>
      <w:r>
        <w:rPr>
          <w:rFonts w:ascii="仿宋" w:hAnsi="仿宋" w:eastAsia="仿宋"/>
        </w:rPr>
        <w:t>文件应当以书面形式</w:t>
      </w:r>
      <w:r>
        <w:rPr>
          <w:rFonts w:hint="eastAsia" w:ascii="仿宋" w:hAnsi="仿宋" w:eastAsia="仿宋"/>
        </w:rPr>
        <w:t>做出</w:t>
      </w:r>
      <w:r>
        <w:rPr>
          <w:rFonts w:ascii="仿宋" w:hAnsi="仿宋" w:eastAsia="仿宋"/>
        </w:rPr>
        <w:t>。</w:t>
      </w:r>
      <w:r>
        <w:rPr>
          <w:rFonts w:hint="eastAsia" w:ascii="仿宋" w:hAnsi="仿宋" w:eastAsia="仿宋"/>
        </w:rPr>
        <w:t>供应商</w:t>
      </w:r>
      <w:r>
        <w:rPr>
          <w:rFonts w:ascii="仿宋" w:hAnsi="仿宋" w:eastAsia="仿宋"/>
        </w:rPr>
        <w:t>应当在规定的澄清时限内以书面形式提交，</w:t>
      </w:r>
      <w:r>
        <w:rPr>
          <w:rFonts w:hint="eastAsia" w:ascii="仿宋" w:hAnsi="仿宋" w:eastAsia="仿宋"/>
        </w:rPr>
        <w:t>供应商</w:t>
      </w:r>
      <w:r>
        <w:rPr>
          <w:rFonts w:ascii="仿宋" w:hAnsi="仿宋" w:eastAsia="仿宋"/>
        </w:rPr>
        <w:t>的澄清、说明或者更正应当由法定代表人或其授权代表签字（或盖章），或者加盖公章。</w:t>
      </w:r>
    </w:p>
    <w:p>
      <w:pPr>
        <w:spacing w:line="500" w:lineRule="exact"/>
        <w:ind w:firstLine="566" w:firstLineChars="200"/>
        <w:contextualSpacing/>
        <w:rPr>
          <w:rFonts w:ascii="仿宋" w:hAnsi="仿宋" w:eastAsia="仿宋"/>
          <w:color w:val="C00000"/>
        </w:rPr>
      </w:pPr>
      <w:r>
        <w:rPr>
          <w:rFonts w:hint="eastAsia" w:ascii="仿宋" w:hAnsi="仿宋" w:eastAsia="仿宋"/>
        </w:rPr>
        <w:t>（</w:t>
      </w:r>
      <w:r>
        <w:rPr>
          <w:rFonts w:ascii="仿宋" w:hAnsi="仿宋" w:eastAsia="仿宋"/>
        </w:rPr>
        <w:t>4）</w:t>
      </w:r>
      <w:r>
        <w:rPr>
          <w:rFonts w:hint="eastAsia" w:ascii="仿宋" w:hAnsi="仿宋" w:eastAsia="仿宋"/>
        </w:rPr>
        <w:t>供应商的澄清、说明或者补正不得超出响应文件的范围或者改变响应文件的实质性内容。澄清、说明或者补正的内容将作为</w:t>
      </w:r>
      <w:r>
        <w:rPr>
          <w:rFonts w:hint="eastAsia" w:ascii="仿宋" w:hAnsi="仿宋" w:eastAsia="仿宋"/>
          <w:kern w:val="0"/>
        </w:rPr>
        <w:t>合同</w:t>
      </w:r>
      <w:r>
        <w:rPr>
          <w:rFonts w:hint="eastAsia" w:ascii="仿宋" w:hAnsi="仿宋" w:eastAsia="仿宋"/>
        </w:rPr>
        <w:t>履行的重要依据。</w:t>
      </w:r>
    </w:p>
    <w:p>
      <w:pPr>
        <w:spacing w:line="500" w:lineRule="exact"/>
        <w:ind w:firstLine="566" w:firstLineChars="200"/>
        <w:contextualSpacing/>
        <w:rPr>
          <w:rFonts w:ascii="仿宋" w:hAnsi="仿宋" w:eastAsia="仿宋"/>
          <w:b/>
        </w:rPr>
      </w:pPr>
      <w:r>
        <w:rPr>
          <w:rFonts w:hint="eastAsia" w:ascii="仿宋" w:hAnsi="仿宋" w:eastAsia="仿宋"/>
          <w:b/>
        </w:rPr>
        <w:t>4、进行协商</w:t>
      </w:r>
    </w:p>
    <w:p>
      <w:pPr>
        <w:spacing w:line="500" w:lineRule="exact"/>
        <w:ind w:firstLine="566" w:firstLineChars="200"/>
        <w:rPr>
          <w:rFonts w:ascii="仿宋" w:hAnsi="仿宋" w:eastAsia="仿宋"/>
          <w:bCs/>
        </w:rPr>
      </w:pPr>
      <w:r>
        <w:rPr>
          <w:rFonts w:hint="eastAsia" w:ascii="仿宋" w:hAnsi="仿宋" w:eastAsia="仿宋"/>
          <w:bCs/>
        </w:rPr>
        <w:t>谈判小组</w:t>
      </w:r>
      <w:r>
        <w:rPr>
          <w:rFonts w:hint="eastAsia" w:ascii="仿宋" w:hAnsi="仿宋" w:eastAsia="仿宋"/>
        </w:rPr>
        <w:t>与供应商商定合理的成交价格并保证采购项目质量。</w:t>
      </w:r>
    </w:p>
    <w:p>
      <w:pPr>
        <w:spacing w:line="500" w:lineRule="exact"/>
        <w:ind w:firstLine="566" w:firstLineChars="200"/>
        <w:rPr>
          <w:rFonts w:ascii="仿宋" w:hAnsi="仿宋" w:eastAsia="仿宋"/>
          <w:b/>
        </w:rPr>
      </w:pPr>
      <w:r>
        <w:rPr>
          <w:rFonts w:hint="eastAsia" w:ascii="仿宋" w:hAnsi="仿宋" w:eastAsia="仿宋"/>
          <w:b/>
        </w:rPr>
        <w:t>5、编写协商情况记录</w:t>
      </w:r>
    </w:p>
    <w:p>
      <w:pPr>
        <w:spacing w:line="500" w:lineRule="exact"/>
        <w:ind w:firstLine="566" w:firstLineChars="200"/>
        <w:rPr>
          <w:rFonts w:ascii="仿宋" w:hAnsi="仿宋" w:eastAsia="仿宋"/>
        </w:rPr>
      </w:pPr>
      <w:r>
        <w:rPr>
          <w:rFonts w:hint="eastAsia" w:ascii="仿宋" w:hAnsi="仿宋" w:eastAsia="仿宋"/>
        </w:rPr>
        <w:t>谈判小组根据协商情况编制协商情况记录，协商情况记录应当由谈判小组全体人员签字认可。对记录有异议的谈判小组成员，应当签署不同意见并说明理由。谈判小组成员拒绝在记录上签字又不书面说明其不同意见和理由的，视为同意。</w:t>
      </w:r>
    </w:p>
    <w:p>
      <w:pPr>
        <w:spacing w:line="500" w:lineRule="exact"/>
        <w:ind w:firstLine="566" w:firstLineChars="200"/>
        <w:rPr>
          <w:rFonts w:ascii="仿宋" w:hAnsi="仿宋" w:eastAsia="仿宋"/>
          <w:b/>
        </w:rPr>
      </w:pPr>
      <w:r>
        <w:rPr>
          <w:rFonts w:hint="eastAsia" w:ascii="仿宋" w:hAnsi="仿宋" w:eastAsia="仿宋"/>
          <w:b/>
        </w:rPr>
        <w:t>（五）在评审过程</w:t>
      </w:r>
      <w:r>
        <w:rPr>
          <w:rFonts w:ascii="仿宋" w:hAnsi="仿宋" w:eastAsia="仿宋"/>
          <w:b/>
        </w:rPr>
        <w:t>中，</w:t>
      </w:r>
      <w:r>
        <w:rPr>
          <w:rFonts w:hint="eastAsia" w:ascii="仿宋" w:hAnsi="仿宋" w:eastAsia="仿宋"/>
          <w:b/>
        </w:rPr>
        <w:t>出现下列情况之一的，响应文件视为无效：</w:t>
      </w:r>
    </w:p>
    <w:p>
      <w:pPr>
        <w:spacing w:line="500" w:lineRule="exact"/>
        <w:ind w:firstLine="566" w:firstLineChars="200"/>
        <w:rPr>
          <w:rFonts w:ascii="仿宋" w:hAnsi="仿宋" w:eastAsia="仿宋"/>
        </w:rPr>
      </w:pPr>
      <w:r>
        <w:rPr>
          <w:rFonts w:ascii="仿宋" w:hAnsi="仿宋" w:eastAsia="仿宋"/>
        </w:rPr>
        <w:t>1</w:t>
      </w:r>
      <w:r>
        <w:rPr>
          <w:rFonts w:hint="eastAsia" w:ascii="仿宋" w:hAnsi="仿宋" w:eastAsia="仿宋"/>
        </w:rPr>
        <w:t>、未按照谈判文件要求装订、签署、盖章的；</w:t>
      </w:r>
    </w:p>
    <w:p>
      <w:pPr>
        <w:spacing w:line="500" w:lineRule="exact"/>
        <w:ind w:firstLine="566" w:firstLineChars="200"/>
        <w:rPr>
          <w:rFonts w:ascii="仿宋" w:hAnsi="仿宋" w:eastAsia="仿宋"/>
        </w:rPr>
      </w:pPr>
      <w:r>
        <w:rPr>
          <w:rFonts w:ascii="仿宋" w:hAnsi="仿宋" w:eastAsia="仿宋"/>
        </w:rPr>
        <w:t>2</w:t>
      </w:r>
      <w:r>
        <w:rPr>
          <w:rFonts w:hint="eastAsia" w:ascii="仿宋" w:hAnsi="仿宋" w:eastAsia="仿宋"/>
        </w:rPr>
        <w:t>、响应文件的构成不完整或未全面响应谈判文件实质性要求的；</w:t>
      </w:r>
    </w:p>
    <w:p>
      <w:pPr>
        <w:spacing w:line="500" w:lineRule="exact"/>
        <w:ind w:firstLine="566" w:firstLineChars="200"/>
        <w:rPr>
          <w:rFonts w:ascii="仿宋" w:hAnsi="仿宋" w:eastAsia="仿宋"/>
          <w:color w:val="000000"/>
        </w:rPr>
      </w:pPr>
      <w:r>
        <w:rPr>
          <w:rFonts w:ascii="仿宋" w:hAnsi="仿宋" w:eastAsia="仿宋"/>
          <w:color w:val="000000"/>
        </w:rPr>
        <w:t>3</w:t>
      </w:r>
      <w:r>
        <w:rPr>
          <w:rFonts w:hint="eastAsia" w:ascii="仿宋" w:hAnsi="仿宋" w:eastAsia="仿宋"/>
          <w:color w:val="000000"/>
        </w:rPr>
        <w:t>、响应文件中无响应有效期或有效期达不到谈判文件要求的；</w:t>
      </w:r>
    </w:p>
    <w:p>
      <w:pPr>
        <w:spacing w:line="500" w:lineRule="exact"/>
        <w:ind w:firstLine="566" w:firstLineChars="200"/>
        <w:rPr>
          <w:rFonts w:ascii="仿宋" w:hAnsi="仿宋" w:eastAsia="仿宋"/>
        </w:rPr>
      </w:pPr>
      <w:r>
        <w:rPr>
          <w:rFonts w:ascii="仿宋" w:hAnsi="仿宋" w:eastAsia="仿宋"/>
        </w:rPr>
        <w:t>4、</w:t>
      </w:r>
      <w:r>
        <w:rPr>
          <w:rFonts w:hint="eastAsia" w:ascii="仿宋" w:hAnsi="仿宋" w:eastAsia="仿宋"/>
        </w:rPr>
        <w:t>响应文件封面、响应函、法定代表人授权委托书三处的项目名称、项目编号、标段（如有）与所投项目名称、项目编号以及标段不完全一致的；</w:t>
      </w:r>
    </w:p>
    <w:p>
      <w:pPr>
        <w:spacing w:line="500" w:lineRule="exact"/>
        <w:ind w:firstLine="566" w:firstLineChars="200"/>
        <w:rPr>
          <w:rFonts w:ascii="仿宋" w:hAnsi="仿宋" w:eastAsia="仿宋"/>
        </w:rPr>
      </w:pPr>
      <w:r>
        <w:rPr>
          <w:rFonts w:ascii="仿宋" w:hAnsi="仿宋" w:eastAsia="仿宋"/>
        </w:rPr>
        <w:t>5、</w:t>
      </w:r>
      <w:r>
        <w:rPr>
          <w:rFonts w:hint="eastAsia" w:ascii="仿宋" w:hAnsi="仿宋" w:eastAsia="仿宋"/>
        </w:rPr>
        <w:t>供应商</w:t>
      </w:r>
      <w:r>
        <w:rPr>
          <w:rFonts w:ascii="仿宋" w:hAnsi="仿宋" w:eastAsia="仿宋"/>
        </w:rPr>
        <w:t>不具备</w:t>
      </w:r>
      <w:r>
        <w:rPr>
          <w:rFonts w:hint="eastAsia" w:ascii="仿宋" w:hAnsi="仿宋" w:eastAsia="仿宋"/>
        </w:rPr>
        <w:t>谈判文件</w:t>
      </w:r>
      <w:r>
        <w:rPr>
          <w:rFonts w:ascii="仿宋" w:hAnsi="仿宋" w:eastAsia="仿宋"/>
        </w:rPr>
        <w:t>中规定的资格条件的。</w:t>
      </w:r>
      <w:r>
        <w:rPr>
          <w:rFonts w:hint="eastAsia" w:ascii="仿宋" w:hAnsi="仿宋" w:eastAsia="仿宋"/>
        </w:rPr>
        <w:t>如果谈判小组认为供应商的资格证明文件复印件存在疑点，可以要求其现场提供原件进行核查，两者出现不同或在谈判小组规定的时间内未能及时提供原件的，响应文件视为无效；</w:t>
      </w:r>
    </w:p>
    <w:p>
      <w:pPr>
        <w:spacing w:line="500" w:lineRule="exact"/>
        <w:ind w:firstLine="566" w:firstLineChars="200"/>
        <w:rPr>
          <w:rFonts w:ascii="仿宋" w:hAnsi="仿宋" w:eastAsia="仿宋"/>
        </w:rPr>
      </w:pPr>
      <w:r>
        <w:rPr>
          <w:rFonts w:hint="eastAsia" w:ascii="仿宋" w:hAnsi="仿宋" w:eastAsia="仿宋"/>
        </w:rPr>
        <w:t>6、</w:t>
      </w:r>
      <w:r>
        <w:rPr>
          <w:rFonts w:ascii="仿宋" w:hAnsi="仿宋" w:eastAsia="仿宋"/>
        </w:rPr>
        <w:t>政府采购法律法规及</w:t>
      </w:r>
      <w:r>
        <w:rPr>
          <w:rFonts w:hint="eastAsia" w:ascii="仿宋" w:hAnsi="仿宋" w:eastAsia="仿宋"/>
        </w:rPr>
        <w:t>谈判文件</w:t>
      </w:r>
      <w:r>
        <w:rPr>
          <w:rFonts w:ascii="仿宋" w:hAnsi="仿宋" w:eastAsia="仿宋"/>
        </w:rPr>
        <w:t>规定的其他情形。</w:t>
      </w:r>
    </w:p>
    <w:p>
      <w:pPr>
        <w:pStyle w:val="4"/>
        <w:ind w:firstLine="566" w:firstLineChars="200"/>
      </w:pPr>
      <w:bookmarkStart w:id="102" w:name="_Toc28681249"/>
      <w:bookmarkStart w:id="103" w:name="_Toc18292"/>
      <w:bookmarkStart w:id="104" w:name="_Toc7264"/>
      <w:bookmarkStart w:id="105" w:name="_Toc2604"/>
      <w:bookmarkStart w:id="106" w:name="_Toc27546"/>
      <w:bookmarkStart w:id="107" w:name="_Toc5983"/>
      <w:r>
        <w:t>十、成交</w:t>
      </w:r>
      <w:bookmarkEnd w:id="102"/>
      <w:bookmarkEnd w:id="103"/>
      <w:bookmarkEnd w:id="104"/>
      <w:bookmarkEnd w:id="105"/>
      <w:bookmarkEnd w:id="106"/>
      <w:bookmarkEnd w:id="107"/>
    </w:p>
    <w:p>
      <w:pPr>
        <w:spacing w:line="500" w:lineRule="exact"/>
        <w:ind w:firstLine="566" w:firstLineChars="200"/>
        <w:rPr>
          <w:rFonts w:ascii="仿宋" w:hAnsi="仿宋" w:eastAsia="仿宋"/>
        </w:rPr>
      </w:pPr>
      <w:r>
        <w:rPr>
          <w:rFonts w:ascii="仿宋" w:hAnsi="仿宋" w:eastAsia="仿宋"/>
        </w:rPr>
        <w:t>（一）</w:t>
      </w:r>
      <w:r>
        <w:rPr>
          <w:rFonts w:hint="eastAsia" w:ascii="仿宋" w:hAnsi="仿宋" w:eastAsia="仿宋" w:cs="仿宋"/>
        </w:rPr>
        <w:t>陕西省省级单位政府采购中心</w:t>
      </w:r>
      <w:r>
        <w:rPr>
          <w:rFonts w:hint="eastAsia" w:ascii="仿宋" w:hAnsi="仿宋" w:eastAsia="仿宋"/>
        </w:rPr>
        <w:t>在评审结束后2个工作日内将协商情况记录送采购人确认。</w:t>
      </w:r>
    </w:p>
    <w:p>
      <w:pPr>
        <w:spacing w:line="500" w:lineRule="exact"/>
        <w:ind w:firstLine="566" w:firstLineChars="200"/>
        <w:rPr>
          <w:rFonts w:hint="eastAsia" w:ascii="仿宋" w:hAnsi="仿宋" w:eastAsia="仿宋" w:cs="仿宋"/>
          <w:color w:val="auto"/>
        </w:rPr>
      </w:pPr>
      <w:r>
        <w:rPr>
          <w:rFonts w:ascii="仿宋" w:hAnsi="仿宋" w:eastAsia="仿宋"/>
        </w:rPr>
        <w:t>（二）</w:t>
      </w:r>
      <w:r>
        <w:rPr>
          <w:rFonts w:hint="eastAsia" w:ascii="仿宋" w:hAnsi="仿宋" w:eastAsia="仿宋" w:cs="仿宋"/>
          <w:color w:val="auto"/>
        </w:rPr>
        <w:t>本项目采用第</w:t>
      </w:r>
      <w:r>
        <w:rPr>
          <w:rFonts w:hint="eastAsia" w:ascii="仿宋" w:hAnsi="仿宋" w:eastAsia="仿宋" w:cs="仿宋"/>
          <w:b/>
          <w:bCs/>
          <w:color w:val="auto"/>
          <w:u w:val="single"/>
          <w:lang w:val="en-US" w:eastAsia="zh-CN"/>
        </w:rPr>
        <w:t xml:space="preserve"> 1 </w:t>
      </w:r>
      <w:r>
        <w:rPr>
          <w:rFonts w:hint="eastAsia" w:ascii="仿宋" w:hAnsi="仿宋" w:eastAsia="仿宋" w:cs="仿宋"/>
          <w:color w:val="auto"/>
        </w:rPr>
        <w:t>种方式确定</w:t>
      </w:r>
      <w:r>
        <w:rPr>
          <w:rFonts w:hint="eastAsia" w:ascii="仿宋" w:hAnsi="仿宋" w:eastAsia="仿宋" w:cs="仿宋"/>
          <w:color w:val="auto"/>
          <w:lang w:eastAsia="zh-CN"/>
        </w:rPr>
        <w:t>成交供应商</w:t>
      </w:r>
      <w:r>
        <w:rPr>
          <w:rFonts w:hint="eastAsia" w:ascii="仿宋" w:hAnsi="仿宋" w:eastAsia="仿宋" w:cs="仿宋"/>
          <w:color w:val="auto"/>
        </w:rPr>
        <w:t>。</w:t>
      </w:r>
    </w:p>
    <w:p>
      <w:pPr>
        <w:spacing w:line="500" w:lineRule="exact"/>
        <w:ind w:firstLine="566" w:firstLineChars="200"/>
        <w:rPr>
          <w:rFonts w:hint="eastAsia" w:ascii="仿宋" w:hAnsi="仿宋" w:eastAsia="仿宋"/>
          <w:lang w:eastAsia="zh-CN"/>
        </w:rPr>
      </w:pPr>
      <w:r>
        <w:rPr>
          <w:rFonts w:hint="eastAsia" w:ascii="仿宋" w:hAnsi="仿宋" w:eastAsia="仿宋"/>
          <w:lang w:val="en-US" w:eastAsia="zh-CN"/>
        </w:rPr>
        <w:t>1、</w:t>
      </w:r>
      <w:r>
        <w:rPr>
          <w:rFonts w:hint="eastAsia" w:ascii="仿宋" w:hAnsi="仿宋" w:eastAsia="仿宋"/>
        </w:rPr>
        <w:t>采购人在收到协商情况记录后5个工作日内，按照协商情况记录确定成交供应商</w:t>
      </w:r>
      <w:r>
        <w:rPr>
          <w:rFonts w:hint="eastAsia" w:ascii="仿宋" w:hAnsi="仿宋" w:eastAsia="仿宋"/>
          <w:lang w:eastAsia="zh-CN"/>
        </w:rPr>
        <w:t>。</w:t>
      </w:r>
    </w:p>
    <w:p>
      <w:pPr>
        <w:spacing w:line="500" w:lineRule="exact"/>
        <w:ind w:firstLine="566" w:firstLineChars="200"/>
        <w:rPr>
          <w:rFonts w:ascii="仿宋" w:hAnsi="仿宋" w:eastAsia="仿宋"/>
        </w:rPr>
      </w:pPr>
      <w:r>
        <w:rPr>
          <w:rFonts w:hint="eastAsia" w:ascii="仿宋" w:hAnsi="仿宋" w:eastAsia="仿宋"/>
          <w:lang w:val="en-US" w:eastAsia="zh-CN"/>
        </w:rPr>
        <w:t>2、采购人</w:t>
      </w:r>
      <w:r>
        <w:rPr>
          <w:rFonts w:hint="eastAsia" w:ascii="仿宋" w:hAnsi="仿宋" w:eastAsia="仿宋"/>
        </w:rPr>
        <w:t>可以书面授权谈判小组直接确定成交供应商。</w:t>
      </w:r>
    </w:p>
    <w:p>
      <w:pPr>
        <w:spacing w:line="500" w:lineRule="exact"/>
        <w:ind w:firstLine="566" w:firstLineChars="200"/>
        <w:rPr>
          <w:rFonts w:ascii="仿宋" w:hAnsi="仿宋" w:eastAsia="仿宋"/>
        </w:rPr>
      </w:pPr>
      <w:r>
        <w:rPr>
          <w:rFonts w:hint="eastAsia" w:ascii="仿宋" w:hAnsi="仿宋" w:eastAsia="仿宋"/>
        </w:rPr>
        <w:t>（三）在确定成交供应商后，</w:t>
      </w:r>
      <w:r>
        <w:rPr>
          <w:rFonts w:hint="eastAsia" w:ascii="仿宋" w:hAnsi="仿宋" w:eastAsia="仿宋" w:cs="仿宋"/>
        </w:rPr>
        <w:t>陕西省省级单位政府采购中心</w:t>
      </w:r>
      <w:r>
        <w:rPr>
          <w:rFonts w:hint="eastAsia" w:ascii="仿宋" w:hAnsi="仿宋" w:eastAsia="仿宋"/>
        </w:rPr>
        <w:t>在2个工作日内，依次在【</w:t>
      </w:r>
      <w:r>
        <w:fldChar w:fldCharType="begin"/>
      </w:r>
      <w:r>
        <w:instrText xml:space="preserve"> HYPERLINK "http://www.ccgp-shaanxi.gov.cn" </w:instrText>
      </w:r>
      <w:r>
        <w:fldChar w:fldCharType="separate"/>
      </w:r>
      <w:r>
        <w:rPr>
          <w:rFonts w:hint="eastAsia" w:ascii="仿宋" w:hAnsi="仿宋" w:eastAsia="仿宋"/>
        </w:rPr>
        <w:t>陕西省政府采购网</w:t>
      </w:r>
      <w:r>
        <w:rPr>
          <w:rFonts w:hint="eastAsia" w:ascii="仿宋" w:hAnsi="仿宋" w:eastAsia="仿宋"/>
        </w:rPr>
        <w:fldChar w:fldCharType="end"/>
      </w:r>
      <w:r>
        <w:rPr>
          <w:rFonts w:hint="eastAsia" w:ascii="仿宋" w:hAnsi="仿宋" w:eastAsia="仿宋"/>
        </w:rPr>
        <w:t>（www.ccgp-shaanxi.gov.cn）】、【全国公共资源交易平台（陕西省）（http://www.sxggzyjy.cn/）】上发布成交公告，成交公告期限为1个工作日。同时，</w:t>
      </w:r>
      <w:r>
        <w:rPr>
          <w:rFonts w:hint="eastAsia" w:ascii="仿宋" w:hAnsi="仿宋" w:eastAsia="仿宋" w:cs="仿宋"/>
        </w:rPr>
        <w:t>陕西省省级单位政府采购中心</w:t>
      </w:r>
      <w:r>
        <w:rPr>
          <w:rFonts w:hint="eastAsia" w:ascii="仿宋" w:hAnsi="仿宋" w:eastAsia="仿宋"/>
        </w:rPr>
        <w:t xml:space="preserve">向成交供应商发出“成交通知书”。 </w:t>
      </w:r>
    </w:p>
    <w:p>
      <w:pPr>
        <w:spacing w:line="500" w:lineRule="exact"/>
        <w:ind w:firstLine="566" w:firstLineChars="200"/>
        <w:rPr>
          <w:rFonts w:ascii="仿宋" w:hAnsi="仿宋" w:eastAsia="仿宋"/>
        </w:rPr>
      </w:pPr>
      <w:r>
        <w:rPr>
          <w:rFonts w:ascii="仿宋" w:hAnsi="仿宋" w:eastAsia="仿宋"/>
        </w:rPr>
        <w:t>（四）</w:t>
      </w:r>
      <w:r>
        <w:rPr>
          <w:rFonts w:hint="eastAsia" w:ascii="仿宋" w:hAnsi="仿宋" w:eastAsia="仿宋" w:cs="仿宋"/>
        </w:rPr>
        <w:t>陕西省省级单位政府采购中心</w:t>
      </w:r>
      <w:r>
        <w:rPr>
          <w:rFonts w:ascii="仿宋" w:hAnsi="仿宋" w:eastAsia="仿宋"/>
        </w:rPr>
        <w:t>按照相关规定将</w:t>
      </w:r>
      <w:r>
        <w:rPr>
          <w:rFonts w:hint="eastAsia" w:ascii="仿宋" w:hAnsi="仿宋" w:eastAsia="仿宋"/>
        </w:rPr>
        <w:t>谈判文件、响应文件、协商情况记录、成交通知书等相关资料</w:t>
      </w:r>
      <w:r>
        <w:rPr>
          <w:rFonts w:hint="eastAsia" w:ascii="仿宋" w:hAnsi="仿宋" w:eastAsia="仿宋"/>
          <w:lang w:eastAsia="zh-CN"/>
        </w:rPr>
        <w:t>存档</w:t>
      </w:r>
      <w:r>
        <w:rPr>
          <w:rFonts w:ascii="仿宋" w:hAnsi="仿宋" w:eastAsia="仿宋"/>
        </w:rPr>
        <w:t>。</w:t>
      </w:r>
    </w:p>
    <w:p>
      <w:pPr>
        <w:pStyle w:val="4"/>
        <w:ind w:firstLine="566" w:firstLineChars="200"/>
      </w:pPr>
      <w:bookmarkStart w:id="108" w:name="_Toc18280"/>
      <w:bookmarkStart w:id="109" w:name="_Toc9763"/>
      <w:bookmarkStart w:id="110" w:name="_Toc28681250"/>
      <w:bookmarkStart w:id="111" w:name="_Toc25836"/>
      <w:bookmarkStart w:id="112" w:name="_Toc872"/>
      <w:bookmarkStart w:id="113" w:name="_Toc16308"/>
      <w:r>
        <w:t>十一、签订政府采购合同</w:t>
      </w:r>
      <w:bookmarkEnd w:id="108"/>
      <w:bookmarkEnd w:id="109"/>
      <w:bookmarkEnd w:id="110"/>
      <w:bookmarkEnd w:id="111"/>
      <w:bookmarkEnd w:id="112"/>
      <w:bookmarkEnd w:id="113"/>
    </w:p>
    <w:p>
      <w:pPr>
        <w:spacing w:line="500" w:lineRule="exact"/>
        <w:ind w:firstLine="566" w:firstLineChars="200"/>
        <w:rPr>
          <w:rFonts w:ascii="仿宋" w:hAnsi="仿宋" w:eastAsia="仿宋"/>
        </w:rPr>
      </w:pPr>
      <w:r>
        <w:rPr>
          <w:rFonts w:hint="eastAsia" w:ascii="仿宋" w:hAnsi="仿宋" w:eastAsia="仿宋"/>
        </w:rPr>
        <w:t>（</w:t>
      </w:r>
      <w:r>
        <w:rPr>
          <w:rFonts w:ascii="仿宋" w:hAnsi="仿宋" w:eastAsia="仿宋"/>
        </w:rPr>
        <w:t>一）采购人与成交</w:t>
      </w:r>
      <w:r>
        <w:rPr>
          <w:rFonts w:hint="eastAsia" w:ascii="仿宋" w:hAnsi="仿宋" w:eastAsia="仿宋"/>
        </w:rPr>
        <w:t>供应商</w:t>
      </w:r>
      <w:r>
        <w:rPr>
          <w:rFonts w:ascii="仿宋" w:hAnsi="仿宋" w:eastAsia="仿宋"/>
        </w:rPr>
        <w:t>应当在自成交通知书发出之日起</w:t>
      </w:r>
      <w:r>
        <w:rPr>
          <w:rFonts w:hint="eastAsia" w:ascii="仿宋" w:hAnsi="仿宋" w:eastAsia="仿宋"/>
        </w:rPr>
        <w:t>3</w:t>
      </w:r>
      <w:r>
        <w:rPr>
          <w:rFonts w:ascii="仿宋" w:hAnsi="仿宋" w:eastAsia="仿宋"/>
        </w:rPr>
        <w:t>0日内，按照</w:t>
      </w:r>
      <w:r>
        <w:rPr>
          <w:rFonts w:hint="eastAsia" w:ascii="仿宋" w:hAnsi="仿宋" w:eastAsia="仿宋"/>
        </w:rPr>
        <w:t>谈判文件</w:t>
      </w:r>
      <w:r>
        <w:rPr>
          <w:rFonts w:ascii="仿宋" w:hAnsi="仿宋" w:eastAsia="仿宋"/>
        </w:rPr>
        <w:t>确定的合同文本及成交</w:t>
      </w:r>
      <w:r>
        <w:rPr>
          <w:rFonts w:hint="eastAsia" w:ascii="仿宋" w:hAnsi="仿宋" w:eastAsia="仿宋"/>
        </w:rPr>
        <w:t>供应商</w:t>
      </w:r>
      <w:r>
        <w:rPr>
          <w:rFonts w:ascii="仿宋" w:hAnsi="仿宋" w:eastAsia="仿宋"/>
        </w:rPr>
        <w:t>的响应情况签订政府采购合同。</w:t>
      </w:r>
    </w:p>
    <w:p>
      <w:pPr>
        <w:spacing w:line="500" w:lineRule="exact"/>
        <w:ind w:firstLine="566" w:firstLineChars="200"/>
        <w:rPr>
          <w:rFonts w:ascii="仿宋" w:hAnsi="仿宋" w:eastAsia="仿宋"/>
        </w:rPr>
      </w:pPr>
      <w:r>
        <w:rPr>
          <w:rFonts w:hint="eastAsia" w:ascii="仿宋" w:hAnsi="仿宋" w:eastAsia="仿宋"/>
        </w:rPr>
        <w:t>（</w:t>
      </w:r>
      <w:r>
        <w:rPr>
          <w:rFonts w:ascii="仿宋" w:hAnsi="仿宋" w:eastAsia="仿宋"/>
        </w:rPr>
        <w:t>二）采购人不得向成交</w:t>
      </w:r>
      <w:r>
        <w:rPr>
          <w:rFonts w:hint="eastAsia" w:ascii="仿宋" w:hAnsi="仿宋" w:eastAsia="仿宋"/>
        </w:rPr>
        <w:t>供应商</w:t>
      </w:r>
      <w:r>
        <w:rPr>
          <w:rFonts w:ascii="仿宋" w:hAnsi="仿宋" w:eastAsia="仿宋"/>
        </w:rPr>
        <w:t>提出超出</w:t>
      </w:r>
      <w:r>
        <w:rPr>
          <w:rFonts w:hint="eastAsia" w:ascii="仿宋" w:hAnsi="仿宋" w:eastAsia="仿宋"/>
        </w:rPr>
        <w:t>谈判文件</w:t>
      </w:r>
      <w:r>
        <w:rPr>
          <w:rFonts w:ascii="仿宋" w:hAnsi="仿宋" w:eastAsia="仿宋"/>
        </w:rPr>
        <w:t>以外的任何要求作为签订合同的条件，不得与成交</w:t>
      </w:r>
      <w:r>
        <w:rPr>
          <w:rFonts w:hint="eastAsia" w:ascii="仿宋" w:hAnsi="仿宋" w:eastAsia="仿宋"/>
        </w:rPr>
        <w:t>供应商</w:t>
      </w:r>
      <w:r>
        <w:rPr>
          <w:rFonts w:ascii="仿宋" w:hAnsi="仿宋" w:eastAsia="仿宋"/>
        </w:rPr>
        <w:t>订立背离</w:t>
      </w:r>
      <w:r>
        <w:rPr>
          <w:rFonts w:hint="eastAsia" w:ascii="仿宋" w:hAnsi="仿宋" w:eastAsia="仿宋"/>
        </w:rPr>
        <w:t>谈判文件</w:t>
      </w:r>
      <w:r>
        <w:rPr>
          <w:rFonts w:ascii="仿宋" w:hAnsi="仿宋" w:eastAsia="仿宋"/>
        </w:rPr>
        <w:t>确定的合同文本以及采购标的、采购金额、技术和服务要求等实质性内容的协议。</w:t>
      </w:r>
    </w:p>
    <w:p>
      <w:pPr>
        <w:spacing w:line="500" w:lineRule="exact"/>
        <w:ind w:firstLine="566" w:firstLineChars="200"/>
        <w:rPr>
          <w:rFonts w:ascii="仿宋" w:hAnsi="仿宋" w:eastAsia="仿宋"/>
        </w:rPr>
      </w:pPr>
      <w:r>
        <w:rPr>
          <w:rFonts w:hint="eastAsia" w:ascii="仿宋" w:hAnsi="仿宋" w:eastAsia="仿宋"/>
        </w:rPr>
        <w:t>（</w:t>
      </w:r>
      <w:r>
        <w:rPr>
          <w:rFonts w:ascii="仿宋" w:hAnsi="仿宋" w:eastAsia="仿宋"/>
        </w:rPr>
        <w:t>三）政府采购合同在执行过程中，确需修改、变更时，应当按照相应的审核批准程序办理。</w:t>
      </w:r>
    </w:p>
    <w:p>
      <w:pPr>
        <w:spacing w:line="500" w:lineRule="exact"/>
        <w:ind w:firstLine="566" w:firstLineChars="200"/>
        <w:rPr>
          <w:rFonts w:ascii="仿宋" w:hAnsi="仿宋" w:eastAsia="仿宋"/>
        </w:rPr>
      </w:pPr>
      <w:r>
        <w:rPr>
          <w:rFonts w:hint="eastAsia" w:ascii="仿宋" w:hAnsi="仿宋" w:eastAsia="仿宋"/>
        </w:rPr>
        <w:t>（四</w:t>
      </w:r>
      <w:r>
        <w:rPr>
          <w:rFonts w:ascii="仿宋" w:hAnsi="仿宋" w:eastAsia="仿宋"/>
        </w:rPr>
        <w:t>）</w:t>
      </w:r>
      <w:r>
        <w:rPr>
          <w:rFonts w:hint="eastAsia" w:ascii="仿宋" w:hAnsi="仿宋" w:eastAsia="仿宋"/>
        </w:rPr>
        <w:t>谈判文件</w:t>
      </w:r>
      <w:r>
        <w:rPr>
          <w:rFonts w:ascii="仿宋" w:hAnsi="仿宋" w:eastAsia="仿宋"/>
        </w:rPr>
        <w:t>、响应文件、澄清等为政府采购合同的组成部分，具有同等法律效力。</w:t>
      </w:r>
    </w:p>
    <w:p>
      <w:pPr>
        <w:spacing w:line="500" w:lineRule="exact"/>
        <w:ind w:firstLine="566" w:firstLineChars="200"/>
        <w:rPr>
          <w:rFonts w:hint="eastAsia" w:ascii="仿宋" w:hAnsi="仿宋" w:eastAsia="仿宋"/>
        </w:rPr>
      </w:pPr>
      <w:r>
        <w:rPr>
          <w:rFonts w:hint="eastAsia" w:ascii="仿宋" w:hAnsi="仿宋" w:eastAsia="仿宋"/>
        </w:rPr>
        <w:t>（五</w:t>
      </w:r>
      <w:r>
        <w:rPr>
          <w:rFonts w:ascii="仿宋" w:hAnsi="仿宋" w:eastAsia="仿宋"/>
        </w:rPr>
        <w:t>）</w:t>
      </w:r>
      <w:r>
        <w:rPr>
          <w:rFonts w:hint="eastAsia" w:ascii="仿宋" w:hAnsi="仿宋" w:eastAsia="仿宋"/>
        </w:rPr>
        <w:t>采购人与</w:t>
      </w:r>
      <w:r>
        <w:rPr>
          <w:rFonts w:hint="eastAsia" w:ascii="仿宋" w:hAnsi="仿宋" w:eastAsia="仿宋"/>
          <w:lang w:eastAsia="zh-CN"/>
        </w:rPr>
        <w:t>成交</w:t>
      </w:r>
      <w:r>
        <w:rPr>
          <w:rFonts w:hint="eastAsia" w:ascii="仿宋" w:hAnsi="仿宋" w:eastAsia="仿宋"/>
        </w:rPr>
        <w:t>供应商应当根据合同的约定依法履行合同义务。政府采购合同的履行、违约责任和解决争议的方法等适用《中华人民共和国民法典》。</w:t>
      </w:r>
    </w:p>
    <w:p>
      <w:pPr>
        <w:spacing w:line="500" w:lineRule="exact"/>
        <w:ind w:firstLine="566" w:firstLineChars="200"/>
        <w:rPr>
          <w:rFonts w:hint="eastAsia" w:ascii="仿宋" w:hAnsi="仿宋" w:eastAsia="仿宋"/>
          <w:lang w:eastAsia="zh-CN"/>
        </w:rPr>
      </w:pPr>
      <w:r>
        <w:rPr>
          <w:rFonts w:hint="eastAsia" w:ascii="仿宋" w:hAnsi="仿宋" w:eastAsia="仿宋"/>
          <w:lang w:eastAsia="zh-CN"/>
        </w:rPr>
        <w:t>（六）陕西省省级单位政府采购中心应当建立真实完整的招标采购档案，妥善保存每项采购活动的谈判文件。</w:t>
      </w:r>
    </w:p>
    <w:p>
      <w:pPr>
        <w:spacing w:line="500" w:lineRule="exact"/>
        <w:ind w:firstLine="566" w:firstLineChars="200"/>
        <w:rPr>
          <w:rFonts w:ascii="仿宋" w:hAnsi="仿宋" w:eastAsia="仿宋"/>
        </w:rPr>
      </w:pPr>
      <w:r>
        <w:rPr>
          <w:rFonts w:hint="eastAsia" w:ascii="仿宋" w:hAnsi="仿宋" w:eastAsia="仿宋"/>
          <w:lang w:eastAsia="zh-CN"/>
        </w:rPr>
        <w:t>（七）</w:t>
      </w:r>
      <w:r>
        <w:rPr>
          <w:rFonts w:ascii="仿宋" w:hAnsi="仿宋" w:eastAsia="仿宋"/>
        </w:rPr>
        <w:t>采购人按有关规定将政府采购合同报送监管机构备案。</w:t>
      </w:r>
    </w:p>
    <w:p>
      <w:pPr>
        <w:pStyle w:val="4"/>
        <w:ind w:firstLine="566" w:firstLineChars="200"/>
      </w:pPr>
      <w:bookmarkStart w:id="114" w:name="_Toc24940"/>
      <w:bookmarkStart w:id="115" w:name="_Toc23648"/>
      <w:bookmarkStart w:id="116" w:name="_Toc28681251"/>
      <w:bookmarkStart w:id="117" w:name="_Toc4219"/>
      <w:bookmarkStart w:id="118" w:name="_Toc10624"/>
      <w:bookmarkStart w:id="119" w:name="_Toc30800"/>
      <w:r>
        <w:rPr>
          <w:rFonts w:hint="eastAsia"/>
        </w:rPr>
        <w:t>十二、其他</w:t>
      </w:r>
      <w:bookmarkEnd w:id="114"/>
      <w:bookmarkEnd w:id="115"/>
      <w:bookmarkEnd w:id="116"/>
      <w:bookmarkEnd w:id="117"/>
      <w:bookmarkEnd w:id="118"/>
      <w:bookmarkEnd w:id="119"/>
    </w:p>
    <w:p>
      <w:pPr>
        <w:spacing w:line="500" w:lineRule="exact"/>
        <w:ind w:firstLine="566" w:firstLineChars="200"/>
        <w:rPr>
          <w:rFonts w:ascii="仿宋" w:hAnsi="仿宋" w:eastAsia="仿宋" w:cs="仿宋"/>
        </w:rPr>
      </w:pPr>
      <w:r>
        <w:rPr>
          <w:rFonts w:hint="eastAsia" w:ascii="仿宋" w:hAnsi="仿宋" w:eastAsia="仿宋" w:cs="仿宋"/>
        </w:rPr>
        <w:t>（一）根据《政府采购非招标采购方式管理办法》（财政部74号令）第二十三条、第四十三条，出现下列情况之一的，将终止采购活动：</w:t>
      </w:r>
    </w:p>
    <w:p>
      <w:pPr>
        <w:spacing w:line="500" w:lineRule="exact"/>
        <w:ind w:firstLine="566" w:firstLineChars="200"/>
        <w:rPr>
          <w:rFonts w:ascii="仿宋" w:hAnsi="仿宋" w:eastAsia="仿宋" w:cs="仿宋"/>
        </w:rPr>
      </w:pPr>
      <w:r>
        <w:rPr>
          <w:rFonts w:hint="eastAsia" w:ascii="仿宋" w:hAnsi="仿宋" w:eastAsia="仿宋" w:cs="仿宋"/>
        </w:rPr>
        <w:t>1、因情况变化，不再符合规定的单一来源采购方式适用情形的；</w:t>
      </w:r>
    </w:p>
    <w:p>
      <w:pPr>
        <w:spacing w:line="500" w:lineRule="exact"/>
        <w:ind w:firstLine="566" w:firstLineChars="200"/>
        <w:rPr>
          <w:rFonts w:ascii="仿宋" w:hAnsi="仿宋" w:eastAsia="仿宋" w:cs="仿宋"/>
        </w:rPr>
      </w:pPr>
      <w:r>
        <w:rPr>
          <w:rFonts w:hint="eastAsia" w:ascii="仿宋" w:hAnsi="仿宋" w:eastAsia="仿宋" w:cs="仿宋"/>
        </w:rPr>
        <w:t>2、出现影响采购公正的违法、违规行为的；</w:t>
      </w:r>
    </w:p>
    <w:p>
      <w:pPr>
        <w:spacing w:line="500" w:lineRule="exact"/>
        <w:ind w:firstLine="566" w:firstLineChars="200"/>
        <w:rPr>
          <w:rFonts w:ascii="仿宋" w:hAnsi="仿宋" w:eastAsia="仿宋" w:cs="仿宋"/>
        </w:rPr>
      </w:pPr>
      <w:r>
        <w:rPr>
          <w:rFonts w:hint="eastAsia" w:ascii="仿宋" w:hAnsi="仿宋" w:eastAsia="仿宋" w:cs="仿宋"/>
        </w:rPr>
        <w:t>3、报价超过采购预算的；</w:t>
      </w:r>
    </w:p>
    <w:p>
      <w:pPr>
        <w:spacing w:line="500" w:lineRule="exact"/>
        <w:ind w:firstLine="566" w:firstLineChars="200"/>
        <w:rPr>
          <w:rFonts w:ascii="仿宋" w:hAnsi="仿宋" w:eastAsia="仿宋" w:cs="仿宋"/>
        </w:rPr>
      </w:pPr>
      <w:r>
        <w:rPr>
          <w:rFonts w:hint="eastAsia" w:ascii="仿宋" w:hAnsi="仿宋" w:eastAsia="仿宋" w:cs="仿宋"/>
        </w:rPr>
        <w:t>4、因重大变故，采购任务取消的。</w:t>
      </w:r>
    </w:p>
    <w:p>
      <w:pPr>
        <w:spacing w:line="500" w:lineRule="exact"/>
        <w:ind w:firstLine="566" w:firstLineChars="200"/>
        <w:rPr>
          <w:rFonts w:ascii="仿宋" w:hAnsi="仿宋" w:eastAsia="仿宋" w:cs="仿宋"/>
        </w:rPr>
      </w:pPr>
      <w:r>
        <w:rPr>
          <w:rFonts w:hint="eastAsia" w:ascii="仿宋" w:hAnsi="仿宋" w:eastAsia="仿宋" w:cs="仿宋"/>
        </w:rPr>
        <w:t>（二）采购活动终止后，除采购任务取消外，将重新组织采购。</w:t>
      </w:r>
    </w:p>
    <w:p>
      <w:pPr>
        <w:spacing w:line="500" w:lineRule="exact"/>
        <w:ind w:firstLine="566" w:firstLineChars="200"/>
        <w:rPr>
          <w:rFonts w:ascii="仿宋" w:hAnsi="仿宋" w:eastAsia="仿宋"/>
        </w:rPr>
      </w:pPr>
      <w:r>
        <w:rPr>
          <w:rFonts w:hint="eastAsia" w:ascii="仿宋" w:hAnsi="仿宋" w:eastAsia="仿宋" w:cs="仿宋"/>
        </w:rPr>
        <w:t>（三）谈判小组成员以及评审工作有关的人员不得泄露评审情况以及评审过程中获悉的国家秘密、商业秘密。</w:t>
      </w:r>
    </w:p>
    <w:p>
      <w:pPr>
        <w:spacing w:line="500" w:lineRule="exact"/>
        <w:ind w:firstLine="566" w:firstLineChars="200"/>
        <w:rPr>
          <w:rFonts w:hint="eastAsia" w:ascii="仿宋" w:hAnsi="仿宋" w:eastAsia="仿宋" w:cs="仿宋"/>
        </w:rPr>
      </w:pPr>
      <w:r>
        <w:rPr>
          <w:rFonts w:hint="eastAsia" w:ascii="仿宋" w:hAnsi="仿宋" w:eastAsia="仿宋" w:cs="仿宋"/>
        </w:rPr>
        <w:t>（四）谈判文件未明确的其他事项，按《政府采购法》及其相关法律法规执行。</w:t>
      </w:r>
    </w:p>
    <w:p>
      <w:pPr>
        <w:pStyle w:val="4"/>
        <w:spacing w:line="480" w:lineRule="exact"/>
        <w:ind w:firstLine="566" w:firstLineChars="200"/>
        <w:rPr>
          <w:color w:val="auto"/>
        </w:rPr>
      </w:pPr>
      <w:bookmarkStart w:id="120" w:name="_Toc21428"/>
      <w:r>
        <w:rPr>
          <w:rFonts w:hint="eastAsia" w:ascii="华文仿宋" w:hAnsi="华文仿宋" w:cs="华文仿宋"/>
          <w:color w:val="auto"/>
          <w:sz w:val="28"/>
          <w:szCs w:val="28"/>
        </w:rPr>
        <w:t>十三、采购代理服务费：免费</w:t>
      </w:r>
      <w:bookmarkEnd w:id="120"/>
    </w:p>
    <w:p>
      <w:pPr>
        <w:spacing w:line="500" w:lineRule="exact"/>
        <w:ind w:firstLine="566" w:firstLineChars="200"/>
        <w:rPr>
          <w:rFonts w:ascii="仿宋" w:hAnsi="仿宋" w:eastAsia="仿宋" w:cs="仿宋"/>
        </w:rPr>
      </w:pPr>
      <w:r>
        <w:rPr>
          <w:rFonts w:hint="eastAsia" w:ascii="仿宋" w:hAnsi="仿宋" w:eastAsia="仿宋" w:cs="仿宋"/>
        </w:rPr>
        <w:br w:type="page"/>
      </w:r>
    </w:p>
    <w:p>
      <w:pPr>
        <w:pStyle w:val="3"/>
        <w:ind w:firstLine="726" w:firstLineChars="200"/>
        <w:rPr>
          <w:rFonts w:ascii="方正小标宋简体" w:hAnsi="方正小标宋简体" w:eastAsia="方正小标宋简体"/>
          <w:sz w:val="32"/>
          <w:szCs w:val="30"/>
          <w:u w:val="single"/>
        </w:rPr>
      </w:pPr>
      <w:bookmarkStart w:id="121" w:name="_Toc23502"/>
      <w:bookmarkStart w:id="122" w:name="_Toc10224"/>
      <w:bookmarkStart w:id="123" w:name="_Toc11593"/>
      <w:bookmarkStart w:id="124" w:name="_Toc24886"/>
      <w:bookmarkStart w:id="125" w:name="_Toc2958"/>
      <w:bookmarkStart w:id="126" w:name="_Toc28681252"/>
      <w:r>
        <w:rPr>
          <w:rFonts w:hint="eastAsia" w:ascii="仿宋" w:hAnsi="仿宋" w:eastAsia="仿宋"/>
        </w:rPr>
        <w:t>第三章 采购内容及采购要求</w:t>
      </w:r>
      <w:bookmarkEnd w:id="121"/>
      <w:bookmarkEnd w:id="122"/>
      <w:bookmarkEnd w:id="123"/>
      <w:bookmarkEnd w:id="124"/>
      <w:bookmarkEnd w:id="125"/>
      <w:bookmarkEnd w:id="126"/>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rPr>
      </w:pPr>
      <w:bookmarkStart w:id="127" w:name="_Toc30919"/>
      <w:bookmarkStart w:id="128" w:name="_Toc462"/>
      <w:bookmarkStart w:id="129" w:name="_Toc14093"/>
      <w:bookmarkStart w:id="130" w:name="_Toc28681253"/>
      <w:bookmarkStart w:id="131" w:name="_Toc28501"/>
      <w:bookmarkStart w:id="132" w:name="_Toc14691"/>
      <w:r>
        <w:rPr>
          <w:rFonts w:hint="eastAsia" w:ascii="华文仿宋" w:hAnsi="华文仿宋" w:eastAsia="华文仿宋" w:cs="华文仿宋"/>
        </w:rPr>
        <w:t>一</w:t>
      </w:r>
      <w:r>
        <w:rPr>
          <w:rFonts w:hint="eastAsia" w:ascii="华文仿宋" w:hAnsi="华文仿宋" w:eastAsia="华文仿宋" w:cs="华文仿宋"/>
          <w:sz w:val="28"/>
          <w:szCs w:val="28"/>
        </w:rPr>
        <w:t>、项目基本情况介绍</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华文仿宋" w:hAnsi="华文仿宋" w:cs="华文仿宋"/>
          <w:color w:val="auto"/>
        </w:rPr>
        <w:t>本项目为</w:t>
      </w:r>
      <w:r>
        <w:rPr>
          <w:rFonts w:hint="eastAsia" w:ascii="华文仿宋" w:hAnsi="华文仿宋" w:cs="华文仿宋"/>
          <w:color w:val="auto"/>
          <w:lang w:eastAsia="zh-CN"/>
        </w:rPr>
        <w:t>陕西省省级机关公有住房管理中心</w:t>
      </w:r>
      <w:r>
        <w:rPr>
          <w:rFonts w:hint="eastAsia" w:ascii="华文仿宋" w:hAnsi="华文仿宋" w:cs="华文仿宋"/>
          <w:color w:val="auto"/>
          <w:lang w:val="en-US" w:eastAsia="zh-CN"/>
        </w:rPr>
        <w:t>丰园小区（桃园南路38号）保洁服务项目，小区内共有七栋高层住宅楼，1228户住户，占地40亩，建筑面积17万平方米</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00" w:lineRule="exact"/>
        <w:ind w:left="0" w:firstLine="566" w:firstLineChars="200"/>
        <w:textAlignment w:val="auto"/>
        <w:outlineLvl w:val="0"/>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bCs/>
          <w:kern w:val="2"/>
          <w:sz w:val="28"/>
          <w:szCs w:val="28"/>
          <w:lang w:val="en-US" w:eastAsia="zh-CN" w:bidi="ar-SA"/>
        </w:rPr>
        <w:t>二、服务</w:t>
      </w:r>
      <w:r>
        <w:rPr>
          <w:rFonts w:hint="eastAsia" w:ascii="华文仿宋" w:hAnsi="华文仿宋" w:cs="华文仿宋"/>
          <w:b/>
          <w:bCs/>
          <w:kern w:val="2"/>
          <w:sz w:val="28"/>
          <w:szCs w:val="28"/>
          <w:lang w:val="en-US" w:eastAsia="zh-CN" w:bidi="ar-SA"/>
        </w:rPr>
        <w:t>范围</w:t>
      </w:r>
    </w:p>
    <w:p>
      <w:pPr>
        <w:pStyle w:val="4"/>
        <w:spacing w:line="500" w:lineRule="exact"/>
        <w:ind w:firstLine="566" w:firstLineChars="200"/>
        <w:rPr>
          <w:rFonts w:ascii="华文仿宋" w:hAnsi="华文仿宋" w:cs="华文仿宋"/>
          <w:color w:val="auto"/>
          <w:sz w:val="28"/>
          <w:szCs w:val="28"/>
        </w:rPr>
      </w:pPr>
      <w:r>
        <w:rPr>
          <w:rFonts w:hint="eastAsia" w:ascii="华文仿宋" w:hAnsi="华文仿宋" w:cs="华文仿宋"/>
          <w:color w:val="auto"/>
          <w:sz w:val="28"/>
          <w:szCs w:val="28"/>
        </w:rPr>
        <w:t>（一）服务内容</w:t>
      </w:r>
    </w:p>
    <w:p>
      <w:pPr>
        <w:spacing w:line="500" w:lineRule="exact"/>
        <w:ind w:firstLine="566" w:firstLineChars="200"/>
        <w:jc w:val="left"/>
        <w:rPr>
          <w:b/>
          <w:bCs/>
          <w:color w:val="auto"/>
        </w:rPr>
      </w:pPr>
      <w:r>
        <w:rPr>
          <w:rFonts w:hint="eastAsia"/>
          <w:b/>
          <w:bCs/>
          <w:color w:val="auto"/>
        </w:rPr>
        <w:t>1、</w:t>
      </w:r>
      <w:r>
        <w:rPr>
          <w:rFonts w:hint="eastAsia"/>
          <w:b/>
          <w:bCs/>
          <w:color w:val="auto"/>
          <w:lang w:val="en-US" w:eastAsia="zh-CN"/>
        </w:rPr>
        <w:t>小区整体卫生环境</w:t>
      </w:r>
    </w:p>
    <w:p>
      <w:pPr>
        <w:spacing w:line="500" w:lineRule="exact"/>
        <w:ind w:firstLine="566" w:firstLineChars="200"/>
        <w:jc w:val="left"/>
        <w:rPr>
          <w:rFonts w:hint="eastAsia"/>
          <w:color w:val="auto"/>
          <w:lang w:val="en-US" w:eastAsia="zh-CN"/>
        </w:rPr>
      </w:pP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硬化路面、楼宇、小广场、绿地、楼面等；</w:t>
      </w:r>
    </w:p>
    <w:p>
      <w:pPr>
        <w:spacing w:line="500" w:lineRule="exact"/>
        <w:ind w:firstLine="566" w:firstLineChars="200"/>
        <w:jc w:val="left"/>
        <w:rPr>
          <w:rFonts w:hint="eastAsia"/>
          <w:color w:val="auto"/>
          <w:lang w:val="en-US" w:eastAsia="zh-CN"/>
        </w:rPr>
      </w:pPr>
      <w:r>
        <w:rPr>
          <w:rFonts w:hint="eastAsia"/>
          <w:color w:val="auto"/>
        </w:rPr>
        <w:t>（</w:t>
      </w:r>
      <w:r>
        <w:rPr>
          <w:rFonts w:hint="eastAsia"/>
          <w:color w:val="auto"/>
          <w:lang w:val="en-US" w:eastAsia="zh-CN"/>
        </w:rPr>
        <w:t>2</w:t>
      </w:r>
      <w:r>
        <w:rPr>
          <w:rFonts w:hint="eastAsia"/>
          <w:color w:val="auto"/>
        </w:rPr>
        <w:t>）</w:t>
      </w:r>
      <w:r>
        <w:rPr>
          <w:rFonts w:hint="eastAsia"/>
          <w:color w:val="auto"/>
          <w:lang w:val="en-US" w:eastAsia="zh-CN"/>
        </w:rPr>
        <w:t>走廊、楼梯、扶手、墙面、地面、门窗玻璃及公共卫生间等；</w:t>
      </w:r>
    </w:p>
    <w:p>
      <w:pPr>
        <w:spacing w:line="500" w:lineRule="exact"/>
        <w:ind w:firstLine="566" w:firstLineChars="200"/>
        <w:jc w:val="left"/>
        <w:rPr>
          <w:rFonts w:hint="eastAsia"/>
          <w:color w:val="auto"/>
          <w:lang w:val="en-US" w:eastAsia="zh-CN"/>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院内橱窗、公告栏、运动器材、休闲长椅、路灯杆、标识指示牌等；</w:t>
      </w:r>
    </w:p>
    <w:p>
      <w:pPr>
        <w:spacing w:line="500" w:lineRule="exact"/>
        <w:ind w:firstLine="566" w:firstLineChars="200"/>
        <w:jc w:val="left"/>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卫生防疫，灭鼠灭虫。</w:t>
      </w:r>
    </w:p>
    <w:p>
      <w:pPr>
        <w:spacing w:line="500" w:lineRule="exact"/>
        <w:ind w:firstLine="566" w:firstLineChars="200"/>
        <w:jc w:val="left"/>
        <w:rPr>
          <w:b/>
          <w:bCs/>
          <w:color w:val="auto"/>
        </w:rPr>
      </w:pPr>
      <w:r>
        <w:rPr>
          <w:rFonts w:hint="eastAsia"/>
          <w:b/>
          <w:bCs/>
          <w:color w:val="auto"/>
        </w:rPr>
        <w:t>2、</w:t>
      </w:r>
      <w:r>
        <w:rPr>
          <w:rFonts w:hint="eastAsia"/>
          <w:b/>
          <w:bCs/>
          <w:color w:val="auto"/>
          <w:lang w:val="en-US" w:eastAsia="zh-CN"/>
        </w:rPr>
        <w:t>小区生活垃圾分类</w:t>
      </w:r>
    </w:p>
    <w:p>
      <w:pPr>
        <w:spacing w:line="500" w:lineRule="exact"/>
        <w:ind w:firstLine="566" w:firstLineChars="200"/>
        <w:jc w:val="left"/>
        <w:rPr>
          <w:rFonts w:hint="eastAsia"/>
          <w:color w:val="auto"/>
          <w:lang w:val="en-US" w:eastAsia="zh-CN"/>
        </w:rPr>
      </w:pPr>
      <w:r>
        <w:rPr>
          <w:rFonts w:hint="eastAsia"/>
          <w:color w:val="auto"/>
        </w:rPr>
        <w:t>（1）</w:t>
      </w:r>
      <w:r>
        <w:rPr>
          <w:rFonts w:hint="eastAsia"/>
          <w:color w:val="auto"/>
          <w:lang w:val="en-US" w:eastAsia="zh-CN"/>
        </w:rPr>
        <w:t>根据《西安市生活垃圾分类管理办法》及相关部门要求设置生活垃圾分类督导员；</w:t>
      </w:r>
    </w:p>
    <w:p>
      <w:pPr>
        <w:spacing w:line="500" w:lineRule="exact"/>
        <w:ind w:firstLine="566" w:firstLineChars="200"/>
        <w:jc w:val="left"/>
        <w:rPr>
          <w:rFonts w:hint="eastAsia"/>
          <w:color w:val="auto"/>
          <w:lang w:val="en-US" w:eastAsia="zh-CN"/>
        </w:rPr>
      </w:pPr>
      <w:r>
        <w:rPr>
          <w:rFonts w:hint="eastAsia"/>
          <w:color w:val="auto"/>
        </w:rPr>
        <w:t>（2）</w:t>
      </w:r>
      <w:r>
        <w:rPr>
          <w:rFonts w:hint="eastAsia"/>
          <w:color w:val="auto"/>
          <w:lang w:val="en-US" w:eastAsia="zh-CN"/>
        </w:rPr>
        <w:t>小区生活垃圾分类准确率达到《西安市生活垃圾分类管理办法》及相关部门要求；</w:t>
      </w:r>
    </w:p>
    <w:p>
      <w:pPr>
        <w:spacing w:line="500" w:lineRule="exact"/>
        <w:ind w:firstLine="566" w:firstLineChars="200"/>
        <w:jc w:val="left"/>
        <w:rPr>
          <w:rFonts w:hint="eastAsia"/>
          <w:color w:val="auto"/>
          <w:lang w:val="en-US" w:eastAsia="zh-CN"/>
        </w:rPr>
      </w:pPr>
      <w:r>
        <w:rPr>
          <w:rFonts w:hint="eastAsia"/>
          <w:color w:val="auto"/>
        </w:rPr>
        <w:t>（3）</w:t>
      </w:r>
      <w:r>
        <w:rPr>
          <w:rFonts w:hint="eastAsia"/>
          <w:color w:val="auto"/>
          <w:lang w:val="en-US" w:eastAsia="zh-CN"/>
        </w:rPr>
        <w:t>每日对各类垃圾数量、去向等信息进行统计；</w:t>
      </w:r>
    </w:p>
    <w:p>
      <w:pPr>
        <w:spacing w:line="500" w:lineRule="exact"/>
        <w:ind w:firstLine="566" w:firstLineChars="200"/>
        <w:jc w:val="left"/>
        <w:rPr>
          <w:rFonts w:hint="eastAsia"/>
          <w:color w:val="auto"/>
          <w:lang w:val="en-US" w:eastAsia="zh-CN"/>
        </w:rPr>
      </w:pPr>
      <w:r>
        <w:rPr>
          <w:rFonts w:hint="eastAsia"/>
          <w:color w:val="auto"/>
        </w:rPr>
        <w:t>（4）</w:t>
      </w:r>
      <w:r>
        <w:rPr>
          <w:rFonts w:hint="eastAsia"/>
          <w:color w:val="auto"/>
          <w:lang w:val="en-US" w:eastAsia="zh-CN"/>
        </w:rPr>
        <w:t>垃圾分类指导、提示牌等标记、标识清楚准确。</w:t>
      </w:r>
    </w:p>
    <w:p>
      <w:pPr>
        <w:spacing w:line="500" w:lineRule="exact"/>
        <w:ind w:firstLine="566" w:firstLineChars="200"/>
        <w:jc w:val="left"/>
        <w:rPr>
          <w:color w:val="auto"/>
        </w:rPr>
      </w:pPr>
      <w:r>
        <w:rPr>
          <w:rFonts w:hint="eastAsia"/>
          <w:b/>
          <w:bCs/>
          <w:color w:val="auto"/>
        </w:rPr>
        <w:t>3、</w:t>
      </w:r>
      <w:r>
        <w:rPr>
          <w:rFonts w:hint="eastAsia"/>
          <w:b/>
          <w:bCs/>
          <w:color w:val="auto"/>
          <w:lang w:val="en-US" w:eastAsia="zh-CN"/>
        </w:rPr>
        <w:t>疫情防控期间的消杀工作</w:t>
      </w:r>
    </w:p>
    <w:p>
      <w:pPr>
        <w:spacing w:line="500" w:lineRule="exact"/>
        <w:ind w:firstLine="566" w:firstLineChars="200"/>
        <w:jc w:val="left"/>
        <w:rPr>
          <w:rFonts w:hint="eastAsia"/>
          <w:color w:val="auto"/>
          <w:lang w:val="en-US" w:eastAsia="zh-CN"/>
        </w:rPr>
      </w:pPr>
      <w:r>
        <w:rPr>
          <w:rFonts w:hint="eastAsia"/>
          <w:color w:val="auto"/>
        </w:rPr>
        <w:t>（1）</w:t>
      </w:r>
      <w:r>
        <w:rPr>
          <w:rFonts w:hint="eastAsia"/>
          <w:color w:val="auto"/>
          <w:lang w:val="en-US" w:eastAsia="zh-CN"/>
        </w:rPr>
        <w:t>疫情防控期间做好个人防护，公共区域佩戴口罩；</w:t>
      </w:r>
    </w:p>
    <w:p>
      <w:pPr>
        <w:spacing w:line="500" w:lineRule="exact"/>
        <w:ind w:firstLine="566" w:firstLineChars="200"/>
        <w:jc w:val="left"/>
        <w:rPr>
          <w:rFonts w:hint="eastAsia"/>
          <w:color w:val="auto"/>
          <w:lang w:val="en-US" w:eastAsia="zh-CN"/>
        </w:rPr>
      </w:pPr>
      <w:r>
        <w:rPr>
          <w:rFonts w:hint="eastAsia"/>
          <w:color w:val="auto"/>
        </w:rPr>
        <w:t>（2）</w:t>
      </w:r>
      <w:r>
        <w:rPr>
          <w:rFonts w:hint="eastAsia"/>
          <w:color w:val="auto"/>
          <w:lang w:val="en-US" w:eastAsia="zh-CN"/>
        </w:rPr>
        <w:t>公共区域每日消杀工作并做好记录；</w:t>
      </w:r>
    </w:p>
    <w:p>
      <w:pPr>
        <w:spacing w:line="500" w:lineRule="exact"/>
        <w:ind w:firstLine="566" w:firstLineChars="200"/>
        <w:jc w:val="left"/>
        <w:rPr>
          <w:rFonts w:hint="eastAsia"/>
          <w:color w:val="auto"/>
          <w:lang w:val="en-US" w:eastAsia="zh-CN"/>
        </w:rPr>
      </w:pPr>
      <w:r>
        <w:rPr>
          <w:rFonts w:hint="eastAsia"/>
          <w:color w:val="auto"/>
        </w:rPr>
        <w:t>（3）</w:t>
      </w:r>
      <w:r>
        <w:rPr>
          <w:rFonts w:hint="eastAsia"/>
          <w:color w:val="auto"/>
          <w:lang w:val="en-US" w:eastAsia="zh-CN"/>
        </w:rPr>
        <w:t>做好疫情防控期间口罩等医疗垃圾回收工作，规范收集和清运；</w:t>
      </w:r>
    </w:p>
    <w:p>
      <w:pPr>
        <w:spacing w:line="500" w:lineRule="exact"/>
        <w:ind w:firstLine="566" w:firstLineChars="200"/>
        <w:jc w:val="left"/>
        <w:rPr>
          <w:color w:val="auto"/>
        </w:rPr>
      </w:pPr>
      <w:r>
        <w:rPr>
          <w:rFonts w:hint="eastAsia"/>
          <w:color w:val="auto"/>
        </w:rPr>
        <w:t>（4）</w:t>
      </w:r>
      <w:r>
        <w:rPr>
          <w:rFonts w:hint="eastAsia"/>
          <w:color w:val="auto"/>
          <w:lang w:val="en-US" w:eastAsia="zh-CN"/>
        </w:rPr>
        <w:t>配合社区对居家隔离的住户每日进行消杀。</w:t>
      </w:r>
    </w:p>
    <w:p>
      <w:pPr>
        <w:spacing w:line="500" w:lineRule="exact"/>
        <w:ind w:firstLine="566" w:firstLineChars="200"/>
        <w:jc w:val="left"/>
        <w:rPr>
          <w:rFonts w:hint="eastAsia"/>
          <w:b/>
          <w:bCs/>
          <w:color w:val="auto"/>
          <w:lang w:val="en-US" w:eastAsia="zh-CN"/>
        </w:rPr>
      </w:pPr>
      <w:r>
        <w:rPr>
          <w:rFonts w:hint="eastAsia"/>
          <w:b/>
          <w:bCs/>
          <w:color w:val="auto"/>
        </w:rPr>
        <w:t>4、</w:t>
      </w:r>
      <w:r>
        <w:rPr>
          <w:rFonts w:hint="eastAsia"/>
          <w:b/>
          <w:bCs/>
          <w:color w:val="auto"/>
          <w:lang w:val="en-US" w:eastAsia="zh-CN"/>
        </w:rPr>
        <w:t>其他临时性工作，重大活动听从指挥统一安排</w:t>
      </w:r>
    </w:p>
    <w:p>
      <w:pPr>
        <w:pStyle w:val="4"/>
        <w:spacing w:line="500" w:lineRule="exact"/>
        <w:ind w:firstLine="566" w:firstLineChars="200"/>
        <w:rPr>
          <w:rFonts w:hint="eastAsia" w:ascii="华文仿宋" w:hAnsi="华文仿宋" w:eastAsia="华文仿宋" w:cs="华文仿宋"/>
          <w:color w:val="auto"/>
          <w:sz w:val="28"/>
          <w:szCs w:val="28"/>
          <w:lang w:eastAsia="zh-CN"/>
        </w:rPr>
      </w:pPr>
      <w:r>
        <w:rPr>
          <w:rFonts w:hint="eastAsia" w:ascii="华文仿宋" w:hAnsi="华文仿宋" w:cs="华文仿宋"/>
          <w:color w:val="auto"/>
          <w:sz w:val="28"/>
          <w:szCs w:val="28"/>
        </w:rPr>
        <w:t>（</w:t>
      </w:r>
      <w:r>
        <w:rPr>
          <w:rFonts w:hint="eastAsia" w:ascii="华文仿宋" w:hAnsi="华文仿宋" w:cs="华文仿宋"/>
          <w:color w:val="auto"/>
          <w:sz w:val="28"/>
          <w:szCs w:val="28"/>
          <w:lang w:eastAsia="zh-CN"/>
        </w:rPr>
        <w:t>二</w:t>
      </w:r>
      <w:r>
        <w:rPr>
          <w:rFonts w:hint="eastAsia" w:ascii="华文仿宋" w:hAnsi="华文仿宋" w:cs="华文仿宋"/>
          <w:color w:val="auto"/>
          <w:sz w:val="28"/>
          <w:szCs w:val="28"/>
        </w:rPr>
        <w:t>）服务</w:t>
      </w:r>
      <w:r>
        <w:rPr>
          <w:rFonts w:hint="eastAsia" w:ascii="华文仿宋" w:hAnsi="华文仿宋" w:cs="华文仿宋"/>
          <w:color w:val="auto"/>
          <w:sz w:val="28"/>
          <w:szCs w:val="28"/>
          <w:lang w:eastAsia="zh-CN"/>
        </w:rPr>
        <w:t>标准及要求</w:t>
      </w:r>
    </w:p>
    <w:p>
      <w:pPr>
        <w:spacing w:line="500" w:lineRule="exact"/>
        <w:ind w:firstLine="566" w:firstLineChars="200"/>
        <w:jc w:val="left"/>
        <w:rPr>
          <w:b/>
          <w:bCs/>
          <w:color w:val="auto"/>
        </w:rPr>
      </w:pPr>
      <w:r>
        <w:rPr>
          <w:rFonts w:hint="eastAsia"/>
          <w:b/>
          <w:bCs/>
          <w:color w:val="auto"/>
        </w:rPr>
        <w:t>1、</w:t>
      </w:r>
      <w:r>
        <w:rPr>
          <w:rFonts w:hint="eastAsia"/>
          <w:b/>
          <w:bCs/>
          <w:color w:val="auto"/>
          <w:lang w:val="en-US" w:eastAsia="zh-CN"/>
        </w:rPr>
        <w:t>楼内共用区域</w:t>
      </w:r>
    </w:p>
    <w:p>
      <w:pPr>
        <w:spacing w:line="500" w:lineRule="exact"/>
        <w:ind w:firstLine="566" w:firstLineChars="200"/>
        <w:jc w:val="left"/>
        <w:rPr>
          <w:rFonts w:hint="eastAsia"/>
          <w:color w:val="auto"/>
          <w:lang w:val="en-US" w:eastAsia="zh-CN"/>
        </w:rPr>
      </w:pPr>
      <w:r>
        <w:rPr>
          <w:rFonts w:hint="eastAsia"/>
          <w:color w:val="auto"/>
          <w:lang w:val="en-US" w:eastAsia="zh-CN"/>
        </w:rPr>
        <w:t>（1）电梯前厅及一楼门厅地面，每日拖擦1次；</w:t>
      </w:r>
    </w:p>
    <w:p>
      <w:pPr>
        <w:spacing w:line="500" w:lineRule="exact"/>
        <w:ind w:firstLine="566" w:firstLineChars="200"/>
        <w:jc w:val="left"/>
        <w:rPr>
          <w:rFonts w:hint="eastAsia"/>
          <w:color w:val="auto"/>
          <w:lang w:val="en-US" w:eastAsia="zh-CN"/>
        </w:rPr>
      </w:pPr>
      <w:r>
        <w:rPr>
          <w:rFonts w:hint="eastAsia"/>
          <w:color w:val="auto"/>
          <w:lang w:val="en-US" w:eastAsia="zh-CN"/>
        </w:rPr>
        <w:t>（2）楼内通道和楼梯每2日清扫1次，每周拖擦1次；</w:t>
      </w:r>
    </w:p>
    <w:p>
      <w:pPr>
        <w:spacing w:line="500" w:lineRule="exact"/>
        <w:ind w:firstLine="566" w:firstLineChars="200"/>
        <w:jc w:val="left"/>
        <w:rPr>
          <w:rFonts w:hint="eastAsia"/>
          <w:color w:val="auto"/>
          <w:lang w:val="en-US" w:eastAsia="zh-CN"/>
        </w:rPr>
      </w:pPr>
      <w:r>
        <w:rPr>
          <w:rFonts w:hint="eastAsia"/>
          <w:color w:val="auto"/>
          <w:lang w:val="en-US" w:eastAsia="zh-CN"/>
        </w:rPr>
        <w:t>（3）墙面每个月清扫1次，保持无蛛网、表面无污渍；</w:t>
      </w:r>
    </w:p>
    <w:p>
      <w:pPr>
        <w:spacing w:line="500" w:lineRule="exact"/>
        <w:ind w:firstLine="566" w:firstLineChars="200"/>
        <w:jc w:val="left"/>
        <w:rPr>
          <w:rFonts w:hint="eastAsia"/>
          <w:color w:val="auto"/>
          <w:lang w:val="en-US" w:eastAsia="zh-CN"/>
        </w:rPr>
      </w:pPr>
      <w:r>
        <w:rPr>
          <w:rFonts w:hint="eastAsia"/>
          <w:color w:val="auto"/>
          <w:lang w:val="en-US" w:eastAsia="zh-CN"/>
        </w:rPr>
        <w:t>（4）楼梯扶手、电梯按钮、照明开关按钮，每2日擦抹一次，保持表面干净、无污渍；</w:t>
      </w:r>
    </w:p>
    <w:p>
      <w:pPr>
        <w:spacing w:line="500" w:lineRule="exact"/>
        <w:ind w:firstLine="566" w:firstLineChars="200"/>
        <w:jc w:val="left"/>
        <w:rPr>
          <w:rFonts w:hint="eastAsia"/>
          <w:color w:val="auto"/>
          <w:lang w:val="en-US" w:eastAsia="zh-CN"/>
        </w:rPr>
      </w:pPr>
      <w:r>
        <w:rPr>
          <w:rFonts w:hint="eastAsia"/>
          <w:color w:val="auto"/>
          <w:lang w:val="en-US" w:eastAsia="zh-CN"/>
        </w:rPr>
        <w:t>（5）公共卫生间每天全面清洁2次，保持无异味；</w:t>
      </w:r>
    </w:p>
    <w:p>
      <w:pPr>
        <w:spacing w:line="500" w:lineRule="exact"/>
        <w:ind w:firstLine="566" w:firstLineChars="200"/>
        <w:jc w:val="left"/>
        <w:rPr>
          <w:rFonts w:hint="eastAsia"/>
          <w:color w:val="auto"/>
          <w:lang w:val="en-US" w:eastAsia="zh-CN"/>
        </w:rPr>
      </w:pPr>
      <w:r>
        <w:rPr>
          <w:rFonts w:hint="eastAsia"/>
          <w:color w:val="auto"/>
          <w:lang w:val="en-US" w:eastAsia="zh-CN"/>
        </w:rPr>
        <w:t>（6）栏杆、窗台、消防栓、信报箱、标识牌等共用设施，每周擦抹一次，保持表面无污渍；</w:t>
      </w:r>
    </w:p>
    <w:p>
      <w:pPr>
        <w:spacing w:line="500" w:lineRule="exact"/>
        <w:ind w:firstLine="566" w:firstLineChars="200"/>
        <w:jc w:val="left"/>
        <w:rPr>
          <w:rFonts w:hint="eastAsia"/>
          <w:color w:val="auto"/>
          <w:lang w:val="en-US" w:eastAsia="zh-CN"/>
        </w:rPr>
      </w:pPr>
      <w:r>
        <w:rPr>
          <w:rFonts w:hint="eastAsia"/>
          <w:color w:val="auto"/>
          <w:lang w:val="en-US" w:eastAsia="zh-CN"/>
        </w:rPr>
        <w:t>（7）天花板、共用照明灯具，每2个月除尘一次，保持无污渍、无蛛网；</w:t>
      </w:r>
    </w:p>
    <w:p>
      <w:pPr>
        <w:spacing w:line="500" w:lineRule="exact"/>
        <w:ind w:firstLine="566" w:firstLineChars="200"/>
        <w:jc w:val="left"/>
        <w:rPr>
          <w:rFonts w:hint="eastAsia"/>
          <w:color w:val="auto"/>
          <w:lang w:val="en-US" w:eastAsia="zh-CN"/>
        </w:rPr>
      </w:pPr>
      <w:r>
        <w:rPr>
          <w:rFonts w:hint="eastAsia"/>
          <w:color w:val="auto"/>
          <w:lang w:val="en-US" w:eastAsia="zh-CN"/>
        </w:rPr>
        <w:t>（8）门、窗等，每2个月擦拭1次，其中单元门每周擦拭1次，保持洁净、光亮、无污渍；</w:t>
      </w:r>
    </w:p>
    <w:p>
      <w:pPr>
        <w:spacing w:line="500" w:lineRule="exact"/>
        <w:ind w:firstLine="566" w:firstLineChars="200"/>
        <w:jc w:val="left"/>
        <w:rPr>
          <w:rFonts w:hint="eastAsia"/>
          <w:color w:val="auto"/>
          <w:lang w:val="en-US" w:eastAsia="zh-CN"/>
        </w:rPr>
      </w:pPr>
      <w:r>
        <w:rPr>
          <w:rFonts w:hint="eastAsia"/>
          <w:color w:val="auto"/>
          <w:lang w:val="en-US" w:eastAsia="zh-CN"/>
        </w:rPr>
        <w:t>（9）电梯轿厢，每日清扫、擦拭1次，保持洁净、光亮、无污渍；</w:t>
      </w:r>
    </w:p>
    <w:p>
      <w:pPr>
        <w:spacing w:line="500" w:lineRule="exact"/>
        <w:ind w:firstLine="566" w:firstLineChars="200"/>
        <w:jc w:val="left"/>
        <w:rPr>
          <w:rFonts w:hint="default"/>
          <w:color w:val="auto"/>
          <w:lang w:val="en-US" w:eastAsia="zh-CN"/>
        </w:rPr>
      </w:pPr>
      <w:r>
        <w:rPr>
          <w:rFonts w:hint="eastAsia"/>
          <w:color w:val="auto"/>
          <w:lang w:val="en-US" w:eastAsia="zh-CN"/>
        </w:rPr>
        <w:t>（10）地下室每2个月清扫一次，确保无杂物、垃圾堆积。</w:t>
      </w:r>
    </w:p>
    <w:p>
      <w:pPr>
        <w:spacing w:line="500" w:lineRule="exact"/>
        <w:ind w:firstLine="566" w:firstLineChars="200"/>
        <w:jc w:val="left"/>
        <w:rPr>
          <w:b/>
          <w:bCs/>
          <w:color w:val="auto"/>
        </w:rPr>
      </w:pPr>
      <w:r>
        <w:rPr>
          <w:rFonts w:hint="eastAsia"/>
          <w:b/>
          <w:bCs/>
          <w:color w:val="auto"/>
          <w:lang w:val="en-US" w:eastAsia="zh-CN"/>
        </w:rPr>
        <w:t>2</w:t>
      </w:r>
      <w:r>
        <w:rPr>
          <w:rFonts w:hint="eastAsia"/>
          <w:b/>
          <w:bCs/>
          <w:color w:val="auto"/>
        </w:rPr>
        <w:t>、</w:t>
      </w:r>
      <w:r>
        <w:rPr>
          <w:rFonts w:hint="eastAsia"/>
          <w:b/>
          <w:bCs/>
          <w:color w:val="auto"/>
          <w:lang w:val="en-US" w:eastAsia="zh-CN"/>
        </w:rPr>
        <w:t>楼外共用区域</w:t>
      </w:r>
    </w:p>
    <w:p>
      <w:pPr>
        <w:spacing w:line="500" w:lineRule="exact"/>
        <w:ind w:firstLine="566" w:firstLineChars="200"/>
        <w:jc w:val="left"/>
        <w:rPr>
          <w:rFonts w:hint="eastAsia"/>
          <w:color w:val="auto"/>
          <w:lang w:val="en-US" w:eastAsia="zh-CN"/>
        </w:rPr>
      </w:pPr>
      <w:r>
        <w:rPr>
          <w:rFonts w:hint="eastAsia"/>
          <w:color w:val="auto"/>
          <w:lang w:val="en-US" w:eastAsia="zh-CN"/>
        </w:rPr>
        <w:t>（1）硬化道路地面每日清扫1次，其中广场砖地面每周拖擦或冲洗1次，保持地面干净，地面垃圾滞留时间不超过2小时；</w:t>
      </w:r>
    </w:p>
    <w:p>
      <w:pPr>
        <w:spacing w:line="500" w:lineRule="exact"/>
        <w:ind w:firstLine="566" w:firstLineChars="200"/>
        <w:jc w:val="left"/>
        <w:rPr>
          <w:rFonts w:hint="eastAsia"/>
          <w:color w:val="auto"/>
          <w:lang w:val="en-US" w:eastAsia="zh-CN"/>
        </w:rPr>
      </w:pPr>
      <w:r>
        <w:rPr>
          <w:rFonts w:hint="eastAsia"/>
          <w:color w:val="auto"/>
          <w:lang w:val="en-US" w:eastAsia="zh-CN"/>
        </w:rPr>
        <w:t>（2）绿地、明沟每2周清理1次，无杂物、无积水；</w:t>
      </w:r>
    </w:p>
    <w:p>
      <w:pPr>
        <w:spacing w:line="500" w:lineRule="exact"/>
        <w:ind w:firstLine="566" w:firstLineChars="200"/>
        <w:jc w:val="left"/>
        <w:rPr>
          <w:rFonts w:hint="eastAsia"/>
          <w:color w:val="auto"/>
          <w:lang w:val="en-US" w:eastAsia="zh-CN"/>
        </w:rPr>
      </w:pPr>
      <w:r>
        <w:rPr>
          <w:rFonts w:hint="eastAsia"/>
          <w:color w:val="auto"/>
          <w:lang w:val="en-US" w:eastAsia="zh-CN"/>
        </w:rPr>
        <w:t>（3）宣传栏、公告栏、标识牌等每2周擦抹一次，保持无污渍、明亮清洁，路灯杆每2个月擦抹、除尘一次；</w:t>
      </w:r>
    </w:p>
    <w:p>
      <w:pPr>
        <w:spacing w:line="500" w:lineRule="exact"/>
        <w:ind w:firstLine="566" w:firstLineChars="200"/>
        <w:jc w:val="left"/>
        <w:rPr>
          <w:rFonts w:hint="eastAsia"/>
          <w:color w:val="auto"/>
          <w:lang w:val="en-US" w:eastAsia="zh-CN"/>
        </w:rPr>
      </w:pPr>
      <w:r>
        <w:rPr>
          <w:rFonts w:hint="eastAsia"/>
          <w:color w:val="auto"/>
          <w:lang w:val="en-US" w:eastAsia="zh-CN"/>
        </w:rPr>
        <w:t>（4）健身器材、休闲长椅等每日擦拭1次，刮风天雨雪天等过后及时清理，方便住户使用；</w:t>
      </w:r>
    </w:p>
    <w:p>
      <w:pPr>
        <w:spacing w:line="500" w:lineRule="exact"/>
        <w:ind w:firstLine="566" w:firstLineChars="200"/>
        <w:jc w:val="left"/>
        <w:rPr>
          <w:rFonts w:hint="eastAsia"/>
          <w:color w:val="auto"/>
          <w:lang w:val="en-US" w:eastAsia="zh-CN"/>
        </w:rPr>
      </w:pPr>
      <w:r>
        <w:rPr>
          <w:rFonts w:hint="eastAsia"/>
          <w:color w:val="auto"/>
          <w:lang w:val="en-US" w:eastAsia="zh-CN"/>
        </w:rPr>
        <w:t>（5）积水、积雪清扫及时；</w:t>
      </w:r>
    </w:p>
    <w:p>
      <w:pPr>
        <w:spacing w:line="500" w:lineRule="exact"/>
        <w:ind w:firstLine="566" w:firstLineChars="200"/>
        <w:jc w:val="left"/>
        <w:rPr>
          <w:rFonts w:hint="eastAsia"/>
          <w:color w:val="auto"/>
          <w:lang w:val="en-US" w:eastAsia="zh-CN"/>
        </w:rPr>
      </w:pPr>
      <w:r>
        <w:rPr>
          <w:rFonts w:hint="eastAsia"/>
          <w:color w:val="auto"/>
          <w:lang w:val="en-US" w:eastAsia="zh-CN"/>
        </w:rPr>
        <w:t>（6）天台、屋顶每周清理一次，保持清洁、无垃圾；</w:t>
      </w:r>
    </w:p>
    <w:p>
      <w:pPr>
        <w:spacing w:line="500" w:lineRule="exact"/>
        <w:ind w:firstLine="566" w:firstLineChars="200"/>
        <w:jc w:val="left"/>
        <w:rPr>
          <w:rFonts w:hint="eastAsia"/>
          <w:color w:val="auto"/>
          <w:lang w:val="en-US" w:eastAsia="zh-CN"/>
        </w:rPr>
      </w:pPr>
      <w:r>
        <w:rPr>
          <w:rFonts w:hint="eastAsia"/>
          <w:color w:val="auto"/>
          <w:lang w:val="en-US" w:eastAsia="zh-CN"/>
        </w:rPr>
        <w:t>（7）定期灭虫除害，每2个月对窨井、明沟、地下室等喷洒药水一次，每半年灭鼠一次。喷洒农药、投放鼠饵必须提前告知业主及物业。</w:t>
      </w:r>
    </w:p>
    <w:p>
      <w:pPr>
        <w:spacing w:line="500" w:lineRule="exact"/>
        <w:ind w:firstLine="566" w:firstLineChars="200"/>
        <w:jc w:val="left"/>
        <w:rPr>
          <w:b/>
          <w:bCs/>
          <w:color w:val="auto"/>
        </w:rPr>
      </w:pPr>
      <w:r>
        <w:rPr>
          <w:rFonts w:hint="eastAsia"/>
          <w:b/>
          <w:bCs/>
          <w:color w:val="auto"/>
          <w:lang w:val="en-US" w:eastAsia="zh-CN"/>
        </w:rPr>
        <w:t>3</w:t>
      </w:r>
      <w:r>
        <w:rPr>
          <w:rFonts w:hint="eastAsia"/>
          <w:b/>
          <w:bCs/>
          <w:color w:val="auto"/>
        </w:rPr>
        <w:t>、</w:t>
      </w:r>
      <w:r>
        <w:rPr>
          <w:rFonts w:hint="eastAsia"/>
          <w:b/>
          <w:bCs/>
          <w:color w:val="auto"/>
          <w:lang w:val="en-US" w:eastAsia="zh-CN"/>
        </w:rPr>
        <w:t>生活垃圾的收集与处理</w:t>
      </w:r>
    </w:p>
    <w:p>
      <w:pPr>
        <w:spacing w:line="500" w:lineRule="exact"/>
        <w:ind w:firstLine="566" w:firstLineChars="200"/>
        <w:jc w:val="left"/>
        <w:rPr>
          <w:rFonts w:hint="eastAsia"/>
          <w:color w:val="auto"/>
          <w:lang w:val="en-US" w:eastAsia="zh-CN"/>
        </w:rPr>
      </w:pPr>
      <w:r>
        <w:rPr>
          <w:rFonts w:hint="eastAsia"/>
          <w:color w:val="auto"/>
          <w:lang w:val="en-US" w:eastAsia="zh-CN"/>
        </w:rPr>
        <w:t>（1）生活垃圾日产日清；</w:t>
      </w:r>
    </w:p>
    <w:p>
      <w:pPr>
        <w:spacing w:line="500" w:lineRule="exact"/>
        <w:ind w:firstLine="566" w:firstLineChars="200"/>
        <w:jc w:val="left"/>
        <w:rPr>
          <w:rFonts w:hint="eastAsia"/>
          <w:color w:val="auto"/>
          <w:lang w:val="en-US" w:eastAsia="zh-CN"/>
        </w:rPr>
      </w:pPr>
      <w:r>
        <w:rPr>
          <w:rFonts w:hint="eastAsia"/>
          <w:color w:val="auto"/>
          <w:lang w:val="en-US" w:eastAsia="zh-CN"/>
        </w:rPr>
        <w:t>（2）垃圾桶、果壳箱每日擦拭一次，干净明亮；</w:t>
      </w:r>
    </w:p>
    <w:p>
      <w:pPr>
        <w:spacing w:line="500" w:lineRule="exact"/>
        <w:ind w:firstLine="566" w:firstLineChars="200"/>
        <w:jc w:val="left"/>
        <w:rPr>
          <w:rFonts w:hint="eastAsia"/>
          <w:color w:val="auto"/>
          <w:lang w:val="en-US" w:eastAsia="zh-CN"/>
        </w:rPr>
      </w:pPr>
      <w:r>
        <w:rPr>
          <w:rFonts w:hint="eastAsia"/>
          <w:color w:val="auto"/>
          <w:lang w:val="en-US" w:eastAsia="zh-CN"/>
        </w:rPr>
        <w:t>（3）垃圾收集点每日进行擦拭冲洗、消杀，有效控制蚊、蝇等害虫孳生；</w:t>
      </w:r>
    </w:p>
    <w:p>
      <w:pPr>
        <w:spacing w:line="500" w:lineRule="exact"/>
        <w:ind w:firstLine="566" w:firstLineChars="200"/>
        <w:jc w:val="left"/>
        <w:rPr>
          <w:rFonts w:hint="default"/>
          <w:color w:val="auto"/>
          <w:lang w:val="en-US" w:eastAsia="zh-CN"/>
        </w:rPr>
      </w:pPr>
      <w:r>
        <w:rPr>
          <w:rFonts w:hint="eastAsia"/>
          <w:color w:val="auto"/>
          <w:lang w:val="en-US" w:eastAsia="zh-CN"/>
        </w:rPr>
        <w:t>（4）按照《西安市生活垃圾分类管理办法》及相关部门要求设置生活垃圾分类督导员，引导住户准确分类。</w:t>
      </w:r>
    </w:p>
    <w:p>
      <w:pPr>
        <w:spacing w:line="500" w:lineRule="exact"/>
        <w:ind w:firstLine="566" w:firstLineChars="200"/>
        <w:jc w:val="left"/>
        <w:rPr>
          <w:b/>
          <w:bCs/>
          <w:color w:val="auto"/>
        </w:rPr>
      </w:pPr>
      <w:r>
        <w:rPr>
          <w:rFonts w:hint="eastAsia"/>
          <w:b/>
          <w:bCs/>
          <w:color w:val="auto"/>
          <w:lang w:val="en-US" w:eastAsia="zh-CN"/>
        </w:rPr>
        <w:t>4</w:t>
      </w:r>
      <w:r>
        <w:rPr>
          <w:rFonts w:hint="eastAsia"/>
          <w:b/>
          <w:bCs/>
          <w:color w:val="auto"/>
        </w:rPr>
        <w:t>、</w:t>
      </w:r>
      <w:r>
        <w:rPr>
          <w:rFonts w:hint="eastAsia"/>
          <w:b/>
          <w:bCs/>
          <w:color w:val="auto"/>
          <w:lang w:val="en-US" w:eastAsia="zh-CN"/>
        </w:rPr>
        <w:t>疫情防控期间的消杀工作</w:t>
      </w:r>
    </w:p>
    <w:p>
      <w:pPr>
        <w:spacing w:line="500" w:lineRule="exact"/>
        <w:ind w:firstLine="566" w:firstLineChars="200"/>
        <w:jc w:val="left"/>
        <w:rPr>
          <w:rFonts w:hint="eastAsia"/>
          <w:color w:val="auto"/>
          <w:lang w:val="en-US" w:eastAsia="zh-CN"/>
        </w:rPr>
      </w:pPr>
      <w:r>
        <w:rPr>
          <w:rFonts w:hint="eastAsia"/>
          <w:color w:val="auto"/>
          <w:lang w:val="en-US" w:eastAsia="zh-CN"/>
        </w:rPr>
        <w:t>（1）公共道路、东门、南门等公共区域消毒杀菌每日至少两次；</w:t>
      </w:r>
    </w:p>
    <w:p>
      <w:pPr>
        <w:spacing w:line="500" w:lineRule="exact"/>
        <w:ind w:firstLine="566" w:firstLineChars="200"/>
        <w:jc w:val="left"/>
        <w:rPr>
          <w:rFonts w:hint="eastAsia"/>
          <w:color w:val="auto"/>
          <w:lang w:val="en-US" w:eastAsia="zh-CN"/>
        </w:rPr>
      </w:pPr>
      <w:r>
        <w:rPr>
          <w:rFonts w:hint="eastAsia"/>
          <w:color w:val="auto"/>
          <w:lang w:val="en-US" w:eastAsia="zh-CN"/>
        </w:rPr>
        <w:t>（2）电梯轿厢、一楼门厅、公共卫生间及垃圾收集点等重点部位每日至少四次；</w:t>
      </w:r>
    </w:p>
    <w:p>
      <w:pPr>
        <w:spacing w:line="500" w:lineRule="exact"/>
        <w:ind w:firstLine="566" w:firstLineChars="200"/>
        <w:jc w:val="left"/>
        <w:rPr>
          <w:rFonts w:hint="default"/>
          <w:color w:val="auto"/>
          <w:lang w:val="en-US" w:eastAsia="zh-CN"/>
        </w:rPr>
      </w:pPr>
      <w:r>
        <w:rPr>
          <w:rFonts w:hint="eastAsia"/>
          <w:color w:val="auto"/>
          <w:lang w:val="en-US" w:eastAsia="zh-CN"/>
        </w:rPr>
        <w:t>（3）门把手、扶手等部位实时擦拭；</w:t>
      </w:r>
    </w:p>
    <w:p>
      <w:pPr>
        <w:spacing w:line="500" w:lineRule="exact"/>
        <w:ind w:firstLine="566" w:firstLineChars="200"/>
        <w:jc w:val="left"/>
        <w:rPr>
          <w:rFonts w:hint="eastAsia"/>
          <w:color w:val="auto"/>
          <w:lang w:val="en-US" w:eastAsia="zh-CN"/>
        </w:rPr>
      </w:pPr>
      <w:r>
        <w:rPr>
          <w:rFonts w:hint="eastAsia"/>
          <w:color w:val="auto"/>
          <w:lang w:val="en-US" w:eastAsia="zh-CN"/>
        </w:rPr>
        <w:t>（4）电梯按键贴膜，每日更换一次；</w:t>
      </w:r>
    </w:p>
    <w:p>
      <w:pPr>
        <w:spacing w:line="500" w:lineRule="exact"/>
        <w:ind w:firstLine="566" w:firstLineChars="200"/>
        <w:jc w:val="left"/>
        <w:rPr>
          <w:rFonts w:hint="eastAsia"/>
          <w:color w:val="auto"/>
          <w:lang w:val="en-US" w:eastAsia="zh-CN"/>
        </w:rPr>
      </w:pPr>
      <w:r>
        <w:rPr>
          <w:rFonts w:hint="eastAsia"/>
          <w:color w:val="auto"/>
          <w:lang w:val="en-US" w:eastAsia="zh-CN"/>
        </w:rPr>
        <w:t>（5）所有消杀工作详实记录。</w:t>
      </w:r>
    </w:p>
    <w:p>
      <w:pPr>
        <w:spacing w:line="500" w:lineRule="exact"/>
        <w:ind w:firstLine="566" w:firstLineChars="200"/>
        <w:jc w:val="left"/>
        <w:rPr>
          <w:b/>
          <w:bCs/>
          <w:color w:val="auto"/>
        </w:rPr>
      </w:pPr>
      <w:r>
        <w:rPr>
          <w:rFonts w:hint="eastAsia"/>
          <w:b/>
          <w:bCs/>
          <w:color w:val="auto"/>
          <w:lang w:val="en-US" w:eastAsia="zh-CN"/>
        </w:rPr>
        <w:t>5</w:t>
      </w:r>
      <w:r>
        <w:rPr>
          <w:rFonts w:hint="eastAsia"/>
          <w:b/>
          <w:bCs/>
          <w:color w:val="auto"/>
        </w:rPr>
        <w:t>、</w:t>
      </w:r>
      <w:r>
        <w:rPr>
          <w:rFonts w:hint="eastAsia"/>
          <w:b/>
          <w:bCs/>
          <w:color w:val="auto"/>
          <w:lang w:val="en-US" w:eastAsia="zh-CN"/>
        </w:rPr>
        <w:t>对服务公司的要求</w:t>
      </w:r>
    </w:p>
    <w:p>
      <w:pPr>
        <w:spacing w:line="500" w:lineRule="exact"/>
        <w:ind w:firstLine="566" w:firstLineChars="200"/>
        <w:jc w:val="left"/>
        <w:rPr>
          <w:rFonts w:hint="eastAsia"/>
          <w:color w:val="auto"/>
          <w:lang w:val="en-US" w:eastAsia="zh-CN"/>
        </w:rPr>
      </w:pPr>
      <w:r>
        <w:rPr>
          <w:rFonts w:hint="eastAsia"/>
          <w:color w:val="auto"/>
          <w:lang w:val="en-US" w:eastAsia="zh-CN"/>
        </w:rPr>
        <w:t>（1）保洁公司各类规章制度齐全，如交接班制度、请示报告制度、勤务检查制度等；</w:t>
      </w:r>
    </w:p>
    <w:p>
      <w:pPr>
        <w:spacing w:line="500" w:lineRule="exact"/>
        <w:ind w:firstLine="566" w:firstLineChars="200"/>
        <w:jc w:val="left"/>
        <w:rPr>
          <w:rFonts w:hint="eastAsia"/>
          <w:color w:val="auto"/>
          <w:lang w:val="en-US" w:eastAsia="zh-CN"/>
        </w:rPr>
      </w:pPr>
      <w:r>
        <w:rPr>
          <w:rFonts w:hint="eastAsia"/>
          <w:color w:val="auto"/>
          <w:lang w:val="en-US" w:eastAsia="zh-CN"/>
        </w:rPr>
        <w:t>（2）根据《西安市生活垃圾分类管理办法》及相关部门要求，定期组织保洁员开展生活垃圾分类培训会，使垃圾分类督导员熟悉生活垃圾分类标准，做到准确分类。</w:t>
      </w:r>
    </w:p>
    <w:p>
      <w:pPr>
        <w:pStyle w:val="4"/>
        <w:numPr>
          <w:ilvl w:val="0"/>
          <w:numId w:val="1"/>
        </w:numPr>
        <w:spacing w:line="520" w:lineRule="exact"/>
        <w:ind w:firstLine="566" w:firstLineChars="200"/>
        <w:rPr>
          <w:rStyle w:val="68"/>
          <w:rFonts w:ascii="华文仿宋" w:hAnsi="华文仿宋" w:cs="华文仿宋"/>
          <w:b/>
          <w:bCs/>
          <w:color w:val="auto"/>
          <w:sz w:val="28"/>
          <w:szCs w:val="28"/>
        </w:rPr>
      </w:pPr>
      <w:r>
        <w:rPr>
          <w:rStyle w:val="68"/>
          <w:rFonts w:hint="eastAsia" w:ascii="华文仿宋" w:hAnsi="华文仿宋" w:cs="华文仿宋"/>
          <w:b/>
          <w:bCs/>
          <w:color w:val="auto"/>
          <w:sz w:val="28"/>
          <w:szCs w:val="28"/>
        </w:rPr>
        <w:t>人员要求</w:t>
      </w:r>
    </w:p>
    <w:p>
      <w:pPr>
        <w:spacing w:line="520" w:lineRule="exact"/>
        <w:ind w:firstLine="566" w:firstLineChars="200"/>
        <w:jc w:val="left"/>
        <w:rPr>
          <w:rFonts w:ascii="华文仿宋" w:hAnsi="华文仿宋" w:cs="华文仿宋"/>
          <w:b/>
          <w:bCs/>
          <w:color w:val="auto"/>
        </w:rPr>
      </w:pPr>
      <w:r>
        <w:rPr>
          <w:rFonts w:hint="eastAsia" w:ascii="华文仿宋" w:hAnsi="华文仿宋" w:cs="华文仿宋"/>
          <w:color w:val="auto"/>
          <w:lang w:val="zh-CN"/>
        </w:rPr>
        <w:t>★</w:t>
      </w:r>
      <w:r>
        <w:rPr>
          <w:rFonts w:hint="eastAsia" w:ascii="华文仿宋" w:hAnsi="华文仿宋" w:cs="华文仿宋"/>
          <w:b/>
          <w:bCs/>
          <w:color w:val="auto"/>
        </w:rPr>
        <w:t>1、供应商需承诺安排在现场的服务人员必须满足采购人的运行要求，须保质保量完成物业服务的所有内容，服务人员最低人数不少于</w:t>
      </w:r>
      <w:r>
        <w:rPr>
          <w:rFonts w:hint="eastAsia" w:ascii="仿宋" w:hAnsi="仿宋" w:eastAsia="仿宋" w:cs="仿宋"/>
          <w:b/>
          <w:bCs/>
          <w:color w:val="auto"/>
          <w:highlight w:val="none"/>
          <w:lang w:val="en-US" w:eastAsia="zh-CN"/>
        </w:rPr>
        <w:t>14</w:t>
      </w:r>
      <w:r>
        <w:rPr>
          <w:rFonts w:hint="eastAsia" w:ascii="华文仿宋" w:hAnsi="华文仿宋" w:cs="华文仿宋"/>
          <w:b/>
          <w:bCs/>
          <w:color w:val="auto"/>
        </w:rPr>
        <w:t>人。</w:t>
      </w:r>
    </w:p>
    <w:p>
      <w:pPr>
        <w:spacing w:line="520" w:lineRule="exact"/>
        <w:ind w:firstLine="566" w:firstLineChars="200"/>
        <w:jc w:val="left"/>
        <w:rPr>
          <w:rFonts w:hint="eastAsia" w:ascii="仿宋" w:hAnsi="仿宋" w:eastAsia="仿宋" w:cs="仿宋"/>
          <w:b/>
          <w:bCs/>
          <w:color w:val="auto"/>
          <w:lang w:val="en-US" w:eastAsia="zh-CN"/>
        </w:rPr>
      </w:pPr>
      <w:r>
        <w:rPr>
          <w:rFonts w:hint="eastAsia" w:ascii="仿宋" w:hAnsi="仿宋" w:eastAsia="仿宋" w:cs="仿宋"/>
          <w:b/>
          <w:bCs/>
          <w:color w:val="auto"/>
        </w:rPr>
        <w:t>★2、</w:t>
      </w:r>
      <w:r>
        <w:rPr>
          <w:rFonts w:hint="eastAsia" w:ascii="仿宋" w:hAnsi="仿宋" w:eastAsia="仿宋" w:cs="仿宋"/>
          <w:b/>
          <w:bCs/>
          <w:iCs/>
          <w:color w:val="auto"/>
        </w:rPr>
        <w:t>供应商需承诺拟任</w:t>
      </w:r>
      <w:r>
        <w:rPr>
          <w:rFonts w:hint="eastAsia" w:ascii="仿宋" w:hAnsi="仿宋" w:eastAsia="仿宋" w:cs="仿宋"/>
          <w:b/>
          <w:bCs/>
          <w:color w:val="auto"/>
        </w:rPr>
        <w:t>项目经理不得同时兼任其他项目的项目经理，且项目经理不得随意更换，如需更换则需经过采购人同意。</w:t>
      </w:r>
    </w:p>
    <w:p>
      <w:pPr>
        <w:spacing w:line="520" w:lineRule="exact"/>
        <w:ind w:firstLine="566" w:firstLineChars="200"/>
        <w:jc w:val="left"/>
        <w:rPr>
          <w:rStyle w:val="68"/>
          <w:rFonts w:ascii="仿宋" w:hAnsi="仿宋" w:eastAsia="仿宋" w:cs="仿宋"/>
          <w:color w:val="auto"/>
          <w:sz w:val="28"/>
          <w:szCs w:val="28"/>
        </w:rPr>
      </w:pPr>
      <w:r>
        <w:rPr>
          <w:rFonts w:hint="eastAsia" w:ascii="仿宋" w:hAnsi="仿宋" w:eastAsia="仿宋" w:cs="仿宋"/>
          <w:b/>
          <w:bCs/>
          <w:color w:val="auto"/>
          <w:lang w:val="en-US" w:eastAsia="zh-CN"/>
        </w:rPr>
        <w:t>3</w:t>
      </w:r>
      <w:r>
        <w:rPr>
          <w:rFonts w:hint="eastAsia" w:ascii="仿宋" w:hAnsi="仿宋" w:eastAsia="仿宋" w:cs="仿宋"/>
          <w:b/>
          <w:bCs/>
          <w:color w:val="auto"/>
        </w:rPr>
        <w:t>、</w:t>
      </w:r>
      <w:r>
        <w:rPr>
          <w:rStyle w:val="68"/>
          <w:rFonts w:hint="eastAsia" w:ascii="仿宋" w:hAnsi="仿宋" w:eastAsia="仿宋" w:cs="仿宋"/>
          <w:color w:val="auto"/>
          <w:sz w:val="28"/>
          <w:szCs w:val="28"/>
        </w:rPr>
        <w:t>人员岗位需求表</w:t>
      </w:r>
    </w:p>
    <w:p>
      <w:pPr>
        <w:spacing w:line="500" w:lineRule="exact"/>
        <w:ind w:firstLine="0" w:firstLineChars="0"/>
        <w:jc w:val="center"/>
        <w:rPr>
          <w:color w:val="auto"/>
        </w:rPr>
      </w:pPr>
      <w:r>
        <w:rPr>
          <w:rFonts w:hint="eastAsia"/>
          <w:color w:val="auto"/>
        </w:rPr>
        <w:t>人员岗位需求表</w:t>
      </w:r>
    </w:p>
    <w:tbl>
      <w:tblPr>
        <w:tblStyle w:val="25"/>
        <w:tblW w:w="4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09"/>
        <w:gridCol w:w="812"/>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525" w:type="pct"/>
            <w:noWrap/>
            <w:vAlign w:val="center"/>
          </w:tcPr>
          <w:p>
            <w:pPr>
              <w:spacing w:line="5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11" w:type="pct"/>
            <w:noWrap/>
            <w:vAlign w:val="center"/>
          </w:tcPr>
          <w:p>
            <w:pPr>
              <w:spacing w:line="500" w:lineRule="exact"/>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岗位</w:t>
            </w:r>
          </w:p>
        </w:tc>
        <w:tc>
          <w:tcPr>
            <w:tcW w:w="503" w:type="pct"/>
            <w:noWrap/>
            <w:vAlign w:val="center"/>
          </w:tcPr>
          <w:p>
            <w:pPr>
              <w:spacing w:line="5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人数</w:t>
            </w:r>
          </w:p>
        </w:tc>
        <w:tc>
          <w:tcPr>
            <w:tcW w:w="3159" w:type="pct"/>
            <w:noWrap/>
            <w:vAlign w:val="center"/>
          </w:tcPr>
          <w:p>
            <w:pPr>
              <w:spacing w:line="500" w:lineRule="exact"/>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职责要求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jc w:val="center"/>
        </w:trPr>
        <w:tc>
          <w:tcPr>
            <w:tcW w:w="525" w:type="pct"/>
            <w:noWrap/>
            <w:vAlign w:val="center"/>
          </w:tcPr>
          <w:p>
            <w:pPr>
              <w:spacing w:line="5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11" w:type="pct"/>
            <w:noWrap/>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503" w:type="pct"/>
            <w:noWrap/>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59" w:type="pct"/>
            <w:noWrap/>
            <w:vAlign w:val="center"/>
          </w:tcPr>
          <w:p>
            <w:pPr>
              <w:spacing w:line="50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18-45周岁，无纹身，无传染性疾病或重大疾病，无药物依赖性、吸毒等不良嗜好，无犯罪记录。具有大专以上学历，有物业管理经验。</w:t>
            </w:r>
          </w:p>
          <w:p>
            <w:pPr>
              <w:spacing w:line="50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525" w:type="pct"/>
            <w:noWrap/>
            <w:vAlign w:val="center"/>
          </w:tcPr>
          <w:p>
            <w:pPr>
              <w:spacing w:line="5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11" w:type="pct"/>
            <w:noWrap/>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保洁员</w:t>
            </w:r>
          </w:p>
        </w:tc>
        <w:tc>
          <w:tcPr>
            <w:tcW w:w="503" w:type="pct"/>
            <w:noWrap/>
            <w:vAlign w:val="center"/>
          </w:tcPr>
          <w:p>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p>
        </w:tc>
        <w:tc>
          <w:tcPr>
            <w:tcW w:w="3159" w:type="pct"/>
            <w:noWrap/>
            <w:vAlign w:val="center"/>
          </w:tcPr>
          <w:p>
            <w:pPr>
              <w:spacing w:line="5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负责卫生清洁工作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18-45周岁，无纹身，无传染性疾病或重大疾病，无药物依赖性、吸毒等不良嗜好，无犯罪记录。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1337" w:type="pct"/>
            <w:gridSpan w:val="2"/>
            <w:noWrap/>
            <w:vAlign w:val="center"/>
          </w:tcPr>
          <w:p>
            <w:pPr>
              <w:spacing w:line="500" w:lineRule="exact"/>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合计</w:t>
            </w:r>
          </w:p>
        </w:tc>
        <w:tc>
          <w:tcPr>
            <w:tcW w:w="3662" w:type="pct"/>
            <w:gridSpan w:val="2"/>
            <w:noWrap/>
            <w:vAlign w:val="center"/>
          </w:tcPr>
          <w:p>
            <w:pPr>
              <w:spacing w:line="500" w:lineRule="exact"/>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14人</w:t>
            </w:r>
          </w:p>
        </w:tc>
      </w:tr>
    </w:tbl>
    <w:p>
      <w:pPr>
        <w:spacing w:line="500" w:lineRule="exact"/>
        <w:ind w:firstLine="566" w:firstLineChars="200"/>
        <w:rPr>
          <w:rStyle w:val="69"/>
          <w:color w:val="auto"/>
          <w:sz w:val="28"/>
          <w:szCs w:val="28"/>
        </w:rPr>
      </w:pPr>
      <w:r>
        <w:rPr>
          <w:rStyle w:val="69"/>
          <w:rFonts w:hint="eastAsia"/>
          <w:color w:val="auto"/>
          <w:sz w:val="28"/>
          <w:szCs w:val="28"/>
        </w:rPr>
        <w:t>四、其他要求</w:t>
      </w:r>
    </w:p>
    <w:p>
      <w:pPr>
        <w:widowControl w:val="0"/>
        <w:spacing w:line="520" w:lineRule="exact"/>
        <w:ind w:firstLine="566" w:firstLineChars="200"/>
        <w:outlineLvl w:val="2"/>
        <w:rPr>
          <w:rFonts w:ascii="华文仿宋" w:hAnsi="华文仿宋" w:cs="华文仿宋"/>
          <w:color w:val="auto"/>
        </w:rPr>
      </w:pPr>
      <w:r>
        <w:rPr>
          <w:rFonts w:hint="eastAsia" w:ascii="华文仿宋" w:hAnsi="华文仿宋" w:cs="华文仿宋"/>
          <w:color w:val="auto"/>
        </w:rPr>
        <w:t>1、供应商</w:t>
      </w:r>
      <w:r>
        <w:rPr>
          <w:rFonts w:hint="eastAsia" w:ascii="华文仿宋" w:hAnsi="华文仿宋" w:cs="华文仿宋"/>
          <w:color w:val="auto"/>
          <w:lang w:val="en-US" w:eastAsia="zh-CN"/>
        </w:rPr>
        <w:t>需</w:t>
      </w:r>
      <w:r>
        <w:rPr>
          <w:rFonts w:hint="eastAsia" w:ascii="华文仿宋" w:hAnsi="华文仿宋" w:cs="华文仿宋"/>
          <w:color w:val="auto"/>
        </w:rPr>
        <w:t>承诺：所有人员均持有健康证。</w:t>
      </w:r>
    </w:p>
    <w:p>
      <w:pPr>
        <w:widowControl w:val="0"/>
        <w:spacing w:line="520" w:lineRule="exact"/>
        <w:ind w:firstLine="566" w:firstLineChars="200"/>
        <w:outlineLvl w:val="2"/>
        <w:rPr>
          <w:rFonts w:hint="eastAsia" w:ascii="华文仿宋" w:hAnsi="华文仿宋" w:cs="华文仿宋"/>
          <w:color w:val="auto"/>
          <w:lang w:val="zh-CN"/>
        </w:rPr>
      </w:pPr>
      <w:r>
        <w:rPr>
          <w:rFonts w:hint="eastAsia" w:ascii="华文仿宋" w:hAnsi="华文仿宋" w:cs="华文仿宋"/>
          <w:color w:val="auto"/>
        </w:rPr>
        <w:t>2、工具耗材：</w:t>
      </w:r>
      <w:r>
        <w:rPr>
          <w:rFonts w:hint="eastAsia" w:ascii="华文仿宋" w:hAnsi="华文仿宋" w:cs="华文仿宋"/>
          <w:color w:val="auto"/>
          <w:lang w:eastAsia="zh-CN"/>
        </w:rPr>
        <w:t>包括但不限于</w:t>
      </w:r>
      <w:r>
        <w:rPr>
          <w:rFonts w:hint="eastAsia"/>
          <w:color w:val="auto"/>
          <w:lang w:val="en-US" w:eastAsia="zh-CN"/>
        </w:rPr>
        <w:t>所有专用保洁工具（地面尘推、擦洗玻璃工具、铲刀等）、日常消耗用品（喷壶、地拖、抹布等）、清洁剂（全能清洁剂、玻璃清洁剂、洁厕精等）</w:t>
      </w:r>
      <w:r>
        <w:rPr>
          <w:rFonts w:hint="eastAsia" w:ascii="华文仿宋" w:hAnsi="华文仿宋" w:cs="华文仿宋"/>
          <w:color w:val="auto"/>
        </w:rPr>
        <w:t>等</w:t>
      </w:r>
      <w:r>
        <w:rPr>
          <w:rFonts w:hint="eastAsia" w:ascii="华文仿宋" w:hAnsi="华文仿宋" w:cs="华文仿宋"/>
          <w:color w:val="auto"/>
          <w:lang w:eastAsia="zh-CN"/>
        </w:rPr>
        <w:t>，以上</w:t>
      </w:r>
      <w:r>
        <w:rPr>
          <w:rFonts w:hint="eastAsia" w:ascii="华文仿宋" w:hAnsi="华文仿宋" w:cs="华文仿宋"/>
          <w:color w:val="auto"/>
          <w:lang w:val="zh-CN"/>
        </w:rPr>
        <w:t>费用</w:t>
      </w:r>
      <w:r>
        <w:rPr>
          <w:rFonts w:hint="eastAsia" w:ascii="华文仿宋" w:hAnsi="华文仿宋" w:cs="华文仿宋"/>
          <w:color w:val="auto"/>
        </w:rPr>
        <w:t>均由供应商承</w:t>
      </w:r>
      <w:r>
        <w:rPr>
          <w:rFonts w:hint="eastAsia" w:ascii="华文仿宋" w:hAnsi="华文仿宋" w:cs="华文仿宋"/>
          <w:color w:val="auto"/>
          <w:lang w:val="zh-CN"/>
        </w:rPr>
        <w:t>担。</w:t>
      </w:r>
    </w:p>
    <w:p>
      <w:pPr>
        <w:widowControl w:val="0"/>
        <w:spacing w:line="520" w:lineRule="exact"/>
        <w:ind w:firstLine="566" w:firstLineChars="200"/>
        <w:outlineLvl w:val="2"/>
        <w:rPr>
          <w:rFonts w:hint="eastAsia" w:ascii="华文仿宋" w:hAnsi="华文仿宋" w:cs="华文仿宋"/>
          <w:color w:val="auto"/>
          <w:lang w:val="en-US" w:eastAsia="zh-CN"/>
        </w:rPr>
      </w:pPr>
      <w:r>
        <w:rPr>
          <w:rFonts w:hint="eastAsia" w:ascii="华文仿宋" w:hAnsi="华文仿宋" w:cs="华文仿宋"/>
          <w:color w:val="auto"/>
          <w:lang w:val="en-US" w:eastAsia="zh-CN"/>
        </w:rPr>
        <w:t>3、供应商需承诺：提供员工的劳动保护用品及工作制服。</w:t>
      </w:r>
    </w:p>
    <w:p>
      <w:pPr>
        <w:rPr>
          <w:rFonts w:hint="eastAsia" w:ascii="宋体" w:hAnsi="宋体" w:eastAsia="宋体" w:cs="宋体"/>
          <w:sz w:val="21"/>
          <w:szCs w:val="21"/>
          <w:lang w:eastAsia="zh-CN"/>
        </w:rPr>
      </w:pP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备注：</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lang w:val="en-US" w:eastAsia="zh-CN"/>
        </w:rPr>
        <w:t>注：1、</w:t>
      </w:r>
      <w:r>
        <w:rPr>
          <w:rFonts w:hint="eastAsia" w:ascii="宋体" w:hAnsi="宋体" w:eastAsia="宋体" w:cs="宋体"/>
          <w:sz w:val="21"/>
          <w:szCs w:val="21"/>
        </w:rPr>
        <w:t>“★”内容项为实质性</w:t>
      </w:r>
      <w:r>
        <w:rPr>
          <w:rFonts w:hint="eastAsia" w:ascii="宋体" w:hAnsi="宋体" w:eastAsia="宋体" w:cs="宋体"/>
          <w:sz w:val="21"/>
          <w:szCs w:val="21"/>
          <w:lang w:val="en-US" w:eastAsia="zh-CN"/>
        </w:rPr>
        <w:t>条款</w:t>
      </w:r>
      <w:r>
        <w:rPr>
          <w:rFonts w:hint="eastAsia" w:ascii="宋体" w:hAnsi="宋体" w:eastAsia="宋体" w:cs="宋体"/>
          <w:sz w:val="21"/>
          <w:szCs w:val="21"/>
        </w:rPr>
        <w:t>，投标人</w:t>
      </w:r>
      <w:r>
        <w:rPr>
          <w:rFonts w:hint="eastAsia" w:ascii="宋体" w:hAnsi="宋体" w:eastAsia="宋体" w:cs="宋体"/>
          <w:sz w:val="21"/>
          <w:szCs w:val="21"/>
          <w:lang w:eastAsia="zh-CN"/>
        </w:rPr>
        <w:t>应</w:t>
      </w:r>
      <w:r>
        <w:rPr>
          <w:rFonts w:hint="eastAsia" w:ascii="宋体" w:hAnsi="宋体" w:eastAsia="宋体" w:cs="宋体"/>
          <w:sz w:val="21"/>
          <w:szCs w:val="21"/>
        </w:rPr>
        <w:t>在第</w:t>
      </w:r>
      <w:r>
        <w:rPr>
          <w:rFonts w:hint="eastAsia" w:ascii="宋体" w:hAnsi="宋体" w:eastAsia="宋体" w:cs="宋体"/>
          <w:sz w:val="21"/>
          <w:szCs w:val="21"/>
          <w:lang w:eastAsia="zh-CN"/>
        </w:rPr>
        <w:t>五</w:t>
      </w:r>
      <w:r>
        <w:rPr>
          <w:rFonts w:hint="eastAsia" w:ascii="宋体" w:hAnsi="宋体" w:eastAsia="宋体" w:cs="宋体"/>
          <w:sz w:val="21"/>
          <w:szCs w:val="21"/>
        </w:rPr>
        <w:t>章</w:t>
      </w:r>
      <w:r>
        <w:rPr>
          <w:rFonts w:hint="eastAsia" w:ascii="宋体" w:hAnsi="宋体" w:eastAsia="宋体" w:cs="宋体"/>
          <w:sz w:val="21"/>
          <w:szCs w:val="21"/>
          <w:lang w:eastAsia="zh-CN"/>
        </w:rPr>
        <w:t>“响应文件构成及格式”中的“</w:t>
      </w:r>
      <w:r>
        <w:rPr>
          <w:rFonts w:hint="eastAsia" w:ascii="宋体" w:hAnsi="宋体" w:eastAsia="宋体" w:cs="宋体"/>
          <w:sz w:val="21"/>
          <w:szCs w:val="21"/>
        </w:rPr>
        <w:t>技术服务偏差表</w:t>
      </w:r>
      <w:r>
        <w:rPr>
          <w:rFonts w:hint="eastAsia" w:ascii="宋体" w:hAnsi="宋体" w:eastAsia="宋体" w:cs="宋体"/>
          <w:sz w:val="21"/>
          <w:szCs w:val="21"/>
          <w:lang w:eastAsia="zh-CN"/>
        </w:rPr>
        <w:t>”处</w:t>
      </w:r>
      <w:r>
        <w:rPr>
          <w:rFonts w:hint="eastAsia" w:ascii="宋体" w:hAnsi="宋体" w:eastAsia="宋体" w:cs="宋体"/>
          <w:sz w:val="21"/>
          <w:szCs w:val="21"/>
        </w:rPr>
        <w:t>逐条响应“★”内容</w:t>
      </w:r>
      <w:r>
        <w:rPr>
          <w:rFonts w:hint="eastAsia" w:ascii="宋体" w:hAnsi="宋体" w:eastAsia="宋体" w:cs="宋体"/>
          <w:sz w:val="21"/>
          <w:szCs w:val="21"/>
          <w:lang w:eastAsia="zh-CN"/>
        </w:rPr>
        <w:t>项</w:t>
      </w:r>
      <w:r>
        <w:rPr>
          <w:rFonts w:hint="eastAsia" w:ascii="宋体" w:hAnsi="宋体" w:eastAsia="宋体" w:cs="宋体"/>
          <w:sz w:val="21"/>
          <w:szCs w:val="21"/>
        </w:rPr>
        <w:t>，未逐条响应、有缺漏将</w:t>
      </w:r>
      <w:r>
        <w:rPr>
          <w:rFonts w:hint="eastAsia" w:ascii="宋体" w:hAnsi="宋体" w:eastAsia="宋体" w:cs="宋体"/>
          <w:sz w:val="21"/>
          <w:szCs w:val="21"/>
          <w:lang w:eastAsia="zh-CN"/>
        </w:rPr>
        <w:t>被</w:t>
      </w:r>
      <w:r>
        <w:rPr>
          <w:rFonts w:hint="eastAsia" w:ascii="宋体" w:hAnsi="宋体" w:eastAsia="宋体" w:cs="宋体"/>
          <w:sz w:val="21"/>
          <w:szCs w:val="21"/>
        </w:rPr>
        <w:t>视为无效投标；</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2、根据谈判文件要求，</w:t>
      </w:r>
      <w:r>
        <w:rPr>
          <w:rFonts w:hint="eastAsia" w:ascii="宋体" w:hAnsi="宋体" w:eastAsia="宋体" w:cs="宋体"/>
          <w:sz w:val="21"/>
          <w:szCs w:val="21"/>
          <w:lang w:eastAsia="zh-CN"/>
        </w:rPr>
        <w:t>若</w:t>
      </w:r>
      <w:r>
        <w:rPr>
          <w:rFonts w:hint="eastAsia" w:ascii="宋体" w:hAnsi="宋体" w:eastAsia="宋体" w:cs="宋体"/>
          <w:sz w:val="21"/>
          <w:szCs w:val="21"/>
        </w:rPr>
        <w:t>“★”内容</w:t>
      </w:r>
      <w:r>
        <w:rPr>
          <w:rFonts w:hint="eastAsia" w:ascii="宋体" w:hAnsi="宋体" w:eastAsia="宋体" w:cs="宋体"/>
          <w:sz w:val="21"/>
          <w:szCs w:val="21"/>
          <w:lang w:eastAsia="zh-CN"/>
        </w:rPr>
        <w:t>项</w:t>
      </w:r>
      <w:r>
        <w:rPr>
          <w:rFonts w:hint="eastAsia" w:ascii="宋体" w:hAnsi="宋体" w:eastAsia="宋体" w:cs="宋体"/>
          <w:sz w:val="21"/>
          <w:szCs w:val="21"/>
        </w:rPr>
        <w:t>须附相关证明材料，</w:t>
      </w:r>
      <w:r>
        <w:rPr>
          <w:rFonts w:hint="eastAsia" w:ascii="宋体" w:hAnsi="宋体" w:eastAsia="宋体" w:cs="宋体"/>
          <w:sz w:val="21"/>
          <w:szCs w:val="21"/>
          <w:lang w:eastAsia="zh-CN"/>
        </w:rPr>
        <w:t>则投标人</w:t>
      </w:r>
      <w:r>
        <w:rPr>
          <w:rFonts w:hint="eastAsia" w:ascii="宋体" w:hAnsi="宋体" w:eastAsia="宋体" w:cs="宋体"/>
          <w:sz w:val="21"/>
          <w:szCs w:val="21"/>
        </w:rPr>
        <w:t>应将</w:t>
      </w:r>
      <w:r>
        <w:rPr>
          <w:rFonts w:hint="eastAsia" w:ascii="宋体" w:hAnsi="宋体" w:eastAsia="宋体" w:cs="宋体"/>
          <w:sz w:val="21"/>
          <w:szCs w:val="21"/>
          <w:lang w:eastAsia="zh-CN"/>
        </w:rPr>
        <w:t>相关</w:t>
      </w:r>
      <w:r>
        <w:rPr>
          <w:rFonts w:hint="eastAsia" w:ascii="宋体" w:hAnsi="宋体" w:eastAsia="宋体" w:cs="宋体"/>
          <w:sz w:val="21"/>
          <w:szCs w:val="21"/>
        </w:rPr>
        <w:t>证明材料</w:t>
      </w:r>
      <w:r>
        <w:rPr>
          <w:rFonts w:hint="eastAsia" w:ascii="宋体" w:hAnsi="宋体" w:eastAsia="宋体" w:cs="宋体"/>
          <w:sz w:val="21"/>
          <w:szCs w:val="21"/>
          <w:lang w:eastAsia="zh-CN"/>
        </w:rPr>
        <w:t>附至第五章“技术服务偏差表”（二）其他材料，如未按要求提供相关证明材料，将被视为无效投标。</w:t>
      </w:r>
    </w:p>
    <w:p>
      <w:r>
        <w:br w:type="page"/>
      </w:r>
    </w:p>
    <w:p>
      <w:pPr>
        <w:pStyle w:val="3"/>
        <w:bidi w:val="0"/>
      </w:pPr>
      <w:r>
        <w:t xml:space="preserve">第四章 </w:t>
      </w:r>
      <w:r>
        <w:rPr>
          <w:rFonts w:hint="eastAsia"/>
        </w:rPr>
        <w:t>合同</w:t>
      </w:r>
      <w:r>
        <w:rPr>
          <w:rFonts w:hint="eastAsia"/>
          <w:lang w:val="en-US" w:eastAsia="zh-CN"/>
        </w:rPr>
        <w:t>草案</w:t>
      </w:r>
      <w:r>
        <w:rPr>
          <w:rFonts w:hint="eastAsia"/>
        </w:rPr>
        <w:t>条款</w:t>
      </w:r>
    </w:p>
    <w:p>
      <w:pPr>
        <w:pStyle w:val="4"/>
        <w:ind w:firstLine="566" w:firstLineChars="200"/>
        <w:rPr>
          <w:rFonts w:ascii="华文仿宋" w:hAnsi="华文仿宋" w:eastAsia="华文仿宋" w:cs="华文仿宋"/>
        </w:rPr>
      </w:pPr>
      <w:r>
        <w:rPr>
          <w:rFonts w:hint="eastAsia" w:ascii="华文仿宋" w:hAnsi="华文仿宋" w:eastAsia="华文仿宋" w:cs="华文仿宋"/>
        </w:rPr>
        <w:t>一、服务条件</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rPr>
      </w:pPr>
      <w:r>
        <w:rPr>
          <w:rFonts w:hint="eastAsia" w:ascii="华文仿宋" w:hAnsi="华文仿宋" w:cs="华文仿宋"/>
        </w:rPr>
        <w:t>（一）服务地点</w:t>
      </w:r>
      <w:r>
        <w:rPr>
          <w:rFonts w:hint="eastAsia" w:ascii="华文仿宋" w:hAnsi="华文仿宋" w:cs="华文仿宋"/>
          <w:color w:val="000000" w:themeColor="text1"/>
          <w14:textFill>
            <w14:solidFill>
              <w14:schemeClr w14:val="tx1"/>
            </w14:solidFill>
          </w14:textFill>
        </w:rPr>
        <w:t>：采购人指定地点</w:t>
      </w:r>
    </w:p>
    <w:p>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eastAsia="华文仿宋" w:cs="华文仿宋"/>
          <w:color w:val="000000" w:themeColor="text1"/>
          <w:lang w:eastAsia="zh-CN"/>
          <w14:textFill>
            <w14:solidFill>
              <w14:schemeClr w14:val="tx1"/>
            </w14:solidFill>
          </w14:textFill>
        </w:rPr>
      </w:pPr>
      <w:r>
        <w:rPr>
          <w:rFonts w:hint="eastAsia" w:ascii="华文仿宋" w:hAnsi="华文仿宋" w:cs="华文仿宋"/>
        </w:rPr>
        <w:t>（二）</w:t>
      </w:r>
      <w:r>
        <w:rPr>
          <w:rFonts w:hint="eastAsia" w:ascii="华文仿宋" w:hAnsi="华文仿宋" w:cs="华文仿宋"/>
          <w:color w:val="000000" w:themeColor="text1"/>
          <w14:textFill>
            <w14:solidFill>
              <w14:schemeClr w14:val="tx1"/>
            </w14:solidFill>
          </w14:textFill>
        </w:rPr>
        <w:t>服务期：</w:t>
      </w:r>
      <w:r>
        <w:rPr>
          <w:rFonts w:hint="eastAsia" w:ascii="华文仿宋" w:hAnsi="华文仿宋" w:cs="华文仿宋"/>
          <w:color w:val="000000" w:themeColor="text1"/>
          <w:lang w:eastAsia="zh-CN"/>
          <w14:textFill>
            <w14:solidFill>
              <w14:schemeClr w14:val="tx1"/>
            </w14:solidFill>
          </w14:textFill>
        </w:rPr>
        <w:t>一年</w:t>
      </w:r>
    </w:p>
    <w:p>
      <w:pPr>
        <w:pStyle w:val="4"/>
        <w:pageBreakBefore w:val="0"/>
        <w:widowControl/>
        <w:kinsoku/>
        <w:wordWrap/>
        <w:overflowPunct/>
        <w:topLinePunct w:val="0"/>
        <w:autoSpaceDE/>
        <w:autoSpaceDN/>
        <w:bidi w:val="0"/>
        <w:spacing w:line="500" w:lineRule="exact"/>
        <w:ind w:firstLine="566" w:firstLineChars="200"/>
        <w:textAlignment w:val="auto"/>
        <w:rPr>
          <w:rFonts w:hint="eastAsia" w:ascii="仿宋" w:hAnsi="仿宋" w:eastAsia="仿宋" w:cs="仿宋"/>
          <w:b w:val="0"/>
          <w:bCs w:val="0"/>
          <w:lang w:eastAsia="zh-CN"/>
        </w:rPr>
      </w:pPr>
      <w:r>
        <w:rPr>
          <w:rFonts w:hint="eastAsia" w:ascii="仿宋" w:hAnsi="仿宋" w:eastAsia="仿宋" w:cs="仿宋"/>
          <w:b w:val="0"/>
          <w:bCs w:val="0"/>
        </w:rPr>
        <w:t>根据《财政部关于推进和完善服务项目政府采购有关问题的通知》（财库〔2014〕37号）有关规定，本项目在合同期满前，采购人将对</w:t>
      </w:r>
      <w:r>
        <w:rPr>
          <w:rFonts w:hint="eastAsia" w:cs="仿宋"/>
          <w:b w:val="0"/>
          <w:bCs w:val="0"/>
          <w:lang w:eastAsia="zh-CN"/>
        </w:rPr>
        <w:t>成交</w:t>
      </w:r>
      <w:r>
        <w:rPr>
          <w:rFonts w:hint="eastAsia" w:ascii="仿宋" w:hAnsi="仿宋" w:eastAsia="仿宋" w:cs="仿宋"/>
          <w:b w:val="0"/>
          <w:bCs w:val="0"/>
        </w:rPr>
        <w:t>供应商进行考核，根据工作质量考核，采购人有权决定是否续签合同，累计合同履行期限不超过三年</w:t>
      </w:r>
      <w:r>
        <w:rPr>
          <w:rFonts w:hint="eastAsia" w:cs="仿宋"/>
          <w:b w:val="0"/>
          <w:bCs w:val="0"/>
          <w:lang w:eastAsia="zh-CN"/>
        </w:rPr>
        <w:t>。</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rPr>
      </w:pPr>
      <w:r>
        <w:rPr>
          <w:rFonts w:hint="eastAsia" w:ascii="华文仿宋" w:hAnsi="华文仿宋" w:eastAsia="华文仿宋" w:cs="华文仿宋"/>
        </w:rPr>
        <w:t>二、合同价款</w:t>
      </w:r>
    </w:p>
    <w:p>
      <w:pPr>
        <w:pageBreakBefore w:val="0"/>
        <w:widowControl/>
        <w:kinsoku/>
        <w:wordWrap/>
        <w:overflowPunct/>
        <w:topLinePunct w:val="0"/>
        <w:autoSpaceDE/>
        <w:autoSpaceDN/>
        <w:bidi w:val="0"/>
        <w:spacing w:line="500" w:lineRule="exact"/>
        <w:ind w:firstLine="566" w:firstLineChars="200"/>
        <w:textAlignment w:val="auto"/>
      </w:pPr>
      <w:r>
        <w:rPr>
          <w:rFonts w:hint="eastAsia"/>
        </w:rPr>
        <w:t>合同总价一次性包死，不受市场价格变化因素的影响。</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rPr>
      </w:pPr>
      <w:r>
        <w:rPr>
          <w:rFonts w:hint="eastAsia" w:ascii="华文仿宋" w:hAnsi="华文仿宋" w:eastAsia="华文仿宋" w:cs="华文仿宋"/>
        </w:rPr>
        <w:t>三、款项结算</w:t>
      </w:r>
    </w:p>
    <w:p>
      <w:pPr>
        <w:pStyle w:val="46"/>
        <w:pageBreakBefore w:val="0"/>
        <w:widowControl/>
        <w:kinsoku/>
        <w:wordWrap/>
        <w:overflowPunct/>
        <w:topLinePunct w:val="0"/>
        <w:autoSpaceDE/>
        <w:autoSpaceDN/>
        <w:bidi w:val="0"/>
        <w:spacing w:line="500" w:lineRule="exact"/>
        <w:ind w:firstLine="567"/>
        <w:textAlignment w:val="auto"/>
        <w:rPr>
          <w:rFonts w:ascii="华文仿宋" w:hAnsi="华文仿宋" w:cs="华文仿宋"/>
        </w:rPr>
      </w:pPr>
      <w:r>
        <w:rPr>
          <w:rFonts w:hint="eastAsia" w:ascii="华文仿宋" w:hAnsi="华文仿宋" w:cs="华文仿宋"/>
        </w:rPr>
        <w:t>（一）支付方式：银行转账</w:t>
      </w:r>
    </w:p>
    <w:p>
      <w:pPr>
        <w:pStyle w:val="46"/>
        <w:pageBreakBefore w:val="0"/>
        <w:widowControl/>
        <w:kinsoku/>
        <w:wordWrap/>
        <w:overflowPunct/>
        <w:topLinePunct w:val="0"/>
        <w:autoSpaceDE/>
        <w:autoSpaceDN/>
        <w:bidi w:val="0"/>
        <w:spacing w:line="500" w:lineRule="exact"/>
        <w:ind w:firstLine="567"/>
        <w:textAlignment w:val="auto"/>
        <w:rPr>
          <w:rFonts w:ascii="华文仿宋" w:hAnsi="华文仿宋" w:cs="华文仿宋"/>
        </w:rPr>
      </w:pPr>
      <w:r>
        <w:rPr>
          <w:rFonts w:hint="eastAsia" w:ascii="华文仿宋" w:hAnsi="华文仿宋" w:cs="华文仿宋"/>
        </w:rPr>
        <w:t>（二）</w:t>
      </w:r>
      <w:r>
        <w:rPr>
          <w:rFonts w:hint="eastAsia" w:ascii="华文仿宋" w:hAnsi="华文仿宋" w:cs="华文仿宋"/>
          <w:bCs/>
        </w:rPr>
        <w:t>货币单位：人民币</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（三）结算方式：</w:t>
      </w:r>
      <w:r>
        <w:rPr>
          <w:rFonts w:hint="eastAsia" w:ascii="华文仿宋" w:hAnsi="华文仿宋" w:cs="华文仿宋"/>
          <w:color w:val="auto"/>
          <w:lang w:val="zh-CN"/>
        </w:rPr>
        <w:t>每</w:t>
      </w:r>
      <w:r>
        <w:rPr>
          <w:rFonts w:hint="eastAsia" w:ascii="华文仿宋" w:hAnsi="华文仿宋" w:cs="华文仿宋"/>
          <w:color w:val="auto"/>
        </w:rPr>
        <w:t>季度</w:t>
      </w:r>
      <w:r>
        <w:rPr>
          <w:rFonts w:hint="eastAsia" w:ascii="仿宋" w:hAnsi="仿宋" w:eastAsia="仿宋" w:cs="仿宋"/>
          <w:color w:val="auto"/>
        </w:rPr>
        <w:t>末</w:t>
      </w:r>
      <w:r>
        <w:rPr>
          <w:rFonts w:hint="eastAsia" w:ascii="华文仿宋" w:hAnsi="华文仿宋" w:cs="华文仿宋"/>
          <w:color w:val="auto"/>
        </w:rPr>
        <w:t>中标</w:t>
      </w:r>
      <w:r>
        <w:rPr>
          <w:rFonts w:hint="eastAsia" w:ascii="华文仿宋" w:hAnsi="华文仿宋" w:cs="华文仿宋"/>
          <w:color w:val="auto"/>
          <w:lang w:val="zh-CN"/>
        </w:rPr>
        <w:t>供应商开具本季度发票给采购人，</w:t>
      </w:r>
      <w:r>
        <w:rPr>
          <w:rFonts w:hint="eastAsia" w:ascii="华文仿宋" w:hAnsi="华文仿宋" w:cs="华文仿宋"/>
          <w:color w:val="auto"/>
        </w:rPr>
        <w:t>采购人收到发票后</w:t>
      </w:r>
      <w:r>
        <w:rPr>
          <w:rFonts w:hint="eastAsia" w:ascii="仿宋" w:hAnsi="仿宋" w:eastAsia="仿宋" w:cs="仿宋"/>
          <w:color w:val="auto"/>
        </w:rPr>
        <w:t>10</w:t>
      </w:r>
      <w:r>
        <w:rPr>
          <w:rFonts w:hint="eastAsia" w:ascii="华文仿宋" w:hAnsi="华文仿宋" w:cs="华文仿宋"/>
          <w:color w:val="auto"/>
        </w:rPr>
        <w:t>个工作日内</w:t>
      </w:r>
      <w:r>
        <w:rPr>
          <w:rFonts w:hint="eastAsia" w:ascii="华文仿宋" w:hAnsi="华文仿宋" w:cs="华文仿宋"/>
          <w:color w:val="auto"/>
          <w:lang w:val="zh-CN"/>
        </w:rPr>
        <w:t>支付该季度</w:t>
      </w:r>
      <w:r>
        <w:rPr>
          <w:rFonts w:hint="eastAsia" w:ascii="华文仿宋" w:hAnsi="华文仿宋" w:cs="华文仿宋"/>
          <w:color w:val="auto"/>
        </w:rPr>
        <w:t>服务费</w:t>
      </w:r>
      <w:r>
        <w:rPr>
          <w:rFonts w:hint="eastAsia" w:ascii="华文仿宋" w:hAnsi="华文仿宋" w:cs="华文仿宋"/>
          <w:color w:val="000000" w:themeColor="text1"/>
          <w14:textFill>
            <w14:solidFill>
              <w14:schemeClr w14:val="tx1"/>
            </w14:solidFill>
          </w14:textFill>
        </w:rPr>
        <w:t>。</w:t>
      </w:r>
    </w:p>
    <w:p>
      <w:pPr>
        <w:pStyle w:val="4"/>
        <w:pageBreakBefore w:val="0"/>
        <w:widowControl/>
        <w:kinsoku/>
        <w:wordWrap/>
        <w:overflowPunct/>
        <w:topLinePunct w:val="0"/>
        <w:autoSpaceDE/>
        <w:autoSpaceDN/>
        <w:bidi w:val="0"/>
        <w:spacing w:line="500" w:lineRule="exact"/>
        <w:ind w:firstLine="566" w:firstLineChars="200"/>
        <w:textAlignment w:val="auto"/>
        <w:rPr>
          <w:rStyle w:val="45"/>
          <w:rFonts w:cs="仿宋"/>
          <w:b/>
          <w:bCs/>
          <w:color w:val="000000" w:themeColor="text1"/>
          <w14:textFill>
            <w14:solidFill>
              <w14:schemeClr w14:val="tx1"/>
            </w14:solidFill>
          </w14:textFill>
        </w:rPr>
      </w:pPr>
      <w:r>
        <w:rPr>
          <w:rFonts w:hint="eastAsia" w:cs="仿宋"/>
        </w:rPr>
        <w:t>四、</w:t>
      </w:r>
      <w:r>
        <w:rPr>
          <w:rStyle w:val="45"/>
          <w:rFonts w:hint="eastAsia" w:cs="仿宋"/>
          <w:b/>
          <w:bCs/>
          <w:lang w:eastAsia="zh-CN"/>
        </w:rPr>
        <w:t>服务</w:t>
      </w:r>
      <w:r>
        <w:rPr>
          <w:rStyle w:val="45"/>
          <w:rFonts w:hint="eastAsia" w:cs="仿宋"/>
          <w:b/>
          <w:bCs/>
        </w:rPr>
        <w:t>保证</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1、人员雇佣及工资标准</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成交</w:t>
      </w:r>
      <w:r>
        <w:rPr>
          <w:rFonts w:hint="eastAsia" w:ascii="仿宋" w:hAnsi="仿宋" w:eastAsia="仿宋" w:cs="仿宋"/>
          <w:color w:val="auto"/>
        </w:rPr>
        <w:t>供应商须保障所有人员待遇不得低于</w:t>
      </w:r>
      <w:r>
        <w:rPr>
          <w:rFonts w:hint="eastAsia" w:ascii="仿宋" w:hAnsi="仿宋" w:eastAsia="仿宋" w:cs="仿宋"/>
          <w:color w:val="auto"/>
          <w:lang w:eastAsia="zh-CN"/>
        </w:rPr>
        <w:t>西安</w:t>
      </w:r>
      <w:r>
        <w:rPr>
          <w:rFonts w:hint="eastAsia" w:ascii="仿宋" w:hAnsi="仿宋" w:eastAsia="仿宋" w:cs="仿宋"/>
          <w:color w:val="auto"/>
        </w:rPr>
        <w:t>市最低工资标准,且人员缴纳五险。</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成交</w:t>
      </w:r>
      <w:r>
        <w:rPr>
          <w:rFonts w:hint="eastAsia" w:ascii="仿宋" w:hAnsi="仿宋" w:eastAsia="仿宋" w:cs="仿宋"/>
          <w:color w:val="auto"/>
        </w:rPr>
        <w:t>供应商须与员工签订劳动合同，引起劳动关系问题由</w:t>
      </w:r>
      <w:r>
        <w:rPr>
          <w:rFonts w:hint="eastAsia" w:ascii="仿宋" w:hAnsi="仿宋" w:eastAsia="仿宋" w:cs="仿宋"/>
          <w:color w:val="auto"/>
          <w:lang w:eastAsia="zh-CN"/>
        </w:rPr>
        <w:t>成交</w:t>
      </w:r>
      <w:r>
        <w:rPr>
          <w:rFonts w:hint="eastAsia" w:ascii="仿宋" w:hAnsi="仿宋" w:eastAsia="仿宋" w:cs="仿宋"/>
          <w:color w:val="auto"/>
        </w:rPr>
        <w:t>供应商负责。</w:t>
      </w:r>
    </w:p>
    <w:p>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rPr>
        <w:t>2、未经采购人书面许可，</w:t>
      </w:r>
      <w:r>
        <w:rPr>
          <w:rFonts w:hint="eastAsia" w:ascii="仿宋" w:hAnsi="仿宋" w:eastAsia="仿宋" w:cs="仿宋"/>
          <w:color w:val="auto"/>
          <w:lang w:eastAsia="zh-CN"/>
        </w:rPr>
        <w:t>成交</w:t>
      </w:r>
      <w:r>
        <w:rPr>
          <w:rFonts w:hint="eastAsia" w:ascii="仿宋" w:hAnsi="仿宋" w:eastAsia="仿宋" w:cs="仿宋"/>
          <w:color w:val="auto"/>
        </w:rPr>
        <w:t>供应商不得从事与本项目合同约定以外的任何经营性活动，不得引进任何单位和个人从事经营性活动，不得出租、出借、出让采购人任何资产，</w:t>
      </w:r>
      <w:r>
        <w:rPr>
          <w:rFonts w:hint="eastAsia" w:ascii="仿宋" w:hAnsi="仿宋" w:eastAsia="仿宋" w:cs="仿宋"/>
          <w:color w:val="auto"/>
          <w:lang w:eastAsia="zh-CN"/>
        </w:rPr>
        <w:t>成交</w:t>
      </w:r>
      <w:r>
        <w:rPr>
          <w:rFonts w:hint="eastAsia" w:ascii="仿宋" w:hAnsi="仿宋" w:eastAsia="仿宋" w:cs="仿宋"/>
          <w:color w:val="auto"/>
        </w:rPr>
        <w:t>供应商有义务爱护采购人管辖范围内的各种设施设备，不得阻碍经采购人批准的服务项目和活动的实施，否则视为违约。</w:t>
      </w:r>
    </w:p>
    <w:p>
      <w:pPr>
        <w:pStyle w:val="4"/>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eastAsia="华文仿宋" w:cs="华文仿宋"/>
          <w:color w:val="000000" w:themeColor="text1"/>
          <w:lang w:eastAsia="zh-CN"/>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t>五、</w:t>
      </w:r>
      <w:r>
        <w:rPr>
          <w:rFonts w:hint="eastAsia" w:ascii="华文仿宋" w:hAnsi="华文仿宋" w:eastAsia="华文仿宋" w:cs="华文仿宋"/>
          <w:color w:val="000000" w:themeColor="text1"/>
          <w:lang w:eastAsia="zh-CN"/>
          <w14:textFill>
            <w14:solidFill>
              <w14:schemeClr w14:val="tx1"/>
            </w14:solidFill>
          </w14:textFill>
        </w:rPr>
        <w:t>服务承诺</w:t>
      </w:r>
    </w:p>
    <w:p>
      <w:pPr>
        <w:spacing w:line="500" w:lineRule="exact"/>
        <w:ind w:firstLine="566"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rPr>
        <w:t>以</w:t>
      </w:r>
      <w:r>
        <w:rPr>
          <w:rFonts w:hint="eastAsia" w:ascii="仿宋" w:hAnsi="仿宋" w:eastAsia="仿宋" w:cs="仿宋"/>
          <w:color w:val="auto"/>
          <w:lang w:eastAsia="zh-CN"/>
        </w:rPr>
        <w:t>响应</w:t>
      </w:r>
      <w:r>
        <w:rPr>
          <w:rFonts w:hint="eastAsia" w:ascii="仿宋" w:hAnsi="仿宋" w:eastAsia="仿宋" w:cs="仿宋"/>
          <w:color w:val="auto"/>
        </w:rPr>
        <w:t>文件、澄清表（函）、合同和随服务的相关文件为准。</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color w:val="000000" w:themeColor="text1"/>
          <w14:textFill>
            <w14:solidFill>
              <w14:schemeClr w14:val="tx1"/>
            </w14:solidFill>
          </w14:textFill>
        </w:rPr>
      </w:pPr>
      <w:r>
        <w:rPr>
          <w:rFonts w:hint="eastAsia" w:ascii="华文仿宋" w:hAnsi="华文仿宋" w:eastAsia="华文仿宋" w:cs="华文仿宋"/>
          <w:color w:val="000000" w:themeColor="text1"/>
          <w:lang w:eastAsia="zh-CN"/>
          <w14:textFill>
            <w14:solidFill>
              <w14:schemeClr w14:val="tx1"/>
            </w14:solidFill>
          </w14:textFill>
        </w:rPr>
        <w:t>六、</w:t>
      </w:r>
      <w:r>
        <w:rPr>
          <w:rFonts w:hint="eastAsia" w:ascii="华文仿宋" w:hAnsi="华文仿宋" w:eastAsia="华文仿宋" w:cs="华文仿宋"/>
          <w:color w:val="000000" w:themeColor="text1"/>
          <w14:textFill>
            <w14:solidFill>
              <w14:schemeClr w14:val="tx1"/>
            </w14:solidFill>
          </w14:textFill>
        </w:rPr>
        <w:t>违约责任</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rPr>
      </w:pPr>
      <w:r>
        <w:rPr>
          <w:rFonts w:hint="eastAsia" w:ascii="华文仿宋" w:hAnsi="华文仿宋" w:cs="华文仿宋"/>
        </w:rPr>
        <w:t>（一）按《中华人民共和国</w:t>
      </w:r>
      <w:r>
        <w:rPr>
          <w:rFonts w:hint="eastAsia" w:ascii="华文仿宋" w:hAnsi="华文仿宋" w:cs="华文仿宋"/>
          <w:lang w:eastAsia="zh-CN"/>
        </w:rPr>
        <w:t>民法典</w:t>
      </w:r>
      <w:r>
        <w:rPr>
          <w:rFonts w:hint="eastAsia" w:ascii="华文仿宋" w:hAnsi="华文仿宋" w:cs="华文仿宋"/>
        </w:rPr>
        <w:t>》中的相关条款执行。</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rPr>
      </w:pPr>
      <w:r>
        <w:rPr>
          <w:rFonts w:hint="eastAsia" w:ascii="华文仿宋" w:hAnsi="华文仿宋" w:cs="华文仿宋"/>
        </w:rPr>
        <w:t>（二）未按合同要求提供服务或服务质量不能满足合同要求，采购人有权依据《中华人民共和国</w:t>
      </w:r>
      <w:r>
        <w:rPr>
          <w:rFonts w:hint="eastAsia" w:ascii="华文仿宋" w:hAnsi="华文仿宋" w:cs="华文仿宋"/>
          <w:lang w:eastAsia="zh-CN"/>
        </w:rPr>
        <w:t>民法典</w:t>
      </w:r>
      <w:r>
        <w:rPr>
          <w:rFonts w:hint="eastAsia" w:ascii="华文仿宋" w:hAnsi="华文仿宋" w:cs="华文仿宋"/>
        </w:rPr>
        <w:t>》有关条款及合同约定终止合同，并要求供应商承担违约责任</w:t>
      </w:r>
      <w:r>
        <w:rPr>
          <w:rFonts w:hint="eastAsia" w:ascii="华文仿宋" w:hAnsi="华文仿宋" w:cs="华文仿宋"/>
          <w:lang w:eastAsia="zh-CN"/>
        </w:rPr>
        <w:t>，</w:t>
      </w:r>
      <w:r>
        <w:rPr>
          <w:rFonts w:hint="eastAsia" w:ascii="华文仿宋" w:hAnsi="华文仿宋" w:cs="华文仿宋"/>
        </w:rPr>
        <w:t>同时报请政府采购管理部门对其违约行为进行追究。</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rPr>
      </w:pPr>
      <w:r>
        <w:rPr>
          <w:rFonts w:hint="eastAsia" w:ascii="华文仿宋" w:hAnsi="华文仿宋" w:eastAsia="华文仿宋" w:cs="华文仿宋"/>
          <w:lang w:eastAsia="zh-CN"/>
        </w:rPr>
        <w:t>七</w:t>
      </w:r>
      <w:r>
        <w:rPr>
          <w:rFonts w:hint="eastAsia" w:ascii="华文仿宋" w:hAnsi="华文仿宋" w:eastAsia="华文仿宋" w:cs="华文仿宋"/>
        </w:rPr>
        <w:t>、争议解决</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b/>
        </w:rPr>
      </w:pPr>
      <w:r>
        <w:rPr>
          <w:rFonts w:hint="eastAsia" w:ascii="华文仿宋" w:hAnsi="华文仿宋" w:cs="华文仿宋"/>
        </w:rPr>
        <w:t>执行本合同中产生纠纷，由</w:t>
      </w:r>
      <w:r>
        <w:rPr>
          <w:rFonts w:hint="eastAsia" w:ascii="华文仿宋" w:hAnsi="华文仿宋" w:cs="华文仿宋"/>
          <w:lang w:eastAsia="zh-CN"/>
        </w:rPr>
        <w:t>采购人与成交供应商</w:t>
      </w:r>
      <w:r>
        <w:rPr>
          <w:rFonts w:hint="eastAsia" w:ascii="华文仿宋" w:hAnsi="华文仿宋" w:cs="华文仿宋"/>
        </w:rPr>
        <w:t>双方协商解决；协商不成，向有管辖权的人民法院提起诉讼。</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rPr>
      </w:pPr>
      <w:r>
        <w:rPr>
          <w:rFonts w:hint="eastAsia" w:ascii="华文仿宋" w:hAnsi="华文仿宋" w:eastAsia="华文仿宋" w:cs="华文仿宋"/>
          <w:lang w:eastAsia="zh-CN"/>
        </w:rPr>
        <w:t>八</w:t>
      </w:r>
      <w:r>
        <w:rPr>
          <w:rFonts w:hint="eastAsia" w:ascii="华文仿宋" w:hAnsi="华文仿宋" w:eastAsia="华文仿宋" w:cs="华文仿宋"/>
        </w:rPr>
        <w:t>、合同生效及其他</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rPr>
      </w:pPr>
      <w:r>
        <w:rPr>
          <w:rFonts w:hint="eastAsia" w:ascii="华文仿宋" w:hAnsi="华文仿宋" w:cs="华文仿宋"/>
        </w:rPr>
        <w:t>1、本合同自签订之日起生效。</w:t>
      </w:r>
    </w:p>
    <w:p>
      <w:pPr>
        <w:pageBreakBefore w:val="0"/>
        <w:widowControl/>
        <w:kinsoku/>
        <w:wordWrap/>
        <w:overflowPunct/>
        <w:topLinePunct w:val="0"/>
        <w:autoSpaceDE/>
        <w:autoSpaceDN/>
        <w:bidi w:val="0"/>
        <w:spacing w:line="500" w:lineRule="exact"/>
        <w:ind w:firstLine="566" w:firstLineChars="200"/>
        <w:textAlignment w:val="auto"/>
        <w:rPr>
          <w:rFonts w:hint="eastAsia" w:ascii="仿宋" w:hAnsi="仿宋" w:eastAsia="仿宋" w:cs="仿宋"/>
          <w:b/>
          <w:bCs/>
        </w:rPr>
      </w:pPr>
      <w:r>
        <w:rPr>
          <w:rFonts w:hint="eastAsia" w:ascii="华文仿宋" w:hAnsi="华文仿宋" w:cs="华文仿宋"/>
          <w:b/>
          <w:bCs/>
        </w:rPr>
        <w:t>2、</w:t>
      </w:r>
      <w:r>
        <w:rPr>
          <w:rFonts w:hint="eastAsia" w:ascii="华文仿宋" w:hAnsi="华文仿宋" w:cs="华文仿宋"/>
          <w:b/>
          <w:bCs/>
          <w:lang w:val="zh-CN"/>
        </w:rPr>
        <w:t>合同签订后，成交供应商登录全国公共资源交易平台（陕西省）网站进行合同线上备案，备案完成后5个工作日内退还谈判保证金</w:t>
      </w:r>
      <w:r>
        <w:rPr>
          <w:rFonts w:hint="eastAsia" w:ascii="华文仿宋" w:hAnsi="华文仿宋" w:eastAsia="华文仿宋" w:cs="华文仿宋"/>
          <w:b/>
          <w:bCs/>
          <w:color w:val="auto"/>
          <w:sz w:val="28"/>
          <w:szCs w:val="28"/>
        </w:rPr>
        <w:t>。</w:t>
      </w:r>
    </w:p>
    <w:p>
      <w:pPr>
        <w:pageBreakBefore w:val="0"/>
        <w:widowControl/>
        <w:tabs>
          <w:tab w:val="right" w:pos="13608"/>
        </w:tabs>
        <w:kinsoku/>
        <w:wordWrap/>
        <w:overflowPunct/>
        <w:topLinePunct w:val="0"/>
        <w:autoSpaceDE/>
        <w:autoSpaceDN/>
        <w:bidi w:val="0"/>
        <w:adjustRightInd w:val="0"/>
        <w:snapToGrid w:val="0"/>
        <w:spacing w:line="500" w:lineRule="exact"/>
        <w:ind w:firstLine="566" w:firstLineChars="200"/>
        <w:textAlignment w:val="auto"/>
        <w:rPr>
          <w:rFonts w:ascii="华文仿宋" w:hAnsi="华文仿宋" w:cs="华文仿宋"/>
        </w:rPr>
      </w:pPr>
      <w:r>
        <w:rPr>
          <w:rFonts w:hint="eastAsia" w:ascii="华文仿宋" w:hAnsi="华文仿宋" w:cs="华文仿宋"/>
        </w:rPr>
        <w:t>3、未尽事宜由双方在签订合同时具体明确。</w:t>
      </w:r>
    </w:p>
    <w:bookmarkEnd w:id="127"/>
    <w:bookmarkEnd w:id="128"/>
    <w:bookmarkEnd w:id="129"/>
    <w:bookmarkEnd w:id="130"/>
    <w:bookmarkEnd w:id="131"/>
    <w:bookmarkEnd w:id="132"/>
    <w:p>
      <w:pPr>
        <w:tabs>
          <w:tab w:val="right" w:pos="13608"/>
        </w:tabs>
        <w:adjustRightInd w:val="0"/>
        <w:snapToGrid w:val="0"/>
        <w:spacing w:line="500" w:lineRule="exact"/>
        <w:rPr>
          <w:rFonts w:ascii="华文仿宋" w:hAnsi="华文仿宋" w:cs="华文仿宋"/>
        </w:rPr>
      </w:pPr>
    </w:p>
    <w:p>
      <w:pPr>
        <w:ind w:firstLine="566" w:firstLineChars="200"/>
        <w:rPr>
          <w:rFonts w:ascii="仿宋" w:hAnsi="仿宋" w:eastAsia="仿宋"/>
        </w:rPr>
      </w:pPr>
      <w:r>
        <w:rPr>
          <w:rFonts w:hint="eastAsia" w:ascii="仿宋" w:hAnsi="仿宋" w:eastAsia="仿宋"/>
        </w:rPr>
        <w:br w:type="page"/>
      </w:r>
    </w:p>
    <w:p>
      <w:pPr>
        <w:pStyle w:val="3"/>
        <w:ind w:firstLine="1815" w:firstLineChars="500"/>
        <w:jc w:val="both"/>
        <w:rPr>
          <w:rFonts w:ascii="仿宋" w:hAnsi="仿宋" w:eastAsia="仿宋"/>
        </w:rPr>
      </w:pPr>
      <w:bookmarkStart w:id="133" w:name="_Toc28681267"/>
      <w:bookmarkStart w:id="134" w:name="_Toc21430"/>
      <w:bookmarkStart w:id="135" w:name="_Toc21914"/>
      <w:bookmarkStart w:id="136" w:name="_Toc22534"/>
      <w:bookmarkStart w:id="137" w:name="_Toc8870"/>
      <w:bookmarkStart w:id="138" w:name="_Toc18310"/>
      <w:r>
        <w:rPr>
          <w:rFonts w:hint="eastAsia" w:ascii="仿宋" w:hAnsi="仿宋" w:eastAsia="仿宋"/>
        </w:rPr>
        <w:t>第五章  响应文件构成及格式</w:t>
      </w:r>
      <w:bookmarkEnd w:id="133"/>
      <w:bookmarkEnd w:id="134"/>
      <w:bookmarkEnd w:id="135"/>
      <w:bookmarkEnd w:id="136"/>
      <w:bookmarkEnd w:id="137"/>
      <w:bookmarkEnd w:id="138"/>
    </w:p>
    <w:p>
      <w:pPr>
        <w:ind w:firstLine="726" w:firstLineChars="200"/>
        <w:rPr>
          <w:rFonts w:ascii="仿宋" w:hAnsi="仿宋" w:eastAsia="仿宋" w:cs="仿宋"/>
          <w:sz w:val="36"/>
          <w:szCs w:val="36"/>
        </w:rPr>
      </w:pPr>
    </w:p>
    <w:p>
      <w:pPr>
        <w:ind w:firstLine="726" w:firstLineChars="200"/>
        <w:rPr>
          <w:rFonts w:ascii="仿宋" w:hAnsi="仿宋" w:eastAsia="仿宋" w:cs="仿宋"/>
          <w:sz w:val="36"/>
          <w:szCs w:val="36"/>
        </w:rPr>
      </w:pPr>
    </w:p>
    <w:p>
      <w:pPr>
        <w:ind w:firstLine="726" w:firstLineChars="200"/>
        <w:rPr>
          <w:rFonts w:ascii="仿宋" w:hAnsi="仿宋" w:eastAsia="仿宋" w:cs="仿宋"/>
          <w:sz w:val="36"/>
          <w:szCs w:val="36"/>
        </w:rPr>
      </w:pPr>
    </w:p>
    <w:p>
      <w:pPr>
        <w:pStyle w:val="46"/>
        <w:spacing w:line="240" w:lineRule="auto"/>
        <w:ind w:firstLine="727"/>
        <w:jc w:val="center"/>
        <w:rPr>
          <w:sz w:val="36"/>
          <w:szCs w:val="36"/>
        </w:rPr>
      </w:pPr>
    </w:p>
    <w:p>
      <w:pPr>
        <w:widowControl w:val="0"/>
        <w:autoSpaceDE w:val="0"/>
        <w:autoSpaceDN w:val="0"/>
        <w:adjustRightInd w:val="0"/>
        <w:spacing w:line="240" w:lineRule="auto"/>
        <w:ind w:firstLine="486" w:firstLineChars="200"/>
        <w:jc w:val="left"/>
        <w:rPr>
          <w:rFonts w:ascii="宋体" w:hAnsi="Times New Roman" w:eastAsia="宋体" w:cs="Times New Roman"/>
          <w:color w:val="000000"/>
          <w:kern w:val="0"/>
          <w:sz w:val="24"/>
          <w:szCs w:val="20"/>
        </w:rPr>
      </w:pPr>
    </w:p>
    <w:tbl>
      <w:tblPr>
        <w:tblStyle w:val="2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ind w:firstLine="486" w:firstLineChars="200"/>
              <w:rPr>
                <w:rFonts w:ascii="仿宋" w:hAnsi="仿宋" w:eastAsia="仿宋" w:cs="仿宋"/>
                <w:color w:val="000000"/>
                <w:sz w:val="24"/>
                <w:szCs w:val="24"/>
              </w:rPr>
            </w:pPr>
            <w:r>
              <w:rPr>
                <w:rFonts w:hint="eastAsia" w:ascii="仿宋" w:hAnsi="仿宋" w:eastAsia="仿宋" w:cs="仿宋"/>
                <w:color w:val="000000"/>
                <w:sz w:val="24"/>
                <w:szCs w:val="24"/>
              </w:rPr>
              <w:t>注释：</w:t>
            </w:r>
          </w:p>
          <w:p>
            <w:pPr>
              <w:spacing w:before="120" w:line="420" w:lineRule="exact"/>
              <w:ind w:firstLine="486"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1、本章分为四部分，是为方便投标人制作响应文件设计。第一、二、四部分应按要求或给定格式选择填报。</w:t>
            </w:r>
          </w:p>
          <w:p>
            <w:pPr>
              <w:spacing w:before="120" w:line="420" w:lineRule="exact"/>
              <w:ind w:firstLine="486"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2、第三部分投标方案格式仅供参考，投标人应根据项目特点，结合本次谈判要求，对有关表格进行补充或修改，但不得对实质性文件的相关条款作出变动。</w:t>
            </w:r>
          </w:p>
        </w:tc>
      </w:tr>
    </w:tbl>
    <w:p>
      <w:pPr>
        <w:spacing w:line="240" w:lineRule="auto"/>
        <w:ind w:firstLine="726" w:firstLineChars="200"/>
        <w:jc w:val="left"/>
        <w:rPr>
          <w:sz w:val="36"/>
        </w:rPr>
      </w:pPr>
      <w:r>
        <w:rPr>
          <w:sz w:val="36"/>
        </w:rPr>
        <w:br w:type="page"/>
      </w:r>
    </w:p>
    <w:p>
      <w:pPr>
        <w:pStyle w:val="46"/>
        <w:spacing w:line="240" w:lineRule="auto"/>
        <w:ind w:firstLine="0" w:firstLineChars="0"/>
        <w:rPr>
          <w:rFonts w:ascii="黑体" w:hAnsi="黑体" w:eastAsia="黑体" w:cs="Times New Roman"/>
          <w:color w:val="auto"/>
        </w:rPr>
      </w:pPr>
      <w:r>
        <w:rPr>
          <w:rFonts w:hint="eastAsia" w:ascii="黑体" w:hAnsi="黑体" w:eastAsia="黑体" w:cs="黑体"/>
          <w:color w:val="auto"/>
        </w:rPr>
        <w:t>封面格式</w:t>
      </w:r>
    </w:p>
    <w:p>
      <w:pPr>
        <w:pStyle w:val="46"/>
        <w:spacing w:line="240" w:lineRule="auto"/>
        <w:ind w:firstLine="727"/>
        <w:jc w:val="center"/>
        <w:rPr>
          <w:sz w:val="36"/>
          <w:szCs w:val="36"/>
        </w:rPr>
      </w:pPr>
    </w:p>
    <w:p>
      <w:pPr>
        <w:pStyle w:val="46"/>
        <w:spacing w:line="240" w:lineRule="auto"/>
        <w:ind w:firstLine="727"/>
        <w:jc w:val="center"/>
        <w:rPr>
          <w:sz w:val="36"/>
          <w:szCs w:val="36"/>
        </w:rPr>
      </w:pPr>
    </w:p>
    <w:p>
      <w:pPr>
        <w:pStyle w:val="46"/>
        <w:spacing w:line="240" w:lineRule="auto"/>
        <w:ind w:firstLine="727"/>
        <w:jc w:val="center"/>
        <w:rPr>
          <w:sz w:val="36"/>
          <w:szCs w:val="36"/>
        </w:rPr>
      </w:pPr>
    </w:p>
    <w:p>
      <w:pPr>
        <w:spacing w:line="240" w:lineRule="auto"/>
        <w:ind w:right="11" w:firstLine="1046" w:firstLineChars="200"/>
        <w:jc w:val="center"/>
        <w:rPr>
          <w:sz w:val="52"/>
          <w:szCs w:val="52"/>
        </w:rPr>
      </w:pPr>
      <w:r>
        <w:rPr>
          <w:rFonts w:hint="eastAsia" w:ascii="宋体" w:hAnsi="宋体" w:eastAsia="宋体" w:cs="宋体"/>
          <w:b/>
          <w:bCs/>
          <w:sz w:val="52"/>
          <w:szCs w:val="52"/>
        </w:rPr>
        <w:t>陕西省政府采购货物和服务项目</w:t>
      </w:r>
    </w:p>
    <w:p>
      <w:pPr>
        <w:spacing w:line="500" w:lineRule="exact"/>
        <w:ind w:right="11" w:firstLine="566" w:firstLineChars="200"/>
        <w:rPr>
          <w:u w:val="single"/>
        </w:rPr>
      </w:pPr>
      <w:r>
        <w:rPr>
          <w:rFonts w:hint="eastAsia" w:ascii="华文仿宋" w:hAnsi="华文仿宋" w:cs="华文仿宋"/>
        </w:rPr>
        <w:t xml:space="preserve">                 </w:t>
      </w:r>
    </w:p>
    <w:p>
      <w:pPr>
        <w:spacing w:line="500" w:lineRule="exact"/>
        <w:ind w:right="11" w:firstLine="566" w:firstLineChars="200"/>
        <w:rPr>
          <w:u w:val="single"/>
        </w:rPr>
      </w:pPr>
      <w:r>
        <w:rPr>
          <w:rFonts w:hint="eastAsia" w:ascii="华文仿宋" w:hAnsi="华文仿宋" w:cs="华文仿宋"/>
        </w:rPr>
        <w:t xml:space="preserve">                </w:t>
      </w:r>
    </w:p>
    <w:p>
      <w:pPr>
        <w:pStyle w:val="46"/>
        <w:spacing w:line="240" w:lineRule="auto"/>
        <w:ind w:firstLine="0" w:firstLineChars="0"/>
        <w:jc w:val="center"/>
        <w:rPr>
          <w:rFonts w:ascii="华文中宋" w:hAnsi="华文中宋" w:eastAsia="华文中宋"/>
          <w:sz w:val="96"/>
          <w:szCs w:val="96"/>
        </w:rPr>
      </w:pPr>
      <w:r>
        <w:rPr>
          <w:rFonts w:hint="eastAsia" w:ascii="华文中宋" w:hAnsi="华文中宋" w:eastAsia="华文中宋"/>
          <w:spacing w:val="323"/>
          <w:kern w:val="0"/>
          <w:sz w:val="96"/>
          <w:szCs w:val="96"/>
        </w:rPr>
        <w:t>响应</w:t>
      </w:r>
      <w:r>
        <w:rPr>
          <w:rFonts w:ascii="华文中宋" w:hAnsi="华文中宋" w:eastAsia="华文中宋"/>
          <w:spacing w:val="323"/>
          <w:kern w:val="0"/>
          <w:sz w:val="96"/>
          <w:szCs w:val="96"/>
        </w:rPr>
        <w:t>文</w:t>
      </w:r>
      <w:r>
        <w:rPr>
          <w:rFonts w:ascii="华文中宋" w:hAnsi="华文中宋" w:eastAsia="华文中宋"/>
          <w:kern w:val="0"/>
          <w:sz w:val="96"/>
          <w:szCs w:val="96"/>
        </w:rPr>
        <w:t>件</w:t>
      </w:r>
    </w:p>
    <w:p>
      <w:pPr>
        <w:pStyle w:val="46"/>
        <w:spacing w:line="240" w:lineRule="auto"/>
        <w:ind w:firstLine="727"/>
        <w:jc w:val="center"/>
        <w:rPr>
          <w:sz w:val="36"/>
          <w:szCs w:val="36"/>
        </w:rPr>
      </w:pPr>
      <w:r>
        <w:rPr>
          <w:sz w:val="36"/>
          <w:szCs w:val="36"/>
        </w:rPr>
        <w:t>正本/副本</w:t>
      </w:r>
    </w:p>
    <w:p>
      <w:pPr>
        <w:pStyle w:val="46"/>
        <w:spacing w:line="240" w:lineRule="auto"/>
        <w:ind w:firstLine="727"/>
        <w:jc w:val="center"/>
        <w:rPr>
          <w:sz w:val="36"/>
        </w:rPr>
      </w:pPr>
    </w:p>
    <w:p>
      <w:pPr>
        <w:pStyle w:val="46"/>
        <w:spacing w:line="240" w:lineRule="auto"/>
        <w:ind w:firstLine="727"/>
        <w:jc w:val="center"/>
        <w:rPr>
          <w:sz w:val="36"/>
        </w:rPr>
      </w:pPr>
    </w:p>
    <w:p>
      <w:pPr>
        <w:pStyle w:val="46"/>
        <w:spacing w:line="240" w:lineRule="auto"/>
        <w:ind w:firstLine="727"/>
        <w:jc w:val="center"/>
        <w:rPr>
          <w:sz w:val="36"/>
        </w:rPr>
      </w:pPr>
    </w:p>
    <w:p>
      <w:pPr>
        <w:pStyle w:val="46"/>
        <w:spacing w:line="240" w:lineRule="auto"/>
        <w:ind w:firstLine="727"/>
        <w:jc w:val="center"/>
        <w:rPr>
          <w:sz w:val="36"/>
        </w:rPr>
      </w:pPr>
    </w:p>
    <w:p>
      <w:pPr>
        <w:pStyle w:val="46"/>
        <w:spacing w:line="240" w:lineRule="auto"/>
        <w:ind w:firstLine="1698" w:firstLineChars="468"/>
        <w:rPr>
          <w:sz w:val="36"/>
          <w:u w:val="single"/>
        </w:rPr>
      </w:pPr>
      <w:r>
        <w:rPr>
          <w:rFonts w:hint="eastAsia"/>
          <w:sz w:val="36"/>
        </w:rPr>
        <w:t>项目名称：</w:t>
      </w:r>
      <w:r>
        <w:rPr>
          <w:rFonts w:hint="eastAsia"/>
          <w:sz w:val="36"/>
          <w:u w:val="single"/>
        </w:rPr>
        <w:t xml:space="preserve">                   </w:t>
      </w:r>
    </w:p>
    <w:p>
      <w:pPr>
        <w:pStyle w:val="46"/>
        <w:spacing w:line="240" w:lineRule="auto"/>
        <w:ind w:firstLine="1698" w:firstLineChars="468"/>
        <w:rPr>
          <w:sz w:val="36"/>
        </w:rPr>
      </w:pPr>
      <w:r>
        <w:rPr>
          <w:rFonts w:hint="eastAsia"/>
          <w:sz w:val="36"/>
        </w:rPr>
        <w:t>项目编号：</w:t>
      </w:r>
      <w:r>
        <w:rPr>
          <w:rFonts w:hint="eastAsia"/>
          <w:sz w:val="36"/>
          <w:u w:val="single"/>
        </w:rPr>
        <w:t xml:space="preserve">                   </w:t>
      </w:r>
    </w:p>
    <w:p>
      <w:pPr>
        <w:pStyle w:val="46"/>
        <w:spacing w:line="240" w:lineRule="auto"/>
        <w:ind w:firstLine="1698" w:firstLineChars="468"/>
        <w:rPr>
          <w:sz w:val="36"/>
        </w:rPr>
      </w:pPr>
      <w:r>
        <w:rPr>
          <w:rFonts w:hint="eastAsia"/>
          <w:sz w:val="36"/>
        </w:rPr>
        <w:t xml:space="preserve">供 应 </w:t>
      </w:r>
      <w:r>
        <w:rPr>
          <w:sz w:val="36"/>
        </w:rPr>
        <w:t>商：</w:t>
      </w:r>
      <w:r>
        <w:rPr>
          <w:rFonts w:hint="eastAsia"/>
          <w:sz w:val="36"/>
          <w:u w:val="single"/>
        </w:rPr>
        <w:t xml:space="preserve">          （公章）</w:t>
      </w:r>
    </w:p>
    <w:p>
      <w:pPr>
        <w:pStyle w:val="46"/>
        <w:spacing w:line="240" w:lineRule="auto"/>
        <w:ind w:firstLine="1698" w:firstLineChars="468"/>
        <w:rPr>
          <w:sz w:val="36"/>
          <w:u w:val="single"/>
        </w:rPr>
      </w:pPr>
      <w:r>
        <w:rPr>
          <w:sz w:val="36"/>
        </w:rPr>
        <w:t>时　</w:t>
      </w:r>
      <w:r>
        <w:rPr>
          <w:rFonts w:hint="eastAsia"/>
          <w:sz w:val="36"/>
        </w:rPr>
        <w:t xml:space="preserve">  </w:t>
      </w:r>
      <w:r>
        <w:rPr>
          <w:sz w:val="36"/>
        </w:rPr>
        <w:t>间：</w:t>
      </w:r>
      <w:r>
        <w:rPr>
          <w:rFonts w:hint="eastAsia"/>
          <w:sz w:val="36"/>
          <w:u w:val="single"/>
        </w:rPr>
        <w:t xml:space="preserve">                   </w:t>
      </w:r>
    </w:p>
    <w:p>
      <w:pPr>
        <w:ind w:firstLine="726" w:firstLineChars="200"/>
        <w:jc w:val="left"/>
        <w:rPr>
          <w:rFonts w:ascii="仿宋" w:hAnsi="仿宋" w:eastAsia="仿宋"/>
          <w:b/>
          <w:color w:val="000000"/>
          <w:sz w:val="36"/>
          <w:szCs w:val="36"/>
        </w:rPr>
      </w:pPr>
    </w:p>
    <w:p>
      <w:pPr>
        <w:spacing w:line="240" w:lineRule="auto"/>
        <w:ind w:firstLine="646" w:firstLineChars="200"/>
        <w:jc w:val="left"/>
        <w:rPr>
          <w:rFonts w:ascii="仿宋" w:hAnsi="仿宋" w:eastAsia="仿宋"/>
          <w:b/>
          <w:sz w:val="32"/>
          <w:szCs w:val="32"/>
        </w:rPr>
      </w:pPr>
      <w:r>
        <w:rPr>
          <w:rFonts w:ascii="仿宋" w:hAnsi="仿宋" w:eastAsia="仿宋"/>
          <w:b/>
          <w:sz w:val="32"/>
          <w:szCs w:val="32"/>
        </w:rPr>
        <w:br w:type="page"/>
      </w:r>
    </w:p>
    <w:p>
      <w:pPr>
        <w:spacing w:line="240" w:lineRule="auto"/>
        <w:ind w:firstLine="649"/>
        <w:jc w:val="center"/>
        <w:rPr>
          <w:rFonts w:ascii="仿宋" w:hAnsi="仿宋" w:eastAsia="仿宋"/>
          <w:b/>
          <w:color w:val="000000"/>
          <w:sz w:val="32"/>
          <w:szCs w:val="32"/>
        </w:rPr>
      </w:pPr>
      <w:r>
        <w:rPr>
          <w:rFonts w:ascii="仿宋" w:hAnsi="仿宋" w:eastAsia="仿宋"/>
          <w:b/>
          <w:sz w:val="32"/>
          <w:szCs w:val="32"/>
        </w:rPr>
        <w:t>目  录</w:t>
      </w:r>
    </w:p>
    <w:p>
      <w:pPr>
        <w:tabs>
          <w:tab w:val="right" w:leader="hyphen" w:pos="8504"/>
        </w:tabs>
        <w:spacing w:line="500" w:lineRule="exact"/>
        <w:ind w:right="849" w:rightChars="300"/>
        <w:rPr>
          <w:rFonts w:ascii="仿宋" w:hAnsi="仿宋" w:eastAsia="仿宋" w:cs="黑体"/>
        </w:rPr>
      </w:pPr>
      <w:r>
        <w:rPr>
          <w:rFonts w:hint="eastAsia" w:ascii="仿宋" w:hAnsi="仿宋" w:eastAsia="仿宋" w:cs="黑体"/>
          <w:b/>
          <w:bCs/>
        </w:rPr>
        <w:t>第一部分  资格证明文件</w:t>
      </w:r>
      <w:r>
        <w:rPr>
          <w:rFonts w:hint="eastAsia" w:ascii="仿宋" w:hAnsi="仿宋" w:eastAsia="仿宋" w:cs="黑体"/>
        </w:rPr>
        <w:tab/>
      </w:r>
      <w:r>
        <w:rPr>
          <w:rFonts w:hint="eastAsia" w:ascii="仿宋" w:hAnsi="仿宋" w:eastAsia="仿宋" w:cs="黑体"/>
        </w:rPr>
        <w:t>X</w:t>
      </w:r>
    </w:p>
    <w:p>
      <w:pPr>
        <w:tabs>
          <w:tab w:val="right" w:leader="hyphen" w:pos="8504"/>
        </w:tabs>
        <w:spacing w:line="500" w:lineRule="exact"/>
        <w:ind w:right="849" w:rightChars="300" w:firstLine="566" w:firstLineChars="200"/>
        <w:rPr>
          <w:rFonts w:ascii="仿宋" w:hAnsi="仿宋" w:eastAsia="仿宋"/>
        </w:rPr>
      </w:pPr>
      <w:bookmarkStart w:id="139" w:name="_Toc6106_WPSOffice_Level2"/>
      <w:r>
        <w:rPr>
          <w:rFonts w:hint="eastAsia" w:ascii="仿宋" w:hAnsi="仿宋" w:eastAsia="仿宋"/>
        </w:rPr>
        <w:t>一、营业执照等主体资格证明文件</w:t>
      </w:r>
      <w:r>
        <w:rPr>
          <w:rFonts w:ascii="仿宋" w:hAnsi="仿宋" w:eastAsia="仿宋"/>
        </w:rPr>
        <w:tab/>
      </w:r>
      <w:r>
        <w:rPr>
          <w:rFonts w:ascii="仿宋" w:hAnsi="仿宋" w:eastAsia="仿宋"/>
        </w:rPr>
        <w:t>X</w:t>
      </w:r>
      <w:bookmarkEnd w:id="139"/>
    </w:p>
    <w:p>
      <w:pPr>
        <w:tabs>
          <w:tab w:val="right" w:leader="hyphen" w:pos="8504"/>
        </w:tabs>
        <w:spacing w:line="500" w:lineRule="exact"/>
        <w:ind w:right="849" w:rightChars="300" w:firstLine="566" w:firstLineChars="200"/>
        <w:rPr>
          <w:rFonts w:ascii="仿宋" w:hAnsi="仿宋" w:eastAsia="仿宋"/>
        </w:rPr>
      </w:pPr>
      <w:bookmarkStart w:id="140" w:name="_Toc4870_WPSOffice_Level2"/>
      <w:r>
        <w:rPr>
          <w:rFonts w:hint="eastAsia" w:ascii="仿宋" w:hAnsi="仿宋" w:eastAsia="仿宋"/>
        </w:rPr>
        <w:t>二、财务状况报告</w:t>
      </w:r>
      <w:r>
        <w:rPr>
          <w:rFonts w:ascii="仿宋" w:hAnsi="仿宋" w:eastAsia="仿宋"/>
        </w:rPr>
        <w:tab/>
      </w:r>
      <w:r>
        <w:rPr>
          <w:rFonts w:ascii="仿宋" w:hAnsi="仿宋" w:eastAsia="仿宋"/>
        </w:rPr>
        <w:t>X</w:t>
      </w:r>
      <w:bookmarkEnd w:id="140"/>
    </w:p>
    <w:p>
      <w:pPr>
        <w:tabs>
          <w:tab w:val="right" w:leader="hyphen" w:pos="8504"/>
        </w:tabs>
        <w:spacing w:line="500" w:lineRule="exact"/>
        <w:ind w:right="849" w:rightChars="300" w:firstLine="566" w:firstLineChars="200"/>
        <w:rPr>
          <w:rFonts w:ascii="仿宋" w:hAnsi="仿宋" w:eastAsia="仿宋"/>
        </w:rPr>
      </w:pPr>
      <w:bookmarkStart w:id="141" w:name="_Toc7030_WPSOffice_Level2"/>
      <w:r>
        <w:rPr>
          <w:rFonts w:hint="eastAsia" w:ascii="仿宋" w:hAnsi="仿宋" w:eastAsia="仿宋"/>
        </w:rPr>
        <w:t>三、社保缴纳证明</w:t>
      </w:r>
      <w:r>
        <w:rPr>
          <w:rFonts w:ascii="仿宋" w:hAnsi="仿宋" w:eastAsia="仿宋"/>
        </w:rPr>
        <w:tab/>
      </w:r>
      <w:r>
        <w:rPr>
          <w:rFonts w:ascii="仿宋" w:hAnsi="仿宋" w:eastAsia="仿宋"/>
        </w:rPr>
        <w:t>X</w:t>
      </w:r>
      <w:bookmarkEnd w:id="141"/>
    </w:p>
    <w:p>
      <w:pPr>
        <w:tabs>
          <w:tab w:val="right" w:leader="hyphen" w:pos="8504"/>
        </w:tabs>
        <w:spacing w:line="500" w:lineRule="exact"/>
        <w:ind w:right="849" w:rightChars="300" w:firstLine="566" w:firstLineChars="200"/>
        <w:rPr>
          <w:rFonts w:ascii="仿宋" w:hAnsi="仿宋" w:eastAsia="仿宋"/>
        </w:rPr>
      </w:pPr>
      <w:bookmarkStart w:id="142" w:name="_Toc27004_WPSOffice_Level2"/>
      <w:r>
        <w:rPr>
          <w:rFonts w:hint="eastAsia" w:ascii="仿宋" w:hAnsi="仿宋" w:eastAsia="仿宋"/>
        </w:rPr>
        <w:t>四、税收缴纳证明</w:t>
      </w:r>
      <w:r>
        <w:rPr>
          <w:rFonts w:ascii="仿宋" w:hAnsi="仿宋" w:eastAsia="仿宋"/>
        </w:rPr>
        <w:tab/>
      </w:r>
      <w:r>
        <w:rPr>
          <w:rFonts w:ascii="仿宋" w:hAnsi="仿宋" w:eastAsia="仿宋"/>
        </w:rPr>
        <w:t>X</w:t>
      </w:r>
      <w:bookmarkEnd w:id="142"/>
    </w:p>
    <w:p>
      <w:pPr>
        <w:tabs>
          <w:tab w:val="right" w:leader="hyphen" w:pos="8504"/>
        </w:tabs>
        <w:spacing w:line="500" w:lineRule="exact"/>
        <w:ind w:right="849" w:rightChars="300" w:firstLine="566" w:firstLineChars="200"/>
        <w:rPr>
          <w:rFonts w:hint="eastAsia" w:ascii="仿宋" w:hAnsi="仿宋" w:eastAsia="仿宋"/>
          <w:lang w:eastAsia="zh-CN"/>
        </w:rPr>
      </w:pPr>
      <w:bookmarkStart w:id="143" w:name="_Toc2522_WPSOffice_Level2"/>
      <w:r>
        <w:rPr>
          <w:rFonts w:hint="eastAsia" w:ascii="仿宋" w:hAnsi="仿宋" w:eastAsia="仿宋"/>
        </w:rPr>
        <w:t>五、</w:t>
      </w:r>
      <w:r>
        <w:rPr>
          <w:rFonts w:hint="eastAsia" w:ascii="仿宋" w:hAnsi="仿宋" w:eastAsia="仿宋"/>
          <w:lang w:eastAsia="zh-CN"/>
        </w:rPr>
        <w:t>信用记录</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hint="eastAsia" w:ascii="仿宋" w:hAnsi="仿宋" w:eastAsia="仿宋"/>
          <w:lang w:eastAsia="zh-CN"/>
        </w:rPr>
      </w:pPr>
      <w:r>
        <w:rPr>
          <w:rFonts w:hint="eastAsia" w:ascii="仿宋" w:hAnsi="仿宋" w:eastAsia="仿宋"/>
          <w:lang w:eastAsia="zh-CN"/>
        </w:rPr>
        <w:t>六、控股管理关系</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hint="eastAsia" w:ascii="仿宋" w:hAnsi="仿宋" w:eastAsia="仿宋"/>
          <w:lang w:eastAsia="zh-CN"/>
        </w:rPr>
      </w:pPr>
      <w:r>
        <w:rPr>
          <w:rFonts w:hint="eastAsia" w:ascii="仿宋" w:hAnsi="仿宋" w:eastAsia="仿宋"/>
          <w:lang w:eastAsia="zh-CN"/>
        </w:rPr>
        <w:t>七、书面声明</w:t>
      </w:r>
      <w:r>
        <w:rPr>
          <w:rFonts w:ascii="仿宋" w:hAnsi="仿宋" w:eastAsia="仿宋"/>
        </w:rPr>
        <w:tab/>
      </w:r>
      <w:r>
        <w:rPr>
          <w:rFonts w:ascii="仿宋" w:hAnsi="仿宋" w:eastAsia="仿宋"/>
        </w:rPr>
        <w:t>X</w:t>
      </w:r>
    </w:p>
    <w:bookmarkEnd w:id="143"/>
    <w:p>
      <w:pPr>
        <w:tabs>
          <w:tab w:val="right" w:leader="hyphen" w:pos="8504"/>
        </w:tabs>
        <w:spacing w:line="500" w:lineRule="exact"/>
        <w:ind w:right="849" w:rightChars="300" w:firstLine="566" w:firstLineChars="200"/>
        <w:rPr>
          <w:rFonts w:ascii="仿宋" w:hAnsi="仿宋" w:eastAsia="仿宋"/>
        </w:rPr>
      </w:pPr>
      <w:bookmarkStart w:id="144" w:name="_Toc2081_WPSOffice_Level2"/>
      <w:r>
        <w:rPr>
          <w:rFonts w:hint="eastAsia" w:ascii="仿宋" w:hAnsi="仿宋" w:eastAsia="仿宋"/>
          <w:lang w:eastAsia="zh-CN"/>
        </w:rPr>
        <w:t>八</w:t>
      </w:r>
      <w:r>
        <w:rPr>
          <w:rFonts w:hint="eastAsia" w:ascii="仿宋" w:hAnsi="仿宋" w:eastAsia="仿宋"/>
        </w:rPr>
        <w:t>、</w:t>
      </w:r>
      <w:r>
        <w:rPr>
          <w:rFonts w:ascii="仿宋" w:hAnsi="仿宋" w:eastAsia="仿宋"/>
        </w:rPr>
        <w:t>法定代表人授权委托书</w:t>
      </w:r>
      <w:r>
        <w:rPr>
          <w:rFonts w:ascii="仿宋" w:hAnsi="仿宋" w:eastAsia="仿宋"/>
        </w:rPr>
        <w:tab/>
      </w:r>
      <w:r>
        <w:rPr>
          <w:rFonts w:ascii="仿宋" w:hAnsi="仿宋" w:eastAsia="仿宋"/>
        </w:rPr>
        <w:t>X</w:t>
      </w:r>
      <w:bookmarkEnd w:id="144"/>
    </w:p>
    <w:p>
      <w:pPr>
        <w:tabs>
          <w:tab w:val="right" w:leader="hyphen" w:pos="8504"/>
        </w:tabs>
        <w:spacing w:line="500" w:lineRule="exact"/>
        <w:ind w:right="849" w:rightChars="300" w:firstLine="566" w:firstLineChars="200"/>
        <w:rPr>
          <w:rFonts w:hint="default" w:eastAsia="仿宋"/>
          <w:lang w:val="en-US" w:eastAsia="zh-CN"/>
        </w:rPr>
      </w:pPr>
      <w:r>
        <w:rPr>
          <w:rFonts w:hint="eastAsia" w:ascii="仿宋" w:hAnsi="仿宋" w:eastAsia="仿宋"/>
          <w:lang w:val="en-US" w:eastAsia="zh-CN"/>
        </w:rPr>
        <w:t>九、本项目不接受联合体投标，不允许分包</w:t>
      </w:r>
      <w:r>
        <w:rPr>
          <w:rFonts w:ascii="仿宋" w:hAnsi="仿宋" w:eastAsia="仿宋"/>
        </w:rPr>
        <w:tab/>
      </w:r>
      <w:r>
        <w:rPr>
          <w:rFonts w:ascii="仿宋" w:hAnsi="仿宋" w:eastAsia="仿宋"/>
        </w:rPr>
        <w:t>X</w:t>
      </w:r>
    </w:p>
    <w:p>
      <w:pPr>
        <w:tabs>
          <w:tab w:val="right" w:leader="hyphen" w:pos="8504"/>
        </w:tabs>
        <w:spacing w:line="500" w:lineRule="exact"/>
        <w:ind w:right="849" w:rightChars="300"/>
        <w:rPr>
          <w:rFonts w:ascii="仿宋" w:hAnsi="仿宋" w:eastAsia="仿宋" w:cs="黑体"/>
          <w:b/>
          <w:bCs/>
        </w:rPr>
      </w:pPr>
      <w:r>
        <w:rPr>
          <w:rFonts w:hint="eastAsia" w:ascii="仿宋" w:hAnsi="仿宋" w:eastAsia="仿宋" w:cs="黑体"/>
          <w:b/>
          <w:bCs/>
          <w:lang w:val="en-US" w:eastAsia="zh-CN"/>
        </w:rPr>
        <w:t xml:space="preserve">   </w:t>
      </w:r>
      <w:r>
        <w:rPr>
          <w:rFonts w:hint="eastAsia" w:ascii="仿宋" w:hAnsi="仿宋" w:eastAsia="仿宋" w:cs="黑体"/>
          <w:b/>
          <w:bCs/>
        </w:rPr>
        <w:t>第二部分  符合性证明文件</w:t>
      </w:r>
      <w:r>
        <w:rPr>
          <w:rFonts w:ascii="仿宋" w:hAnsi="仿宋" w:eastAsia="仿宋"/>
          <w:b/>
          <w:bCs/>
        </w:rPr>
        <w:tab/>
      </w:r>
      <w:r>
        <w:rPr>
          <w:rFonts w:ascii="仿宋" w:hAnsi="仿宋" w:eastAsia="仿宋"/>
          <w:b/>
          <w:bCs/>
        </w:rPr>
        <w:t>X</w:t>
      </w:r>
    </w:p>
    <w:p>
      <w:p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一、响应</w:t>
      </w:r>
      <w:r>
        <w:rPr>
          <w:rFonts w:ascii="仿宋" w:hAnsi="仿宋" w:eastAsia="仿宋"/>
        </w:rPr>
        <w:t>函</w:t>
      </w:r>
      <w:r>
        <w:rPr>
          <w:rFonts w:hint="eastAsia" w:ascii="仿宋" w:hAnsi="仿宋" w:eastAsia="仿宋"/>
        </w:rPr>
        <w:t>格式</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二、第一次谈判报价表</w:t>
      </w:r>
      <w:r>
        <w:rPr>
          <w:rFonts w:ascii="仿宋" w:hAnsi="仿宋" w:eastAsia="仿宋"/>
        </w:rPr>
        <w:tab/>
      </w:r>
      <w:r>
        <w:rPr>
          <w:rFonts w:ascii="仿宋" w:hAnsi="仿宋" w:eastAsia="仿宋"/>
        </w:rPr>
        <w:t>X</w:t>
      </w:r>
    </w:p>
    <w:p>
      <w:pPr>
        <w:numPr>
          <w:ilvl w:val="255"/>
          <w:numId w:val="0"/>
        </w:numPr>
        <w:tabs>
          <w:tab w:val="right" w:leader="hyphen" w:pos="8504"/>
        </w:tabs>
        <w:spacing w:line="500" w:lineRule="exact"/>
        <w:ind w:right="849" w:rightChars="300" w:firstLine="566" w:firstLineChars="200"/>
        <w:rPr>
          <w:rFonts w:ascii="仿宋" w:hAnsi="仿宋" w:cs="仿宋"/>
        </w:rPr>
      </w:pPr>
      <w:r>
        <w:rPr>
          <w:rFonts w:hint="eastAsia" w:ascii="仿宋" w:hAnsi="仿宋" w:eastAsia="仿宋" w:cs="仿宋"/>
        </w:rPr>
        <w:t>三、</w:t>
      </w:r>
      <w:r>
        <w:rPr>
          <w:rFonts w:hint="eastAsia"/>
        </w:rPr>
        <w:t>谈判保证金交纳凭证</w:t>
      </w:r>
      <w:r>
        <w:rPr>
          <w:rFonts w:ascii="仿宋" w:hAnsi="仿宋" w:eastAsia="仿宋"/>
        </w:rPr>
        <w:tab/>
      </w:r>
      <w:r>
        <w:rPr>
          <w:rFonts w:ascii="仿宋" w:hAnsi="仿宋" w:eastAsia="仿宋"/>
        </w:rPr>
        <w:t>X</w:t>
      </w:r>
    </w:p>
    <w:p>
      <w:pPr>
        <w:numPr>
          <w:ilvl w:val="255"/>
          <w:numId w:val="0"/>
        </w:num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四、</w:t>
      </w:r>
      <w:r>
        <w:rPr>
          <w:rFonts w:hint="eastAsia" w:ascii="仿宋" w:hAnsi="仿宋" w:eastAsia="仿宋" w:cs="仿宋"/>
        </w:rPr>
        <w:t>供应商</w:t>
      </w:r>
      <w:r>
        <w:rPr>
          <w:rFonts w:hint="eastAsia" w:ascii="仿宋" w:hAnsi="仿宋" w:eastAsia="仿宋" w:cs="仿宋"/>
          <w:sz w:val="30"/>
          <w:szCs w:val="30"/>
        </w:rPr>
        <w:t>参加政府采购活动</w:t>
      </w:r>
      <w:r>
        <w:rPr>
          <w:rFonts w:hint="eastAsia" w:ascii="仿宋" w:hAnsi="仿宋" w:eastAsia="仿宋" w:cs="仿宋"/>
        </w:rPr>
        <w:t>承诺书</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五、技术服务偏差表</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六、合同条款响应</w:t>
      </w:r>
      <w:r>
        <w:rPr>
          <w:rFonts w:ascii="仿宋" w:hAnsi="仿宋" w:eastAsia="仿宋"/>
        </w:rPr>
        <w:tab/>
      </w:r>
      <w:r>
        <w:rPr>
          <w:rFonts w:ascii="仿宋" w:hAnsi="仿宋" w:eastAsia="仿宋"/>
        </w:rPr>
        <w:t>X</w:t>
      </w:r>
    </w:p>
    <w:p>
      <w:pPr>
        <w:tabs>
          <w:tab w:val="right" w:leader="hyphen" w:pos="8504"/>
        </w:tabs>
        <w:spacing w:line="500" w:lineRule="exact"/>
        <w:ind w:right="849" w:rightChars="300"/>
        <w:rPr>
          <w:rFonts w:ascii="仿宋" w:hAnsi="仿宋" w:eastAsia="仿宋" w:cs="黑体"/>
          <w:b/>
          <w:bCs/>
        </w:rPr>
      </w:pPr>
      <w:r>
        <w:rPr>
          <w:rFonts w:hint="eastAsia" w:ascii="仿宋" w:hAnsi="仿宋" w:eastAsia="仿宋" w:cs="黑体"/>
          <w:b/>
          <w:bCs/>
        </w:rPr>
        <w:t>第三部分  响应方案</w:t>
      </w:r>
      <w:r>
        <w:rPr>
          <w:rFonts w:ascii="仿宋" w:hAnsi="仿宋" w:eastAsia="仿宋"/>
        </w:rPr>
        <w:tab/>
      </w:r>
      <w:r>
        <w:rPr>
          <w:rFonts w:ascii="仿宋" w:hAnsi="仿宋" w:eastAsia="仿宋"/>
        </w:rPr>
        <w:t>X</w:t>
      </w:r>
    </w:p>
    <w:p>
      <w:pPr>
        <w:tabs>
          <w:tab w:val="right" w:leader="hyphen" w:pos="8504"/>
        </w:tabs>
        <w:spacing w:line="500" w:lineRule="exact"/>
        <w:ind w:right="849" w:rightChars="300" w:firstLine="566" w:firstLineChars="200"/>
        <w:rPr>
          <w:rFonts w:ascii="仿宋" w:hAnsi="仿宋" w:eastAsia="仿宋"/>
        </w:rPr>
      </w:pPr>
      <w:r>
        <w:rPr>
          <w:rFonts w:hint="eastAsia" w:ascii="仿宋" w:hAnsi="仿宋" w:eastAsia="仿宋"/>
        </w:rPr>
        <w:t>一、供应</w:t>
      </w:r>
      <w:r>
        <w:rPr>
          <w:rFonts w:ascii="仿宋" w:hAnsi="仿宋" w:eastAsia="仿宋"/>
        </w:rPr>
        <w:t>商概况</w:t>
      </w:r>
      <w:r>
        <w:rPr>
          <w:rFonts w:ascii="仿宋" w:hAnsi="仿宋" w:eastAsia="仿宋"/>
        </w:rPr>
        <w:tab/>
      </w:r>
      <w:r>
        <w:rPr>
          <w:rFonts w:ascii="仿宋" w:hAnsi="仿宋" w:eastAsia="仿宋"/>
        </w:rPr>
        <w:t>X</w:t>
      </w:r>
    </w:p>
    <w:p>
      <w:pPr>
        <w:pStyle w:val="63"/>
        <w:tabs>
          <w:tab w:val="right" w:leader="hyphen" w:pos="8504"/>
        </w:tabs>
        <w:spacing w:line="500" w:lineRule="exact"/>
        <w:ind w:left="567" w:right="849" w:rightChars="300" w:firstLine="0" w:firstLineChars="0"/>
        <w:rPr>
          <w:rFonts w:ascii="仿宋" w:hAnsi="仿宋" w:eastAsia="仿宋"/>
        </w:rPr>
      </w:pPr>
      <w:r>
        <w:rPr>
          <w:rFonts w:hint="eastAsia" w:ascii="仿宋" w:hAnsi="仿宋" w:eastAsia="仿宋"/>
        </w:rPr>
        <w:t>二、响应</w:t>
      </w:r>
      <w:r>
        <w:rPr>
          <w:rFonts w:ascii="仿宋" w:hAnsi="仿宋" w:eastAsia="仿宋"/>
        </w:rPr>
        <w:t>方案</w:t>
      </w:r>
      <w:r>
        <w:rPr>
          <w:rFonts w:ascii="仿宋" w:hAnsi="仿宋" w:eastAsia="仿宋"/>
        </w:rPr>
        <w:tab/>
      </w:r>
      <w:r>
        <w:rPr>
          <w:rFonts w:ascii="仿宋" w:hAnsi="仿宋" w:eastAsia="仿宋"/>
        </w:rPr>
        <w:t>X</w:t>
      </w:r>
    </w:p>
    <w:p>
      <w:pPr>
        <w:pStyle w:val="63"/>
        <w:tabs>
          <w:tab w:val="right" w:leader="hyphen" w:pos="8504"/>
        </w:tabs>
        <w:spacing w:line="500" w:lineRule="exact"/>
        <w:ind w:left="142" w:right="849" w:rightChars="300" w:firstLine="424" w:firstLineChars="150"/>
        <w:rPr>
          <w:rFonts w:ascii="仿宋" w:hAnsi="仿宋" w:eastAsia="仿宋"/>
        </w:rPr>
      </w:pPr>
      <w:r>
        <w:rPr>
          <w:rFonts w:hint="eastAsia" w:ascii="仿宋" w:hAnsi="仿宋" w:eastAsia="仿宋"/>
        </w:rPr>
        <w:t>三</w:t>
      </w:r>
      <w:r>
        <w:rPr>
          <w:rFonts w:ascii="仿宋" w:hAnsi="仿宋" w:eastAsia="仿宋"/>
        </w:rPr>
        <w:t>、</w:t>
      </w:r>
      <w:r>
        <w:rPr>
          <w:rFonts w:hint="eastAsia" w:ascii="仿宋" w:hAnsi="仿宋" w:eastAsia="仿宋"/>
        </w:rPr>
        <w:t>参考样表</w:t>
      </w:r>
      <w:r>
        <w:rPr>
          <w:rFonts w:ascii="仿宋" w:hAnsi="仿宋" w:eastAsia="仿宋"/>
        </w:rPr>
        <w:tab/>
      </w:r>
      <w:r>
        <w:rPr>
          <w:rFonts w:ascii="仿宋" w:hAnsi="仿宋" w:eastAsia="仿宋"/>
        </w:rPr>
        <w:t>X</w:t>
      </w:r>
    </w:p>
    <w:p>
      <w:pPr>
        <w:pStyle w:val="63"/>
        <w:tabs>
          <w:tab w:val="right" w:leader="hyphen" w:pos="8504"/>
        </w:tabs>
        <w:spacing w:line="500" w:lineRule="exact"/>
        <w:ind w:left="142" w:right="849" w:rightChars="300" w:firstLine="424" w:firstLineChars="150"/>
        <w:rPr>
          <w:rFonts w:ascii="仿宋" w:hAnsi="仿宋" w:eastAsia="仿宋"/>
        </w:rPr>
      </w:pPr>
      <w:r>
        <w:rPr>
          <w:rFonts w:hint="eastAsia"/>
        </w:rPr>
        <w:t>四</w:t>
      </w:r>
      <w:r>
        <w:t>、</w:t>
      </w:r>
      <w:r>
        <w:rPr>
          <w:rFonts w:hint="eastAsia"/>
        </w:rPr>
        <w:t>供应商</w:t>
      </w:r>
      <w:r>
        <w:t>认为有</w:t>
      </w:r>
      <w:r>
        <w:rPr>
          <w:rFonts w:hint="eastAsia"/>
        </w:rPr>
        <w:t>利于本次谈判</w:t>
      </w:r>
      <w:r>
        <w:t>的其他情况说明</w:t>
      </w:r>
      <w:r>
        <w:rPr>
          <w:rFonts w:ascii="仿宋" w:hAnsi="仿宋" w:eastAsia="仿宋"/>
        </w:rPr>
        <w:tab/>
      </w:r>
      <w:r>
        <w:rPr>
          <w:rFonts w:ascii="仿宋" w:hAnsi="仿宋" w:eastAsia="仿宋"/>
        </w:rPr>
        <w:t>X</w:t>
      </w:r>
    </w:p>
    <w:p>
      <w:pPr>
        <w:tabs>
          <w:tab w:val="right" w:leader="hyphen" w:pos="8504"/>
        </w:tabs>
        <w:spacing w:line="500" w:lineRule="exact"/>
        <w:ind w:right="849" w:rightChars="300"/>
        <w:rPr>
          <w:rFonts w:ascii="仿宋" w:hAnsi="仿宋" w:eastAsia="仿宋"/>
        </w:rPr>
      </w:pPr>
      <w:r>
        <w:rPr>
          <w:rFonts w:hint="eastAsia" w:ascii="仿宋" w:hAnsi="仿宋" w:eastAsia="仿宋" w:cs="黑体"/>
          <w:b/>
          <w:bCs/>
        </w:rPr>
        <w:t>第四部分  响应文件封袋标识式样</w:t>
      </w:r>
      <w:r>
        <w:rPr>
          <w:rFonts w:hint="eastAsia" w:ascii="仿宋" w:hAnsi="仿宋" w:eastAsia="仿宋" w:cs="黑体"/>
          <w:b/>
          <w:bCs/>
        </w:rPr>
        <w:tab/>
      </w:r>
      <w:r>
        <w:rPr>
          <w:rFonts w:hint="eastAsia" w:ascii="仿宋" w:hAnsi="仿宋" w:eastAsia="仿宋" w:cs="黑体"/>
          <w:b/>
          <w:bCs/>
        </w:rPr>
        <w:t>X</w:t>
      </w:r>
    </w:p>
    <w:p>
      <w:pPr>
        <w:pStyle w:val="50"/>
        <w:ind w:firstLine="566" w:firstLineChars="200"/>
      </w:pPr>
      <w:r>
        <w:br w:type="page"/>
      </w:r>
    </w:p>
    <w:p>
      <w:pPr>
        <w:pStyle w:val="50"/>
        <w:ind w:firstLine="0" w:firstLineChars="0"/>
        <w:rPr>
          <w:rFonts w:ascii="黑体" w:hAnsi="黑体" w:eastAsia="黑体" w:cs="黑体"/>
          <w:b w:val="0"/>
          <w:bCs w:val="0"/>
          <w:sz w:val="32"/>
          <w:szCs w:val="32"/>
        </w:rPr>
      </w:pPr>
      <w:bookmarkStart w:id="145" w:name="_Toc22219"/>
      <w:bookmarkStart w:id="146" w:name="_Toc24613"/>
      <w:bookmarkStart w:id="147" w:name="_Toc28681268"/>
      <w:bookmarkStart w:id="148" w:name="_Toc16687"/>
      <w:bookmarkStart w:id="149" w:name="_Toc13361"/>
      <w:bookmarkStart w:id="150" w:name="_Toc17437"/>
      <w:r>
        <w:rPr>
          <w:rFonts w:hint="eastAsia" w:ascii="黑体" w:hAnsi="黑体" w:eastAsia="黑体" w:cs="黑体"/>
          <w:b w:val="0"/>
          <w:bCs w:val="0"/>
          <w:sz w:val="32"/>
          <w:szCs w:val="32"/>
        </w:rPr>
        <w:t>第一部分  资格证明文件</w:t>
      </w:r>
      <w:bookmarkEnd w:id="145"/>
      <w:bookmarkEnd w:id="146"/>
      <w:bookmarkEnd w:id="147"/>
      <w:bookmarkEnd w:id="148"/>
      <w:bookmarkEnd w:id="149"/>
      <w:bookmarkEnd w:id="150"/>
    </w:p>
    <w:p>
      <w:pPr>
        <w:spacing w:line="500" w:lineRule="exact"/>
        <w:ind w:firstLine="566" w:firstLineChars="200"/>
        <w:rPr>
          <w:rFonts w:ascii="仿宋" w:hAnsi="仿宋" w:eastAsia="仿宋"/>
        </w:rPr>
      </w:pPr>
      <w:bookmarkStart w:id="151" w:name="_Toc6969_WPSOffice_Level2"/>
      <w:r>
        <w:rPr>
          <w:rFonts w:hint="eastAsia" w:ascii="仿宋" w:hAnsi="仿宋" w:eastAsia="仿宋"/>
        </w:rPr>
        <w:t>供应</w:t>
      </w:r>
      <w:r>
        <w:rPr>
          <w:rFonts w:ascii="仿宋" w:hAnsi="仿宋" w:eastAsia="仿宋"/>
        </w:rPr>
        <w:t>商应按照</w:t>
      </w:r>
      <w:r>
        <w:rPr>
          <w:rFonts w:hint="eastAsia" w:ascii="仿宋" w:hAnsi="仿宋" w:eastAsia="仿宋"/>
        </w:rPr>
        <w:t>谈判文件</w:t>
      </w:r>
      <w:r>
        <w:rPr>
          <w:rFonts w:ascii="仿宋" w:hAnsi="仿宋" w:eastAsia="仿宋"/>
        </w:rPr>
        <w:t>第一章第</w:t>
      </w:r>
      <w:r>
        <w:rPr>
          <w:rFonts w:hint="eastAsia" w:ascii="仿宋" w:hAnsi="仿宋" w:eastAsia="仿宋"/>
          <w:lang w:eastAsia="zh-CN"/>
        </w:rPr>
        <w:t>十一</w:t>
      </w:r>
      <w:r>
        <w:rPr>
          <w:rFonts w:ascii="仿宋" w:hAnsi="仿宋" w:eastAsia="仿宋"/>
        </w:rPr>
        <w:t>项所列</w:t>
      </w:r>
      <w:r>
        <w:rPr>
          <w:rFonts w:hint="eastAsia" w:ascii="仿宋" w:hAnsi="仿宋" w:eastAsia="仿宋"/>
        </w:rPr>
        <w:t>“供应商资格要求”逐一</w:t>
      </w:r>
      <w:r>
        <w:rPr>
          <w:rFonts w:ascii="仿宋" w:hAnsi="仿宋" w:eastAsia="仿宋"/>
        </w:rPr>
        <w:t>提供全部资格证明文件。</w:t>
      </w:r>
      <w:r>
        <w:rPr>
          <w:rFonts w:hint="eastAsia" w:ascii="仿宋" w:hAnsi="仿宋" w:eastAsia="仿宋"/>
        </w:rPr>
        <w:t>缺少其中任何一项，其响应文件将被视为无效文件。</w:t>
      </w:r>
    </w:p>
    <w:bookmarkEnd w:id="151"/>
    <w:p>
      <w:pPr>
        <w:pStyle w:val="46"/>
        <w:spacing w:line="500" w:lineRule="exact"/>
        <w:ind w:firstLine="607"/>
        <w:rPr>
          <w:rFonts w:hint="eastAsia" w:ascii="仿宋" w:hAnsi="仿宋" w:eastAsia="仿宋" w:cs="仿宋"/>
          <w:color w:val="auto"/>
        </w:rPr>
      </w:pPr>
      <w:bookmarkStart w:id="152" w:name="_Toc28681269"/>
      <w:r>
        <w:rPr>
          <w:rFonts w:hint="eastAsia" w:ascii="仿宋" w:hAnsi="仿宋" w:eastAsia="仿宋" w:cs="仿宋"/>
          <w:color w:val="auto"/>
        </w:rPr>
        <w:t>其中，《供应商信用记录书面声明函》、《法定代表人授权委托书》《书面声明》、《残疾人福利性单位声明函》、《非联合体不分包投标声明》须按下文给定格式填写。特别说明，法定代表人亲自参加投标的，可不提供法定代表人授权委托书，但须提供其本人身份证（正反面）复印件。</w:t>
      </w:r>
    </w:p>
    <w:p>
      <w:pPr>
        <w:pStyle w:val="46"/>
        <w:spacing w:line="500" w:lineRule="exact"/>
        <w:ind w:firstLine="607"/>
        <w:rPr>
          <w:b/>
          <w:bCs/>
          <w:sz w:val="30"/>
          <w:szCs w:val="30"/>
        </w:rPr>
      </w:pPr>
      <w:r>
        <w:rPr>
          <w:rFonts w:hint="eastAsia"/>
          <w:b/>
          <w:bCs/>
          <w:sz w:val="30"/>
          <w:szCs w:val="30"/>
          <w:lang w:eastAsia="zh-CN"/>
        </w:rPr>
        <w:t>一、</w:t>
      </w:r>
      <w:r>
        <w:rPr>
          <w:rFonts w:hint="eastAsia"/>
          <w:b/>
          <w:bCs/>
          <w:sz w:val="30"/>
          <w:szCs w:val="30"/>
        </w:rPr>
        <w:t>营业执照等主体资格证明文件</w:t>
      </w:r>
      <w:bookmarkEnd w:id="152"/>
    </w:p>
    <w:p>
      <w:pPr>
        <w:pStyle w:val="46"/>
        <w:spacing w:line="500" w:lineRule="exact"/>
        <w:ind w:firstLine="607"/>
        <w:rPr>
          <w:b/>
          <w:bCs/>
          <w:sz w:val="30"/>
          <w:szCs w:val="30"/>
        </w:rPr>
      </w:pPr>
      <w:bookmarkStart w:id="153" w:name="_Toc28681270"/>
      <w:r>
        <w:rPr>
          <w:rFonts w:hint="eastAsia"/>
          <w:b/>
          <w:bCs/>
          <w:sz w:val="30"/>
          <w:szCs w:val="30"/>
        </w:rPr>
        <w:t>二、财务状况报告</w:t>
      </w:r>
      <w:bookmarkEnd w:id="153"/>
    </w:p>
    <w:p>
      <w:pPr>
        <w:pStyle w:val="46"/>
        <w:spacing w:line="500" w:lineRule="exact"/>
        <w:ind w:firstLine="607"/>
        <w:rPr>
          <w:b/>
          <w:bCs/>
          <w:sz w:val="30"/>
          <w:szCs w:val="30"/>
        </w:rPr>
      </w:pPr>
      <w:bookmarkStart w:id="154" w:name="_Toc28681271"/>
      <w:r>
        <w:rPr>
          <w:rFonts w:hint="eastAsia"/>
          <w:b/>
          <w:bCs/>
          <w:sz w:val="30"/>
          <w:szCs w:val="30"/>
        </w:rPr>
        <w:t>三、社保缴纳证明</w:t>
      </w:r>
      <w:bookmarkEnd w:id="154"/>
    </w:p>
    <w:p>
      <w:pPr>
        <w:pStyle w:val="46"/>
        <w:spacing w:line="500" w:lineRule="exact"/>
        <w:ind w:firstLine="607"/>
        <w:rPr>
          <w:b/>
          <w:bCs/>
          <w:sz w:val="30"/>
          <w:szCs w:val="30"/>
        </w:rPr>
      </w:pPr>
      <w:bookmarkStart w:id="155" w:name="_Toc28681272"/>
      <w:r>
        <w:rPr>
          <w:rFonts w:hint="eastAsia"/>
          <w:b/>
          <w:bCs/>
          <w:sz w:val="30"/>
          <w:szCs w:val="30"/>
        </w:rPr>
        <w:t>四、税收缴纳证明</w:t>
      </w:r>
      <w:bookmarkEnd w:id="155"/>
    </w:p>
    <w:p>
      <w:pPr>
        <w:pStyle w:val="46"/>
        <w:spacing w:line="500" w:lineRule="exact"/>
        <w:ind w:firstLine="607"/>
      </w:pPr>
      <w:bookmarkStart w:id="156" w:name="_Toc28681273"/>
      <w:r>
        <w:rPr>
          <w:rFonts w:hint="eastAsia"/>
          <w:b/>
          <w:bCs/>
          <w:sz w:val="30"/>
          <w:szCs w:val="30"/>
        </w:rPr>
        <w:t>五、</w:t>
      </w:r>
      <w:bookmarkEnd w:id="156"/>
      <w:r>
        <w:rPr>
          <w:rFonts w:hint="eastAsia"/>
          <w:b/>
          <w:bCs/>
          <w:sz w:val="30"/>
          <w:szCs w:val="30"/>
          <w:lang w:eastAsia="zh-CN"/>
        </w:rPr>
        <w:t>信用记录</w:t>
      </w:r>
      <w:r>
        <w:rPr>
          <w:rFonts w:hint="eastAsia"/>
        </w:rPr>
        <w:tab/>
      </w:r>
    </w:p>
    <w:p>
      <w:pPr>
        <w:pStyle w:val="46"/>
        <w:ind w:firstLine="0" w:firstLineChars="0"/>
        <w:jc w:val="center"/>
        <w:rPr>
          <w:b/>
          <w:bCs/>
        </w:rPr>
      </w:pPr>
      <w:bookmarkStart w:id="157" w:name="_Toc528596084"/>
      <w:bookmarkStart w:id="158" w:name="_Toc9011"/>
      <w:bookmarkStart w:id="159" w:name="_Toc28681274"/>
      <w:bookmarkStart w:id="160" w:name="_Toc726"/>
      <w:bookmarkStart w:id="161" w:name="_Toc22518"/>
    </w:p>
    <w:p>
      <w:pPr>
        <w:pStyle w:val="46"/>
        <w:ind w:firstLine="0" w:firstLineChars="0"/>
        <w:jc w:val="center"/>
        <w:rPr>
          <w:b/>
          <w:bCs/>
        </w:rPr>
      </w:pPr>
    </w:p>
    <w:p>
      <w:pPr>
        <w:pStyle w:val="46"/>
        <w:ind w:firstLine="0" w:firstLineChars="0"/>
        <w:jc w:val="center"/>
        <w:rPr>
          <w:b/>
          <w:bCs/>
        </w:rPr>
      </w:pPr>
    </w:p>
    <w:p>
      <w:pPr>
        <w:pStyle w:val="46"/>
        <w:spacing w:after="190" w:afterLines="50"/>
        <w:ind w:firstLine="0" w:firstLineChars="0"/>
        <w:jc w:val="center"/>
        <w:rPr>
          <w:rFonts w:hint="eastAsia" w:eastAsia="华文仿宋"/>
          <w:b/>
          <w:bCs/>
          <w:lang w:val="en-US" w:eastAsia="zh-CN"/>
        </w:rPr>
      </w:pPr>
      <w:r>
        <w:rPr>
          <w:rFonts w:hint="eastAsia"/>
          <w:b/>
          <w:bCs/>
          <w:sz w:val="30"/>
          <w:szCs w:val="30"/>
        </w:rPr>
        <w:t>供应</w:t>
      </w:r>
      <w:r>
        <w:rPr>
          <w:b/>
          <w:bCs/>
          <w:sz w:val="30"/>
          <w:szCs w:val="30"/>
        </w:rPr>
        <w:t>商</w:t>
      </w:r>
      <w:r>
        <w:rPr>
          <w:rFonts w:hint="eastAsia"/>
          <w:b/>
          <w:bCs/>
          <w:sz w:val="30"/>
          <w:szCs w:val="30"/>
          <w:lang w:eastAsia="zh-CN"/>
        </w:rPr>
        <w:t>信用记录</w:t>
      </w:r>
      <w:r>
        <w:rPr>
          <w:b/>
          <w:bCs/>
          <w:sz w:val="30"/>
          <w:szCs w:val="30"/>
        </w:rPr>
        <w:t>书面声明函</w:t>
      </w:r>
      <w:bookmarkEnd w:id="157"/>
      <w:bookmarkEnd w:id="158"/>
      <w:bookmarkEnd w:id="159"/>
      <w:bookmarkEnd w:id="160"/>
      <w:bookmarkEnd w:id="161"/>
      <w:r>
        <w:rPr>
          <w:rFonts w:hint="eastAsia"/>
          <w:b/>
          <w:bCs/>
          <w:sz w:val="30"/>
          <w:szCs w:val="30"/>
          <w:lang w:eastAsia="zh-CN"/>
        </w:rPr>
        <w:t>（格式）</w:t>
      </w:r>
    </w:p>
    <w:p>
      <w:pPr>
        <w:spacing w:line="500" w:lineRule="exact"/>
      </w:pPr>
      <w:r>
        <w:rPr>
          <w:rFonts w:hint="eastAsia" w:ascii="仿宋" w:hAnsi="仿宋" w:eastAsia="仿宋" w:cs="仿宋"/>
        </w:rPr>
        <w:t>陕西省省级单位政府采购中心</w:t>
      </w:r>
      <w:r>
        <w:t>：</w:t>
      </w:r>
    </w:p>
    <w:p>
      <w:pPr>
        <w:spacing w:line="500" w:lineRule="exact"/>
        <w:ind w:right="11" w:firstLine="566" w:firstLineChars="200"/>
      </w:pPr>
      <w:r>
        <w:rPr>
          <w:rFonts w:hint="eastAsia" w:ascii="华文仿宋" w:hAnsi="华文仿宋" w:cs="华文仿宋"/>
        </w:rPr>
        <w:t>我方作为《</w:t>
      </w:r>
      <w:r>
        <w:rPr>
          <w:rFonts w:hint="eastAsia" w:ascii="华文仿宋" w:hAnsi="华文仿宋" w:cs="华文仿宋"/>
          <w:u w:val="single"/>
        </w:rPr>
        <w:t>项目名称</w:t>
      </w:r>
      <w:r>
        <w:rPr>
          <w:rFonts w:hint="eastAsia" w:ascii="华文仿宋" w:hAnsi="华文仿宋" w:cs="华文仿宋"/>
        </w:rPr>
        <w:t>》（项目编号：</w:t>
      </w:r>
      <w:r>
        <w:rPr>
          <w:rFonts w:hint="eastAsia" w:ascii="华文仿宋" w:hAnsi="华文仿宋" w:cs="华文仿宋"/>
          <w:u w:val="single"/>
        </w:rPr>
        <w:t xml:space="preserve">          </w:t>
      </w:r>
      <w:r>
        <w:rPr>
          <w:rFonts w:hint="eastAsia" w:ascii="华文仿宋" w:hAnsi="华文仿宋" w:cs="华文仿宋"/>
        </w:rPr>
        <w:t>）</w:t>
      </w:r>
      <w:r>
        <w:rPr>
          <w:rFonts w:hint="eastAsia"/>
        </w:rPr>
        <w:t>的投标供应商，在此郑重声明：</w:t>
      </w:r>
    </w:p>
    <w:p>
      <w:pPr>
        <w:spacing w:line="500" w:lineRule="exact"/>
        <w:ind w:firstLine="566" w:firstLineChars="200"/>
      </w:pPr>
      <w:r>
        <w:t>1、在参加本次政府采购活动前3年内的经营活动中</w:t>
      </w:r>
      <w:r>
        <w:rPr>
          <w:rFonts w:hint="eastAsia"/>
        </w:rPr>
        <w:t>____（填“没有”或“有”）</w:t>
      </w:r>
      <w:r>
        <w:t>重大违法记录。</w:t>
      </w:r>
      <w:r>
        <w:rPr>
          <w:rFonts w:hint="eastAsia"/>
        </w:rPr>
        <w:t>供应</w:t>
      </w:r>
      <w:r>
        <w:rPr>
          <w:rFonts w:hint="eastAsia"/>
          <w:bCs/>
        </w:rPr>
        <w:t>商</w:t>
      </w:r>
      <w:r>
        <w:rPr>
          <w:rFonts w:hint="eastAsia"/>
          <w:b/>
          <w:bCs/>
        </w:rPr>
        <w:t>在参加政府采购活动前3年内因违法经营被禁止在一定期限内参加政府采购活动，期限届满的，可以参加政府采购活动，但应提供期限届满的证明材料。</w:t>
      </w:r>
    </w:p>
    <w:p>
      <w:pPr>
        <w:spacing w:line="500" w:lineRule="exact"/>
        <w:ind w:firstLine="566" w:firstLineChars="200"/>
      </w:pPr>
      <w:r>
        <w:t>2、</w:t>
      </w:r>
      <w:r>
        <w:rPr>
          <w:rFonts w:hint="eastAsia"/>
        </w:rPr>
        <w:t>我方______（填“未被列入”或“被列入”）失信被执行人名单。</w:t>
      </w:r>
    </w:p>
    <w:p>
      <w:pPr>
        <w:spacing w:line="500" w:lineRule="exact"/>
        <w:ind w:firstLine="566" w:firstLineChars="200"/>
      </w:pPr>
      <w:r>
        <w:rPr>
          <w:rFonts w:hint="eastAsia"/>
        </w:rPr>
        <w:t>3、我方______（填“未被列入”或“被列入”）重大税收违法案件当事人名单。</w:t>
      </w:r>
    </w:p>
    <w:p>
      <w:pPr>
        <w:spacing w:line="500" w:lineRule="exact"/>
        <w:ind w:firstLine="566" w:firstLineChars="200"/>
      </w:pPr>
      <w:r>
        <w:t>4</w:t>
      </w:r>
      <w:r>
        <w:rPr>
          <w:rFonts w:hint="eastAsia"/>
        </w:rPr>
        <w:t>、我方______（填“未被列入”或“被列入”）政府采购严重违法失信行为记录名单。</w:t>
      </w:r>
    </w:p>
    <w:p>
      <w:pPr>
        <w:spacing w:line="500" w:lineRule="exact"/>
        <w:ind w:firstLine="566" w:firstLineChars="200"/>
      </w:pPr>
      <w:r>
        <w:t>如有不实，我方将无条件地退出本项目的采购活动，并遵照《政府采购法》有关</w:t>
      </w:r>
      <w:r>
        <w:rPr>
          <w:rFonts w:hint="eastAsia"/>
        </w:rPr>
        <w:t>“提供虚假材料的规定”</w:t>
      </w:r>
      <w:r>
        <w:t>接受处罚。</w:t>
      </w:r>
    </w:p>
    <w:p>
      <w:pPr>
        <w:spacing w:line="500" w:lineRule="exact"/>
        <w:ind w:firstLine="566" w:firstLineChars="200"/>
      </w:pPr>
      <w:r>
        <w:t>特此声明。</w:t>
      </w:r>
    </w:p>
    <w:p>
      <w:pPr>
        <w:spacing w:line="500" w:lineRule="exact"/>
        <w:ind w:firstLine="566" w:firstLineChars="200"/>
        <w:rPr>
          <w:rFonts w:hint="eastAsia"/>
        </w:rPr>
      </w:pPr>
    </w:p>
    <w:p>
      <w:pPr>
        <w:spacing w:line="500" w:lineRule="exact"/>
        <w:ind w:firstLine="566" w:firstLineChars="200"/>
        <w:jc w:val="right"/>
        <w:rPr>
          <w:rFonts w:hint="eastAsia" w:ascii="仿宋" w:hAnsi="仿宋" w:eastAsia="仿宋" w:cs="仿宋"/>
          <w:lang w:val="en-US" w:eastAsia="zh-CN"/>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 xml:space="preserve">（加盖公章）   </w:t>
      </w:r>
      <w:r>
        <w:rPr>
          <w:rFonts w:hint="eastAsia" w:ascii="仿宋" w:hAnsi="仿宋" w:eastAsia="仿宋" w:cs="仿宋"/>
          <w:lang w:val="en-US" w:eastAsia="zh-CN"/>
        </w:rPr>
        <w:t xml:space="preserve">      </w:t>
      </w:r>
    </w:p>
    <w:p>
      <w:pPr>
        <w:spacing w:line="500" w:lineRule="exact"/>
        <w:ind w:firstLine="566" w:firstLineChars="200"/>
        <w:jc w:val="center"/>
      </w:pP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　　年　月　日</w:t>
      </w:r>
    </w:p>
    <w:p>
      <w:pPr>
        <w:pStyle w:val="22"/>
        <w:ind w:firstLine="566" w:firstLineChars="200"/>
      </w:pPr>
    </w:p>
    <w:p>
      <w:pPr>
        <w:pStyle w:val="22"/>
        <w:ind w:firstLine="566" w:firstLineChars="200"/>
      </w:pPr>
    </w:p>
    <w:p>
      <w:pPr>
        <w:spacing w:line="240" w:lineRule="auto"/>
        <w:ind w:firstLine="606" w:firstLineChars="200"/>
        <w:jc w:val="left"/>
        <w:rPr>
          <w:b/>
          <w:bCs/>
          <w:sz w:val="30"/>
          <w:szCs w:val="30"/>
        </w:rPr>
      </w:pPr>
      <w:r>
        <w:rPr>
          <w:b/>
          <w:bCs/>
          <w:sz w:val="30"/>
          <w:szCs w:val="30"/>
        </w:rPr>
        <w:br w:type="page"/>
      </w:r>
    </w:p>
    <w:p>
      <w:pPr>
        <w:pStyle w:val="46"/>
        <w:numPr>
          <w:ilvl w:val="0"/>
          <w:numId w:val="2"/>
        </w:numPr>
        <w:ind w:firstLine="0" w:firstLineChars="0"/>
        <w:rPr>
          <w:rFonts w:hint="eastAsia"/>
          <w:b/>
          <w:sz w:val="32"/>
          <w:szCs w:val="32"/>
          <w:lang w:eastAsia="zh-CN"/>
        </w:rPr>
      </w:pPr>
      <w:bookmarkStart w:id="162" w:name="_Toc28681275"/>
      <w:r>
        <w:rPr>
          <w:rFonts w:hint="eastAsia"/>
          <w:b/>
          <w:sz w:val="32"/>
          <w:szCs w:val="32"/>
          <w:lang w:eastAsia="zh-CN"/>
        </w:rPr>
        <w:t>控股管理关系</w:t>
      </w:r>
    </w:p>
    <w:p>
      <w:pPr>
        <w:pStyle w:val="46"/>
        <w:numPr>
          <w:ilvl w:val="0"/>
          <w:numId w:val="0"/>
        </w:numPr>
        <w:rPr>
          <w:rFonts w:hint="eastAsia"/>
          <w:b/>
          <w:sz w:val="32"/>
          <w:szCs w:val="32"/>
          <w:lang w:eastAsia="zh-CN"/>
        </w:rPr>
      </w:pPr>
    </w:p>
    <w:p>
      <w:pPr>
        <w:pStyle w:val="22"/>
        <w:ind w:firstLine="606" w:firstLineChars="200"/>
        <w:outlineLvl w:val="2"/>
        <w:rPr>
          <w:rFonts w:ascii="仿宋" w:hAnsi="仿宋" w:eastAsia="仿宋" w:cs="仿宋"/>
          <w:b/>
          <w:bCs/>
          <w:color w:val="auto"/>
          <w:sz w:val="30"/>
          <w:szCs w:val="30"/>
        </w:rPr>
      </w:pPr>
      <w:bookmarkStart w:id="163" w:name="_Toc15773"/>
      <w:bookmarkStart w:id="164" w:name="_Toc1089"/>
      <w:bookmarkStart w:id="165" w:name="_Toc12007"/>
      <w:bookmarkStart w:id="166" w:name="_Toc25983"/>
      <w:r>
        <w:rPr>
          <w:rFonts w:hint="eastAsia" w:ascii="仿宋" w:hAnsi="仿宋" w:eastAsia="仿宋" w:cs="仿宋"/>
          <w:b/>
          <w:bCs/>
          <w:color w:val="auto"/>
          <w:sz w:val="30"/>
          <w:szCs w:val="30"/>
        </w:rPr>
        <w:t>供应商提供直接控股和管理关系清单，格式不限。</w:t>
      </w:r>
      <w:bookmarkEnd w:id="163"/>
      <w:bookmarkEnd w:id="164"/>
      <w:bookmarkEnd w:id="165"/>
      <w:bookmarkEnd w:id="166"/>
    </w:p>
    <w:p>
      <w:pPr>
        <w:pStyle w:val="22"/>
        <w:ind w:firstLine="606" w:firstLineChars="200"/>
        <w:jc w:val="center"/>
        <w:outlineLvl w:val="2"/>
        <w:rPr>
          <w:rFonts w:ascii="仿宋" w:hAnsi="仿宋" w:eastAsia="仿宋" w:cs="仿宋"/>
          <w:b/>
          <w:bCs/>
          <w:color w:val="auto"/>
          <w:sz w:val="30"/>
          <w:szCs w:val="30"/>
        </w:rPr>
      </w:pPr>
      <w:bookmarkStart w:id="167" w:name="_Toc15131"/>
      <w:bookmarkStart w:id="168" w:name="_Toc12019"/>
      <w:bookmarkStart w:id="169" w:name="_Toc22023"/>
      <w:bookmarkStart w:id="170" w:name="_Toc10651"/>
      <w:r>
        <w:rPr>
          <w:rFonts w:hint="eastAsia" w:ascii="仿宋" w:hAnsi="仿宋" w:eastAsia="仿宋" w:cs="仿宋"/>
          <w:b/>
          <w:bCs/>
          <w:color w:val="auto"/>
          <w:sz w:val="30"/>
          <w:szCs w:val="30"/>
        </w:rPr>
        <w:t>控股管理关系（样表）</w:t>
      </w:r>
      <w:bookmarkEnd w:id="167"/>
      <w:bookmarkEnd w:id="168"/>
      <w:bookmarkEnd w:id="169"/>
      <w:bookmarkEnd w:id="170"/>
    </w:p>
    <w:p>
      <w:pPr>
        <w:spacing w:line="500" w:lineRule="exact"/>
        <w:rPr>
          <w:rFonts w:ascii="仿宋" w:hAnsi="仿宋" w:eastAsia="仿宋" w:cs="仿宋"/>
          <w:color w:val="auto"/>
        </w:rPr>
      </w:pPr>
      <w:r>
        <w:rPr>
          <w:rFonts w:hint="eastAsia" w:ascii="仿宋" w:hAnsi="仿宋" w:eastAsia="仿宋" w:cs="仿宋"/>
          <w:color w:val="auto"/>
        </w:rPr>
        <w:t>陕西省省级单位政府采购中心：</w:t>
      </w:r>
    </w:p>
    <w:p>
      <w:pPr>
        <w:spacing w:line="500" w:lineRule="exact"/>
        <w:ind w:firstLine="566" w:firstLineChars="200"/>
        <w:rPr>
          <w:rFonts w:ascii="仿宋" w:hAnsi="仿宋" w:eastAsia="仿宋" w:cs="仿宋"/>
          <w:b/>
          <w:bCs/>
          <w:color w:val="auto"/>
          <w:sz w:val="30"/>
          <w:szCs w:val="30"/>
        </w:rPr>
      </w:pPr>
      <w:r>
        <w:rPr>
          <w:rFonts w:hint="eastAsia" w:ascii="仿宋" w:hAnsi="仿宋" w:eastAsia="仿宋" w:cs="仿宋"/>
          <w:color w:val="auto"/>
        </w:rPr>
        <w:t>我方与以下供应商存在直接控股、管理关系：</w:t>
      </w:r>
    </w:p>
    <w:tbl>
      <w:tblPr>
        <w:tblStyle w:val="2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noWrap/>
            <w:vAlign w:val="center"/>
          </w:tcPr>
          <w:p>
            <w:pPr>
              <w:autoSpaceDE w:val="0"/>
              <w:autoSpaceDN w:val="0"/>
              <w:adjustRightInd w:val="0"/>
              <w:spacing w:line="32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color w:val="auto"/>
                <w:kern w:val="0"/>
                <w:sz w:val="24"/>
                <w:szCs w:val="24"/>
              </w:rPr>
            </w:pPr>
            <w:r>
              <w:rPr>
                <w:rFonts w:hint="eastAsia" w:ascii="仿宋" w:hAnsi="仿宋" w:eastAsia="仿宋" w:cs="仿宋"/>
                <w:bCs/>
                <w:color w:val="auto"/>
                <w:kern w:val="0"/>
                <w:sz w:val="24"/>
                <w:szCs w:val="24"/>
              </w:rPr>
              <w:t>关系</w:t>
            </w:r>
          </w:p>
        </w:tc>
        <w:tc>
          <w:tcPr>
            <w:tcW w:w="7494" w:type="dxa"/>
            <w:tcBorders>
              <w:right w:val="single" w:color="auto" w:sz="12" w:space="0"/>
            </w:tcBorders>
            <w:noWrap/>
            <w:vAlign w:val="center"/>
          </w:tcPr>
          <w:p>
            <w:pPr>
              <w:autoSpaceDE w:val="0"/>
              <w:autoSpaceDN w:val="0"/>
              <w:adjustRightInd w:val="0"/>
              <w:spacing w:line="320" w:lineRule="exact"/>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color w:val="auto"/>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color w:val="auto"/>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color w:val="auto"/>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rPr>
            </w:pPr>
          </w:p>
        </w:tc>
      </w:tr>
    </w:tbl>
    <w:p>
      <w:pPr>
        <w:spacing w:line="500" w:lineRule="exact"/>
        <w:ind w:firstLine="4528" w:firstLineChars="1600"/>
        <w:rPr>
          <w:rFonts w:ascii="仿宋" w:hAnsi="仿宋" w:eastAsia="仿宋" w:cs="仿宋"/>
          <w:color w:val="auto"/>
        </w:rPr>
      </w:pPr>
    </w:p>
    <w:p>
      <w:pPr>
        <w:spacing w:line="500" w:lineRule="exact"/>
        <w:ind w:firstLine="4528" w:firstLineChars="1600"/>
        <w:rPr>
          <w:rFonts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仿宋"/>
          <w:color w:val="auto"/>
          <w:u w:val="single"/>
        </w:rPr>
        <w:t>名称</w:t>
      </w:r>
      <w:r>
        <w:rPr>
          <w:rFonts w:hint="eastAsia" w:ascii="仿宋" w:hAnsi="仿宋" w:eastAsia="仿宋" w:cs="仿宋"/>
          <w:color w:val="auto"/>
        </w:rPr>
        <w:t>（加盖公章）</w:t>
      </w:r>
    </w:p>
    <w:p>
      <w:pPr>
        <w:spacing w:line="500" w:lineRule="exact"/>
        <w:ind w:firstLine="4528" w:firstLineChars="1600"/>
        <w:rPr>
          <w:rFonts w:ascii="仿宋" w:hAnsi="仿宋" w:eastAsia="仿宋" w:cs="仿宋"/>
          <w:color w:val="auto"/>
        </w:rPr>
      </w:pPr>
      <w:r>
        <w:rPr>
          <w:rFonts w:hint="eastAsia" w:ascii="仿宋" w:hAnsi="仿宋" w:eastAsia="仿宋" w:cs="仿宋"/>
          <w:color w:val="auto"/>
        </w:rPr>
        <w:t>日期：  年  月  日</w:t>
      </w: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0"/>
        </w:numPr>
        <w:rPr>
          <w:b/>
          <w:sz w:val="32"/>
          <w:szCs w:val="32"/>
        </w:rPr>
      </w:pPr>
    </w:p>
    <w:p>
      <w:pPr>
        <w:pStyle w:val="46"/>
        <w:numPr>
          <w:ilvl w:val="0"/>
          <w:numId w:val="2"/>
        </w:numPr>
        <w:ind w:left="0" w:leftChars="0" w:firstLine="0" w:firstLineChars="0"/>
        <w:rPr>
          <w:rFonts w:hint="eastAsia"/>
          <w:b/>
          <w:sz w:val="32"/>
          <w:szCs w:val="32"/>
          <w:lang w:eastAsia="zh-CN"/>
        </w:rPr>
      </w:pPr>
      <w:r>
        <w:rPr>
          <w:rFonts w:hint="eastAsia"/>
          <w:b/>
          <w:sz w:val="32"/>
          <w:szCs w:val="32"/>
          <w:lang w:eastAsia="zh-CN"/>
        </w:rPr>
        <w:t>书面声明</w:t>
      </w:r>
    </w:p>
    <w:p>
      <w:pPr>
        <w:spacing w:line="500" w:lineRule="exact"/>
        <w:jc w:val="center"/>
        <w:rPr>
          <w:rFonts w:hint="eastAsia" w:ascii="华文仿宋" w:hAnsi="华文仿宋" w:cs="华文仿宋"/>
          <w:b/>
          <w:bCs/>
          <w:color w:val="auto"/>
        </w:rPr>
      </w:pPr>
      <w:r>
        <w:rPr>
          <w:rFonts w:hint="eastAsia" w:ascii="仿宋" w:hAnsi="仿宋" w:eastAsia="仿宋" w:cs="仿宋"/>
          <w:b/>
          <w:bCs/>
          <w:color w:val="auto"/>
          <w:sz w:val="30"/>
          <w:szCs w:val="30"/>
        </w:rPr>
        <w:t>书面声明</w:t>
      </w:r>
      <w:r>
        <w:rPr>
          <w:rFonts w:hint="eastAsia" w:ascii="华文仿宋" w:hAnsi="华文仿宋" w:cs="华文仿宋"/>
          <w:b/>
          <w:bCs/>
          <w:color w:val="auto"/>
        </w:rPr>
        <w:t>（格式）</w:t>
      </w:r>
    </w:p>
    <w:p>
      <w:pPr>
        <w:pStyle w:val="2"/>
      </w:pPr>
    </w:p>
    <w:p>
      <w:pPr>
        <w:spacing w:line="500" w:lineRule="exact"/>
        <w:rPr>
          <w:rFonts w:ascii="仿宋" w:hAnsi="仿宋" w:eastAsia="仿宋" w:cs="仿宋"/>
          <w:color w:val="auto"/>
        </w:rPr>
      </w:pPr>
      <w:r>
        <w:rPr>
          <w:rFonts w:hint="eastAsia" w:ascii="仿宋" w:hAnsi="仿宋" w:eastAsia="仿宋" w:cs="仿宋"/>
          <w:color w:val="auto"/>
        </w:rPr>
        <w:t>陕西省省级单位政府采购中心：</w:t>
      </w:r>
    </w:p>
    <w:p>
      <w:pPr>
        <w:spacing w:line="500" w:lineRule="exact"/>
        <w:ind w:firstLine="566" w:firstLineChars="200"/>
        <w:rPr>
          <w:rFonts w:ascii="仿宋" w:hAnsi="仿宋" w:eastAsia="仿宋" w:cs="仿宋"/>
          <w:color w:val="auto"/>
        </w:rPr>
      </w:pPr>
      <w:r>
        <w:rPr>
          <w:rFonts w:hint="eastAsia" w:ascii="仿宋" w:hAnsi="仿宋" w:eastAsia="仿宋" w:cs="仿宋"/>
          <w:color w:val="auto"/>
        </w:rPr>
        <w:t>我方作为</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 xml:space="preserve">        </w:t>
      </w:r>
      <w:r>
        <w:rPr>
          <w:rFonts w:hint="eastAsia" w:ascii="仿宋" w:hAnsi="仿宋" w:eastAsia="仿宋" w:cs="仿宋"/>
          <w:color w:val="auto"/>
        </w:rPr>
        <w:t>）第</w:t>
      </w:r>
      <w:r>
        <w:rPr>
          <w:rFonts w:hint="eastAsia" w:ascii="仿宋" w:hAnsi="仿宋" w:eastAsia="仿宋" w:cs="仿宋"/>
          <w:color w:val="auto"/>
          <w:u w:val="single"/>
        </w:rPr>
        <w:t xml:space="preserve">    </w:t>
      </w:r>
      <w:r>
        <w:rPr>
          <w:rFonts w:hint="eastAsia" w:ascii="仿宋" w:hAnsi="仿宋" w:eastAsia="仿宋" w:cs="仿宋"/>
          <w:color w:val="auto"/>
        </w:rPr>
        <w:t>标段的投标供应商，在此郑重声明：</w:t>
      </w:r>
    </w:p>
    <w:p>
      <w:pPr>
        <w:numPr>
          <w:ilvl w:val="0"/>
          <w:numId w:val="3"/>
        </w:numPr>
        <w:spacing w:line="500" w:lineRule="exact"/>
        <w:ind w:firstLine="566" w:firstLineChars="200"/>
        <w:rPr>
          <w:rFonts w:ascii="仿宋" w:hAnsi="仿宋" w:eastAsia="仿宋" w:cs="仿宋"/>
          <w:color w:val="auto"/>
        </w:rPr>
      </w:pPr>
      <w:r>
        <w:rPr>
          <w:rFonts w:hint="eastAsia" w:ascii="仿宋" w:hAnsi="仿宋" w:eastAsia="仿宋" w:cs="仿宋"/>
          <w:color w:val="auto"/>
        </w:rPr>
        <w:t>我方具备履行合同所必须的设备和专业技术能力。</w:t>
      </w:r>
    </w:p>
    <w:p>
      <w:pPr>
        <w:spacing w:line="500" w:lineRule="exact"/>
        <w:ind w:firstLine="566" w:firstLineChars="200"/>
        <w:rPr>
          <w:rFonts w:ascii="仿宋" w:hAnsi="仿宋" w:eastAsia="仿宋" w:cs="仿宋"/>
          <w:color w:val="auto"/>
        </w:rPr>
      </w:pPr>
      <w:r>
        <w:rPr>
          <w:rFonts w:hint="eastAsia" w:ascii="仿宋" w:hAnsi="仿宋" w:eastAsia="仿宋" w:cs="仿宋"/>
          <w:color w:val="auto"/>
        </w:rPr>
        <w:t>2、我方未为本项目提供整体设计、规范编制或者项目管理、监理、检测等服务。</w:t>
      </w:r>
    </w:p>
    <w:p>
      <w:pPr>
        <w:spacing w:line="500" w:lineRule="exact"/>
        <w:ind w:firstLine="566" w:firstLineChars="200"/>
        <w:rPr>
          <w:rFonts w:ascii="仿宋" w:hAnsi="仿宋" w:eastAsia="仿宋" w:cs="仿宋"/>
          <w:color w:val="auto"/>
        </w:rPr>
      </w:pPr>
      <w:r>
        <w:rPr>
          <w:rFonts w:hint="eastAsia" w:ascii="仿宋" w:hAnsi="仿宋" w:eastAsia="仿宋" w:cs="仿宋"/>
          <w:color w:val="auto"/>
        </w:rPr>
        <w:t>如有不实，我方将无条件地退出本项目的采购活动，并遵照《政府采购法》有关“提供虚假材料的规定”接受处罚。</w:t>
      </w:r>
    </w:p>
    <w:p>
      <w:pPr>
        <w:spacing w:line="500" w:lineRule="exact"/>
        <w:rPr>
          <w:rFonts w:ascii="仿宋" w:hAnsi="仿宋" w:eastAsia="仿宋" w:cs="仿宋"/>
          <w:color w:val="auto"/>
        </w:rPr>
      </w:pPr>
      <w:r>
        <w:rPr>
          <w:rFonts w:hint="eastAsia" w:ascii="仿宋" w:hAnsi="仿宋" w:eastAsia="仿宋" w:cs="仿宋"/>
          <w:color w:val="auto"/>
        </w:rPr>
        <w:t>特此声明。</w:t>
      </w:r>
    </w:p>
    <w:p>
      <w:pPr>
        <w:spacing w:line="500" w:lineRule="exact"/>
        <w:ind w:firstLine="4528" w:firstLineChars="1600"/>
        <w:rPr>
          <w:rFonts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仿宋"/>
          <w:color w:val="auto"/>
          <w:u w:val="single"/>
        </w:rPr>
        <w:t>名称</w:t>
      </w:r>
      <w:r>
        <w:rPr>
          <w:rFonts w:hint="eastAsia" w:ascii="仿宋" w:hAnsi="仿宋" w:eastAsia="仿宋" w:cs="仿宋"/>
          <w:color w:val="auto"/>
        </w:rPr>
        <w:t>（加盖公章）</w:t>
      </w:r>
    </w:p>
    <w:p>
      <w:pPr>
        <w:spacing w:line="500" w:lineRule="exact"/>
        <w:ind w:firstLine="4528" w:firstLineChars="1600"/>
        <w:rPr>
          <w:rFonts w:ascii="仿宋" w:hAnsi="仿宋" w:eastAsia="仿宋" w:cs="仿宋"/>
          <w:color w:val="auto"/>
        </w:rPr>
      </w:pPr>
      <w:r>
        <w:rPr>
          <w:rFonts w:hint="eastAsia" w:ascii="仿宋" w:hAnsi="仿宋" w:eastAsia="仿宋" w:cs="仿宋"/>
          <w:color w:val="auto"/>
        </w:rPr>
        <w:t>日期：  年  月  日</w:t>
      </w: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rFonts w:hint="eastAsia"/>
          <w:b/>
          <w:sz w:val="32"/>
          <w:szCs w:val="32"/>
          <w:lang w:eastAsia="zh-CN"/>
        </w:rPr>
      </w:pPr>
    </w:p>
    <w:p>
      <w:pPr>
        <w:pStyle w:val="46"/>
        <w:numPr>
          <w:ilvl w:val="0"/>
          <w:numId w:val="0"/>
        </w:numPr>
        <w:ind w:leftChars="0"/>
        <w:rPr>
          <w:b/>
          <w:sz w:val="32"/>
          <w:szCs w:val="32"/>
        </w:rPr>
      </w:pPr>
      <w:r>
        <w:rPr>
          <w:rFonts w:hint="eastAsia"/>
          <w:b/>
          <w:sz w:val="32"/>
          <w:szCs w:val="32"/>
          <w:lang w:eastAsia="zh-CN"/>
        </w:rPr>
        <w:t>八、</w:t>
      </w:r>
      <w:r>
        <w:rPr>
          <w:b/>
          <w:sz w:val="32"/>
          <w:szCs w:val="32"/>
        </w:rPr>
        <w:t>法定代表人授权委托书</w:t>
      </w:r>
      <w:bookmarkEnd w:id="162"/>
    </w:p>
    <w:p>
      <w:pPr>
        <w:pStyle w:val="46"/>
        <w:spacing w:before="190" w:beforeLines="50"/>
        <w:ind w:firstLine="607"/>
        <w:jc w:val="center"/>
        <w:rPr>
          <w:rFonts w:hint="eastAsia" w:eastAsia="华文仿宋"/>
          <w:lang w:eastAsia="zh-CN"/>
        </w:rPr>
      </w:pPr>
      <w:bookmarkStart w:id="171" w:name="_Toc28681120"/>
      <w:bookmarkStart w:id="172" w:name="_Toc28681276"/>
      <w:r>
        <w:rPr>
          <w:b/>
          <w:bCs/>
          <w:sz w:val="30"/>
          <w:szCs w:val="30"/>
        </w:rPr>
        <w:t>法定代表人授权委托书</w:t>
      </w:r>
      <w:bookmarkEnd w:id="171"/>
      <w:bookmarkEnd w:id="172"/>
      <w:r>
        <w:rPr>
          <w:rFonts w:hint="eastAsia"/>
          <w:b/>
          <w:bCs/>
          <w:sz w:val="30"/>
          <w:szCs w:val="30"/>
          <w:lang w:eastAsia="zh-CN"/>
        </w:rPr>
        <w:t>（格式）</w:t>
      </w:r>
    </w:p>
    <w:p>
      <w:pPr>
        <w:keepNext w:val="0"/>
        <w:keepLines w:val="0"/>
        <w:pageBreakBefore w:val="0"/>
        <w:widowControl/>
        <w:kinsoku/>
        <w:wordWrap/>
        <w:overflowPunct/>
        <w:topLinePunct w:val="0"/>
        <w:autoSpaceDE/>
        <w:autoSpaceDN/>
        <w:bidi w:val="0"/>
        <w:adjustRightInd/>
        <w:snapToGrid w:val="0"/>
        <w:spacing w:after="196" w:afterLines="50" w:line="500" w:lineRule="exact"/>
        <w:textAlignment w:val="auto"/>
        <w:rPr>
          <w:rFonts w:hint="eastAsia" w:cs="华文仿宋"/>
          <w:color w:val="auto"/>
        </w:rPr>
      </w:pPr>
      <w:r>
        <w:rPr>
          <w:rFonts w:hint="eastAsia" w:ascii="仿宋" w:hAnsi="仿宋" w:eastAsia="仿宋" w:cs="仿宋"/>
        </w:rPr>
        <w:t>陕西省省级单位政府采购中心</w:t>
      </w:r>
      <w:r>
        <w:rPr>
          <w:rFonts w:ascii="仿宋" w:hAnsi="仿宋" w:eastAsia="仿宋"/>
        </w:rPr>
        <w:t>：</w:t>
      </w:r>
    </w:p>
    <w:p>
      <w:pPr>
        <w:keepNext w:val="0"/>
        <w:keepLines w:val="0"/>
        <w:pageBreakBefore w:val="0"/>
        <w:widowControl/>
        <w:kinsoku/>
        <w:wordWrap/>
        <w:overflowPunct/>
        <w:topLinePunct w:val="0"/>
        <w:autoSpaceDE/>
        <w:autoSpaceDN/>
        <w:bidi w:val="0"/>
        <w:adjustRightInd/>
        <w:spacing w:after="196" w:afterLines="50" w:line="500" w:lineRule="exact"/>
        <w:ind w:right="11" w:firstLine="566" w:firstLineChars="200"/>
        <w:textAlignment w:val="auto"/>
        <w:rPr>
          <w:rFonts w:ascii="仿宋" w:hAnsi="仿宋" w:eastAsia="仿宋" w:cs="仿宋"/>
        </w:rPr>
      </w:pPr>
      <w:r>
        <w:rPr>
          <w:rFonts w:hint="eastAsia" w:cs="华文仿宋"/>
          <w:color w:val="auto"/>
        </w:rPr>
        <w:t>现委派</w:t>
      </w:r>
      <w:r>
        <w:rPr>
          <w:rFonts w:hint="eastAsia" w:cs="华文仿宋"/>
          <w:color w:val="auto"/>
          <w:u w:val="single"/>
        </w:rPr>
        <w:t>（被授权代表姓名）</w:t>
      </w:r>
      <w:r>
        <w:rPr>
          <w:rFonts w:hint="eastAsia" w:cs="华文仿宋"/>
          <w:color w:val="auto"/>
        </w:rPr>
        <w:t>（</w:t>
      </w:r>
      <w:r>
        <w:rPr>
          <w:rFonts w:hint="eastAsia" w:cs="华文仿宋"/>
          <w:color w:val="auto"/>
          <w:u w:val="single"/>
        </w:rPr>
        <w:t xml:space="preserve">身份证号码：         </w:t>
      </w:r>
      <w:r>
        <w:rPr>
          <w:rFonts w:hint="eastAsia" w:cs="华文仿宋"/>
          <w:color w:val="auto"/>
        </w:rPr>
        <w:t>）为本公司的被授权代表，参加贵中心组织的</w:t>
      </w:r>
      <w:r>
        <w:rPr>
          <w:color w:val="auto"/>
          <w:u w:val="singl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950" cy="161925"/>
                <wp:effectExtent l="0" t="0" r="0" b="0"/>
                <wp:wrapNone/>
                <wp:docPr id="4" name="文本框 3"/>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6"/>
                            </w:pPr>
                          </w:p>
                        </w:txbxContent>
                      </wps:txbx>
                      <wps:bodyPr vert="horz" wrap="none" lIns="0" tIns="0" rIns="0" bIns="0" anchor="t" upright="1">
                        <a:spAutoFit/>
                      </wps:bodyPr>
                    </wps:wsp>
                  </a:graphicData>
                </a:graphic>
              </wp:anchor>
            </w:drawing>
          </mc:Choice>
          <mc:Fallback>
            <w:pict>
              <v:shape id="文本框 3" o:spid="_x0000_s1026" o:spt="202" type="#_x0000_t202" style="position:absolute;left:0pt;margin-top:0pt;height:12.75pt;width:8.5pt;mso-position-horizontal:center;mso-position-horizontal-relative:margin;mso-wrap-style:none;z-index:251662336;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DCFGZn6QEAAMUDAAAOAAAAZHJzL2Uyb0RvYy54bWytU82O0zAQviPx&#10;DpbvNGmXLWxUdwWqFiEhQFp4ANdxGkv+09htUh4A3oATF+48V5+DsZN0f7jsgUsynhl/M98349V1&#10;bzQ5SAjKWUbns5ISaYWrld0x+vXLzYvXlITIbc21s5LRowz0ev382arzlVy41ulaAkEQG6rOM9rG&#10;6KuiCKKVhoeZ89JisHFgeMQj7IoaeIfoRheLslwWnYPagxMyBPRuhiAdEeEpgK5plJAbJ/ZG2jig&#10;gtQ8IqXQKh/oOnfbNFLET00TZCSaUWQa8xeLoL1N32K94tUOuG+VGFvgT2nhESfDlcWiZ6gNj5zs&#10;Qf0DZZQAF1wTZ8KZYiCSFUEW8/KRNrct9zJzQamDP4se/h+s+Hj4DETVjL6kxHKDAz/9/HH69ef0&#10;+zu5SPJ0PlSYdesxL/ZvXY9LM/kDOhPrvgGT/siHYBzFPZ7FlX0kIl0qX11dYkRgaL6cXy0uE0px&#10;d9lDiO+kMyQZjALOLkvKDx9CHFKnlFTLuhuldZ6ftqRjdHmB8A8iCK5t8si8CSNMIjQ0nqzYb/uR&#10;5dbVRySJbwPLtw6+UdLhZjBq8SFQot9bFD4t0WTAZGwng1uBFxmNlOw9qF2LSPPcVPBv9hFbzkxS&#10;4aEaKpAOON2sxbiJaX3un3PW3etb/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CnVN0QAAAAMB&#10;AAAPAAAAAAAAAAEAIAAAACIAAABkcnMvZG93bnJldi54bWxQSwECFAAUAAAACACHTuJAwhRmZ+kB&#10;AADFAwAADgAAAAAAAAABACAAAAAgAQAAZHJzL2Uyb0RvYy54bWxQSwUGAAAAAAYABgBZAQAAewUA&#10;AAAA&#10;">
                <v:fill on="f" focussize="0,0"/>
                <v:stroke on="f" weight="0.5pt"/>
                <v:imagedata o:title=""/>
                <o:lock v:ext="edit" aspectratio="f"/>
                <v:textbox inset="0mm,0mm,0mm,0mm" style="mso-fit-shape-to-text:t;">
                  <w:txbxContent>
                    <w:p>
                      <w:pPr>
                        <w:pStyle w:val="16"/>
                      </w:pPr>
                    </w:p>
                  </w:txbxContent>
                </v:textbox>
              </v:shape>
            </w:pict>
          </mc:Fallback>
        </mc:AlternateContent>
      </w:r>
      <w:r>
        <w:rPr>
          <w:rFonts w:hint="eastAsia" w:cs="华文仿宋"/>
          <w:color w:val="auto"/>
          <w:u w:val="single"/>
        </w:rPr>
        <w:t>《</w:t>
      </w:r>
      <w:r>
        <w:rPr>
          <w:rFonts w:hint="eastAsia" w:ascii="华文仿宋" w:hAnsi="华文仿宋" w:cs="华文仿宋"/>
          <w:color w:val="auto"/>
          <w:u w:val="single"/>
        </w:rPr>
        <w:t>项目名称</w:t>
      </w:r>
      <w:r>
        <w:rPr>
          <w:rFonts w:hint="eastAsia" w:cs="华文仿宋"/>
          <w:color w:val="auto"/>
          <w:u w:val="single"/>
        </w:rPr>
        <w:t>》</w:t>
      </w:r>
      <w:r>
        <w:rPr>
          <w:rFonts w:hint="eastAsia" w:ascii="华文仿宋" w:hAnsi="华文仿宋" w:cs="华文仿宋"/>
          <w:color w:val="auto"/>
        </w:rPr>
        <w:t>（项目编号：</w:t>
      </w:r>
      <w:r>
        <w:rPr>
          <w:rFonts w:hint="eastAsia" w:ascii="华文仿宋" w:hAnsi="华文仿宋" w:cs="华文仿宋"/>
          <w:color w:val="auto"/>
          <w:u w:val="single"/>
        </w:rPr>
        <w:t xml:space="preserve">       </w:t>
      </w:r>
      <w:r>
        <w:rPr>
          <w:rFonts w:hint="eastAsia" w:ascii="华文仿宋" w:hAnsi="华文仿宋" w:cs="华文仿宋"/>
          <w:color w:val="auto"/>
        </w:rPr>
        <w:t>）</w:t>
      </w:r>
      <w:r>
        <w:rPr>
          <w:rFonts w:hint="eastAsia" w:cs="华文仿宋"/>
          <w:color w:val="auto"/>
        </w:rPr>
        <w:t>政府采购活动，就该项目的投标及合同的执行和完成，以本公司的名义处理一切与之有关的事宜。本授权自开标之日起生效，有效期与</w:t>
      </w:r>
      <w:r>
        <w:rPr>
          <w:rFonts w:hint="eastAsia" w:cs="华文仿宋"/>
          <w:color w:val="auto"/>
          <w:lang w:eastAsia="zh-CN"/>
        </w:rPr>
        <w:t>响应</w:t>
      </w:r>
      <w:r>
        <w:rPr>
          <w:rFonts w:hint="eastAsia" w:cs="华文仿宋"/>
          <w:color w:val="auto"/>
        </w:rPr>
        <w:t>文件有效期一致。</w:t>
      </w:r>
    </w:p>
    <w:p>
      <w:pPr>
        <w:tabs>
          <w:tab w:val="left" w:pos="5245"/>
        </w:tabs>
        <w:snapToGrid w:val="0"/>
        <w:spacing w:line="500" w:lineRule="exact"/>
        <w:ind w:firstLine="566" w:firstLineChars="200"/>
        <w:rPr>
          <w:rFonts w:ascii="仿宋" w:hAnsi="仿宋" w:eastAsia="仿宋"/>
        </w:rPr>
      </w:pPr>
      <w:r>
        <w:rPr>
          <w:rFonts w:hint="eastAsia" w:ascii="仿宋" w:hAnsi="仿宋" w:eastAsia="仿宋"/>
          <w:lang w:eastAsia="zh-CN"/>
        </w:rPr>
        <w:t>被</w:t>
      </w:r>
      <w:r>
        <w:rPr>
          <w:rFonts w:hint="eastAsia" w:ascii="仿宋" w:hAnsi="仿宋" w:eastAsia="仿宋"/>
        </w:rPr>
        <w:t>授权代表姓名：</w:t>
      </w:r>
      <w:r>
        <w:rPr>
          <w:rFonts w:ascii="仿宋" w:hAnsi="仿宋" w:eastAsia="仿宋"/>
        </w:rPr>
        <w:t>_______________</w:t>
      </w:r>
      <w:r>
        <w:rPr>
          <w:rFonts w:ascii="仿宋" w:hAnsi="仿宋" w:eastAsia="仿宋"/>
        </w:rPr>
        <w:tab/>
      </w:r>
      <w:r>
        <w:rPr>
          <w:rFonts w:hint="eastAsia" w:ascii="仿宋" w:hAnsi="仿宋" w:eastAsia="仿宋"/>
        </w:rPr>
        <w:t>性别：</w:t>
      </w:r>
      <w:r>
        <w:rPr>
          <w:rFonts w:ascii="仿宋" w:hAnsi="仿宋" w:eastAsia="仿宋"/>
        </w:rPr>
        <w:t>_____</w:t>
      </w:r>
      <w:r>
        <w:rPr>
          <w:rFonts w:ascii="仿宋" w:hAnsi="仿宋" w:eastAsia="仿宋"/>
        </w:rPr>
        <w:tab/>
      </w:r>
    </w:p>
    <w:p>
      <w:pPr>
        <w:tabs>
          <w:tab w:val="left" w:pos="5245"/>
        </w:tabs>
        <w:snapToGrid w:val="0"/>
        <w:spacing w:line="500" w:lineRule="exact"/>
        <w:ind w:firstLine="566" w:firstLineChars="200"/>
        <w:rPr>
          <w:rFonts w:ascii="仿宋" w:hAnsi="仿宋" w:eastAsia="仿宋"/>
        </w:rPr>
      </w:pPr>
      <w:r>
        <w:rPr>
          <w:rFonts w:hint="eastAsia" w:ascii="仿宋" w:hAnsi="仿宋" w:eastAsia="仿宋"/>
        </w:rPr>
        <w:t>电话：</w:t>
      </w:r>
      <w:r>
        <w:rPr>
          <w:rFonts w:ascii="仿宋" w:hAnsi="仿宋" w:eastAsia="仿宋"/>
        </w:rPr>
        <w:t>__________________</w:t>
      </w:r>
      <w:r>
        <w:rPr>
          <w:rFonts w:hint="eastAsia" w:ascii="仿宋" w:hAnsi="仿宋" w:eastAsia="仿宋"/>
          <w:lang w:val="en-US" w:eastAsia="zh-CN"/>
        </w:rPr>
        <w:t xml:space="preserve">         </w:t>
      </w:r>
      <w:r>
        <w:rPr>
          <w:rFonts w:hint="eastAsia" w:ascii="仿宋" w:hAnsi="仿宋" w:eastAsia="仿宋"/>
        </w:rPr>
        <w:t>通讯地址：</w:t>
      </w:r>
      <w:r>
        <w:rPr>
          <w:rFonts w:ascii="仿宋" w:hAnsi="仿宋" w:eastAsia="仿宋"/>
        </w:rPr>
        <w:t>_______________</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ind w:firstLine="566" w:firstLineChars="200"/>
              <w:jc w:val="center"/>
              <w:rPr>
                <w:rFonts w:ascii="仿宋" w:hAnsi="仿宋" w:eastAsia="仿宋"/>
              </w:rPr>
            </w:pPr>
            <w:r>
              <w:rPr>
                <w:rFonts w:ascii="仿宋" w:hAnsi="仿宋" w:eastAsia="仿宋"/>
              </w:rPr>
              <w:t>法定代表人身份证复印件</w:t>
            </w:r>
          </w:p>
          <w:p>
            <w:pPr>
              <w:ind w:firstLine="566" w:firstLineChars="200"/>
              <w:jc w:val="center"/>
              <w:rPr>
                <w:rFonts w:ascii="仿宋" w:hAnsi="仿宋" w:eastAsia="仿宋"/>
              </w:rPr>
            </w:pPr>
            <w:r>
              <w:rPr>
                <w:rFonts w:ascii="仿宋" w:hAnsi="仿宋" w:eastAsia="仿宋"/>
              </w:rPr>
              <w:t>（</w:t>
            </w:r>
            <w:r>
              <w:rPr>
                <w:rFonts w:hint="eastAsia" w:ascii="仿宋" w:hAnsi="仿宋" w:eastAsia="仿宋"/>
              </w:rPr>
              <w:t>有人像</w:t>
            </w:r>
            <w:r>
              <w:rPr>
                <w:rFonts w:ascii="仿宋" w:hAnsi="仿宋" w:eastAsia="仿宋"/>
              </w:rPr>
              <w:t>面粘贴处）</w:t>
            </w:r>
          </w:p>
        </w:tc>
        <w:tc>
          <w:tcPr>
            <w:tcW w:w="4098" w:type="dxa"/>
            <w:tcBorders>
              <w:top w:val="single" w:color="auto" w:sz="4" w:space="0"/>
              <w:left w:val="single" w:color="auto" w:sz="4" w:space="0"/>
              <w:bottom w:val="single" w:color="auto" w:sz="4" w:space="0"/>
              <w:right w:val="single" w:color="auto" w:sz="4" w:space="0"/>
            </w:tcBorders>
            <w:vAlign w:val="center"/>
          </w:tcPr>
          <w:p>
            <w:pPr>
              <w:ind w:firstLine="566" w:firstLineChars="200"/>
              <w:jc w:val="center"/>
              <w:rPr>
                <w:rFonts w:ascii="仿宋" w:hAnsi="仿宋" w:eastAsia="仿宋"/>
              </w:rPr>
            </w:pPr>
            <w:r>
              <w:rPr>
                <w:rFonts w:hint="eastAsia" w:ascii="仿宋" w:hAnsi="仿宋" w:eastAsia="仿宋"/>
              </w:rPr>
              <w:t xml:space="preserve"> </w:t>
            </w:r>
            <w:r>
              <w:rPr>
                <w:rFonts w:ascii="仿宋" w:hAnsi="仿宋" w:eastAsia="仿宋"/>
              </w:rPr>
              <w:t>授权</w:t>
            </w:r>
            <w:r>
              <w:rPr>
                <w:rFonts w:hint="eastAsia" w:ascii="仿宋" w:hAnsi="仿宋" w:eastAsia="仿宋"/>
              </w:rPr>
              <w:t>代表</w:t>
            </w:r>
          </w:p>
          <w:p>
            <w:pPr>
              <w:ind w:firstLine="566" w:firstLineChars="200"/>
              <w:jc w:val="center"/>
              <w:rPr>
                <w:rFonts w:ascii="仿宋" w:hAnsi="仿宋" w:eastAsia="仿宋"/>
              </w:rPr>
            </w:pPr>
            <w:r>
              <w:rPr>
                <w:rFonts w:ascii="仿宋" w:hAnsi="仿宋" w:eastAsia="仿宋"/>
              </w:rPr>
              <w:t>身份证复印件</w:t>
            </w:r>
          </w:p>
          <w:p>
            <w:pPr>
              <w:ind w:firstLine="566" w:firstLineChars="200"/>
              <w:jc w:val="center"/>
              <w:rPr>
                <w:rFonts w:ascii="仿宋" w:hAnsi="仿宋" w:eastAsia="仿宋"/>
              </w:rPr>
            </w:pPr>
            <w:r>
              <w:rPr>
                <w:rFonts w:ascii="仿宋" w:hAnsi="仿宋" w:eastAsia="仿宋"/>
              </w:rPr>
              <w:t>（</w:t>
            </w:r>
            <w:r>
              <w:rPr>
                <w:rFonts w:hint="eastAsia" w:ascii="仿宋" w:hAnsi="仿宋" w:eastAsia="仿宋"/>
              </w:rPr>
              <w:t>有人像</w:t>
            </w:r>
            <w:r>
              <w:rPr>
                <w:rFonts w:ascii="仿宋" w:hAnsi="仿宋" w:eastAsia="仿宋"/>
              </w:rPr>
              <w:t>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vAlign w:val="center"/>
          </w:tcPr>
          <w:p>
            <w:pPr>
              <w:ind w:firstLine="566" w:firstLineChars="200"/>
              <w:jc w:val="center"/>
              <w:rPr>
                <w:rFonts w:ascii="仿宋" w:hAnsi="仿宋" w:eastAsia="仿宋"/>
              </w:rPr>
            </w:pPr>
            <w:r>
              <w:rPr>
                <w:rFonts w:ascii="仿宋" w:hAnsi="仿宋" w:eastAsia="仿宋"/>
              </w:rPr>
              <w:t>法定代表人身份证复印件</w:t>
            </w:r>
          </w:p>
          <w:p>
            <w:pPr>
              <w:ind w:firstLine="566" w:firstLineChars="200"/>
              <w:jc w:val="center"/>
              <w:rPr>
                <w:rFonts w:ascii="仿宋" w:hAnsi="仿宋" w:eastAsia="仿宋"/>
              </w:rPr>
            </w:pPr>
            <w:r>
              <w:rPr>
                <w:rFonts w:ascii="仿宋" w:hAnsi="仿宋" w:eastAsia="仿宋"/>
              </w:rPr>
              <w:t>（</w:t>
            </w:r>
            <w:r>
              <w:rPr>
                <w:rFonts w:hint="eastAsia" w:ascii="仿宋" w:hAnsi="仿宋" w:eastAsia="仿宋"/>
              </w:rPr>
              <w:t>有</w:t>
            </w:r>
            <w:r>
              <w:rPr>
                <w:rFonts w:ascii="仿宋" w:hAnsi="仿宋" w:eastAsia="仿宋"/>
              </w:rPr>
              <w:t>国徽面粘贴处）</w:t>
            </w:r>
          </w:p>
        </w:tc>
        <w:tc>
          <w:tcPr>
            <w:tcW w:w="4098" w:type="dxa"/>
            <w:vAlign w:val="center"/>
          </w:tcPr>
          <w:p>
            <w:pPr>
              <w:ind w:firstLine="566" w:firstLineChars="200"/>
              <w:jc w:val="center"/>
              <w:rPr>
                <w:rFonts w:ascii="仿宋" w:hAnsi="仿宋" w:eastAsia="仿宋"/>
              </w:rPr>
            </w:pPr>
            <w:r>
              <w:rPr>
                <w:rFonts w:ascii="仿宋" w:hAnsi="仿宋" w:eastAsia="仿宋"/>
              </w:rPr>
              <w:t>授权</w:t>
            </w:r>
            <w:r>
              <w:rPr>
                <w:rFonts w:hint="eastAsia" w:ascii="仿宋" w:hAnsi="仿宋" w:eastAsia="仿宋"/>
              </w:rPr>
              <w:t>代表</w:t>
            </w:r>
          </w:p>
          <w:p>
            <w:pPr>
              <w:ind w:firstLine="566" w:firstLineChars="200"/>
              <w:jc w:val="center"/>
              <w:rPr>
                <w:rFonts w:ascii="仿宋" w:hAnsi="仿宋" w:eastAsia="仿宋"/>
              </w:rPr>
            </w:pPr>
            <w:r>
              <w:rPr>
                <w:rFonts w:ascii="仿宋" w:hAnsi="仿宋" w:eastAsia="仿宋"/>
              </w:rPr>
              <w:t>身份证复印件</w:t>
            </w:r>
          </w:p>
          <w:p>
            <w:pPr>
              <w:ind w:firstLine="566" w:firstLineChars="200"/>
              <w:jc w:val="center"/>
              <w:rPr>
                <w:rFonts w:ascii="仿宋" w:hAnsi="仿宋" w:eastAsia="仿宋"/>
              </w:rPr>
            </w:pPr>
            <w:r>
              <w:rPr>
                <w:rFonts w:ascii="仿宋" w:hAnsi="仿宋" w:eastAsia="仿宋"/>
              </w:rPr>
              <w:t>（</w:t>
            </w:r>
            <w:r>
              <w:rPr>
                <w:rFonts w:hint="eastAsia" w:ascii="仿宋" w:hAnsi="仿宋" w:eastAsia="仿宋"/>
              </w:rPr>
              <w:t>有</w:t>
            </w:r>
            <w:r>
              <w:rPr>
                <w:rFonts w:ascii="仿宋" w:hAnsi="仿宋" w:eastAsia="仿宋"/>
              </w:rPr>
              <w:t>国徽面粘贴处）</w:t>
            </w:r>
          </w:p>
        </w:tc>
      </w:tr>
    </w:tbl>
    <w:p>
      <w:pPr>
        <w:tabs>
          <w:tab w:val="right" w:pos="8931"/>
        </w:tabs>
        <w:spacing w:line="500" w:lineRule="exact"/>
        <w:ind w:firstLine="566" w:firstLineChars="200"/>
        <w:rPr>
          <w:rFonts w:ascii="仿宋" w:hAnsi="仿宋" w:eastAsia="仿宋"/>
        </w:rPr>
      </w:pPr>
      <w:r>
        <w:rPr>
          <w:rFonts w:hint="eastAsia" w:ascii="仿宋" w:hAnsi="仿宋" w:eastAsia="仿宋"/>
        </w:rPr>
        <w:t>供应</w:t>
      </w:r>
      <w:r>
        <w:rPr>
          <w:rFonts w:ascii="仿宋" w:hAnsi="仿宋" w:eastAsia="仿宋"/>
        </w:rPr>
        <w:t>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ascii="仿宋" w:hAnsi="仿宋" w:eastAsia="仿宋"/>
        </w:rPr>
        <w:t>法定代表人：</w:t>
      </w:r>
      <w:r>
        <w:rPr>
          <w:rFonts w:hint="eastAsia" w:ascii="仿宋" w:hAnsi="仿宋" w:eastAsia="仿宋"/>
        </w:rPr>
        <w:t>（签字或盖章）</w:t>
      </w:r>
    </w:p>
    <w:p>
      <w:pPr>
        <w:spacing w:line="500" w:lineRule="exact"/>
        <w:ind w:firstLine="566" w:firstLineChars="200"/>
        <w:rPr>
          <w:rFonts w:ascii="仿宋" w:hAnsi="仿宋" w:eastAsia="仿宋"/>
        </w:rPr>
      </w:pPr>
      <w:r>
        <w:rPr>
          <w:rFonts w:hint="eastAsia" w:ascii="仿宋" w:hAnsi="仿宋" w:eastAsia="仿宋"/>
        </w:rPr>
        <w:t>　　                             日</w:t>
      </w:r>
      <w:r>
        <w:rPr>
          <w:rFonts w:hint="eastAsia" w:ascii="仿宋" w:hAnsi="仿宋" w:eastAsia="仿宋"/>
          <w:lang w:val="en-US" w:eastAsia="zh-CN"/>
        </w:rPr>
        <w:t xml:space="preserve"> </w:t>
      </w:r>
      <w:r>
        <w:rPr>
          <w:rFonts w:hint="eastAsia" w:ascii="仿宋" w:hAnsi="仿宋" w:eastAsia="仿宋"/>
        </w:rPr>
        <w:t>期：  年　月　日</w:t>
      </w:r>
    </w:p>
    <w:p>
      <w:pPr>
        <w:ind w:firstLine="646" w:firstLineChars="200"/>
        <w:jc w:val="center"/>
        <w:rPr>
          <w:rFonts w:ascii="仿宋" w:hAnsi="仿宋" w:eastAsia="仿宋" w:cstheme="majorBidi"/>
          <w:bCs/>
          <w:sz w:val="32"/>
          <w:szCs w:val="32"/>
        </w:rPr>
      </w:pPr>
    </w:p>
    <w:p>
      <w:pPr>
        <w:ind w:firstLine="426" w:firstLineChars="200"/>
        <w:jc w:val="left"/>
        <w:rPr>
          <w:rFonts w:hint="eastAsia" w:ascii="黑体" w:hAnsi="黑体" w:eastAsia="黑体" w:cs="黑体"/>
          <w:b w:val="0"/>
          <w:bCs w:val="0"/>
          <w:sz w:val="32"/>
          <w:szCs w:val="32"/>
        </w:rPr>
      </w:pPr>
      <w:r>
        <w:rPr>
          <w:rFonts w:hint="eastAsia" w:ascii="宋体" w:hAnsi="宋体" w:eastAsia="宋体" w:cs="Calibri Light"/>
          <w:sz w:val="21"/>
          <w:szCs w:val="21"/>
        </w:rPr>
        <w:t xml:space="preserve">    备注：法定代表人亲自参加投标的，无需提供该委托授权书，但须提供法定代表人本人身份证（正反面）复印件。</w:t>
      </w:r>
      <w:bookmarkStart w:id="173" w:name="_Toc24014"/>
      <w:bookmarkStart w:id="174" w:name="_Toc15223"/>
      <w:bookmarkStart w:id="175" w:name="_Toc28681277"/>
      <w:bookmarkStart w:id="176" w:name="_Toc30479"/>
      <w:bookmarkStart w:id="177" w:name="_Toc19754"/>
      <w:bookmarkStart w:id="178" w:name="_Toc537"/>
    </w:p>
    <w:p>
      <w:pPr>
        <w:pStyle w:val="54"/>
        <w:keepNext w:val="0"/>
        <w:keepLines w:val="0"/>
        <w:pageBreakBefore w:val="0"/>
        <w:widowControl/>
        <w:kinsoku/>
        <w:wordWrap/>
        <w:overflowPunct/>
        <w:topLinePunct w:val="0"/>
        <w:autoSpaceDE/>
        <w:autoSpaceDN/>
        <w:bidi w:val="0"/>
        <w:adjustRightInd/>
        <w:snapToGrid/>
        <w:spacing w:after="196" w:afterLines="50"/>
        <w:ind w:left="0" w:leftChars="0" w:firstLine="0" w:firstLineChars="0"/>
        <w:textAlignment w:val="auto"/>
        <w:rPr>
          <w:rFonts w:hint="eastAsia"/>
          <w:color w:val="auto"/>
        </w:rPr>
      </w:pPr>
    </w:p>
    <w:p>
      <w:pPr>
        <w:pStyle w:val="54"/>
        <w:keepNext w:val="0"/>
        <w:keepLines w:val="0"/>
        <w:pageBreakBefore w:val="0"/>
        <w:widowControl/>
        <w:kinsoku/>
        <w:wordWrap/>
        <w:overflowPunct/>
        <w:topLinePunct w:val="0"/>
        <w:autoSpaceDE/>
        <w:autoSpaceDN/>
        <w:bidi w:val="0"/>
        <w:adjustRightInd/>
        <w:snapToGrid/>
        <w:spacing w:after="196" w:afterLines="50"/>
        <w:ind w:left="0" w:leftChars="0" w:firstLine="0" w:firstLineChars="0"/>
        <w:textAlignment w:val="auto"/>
        <w:rPr>
          <w:color w:val="auto"/>
        </w:rPr>
      </w:pPr>
      <w:r>
        <w:rPr>
          <w:rFonts w:hint="eastAsia"/>
          <w:color w:val="auto"/>
        </w:rPr>
        <w:t>九、本项目不接受联合体投标，不允许分包</w:t>
      </w:r>
    </w:p>
    <w:p>
      <w:pPr>
        <w:pStyle w:val="7"/>
        <w:keepNext w:val="0"/>
        <w:keepLines w:val="0"/>
        <w:pageBreakBefore w:val="0"/>
        <w:widowControl/>
        <w:kinsoku/>
        <w:wordWrap/>
        <w:overflowPunct/>
        <w:topLinePunct w:val="0"/>
        <w:autoSpaceDE/>
        <w:autoSpaceDN/>
        <w:bidi w:val="0"/>
        <w:adjustRightInd/>
        <w:snapToGrid/>
        <w:spacing w:after="196" w:afterLines="50"/>
        <w:jc w:val="center"/>
        <w:textAlignment w:val="auto"/>
        <w:rPr>
          <w:rFonts w:ascii="华文仿宋" w:hAnsi="华文仿宋" w:cs="华文仿宋"/>
          <w:b/>
          <w:bCs/>
          <w:color w:val="auto"/>
        </w:rPr>
      </w:pPr>
      <w:r>
        <w:rPr>
          <w:rFonts w:hint="eastAsia" w:ascii="华文仿宋" w:hAnsi="华文仿宋" w:cs="华文仿宋"/>
          <w:b/>
          <w:bCs/>
          <w:color w:val="auto"/>
        </w:rPr>
        <w:t>非联合体不分包投标声明（格式）</w:t>
      </w:r>
    </w:p>
    <w:p>
      <w:pPr>
        <w:spacing w:line="500" w:lineRule="exact"/>
        <w:ind w:firstLine="566" w:firstLineChars="200"/>
        <w:rPr>
          <w:rFonts w:ascii="华文仿宋" w:hAnsi="华文仿宋" w:cs="华文仿宋"/>
          <w:color w:val="auto"/>
        </w:rPr>
      </w:pPr>
    </w:p>
    <w:p>
      <w:pPr>
        <w:spacing w:line="500" w:lineRule="exact"/>
        <w:ind w:firstLine="566" w:firstLineChars="200"/>
        <w:rPr>
          <w:rFonts w:ascii="华文仿宋" w:hAnsi="华文仿宋" w:cs="华文仿宋"/>
          <w:color w:val="auto"/>
        </w:rPr>
      </w:pPr>
      <w:r>
        <w:rPr>
          <w:rFonts w:hint="eastAsia" w:ascii="华文仿宋" w:hAnsi="华文仿宋" w:cs="华文仿宋"/>
          <w:color w:val="auto"/>
        </w:rPr>
        <w:t>本单位郑重声明，参加陕西省省级单位政府采购中心的</w:t>
      </w:r>
      <w:r>
        <w:rPr>
          <w:rFonts w:hint="eastAsia" w:ascii="华文仿宋" w:hAnsi="华文仿宋" w:cs="华文仿宋"/>
          <w:color w:val="auto"/>
          <w:u w:val="single"/>
        </w:rPr>
        <w:t>项目名称</w:t>
      </w:r>
      <w:r>
        <w:rPr>
          <w:rFonts w:hint="eastAsia" w:ascii="华文仿宋" w:hAnsi="华文仿宋" w:cs="华文仿宋"/>
          <w:color w:val="auto"/>
        </w:rPr>
        <w:t>（项目编号：</w:t>
      </w:r>
      <w:r>
        <w:rPr>
          <w:rFonts w:hint="eastAsia"/>
          <w:color w:val="auto"/>
          <w:u w:val="single"/>
        </w:rPr>
        <w:t xml:space="preserve">       </w:t>
      </w:r>
      <w:r>
        <w:rPr>
          <w:rFonts w:hint="eastAsia" w:ascii="华文仿宋" w:hAnsi="华文仿宋" w:cs="华文仿宋"/>
          <w:color w:val="auto"/>
        </w:rPr>
        <w:t>）采购活动，为非联合体投标，本项目实施过程由本单位独立承担。</w:t>
      </w:r>
    </w:p>
    <w:p>
      <w:pPr>
        <w:spacing w:line="500" w:lineRule="exact"/>
        <w:ind w:firstLine="566" w:firstLineChars="200"/>
        <w:jc w:val="left"/>
        <w:rPr>
          <w:rFonts w:ascii="华文仿宋" w:hAnsi="华文仿宋" w:cs="华文仿宋"/>
          <w:color w:val="auto"/>
        </w:rPr>
      </w:pPr>
      <w:r>
        <w:rPr>
          <w:rFonts w:hint="eastAsia" w:ascii="华文仿宋" w:hAnsi="华文仿宋" w:cs="华文仿宋"/>
          <w:color w:val="auto"/>
        </w:rPr>
        <w:t>本单位对上述声明的真实性负责。如有虚假，将依法承担相应责任。</w:t>
      </w:r>
    </w:p>
    <w:p>
      <w:pPr>
        <w:spacing w:line="500" w:lineRule="exact"/>
        <w:ind w:firstLine="566" w:firstLineChars="200"/>
        <w:jc w:val="left"/>
        <w:rPr>
          <w:rFonts w:ascii="华文仿宋" w:hAnsi="华文仿宋" w:cs="华文仿宋"/>
          <w:color w:val="auto"/>
        </w:rPr>
      </w:pPr>
    </w:p>
    <w:p>
      <w:pPr>
        <w:pStyle w:val="7"/>
        <w:rPr>
          <w:rFonts w:ascii="华文仿宋" w:hAnsi="华文仿宋" w:cs="华文仿宋"/>
          <w:color w:val="auto"/>
        </w:rPr>
      </w:pPr>
    </w:p>
    <w:p>
      <w:pPr>
        <w:spacing w:line="500" w:lineRule="exact"/>
        <w:ind w:firstLine="5094" w:firstLineChars="1800"/>
        <w:rPr>
          <w:rFonts w:hint="eastAsia" w:ascii="华文仿宋" w:hAnsi="华文仿宋" w:cs="华文仿宋"/>
          <w:color w:val="auto"/>
        </w:rPr>
      </w:pPr>
      <w:r>
        <w:rPr>
          <w:rFonts w:hint="eastAsia" w:ascii="华文仿宋" w:hAnsi="华文仿宋" w:cs="华文仿宋"/>
          <w:color w:val="auto"/>
        </w:rPr>
        <w:t>供应商：</w:t>
      </w:r>
      <w:r>
        <w:rPr>
          <w:rFonts w:hint="eastAsia" w:ascii="华文仿宋" w:hAnsi="华文仿宋" w:cs="华文仿宋"/>
          <w:color w:val="auto"/>
          <w:u w:val="single"/>
        </w:rPr>
        <w:t>名称</w:t>
      </w:r>
      <w:r>
        <w:rPr>
          <w:rFonts w:hint="eastAsia" w:ascii="华文仿宋" w:hAnsi="华文仿宋" w:cs="华文仿宋"/>
          <w:color w:val="auto"/>
        </w:rPr>
        <w:t>（加盖公章）</w:t>
      </w:r>
    </w:p>
    <w:p>
      <w:pPr>
        <w:spacing w:line="500" w:lineRule="exact"/>
        <w:ind w:firstLine="5094" w:firstLineChars="1800"/>
        <w:rPr>
          <w:rFonts w:hint="default" w:ascii="华文仿宋" w:hAnsi="华文仿宋" w:eastAsia="华文仿宋" w:cs="华文仿宋"/>
          <w:color w:val="auto"/>
          <w:lang w:val="en-US" w:eastAsia="zh-CN"/>
        </w:rPr>
      </w:pPr>
      <w:r>
        <w:rPr>
          <w:rFonts w:hint="eastAsia" w:ascii="华文仿宋" w:hAnsi="华文仿宋" w:cs="华文仿宋"/>
          <w:color w:val="auto"/>
          <w:lang w:eastAsia="zh-CN"/>
        </w:rPr>
        <w:t>日期：</w:t>
      </w:r>
      <w:r>
        <w:rPr>
          <w:rFonts w:hint="eastAsia" w:ascii="华文仿宋" w:hAnsi="华文仿宋" w:cs="华文仿宋"/>
          <w:color w:val="auto"/>
          <w:lang w:val="en-US" w:eastAsia="zh-CN"/>
        </w:rPr>
        <w:t xml:space="preserve">    年   月  日</w:t>
      </w:r>
    </w:p>
    <w:p>
      <w:pPr>
        <w:spacing w:line="500" w:lineRule="exact"/>
        <w:ind w:firstLine="5094" w:firstLineChars="1800"/>
        <w:rPr>
          <w:rFonts w:hint="eastAsia" w:ascii="华文仿宋" w:hAnsi="华文仿宋" w:cs="华文仿宋"/>
          <w:color w:val="auto"/>
        </w:rPr>
      </w:pPr>
    </w:p>
    <w:p>
      <w:pPr>
        <w:spacing w:line="500" w:lineRule="exact"/>
        <w:ind w:firstLine="5094" w:firstLineChars="1800"/>
        <w:rPr>
          <w:rFonts w:hint="eastAsia" w:ascii="华文仿宋" w:hAnsi="华文仿宋" w:cs="华文仿宋"/>
          <w:color w:val="auto"/>
        </w:rPr>
      </w:pPr>
    </w:p>
    <w:p>
      <w:pPr>
        <w:spacing w:line="500" w:lineRule="exact"/>
        <w:ind w:firstLine="5094" w:firstLineChars="1800"/>
        <w:rPr>
          <w:rFonts w:hint="eastAsia" w:ascii="华文仿宋" w:hAnsi="华文仿宋" w:cs="华文仿宋"/>
          <w:color w:val="auto"/>
        </w:rPr>
      </w:pPr>
    </w:p>
    <w:p>
      <w:pPr>
        <w:spacing w:line="500" w:lineRule="exact"/>
        <w:rPr>
          <w:rFonts w:hint="eastAsia" w:ascii="华文仿宋" w:hAnsi="华文仿宋" w:cs="华文仿宋"/>
          <w:color w:val="auto"/>
        </w:rPr>
      </w:pPr>
    </w:p>
    <w:p>
      <w:pPr>
        <w:spacing w:line="500" w:lineRule="exact"/>
        <w:ind w:firstLine="566" w:firstLineChars="200"/>
        <w:rPr>
          <w:rFonts w:hint="eastAsia" w:ascii="华文仿宋" w:hAnsi="华文仿宋" w:cs="华文仿宋"/>
          <w:color w:val="auto"/>
        </w:rPr>
      </w:pPr>
    </w:p>
    <w:p>
      <w:pPr>
        <w:rPr>
          <w:rFonts w:hint="eastAsia" w:ascii="华文仿宋" w:hAnsi="华文仿宋" w:cs="华文仿宋"/>
          <w:color w:val="auto"/>
        </w:rPr>
      </w:pPr>
    </w:p>
    <w:p>
      <w:pPr>
        <w:pStyle w:val="2"/>
        <w:rPr>
          <w:rFonts w:hint="eastAsia" w:ascii="华文仿宋" w:hAnsi="华文仿宋" w:cs="华文仿宋"/>
          <w:color w:val="auto"/>
        </w:rPr>
      </w:pPr>
    </w:p>
    <w:p>
      <w:pPr>
        <w:rPr>
          <w:rFonts w:hint="eastAsia" w:ascii="华文仿宋" w:hAnsi="华文仿宋" w:cs="华文仿宋"/>
          <w:color w:val="auto"/>
        </w:rPr>
      </w:pPr>
    </w:p>
    <w:p>
      <w:pPr>
        <w:pStyle w:val="2"/>
        <w:rPr>
          <w:rFonts w:hint="eastAsia" w:ascii="华文仿宋" w:hAnsi="华文仿宋" w:cs="华文仿宋"/>
          <w:color w:val="auto"/>
        </w:rPr>
      </w:pPr>
    </w:p>
    <w:p>
      <w:pPr>
        <w:rPr>
          <w:rFonts w:hint="eastAsia" w:ascii="华文仿宋" w:hAnsi="华文仿宋" w:cs="华文仿宋"/>
          <w:color w:val="auto"/>
        </w:rPr>
      </w:pPr>
    </w:p>
    <w:p>
      <w:pPr>
        <w:pStyle w:val="2"/>
        <w:rPr>
          <w:rFonts w:hint="eastAsia" w:ascii="华文仿宋" w:hAnsi="华文仿宋" w:cs="华文仿宋"/>
          <w:color w:val="auto"/>
        </w:rPr>
      </w:pPr>
    </w:p>
    <w:p>
      <w:pPr>
        <w:rPr>
          <w:rFonts w:hint="eastAsia" w:ascii="华文仿宋" w:hAnsi="华文仿宋" w:cs="华文仿宋"/>
          <w:color w:val="auto"/>
        </w:rPr>
      </w:pPr>
    </w:p>
    <w:p>
      <w:pPr>
        <w:pStyle w:val="2"/>
        <w:rPr>
          <w:rFonts w:hint="eastAsia" w:ascii="华文仿宋" w:hAnsi="华文仿宋" w:cs="华文仿宋"/>
          <w:color w:val="auto"/>
        </w:rPr>
      </w:pPr>
    </w:p>
    <w:p>
      <w:pPr>
        <w:rPr>
          <w:rFonts w:hint="eastAsia" w:ascii="华文仿宋" w:hAnsi="华文仿宋" w:cs="华文仿宋"/>
          <w:color w:val="auto"/>
        </w:rPr>
      </w:pPr>
    </w:p>
    <w:p>
      <w:pPr>
        <w:pStyle w:val="2"/>
        <w:rPr>
          <w:rFonts w:hint="eastAsia" w:ascii="华文仿宋" w:hAnsi="华文仿宋" w:cs="华文仿宋"/>
          <w:color w:val="auto"/>
        </w:rPr>
      </w:pPr>
    </w:p>
    <w:p>
      <w:pPr>
        <w:rPr>
          <w:rFonts w:hint="eastAsia" w:ascii="华文仿宋" w:hAnsi="华文仿宋" w:cs="华文仿宋"/>
          <w:color w:val="auto"/>
        </w:rPr>
      </w:pPr>
    </w:p>
    <w:p>
      <w:pPr>
        <w:pStyle w:val="2"/>
        <w:rPr>
          <w:rFonts w:hint="eastAsia"/>
        </w:rPr>
      </w:pPr>
    </w:p>
    <w:p>
      <w:pPr>
        <w:pStyle w:val="50"/>
        <w:ind w:left="0" w:leftChars="0" w:firstLine="0" w:firstLineChars="0"/>
        <w:jc w:val="center"/>
        <w:rPr>
          <w:rFonts w:ascii="黑体" w:hAnsi="黑体" w:eastAsia="黑体" w:cs="黑体"/>
          <w:b w:val="0"/>
          <w:bCs w:val="0"/>
          <w:sz w:val="32"/>
          <w:szCs w:val="32"/>
        </w:rPr>
      </w:pPr>
      <w:r>
        <w:rPr>
          <w:rFonts w:hint="eastAsia" w:ascii="黑体" w:hAnsi="黑体" w:eastAsia="黑体" w:cs="黑体"/>
          <w:b w:val="0"/>
          <w:bCs w:val="0"/>
          <w:sz w:val="32"/>
          <w:szCs w:val="32"/>
        </w:rPr>
        <w:t>第二部分  符合性证明文件</w:t>
      </w:r>
      <w:bookmarkEnd w:id="173"/>
      <w:bookmarkEnd w:id="174"/>
      <w:bookmarkEnd w:id="175"/>
      <w:bookmarkEnd w:id="176"/>
      <w:bookmarkEnd w:id="177"/>
      <w:bookmarkEnd w:id="178"/>
    </w:p>
    <w:p>
      <w:pPr>
        <w:pStyle w:val="50"/>
        <w:ind w:firstLine="0" w:firstLineChars="0"/>
        <w:jc w:val="both"/>
        <w:rPr>
          <w:rFonts w:ascii="华文仿宋" w:hAnsi="华文仿宋" w:eastAsia="华文仿宋" w:cs="华文仿宋"/>
          <w:sz w:val="32"/>
          <w:szCs w:val="32"/>
        </w:rPr>
      </w:pPr>
      <w:bookmarkStart w:id="179" w:name="_Toc19361"/>
      <w:bookmarkStart w:id="180" w:name="_Toc28681574"/>
      <w:bookmarkStart w:id="181" w:name="_Toc19228"/>
      <w:bookmarkStart w:id="182" w:name="_Toc20542"/>
      <w:bookmarkStart w:id="183" w:name="_Toc9856"/>
      <w:bookmarkStart w:id="184" w:name="_Toc28681278"/>
      <w:bookmarkStart w:id="185" w:name="_Toc9090"/>
      <w:r>
        <w:rPr>
          <w:rFonts w:hint="eastAsia" w:ascii="华文仿宋" w:hAnsi="华文仿宋" w:eastAsia="华文仿宋" w:cs="华文仿宋"/>
          <w:sz w:val="32"/>
          <w:szCs w:val="32"/>
        </w:rPr>
        <w:t>一、响应函格式</w:t>
      </w:r>
      <w:bookmarkEnd w:id="179"/>
      <w:bookmarkEnd w:id="180"/>
      <w:bookmarkEnd w:id="181"/>
      <w:bookmarkEnd w:id="182"/>
      <w:bookmarkEnd w:id="183"/>
      <w:bookmarkEnd w:id="184"/>
      <w:bookmarkEnd w:id="185"/>
    </w:p>
    <w:p>
      <w:pPr>
        <w:jc w:val="center"/>
      </w:pPr>
      <w:bookmarkStart w:id="186" w:name="_Toc28681279"/>
    </w:p>
    <w:p>
      <w:pPr>
        <w:jc w:val="center"/>
      </w:pPr>
      <w:r>
        <w:rPr>
          <w:rFonts w:hint="eastAsia" w:ascii="黑体" w:hAnsi="黑体" w:eastAsia="黑体" w:cs="黑体"/>
          <w:sz w:val="32"/>
          <w:szCs w:val="32"/>
        </w:rPr>
        <w:t>响应函</w:t>
      </w:r>
      <w:bookmarkEnd w:id="186"/>
    </w:p>
    <w:p>
      <w:pPr>
        <w:pStyle w:val="46"/>
        <w:spacing w:line="500" w:lineRule="exact"/>
        <w:ind w:firstLine="0" w:firstLineChars="0"/>
        <w:rPr>
          <w:rFonts w:ascii="仿宋" w:hAnsi="仿宋" w:eastAsia="仿宋" w:cs="华文仿宋"/>
          <w:lang w:val="zh-CN"/>
        </w:rPr>
      </w:pPr>
      <w:r>
        <w:rPr>
          <w:rFonts w:hint="eastAsia" w:ascii="仿宋" w:hAnsi="仿宋" w:eastAsia="仿宋" w:cs="华文仿宋"/>
        </w:rPr>
        <w:t>陕西省省级单位政府采购中心</w:t>
      </w:r>
      <w:r>
        <w:rPr>
          <w:rFonts w:hint="eastAsia" w:ascii="仿宋" w:hAnsi="仿宋" w:eastAsia="仿宋" w:cs="华文仿宋"/>
          <w:lang w:val="zh-CN"/>
        </w:rPr>
        <w:t>：</w:t>
      </w:r>
    </w:p>
    <w:p>
      <w:pPr>
        <w:pStyle w:val="46"/>
        <w:spacing w:line="500" w:lineRule="exact"/>
        <w:ind w:firstLine="567"/>
        <w:rPr>
          <w:rFonts w:ascii="仿宋" w:hAnsi="仿宋" w:eastAsia="仿宋" w:cs="华文仿宋"/>
        </w:rPr>
      </w:pPr>
      <w:r>
        <w:rPr>
          <w:rFonts w:hint="eastAsia" w:ascii="仿宋" w:hAnsi="仿宋" w:eastAsia="仿宋" w:cs="华文仿宋"/>
        </w:rPr>
        <w:t>我方收到贵中心发布的</w:t>
      </w:r>
      <w:r>
        <w:rPr>
          <w:rFonts w:hint="eastAsia" w:ascii="仿宋" w:hAnsi="仿宋" w:eastAsia="仿宋" w:cs="华文仿宋"/>
          <w:u w:val="single"/>
        </w:rPr>
        <w:t>《</w:t>
      </w:r>
      <w:r>
        <w:rPr>
          <w:rFonts w:hint="eastAsia" w:ascii="仿宋" w:hAnsi="仿宋" w:eastAsia="仿宋"/>
          <w:u w:val="single"/>
        </w:rPr>
        <w:t>项目名称</w:t>
      </w:r>
      <w:r>
        <w:rPr>
          <w:rFonts w:hint="eastAsia" w:ascii="仿宋" w:hAnsi="仿宋" w:eastAsia="仿宋" w:cs="华文仿宋"/>
          <w:u w:val="single"/>
        </w:rPr>
        <w:t xml:space="preserve">》  </w:t>
      </w:r>
      <w:r>
        <w:rPr>
          <w:rFonts w:hint="eastAsia" w:ascii="仿宋" w:hAnsi="仿宋" w:eastAsia="仿宋" w:cs="华文仿宋"/>
        </w:rPr>
        <w:t>（项目编号：</w:t>
      </w:r>
      <w:r>
        <w:rPr>
          <w:rFonts w:hint="eastAsia" w:ascii="仿宋" w:hAnsi="仿宋" w:eastAsia="仿宋" w:cs="华文仿宋"/>
          <w:u w:val="single"/>
        </w:rPr>
        <w:t xml:space="preserve">      </w:t>
      </w:r>
      <w:r>
        <w:rPr>
          <w:rFonts w:hint="eastAsia" w:ascii="仿宋" w:hAnsi="仿宋" w:eastAsia="仿宋" w:cs="华文仿宋"/>
        </w:rPr>
        <w:t>）谈判文件，经详细研究，我方决定参加该项目采购活动。为此，我方郑重声明以下诸点，并负法律责任。</w:t>
      </w:r>
    </w:p>
    <w:p>
      <w:pPr>
        <w:spacing w:line="500" w:lineRule="exact"/>
        <w:ind w:firstLine="566" w:firstLineChars="200"/>
        <w:rPr>
          <w:rFonts w:ascii="仿宋" w:hAnsi="仿宋" w:eastAsia="仿宋"/>
          <w:color w:val="000000"/>
        </w:rPr>
      </w:pPr>
      <w:r>
        <w:rPr>
          <w:rFonts w:ascii="仿宋" w:hAnsi="仿宋" w:eastAsia="仿宋"/>
          <w:color w:val="000000"/>
        </w:rPr>
        <w:t>一、我方已详细阅读了</w:t>
      </w:r>
      <w:r>
        <w:rPr>
          <w:rFonts w:hint="eastAsia" w:ascii="仿宋" w:hAnsi="仿宋" w:eastAsia="仿宋"/>
          <w:color w:val="000000"/>
        </w:rPr>
        <w:t>谈判文件</w:t>
      </w:r>
      <w:r>
        <w:rPr>
          <w:rFonts w:ascii="仿宋" w:hAnsi="仿宋" w:eastAsia="仿宋"/>
          <w:color w:val="000000"/>
        </w:rPr>
        <w:t>，完全理解并同意</w:t>
      </w:r>
      <w:r>
        <w:rPr>
          <w:rFonts w:hint="eastAsia" w:ascii="仿宋" w:hAnsi="仿宋" w:eastAsia="仿宋"/>
          <w:color w:val="000000"/>
        </w:rPr>
        <w:t>谈判文件</w:t>
      </w:r>
      <w:r>
        <w:rPr>
          <w:rFonts w:ascii="仿宋" w:hAnsi="仿宋" w:eastAsia="仿宋"/>
          <w:color w:val="000000"/>
        </w:rPr>
        <w:t>的所有事项及内容。</w:t>
      </w:r>
    </w:p>
    <w:p>
      <w:pPr>
        <w:spacing w:line="500" w:lineRule="exact"/>
        <w:ind w:firstLine="566" w:firstLineChars="200"/>
        <w:rPr>
          <w:rFonts w:ascii="仿宋" w:hAnsi="仿宋" w:eastAsia="仿宋" w:cs="华文仿宋"/>
        </w:rPr>
      </w:pPr>
      <w:r>
        <w:rPr>
          <w:rFonts w:hint="eastAsia" w:ascii="仿宋" w:hAnsi="仿宋" w:eastAsia="仿宋" w:cs="华文仿宋"/>
        </w:rPr>
        <w:t>二、我方已悉知并关注了贵方发布</w:t>
      </w:r>
      <w:r>
        <w:rPr>
          <w:rFonts w:hint="eastAsia" w:ascii="仿宋" w:hAnsi="仿宋" w:eastAsia="仿宋" w:cs="华文仿宋"/>
          <w:lang w:eastAsia="zh-CN"/>
        </w:rPr>
        <w:t>的</w:t>
      </w:r>
      <w:r>
        <w:rPr>
          <w:rFonts w:hint="eastAsia" w:ascii="仿宋" w:hAnsi="仿宋" w:eastAsia="仿宋" w:cs="华文仿宋"/>
        </w:rPr>
        <w:t>（详见第二章第三条中的“谈判文件的修改、澄清”）关于本项目的有关变更公告（包括但不限于对谈判文件做出的修改或澄清、答疑纪要，以及项目暂停、重启、延期、终止等）。</w:t>
      </w:r>
    </w:p>
    <w:p>
      <w:pPr>
        <w:spacing w:line="500" w:lineRule="exact"/>
        <w:ind w:firstLine="566" w:firstLineChars="200"/>
        <w:rPr>
          <w:rFonts w:ascii="仿宋" w:hAnsi="仿宋" w:eastAsia="仿宋"/>
          <w:color w:val="000000"/>
        </w:rPr>
      </w:pPr>
      <w:r>
        <w:rPr>
          <w:rFonts w:hint="eastAsia" w:ascii="仿宋" w:hAnsi="仿宋" w:eastAsia="仿宋"/>
          <w:color w:val="000000"/>
        </w:rPr>
        <w:t>三</w:t>
      </w:r>
      <w:r>
        <w:rPr>
          <w:rFonts w:ascii="仿宋" w:hAnsi="仿宋" w:eastAsia="仿宋"/>
          <w:color w:val="000000"/>
        </w:rPr>
        <w:t>、我方同意向</w:t>
      </w:r>
      <w:r>
        <w:rPr>
          <w:rFonts w:hint="eastAsia" w:ascii="仿宋" w:hAnsi="仿宋" w:eastAsia="仿宋"/>
          <w:color w:val="000000"/>
        </w:rPr>
        <w:t>贵方</w:t>
      </w:r>
      <w:r>
        <w:rPr>
          <w:rFonts w:ascii="仿宋" w:hAnsi="仿宋" w:eastAsia="仿宋"/>
          <w:color w:val="000000"/>
        </w:rPr>
        <w:t>提供与本次</w:t>
      </w:r>
      <w:r>
        <w:rPr>
          <w:rFonts w:hint="eastAsia" w:ascii="仿宋" w:hAnsi="仿宋" w:eastAsia="仿宋"/>
          <w:color w:val="000000"/>
        </w:rPr>
        <w:t>谈判</w:t>
      </w:r>
      <w:r>
        <w:rPr>
          <w:rFonts w:ascii="仿宋" w:hAnsi="仿宋" w:eastAsia="仿宋"/>
          <w:color w:val="000000"/>
        </w:rPr>
        <w:t>有关的任何</w:t>
      </w:r>
      <w:r>
        <w:rPr>
          <w:rFonts w:hint="eastAsia" w:ascii="仿宋" w:hAnsi="仿宋" w:eastAsia="仿宋"/>
          <w:color w:val="000000"/>
        </w:rPr>
        <w:t>证明材料，并保证</w:t>
      </w:r>
      <w:r>
        <w:rPr>
          <w:rFonts w:ascii="仿宋" w:hAnsi="仿宋" w:eastAsia="仿宋"/>
          <w:color w:val="000000"/>
        </w:rPr>
        <w:t>所</w:t>
      </w:r>
      <w:r>
        <w:rPr>
          <w:rFonts w:hint="eastAsia" w:ascii="仿宋" w:hAnsi="仿宋" w:eastAsia="仿宋"/>
          <w:color w:val="000000"/>
        </w:rPr>
        <w:t>提交的证明</w:t>
      </w:r>
      <w:r>
        <w:rPr>
          <w:rFonts w:ascii="仿宋" w:hAnsi="仿宋" w:eastAsia="仿宋"/>
          <w:color w:val="000000"/>
        </w:rPr>
        <w:t>材料</w:t>
      </w:r>
      <w:r>
        <w:rPr>
          <w:rFonts w:hint="eastAsia" w:ascii="仿宋" w:hAnsi="仿宋" w:eastAsia="仿宋"/>
          <w:color w:val="000000"/>
        </w:rPr>
        <w:t>真实、合法、</w:t>
      </w:r>
      <w:r>
        <w:rPr>
          <w:rFonts w:ascii="仿宋" w:hAnsi="仿宋" w:eastAsia="仿宋"/>
          <w:color w:val="000000"/>
        </w:rPr>
        <w:t>有效</w:t>
      </w:r>
      <w:r>
        <w:rPr>
          <w:rFonts w:hint="eastAsia" w:ascii="仿宋" w:hAnsi="仿宋" w:eastAsia="仿宋"/>
          <w:color w:val="000000"/>
          <w:lang w:eastAsia="zh-CN"/>
        </w:rPr>
        <w:t>，</w:t>
      </w:r>
      <w:r>
        <w:rPr>
          <w:rFonts w:ascii="仿宋" w:hAnsi="仿宋" w:eastAsia="仿宋"/>
          <w:color w:val="000000"/>
        </w:rPr>
        <w:t>并尊重</w:t>
      </w:r>
      <w:r>
        <w:rPr>
          <w:rFonts w:hint="eastAsia" w:ascii="仿宋" w:hAnsi="仿宋" w:eastAsia="仿宋"/>
          <w:color w:val="000000"/>
        </w:rPr>
        <w:t>谈判</w:t>
      </w:r>
      <w:r>
        <w:rPr>
          <w:rFonts w:ascii="仿宋" w:hAnsi="仿宋" w:eastAsia="仿宋"/>
          <w:color w:val="000000"/>
        </w:rPr>
        <w:t>小组的评审结果。</w:t>
      </w:r>
    </w:p>
    <w:p>
      <w:pPr>
        <w:spacing w:line="500" w:lineRule="exact"/>
        <w:ind w:firstLine="566" w:firstLineChars="200"/>
        <w:rPr>
          <w:rFonts w:ascii="仿宋" w:hAnsi="仿宋" w:eastAsia="仿宋"/>
          <w:color w:val="000000"/>
        </w:rPr>
      </w:pPr>
      <w:r>
        <w:rPr>
          <w:rFonts w:hint="eastAsia" w:ascii="仿宋" w:hAnsi="仿宋" w:eastAsia="仿宋"/>
          <w:color w:val="000000"/>
        </w:rPr>
        <w:t>四</w:t>
      </w:r>
      <w:r>
        <w:rPr>
          <w:rFonts w:ascii="仿宋" w:hAnsi="仿宋" w:eastAsia="仿宋"/>
          <w:color w:val="000000"/>
        </w:rPr>
        <w:t>、我方愿意按照</w:t>
      </w:r>
      <w:r>
        <w:rPr>
          <w:rFonts w:hint="eastAsia" w:ascii="仿宋" w:hAnsi="仿宋" w:eastAsia="仿宋"/>
          <w:color w:val="000000"/>
        </w:rPr>
        <w:t>谈判文件</w:t>
      </w:r>
      <w:r>
        <w:rPr>
          <w:rFonts w:ascii="仿宋" w:hAnsi="仿宋" w:eastAsia="仿宋"/>
          <w:color w:val="000000"/>
        </w:rPr>
        <w:t>中的一切要求，完成本项目的合同责任和义务。</w:t>
      </w:r>
    </w:p>
    <w:p>
      <w:pPr>
        <w:spacing w:line="500" w:lineRule="exact"/>
        <w:ind w:firstLine="566" w:firstLineChars="200"/>
        <w:rPr>
          <w:rFonts w:ascii="仿宋" w:hAnsi="仿宋" w:eastAsia="仿宋"/>
        </w:rPr>
      </w:pPr>
      <w:r>
        <w:rPr>
          <w:rFonts w:hint="eastAsia" w:ascii="仿宋" w:hAnsi="仿宋" w:eastAsia="仿宋"/>
          <w:color w:val="000000"/>
        </w:rPr>
        <w:t>五</w:t>
      </w:r>
      <w:r>
        <w:rPr>
          <w:rFonts w:ascii="仿宋" w:hAnsi="仿宋" w:eastAsia="仿宋"/>
          <w:color w:val="000000"/>
        </w:rPr>
        <w:t>、我方提交的响应文件</w:t>
      </w:r>
      <w:r>
        <w:rPr>
          <w:rFonts w:ascii="仿宋" w:hAnsi="仿宋" w:eastAsia="仿宋"/>
          <w:b/>
        </w:rPr>
        <w:t>正本一套、</w:t>
      </w:r>
      <w:r>
        <w:rPr>
          <w:rFonts w:hint="eastAsia" w:ascii="仿宋" w:hAnsi="仿宋" w:eastAsia="仿宋"/>
          <w:b/>
        </w:rPr>
        <w:t>副本二套</w:t>
      </w:r>
      <w:r>
        <w:rPr>
          <w:rFonts w:ascii="仿宋" w:hAnsi="仿宋" w:eastAsia="仿宋"/>
        </w:rPr>
        <w:t>。</w:t>
      </w:r>
    </w:p>
    <w:p>
      <w:pPr>
        <w:spacing w:line="500" w:lineRule="exact"/>
        <w:ind w:firstLine="566" w:firstLineChars="200"/>
        <w:rPr>
          <w:rFonts w:ascii="仿宋" w:hAnsi="仿宋" w:eastAsia="仿宋"/>
          <w:color w:val="000000"/>
        </w:rPr>
      </w:pPr>
      <w:r>
        <w:rPr>
          <w:rFonts w:hint="eastAsia" w:ascii="仿宋" w:hAnsi="仿宋" w:eastAsia="仿宋"/>
          <w:color w:val="000000"/>
        </w:rPr>
        <w:t>六</w:t>
      </w:r>
      <w:r>
        <w:rPr>
          <w:rFonts w:ascii="仿宋" w:hAnsi="仿宋" w:eastAsia="仿宋"/>
          <w:color w:val="000000"/>
        </w:rPr>
        <w:t>、</w:t>
      </w:r>
      <w:r>
        <w:rPr>
          <w:rFonts w:hint="eastAsia" w:ascii="仿宋" w:hAnsi="仿宋" w:eastAsia="仿宋"/>
          <w:color w:val="000000"/>
        </w:rPr>
        <w:t>开标后在规定的投标有效期内撤回投标，我们愿接受政府采购的有关处罚决定。</w:t>
      </w:r>
    </w:p>
    <w:p>
      <w:pPr>
        <w:spacing w:line="500" w:lineRule="exact"/>
        <w:ind w:firstLine="566" w:firstLineChars="200"/>
        <w:rPr>
          <w:rFonts w:ascii="仿宋" w:hAnsi="仿宋" w:eastAsia="仿宋"/>
          <w:color w:val="000000"/>
        </w:rPr>
      </w:pPr>
      <w:r>
        <w:rPr>
          <w:rFonts w:hint="eastAsia" w:ascii="仿宋" w:hAnsi="仿宋" w:eastAsia="仿宋"/>
          <w:color w:val="000000"/>
          <w:lang w:eastAsia="zh-CN"/>
        </w:rPr>
        <w:t>七、</w:t>
      </w:r>
      <w:r>
        <w:rPr>
          <w:rFonts w:ascii="仿宋" w:hAnsi="仿宋" w:eastAsia="仿宋"/>
          <w:color w:val="000000"/>
        </w:rPr>
        <w:t>我方的响应文件在</w:t>
      </w:r>
      <w:r>
        <w:rPr>
          <w:rFonts w:hint="eastAsia" w:ascii="仿宋" w:hAnsi="仿宋" w:eastAsia="仿宋"/>
          <w:color w:val="000000"/>
        </w:rPr>
        <w:t>开启之日起</w:t>
      </w:r>
      <w:r>
        <w:rPr>
          <w:rFonts w:hint="eastAsia" w:ascii="仿宋" w:hAnsi="仿宋" w:eastAsia="仿宋"/>
          <w:color w:val="000000"/>
          <w:u w:val="single"/>
        </w:rPr>
        <w:t xml:space="preserve"> </w:t>
      </w:r>
      <w:r>
        <w:rPr>
          <w:rFonts w:hint="eastAsia" w:ascii="仿宋" w:hAnsi="仿宋" w:eastAsia="仿宋"/>
          <w:b/>
          <w:bCs/>
          <w:color w:val="000000"/>
          <w:u w:val="single"/>
        </w:rPr>
        <w:t xml:space="preserve">90 </w:t>
      </w:r>
      <w:r>
        <w:rPr>
          <w:rFonts w:hint="eastAsia" w:ascii="仿宋" w:hAnsi="仿宋" w:eastAsia="仿宋"/>
          <w:color w:val="000000"/>
        </w:rPr>
        <w:t>个日历日</w:t>
      </w:r>
      <w:r>
        <w:rPr>
          <w:rFonts w:ascii="仿宋" w:hAnsi="仿宋" w:eastAsia="仿宋"/>
          <w:color w:val="000000"/>
        </w:rPr>
        <w:t>内有效，如成交，延长至合同执行完毕时止。</w:t>
      </w:r>
    </w:p>
    <w:p>
      <w:pPr>
        <w:spacing w:line="500" w:lineRule="exact"/>
        <w:ind w:firstLine="566" w:firstLineChars="200"/>
        <w:rPr>
          <w:rFonts w:ascii="仿宋" w:hAnsi="仿宋" w:eastAsia="仿宋"/>
          <w:color w:val="000000"/>
        </w:rPr>
      </w:pPr>
      <w:r>
        <w:rPr>
          <w:rFonts w:hint="eastAsia" w:ascii="仿宋" w:hAnsi="仿宋" w:eastAsia="仿宋"/>
          <w:color w:val="000000"/>
          <w:lang w:eastAsia="zh-CN"/>
        </w:rPr>
        <w:t>八</w:t>
      </w:r>
      <w:r>
        <w:rPr>
          <w:rFonts w:ascii="仿宋" w:hAnsi="仿宋" w:eastAsia="仿宋"/>
          <w:color w:val="000000"/>
        </w:rPr>
        <w:t>、所有关于此次</w:t>
      </w:r>
      <w:r>
        <w:rPr>
          <w:rFonts w:hint="eastAsia" w:ascii="仿宋" w:hAnsi="仿宋" w:eastAsia="仿宋"/>
          <w:color w:val="000000"/>
        </w:rPr>
        <w:t>谈判</w:t>
      </w:r>
      <w:r>
        <w:rPr>
          <w:rFonts w:ascii="仿宋" w:hAnsi="仿宋" w:eastAsia="仿宋"/>
          <w:color w:val="000000"/>
        </w:rPr>
        <w:t>活动的函电，请按下列地址联系：</w:t>
      </w:r>
    </w:p>
    <w:p>
      <w:pPr>
        <w:pStyle w:val="46"/>
        <w:spacing w:line="500" w:lineRule="exact"/>
        <w:ind w:firstLine="567"/>
        <w:rPr>
          <w:rFonts w:ascii="仿宋" w:hAnsi="仿宋" w:eastAsia="仿宋" w:cs="华文仿宋"/>
        </w:rPr>
      </w:pPr>
    </w:p>
    <w:p>
      <w:pPr>
        <w:pStyle w:val="46"/>
        <w:spacing w:line="500" w:lineRule="exact"/>
        <w:ind w:firstLine="567"/>
        <w:rPr>
          <w:rFonts w:ascii="仿宋" w:hAnsi="仿宋" w:eastAsia="仿宋" w:cs="华文仿宋"/>
        </w:rPr>
      </w:pPr>
    </w:p>
    <w:p>
      <w:pPr>
        <w:pStyle w:val="46"/>
        <w:spacing w:line="500" w:lineRule="exact"/>
        <w:ind w:firstLine="567"/>
        <w:rPr>
          <w:rFonts w:ascii="仿宋" w:hAnsi="仿宋" w:eastAsia="仿宋" w:cs="华文仿宋"/>
        </w:rPr>
      </w:pPr>
      <w:r>
        <w:rPr>
          <w:rFonts w:hint="eastAsia" w:ascii="仿宋" w:hAnsi="仿宋" w:eastAsia="仿宋" w:cs="华文仿宋"/>
        </w:rPr>
        <w:t>供应商：</w:t>
      </w:r>
      <w:r>
        <w:rPr>
          <w:rFonts w:hint="eastAsia" w:ascii="仿宋" w:hAnsi="仿宋" w:eastAsia="仿宋" w:cs="华文仿宋"/>
          <w:lang w:eastAsia="zh-CN"/>
        </w:rPr>
        <w:t>名称</w:t>
      </w:r>
      <w:r>
        <w:rPr>
          <w:rFonts w:hint="eastAsia" w:ascii="仿宋" w:hAnsi="仿宋" w:eastAsia="仿宋" w:cs="华文仿宋"/>
        </w:rPr>
        <w:t>（加盖公章）</w:t>
      </w:r>
    </w:p>
    <w:p>
      <w:pPr>
        <w:pStyle w:val="46"/>
        <w:spacing w:line="500" w:lineRule="exact"/>
        <w:ind w:firstLine="567"/>
        <w:rPr>
          <w:rFonts w:ascii="仿宋" w:hAnsi="仿宋" w:eastAsia="仿宋" w:cs="华文仿宋"/>
        </w:rPr>
      </w:pPr>
      <w:r>
        <w:rPr>
          <w:rFonts w:hint="eastAsia" w:ascii="仿宋" w:hAnsi="仿宋" w:eastAsia="仿宋" w:cs="华文仿宋"/>
        </w:rPr>
        <w:t>地址：</w:t>
      </w:r>
    </w:p>
    <w:p>
      <w:pPr>
        <w:pStyle w:val="46"/>
        <w:spacing w:line="500" w:lineRule="exact"/>
        <w:ind w:firstLine="567"/>
        <w:rPr>
          <w:rFonts w:ascii="仿宋" w:hAnsi="仿宋" w:eastAsia="仿宋" w:cs="华文仿宋"/>
        </w:rPr>
      </w:pPr>
      <w:r>
        <w:rPr>
          <w:rFonts w:hint="eastAsia" w:ascii="仿宋" w:hAnsi="仿宋" w:eastAsia="仿宋" w:cs="华文仿宋"/>
        </w:rPr>
        <w:t>开户银行：</w:t>
      </w:r>
    </w:p>
    <w:p>
      <w:pPr>
        <w:pStyle w:val="46"/>
        <w:spacing w:line="500" w:lineRule="exact"/>
        <w:ind w:firstLine="567"/>
        <w:rPr>
          <w:rFonts w:ascii="仿宋" w:hAnsi="仿宋" w:eastAsia="仿宋" w:cs="华文仿宋"/>
        </w:rPr>
      </w:pPr>
      <w:r>
        <w:rPr>
          <w:rFonts w:hint="eastAsia" w:ascii="仿宋" w:hAnsi="仿宋" w:eastAsia="仿宋" w:cs="华文仿宋"/>
        </w:rPr>
        <w:t>账号：</w:t>
      </w:r>
    </w:p>
    <w:p>
      <w:pPr>
        <w:pStyle w:val="46"/>
        <w:spacing w:line="500" w:lineRule="exact"/>
        <w:ind w:firstLine="567"/>
        <w:rPr>
          <w:rFonts w:ascii="仿宋" w:hAnsi="仿宋" w:eastAsia="仿宋" w:cs="华文仿宋"/>
        </w:rPr>
      </w:pPr>
      <w:r>
        <w:rPr>
          <w:rFonts w:hint="eastAsia" w:ascii="仿宋" w:hAnsi="仿宋" w:eastAsia="仿宋" w:cs="华文仿宋"/>
        </w:rPr>
        <w:t>电话：</w:t>
      </w:r>
    </w:p>
    <w:p>
      <w:pPr>
        <w:pStyle w:val="46"/>
        <w:spacing w:line="500" w:lineRule="exact"/>
        <w:ind w:firstLine="567"/>
        <w:rPr>
          <w:rFonts w:ascii="仿宋" w:hAnsi="仿宋" w:eastAsia="仿宋" w:cs="华文仿宋"/>
        </w:rPr>
      </w:pPr>
      <w:r>
        <w:rPr>
          <w:rFonts w:hint="eastAsia" w:ascii="仿宋" w:hAnsi="仿宋" w:eastAsia="仿宋" w:cs="华文仿宋"/>
        </w:rPr>
        <w:t>传真：</w:t>
      </w:r>
    </w:p>
    <w:p>
      <w:pPr>
        <w:pStyle w:val="46"/>
        <w:spacing w:line="500" w:lineRule="exact"/>
        <w:ind w:firstLine="567"/>
        <w:rPr>
          <w:rFonts w:ascii="仿宋" w:hAnsi="仿宋" w:eastAsia="仿宋" w:cs="华文仿宋"/>
        </w:rPr>
      </w:pPr>
      <w:r>
        <w:rPr>
          <w:rFonts w:hint="eastAsia" w:ascii="仿宋" w:hAnsi="仿宋" w:eastAsia="仿宋" w:cs="华文仿宋"/>
        </w:rPr>
        <w:t>邮编：</w:t>
      </w:r>
    </w:p>
    <w:p>
      <w:pPr>
        <w:pStyle w:val="46"/>
        <w:spacing w:line="500" w:lineRule="exact"/>
        <w:ind w:firstLine="567"/>
        <w:rPr>
          <w:rFonts w:ascii="仿宋" w:hAnsi="仿宋" w:eastAsia="仿宋" w:cs="华文仿宋"/>
        </w:rPr>
      </w:pPr>
      <w:r>
        <w:rPr>
          <w:rFonts w:hint="eastAsia" w:ascii="仿宋" w:hAnsi="仿宋" w:eastAsia="仿宋" w:cs="华文仿宋"/>
        </w:rPr>
        <w:t>电子邮箱：</w:t>
      </w:r>
    </w:p>
    <w:p>
      <w:pPr>
        <w:pStyle w:val="46"/>
        <w:spacing w:line="500" w:lineRule="exact"/>
        <w:ind w:firstLine="567"/>
        <w:rPr>
          <w:rFonts w:ascii="仿宋" w:hAnsi="仿宋" w:eastAsia="仿宋" w:cs="华文仿宋"/>
        </w:rPr>
      </w:pPr>
      <w:r>
        <w:rPr>
          <w:rFonts w:hint="eastAsia" w:ascii="仿宋" w:hAnsi="仿宋" w:eastAsia="仿宋" w:cs="华文仿宋"/>
        </w:rPr>
        <w:t>日期：　年　月　日</w:t>
      </w:r>
    </w:p>
    <w:p>
      <w:pPr>
        <w:pStyle w:val="46"/>
        <w:ind w:firstLine="727"/>
        <w:rPr>
          <w:rFonts w:ascii="仿宋" w:hAnsi="仿宋" w:eastAsia="仿宋"/>
          <w:sz w:val="36"/>
        </w:rPr>
      </w:pPr>
    </w:p>
    <w:p>
      <w:pPr>
        <w:pStyle w:val="46"/>
        <w:ind w:left="0" w:leftChars="0" w:firstLine="0" w:firstLineChars="0"/>
        <w:rPr>
          <w:rFonts w:ascii="宋体" w:hAnsi="宋体" w:eastAsia="宋体" w:cs="Times New Roman"/>
          <w:color w:val="auto"/>
          <w:sz w:val="21"/>
          <w:szCs w:val="21"/>
        </w:rPr>
      </w:pPr>
      <w:r>
        <w:rPr>
          <w:rFonts w:hint="eastAsia" w:ascii="宋体" w:hAnsi="宋体" w:eastAsia="宋体" w:cs="宋体"/>
          <w:color w:val="auto"/>
          <w:sz w:val="21"/>
          <w:szCs w:val="21"/>
        </w:rPr>
        <w:t>备注：除可填报项目外，对本投标函的任何实质性内容修改将被视为非实质性响应，在评审时将其视为无效响应。</w:t>
      </w:r>
    </w:p>
    <w:p>
      <w:pPr>
        <w:pStyle w:val="46"/>
        <w:ind w:firstLine="727"/>
        <w:rPr>
          <w:rFonts w:ascii="仿宋" w:hAnsi="仿宋" w:eastAsia="仿宋"/>
          <w:sz w:val="36"/>
        </w:rPr>
      </w:pPr>
    </w:p>
    <w:p>
      <w:pPr>
        <w:ind w:firstLine="646" w:firstLineChars="200"/>
        <w:rPr>
          <w:rFonts w:ascii="仿宋" w:hAnsi="仿宋" w:eastAsia="仿宋" w:cs="华文仿宋"/>
          <w:b/>
          <w:bCs/>
          <w:sz w:val="32"/>
          <w:szCs w:val="32"/>
        </w:rPr>
      </w:pPr>
      <w:r>
        <w:rPr>
          <w:rFonts w:hint="eastAsia" w:ascii="仿宋" w:hAnsi="仿宋" w:eastAsia="仿宋" w:cs="华文仿宋"/>
          <w:b/>
          <w:bCs/>
          <w:sz w:val="32"/>
          <w:szCs w:val="32"/>
        </w:rPr>
        <w:br w:type="page"/>
      </w:r>
    </w:p>
    <w:p>
      <w:pPr>
        <w:pStyle w:val="50"/>
        <w:ind w:firstLine="0" w:firstLineChars="0"/>
        <w:jc w:val="both"/>
        <w:rPr>
          <w:sz w:val="32"/>
          <w:szCs w:val="32"/>
        </w:rPr>
      </w:pPr>
      <w:bookmarkStart w:id="187" w:name="_Toc16930"/>
      <w:bookmarkStart w:id="188" w:name="_Toc30242"/>
      <w:bookmarkStart w:id="189" w:name="_Toc9779"/>
      <w:bookmarkStart w:id="190" w:name="_Toc27760"/>
      <w:bookmarkStart w:id="191" w:name="_Toc28681575"/>
      <w:bookmarkStart w:id="192" w:name="_Toc2857"/>
      <w:r>
        <w:rPr>
          <w:rFonts w:hint="eastAsia"/>
          <w:sz w:val="32"/>
          <w:szCs w:val="32"/>
        </w:rPr>
        <w:t>二、第一次谈判报价表</w:t>
      </w:r>
      <w:bookmarkEnd w:id="187"/>
      <w:bookmarkEnd w:id="188"/>
      <w:bookmarkEnd w:id="189"/>
      <w:bookmarkEnd w:id="190"/>
      <w:bookmarkEnd w:id="191"/>
      <w:bookmarkEnd w:id="192"/>
    </w:p>
    <w:p>
      <w:pPr>
        <w:spacing w:line="500" w:lineRule="exact"/>
        <w:ind w:firstLine="283" w:firstLineChars="100"/>
        <w:rPr>
          <w:rFonts w:ascii="仿宋" w:hAnsi="仿宋" w:eastAsia="仿宋" w:cs="仿宋"/>
          <w:shd w:val="clear" w:color="auto" w:fill="FFFFFF"/>
        </w:rPr>
      </w:pPr>
      <w:r>
        <w:rPr>
          <w:rFonts w:hint="eastAsia" w:ascii="仿宋" w:hAnsi="仿宋" w:eastAsia="仿宋" w:cs="仿宋"/>
          <w:shd w:val="clear" w:color="auto" w:fill="FFFFFF"/>
        </w:rPr>
        <w:t>项目名称：</w:t>
      </w:r>
    </w:p>
    <w:p>
      <w:pPr>
        <w:pStyle w:val="20"/>
        <w:wordWrap w:val="0"/>
        <w:spacing w:beforeAutospacing="0" w:afterAutospacing="0" w:line="500" w:lineRule="exact"/>
        <w:ind w:firstLine="283" w:firstLineChars="100"/>
        <w:rPr>
          <w:rFonts w:ascii="仿宋" w:hAnsi="仿宋" w:eastAsia="仿宋" w:cs="仿宋"/>
          <w:sz w:val="28"/>
          <w:shd w:val="clear" w:color="auto" w:fill="FFFFFF"/>
        </w:rPr>
      </w:pPr>
      <w:r>
        <w:rPr>
          <w:rFonts w:hint="eastAsia" w:ascii="仿宋" w:hAnsi="仿宋" w:eastAsia="仿宋" w:cs="仿宋"/>
          <w:sz w:val="28"/>
          <w:shd w:val="clear" w:color="auto" w:fill="FFFFFF"/>
        </w:rPr>
        <w:t>项目编号：</w:t>
      </w:r>
    </w:p>
    <w:p>
      <w:pPr>
        <w:spacing w:line="440" w:lineRule="exact"/>
        <w:ind w:right="560" w:firstLine="566" w:firstLineChars="200"/>
        <w:rPr>
          <w:rFonts w:ascii="仿宋" w:hAnsi="仿宋" w:eastAsia="仿宋"/>
          <w:sz w:val="24"/>
          <w:szCs w:val="24"/>
        </w:rPr>
      </w:pPr>
      <w:r>
        <w:rPr>
          <w:rFonts w:hint="eastAsia" w:ascii="仿宋" w:hAnsi="仿宋" w:eastAsia="仿宋"/>
        </w:rPr>
        <w:t xml:space="preserve">  </w:t>
      </w:r>
    </w:p>
    <w:tbl>
      <w:tblPr>
        <w:tblStyle w:val="2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22"/>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22" w:type="dxa"/>
            <w:vAlign w:val="center"/>
          </w:tcPr>
          <w:p>
            <w:pPr>
              <w:pStyle w:val="7"/>
              <w:spacing w:line="360" w:lineRule="auto"/>
              <w:ind w:firstLine="0"/>
              <w:jc w:val="center"/>
              <w:rPr>
                <w:rFonts w:ascii="仿宋" w:hAnsi="仿宋" w:eastAsia="仿宋" w:cs="宋体"/>
                <w:color w:val="000000"/>
                <w:szCs w:val="24"/>
              </w:rPr>
            </w:pPr>
          </w:p>
        </w:tc>
        <w:tc>
          <w:tcPr>
            <w:tcW w:w="6689" w:type="dxa"/>
            <w:vAlign w:val="center"/>
          </w:tcPr>
          <w:p>
            <w:pPr>
              <w:spacing w:line="440" w:lineRule="exact"/>
              <w:jc w:val="center"/>
              <w:rPr>
                <w:rFonts w:ascii="仿宋" w:hAnsi="仿宋" w:eastAsia="仿宋" w:cs="宋体"/>
                <w:color w:val="000000"/>
                <w:szCs w:val="24"/>
              </w:rPr>
            </w:pPr>
            <w:r>
              <w:rPr>
                <w:rFonts w:hint="eastAsia" w:ascii="仿宋" w:hAnsi="仿宋" w:eastAsia="仿宋" w:cs="宋体"/>
                <w:color w:val="000000"/>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22" w:type="dxa"/>
            <w:vAlign w:val="center"/>
          </w:tcPr>
          <w:p>
            <w:pPr>
              <w:pStyle w:val="7"/>
              <w:spacing w:line="360" w:lineRule="auto"/>
              <w:ind w:firstLine="0"/>
              <w:jc w:val="center"/>
              <w:rPr>
                <w:rFonts w:ascii="仿宋" w:hAnsi="仿宋" w:eastAsia="仿宋" w:cs="宋体"/>
                <w:color w:val="000000"/>
                <w:szCs w:val="24"/>
              </w:rPr>
            </w:pPr>
            <w:r>
              <w:rPr>
                <w:rFonts w:hint="eastAsia" w:ascii="仿宋" w:hAnsi="仿宋" w:eastAsia="仿宋" w:cs="宋体"/>
                <w:color w:val="000000"/>
                <w:szCs w:val="24"/>
              </w:rPr>
              <w:t>谈判报价</w:t>
            </w:r>
          </w:p>
        </w:tc>
        <w:tc>
          <w:tcPr>
            <w:tcW w:w="6689" w:type="dxa"/>
            <w:vAlign w:val="center"/>
          </w:tcPr>
          <w:p>
            <w:pPr>
              <w:autoSpaceDE w:val="0"/>
              <w:autoSpaceDN w:val="0"/>
              <w:spacing w:line="360" w:lineRule="auto"/>
              <w:rPr>
                <w:rFonts w:hint="eastAsia" w:ascii="仿宋" w:hAnsi="仿宋" w:eastAsia="仿宋" w:cs="宋体"/>
                <w:color w:val="000000"/>
                <w:kern w:val="0"/>
                <w:szCs w:val="24"/>
                <w:lang w:val="zh-CN"/>
              </w:rPr>
            </w:pPr>
          </w:p>
          <w:p>
            <w:pPr>
              <w:autoSpaceDE w:val="0"/>
              <w:autoSpaceDN w:val="0"/>
              <w:spacing w:line="360" w:lineRule="auto"/>
              <w:rPr>
                <w:rFonts w:ascii="仿宋" w:hAnsi="仿宋" w:eastAsia="仿宋" w:cs="宋体"/>
                <w:color w:val="000000"/>
                <w:kern w:val="0"/>
                <w:szCs w:val="24"/>
                <w:lang w:val="zh-CN"/>
              </w:rPr>
            </w:pPr>
            <w:r>
              <w:rPr>
                <w:rFonts w:hint="eastAsia" w:ascii="仿宋" w:hAnsi="仿宋" w:eastAsia="仿宋" w:cs="宋体"/>
                <w:color w:val="000000"/>
                <w:kern w:val="0"/>
                <w:szCs w:val="24"/>
                <w:lang w:val="zh-CN"/>
              </w:rPr>
              <w:t>小写：</w:t>
            </w:r>
          </w:p>
          <w:p>
            <w:pPr>
              <w:autoSpaceDE w:val="0"/>
              <w:autoSpaceDN w:val="0"/>
              <w:spacing w:line="360" w:lineRule="auto"/>
              <w:rPr>
                <w:rFonts w:ascii="仿宋" w:hAnsi="仿宋" w:eastAsia="仿宋" w:cs="宋体"/>
                <w:color w:val="000000"/>
                <w:szCs w:val="24"/>
              </w:rPr>
            </w:pPr>
            <w:r>
              <w:rPr>
                <w:rFonts w:hint="eastAsia" w:ascii="仿宋" w:hAnsi="仿宋" w:eastAsia="仿宋" w:cs="宋体"/>
                <w:color w:val="000000"/>
                <w:kern w:val="0"/>
                <w:szCs w:val="24"/>
                <w:lang w:val="zh-CN"/>
              </w:rPr>
              <w:t xml:space="preserve">                </w:t>
            </w:r>
            <w:r>
              <w:rPr>
                <w:rFonts w:hint="eastAsia" w:ascii="仿宋" w:hAnsi="仿宋" w:eastAsia="仿宋" w:cs="宋体"/>
                <w:color w:val="000000"/>
                <w:kern w:val="0"/>
                <w:szCs w:val="24"/>
              </w:rPr>
              <w:t xml:space="preserve">             </w:t>
            </w:r>
            <w:r>
              <w:rPr>
                <w:rFonts w:ascii="仿宋" w:hAnsi="仿宋" w:eastAsia="仿宋"/>
                <w:sz w:val="24"/>
                <w:szCs w:val="24"/>
              </w:rPr>
              <w:t>单位：元（</w:t>
            </w:r>
            <w:r>
              <w:rPr>
                <w:rFonts w:hint="eastAsia" w:ascii="仿宋" w:hAnsi="仿宋" w:eastAsia="仿宋"/>
                <w:sz w:val="24"/>
                <w:szCs w:val="24"/>
              </w:rPr>
              <w:t>保留到元</w:t>
            </w:r>
            <w:r>
              <w:rPr>
                <w:rFonts w:ascii="仿宋" w:hAnsi="仿宋" w:eastAsia="仿宋"/>
                <w:sz w:val="24"/>
                <w:szCs w:val="24"/>
              </w:rPr>
              <w:t>）</w:t>
            </w:r>
            <w:r>
              <w:rPr>
                <w:rFonts w:hint="eastAsia" w:ascii="仿宋" w:hAnsi="仿宋" w:eastAsia="仿宋" w:cs="宋体"/>
                <w:color w:val="000000"/>
                <w:kern w:val="0"/>
                <w:lang w:val="zh-CN"/>
              </w:rPr>
              <w:t>大写：</w:t>
            </w:r>
          </w:p>
        </w:tc>
      </w:tr>
    </w:tbl>
    <w:p>
      <w:pPr>
        <w:autoSpaceDE w:val="0"/>
        <w:autoSpaceDN w:val="0"/>
        <w:spacing w:line="240" w:lineRule="auto"/>
        <w:ind w:firstLine="480"/>
        <w:rPr>
          <w:rFonts w:ascii="宋体" w:hAnsi="宋体" w:eastAsia="宋体" w:cs="宋体"/>
          <w:kern w:val="0"/>
          <w:sz w:val="21"/>
          <w:szCs w:val="21"/>
          <w:lang w:val="zh-CN"/>
        </w:rPr>
      </w:pPr>
      <w:r>
        <w:rPr>
          <w:rFonts w:hint="eastAsia" w:ascii="宋体" w:hAnsi="宋体" w:eastAsia="宋体" w:cs="宋体"/>
          <w:b/>
          <w:bCs/>
          <w:kern w:val="0"/>
          <w:sz w:val="21"/>
          <w:szCs w:val="21"/>
        </w:rPr>
        <w:t>备注</w:t>
      </w:r>
      <w:r>
        <w:rPr>
          <w:rFonts w:hint="eastAsia" w:ascii="宋体" w:hAnsi="宋体" w:eastAsia="宋体" w:cs="宋体"/>
          <w:b/>
          <w:bCs/>
          <w:kern w:val="0"/>
          <w:sz w:val="21"/>
          <w:szCs w:val="21"/>
          <w:lang w:val="zh-CN"/>
        </w:rPr>
        <w:t>：</w:t>
      </w:r>
      <w:r>
        <w:rPr>
          <w:rFonts w:hint="eastAsia" w:ascii="宋体" w:hAnsi="宋体" w:eastAsia="宋体" w:cs="宋体"/>
          <w:kern w:val="0"/>
          <w:sz w:val="21"/>
          <w:szCs w:val="21"/>
          <w:lang w:val="zh-CN"/>
        </w:rPr>
        <w:t xml:space="preserve"> “谈判报价”为谈判总价。谈判报价</w:t>
      </w:r>
      <w:r>
        <w:rPr>
          <w:rFonts w:ascii="宋体" w:hAnsi="宋体" w:eastAsia="宋体" w:cs="宋体"/>
          <w:kern w:val="0"/>
          <w:sz w:val="21"/>
          <w:szCs w:val="21"/>
          <w:lang w:val="zh-CN"/>
        </w:rPr>
        <w:t>必须包括</w:t>
      </w:r>
      <w:r>
        <w:rPr>
          <w:rFonts w:hint="eastAsia" w:ascii="宋体" w:hAnsi="宋体" w:eastAsia="宋体" w:cs="宋体"/>
          <w:kern w:val="0"/>
          <w:sz w:val="21"/>
          <w:szCs w:val="21"/>
          <w:lang w:val="zh-CN"/>
        </w:rPr>
        <w:t>本项目所需</w:t>
      </w:r>
      <w:r>
        <w:rPr>
          <w:rFonts w:ascii="宋体" w:hAnsi="宋体" w:eastAsia="宋体" w:cs="宋体"/>
          <w:kern w:val="0"/>
          <w:sz w:val="21"/>
          <w:szCs w:val="21"/>
          <w:lang w:val="zh-CN"/>
        </w:rPr>
        <w:t>全部费用</w:t>
      </w:r>
      <w:r>
        <w:rPr>
          <w:rFonts w:hint="eastAsia" w:ascii="宋体" w:hAnsi="宋体" w:eastAsia="宋体" w:cs="宋体"/>
          <w:kern w:val="0"/>
          <w:sz w:val="21"/>
          <w:szCs w:val="21"/>
          <w:lang w:val="zh-CN"/>
        </w:rPr>
        <w:t>。</w:t>
      </w:r>
    </w:p>
    <w:p>
      <w:pPr>
        <w:autoSpaceDE w:val="0"/>
        <w:autoSpaceDN w:val="0"/>
        <w:spacing w:line="240" w:lineRule="auto"/>
        <w:ind w:firstLine="426" w:firstLineChars="200"/>
        <w:rPr>
          <w:rFonts w:ascii="宋体" w:hAnsi="宋体" w:eastAsia="宋体" w:cs="宋体"/>
          <w:color w:val="000000"/>
          <w:kern w:val="0"/>
          <w:sz w:val="21"/>
          <w:szCs w:val="21"/>
          <w:lang w:val="zh-CN"/>
        </w:rPr>
      </w:pPr>
    </w:p>
    <w:p>
      <w:pPr>
        <w:autoSpaceDE w:val="0"/>
        <w:autoSpaceDN w:val="0"/>
        <w:spacing w:line="240" w:lineRule="auto"/>
        <w:ind w:firstLine="426" w:firstLineChars="200"/>
        <w:rPr>
          <w:rFonts w:ascii="宋体" w:hAnsi="宋体" w:eastAsia="宋体" w:cs="宋体"/>
          <w:sz w:val="21"/>
          <w:szCs w:val="21"/>
        </w:rPr>
      </w:pPr>
    </w:p>
    <w:p>
      <w:pPr>
        <w:spacing w:line="440" w:lineRule="exact"/>
        <w:ind w:right="560" w:firstLine="486" w:firstLineChars="200"/>
        <w:jc w:val="right"/>
        <w:rPr>
          <w:rFonts w:ascii="仿宋" w:hAnsi="仿宋" w:eastAsia="仿宋"/>
          <w:sz w:val="24"/>
          <w:szCs w:val="24"/>
        </w:rPr>
      </w:pPr>
    </w:p>
    <w:p>
      <w:pPr>
        <w:adjustRightInd w:val="0"/>
        <w:snapToGrid w:val="0"/>
        <w:spacing w:line="500" w:lineRule="exact"/>
        <w:ind w:firstLine="566" w:firstLineChars="200"/>
        <w:rPr>
          <w:rFonts w:ascii="仿宋" w:hAnsi="仿宋" w:eastAsia="仿宋"/>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pStyle w:val="22"/>
        <w:spacing w:line="500" w:lineRule="exact"/>
        <w:ind w:firstLine="283"/>
        <w:rPr>
          <w:rFonts w:eastAsia="仿宋"/>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p>
    <w:p>
      <w:pPr>
        <w:ind w:firstLine="566" w:firstLineChars="200"/>
        <w:rPr>
          <w:rFonts w:ascii="仿宋" w:hAnsi="仿宋" w:eastAsia="仿宋" w:cs="华文仿宋"/>
        </w:rPr>
      </w:pPr>
      <w:r>
        <w:rPr>
          <w:rFonts w:hint="eastAsia" w:ascii="仿宋" w:hAnsi="仿宋" w:eastAsia="仿宋" w:cs="华文仿宋"/>
        </w:rPr>
        <w:br w:type="page"/>
      </w:r>
    </w:p>
    <w:p>
      <w:pPr>
        <w:spacing w:line="240" w:lineRule="auto"/>
        <w:jc w:val="center"/>
        <w:rPr>
          <w:rFonts w:ascii="华文仿宋" w:hAnsi="华文仿宋" w:cs="华文仿宋"/>
          <w:b/>
        </w:rPr>
      </w:pPr>
      <w:r>
        <w:rPr>
          <w:rFonts w:hint="eastAsia" w:ascii="宋体" w:hAnsi="宋体"/>
          <w:b/>
          <w:bCs/>
          <w:sz w:val="32"/>
          <w:szCs w:val="32"/>
        </w:rPr>
        <w:t>分项报价表（样表）</w:t>
      </w:r>
      <w:r>
        <w:rPr>
          <w:rFonts w:hint="eastAsia" w:ascii="华文仿宋" w:hAnsi="华文仿宋" w:cs="华文仿宋"/>
          <w:b/>
        </w:rPr>
        <w:tab/>
      </w:r>
    </w:p>
    <w:tbl>
      <w:tblPr>
        <w:tblStyle w:val="25"/>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560"/>
        <w:gridCol w:w="1278"/>
        <w:gridCol w:w="1032"/>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50"/>
              <w:widowControl w:val="0"/>
              <w:spacing w:line="300" w:lineRule="exact"/>
              <w:ind w:firstLine="0" w:firstLineChars="0"/>
              <w:rPr>
                <w:rFonts w:cs="仿宋"/>
                <w:bCs w:val="0"/>
                <w:sz w:val="24"/>
                <w:szCs w:val="24"/>
              </w:rPr>
            </w:pPr>
            <w:bookmarkStart w:id="193" w:name="_Toc1934"/>
            <w:bookmarkStart w:id="194" w:name="_Toc32361"/>
            <w:bookmarkStart w:id="195" w:name="_Toc18433"/>
            <w:bookmarkStart w:id="196" w:name="_Toc16723"/>
            <w:bookmarkStart w:id="197" w:name="_Toc26257"/>
            <w:bookmarkStart w:id="198" w:name="_Toc22090"/>
            <w:bookmarkStart w:id="199" w:name="_Toc11855"/>
            <w:bookmarkStart w:id="200" w:name="_Toc28408"/>
            <w:r>
              <w:rPr>
                <w:rFonts w:hint="eastAsia" w:cs="仿宋"/>
                <w:bCs w:val="0"/>
                <w:sz w:val="24"/>
                <w:szCs w:val="24"/>
              </w:rPr>
              <w:t>序号</w:t>
            </w:r>
            <w:bookmarkEnd w:id="193"/>
            <w:bookmarkEnd w:id="194"/>
            <w:bookmarkEnd w:id="195"/>
            <w:bookmarkEnd w:id="196"/>
            <w:bookmarkEnd w:id="197"/>
            <w:bookmarkEnd w:id="198"/>
            <w:bookmarkEnd w:id="199"/>
            <w:bookmarkEnd w:id="200"/>
          </w:p>
        </w:tc>
        <w:tc>
          <w:tcPr>
            <w:tcW w:w="1560" w:type="dxa"/>
            <w:vAlign w:val="center"/>
          </w:tcPr>
          <w:p>
            <w:pPr>
              <w:pStyle w:val="50"/>
              <w:widowControl w:val="0"/>
              <w:spacing w:line="300" w:lineRule="exact"/>
              <w:ind w:firstLine="0" w:firstLineChars="0"/>
              <w:rPr>
                <w:rFonts w:cs="仿宋"/>
                <w:bCs w:val="0"/>
                <w:sz w:val="24"/>
                <w:szCs w:val="24"/>
              </w:rPr>
            </w:pPr>
            <w:bookmarkStart w:id="201" w:name="_Toc305"/>
            <w:bookmarkStart w:id="202" w:name="_Toc10554"/>
            <w:bookmarkStart w:id="203" w:name="_Toc18237"/>
            <w:bookmarkStart w:id="204" w:name="_Toc30628"/>
            <w:bookmarkStart w:id="205" w:name="_Toc2200"/>
            <w:bookmarkStart w:id="206" w:name="_Toc25508"/>
            <w:bookmarkStart w:id="207" w:name="_Toc27672"/>
            <w:bookmarkStart w:id="208" w:name="_Toc26803"/>
            <w:r>
              <w:rPr>
                <w:rFonts w:hint="eastAsia" w:cs="仿宋"/>
                <w:bCs w:val="0"/>
                <w:sz w:val="24"/>
                <w:szCs w:val="24"/>
              </w:rPr>
              <w:t>服务名称</w:t>
            </w:r>
            <w:bookmarkEnd w:id="201"/>
            <w:bookmarkEnd w:id="202"/>
            <w:bookmarkEnd w:id="203"/>
            <w:bookmarkEnd w:id="204"/>
            <w:bookmarkEnd w:id="205"/>
            <w:bookmarkEnd w:id="206"/>
            <w:bookmarkEnd w:id="207"/>
            <w:bookmarkEnd w:id="208"/>
          </w:p>
        </w:tc>
        <w:tc>
          <w:tcPr>
            <w:tcW w:w="1278" w:type="dxa"/>
            <w:vAlign w:val="center"/>
          </w:tcPr>
          <w:p>
            <w:pPr>
              <w:pStyle w:val="50"/>
              <w:widowControl w:val="0"/>
              <w:spacing w:line="300" w:lineRule="exact"/>
              <w:ind w:firstLine="0" w:firstLineChars="0"/>
              <w:rPr>
                <w:rFonts w:cs="仿宋"/>
                <w:bCs w:val="0"/>
                <w:sz w:val="24"/>
                <w:szCs w:val="24"/>
              </w:rPr>
            </w:pPr>
            <w:bookmarkStart w:id="209" w:name="_Toc31990"/>
            <w:bookmarkStart w:id="210" w:name="_Toc4954"/>
            <w:bookmarkStart w:id="211" w:name="_Toc1510"/>
            <w:bookmarkStart w:id="212" w:name="_Toc2261"/>
            <w:bookmarkStart w:id="213" w:name="_Toc17303"/>
            <w:bookmarkStart w:id="214" w:name="_Toc24812"/>
            <w:bookmarkStart w:id="215" w:name="_Toc19168"/>
            <w:bookmarkStart w:id="216" w:name="_Toc27856"/>
            <w:r>
              <w:rPr>
                <w:rFonts w:hint="eastAsia" w:cs="仿宋"/>
                <w:bCs w:val="0"/>
                <w:sz w:val="24"/>
                <w:szCs w:val="24"/>
              </w:rPr>
              <w:t>计量单位</w:t>
            </w:r>
            <w:bookmarkEnd w:id="209"/>
            <w:bookmarkEnd w:id="210"/>
            <w:bookmarkEnd w:id="211"/>
            <w:bookmarkEnd w:id="212"/>
            <w:bookmarkEnd w:id="213"/>
            <w:bookmarkEnd w:id="214"/>
            <w:bookmarkEnd w:id="215"/>
            <w:bookmarkEnd w:id="216"/>
          </w:p>
        </w:tc>
        <w:tc>
          <w:tcPr>
            <w:tcW w:w="1032" w:type="dxa"/>
            <w:vAlign w:val="center"/>
          </w:tcPr>
          <w:p>
            <w:pPr>
              <w:pStyle w:val="50"/>
              <w:widowControl w:val="0"/>
              <w:spacing w:line="300" w:lineRule="exact"/>
              <w:ind w:firstLine="0" w:firstLineChars="0"/>
              <w:rPr>
                <w:rFonts w:cs="仿宋"/>
                <w:bCs w:val="0"/>
                <w:sz w:val="24"/>
                <w:szCs w:val="24"/>
              </w:rPr>
            </w:pPr>
            <w:bookmarkStart w:id="217" w:name="_Toc17587"/>
            <w:bookmarkStart w:id="218" w:name="_Toc27981"/>
            <w:bookmarkStart w:id="219" w:name="_Toc26426"/>
            <w:bookmarkStart w:id="220" w:name="_Toc13762"/>
            <w:bookmarkStart w:id="221" w:name="_Toc24925"/>
            <w:bookmarkStart w:id="222" w:name="_Toc7958"/>
            <w:bookmarkStart w:id="223" w:name="_Toc10304"/>
            <w:bookmarkStart w:id="224" w:name="_Toc20600"/>
            <w:r>
              <w:rPr>
                <w:rFonts w:hint="eastAsia" w:cs="仿宋"/>
                <w:bCs w:val="0"/>
                <w:sz w:val="24"/>
                <w:szCs w:val="24"/>
              </w:rPr>
              <w:t>具体要求说明</w:t>
            </w:r>
            <w:bookmarkEnd w:id="217"/>
            <w:bookmarkEnd w:id="218"/>
            <w:bookmarkEnd w:id="219"/>
            <w:bookmarkEnd w:id="220"/>
            <w:bookmarkEnd w:id="221"/>
            <w:bookmarkEnd w:id="222"/>
            <w:bookmarkEnd w:id="223"/>
            <w:bookmarkEnd w:id="224"/>
          </w:p>
        </w:tc>
        <w:tc>
          <w:tcPr>
            <w:tcW w:w="1155" w:type="dxa"/>
            <w:vAlign w:val="center"/>
          </w:tcPr>
          <w:p>
            <w:pPr>
              <w:pStyle w:val="50"/>
              <w:widowControl w:val="0"/>
              <w:spacing w:line="300" w:lineRule="exact"/>
              <w:ind w:firstLine="0" w:firstLineChars="0"/>
              <w:rPr>
                <w:rFonts w:cs="仿宋"/>
                <w:bCs w:val="0"/>
                <w:sz w:val="24"/>
                <w:szCs w:val="24"/>
              </w:rPr>
            </w:pPr>
            <w:bookmarkStart w:id="225" w:name="_Toc405"/>
            <w:bookmarkStart w:id="226" w:name="_Toc4902"/>
            <w:bookmarkStart w:id="227" w:name="_Toc31126"/>
            <w:bookmarkStart w:id="228" w:name="_Toc20275"/>
            <w:bookmarkStart w:id="229" w:name="_Toc1305"/>
            <w:bookmarkStart w:id="230" w:name="_Toc22239"/>
            <w:bookmarkStart w:id="231" w:name="_Toc28269"/>
            <w:bookmarkStart w:id="232" w:name="_Toc2815"/>
            <w:r>
              <w:rPr>
                <w:rFonts w:hint="eastAsia" w:cs="仿宋"/>
                <w:bCs w:val="0"/>
                <w:sz w:val="24"/>
                <w:szCs w:val="24"/>
              </w:rPr>
              <w:t>单价</w:t>
            </w:r>
            <w:bookmarkEnd w:id="225"/>
            <w:bookmarkEnd w:id="226"/>
            <w:bookmarkEnd w:id="227"/>
            <w:bookmarkEnd w:id="228"/>
            <w:bookmarkEnd w:id="229"/>
            <w:bookmarkEnd w:id="230"/>
            <w:bookmarkEnd w:id="231"/>
            <w:bookmarkEnd w:id="232"/>
          </w:p>
        </w:tc>
        <w:tc>
          <w:tcPr>
            <w:tcW w:w="1155" w:type="dxa"/>
            <w:vAlign w:val="center"/>
          </w:tcPr>
          <w:p>
            <w:pPr>
              <w:pStyle w:val="50"/>
              <w:widowControl w:val="0"/>
              <w:spacing w:line="300" w:lineRule="exact"/>
              <w:ind w:firstLine="0" w:firstLineChars="0"/>
              <w:rPr>
                <w:rFonts w:cs="仿宋"/>
                <w:bCs w:val="0"/>
                <w:sz w:val="24"/>
                <w:szCs w:val="24"/>
              </w:rPr>
            </w:pPr>
            <w:bookmarkStart w:id="233" w:name="_Toc13000"/>
            <w:bookmarkStart w:id="234" w:name="_Toc21248"/>
            <w:bookmarkStart w:id="235" w:name="_Toc14107"/>
            <w:bookmarkStart w:id="236" w:name="_Toc31777"/>
            <w:bookmarkStart w:id="237" w:name="_Toc28802"/>
            <w:bookmarkStart w:id="238" w:name="_Toc6325"/>
            <w:bookmarkStart w:id="239" w:name="_Toc10807"/>
            <w:bookmarkStart w:id="240" w:name="_Toc24619"/>
            <w:r>
              <w:rPr>
                <w:rFonts w:hint="eastAsia" w:cs="仿宋"/>
                <w:bCs w:val="0"/>
                <w:sz w:val="24"/>
                <w:szCs w:val="24"/>
              </w:rPr>
              <w:t>数量</w:t>
            </w:r>
            <w:bookmarkEnd w:id="233"/>
            <w:bookmarkEnd w:id="234"/>
            <w:bookmarkEnd w:id="235"/>
            <w:bookmarkEnd w:id="236"/>
            <w:bookmarkEnd w:id="237"/>
            <w:bookmarkEnd w:id="238"/>
            <w:bookmarkEnd w:id="239"/>
            <w:bookmarkEnd w:id="240"/>
          </w:p>
        </w:tc>
        <w:tc>
          <w:tcPr>
            <w:tcW w:w="1155" w:type="dxa"/>
            <w:vAlign w:val="center"/>
          </w:tcPr>
          <w:p>
            <w:pPr>
              <w:pStyle w:val="50"/>
              <w:widowControl w:val="0"/>
              <w:spacing w:line="300" w:lineRule="exact"/>
              <w:ind w:firstLine="0" w:firstLineChars="0"/>
              <w:rPr>
                <w:rFonts w:cs="仿宋"/>
                <w:bCs w:val="0"/>
                <w:sz w:val="24"/>
                <w:szCs w:val="24"/>
              </w:rPr>
            </w:pPr>
            <w:bookmarkStart w:id="241" w:name="_Toc28095"/>
            <w:bookmarkStart w:id="242" w:name="_Toc20517"/>
            <w:bookmarkStart w:id="243" w:name="_Toc31567"/>
            <w:bookmarkStart w:id="244" w:name="_Toc17975"/>
            <w:bookmarkStart w:id="245" w:name="_Toc5319"/>
            <w:bookmarkStart w:id="246" w:name="_Toc12016"/>
            <w:bookmarkStart w:id="247" w:name="_Toc25187"/>
            <w:bookmarkStart w:id="248" w:name="_Toc24719"/>
            <w:r>
              <w:rPr>
                <w:rFonts w:hint="eastAsia" w:cs="仿宋"/>
                <w:bCs w:val="0"/>
                <w:sz w:val="24"/>
                <w:szCs w:val="24"/>
              </w:rPr>
              <w:t>合计</w:t>
            </w:r>
            <w:bookmarkEnd w:id="241"/>
            <w:bookmarkEnd w:id="242"/>
            <w:bookmarkEnd w:id="243"/>
            <w:bookmarkEnd w:id="244"/>
            <w:bookmarkEnd w:id="245"/>
            <w:bookmarkEnd w:id="246"/>
            <w:bookmarkEnd w:id="247"/>
            <w:bookmarkEnd w:id="248"/>
          </w:p>
        </w:tc>
        <w:tc>
          <w:tcPr>
            <w:tcW w:w="1155" w:type="dxa"/>
            <w:vAlign w:val="center"/>
          </w:tcPr>
          <w:p>
            <w:pPr>
              <w:pStyle w:val="50"/>
              <w:widowControl w:val="0"/>
              <w:spacing w:line="300" w:lineRule="exact"/>
              <w:ind w:firstLine="0" w:firstLineChars="0"/>
              <w:rPr>
                <w:rFonts w:cs="仿宋"/>
                <w:bCs w:val="0"/>
                <w:sz w:val="24"/>
                <w:szCs w:val="24"/>
              </w:rPr>
            </w:pPr>
            <w:bookmarkStart w:id="249" w:name="_Toc10182"/>
            <w:bookmarkStart w:id="250" w:name="_Toc27866"/>
            <w:bookmarkStart w:id="251" w:name="_Toc25536"/>
            <w:bookmarkStart w:id="252" w:name="_Toc3675"/>
            <w:bookmarkStart w:id="253" w:name="_Toc16650"/>
            <w:bookmarkStart w:id="254" w:name="_Toc31556"/>
            <w:bookmarkStart w:id="255" w:name="_Toc3646"/>
            <w:bookmarkStart w:id="256" w:name="_Toc14136"/>
            <w:r>
              <w:rPr>
                <w:rFonts w:hint="eastAsia" w:cs="仿宋"/>
                <w:bCs w:val="0"/>
                <w:sz w:val="24"/>
                <w:szCs w:val="24"/>
              </w:rPr>
              <w:t>备注</w:t>
            </w:r>
            <w:bookmarkEnd w:id="249"/>
            <w:bookmarkEnd w:id="250"/>
            <w:bookmarkEnd w:id="251"/>
            <w:bookmarkEnd w:id="252"/>
            <w:bookmarkEnd w:id="253"/>
            <w:bookmarkEnd w:id="254"/>
            <w:bookmarkEnd w:id="255"/>
            <w:bookmarkEnd w:id="2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9" w:type="dxa"/>
          </w:tcPr>
          <w:p>
            <w:pPr>
              <w:pStyle w:val="50"/>
              <w:widowControl w:val="0"/>
              <w:spacing w:line="300" w:lineRule="exact"/>
              <w:rPr>
                <w:rFonts w:cs="仿宋"/>
                <w:bCs w:val="0"/>
              </w:rPr>
            </w:pPr>
          </w:p>
        </w:tc>
        <w:tc>
          <w:tcPr>
            <w:tcW w:w="1560" w:type="dxa"/>
          </w:tcPr>
          <w:p>
            <w:pPr>
              <w:pStyle w:val="50"/>
              <w:widowControl w:val="0"/>
              <w:spacing w:line="300" w:lineRule="exact"/>
              <w:rPr>
                <w:rFonts w:cs="仿宋"/>
                <w:bCs w:val="0"/>
              </w:rPr>
            </w:pPr>
          </w:p>
        </w:tc>
        <w:tc>
          <w:tcPr>
            <w:tcW w:w="1278" w:type="dxa"/>
          </w:tcPr>
          <w:p>
            <w:pPr>
              <w:pStyle w:val="50"/>
              <w:widowControl w:val="0"/>
              <w:spacing w:line="300" w:lineRule="exact"/>
              <w:rPr>
                <w:rFonts w:cs="仿宋"/>
                <w:bCs w:val="0"/>
              </w:rPr>
            </w:pPr>
          </w:p>
        </w:tc>
        <w:tc>
          <w:tcPr>
            <w:tcW w:w="1032"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9" w:type="dxa"/>
          </w:tcPr>
          <w:p>
            <w:pPr>
              <w:pStyle w:val="50"/>
              <w:widowControl w:val="0"/>
              <w:spacing w:line="300" w:lineRule="exact"/>
              <w:rPr>
                <w:rFonts w:cs="仿宋"/>
                <w:bCs w:val="0"/>
              </w:rPr>
            </w:pPr>
          </w:p>
        </w:tc>
        <w:tc>
          <w:tcPr>
            <w:tcW w:w="1560" w:type="dxa"/>
          </w:tcPr>
          <w:p>
            <w:pPr>
              <w:pStyle w:val="50"/>
              <w:widowControl w:val="0"/>
              <w:spacing w:line="300" w:lineRule="exact"/>
              <w:rPr>
                <w:rFonts w:cs="仿宋"/>
                <w:bCs w:val="0"/>
              </w:rPr>
            </w:pPr>
          </w:p>
        </w:tc>
        <w:tc>
          <w:tcPr>
            <w:tcW w:w="1278" w:type="dxa"/>
          </w:tcPr>
          <w:p>
            <w:pPr>
              <w:pStyle w:val="50"/>
              <w:widowControl w:val="0"/>
              <w:spacing w:line="300" w:lineRule="exact"/>
              <w:rPr>
                <w:rFonts w:cs="仿宋"/>
                <w:bCs w:val="0"/>
              </w:rPr>
            </w:pPr>
          </w:p>
        </w:tc>
        <w:tc>
          <w:tcPr>
            <w:tcW w:w="1032"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9" w:type="dxa"/>
          </w:tcPr>
          <w:p>
            <w:pPr>
              <w:pStyle w:val="50"/>
              <w:widowControl w:val="0"/>
              <w:spacing w:line="300" w:lineRule="exact"/>
              <w:rPr>
                <w:rFonts w:cs="仿宋"/>
                <w:bCs w:val="0"/>
              </w:rPr>
            </w:pPr>
          </w:p>
        </w:tc>
        <w:tc>
          <w:tcPr>
            <w:tcW w:w="1560" w:type="dxa"/>
          </w:tcPr>
          <w:p>
            <w:pPr>
              <w:pStyle w:val="50"/>
              <w:widowControl w:val="0"/>
              <w:spacing w:line="300" w:lineRule="exact"/>
              <w:rPr>
                <w:rFonts w:cs="仿宋"/>
                <w:bCs w:val="0"/>
              </w:rPr>
            </w:pPr>
          </w:p>
        </w:tc>
        <w:tc>
          <w:tcPr>
            <w:tcW w:w="1278" w:type="dxa"/>
          </w:tcPr>
          <w:p>
            <w:pPr>
              <w:pStyle w:val="50"/>
              <w:widowControl w:val="0"/>
              <w:spacing w:line="300" w:lineRule="exact"/>
              <w:rPr>
                <w:rFonts w:cs="仿宋"/>
                <w:bCs w:val="0"/>
              </w:rPr>
            </w:pPr>
          </w:p>
        </w:tc>
        <w:tc>
          <w:tcPr>
            <w:tcW w:w="1032"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9" w:type="dxa"/>
          </w:tcPr>
          <w:p>
            <w:pPr>
              <w:pStyle w:val="50"/>
              <w:widowControl w:val="0"/>
              <w:spacing w:line="300" w:lineRule="exact"/>
              <w:rPr>
                <w:rFonts w:cs="仿宋"/>
                <w:bCs w:val="0"/>
              </w:rPr>
            </w:pPr>
          </w:p>
        </w:tc>
        <w:tc>
          <w:tcPr>
            <w:tcW w:w="1560" w:type="dxa"/>
          </w:tcPr>
          <w:p>
            <w:pPr>
              <w:pStyle w:val="50"/>
              <w:widowControl w:val="0"/>
              <w:spacing w:line="300" w:lineRule="exact"/>
              <w:rPr>
                <w:rFonts w:cs="仿宋"/>
                <w:bCs w:val="0"/>
              </w:rPr>
            </w:pPr>
          </w:p>
        </w:tc>
        <w:tc>
          <w:tcPr>
            <w:tcW w:w="1278" w:type="dxa"/>
          </w:tcPr>
          <w:p>
            <w:pPr>
              <w:pStyle w:val="50"/>
              <w:widowControl w:val="0"/>
              <w:spacing w:line="300" w:lineRule="exact"/>
              <w:rPr>
                <w:rFonts w:cs="仿宋"/>
                <w:bCs w:val="0"/>
              </w:rPr>
            </w:pPr>
          </w:p>
        </w:tc>
        <w:tc>
          <w:tcPr>
            <w:tcW w:w="1032"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9" w:type="dxa"/>
          </w:tcPr>
          <w:p>
            <w:pPr>
              <w:pStyle w:val="50"/>
              <w:widowControl w:val="0"/>
              <w:spacing w:line="300" w:lineRule="exact"/>
              <w:rPr>
                <w:rFonts w:cs="仿宋"/>
                <w:bCs w:val="0"/>
              </w:rPr>
            </w:pPr>
          </w:p>
        </w:tc>
        <w:tc>
          <w:tcPr>
            <w:tcW w:w="1560" w:type="dxa"/>
          </w:tcPr>
          <w:p>
            <w:pPr>
              <w:pStyle w:val="50"/>
              <w:widowControl w:val="0"/>
              <w:spacing w:line="300" w:lineRule="exact"/>
              <w:rPr>
                <w:rFonts w:cs="仿宋"/>
                <w:bCs w:val="0"/>
              </w:rPr>
            </w:pPr>
          </w:p>
        </w:tc>
        <w:tc>
          <w:tcPr>
            <w:tcW w:w="1278" w:type="dxa"/>
          </w:tcPr>
          <w:p>
            <w:pPr>
              <w:pStyle w:val="50"/>
              <w:widowControl w:val="0"/>
              <w:spacing w:line="300" w:lineRule="exact"/>
              <w:rPr>
                <w:rFonts w:cs="仿宋"/>
                <w:bCs w:val="0"/>
              </w:rPr>
            </w:pPr>
          </w:p>
        </w:tc>
        <w:tc>
          <w:tcPr>
            <w:tcW w:w="1032"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c>
          <w:tcPr>
            <w:tcW w:w="1155" w:type="dxa"/>
          </w:tcPr>
          <w:p>
            <w:pPr>
              <w:pStyle w:val="50"/>
              <w:widowControl w:val="0"/>
              <w:spacing w:line="300" w:lineRule="exact"/>
              <w:rPr>
                <w:rFonts w:cs="仿宋"/>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309" w:type="dxa"/>
            <w:gridSpan w:val="2"/>
            <w:vAlign w:val="center"/>
          </w:tcPr>
          <w:p>
            <w:pPr>
              <w:pStyle w:val="50"/>
              <w:widowControl w:val="0"/>
              <w:spacing w:line="300" w:lineRule="exact"/>
              <w:ind w:firstLine="244"/>
              <w:rPr>
                <w:rFonts w:cs="Calibri Light"/>
                <w:b w:val="0"/>
                <w:bCs w:val="0"/>
                <w:sz w:val="24"/>
                <w:szCs w:val="24"/>
              </w:rPr>
            </w:pPr>
            <w:r>
              <w:rPr>
                <w:rFonts w:hint="eastAsia" w:cs="Calibri Light"/>
                <w:sz w:val="24"/>
                <w:szCs w:val="24"/>
              </w:rPr>
              <w:t>谈判报价</w:t>
            </w:r>
          </w:p>
        </w:tc>
        <w:tc>
          <w:tcPr>
            <w:tcW w:w="6930" w:type="dxa"/>
            <w:gridSpan w:val="6"/>
          </w:tcPr>
          <w:p>
            <w:pPr>
              <w:widowControl w:val="0"/>
              <w:autoSpaceDE w:val="0"/>
              <w:autoSpaceDN w:val="0"/>
              <w:spacing w:line="300" w:lineRule="exact"/>
              <w:rPr>
                <w:rFonts w:ascii="仿宋" w:hAnsi="仿宋" w:eastAsia="仿宋" w:cs="Calibri Light"/>
                <w:sz w:val="24"/>
                <w:szCs w:val="24"/>
                <w:lang w:val="zh-CN"/>
              </w:rPr>
            </w:pPr>
            <w:r>
              <w:rPr>
                <w:rFonts w:hint="eastAsia" w:ascii="仿宋" w:hAnsi="仿宋" w:eastAsia="仿宋" w:cs="Calibri Light"/>
                <w:sz w:val="24"/>
                <w:szCs w:val="24"/>
                <w:lang w:val="zh-CN"/>
              </w:rPr>
              <w:t>小写：</w:t>
            </w:r>
          </w:p>
          <w:p>
            <w:pPr>
              <w:pStyle w:val="50"/>
              <w:widowControl w:val="0"/>
              <w:spacing w:line="300" w:lineRule="exact"/>
              <w:ind w:firstLine="243"/>
              <w:jc w:val="left"/>
              <w:rPr>
                <w:rFonts w:cs="Calibri Light"/>
                <w:b w:val="0"/>
                <w:bCs w:val="0"/>
                <w:sz w:val="24"/>
                <w:szCs w:val="24"/>
              </w:rPr>
            </w:pPr>
            <w:r>
              <w:rPr>
                <w:rFonts w:hint="eastAsia" w:cs="Calibri Light"/>
                <w:b w:val="0"/>
                <w:bCs w:val="0"/>
                <w:sz w:val="24"/>
                <w:szCs w:val="24"/>
              </w:rPr>
              <w:t xml:space="preserve">                              </w:t>
            </w:r>
            <w:bookmarkStart w:id="257" w:name="_Toc28010"/>
            <w:bookmarkStart w:id="258" w:name="_Toc7253"/>
            <w:bookmarkStart w:id="259" w:name="_Toc22162"/>
            <w:bookmarkStart w:id="260" w:name="_Toc8004"/>
            <w:bookmarkStart w:id="261" w:name="_Toc17991"/>
            <w:bookmarkStart w:id="262" w:name="_Toc31429"/>
            <w:r>
              <w:rPr>
                <w:rFonts w:cs="Calibri Light"/>
                <w:b w:val="0"/>
                <w:bCs w:val="0"/>
                <w:sz w:val="24"/>
                <w:szCs w:val="24"/>
              </w:rPr>
              <w:t>单位：元（</w:t>
            </w:r>
            <w:r>
              <w:rPr>
                <w:rFonts w:hint="eastAsia" w:cs="Calibri Light"/>
                <w:b w:val="0"/>
                <w:bCs w:val="0"/>
                <w:sz w:val="24"/>
                <w:szCs w:val="24"/>
              </w:rPr>
              <w:t>保留到元</w:t>
            </w:r>
            <w:r>
              <w:rPr>
                <w:rFonts w:cs="Calibri Light"/>
                <w:b w:val="0"/>
                <w:bCs w:val="0"/>
                <w:sz w:val="24"/>
                <w:szCs w:val="24"/>
              </w:rPr>
              <w:t>）</w:t>
            </w:r>
            <w:bookmarkEnd w:id="257"/>
            <w:bookmarkEnd w:id="258"/>
            <w:bookmarkEnd w:id="259"/>
            <w:bookmarkEnd w:id="260"/>
            <w:bookmarkEnd w:id="261"/>
            <w:bookmarkEnd w:id="262"/>
          </w:p>
          <w:p>
            <w:pPr>
              <w:pStyle w:val="50"/>
              <w:widowControl w:val="0"/>
              <w:spacing w:line="300" w:lineRule="exact"/>
              <w:ind w:firstLine="0" w:firstLineChars="0"/>
              <w:jc w:val="left"/>
              <w:rPr>
                <w:rFonts w:cs="Calibri Light"/>
                <w:b w:val="0"/>
                <w:bCs w:val="0"/>
                <w:sz w:val="24"/>
                <w:szCs w:val="24"/>
              </w:rPr>
            </w:pPr>
            <w:r>
              <w:rPr>
                <w:rFonts w:hint="eastAsia" w:ascii="仿宋" w:hAnsi="仿宋" w:eastAsia="仿宋" w:cs="Calibri Light"/>
                <w:b w:val="0"/>
                <w:bCs w:val="0"/>
                <w:color w:val="auto"/>
                <w:kern w:val="2"/>
                <w:sz w:val="24"/>
                <w:szCs w:val="24"/>
                <w:lang w:val="zh-CN"/>
              </w:rPr>
              <w:t>大写：</w:t>
            </w:r>
          </w:p>
        </w:tc>
      </w:tr>
    </w:tbl>
    <w:p>
      <w:pPr>
        <w:tabs>
          <w:tab w:val="right" w:pos="9072"/>
        </w:tabs>
        <w:ind w:firstLine="213" w:firstLineChars="100"/>
        <w:rPr>
          <w:rFonts w:ascii="宋体" w:hAnsi="宋体" w:eastAsia="宋体" w:cs="华文仿宋"/>
          <w:sz w:val="21"/>
          <w:szCs w:val="21"/>
        </w:rPr>
      </w:pPr>
    </w:p>
    <w:p>
      <w:pPr>
        <w:tabs>
          <w:tab w:val="right" w:pos="9072"/>
        </w:tabs>
        <w:ind w:firstLine="213" w:firstLineChars="100"/>
        <w:rPr>
          <w:rFonts w:ascii="宋体" w:hAnsi="宋体" w:eastAsia="宋体" w:cs="华文仿宋"/>
          <w:sz w:val="21"/>
          <w:szCs w:val="21"/>
        </w:rPr>
      </w:pPr>
      <w:r>
        <w:rPr>
          <w:rFonts w:hint="eastAsia" w:ascii="宋体" w:hAnsi="宋体" w:eastAsia="宋体" w:cs="华文仿宋"/>
          <w:sz w:val="21"/>
          <w:szCs w:val="21"/>
        </w:rPr>
        <w:t>备注</w:t>
      </w:r>
      <w:r>
        <w:rPr>
          <w:rFonts w:ascii="宋体" w:hAnsi="宋体" w:eastAsia="宋体" w:cs="华文仿宋"/>
          <w:sz w:val="21"/>
          <w:szCs w:val="21"/>
        </w:rPr>
        <w:t>：</w:t>
      </w:r>
      <w:r>
        <w:rPr>
          <w:rFonts w:hint="eastAsia" w:ascii="宋体" w:hAnsi="宋体" w:eastAsia="宋体" w:cs="华文仿宋"/>
          <w:sz w:val="21"/>
          <w:szCs w:val="21"/>
        </w:rPr>
        <w:t>1、本表“谈判报价”金额应与“第一次谈判报价表”中的“谈判报价”一致；</w:t>
      </w:r>
    </w:p>
    <w:p>
      <w:pPr>
        <w:tabs>
          <w:tab w:val="right" w:pos="9072"/>
        </w:tabs>
        <w:ind w:firstLine="852" w:firstLineChars="400"/>
        <w:rPr>
          <w:rFonts w:ascii="仿宋" w:hAnsi="仿宋" w:eastAsia="仿宋"/>
          <w:b/>
        </w:rPr>
      </w:pPr>
      <w:r>
        <w:rPr>
          <w:rFonts w:hint="eastAsia" w:ascii="宋体" w:hAnsi="宋体" w:eastAsia="宋体" w:cs="华文仿宋"/>
          <w:sz w:val="21"/>
          <w:szCs w:val="21"/>
        </w:rPr>
        <w:t>2、本表为</w:t>
      </w:r>
      <w:r>
        <w:rPr>
          <w:rFonts w:ascii="宋体" w:hAnsi="宋体" w:eastAsia="宋体" w:cs="华文仿宋"/>
          <w:sz w:val="21"/>
          <w:szCs w:val="21"/>
        </w:rPr>
        <w:t>样表，仅供参考，</w:t>
      </w:r>
      <w:r>
        <w:rPr>
          <w:rFonts w:hint="eastAsia" w:ascii="宋体" w:hAnsi="宋体" w:eastAsia="宋体" w:cs="华文仿宋"/>
          <w:sz w:val="21"/>
          <w:szCs w:val="21"/>
        </w:rPr>
        <w:t>供应商根据</w:t>
      </w:r>
      <w:r>
        <w:rPr>
          <w:rFonts w:ascii="宋体" w:hAnsi="宋体" w:eastAsia="宋体" w:cs="华文仿宋"/>
          <w:sz w:val="21"/>
          <w:szCs w:val="21"/>
        </w:rPr>
        <w:t>项目实际</w:t>
      </w:r>
      <w:r>
        <w:rPr>
          <w:rFonts w:hint="eastAsia" w:ascii="宋体" w:hAnsi="宋体" w:eastAsia="宋体" w:cs="华文仿宋"/>
          <w:sz w:val="21"/>
          <w:szCs w:val="21"/>
        </w:rPr>
        <w:t>需求</w:t>
      </w:r>
      <w:r>
        <w:rPr>
          <w:rFonts w:ascii="宋体" w:hAnsi="宋体" w:eastAsia="宋体" w:cs="华文仿宋"/>
          <w:sz w:val="21"/>
          <w:szCs w:val="21"/>
        </w:rPr>
        <w:t>进行填写</w:t>
      </w:r>
      <w:r>
        <w:rPr>
          <w:rFonts w:hint="eastAsia" w:ascii="宋体" w:hAnsi="宋体" w:eastAsia="宋体" w:cs="华文仿宋"/>
          <w:sz w:val="21"/>
          <w:szCs w:val="21"/>
        </w:rPr>
        <w:t>。</w:t>
      </w:r>
    </w:p>
    <w:p>
      <w:pPr>
        <w:tabs>
          <w:tab w:val="right" w:pos="9070"/>
        </w:tabs>
        <w:spacing w:line="500" w:lineRule="exact"/>
        <w:ind w:firstLine="426" w:firstLineChars="200"/>
        <w:rPr>
          <w:rFonts w:ascii="仿宋" w:hAnsi="仿宋" w:eastAsia="仿宋" w:cs="华文仿宋"/>
          <w:sz w:val="21"/>
          <w:szCs w:val="21"/>
        </w:rPr>
      </w:pPr>
    </w:p>
    <w:p>
      <w:pPr>
        <w:tabs>
          <w:tab w:val="right" w:pos="9070"/>
        </w:tabs>
        <w:spacing w:line="500" w:lineRule="exact"/>
        <w:ind w:firstLine="426" w:firstLineChars="200"/>
        <w:rPr>
          <w:rFonts w:ascii="仿宋" w:hAnsi="仿宋" w:eastAsia="仿宋" w:cs="华文仿宋"/>
          <w:sz w:val="21"/>
          <w:szCs w:val="21"/>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spacing w:line="500" w:lineRule="exact"/>
        <w:ind w:firstLine="566" w:firstLineChars="200"/>
        <w:jc w:val="left"/>
        <w:rPr>
          <w:rFonts w:ascii="仿宋" w:hAnsi="仿宋" w:eastAsia="仿宋" w:cs="华文仿宋"/>
          <w:b/>
          <w:bCs/>
          <w:sz w:val="32"/>
          <w:szCs w:val="32"/>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r>
        <w:rPr>
          <w:rFonts w:ascii="仿宋" w:hAnsi="仿宋" w:eastAsia="仿宋" w:cs="华文仿宋"/>
        </w:rPr>
        <w:br w:type="page"/>
      </w:r>
    </w:p>
    <w:p>
      <w:pPr>
        <w:pStyle w:val="4"/>
        <w:ind w:firstLine="0" w:firstLineChars="0"/>
        <w:rPr>
          <w:rFonts w:cs="仿宋"/>
          <w:sz w:val="32"/>
          <w:szCs w:val="32"/>
        </w:rPr>
      </w:pPr>
      <w:bookmarkStart w:id="263" w:name="_Toc14692"/>
      <w:bookmarkStart w:id="264" w:name="_Toc13309_WPSOffice_Level2"/>
      <w:bookmarkStart w:id="265" w:name="_Toc28681576"/>
      <w:bookmarkStart w:id="266" w:name="_Toc28681288"/>
      <w:bookmarkStart w:id="267" w:name="_Toc14662"/>
      <w:bookmarkStart w:id="268" w:name="_Toc12538"/>
      <w:bookmarkStart w:id="269" w:name="_Toc26411"/>
      <w:bookmarkStart w:id="270" w:name="_Toc28274"/>
      <w:r>
        <w:rPr>
          <w:rFonts w:hint="eastAsia"/>
          <w:sz w:val="32"/>
          <w:szCs w:val="32"/>
        </w:rPr>
        <w:t>三、谈判保证金交纳凭证</w:t>
      </w:r>
      <w:bookmarkEnd w:id="263"/>
      <w:bookmarkEnd w:id="264"/>
      <w:bookmarkStart w:id="271" w:name="_Toc31082"/>
    </w:p>
    <w:p>
      <w:pPr>
        <w:spacing w:line="500" w:lineRule="exact"/>
        <w:ind w:firstLine="566" w:firstLineChars="200"/>
        <w:rPr>
          <w:rFonts w:ascii="仿宋" w:hAnsi="仿宋" w:eastAsia="仿宋" w:cs="仿宋"/>
        </w:rPr>
      </w:pPr>
      <w:bookmarkStart w:id="272" w:name="_Toc5270"/>
      <w:r>
        <w:rPr>
          <w:rFonts w:hint="eastAsia"/>
        </w:rPr>
        <w:t>保证金以纸质银行保函方式交纳的，提供采购人开具的保函回执复印件并加盖供应商公章。</w:t>
      </w:r>
      <w:bookmarkEnd w:id="271"/>
      <w:bookmarkEnd w:id="272"/>
    </w:p>
    <w:p>
      <w:pPr>
        <w:pStyle w:val="2"/>
        <w:rPr>
          <w:rFonts w:ascii="仿宋" w:hAnsi="仿宋" w:eastAsia="仿宋" w:cs="仿宋"/>
        </w:rPr>
      </w:pPr>
    </w:p>
    <w:p>
      <w:pPr>
        <w:rPr>
          <w:rFonts w:ascii="仿宋" w:hAnsi="仿宋" w:eastAsia="仿宋" w:cs="仿宋"/>
        </w:rPr>
      </w:pPr>
    </w:p>
    <w:p>
      <w:pPr>
        <w:spacing w:line="500" w:lineRule="exact"/>
        <w:ind w:firstLine="4811" w:firstLineChars="17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pStyle w:val="50"/>
        <w:rPr>
          <w:rFonts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cs="仿宋"/>
          <w:b w:val="0"/>
          <w:bCs w:val="0"/>
          <w:sz w:val="28"/>
          <w:szCs w:val="28"/>
          <w:lang w:val="en-US" w:eastAsia="zh-CN"/>
        </w:rPr>
        <w:t xml:space="preserve"> </w:t>
      </w:r>
      <w:r>
        <w:rPr>
          <w:rFonts w:hint="eastAsia" w:ascii="仿宋" w:hAnsi="仿宋" w:eastAsia="仿宋" w:cs="仿宋"/>
          <w:b w:val="0"/>
          <w:bCs w:val="0"/>
          <w:sz w:val="28"/>
          <w:szCs w:val="28"/>
        </w:rPr>
        <w:t>日</w:t>
      </w:r>
      <w:r>
        <w:rPr>
          <w:rFonts w:hint="eastAsia" w:cs="仿宋"/>
          <w:b w:val="0"/>
          <w:bCs w:val="0"/>
          <w:sz w:val="28"/>
          <w:szCs w:val="28"/>
          <w:lang w:val="en-US" w:eastAsia="zh-CN"/>
        </w:rPr>
        <w:t xml:space="preserve"> </w:t>
      </w:r>
      <w:r>
        <w:rPr>
          <w:rFonts w:hint="eastAsia" w:ascii="仿宋" w:hAnsi="仿宋" w:eastAsia="仿宋" w:cs="仿宋"/>
          <w:b w:val="0"/>
          <w:bCs w:val="0"/>
          <w:sz w:val="28"/>
          <w:szCs w:val="28"/>
        </w:rPr>
        <w:t>期：　　年　月　日</w:t>
      </w:r>
      <w:r>
        <w:rPr>
          <w:rFonts w:hint="eastAsia" w:ascii="仿宋" w:hAnsi="仿宋" w:eastAsia="仿宋" w:cs="仿宋"/>
          <w:b w:val="0"/>
          <w:bCs w:val="0"/>
          <w:sz w:val="28"/>
          <w:szCs w:val="28"/>
        </w:rPr>
        <w:tab/>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pPr>
    </w:p>
    <w:p>
      <w:pPr>
        <w:pStyle w:val="50"/>
        <w:ind w:firstLine="0" w:firstLineChars="0"/>
        <w:jc w:val="both"/>
        <w:rPr>
          <w:sz w:val="32"/>
          <w:szCs w:val="32"/>
        </w:rPr>
      </w:pPr>
      <w:bookmarkStart w:id="273" w:name="_Toc2792"/>
      <w:r>
        <w:rPr>
          <w:rFonts w:hint="eastAsia"/>
          <w:sz w:val="32"/>
          <w:szCs w:val="32"/>
        </w:rPr>
        <w:t>四、</w:t>
      </w:r>
      <w:bookmarkEnd w:id="265"/>
      <w:bookmarkEnd w:id="266"/>
      <w:bookmarkStart w:id="274" w:name="_Toc28681577"/>
      <w:r>
        <w:rPr>
          <w:rFonts w:hint="eastAsia"/>
          <w:sz w:val="32"/>
          <w:szCs w:val="32"/>
        </w:rPr>
        <w:t>供应商参加政府采购活动承诺书</w:t>
      </w:r>
      <w:bookmarkEnd w:id="267"/>
      <w:bookmarkEnd w:id="268"/>
      <w:bookmarkEnd w:id="269"/>
      <w:bookmarkEnd w:id="270"/>
      <w:bookmarkEnd w:id="273"/>
      <w:bookmarkEnd w:id="274"/>
    </w:p>
    <w:p>
      <w:pPr>
        <w:spacing w:line="500" w:lineRule="exact"/>
        <w:ind w:firstLine="566" w:firstLineChars="200"/>
        <w:rPr>
          <w:rFonts w:ascii="仿宋" w:hAnsi="仿宋" w:eastAsia="仿宋" w:cs="仿宋"/>
        </w:rPr>
      </w:pPr>
      <w:r>
        <w:rPr>
          <w:rFonts w:hint="eastAsia" w:ascii="仿宋" w:hAnsi="仿宋" w:eastAsia="仿宋" w:cs="仿宋"/>
          <w:color w:val="000000"/>
        </w:rPr>
        <w:t>未签署下列承诺书的，其责任由供应商自行承担。响应文件正本中须装订本承诺书原件，副本是否装订原件不做要求。</w:t>
      </w:r>
    </w:p>
    <w:p>
      <w:pPr>
        <w:spacing w:before="190" w:beforeLines="50" w:line="500" w:lineRule="exact"/>
        <w:ind w:firstLine="566" w:firstLineChars="200"/>
        <w:rPr>
          <w:rFonts w:ascii="仿宋" w:hAnsi="仿宋" w:eastAsia="仿宋"/>
          <w:b/>
        </w:rPr>
      </w:pPr>
      <w:r>
        <w:rPr>
          <w:rFonts w:hint="eastAsia" w:ascii="仿宋" w:hAnsi="仿宋" w:eastAsia="仿宋"/>
          <w:b/>
          <w:color w:val="000000"/>
        </w:rPr>
        <w:t>（</w:t>
      </w:r>
      <w:r>
        <w:rPr>
          <w:rFonts w:ascii="仿宋" w:hAnsi="仿宋" w:eastAsia="仿宋"/>
          <w:b/>
          <w:color w:val="000000"/>
        </w:rPr>
        <w:t>一</w:t>
      </w:r>
      <w:r>
        <w:rPr>
          <w:rFonts w:hint="eastAsia" w:ascii="仿宋" w:hAnsi="仿宋" w:eastAsia="仿宋"/>
          <w:b/>
          <w:color w:val="000000"/>
        </w:rPr>
        <w:t>）</w:t>
      </w:r>
      <w:r>
        <w:rPr>
          <w:rFonts w:ascii="仿宋" w:hAnsi="仿宋" w:eastAsia="仿宋"/>
          <w:b/>
        </w:rPr>
        <w:t>质量安全责任承诺书</w:t>
      </w:r>
    </w:p>
    <w:p>
      <w:pPr>
        <w:spacing w:line="500" w:lineRule="exact"/>
        <w:ind w:firstLine="566" w:firstLineChars="200"/>
        <w:rPr>
          <w:rFonts w:ascii="仿宋" w:hAnsi="仿宋" w:eastAsia="仿宋"/>
        </w:rPr>
      </w:pPr>
      <w:r>
        <w:rPr>
          <w:rFonts w:ascii="仿宋" w:hAnsi="仿宋" w:eastAsia="仿宋"/>
        </w:rPr>
        <w:t>为保证本采购项目顺利进行，作为投标</w:t>
      </w:r>
      <w:r>
        <w:rPr>
          <w:rFonts w:hint="eastAsia" w:ascii="仿宋" w:hAnsi="仿宋" w:eastAsia="仿宋"/>
        </w:rPr>
        <w:t>供应商</w:t>
      </w:r>
      <w:r>
        <w:rPr>
          <w:rFonts w:ascii="仿宋" w:hAnsi="仿宋" w:eastAsia="仿宋"/>
        </w:rPr>
        <w:t>，现郑重承诺：</w:t>
      </w:r>
    </w:p>
    <w:p>
      <w:pPr>
        <w:spacing w:line="500" w:lineRule="exact"/>
        <w:ind w:firstLine="566" w:firstLineChars="200"/>
        <w:rPr>
          <w:rFonts w:ascii="仿宋" w:hAnsi="仿宋" w:eastAsia="仿宋"/>
        </w:rPr>
      </w:pPr>
      <w:r>
        <w:rPr>
          <w:rFonts w:ascii="仿宋" w:hAnsi="仿宋" w:eastAsia="仿宋"/>
        </w:rPr>
        <w:t>1、我方投标产品的生产（包括设计、制造、安装、改造、维修等）、投入使用的材料等均完全符合国家现行</w:t>
      </w:r>
      <w:r>
        <w:rPr>
          <w:rFonts w:hint="eastAsia" w:ascii="仿宋" w:hAnsi="仿宋" w:eastAsia="仿宋"/>
        </w:rPr>
        <w:t>质量、安全、环保标准和要求。</w:t>
      </w:r>
    </w:p>
    <w:p>
      <w:pPr>
        <w:spacing w:line="500" w:lineRule="exact"/>
        <w:ind w:firstLine="566" w:firstLineChars="200"/>
        <w:rPr>
          <w:rFonts w:ascii="仿宋" w:hAnsi="仿宋" w:eastAsia="仿宋"/>
        </w:rPr>
      </w:pPr>
      <w:r>
        <w:rPr>
          <w:rFonts w:ascii="仿宋" w:hAnsi="仿宋" w:eastAsia="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ascii="仿宋" w:hAnsi="仿宋" w:eastAsia="仿宋"/>
        </w:rPr>
      </w:pPr>
      <w:r>
        <w:rPr>
          <w:rFonts w:ascii="仿宋" w:hAnsi="仿宋" w:eastAsia="仿宋"/>
        </w:rPr>
        <w:t>3、对于因产品生产质量以及储存、运输、安装调试、服务、施工等过程中产生的任何安全事故，我方承担全部责任。</w:t>
      </w:r>
    </w:p>
    <w:p>
      <w:pPr>
        <w:spacing w:line="500" w:lineRule="exact"/>
        <w:ind w:firstLine="566" w:firstLineChars="200"/>
        <w:rPr>
          <w:rFonts w:ascii="仿宋" w:hAnsi="仿宋" w:eastAsia="仿宋"/>
        </w:rPr>
      </w:pPr>
      <w:r>
        <w:rPr>
          <w:rFonts w:ascii="仿宋" w:hAnsi="仿宋" w:eastAsia="仿宋"/>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566" w:firstLineChars="200"/>
        <w:rPr>
          <w:rFonts w:ascii="仿宋" w:hAnsi="仿宋" w:eastAsia="仿宋"/>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spacing w:line="500" w:lineRule="exact"/>
        <w:ind w:firstLine="566" w:firstLineChars="200"/>
        <w:rPr>
          <w:rFonts w:ascii="仿宋" w:hAnsi="仿宋" w:eastAsia="仿宋"/>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p>
    <w:p>
      <w:pPr>
        <w:spacing w:before="190" w:beforeLines="50" w:line="500" w:lineRule="exact"/>
        <w:rPr>
          <w:rFonts w:ascii="仿宋" w:hAnsi="仿宋" w:eastAsia="仿宋"/>
          <w:b/>
        </w:rPr>
      </w:pPr>
      <w:r>
        <w:rPr>
          <w:rFonts w:hint="eastAsia" w:ascii="仿宋" w:hAnsi="仿宋" w:eastAsia="仿宋"/>
          <w:b/>
        </w:rPr>
        <w:br w:type="page"/>
      </w:r>
      <w:r>
        <w:rPr>
          <w:rFonts w:hint="eastAsia" w:ascii="仿宋" w:hAnsi="仿宋" w:eastAsia="仿宋"/>
          <w:b/>
        </w:rPr>
        <w:t>（</w:t>
      </w:r>
      <w:r>
        <w:rPr>
          <w:rFonts w:ascii="仿宋" w:hAnsi="仿宋" w:eastAsia="仿宋"/>
          <w:b/>
        </w:rPr>
        <w:t>二</w:t>
      </w:r>
      <w:r>
        <w:rPr>
          <w:rFonts w:hint="eastAsia" w:ascii="仿宋" w:hAnsi="仿宋" w:eastAsia="仿宋"/>
          <w:b/>
        </w:rPr>
        <w:t>）拒绝政府采购领域商业贿赂承诺书</w:t>
      </w:r>
    </w:p>
    <w:p>
      <w:pPr>
        <w:overflowPunct w:val="0"/>
        <w:topLinePunct/>
        <w:spacing w:line="440" w:lineRule="exact"/>
        <w:ind w:firstLine="566" w:firstLineChars="200"/>
        <w:rPr>
          <w:rFonts w:ascii="仿宋" w:hAnsi="仿宋" w:eastAsia="仿宋" w:cs="宋体-18030"/>
          <w:bCs/>
          <w:color w:val="000000"/>
        </w:rPr>
      </w:pPr>
      <w:r>
        <w:rPr>
          <w:rFonts w:hint="eastAsia" w:ascii="仿宋" w:hAnsi="仿宋" w:eastAsia="仿宋" w:cs="宋体-18030"/>
          <w:bCs/>
          <w:color w:val="000000"/>
        </w:rPr>
        <w:t>（执行陕财办采管[2006]21号文件）</w:t>
      </w:r>
    </w:p>
    <w:p>
      <w:pPr>
        <w:spacing w:line="500" w:lineRule="exact"/>
        <w:ind w:firstLine="566" w:firstLineChars="200"/>
        <w:rPr>
          <w:rFonts w:ascii="仿宋" w:hAnsi="仿宋" w:eastAsia="仿宋"/>
        </w:rPr>
      </w:pPr>
      <w:r>
        <w:rPr>
          <w:rFonts w:hint="eastAsia" w:ascii="仿宋" w:hAnsi="仿宋" w:eastAsia="仿宋"/>
        </w:rPr>
        <w:t>为响应党中央、国务院关于治理政府采购领域商业贿赂行为的号召，我公司在此庄严承诺：</w:t>
      </w:r>
    </w:p>
    <w:p>
      <w:pPr>
        <w:spacing w:line="500" w:lineRule="exact"/>
        <w:ind w:firstLine="566" w:firstLineChars="200"/>
        <w:rPr>
          <w:rFonts w:ascii="仿宋" w:hAnsi="仿宋" w:eastAsia="仿宋"/>
        </w:rPr>
      </w:pPr>
      <w:r>
        <w:rPr>
          <w:rFonts w:hint="eastAsia" w:ascii="仿宋" w:hAnsi="仿宋" w:eastAsia="仿宋"/>
        </w:rPr>
        <w:t>1、在参与政府采购活动中遵纪守法、诚信经营、公平竞标。</w:t>
      </w:r>
    </w:p>
    <w:p>
      <w:pPr>
        <w:spacing w:line="500" w:lineRule="exact"/>
        <w:ind w:firstLine="566" w:firstLineChars="200"/>
        <w:rPr>
          <w:rFonts w:ascii="仿宋" w:hAnsi="仿宋" w:eastAsia="仿宋"/>
        </w:rPr>
      </w:pPr>
      <w:r>
        <w:rPr>
          <w:rFonts w:hint="eastAsia" w:ascii="仿宋" w:hAnsi="仿宋" w:eastAsia="仿宋"/>
        </w:rPr>
        <w:t>2、不向政府采购人、采购代理机构和政府采购评审专家进行任何形式的商业贿赂以谋取交易机会。</w:t>
      </w:r>
    </w:p>
    <w:p>
      <w:pPr>
        <w:spacing w:line="500" w:lineRule="exact"/>
        <w:ind w:firstLine="566" w:firstLineChars="200"/>
        <w:rPr>
          <w:rFonts w:ascii="仿宋" w:hAnsi="仿宋" w:eastAsia="仿宋"/>
        </w:rPr>
      </w:pPr>
      <w:r>
        <w:rPr>
          <w:rFonts w:hint="eastAsia" w:ascii="仿宋" w:hAnsi="仿宋" w:eastAsia="仿宋"/>
        </w:rPr>
        <w:t>3、不向政府采购代理机构和采购人提供虚假资质文件或采用虚假应标方式参与政府采购市场竞争并谋取</w:t>
      </w:r>
      <w:r>
        <w:rPr>
          <w:rFonts w:hint="eastAsia" w:ascii="仿宋" w:hAnsi="仿宋" w:eastAsia="仿宋"/>
          <w:lang w:eastAsia="zh-CN"/>
        </w:rPr>
        <w:t>成交</w:t>
      </w:r>
      <w:r>
        <w:rPr>
          <w:rFonts w:hint="eastAsia" w:ascii="仿宋" w:hAnsi="仿宋" w:eastAsia="仿宋"/>
        </w:rPr>
        <w:t>、成交。</w:t>
      </w:r>
    </w:p>
    <w:p>
      <w:pPr>
        <w:spacing w:line="500" w:lineRule="exact"/>
        <w:ind w:firstLine="566" w:firstLineChars="200"/>
        <w:rPr>
          <w:rFonts w:ascii="仿宋" w:hAnsi="仿宋" w:eastAsia="仿宋"/>
        </w:rPr>
      </w:pPr>
      <w:r>
        <w:rPr>
          <w:rFonts w:hint="eastAsia" w:ascii="仿宋" w:hAnsi="仿宋" w:eastAsia="仿宋"/>
        </w:rPr>
        <w:t>4、不采取“围标、陪标”等商业欺诈手段获得政府采购定单。</w:t>
      </w:r>
    </w:p>
    <w:p>
      <w:pPr>
        <w:spacing w:line="500" w:lineRule="exact"/>
        <w:ind w:firstLine="566" w:firstLineChars="200"/>
        <w:rPr>
          <w:rFonts w:ascii="仿宋" w:hAnsi="仿宋" w:eastAsia="仿宋"/>
        </w:rPr>
      </w:pPr>
      <w:r>
        <w:rPr>
          <w:rFonts w:hint="eastAsia" w:ascii="仿宋" w:hAnsi="仿宋" w:eastAsia="仿宋"/>
        </w:rPr>
        <w:t>5、不采取不正当手段诋毁、排挤其他供应商。</w:t>
      </w:r>
    </w:p>
    <w:p>
      <w:pPr>
        <w:spacing w:line="500" w:lineRule="exact"/>
        <w:ind w:firstLine="566" w:firstLineChars="200"/>
        <w:rPr>
          <w:rFonts w:ascii="仿宋" w:hAnsi="仿宋" w:eastAsia="仿宋"/>
        </w:rPr>
      </w:pPr>
      <w:r>
        <w:rPr>
          <w:rFonts w:hint="eastAsia" w:ascii="仿宋" w:hAnsi="仿宋" w:eastAsia="仿宋"/>
        </w:rPr>
        <w:t>6、不在提供商品和服务时“偷梁换柱、以次充好”损害采购人的合法权益。</w:t>
      </w:r>
    </w:p>
    <w:p>
      <w:pPr>
        <w:spacing w:line="500" w:lineRule="exact"/>
        <w:ind w:firstLine="566" w:firstLineChars="200"/>
        <w:rPr>
          <w:rFonts w:ascii="仿宋" w:hAnsi="仿宋" w:eastAsia="仿宋"/>
        </w:rPr>
      </w:pPr>
      <w:r>
        <w:rPr>
          <w:rFonts w:hint="eastAsia" w:ascii="仿宋" w:hAnsi="仿宋" w:eastAsia="仿宋"/>
        </w:rPr>
        <w:t>7、不与采购人、采购代理机构政府采购评审专家或其它供应商恶意串通，进行质疑和投诉，维护政府采购市场秩序。</w:t>
      </w:r>
    </w:p>
    <w:p>
      <w:pPr>
        <w:spacing w:line="500" w:lineRule="exact"/>
        <w:ind w:firstLine="566" w:firstLineChars="200"/>
        <w:rPr>
          <w:rFonts w:ascii="仿宋" w:hAnsi="仿宋" w:eastAsia="仿宋"/>
        </w:rPr>
      </w:pPr>
      <w:r>
        <w:rPr>
          <w:rFonts w:hint="eastAsia" w:ascii="仿宋" w:hAnsi="仿宋" w:eastAsia="仿宋"/>
        </w:rPr>
        <w:t>8、尊重和接受政府采购监督管理部门的监督和政府采购代理机构招标采购要求，承担因违约行为给采购人造成的损失。</w:t>
      </w:r>
    </w:p>
    <w:p>
      <w:pPr>
        <w:spacing w:line="500" w:lineRule="exact"/>
        <w:ind w:firstLine="566" w:firstLineChars="200"/>
        <w:rPr>
          <w:rFonts w:ascii="仿宋" w:hAnsi="仿宋" w:eastAsia="仿宋"/>
        </w:rPr>
      </w:pPr>
      <w:r>
        <w:rPr>
          <w:rFonts w:hint="eastAsia" w:ascii="仿宋" w:hAnsi="仿宋" w:eastAsia="仿宋"/>
        </w:rPr>
        <w:t>9、不发生其他有悖于政府采购公开、公平、公正和诚信原则的行为。</w:t>
      </w:r>
    </w:p>
    <w:p>
      <w:pPr>
        <w:spacing w:line="500" w:lineRule="exact"/>
        <w:ind w:firstLine="566" w:firstLineChars="200"/>
        <w:rPr>
          <w:rFonts w:ascii="仿宋" w:hAnsi="仿宋" w:eastAsia="仿宋"/>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spacing w:line="500" w:lineRule="exact"/>
        <w:ind w:firstLine="566" w:firstLineChars="200"/>
        <w:rPr>
          <w:rFonts w:ascii="仿宋" w:hAnsi="仿宋" w:eastAsia="仿宋"/>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p>
    <w:p>
      <w:pPr>
        <w:pStyle w:val="50"/>
        <w:ind w:firstLine="0" w:firstLineChars="0"/>
        <w:jc w:val="both"/>
        <w:rPr>
          <w:rFonts w:hint="eastAsia"/>
          <w:sz w:val="32"/>
          <w:szCs w:val="32"/>
        </w:rPr>
      </w:pPr>
      <w:r>
        <w:rPr>
          <w:rFonts w:hint="eastAsia"/>
        </w:rPr>
        <w:br w:type="page"/>
      </w:r>
      <w:bookmarkStart w:id="275" w:name="_Toc28681578"/>
      <w:bookmarkStart w:id="276" w:name="_Toc25287"/>
      <w:bookmarkStart w:id="277" w:name="_Toc15232"/>
      <w:bookmarkStart w:id="278" w:name="_Toc8050"/>
      <w:bookmarkStart w:id="279" w:name="_Toc28481"/>
      <w:bookmarkStart w:id="280" w:name="_Toc13628"/>
      <w:r>
        <w:rPr>
          <w:rFonts w:hint="eastAsia"/>
          <w:sz w:val="32"/>
          <w:szCs w:val="32"/>
        </w:rPr>
        <w:t>五、技术服务偏差表</w:t>
      </w:r>
      <w:bookmarkEnd w:id="275"/>
      <w:bookmarkEnd w:id="276"/>
      <w:bookmarkEnd w:id="277"/>
      <w:bookmarkEnd w:id="278"/>
      <w:bookmarkEnd w:id="279"/>
      <w:bookmarkEnd w:id="280"/>
    </w:p>
    <w:p>
      <w:pPr>
        <w:pStyle w:val="50"/>
        <w:ind w:firstLine="0" w:firstLineChars="0"/>
        <w:jc w:val="both"/>
        <w:rPr>
          <w:rFonts w:hint="eastAsia" w:eastAsia="仿宋"/>
          <w:sz w:val="30"/>
          <w:szCs w:val="30"/>
          <w:lang w:eastAsia="zh-CN"/>
        </w:rPr>
      </w:pPr>
      <w:r>
        <w:rPr>
          <w:rFonts w:hint="eastAsia"/>
          <w:sz w:val="30"/>
          <w:szCs w:val="30"/>
          <w:lang w:eastAsia="zh-CN"/>
        </w:rPr>
        <w:t>（一）实质性条款响应表</w:t>
      </w: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21"/>
        <w:gridCol w:w="334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320" w:lineRule="exact"/>
              <w:jc w:val="center"/>
              <w:rPr>
                <w:rFonts w:ascii="仿宋" w:hAnsi="仿宋" w:eastAsia="仿宋"/>
                <w:b/>
                <w:sz w:val="24"/>
                <w:szCs w:val="24"/>
              </w:rPr>
            </w:pPr>
            <w:r>
              <w:rPr>
                <w:rFonts w:ascii="仿宋" w:hAnsi="仿宋" w:eastAsia="仿宋"/>
                <w:b/>
                <w:sz w:val="24"/>
                <w:szCs w:val="24"/>
              </w:rPr>
              <w:t>序号</w:t>
            </w:r>
          </w:p>
        </w:tc>
        <w:tc>
          <w:tcPr>
            <w:tcW w:w="2821" w:type="dxa"/>
            <w:shd w:val="clear" w:color="auto" w:fill="D8D8D8"/>
            <w:vAlign w:val="center"/>
          </w:tcPr>
          <w:p>
            <w:pPr>
              <w:spacing w:line="320" w:lineRule="exact"/>
              <w:jc w:val="center"/>
              <w:rPr>
                <w:rFonts w:hint="eastAsia" w:ascii="仿宋" w:hAnsi="仿宋" w:eastAsia="仿宋"/>
                <w:b/>
                <w:sz w:val="24"/>
                <w:szCs w:val="24"/>
                <w:lang w:eastAsia="zh-CN"/>
              </w:rPr>
            </w:pPr>
            <w:r>
              <w:rPr>
                <w:rFonts w:hint="eastAsia" w:ascii="仿宋" w:hAnsi="仿宋" w:eastAsia="仿宋"/>
                <w:b/>
                <w:sz w:val="24"/>
                <w:szCs w:val="24"/>
              </w:rPr>
              <w:t>谈判文件</w:t>
            </w:r>
            <w:r>
              <w:rPr>
                <w:rFonts w:hint="eastAsia" w:ascii="仿宋" w:hAnsi="仿宋" w:eastAsia="仿宋"/>
                <w:b/>
                <w:sz w:val="24"/>
                <w:szCs w:val="24"/>
                <w:lang w:eastAsia="zh-CN"/>
              </w:rPr>
              <w:t>实质性条款</w:t>
            </w:r>
          </w:p>
        </w:tc>
        <w:tc>
          <w:tcPr>
            <w:tcW w:w="3342" w:type="dxa"/>
            <w:shd w:val="clear" w:color="auto" w:fill="D8D8D8"/>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响应</w:t>
            </w:r>
            <w:r>
              <w:rPr>
                <w:rFonts w:ascii="仿宋" w:hAnsi="仿宋" w:eastAsia="仿宋"/>
                <w:b/>
                <w:sz w:val="24"/>
                <w:szCs w:val="24"/>
              </w:rPr>
              <w:t>文件</w:t>
            </w:r>
            <w:r>
              <w:rPr>
                <w:rFonts w:hint="eastAsia" w:ascii="仿宋" w:hAnsi="仿宋" w:eastAsia="仿宋"/>
                <w:b/>
                <w:sz w:val="24"/>
                <w:szCs w:val="24"/>
              </w:rPr>
              <w:t>响应</w:t>
            </w:r>
            <w:r>
              <w:rPr>
                <w:rFonts w:ascii="仿宋" w:hAnsi="仿宋" w:eastAsia="仿宋"/>
                <w:b/>
                <w:sz w:val="24"/>
                <w:szCs w:val="24"/>
              </w:rPr>
              <w:t>条款</w:t>
            </w:r>
          </w:p>
        </w:tc>
        <w:tc>
          <w:tcPr>
            <w:tcW w:w="2263" w:type="dxa"/>
            <w:shd w:val="clear" w:color="auto" w:fill="D8D8D8"/>
            <w:vAlign w:val="center"/>
          </w:tcPr>
          <w:p>
            <w:pPr>
              <w:spacing w:line="320" w:lineRule="exact"/>
              <w:jc w:val="center"/>
              <w:rPr>
                <w:rFonts w:hint="eastAsia" w:ascii="仿宋" w:hAnsi="仿宋" w:eastAsia="仿宋"/>
                <w:b/>
                <w:sz w:val="24"/>
                <w:szCs w:val="24"/>
                <w:lang w:eastAsia="zh-CN"/>
              </w:rPr>
            </w:pPr>
            <w:r>
              <w:rPr>
                <w:rFonts w:hint="eastAsia" w:ascii="仿宋" w:hAnsi="仿宋" w:eastAsia="仿宋"/>
                <w:b/>
                <w:sz w:val="24"/>
                <w:szCs w:val="24"/>
                <w:lang w:eastAsia="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1</w:t>
            </w:r>
          </w:p>
        </w:tc>
        <w:tc>
          <w:tcPr>
            <w:tcW w:w="2821" w:type="dxa"/>
            <w:vAlign w:val="center"/>
          </w:tcPr>
          <w:p>
            <w:pPr>
              <w:spacing w:line="440" w:lineRule="exact"/>
              <w:rPr>
                <w:rFonts w:ascii="仿宋" w:hAnsi="仿宋" w:eastAsia="仿宋"/>
                <w:sz w:val="24"/>
                <w:szCs w:val="24"/>
              </w:rPr>
            </w:pPr>
          </w:p>
        </w:tc>
        <w:tc>
          <w:tcPr>
            <w:tcW w:w="3342" w:type="dxa"/>
            <w:vAlign w:val="center"/>
          </w:tcPr>
          <w:p>
            <w:pPr>
              <w:spacing w:line="440" w:lineRule="exact"/>
              <w:rPr>
                <w:rFonts w:ascii="仿宋" w:hAnsi="仿宋" w:eastAsia="仿宋"/>
                <w:sz w:val="24"/>
                <w:szCs w:val="24"/>
              </w:rPr>
            </w:pPr>
          </w:p>
        </w:tc>
        <w:tc>
          <w:tcPr>
            <w:tcW w:w="2263" w:type="dxa"/>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2</w:t>
            </w:r>
          </w:p>
        </w:tc>
        <w:tc>
          <w:tcPr>
            <w:tcW w:w="2821" w:type="dxa"/>
            <w:vAlign w:val="center"/>
          </w:tcPr>
          <w:p>
            <w:pPr>
              <w:spacing w:line="440" w:lineRule="exact"/>
              <w:rPr>
                <w:rFonts w:ascii="仿宋" w:hAnsi="仿宋" w:eastAsia="仿宋"/>
                <w:sz w:val="24"/>
                <w:szCs w:val="24"/>
              </w:rPr>
            </w:pPr>
          </w:p>
        </w:tc>
        <w:tc>
          <w:tcPr>
            <w:tcW w:w="3342" w:type="dxa"/>
            <w:vAlign w:val="center"/>
          </w:tcPr>
          <w:p>
            <w:pPr>
              <w:spacing w:line="440" w:lineRule="exact"/>
              <w:rPr>
                <w:rFonts w:ascii="仿宋" w:hAnsi="仿宋" w:eastAsia="仿宋"/>
                <w:sz w:val="24"/>
                <w:szCs w:val="24"/>
              </w:rPr>
            </w:pPr>
          </w:p>
        </w:tc>
        <w:tc>
          <w:tcPr>
            <w:tcW w:w="2263" w:type="dxa"/>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3</w:t>
            </w:r>
          </w:p>
        </w:tc>
        <w:tc>
          <w:tcPr>
            <w:tcW w:w="2821" w:type="dxa"/>
            <w:vAlign w:val="center"/>
          </w:tcPr>
          <w:p>
            <w:pPr>
              <w:spacing w:line="440" w:lineRule="exact"/>
              <w:rPr>
                <w:rFonts w:ascii="仿宋" w:hAnsi="仿宋" w:eastAsia="仿宋"/>
                <w:sz w:val="24"/>
                <w:szCs w:val="24"/>
              </w:rPr>
            </w:pPr>
          </w:p>
        </w:tc>
        <w:tc>
          <w:tcPr>
            <w:tcW w:w="3342" w:type="dxa"/>
            <w:vAlign w:val="center"/>
          </w:tcPr>
          <w:p>
            <w:pPr>
              <w:spacing w:line="440" w:lineRule="exact"/>
              <w:rPr>
                <w:rFonts w:ascii="仿宋" w:hAnsi="仿宋" w:eastAsia="仿宋"/>
                <w:sz w:val="24"/>
                <w:szCs w:val="24"/>
              </w:rPr>
            </w:pPr>
          </w:p>
        </w:tc>
        <w:tc>
          <w:tcPr>
            <w:tcW w:w="2263" w:type="dxa"/>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仿宋" w:hAnsi="仿宋" w:eastAsia="仿宋"/>
                <w:sz w:val="24"/>
                <w:szCs w:val="24"/>
              </w:rPr>
            </w:pPr>
          </w:p>
        </w:tc>
        <w:tc>
          <w:tcPr>
            <w:tcW w:w="2821" w:type="dxa"/>
            <w:vAlign w:val="center"/>
          </w:tcPr>
          <w:p>
            <w:pPr>
              <w:spacing w:line="440" w:lineRule="exact"/>
              <w:rPr>
                <w:rFonts w:ascii="仿宋" w:hAnsi="仿宋" w:eastAsia="仿宋"/>
                <w:sz w:val="24"/>
                <w:szCs w:val="24"/>
              </w:rPr>
            </w:pPr>
          </w:p>
        </w:tc>
        <w:tc>
          <w:tcPr>
            <w:tcW w:w="3342" w:type="dxa"/>
            <w:vAlign w:val="center"/>
          </w:tcPr>
          <w:p>
            <w:pPr>
              <w:spacing w:line="440" w:lineRule="exact"/>
              <w:rPr>
                <w:rFonts w:ascii="仿宋" w:hAnsi="仿宋" w:eastAsia="仿宋"/>
                <w:sz w:val="24"/>
                <w:szCs w:val="24"/>
              </w:rPr>
            </w:pPr>
          </w:p>
        </w:tc>
        <w:tc>
          <w:tcPr>
            <w:tcW w:w="2263" w:type="dxa"/>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仿宋" w:hAnsi="仿宋" w:eastAsia="仿宋"/>
                <w:sz w:val="24"/>
                <w:szCs w:val="24"/>
              </w:rPr>
            </w:pPr>
            <w:r>
              <w:rPr>
                <w:rFonts w:hint="eastAsia" w:ascii="仿宋" w:hAnsi="仿宋" w:eastAsia="仿宋"/>
                <w:sz w:val="24"/>
                <w:szCs w:val="24"/>
              </w:rPr>
              <w:t>……</w:t>
            </w:r>
          </w:p>
        </w:tc>
        <w:tc>
          <w:tcPr>
            <w:tcW w:w="2821" w:type="dxa"/>
            <w:vAlign w:val="center"/>
          </w:tcPr>
          <w:p>
            <w:pPr>
              <w:spacing w:line="440" w:lineRule="exact"/>
              <w:rPr>
                <w:rFonts w:ascii="仿宋" w:hAnsi="仿宋" w:eastAsia="仿宋"/>
                <w:sz w:val="24"/>
                <w:szCs w:val="24"/>
              </w:rPr>
            </w:pPr>
          </w:p>
        </w:tc>
        <w:tc>
          <w:tcPr>
            <w:tcW w:w="3342" w:type="dxa"/>
            <w:vAlign w:val="center"/>
          </w:tcPr>
          <w:p>
            <w:pPr>
              <w:spacing w:line="440" w:lineRule="exact"/>
              <w:rPr>
                <w:rFonts w:ascii="仿宋" w:hAnsi="仿宋" w:eastAsia="仿宋"/>
                <w:sz w:val="24"/>
                <w:szCs w:val="24"/>
              </w:rPr>
            </w:pPr>
          </w:p>
        </w:tc>
        <w:tc>
          <w:tcPr>
            <w:tcW w:w="2263" w:type="dxa"/>
            <w:vAlign w:val="center"/>
          </w:tcPr>
          <w:p>
            <w:pPr>
              <w:spacing w:line="440" w:lineRule="exact"/>
              <w:rPr>
                <w:rFonts w:ascii="仿宋" w:hAnsi="仿宋" w:eastAsia="仿宋"/>
                <w:sz w:val="24"/>
                <w:szCs w:val="24"/>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备注：</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1、上表填写以第三章“采购内容及采购要求”中“★”内容项为基本响应要求，</w:t>
      </w:r>
      <w:r>
        <w:rPr>
          <w:rFonts w:hint="eastAsia" w:ascii="宋体" w:hAnsi="宋体" w:eastAsia="宋体" w:cs="宋体"/>
          <w:b w:val="0"/>
          <w:bCs w:val="0"/>
          <w:sz w:val="21"/>
          <w:szCs w:val="21"/>
          <w:lang w:val="en-US" w:eastAsia="zh-CN"/>
        </w:rPr>
        <w:t>须逐条响应，</w:t>
      </w:r>
      <w:r>
        <w:rPr>
          <w:rFonts w:hint="eastAsia" w:ascii="宋体" w:hAnsi="宋体" w:eastAsia="宋体" w:cs="宋体"/>
          <w:b w:val="0"/>
          <w:bCs w:val="0"/>
          <w:sz w:val="21"/>
          <w:szCs w:val="21"/>
          <w:lang w:eastAsia="zh-CN"/>
        </w:rPr>
        <w:t>未逐条响应、有缺漏将被视为无效投标。</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2、“是否完全响应”一栏根据“响应文件响应条款”与谈判文件逐项对照的结果填写，填写“是”或者“否”（如填写“否”将被视为无效投标）。</w:t>
      </w:r>
    </w:p>
    <w:p>
      <w:pPr>
        <w:spacing w:line="240" w:lineRule="auto"/>
        <w:ind w:left="1" w:firstLine="426" w:firstLineChars="200"/>
        <w:rPr>
          <w:rFonts w:ascii="宋体" w:hAnsi="宋体" w:eastAsia="宋体" w:cs="宋体"/>
          <w:sz w:val="21"/>
          <w:szCs w:val="21"/>
        </w:rPr>
      </w:pPr>
    </w:p>
    <w:p>
      <w:pPr>
        <w:tabs>
          <w:tab w:val="right" w:pos="9070"/>
        </w:tabs>
        <w:spacing w:line="500" w:lineRule="exact"/>
        <w:ind w:firstLine="566" w:firstLineChars="200"/>
        <w:rPr>
          <w:rFonts w:ascii="宋体" w:hAnsi="宋体" w:eastAsia="宋体"/>
          <w:bCs/>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tabs>
          <w:tab w:val="right" w:pos="9070"/>
        </w:tabs>
        <w:spacing w:line="500" w:lineRule="exact"/>
        <w:ind w:firstLine="566" w:firstLineChars="200"/>
        <w:rPr>
          <w:rFonts w:ascii="仿宋" w:hAnsi="仿宋" w:eastAsia="仿宋"/>
          <w:bCs/>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p>
    <w:p>
      <w:pPr>
        <w:pStyle w:val="2"/>
      </w:pPr>
    </w:p>
    <w:p>
      <w:pPr>
        <w:pStyle w:val="2"/>
      </w:pPr>
    </w:p>
    <w:p/>
    <w:p>
      <w:pPr>
        <w:rPr>
          <w:rFonts w:ascii="仿宋" w:hAnsi="仿宋" w:eastAsia="仿宋"/>
          <w:bCs/>
        </w:rPr>
      </w:pPr>
    </w:p>
    <w:p>
      <w:pPr>
        <w:pStyle w:val="2"/>
        <w:rPr>
          <w:rFonts w:ascii="仿宋" w:hAnsi="仿宋" w:eastAsia="仿宋"/>
          <w:bCs/>
        </w:rPr>
      </w:pPr>
    </w:p>
    <w:p>
      <w:pPr>
        <w:rPr>
          <w:rFonts w:hint="eastAsia"/>
          <w:sz w:val="32"/>
          <w:szCs w:val="32"/>
        </w:rPr>
      </w:pPr>
      <w:bookmarkStart w:id="281" w:name="_Toc20907"/>
      <w:bookmarkStart w:id="282" w:name="_Toc28681579"/>
      <w:bookmarkStart w:id="283" w:name="_Toc25416"/>
      <w:bookmarkStart w:id="284" w:name="_Toc2295"/>
      <w:bookmarkStart w:id="285" w:name="_Toc31208"/>
      <w:bookmarkStart w:id="286" w:name="_Toc22287"/>
      <w:r>
        <w:rPr>
          <w:rFonts w:hint="eastAsia"/>
          <w:sz w:val="32"/>
          <w:szCs w:val="32"/>
        </w:rPr>
        <w:br w:type="page"/>
      </w:r>
    </w:p>
    <w:p>
      <w:pPr>
        <w:pStyle w:val="50"/>
        <w:ind w:firstLine="0" w:firstLineChars="0"/>
        <w:jc w:val="both"/>
        <w:rPr>
          <w:sz w:val="32"/>
          <w:szCs w:val="32"/>
        </w:rPr>
      </w:pPr>
      <w:bookmarkStart w:id="325" w:name="_GoBack"/>
      <w:bookmarkEnd w:id="325"/>
      <w:r>
        <w:rPr>
          <w:rFonts w:hint="eastAsia"/>
          <w:sz w:val="32"/>
          <w:szCs w:val="32"/>
        </w:rPr>
        <w:t>六、合同</w:t>
      </w:r>
      <w:r>
        <w:rPr>
          <w:sz w:val="32"/>
          <w:szCs w:val="32"/>
        </w:rPr>
        <w:t>条款</w:t>
      </w:r>
      <w:r>
        <w:rPr>
          <w:rFonts w:hint="eastAsia"/>
          <w:sz w:val="32"/>
          <w:szCs w:val="32"/>
        </w:rPr>
        <w:t>响应</w:t>
      </w:r>
      <w:bookmarkEnd w:id="281"/>
      <w:bookmarkEnd w:id="282"/>
      <w:bookmarkEnd w:id="283"/>
      <w:bookmarkEnd w:id="284"/>
      <w:bookmarkEnd w:id="285"/>
      <w:bookmarkEnd w:id="286"/>
    </w:p>
    <w:p>
      <w:pPr>
        <w:spacing w:line="500" w:lineRule="exact"/>
        <w:ind w:firstLine="566" w:firstLineChars="200"/>
        <w:jc w:val="left"/>
        <w:rPr>
          <w:rFonts w:ascii="仿宋" w:hAnsi="仿宋" w:eastAsia="仿宋"/>
          <w:bCs/>
        </w:rPr>
      </w:pPr>
      <w:r>
        <w:rPr>
          <w:rFonts w:hint="eastAsia" w:ascii="仿宋" w:hAnsi="仿宋" w:eastAsia="仿宋"/>
          <w:bCs/>
        </w:rPr>
        <w:t>完全理解并接受谈判文件中“</w:t>
      </w:r>
      <w:r>
        <w:rPr>
          <w:rFonts w:hint="eastAsia" w:ascii="仿宋" w:hAnsi="仿宋" w:eastAsia="仿宋"/>
          <w:bCs/>
          <w:lang w:eastAsia="zh-CN"/>
        </w:rPr>
        <w:t>合同草案</w:t>
      </w:r>
      <w:r>
        <w:rPr>
          <w:rFonts w:hint="eastAsia" w:ascii="仿宋" w:hAnsi="仿宋" w:eastAsia="仿宋"/>
          <w:bCs/>
        </w:rPr>
        <w:t>条款”要求。</w:t>
      </w:r>
    </w:p>
    <w:p>
      <w:pPr>
        <w:spacing w:line="240" w:lineRule="auto"/>
        <w:ind w:firstLine="566" w:firstLineChars="200"/>
        <w:jc w:val="left"/>
        <w:rPr>
          <w:rFonts w:ascii="仿宋" w:hAnsi="仿宋" w:eastAsia="仿宋"/>
          <w:bCs/>
        </w:rPr>
      </w:pPr>
    </w:p>
    <w:p>
      <w:pPr>
        <w:spacing w:line="240" w:lineRule="auto"/>
        <w:ind w:firstLine="566" w:firstLineChars="200"/>
        <w:jc w:val="left"/>
        <w:rPr>
          <w:rFonts w:ascii="仿宋" w:hAnsi="仿宋" w:eastAsia="仿宋"/>
          <w:bCs/>
        </w:rPr>
      </w:pPr>
    </w:p>
    <w:p>
      <w:pPr>
        <w:spacing w:line="500" w:lineRule="exact"/>
        <w:ind w:firstLine="5377" w:firstLineChars="1900"/>
        <w:rPr>
          <w:rFonts w:ascii="仿宋" w:hAnsi="仿宋" w:eastAsia="仿宋"/>
        </w:rPr>
      </w:pPr>
      <w:r>
        <w:rPr>
          <w:rFonts w:ascii="仿宋" w:hAnsi="仿宋" w:eastAsia="仿宋"/>
        </w:rPr>
        <w:t>供应商：</w:t>
      </w:r>
      <w:r>
        <w:rPr>
          <w:rFonts w:hint="eastAsia" w:ascii="仿宋" w:hAnsi="仿宋" w:eastAsia="仿宋"/>
          <w:u w:val="single"/>
        </w:rPr>
        <w:t>名称</w:t>
      </w:r>
      <w:r>
        <w:rPr>
          <w:rFonts w:ascii="仿宋" w:hAnsi="仿宋" w:eastAsia="仿宋"/>
        </w:rPr>
        <w:t>（加盖公章）</w:t>
      </w:r>
      <w:r>
        <w:rPr>
          <w:rFonts w:ascii="仿宋" w:hAnsi="仿宋" w:eastAsia="仿宋"/>
        </w:rPr>
        <w:tab/>
      </w:r>
      <w:r>
        <w:rPr>
          <w:rFonts w:hint="eastAsia" w:ascii="仿宋" w:hAnsi="仿宋" w:eastAsia="仿宋"/>
        </w:rPr>
        <w:t xml:space="preserve">   </w:t>
      </w:r>
    </w:p>
    <w:p>
      <w:pPr>
        <w:spacing w:line="500" w:lineRule="exact"/>
        <w:ind w:firstLine="566" w:firstLineChars="200"/>
        <w:jc w:val="left"/>
        <w:rPr>
          <w:rFonts w:ascii="仿宋" w:hAnsi="仿宋" w:eastAsia="仿宋"/>
          <w:bCs/>
        </w:rPr>
      </w:pPr>
      <w:r>
        <w:rPr>
          <w:rFonts w:hint="eastAsia" w:ascii="仿宋" w:hAnsi="仿宋" w:eastAsia="仿宋"/>
        </w:rPr>
        <w:t xml:space="preserve">                                  日</w:t>
      </w:r>
      <w:r>
        <w:rPr>
          <w:rFonts w:hint="eastAsia" w:ascii="仿宋" w:hAnsi="仿宋" w:eastAsia="仿宋"/>
          <w:lang w:val="en-US" w:eastAsia="zh-CN"/>
        </w:rPr>
        <w:t xml:space="preserve">  </w:t>
      </w:r>
      <w:r>
        <w:rPr>
          <w:rFonts w:hint="eastAsia" w:ascii="仿宋" w:hAnsi="仿宋" w:eastAsia="仿宋"/>
        </w:rPr>
        <w:t>期：   年　月　日</w:t>
      </w:r>
    </w:p>
    <w:p>
      <w:pPr>
        <w:spacing w:line="240" w:lineRule="auto"/>
        <w:ind w:firstLine="566" w:firstLineChars="200"/>
        <w:jc w:val="left"/>
        <w:rPr>
          <w:rFonts w:ascii="仿宋" w:hAnsi="仿宋" w:eastAsia="仿宋"/>
          <w:bCs/>
        </w:rPr>
      </w:pPr>
      <w:r>
        <w:rPr>
          <w:rFonts w:ascii="仿宋" w:hAnsi="仿宋" w:eastAsia="仿宋"/>
          <w:bCs/>
        </w:rPr>
        <w:br w:type="page"/>
      </w:r>
    </w:p>
    <w:p>
      <w:pPr>
        <w:pStyle w:val="50"/>
        <w:spacing w:after="190" w:afterLines="50"/>
        <w:ind w:firstLine="646" w:firstLineChars="200"/>
        <w:rPr>
          <w:rFonts w:ascii="黑体" w:hAnsi="黑体" w:eastAsia="黑体" w:cs="黑体"/>
          <w:b w:val="0"/>
          <w:bCs w:val="0"/>
          <w:sz w:val="32"/>
          <w:szCs w:val="32"/>
        </w:rPr>
      </w:pPr>
      <w:bookmarkStart w:id="287" w:name="_Toc13901"/>
      <w:bookmarkStart w:id="288" w:name="_Toc1502"/>
      <w:bookmarkStart w:id="289" w:name="_Toc28681289"/>
      <w:bookmarkStart w:id="290" w:name="_Toc10904"/>
      <w:bookmarkStart w:id="291" w:name="_Toc24858"/>
      <w:bookmarkStart w:id="292" w:name="_Toc13128"/>
      <w:r>
        <w:rPr>
          <w:rFonts w:hint="eastAsia" w:ascii="黑体" w:hAnsi="黑体" w:eastAsia="黑体" w:cs="黑体"/>
          <w:b w:val="0"/>
          <w:bCs w:val="0"/>
          <w:sz w:val="32"/>
          <w:szCs w:val="32"/>
        </w:rPr>
        <w:t>第三部分  响应方案</w:t>
      </w:r>
      <w:bookmarkEnd w:id="287"/>
      <w:bookmarkEnd w:id="288"/>
      <w:bookmarkEnd w:id="289"/>
      <w:bookmarkEnd w:id="290"/>
      <w:bookmarkEnd w:id="291"/>
      <w:bookmarkEnd w:id="292"/>
    </w:p>
    <w:p>
      <w:pPr>
        <w:pStyle w:val="50"/>
        <w:pageBreakBefore w:val="0"/>
        <w:widowControl/>
        <w:kinsoku/>
        <w:wordWrap/>
        <w:overflowPunct/>
        <w:topLinePunct w:val="0"/>
        <w:autoSpaceDE/>
        <w:autoSpaceDN/>
        <w:bidi w:val="0"/>
        <w:adjustRightInd/>
        <w:snapToGrid/>
        <w:ind w:firstLine="0" w:firstLineChars="0"/>
        <w:jc w:val="both"/>
        <w:textAlignment w:val="auto"/>
        <w:rPr>
          <w:rFonts w:hint="eastAsia" w:cs="仿宋"/>
          <w:sz w:val="32"/>
          <w:szCs w:val="32"/>
        </w:rPr>
      </w:pPr>
      <w:bookmarkStart w:id="293" w:name="_Toc28681581"/>
      <w:bookmarkStart w:id="294" w:name="_Toc14977"/>
      <w:bookmarkStart w:id="295" w:name="_Toc28681290"/>
      <w:bookmarkStart w:id="296" w:name="_Toc30122"/>
      <w:bookmarkStart w:id="297" w:name="_Toc26225"/>
      <w:bookmarkStart w:id="298" w:name="_Toc31854"/>
      <w:bookmarkStart w:id="299" w:name="_Toc10990"/>
      <w:r>
        <w:rPr>
          <w:rFonts w:hint="eastAsia" w:cs="仿宋"/>
          <w:sz w:val="32"/>
          <w:szCs w:val="32"/>
        </w:rPr>
        <w:t>一、供应商概况</w:t>
      </w:r>
      <w:bookmarkEnd w:id="293"/>
      <w:bookmarkEnd w:id="294"/>
      <w:bookmarkEnd w:id="295"/>
      <w:bookmarkEnd w:id="296"/>
      <w:bookmarkEnd w:id="297"/>
      <w:bookmarkEnd w:id="298"/>
      <w:bookmarkEnd w:id="299"/>
    </w:p>
    <w:p>
      <w:pPr>
        <w:spacing w:line="500" w:lineRule="exact"/>
        <w:ind w:firstLine="566" w:firstLineChars="200"/>
        <w:jc w:val="left"/>
        <w:rPr>
          <w:rFonts w:hint="eastAsia"/>
          <w:lang w:eastAsia="zh-CN"/>
        </w:rPr>
      </w:pPr>
      <w:r>
        <w:rPr>
          <w:rFonts w:hint="eastAsia" w:cs="华文仿宋"/>
          <w:color w:val="auto"/>
        </w:rPr>
        <w:t>包括但不限于成立时间、经营范围、股权变更、总公司分公司分布及经营状况、管理制度、人员配备、用户评价、正在实施的项目、评优获奖以及</w:t>
      </w:r>
      <w:r>
        <w:rPr>
          <w:rFonts w:hint="eastAsia" w:ascii="华文仿宋" w:hAnsi="华文仿宋" w:cs="华文仿宋"/>
          <w:color w:val="auto"/>
        </w:rPr>
        <w:t>供应商认为有利于</w:t>
      </w:r>
      <w:r>
        <w:rPr>
          <w:rFonts w:hint="eastAsia" w:ascii="华文仿宋" w:hAnsi="华文仿宋" w:cs="华文仿宋"/>
          <w:color w:val="auto"/>
          <w:lang w:eastAsia="zh-CN"/>
        </w:rPr>
        <w:t>成交</w:t>
      </w:r>
      <w:r>
        <w:rPr>
          <w:rFonts w:hint="eastAsia" w:ascii="华文仿宋" w:hAnsi="华文仿宋" w:cs="华文仿宋"/>
          <w:color w:val="auto"/>
        </w:rPr>
        <w:t>的其他情况说明。</w:t>
      </w:r>
    </w:p>
    <w:p>
      <w:pPr>
        <w:spacing w:line="500" w:lineRule="exact"/>
        <w:ind w:firstLine="566" w:firstLineChars="200"/>
        <w:jc w:val="left"/>
        <w:rPr>
          <w:b/>
        </w:rPr>
      </w:pPr>
    </w:p>
    <w:p>
      <w:pPr>
        <w:pStyle w:val="50"/>
        <w:ind w:firstLine="0" w:firstLineChars="0"/>
        <w:jc w:val="left"/>
        <w:rPr>
          <w:rFonts w:ascii="华文仿宋" w:hAnsi="华文仿宋" w:eastAsia="华文仿宋" w:cs="华文仿宋"/>
          <w:sz w:val="32"/>
          <w:szCs w:val="32"/>
        </w:rPr>
      </w:pPr>
      <w:bookmarkStart w:id="300" w:name="_Toc15951"/>
      <w:bookmarkStart w:id="301" w:name="_Toc14706"/>
      <w:bookmarkStart w:id="302" w:name="_Toc2402"/>
      <w:bookmarkStart w:id="303" w:name="_Toc11318"/>
      <w:bookmarkStart w:id="304" w:name="_Toc28681582"/>
      <w:bookmarkStart w:id="305" w:name="_Toc22002"/>
      <w:r>
        <w:rPr>
          <w:rFonts w:hint="eastAsia" w:ascii="华文仿宋" w:hAnsi="华文仿宋" w:eastAsia="华文仿宋" w:cs="华文仿宋"/>
          <w:sz w:val="32"/>
          <w:szCs w:val="32"/>
        </w:rPr>
        <w:t>二、响应方案</w:t>
      </w:r>
      <w:bookmarkEnd w:id="300"/>
      <w:bookmarkEnd w:id="301"/>
      <w:bookmarkEnd w:id="302"/>
      <w:bookmarkEnd w:id="303"/>
      <w:bookmarkEnd w:id="304"/>
      <w:bookmarkEnd w:id="305"/>
    </w:p>
    <w:p>
      <w:pPr>
        <w:spacing w:line="500" w:lineRule="exact"/>
        <w:ind w:firstLine="566" w:firstLineChars="200"/>
        <w:rPr>
          <w:rFonts w:ascii="仿宋" w:hAnsi="仿宋" w:eastAsia="仿宋"/>
          <w:bCs/>
        </w:rPr>
      </w:pPr>
      <w:r>
        <w:rPr>
          <w:rFonts w:hint="eastAsia" w:ascii="仿宋" w:hAnsi="仿宋" w:eastAsia="仿宋"/>
          <w:bCs/>
        </w:rPr>
        <w:t>结合谈判文件</w:t>
      </w:r>
      <w:r>
        <w:rPr>
          <w:rFonts w:ascii="仿宋" w:hAnsi="仿宋" w:eastAsia="仿宋"/>
          <w:bCs/>
        </w:rPr>
        <w:t>第三章《</w:t>
      </w:r>
      <w:r>
        <w:rPr>
          <w:rFonts w:hint="eastAsia" w:ascii="仿宋" w:hAnsi="仿宋" w:eastAsia="仿宋"/>
          <w:bCs/>
        </w:rPr>
        <w:t>采购</w:t>
      </w:r>
      <w:r>
        <w:rPr>
          <w:rFonts w:ascii="仿宋" w:hAnsi="仿宋" w:eastAsia="仿宋"/>
          <w:bCs/>
        </w:rPr>
        <w:t>内容及</w:t>
      </w:r>
      <w:r>
        <w:rPr>
          <w:rFonts w:hint="eastAsia" w:ascii="仿宋" w:hAnsi="仿宋" w:eastAsia="仿宋"/>
          <w:bCs/>
        </w:rPr>
        <w:t>采购</w:t>
      </w:r>
      <w:r>
        <w:rPr>
          <w:rFonts w:ascii="仿宋" w:hAnsi="仿宋" w:eastAsia="仿宋"/>
          <w:bCs/>
        </w:rPr>
        <w:t>要求》编制</w:t>
      </w:r>
      <w:r>
        <w:rPr>
          <w:rFonts w:hint="eastAsia" w:ascii="仿宋" w:hAnsi="仿宋" w:eastAsia="仿宋"/>
          <w:bCs/>
        </w:rPr>
        <w:t>响应</w:t>
      </w:r>
      <w:r>
        <w:rPr>
          <w:rFonts w:ascii="仿宋" w:hAnsi="仿宋" w:eastAsia="仿宋"/>
          <w:bCs/>
        </w:rPr>
        <w:t>方案。</w:t>
      </w:r>
    </w:p>
    <w:p>
      <w:pPr>
        <w:pStyle w:val="50"/>
        <w:ind w:firstLine="0" w:firstLineChars="0"/>
        <w:jc w:val="left"/>
      </w:pPr>
      <w:bookmarkStart w:id="306" w:name="_Toc21775"/>
      <w:bookmarkStart w:id="307" w:name="_Toc3065"/>
      <w:bookmarkStart w:id="308" w:name="_Toc13658"/>
      <w:bookmarkStart w:id="309" w:name="_Toc25404"/>
      <w:bookmarkStart w:id="310" w:name="_Toc28681583"/>
      <w:bookmarkStart w:id="311" w:name="_Toc25154"/>
      <w:r>
        <w:rPr>
          <w:rFonts w:hint="eastAsia" w:ascii="华文仿宋" w:hAnsi="华文仿宋" w:eastAsia="华文仿宋" w:cs="华文仿宋"/>
          <w:sz w:val="32"/>
          <w:szCs w:val="32"/>
        </w:rPr>
        <w:t>三、参考样表</w:t>
      </w:r>
      <w:bookmarkEnd w:id="306"/>
      <w:bookmarkEnd w:id="307"/>
      <w:bookmarkEnd w:id="308"/>
      <w:bookmarkEnd w:id="309"/>
      <w:bookmarkEnd w:id="310"/>
      <w:bookmarkEnd w:id="311"/>
    </w:p>
    <w:p>
      <w:pPr>
        <w:tabs>
          <w:tab w:val="right" w:pos="9070"/>
        </w:tabs>
        <w:snapToGrid w:val="0"/>
        <w:spacing w:line="500" w:lineRule="exact"/>
        <w:ind w:firstLine="566" w:firstLineChars="200"/>
        <w:rPr>
          <w:rFonts w:ascii="仿宋" w:hAnsi="仿宋" w:eastAsia="仿宋" w:cs="华文仿宋"/>
          <w:szCs w:val="21"/>
        </w:rPr>
      </w:pPr>
      <w:r>
        <w:rPr>
          <w:rFonts w:hint="eastAsia" w:ascii="仿宋" w:hAnsi="仿宋" w:eastAsia="仿宋" w:cs="华文仿宋"/>
          <w:b/>
          <w:bCs/>
          <w:szCs w:val="21"/>
        </w:rPr>
        <w:t>（一）服务团队样表（仅供参考）</w:t>
      </w:r>
    </w:p>
    <w:p>
      <w:pPr>
        <w:tabs>
          <w:tab w:val="right" w:pos="9070"/>
        </w:tabs>
        <w:spacing w:line="500" w:lineRule="exact"/>
        <w:ind w:firstLine="566" w:firstLineChars="200"/>
        <w:rPr>
          <w:rFonts w:ascii="仿宋" w:hAnsi="仿宋" w:eastAsia="仿宋" w:cs="华文仿宋"/>
        </w:rPr>
      </w:pPr>
      <w:r>
        <w:rPr>
          <w:rFonts w:hint="eastAsia" w:ascii="仿宋" w:hAnsi="仿宋" w:eastAsia="仿宋" w:cs="华文仿宋"/>
        </w:rPr>
        <w:t>1、服务团队情况概述</w:t>
      </w:r>
    </w:p>
    <w:p>
      <w:pPr>
        <w:tabs>
          <w:tab w:val="right" w:pos="9070"/>
        </w:tabs>
        <w:spacing w:line="500" w:lineRule="exact"/>
        <w:ind w:firstLine="566" w:firstLineChars="200"/>
        <w:rPr>
          <w:rFonts w:ascii="仿宋" w:hAnsi="仿宋" w:eastAsia="仿宋" w:cs="华文仿宋"/>
        </w:rPr>
      </w:pPr>
      <w:r>
        <w:rPr>
          <w:rFonts w:hint="eastAsia" w:ascii="仿宋" w:hAnsi="仿宋" w:eastAsia="仿宋" w:cs="华文仿宋"/>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ascii="仿宋" w:hAnsi="仿宋" w:eastAsia="仿宋" w:cs="华文仿宋"/>
        </w:rPr>
      </w:pPr>
      <w:r>
        <w:rPr>
          <w:rFonts w:hint="eastAsia" w:ascii="仿宋" w:hAnsi="仿宋" w:eastAsia="仿宋" w:cs="华文仿宋"/>
        </w:rPr>
        <w:t>2、服务团队人员清单</w:t>
      </w:r>
    </w:p>
    <w:tbl>
      <w:tblPr>
        <w:tblStyle w:val="24"/>
        <w:tblW w:w="845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79"/>
        <w:gridCol w:w="1278"/>
        <w:gridCol w:w="1278"/>
        <w:gridCol w:w="1506"/>
        <w:gridCol w:w="1050"/>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序号</w:t>
            </w:r>
          </w:p>
        </w:tc>
        <w:tc>
          <w:tcPr>
            <w:tcW w:w="1279"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姓名</w:t>
            </w:r>
          </w:p>
        </w:tc>
        <w:tc>
          <w:tcPr>
            <w:tcW w:w="1278"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性别</w:t>
            </w:r>
          </w:p>
        </w:tc>
        <w:tc>
          <w:tcPr>
            <w:tcW w:w="1278"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年龄</w:t>
            </w:r>
          </w:p>
        </w:tc>
        <w:tc>
          <w:tcPr>
            <w:tcW w:w="1506"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职务/职称/执业资格</w:t>
            </w:r>
          </w:p>
        </w:tc>
        <w:tc>
          <w:tcPr>
            <w:tcW w:w="1050"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学历</w:t>
            </w:r>
          </w:p>
        </w:tc>
        <w:tc>
          <w:tcPr>
            <w:tcW w:w="1278" w:type="dxa"/>
            <w:vAlign w:val="center"/>
          </w:tcPr>
          <w:p>
            <w:pPr>
              <w:spacing w:line="240" w:lineRule="auto"/>
              <w:jc w:val="center"/>
              <w:rPr>
                <w:rFonts w:ascii="仿宋" w:hAnsi="仿宋" w:eastAsia="仿宋" w:cs="华文仿宋"/>
                <w:b/>
                <w:sz w:val="24"/>
                <w:szCs w:val="24"/>
              </w:rPr>
            </w:pPr>
            <w:r>
              <w:rPr>
                <w:rFonts w:hint="eastAsia" w:ascii="仿宋" w:hAnsi="仿宋" w:eastAsia="仿宋" w:cs="华文仿宋"/>
                <w:b/>
                <w:sz w:val="24"/>
                <w:szCs w:val="24"/>
              </w:rPr>
              <w:t>主要经历经验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rPr>
            </w:pPr>
            <w:r>
              <w:rPr>
                <w:rFonts w:hint="eastAsia" w:ascii="仿宋" w:hAnsi="仿宋" w:eastAsia="仿宋" w:cs="华文仿宋"/>
                <w:sz w:val="24"/>
                <w:szCs w:val="24"/>
              </w:rPr>
              <w:t>1</w:t>
            </w:r>
          </w:p>
        </w:tc>
        <w:tc>
          <w:tcPr>
            <w:tcW w:w="1279"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506" w:type="dxa"/>
          </w:tcPr>
          <w:p>
            <w:pPr>
              <w:spacing w:line="240" w:lineRule="auto"/>
              <w:jc w:val="center"/>
              <w:rPr>
                <w:rFonts w:ascii="仿宋" w:hAnsi="仿宋" w:eastAsia="仿宋" w:cs="华文仿宋"/>
                <w:sz w:val="24"/>
                <w:szCs w:val="24"/>
              </w:rPr>
            </w:pPr>
          </w:p>
        </w:tc>
        <w:tc>
          <w:tcPr>
            <w:tcW w:w="1050" w:type="dxa"/>
          </w:tcPr>
          <w:p>
            <w:pPr>
              <w:spacing w:line="240" w:lineRule="auto"/>
              <w:jc w:val="center"/>
              <w:rPr>
                <w:rFonts w:ascii="仿宋" w:hAnsi="仿宋" w:eastAsia="仿宋" w:cs="华文仿宋"/>
                <w:sz w:val="24"/>
                <w:szCs w:val="24"/>
              </w:rPr>
            </w:pPr>
          </w:p>
        </w:tc>
        <w:tc>
          <w:tcPr>
            <w:tcW w:w="1278" w:type="dxa"/>
          </w:tcPr>
          <w:p>
            <w:pPr>
              <w:spacing w:line="240" w:lineRule="auto"/>
              <w:jc w:val="center"/>
              <w:rPr>
                <w:rFonts w:ascii="仿宋" w:hAnsi="仿宋" w:eastAsia="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rPr>
            </w:pPr>
            <w:r>
              <w:rPr>
                <w:rFonts w:hint="eastAsia" w:ascii="仿宋" w:hAnsi="仿宋" w:eastAsia="仿宋" w:cs="华文仿宋"/>
                <w:sz w:val="24"/>
                <w:szCs w:val="24"/>
              </w:rPr>
              <w:t>2</w:t>
            </w:r>
          </w:p>
        </w:tc>
        <w:tc>
          <w:tcPr>
            <w:tcW w:w="1279"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506" w:type="dxa"/>
          </w:tcPr>
          <w:p>
            <w:pPr>
              <w:spacing w:line="240" w:lineRule="auto"/>
              <w:jc w:val="center"/>
              <w:rPr>
                <w:rFonts w:ascii="仿宋" w:hAnsi="仿宋" w:eastAsia="仿宋" w:cs="华文仿宋"/>
                <w:sz w:val="24"/>
                <w:szCs w:val="24"/>
              </w:rPr>
            </w:pPr>
          </w:p>
        </w:tc>
        <w:tc>
          <w:tcPr>
            <w:tcW w:w="1050" w:type="dxa"/>
          </w:tcPr>
          <w:p>
            <w:pPr>
              <w:spacing w:line="240" w:lineRule="auto"/>
              <w:jc w:val="center"/>
              <w:rPr>
                <w:rFonts w:ascii="仿宋" w:hAnsi="仿宋" w:eastAsia="仿宋" w:cs="华文仿宋"/>
                <w:sz w:val="24"/>
                <w:szCs w:val="24"/>
              </w:rPr>
            </w:pPr>
          </w:p>
        </w:tc>
        <w:tc>
          <w:tcPr>
            <w:tcW w:w="1278" w:type="dxa"/>
          </w:tcPr>
          <w:p>
            <w:pPr>
              <w:spacing w:line="240" w:lineRule="auto"/>
              <w:jc w:val="center"/>
              <w:rPr>
                <w:rFonts w:ascii="仿宋" w:hAnsi="仿宋" w:eastAsia="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Align w:val="center"/>
          </w:tcPr>
          <w:p>
            <w:pPr>
              <w:spacing w:line="240" w:lineRule="auto"/>
              <w:jc w:val="center"/>
              <w:rPr>
                <w:rFonts w:ascii="仿宋" w:hAnsi="仿宋" w:eastAsia="仿宋" w:cs="华文仿宋"/>
                <w:sz w:val="24"/>
                <w:szCs w:val="24"/>
              </w:rPr>
            </w:pPr>
            <w:r>
              <w:rPr>
                <w:rFonts w:hint="eastAsia" w:ascii="仿宋" w:hAnsi="仿宋" w:eastAsia="仿宋" w:cs="华文仿宋"/>
                <w:sz w:val="24"/>
                <w:szCs w:val="24"/>
              </w:rPr>
              <w:t>3</w:t>
            </w:r>
          </w:p>
        </w:tc>
        <w:tc>
          <w:tcPr>
            <w:tcW w:w="1279"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506" w:type="dxa"/>
          </w:tcPr>
          <w:p>
            <w:pPr>
              <w:spacing w:line="240" w:lineRule="auto"/>
              <w:jc w:val="center"/>
              <w:rPr>
                <w:rFonts w:ascii="仿宋" w:hAnsi="仿宋" w:eastAsia="仿宋" w:cs="华文仿宋"/>
                <w:sz w:val="24"/>
                <w:szCs w:val="24"/>
              </w:rPr>
            </w:pPr>
          </w:p>
        </w:tc>
        <w:tc>
          <w:tcPr>
            <w:tcW w:w="1050" w:type="dxa"/>
          </w:tcPr>
          <w:p>
            <w:pPr>
              <w:spacing w:line="240" w:lineRule="auto"/>
              <w:jc w:val="center"/>
              <w:rPr>
                <w:rFonts w:ascii="仿宋" w:hAnsi="仿宋" w:eastAsia="仿宋" w:cs="华文仿宋"/>
                <w:sz w:val="24"/>
                <w:szCs w:val="24"/>
              </w:rPr>
            </w:pPr>
          </w:p>
        </w:tc>
        <w:tc>
          <w:tcPr>
            <w:tcW w:w="1278" w:type="dxa"/>
          </w:tcPr>
          <w:p>
            <w:pPr>
              <w:spacing w:line="240" w:lineRule="auto"/>
              <w:jc w:val="center"/>
              <w:rPr>
                <w:rFonts w:ascii="仿宋" w:hAnsi="仿宋" w:eastAsia="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rPr>
            </w:pPr>
            <w:r>
              <w:rPr>
                <w:rFonts w:hint="eastAsia" w:ascii="仿宋" w:hAnsi="仿宋" w:eastAsia="仿宋" w:cs="华文仿宋"/>
                <w:sz w:val="24"/>
                <w:szCs w:val="24"/>
              </w:rPr>
              <w:t>…</w:t>
            </w:r>
          </w:p>
        </w:tc>
        <w:tc>
          <w:tcPr>
            <w:tcW w:w="1279"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278" w:type="dxa"/>
            <w:vAlign w:val="center"/>
          </w:tcPr>
          <w:p>
            <w:pPr>
              <w:spacing w:line="240" w:lineRule="auto"/>
              <w:jc w:val="center"/>
              <w:rPr>
                <w:rFonts w:ascii="仿宋" w:hAnsi="仿宋" w:eastAsia="仿宋" w:cs="华文仿宋"/>
                <w:sz w:val="24"/>
                <w:szCs w:val="24"/>
              </w:rPr>
            </w:pPr>
          </w:p>
        </w:tc>
        <w:tc>
          <w:tcPr>
            <w:tcW w:w="1506" w:type="dxa"/>
          </w:tcPr>
          <w:p>
            <w:pPr>
              <w:spacing w:line="240" w:lineRule="auto"/>
              <w:jc w:val="center"/>
              <w:rPr>
                <w:rFonts w:ascii="仿宋" w:hAnsi="仿宋" w:eastAsia="仿宋" w:cs="华文仿宋"/>
                <w:sz w:val="24"/>
                <w:szCs w:val="24"/>
              </w:rPr>
            </w:pPr>
          </w:p>
        </w:tc>
        <w:tc>
          <w:tcPr>
            <w:tcW w:w="1050" w:type="dxa"/>
          </w:tcPr>
          <w:p>
            <w:pPr>
              <w:spacing w:line="240" w:lineRule="auto"/>
              <w:jc w:val="center"/>
              <w:rPr>
                <w:rFonts w:ascii="仿宋" w:hAnsi="仿宋" w:eastAsia="仿宋" w:cs="华文仿宋"/>
                <w:sz w:val="24"/>
                <w:szCs w:val="24"/>
              </w:rPr>
            </w:pPr>
          </w:p>
        </w:tc>
        <w:tc>
          <w:tcPr>
            <w:tcW w:w="1278" w:type="dxa"/>
          </w:tcPr>
          <w:p>
            <w:pPr>
              <w:spacing w:line="240" w:lineRule="auto"/>
              <w:jc w:val="center"/>
              <w:rPr>
                <w:rFonts w:ascii="仿宋" w:hAnsi="仿宋" w:eastAsia="仿宋" w:cs="华文仿宋"/>
                <w:sz w:val="24"/>
                <w:szCs w:val="24"/>
              </w:rPr>
            </w:pPr>
          </w:p>
        </w:tc>
      </w:tr>
    </w:tbl>
    <w:p>
      <w:pPr>
        <w:spacing w:line="500" w:lineRule="exact"/>
        <w:ind w:firstLine="283" w:firstLineChars="100"/>
        <w:rPr>
          <w:rFonts w:ascii="仿宋" w:hAnsi="仿宋" w:eastAsia="仿宋" w:cs="华文仿宋"/>
          <w:b/>
          <w:bCs/>
        </w:rPr>
      </w:pPr>
      <w:r>
        <w:rPr>
          <w:rFonts w:hint="eastAsia" w:ascii="仿宋" w:hAnsi="仿宋" w:eastAsia="仿宋" w:cs="华文仿宋"/>
          <w:b/>
          <w:bCs/>
        </w:rPr>
        <w:t>（二）业绩合同样表（仅供参考）</w:t>
      </w:r>
    </w:p>
    <w:tbl>
      <w:tblPr>
        <w:tblStyle w:val="2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adjustRightInd w:val="0"/>
              <w:snapToGrid w:val="0"/>
              <w:spacing w:line="440" w:lineRule="exact"/>
              <w:jc w:val="center"/>
              <w:rPr>
                <w:rFonts w:ascii="仿宋" w:hAnsi="仿宋" w:eastAsia="仿宋"/>
                <w:b/>
                <w:color w:val="000000"/>
                <w:sz w:val="24"/>
                <w:szCs w:val="24"/>
              </w:rPr>
            </w:pPr>
            <w:r>
              <w:rPr>
                <w:rFonts w:hint="eastAsia" w:ascii="仿宋" w:hAnsi="仿宋" w:eastAsia="仿宋"/>
                <w:b/>
                <w:color w:val="000000"/>
                <w:sz w:val="24"/>
                <w:szCs w:val="24"/>
              </w:rPr>
              <w:t>序号</w:t>
            </w:r>
          </w:p>
        </w:tc>
        <w:tc>
          <w:tcPr>
            <w:tcW w:w="1736" w:type="dxa"/>
            <w:vAlign w:val="center"/>
          </w:tcPr>
          <w:p>
            <w:pPr>
              <w:widowControl w:val="0"/>
              <w:adjustRightInd w:val="0"/>
              <w:snapToGrid w:val="0"/>
              <w:spacing w:line="440" w:lineRule="exact"/>
              <w:jc w:val="center"/>
              <w:rPr>
                <w:rFonts w:ascii="仿宋" w:hAnsi="仿宋" w:eastAsia="仿宋"/>
                <w:b/>
                <w:color w:val="000000"/>
                <w:sz w:val="24"/>
                <w:szCs w:val="24"/>
              </w:rPr>
            </w:pPr>
            <w:r>
              <w:rPr>
                <w:rFonts w:hint="eastAsia" w:ascii="仿宋" w:hAnsi="仿宋" w:eastAsia="仿宋"/>
                <w:b/>
                <w:color w:val="000000"/>
                <w:sz w:val="24"/>
                <w:szCs w:val="24"/>
              </w:rPr>
              <w:t>合同签署日期</w:t>
            </w:r>
          </w:p>
        </w:tc>
        <w:tc>
          <w:tcPr>
            <w:tcW w:w="1701" w:type="dxa"/>
            <w:vAlign w:val="center"/>
          </w:tcPr>
          <w:p>
            <w:pPr>
              <w:widowControl w:val="0"/>
              <w:adjustRightInd w:val="0"/>
              <w:snapToGrid w:val="0"/>
              <w:spacing w:line="440" w:lineRule="exact"/>
              <w:jc w:val="center"/>
              <w:rPr>
                <w:rFonts w:ascii="仿宋" w:hAnsi="仿宋" w:eastAsia="仿宋"/>
                <w:b/>
                <w:color w:val="000000"/>
                <w:sz w:val="24"/>
                <w:szCs w:val="24"/>
              </w:rPr>
            </w:pPr>
            <w:r>
              <w:rPr>
                <w:rFonts w:hint="eastAsia" w:ascii="仿宋" w:hAnsi="仿宋" w:eastAsia="仿宋"/>
                <w:b/>
                <w:color w:val="000000"/>
                <w:sz w:val="24"/>
                <w:szCs w:val="24"/>
              </w:rPr>
              <w:t>采购单位名称</w:t>
            </w:r>
          </w:p>
        </w:tc>
        <w:tc>
          <w:tcPr>
            <w:tcW w:w="2557" w:type="dxa"/>
            <w:vAlign w:val="center"/>
          </w:tcPr>
          <w:p>
            <w:pPr>
              <w:widowControl w:val="0"/>
              <w:adjustRightInd w:val="0"/>
              <w:snapToGrid w:val="0"/>
              <w:spacing w:line="440" w:lineRule="exact"/>
              <w:jc w:val="center"/>
              <w:rPr>
                <w:rFonts w:ascii="仿宋" w:hAnsi="仿宋" w:eastAsia="仿宋"/>
                <w:b/>
                <w:color w:val="000000"/>
                <w:sz w:val="24"/>
                <w:szCs w:val="24"/>
              </w:rPr>
            </w:pPr>
            <w:r>
              <w:rPr>
                <w:rFonts w:hint="eastAsia" w:ascii="仿宋" w:hAnsi="仿宋" w:eastAsia="仿宋"/>
                <w:b/>
                <w:color w:val="000000"/>
                <w:sz w:val="24"/>
                <w:szCs w:val="24"/>
              </w:rPr>
              <w:t>服务名称/内容</w:t>
            </w:r>
          </w:p>
        </w:tc>
        <w:tc>
          <w:tcPr>
            <w:tcW w:w="1984" w:type="dxa"/>
            <w:vAlign w:val="center"/>
          </w:tcPr>
          <w:p>
            <w:pPr>
              <w:widowControl w:val="0"/>
              <w:adjustRightInd w:val="0"/>
              <w:snapToGrid w:val="0"/>
              <w:spacing w:line="440" w:lineRule="exact"/>
              <w:jc w:val="center"/>
              <w:rPr>
                <w:rFonts w:ascii="仿宋" w:hAnsi="仿宋" w:eastAsia="仿宋"/>
                <w:b/>
                <w:color w:val="000000"/>
                <w:sz w:val="24"/>
                <w:szCs w:val="24"/>
              </w:rPr>
            </w:pPr>
            <w:r>
              <w:rPr>
                <w:rFonts w:hint="eastAsia" w:ascii="仿宋" w:hAnsi="仿宋" w:eastAsia="仿宋"/>
                <w:b/>
                <w:color w:val="000000"/>
                <w:sz w:val="24"/>
                <w:szCs w:val="24"/>
              </w:rPr>
              <w:t>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spacing w:line="440" w:lineRule="exact"/>
              <w:jc w:val="center"/>
              <w:rPr>
                <w:rFonts w:ascii="仿宋" w:hAnsi="仿宋" w:eastAsia="仿宋"/>
                <w:color w:val="000000"/>
                <w:sz w:val="24"/>
                <w:szCs w:val="24"/>
              </w:rPr>
            </w:pPr>
          </w:p>
        </w:tc>
        <w:tc>
          <w:tcPr>
            <w:tcW w:w="1736" w:type="dxa"/>
            <w:vAlign w:val="center"/>
          </w:tcPr>
          <w:p>
            <w:pPr>
              <w:widowControl w:val="0"/>
              <w:spacing w:line="440" w:lineRule="exact"/>
              <w:jc w:val="center"/>
              <w:rPr>
                <w:rFonts w:ascii="仿宋" w:hAnsi="仿宋" w:eastAsia="仿宋"/>
                <w:color w:val="000000"/>
                <w:sz w:val="24"/>
                <w:szCs w:val="24"/>
              </w:rPr>
            </w:pPr>
          </w:p>
        </w:tc>
        <w:tc>
          <w:tcPr>
            <w:tcW w:w="1701" w:type="dxa"/>
            <w:vAlign w:val="center"/>
          </w:tcPr>
          <w:p>
            <w:pPr>
              <w:widowControl w:val="0"/>
              <w:spacing w:line="440" w:lineRule="exact"/>
              <w:jc w:val="center"/>
              <w:rPr>
                <w:rFonts w:ascii="仿宋" w:hAnsi="仿宋" w:eastAsia="仿宋"/>
                <w:color w:val="000000"/>
                <w:sz w:val="24"/>
                <w:szCs w:val="24"/>
              </w:rPr>
            </w:pPr>
          </w:p>
        </w:tc>
        <w:tc>
          <w:tcPr>
            <w:tcW w:w="2557" w:type="dxa"/>
            <w:vAlign w:val="center"/>
          </w:tcPr>
          <w:p>
            <w:pPr>
              <w:widowControl w:val="0"/>
              <w:spacing w:line="440" w:lineRule="exact"/>
              <w:jc w:val="center"/>
              <w:rPr>
                <w:rFonts w:ascii="仿宋" w:hAnsi="仿宋" w:eastAsia="仿宋"/>
                <w:color w:val="000000"/>
                <w:sz w:val="24"/>
                <w:szCs w:val="24"/>
              </w:rPr>
            </w:pPr>
          </w:p>
        </w:tc>
        <w:tc>
          <w:tcPr>
            <w:tcW w:w="1984" w:type="dxa"/>
            <w:vAlign w:val="center"/>
          </w:tcPr>
          <w:p>
            <w:pPr>
              <w:widowControl w:val="0"/>
              <w:spacing w:line="44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spacing w:line="440" w:lineRule="exact"/>
              <w:jc w:val="center"/>
              <w:rPr>
                <w:rFonts w:ascii="仿宋" w:hAnsi="仿宋" w:eastAsia="仿宋"/>
                <w:color w:val="000000"/>
                <w:sz w:val="24"/>
                <w:szCs w:val="24"/>
              </w:rPr>
            </w:pPr>
            <w:r>
              <w:rPr>
                <w:rFonts w:ascii="仿宋" w:hAnsi="仿宋" w:eastAsia="仿宋"/>
                <w:color w:val="000000"/>
                <w:sz w:val="24"/>
                <w:szCs w:val="24"/>
              </w:rPr>
              <w:t>……</w:t>
            </w:r>
          </w:p>
        </w:tc>
        <w:tc>
          <w:tcPr>
            <w:tcW w:w="1736" w:type="dxa"/>
            <w:vAlign w:val="center"/>
          </w:tcPr>
          <w:p>
            <w:pPr>
              <w:widowControl w:val="0"/>
              <w:spacing w:line="440" w:lineRule="exact"/>
              <w:jc w:val="center"/>
              <w:rPr>
                <w:rFonts w:ascii="仿宋" w:hAnsi="仿宋" w:eastAsia="仿宋"/>
                <w:color w:val="000000"/>
                <w:sz w:val="24"/>
                <w:szCs w:val="24"/>
              </w:rPr>
            </w:pPr>
          </w:p>
        </w:tc>
        <w:tc>
          <w:tcPr>
            <w:tcW w:w="1701" w:type="dxa"/>
            <w:vAlign w:val="center"/>
          </w:tcPr>
          <w:p>
            <w:pPr>
              <w:widowControl w:val="0"/>
              <w:spacing w:line="440" w:lineRule="exact"/>
              <w:jc w:val="center"/>
              <w:rPr>
                <w:rFonts w:ascii="仿宋" w:hAnsi="仿宋" w:eastAsia="仿宋"/>
                <w:color w:val="000000"/>
                <w:sz w:val="24"/>
                <w:szCs w:val="24"/>
              </w:rPr>
            </w:pPr>
          </w:p>
        </w:tc>
        <w:tc>
          <w:tcPr>
            <w:tcW w:w="2557" w:type="dxa"/>
            <w:vAlign w:val="center"/>
          </w:tcPr>
          <w:p>
            <w:pPr>
              <w:widowControl w:val="0"/>
              <w:spacing w:line="440" w:lineRule="exact"/>
              <w:jc w:val="center"/>
              <w:rPr>
                <w:rFonts w:ascii="仿宋" w:hAnsi="仿宋" w:eastAsia="仿宋"/>
                <w:color w:val="000000"/>
                <w:sz w:val="24"/>
                <w:szCs w:val="24"/>
              </w:rPr>
            </w:pPr>
          </w:p>
        </w:tc>
        <w:tc>
          <w:tcPr>
            <w:tcW w:w="1984" w:type="dxa"/>
            <w:vAlign w:val="center"/>
          </w:tcPr>
          <w:p>
            <w:pPr>
              <w:widowControl w:val="0"/>
              <w:spacing w:line="44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pPr>
              <w:widowControl w:val="0"/>
              <w:spacing w:line="440" w:lineRule="exact"/>
              <w:jc w:val="left"/>
              <w:rPr>
                <w:rFonts w:ascii="仿宋" w:hAnsi="仿宋" w:eastAsia="仿宋"/>
                <w:color w:val="000000"/>
                <w:sz w:val="24"/>
                <w:szCs w:val="24"/>
              </w:rPr>
            </w:pPr>
            <w:r>
              <w:rPr>
                <w:rFonts w:hint="eastAsia" w:ascii="仿宋" w:hAnsi="仿宋" w:eastAsia="仿宋"/>
                <w:b/>
                <w:color w:val="000000"/>
                <w:sz w:val="24"/>
                <w:szCs w:val="24"/>
              </w:rPr>
              <w:t>数量合计（个）</w:t>
            </w:r>
            <w:r>
              <w:rPr>
                <w:rFonts w:hint="eastAsia" w:ascii="仿宋" w:hAnsi="仿宋" w:eastAsia="仿宋"/>
                <w:color w:val="000000"/>
                <w:sz w:val="24"/>
                <w:szCs w:val="24"/>
              </w:rPr>
              <w:t>：</w:t>
            </w:r>
          </w:p>
        </w:tc>
      </w:tr>
    </w:tbl>
    <w:p>
      <w:r>
        <w:rPr>
          <w:rFonts w:hint="eastAsia"/>
        </w:rPr>
        <w:t xml:space="preserve">   </w:t>
      </w:r>
      <w:r>
        <w:rPr>
          <w:rFonts w:hint="eastAsia"/>
          <w:sz w:val="24"/>
          <w:szCs w:val="24"/>
        </w:rPr>
        <w:t xml:space="preserve"> </w:t>
      </w:r>
    </w:p>
    <w:p>
      <w:pPr>
        <w:pStyle w:val="50"/>
        <w:ind w:firstLine="0" w:firstLineChars="0"/>
        <w:jc w:val="left"/>
      </w:pPr>
      <w:bookmarkStart w:id="312" w:name="_Toc28681292"/>
      <w:bookmarkStart w:id="313" w:name="_Toc31915"/>
      <w:bookmarkStart w:id="314" w:name="_Toc28681584"/>
      <w:bookmarkStart w:id="315" w:name="_Toc19018"/>
      <w:bookmarkStart w:id="316" w:name="_Toc14992"/>
      <w:bookmarkStart w:id="317" w:name="_Toc13192"/>
      <w:bookmarkStart w:id="318" w:name="_Toc28058"/>
      <w:r>
        <w:rPr>
          <w:rFonts w:hint="eastAsia" w:ascii="华文仿宋" w:hAnsi="华文仿宋" w:eastAsia="华文仿宋" w:cs="华文仿宋"/>
          <w:sz w:val="32"/>
          <w:szCs w:val="32"/>
        </w:rPr>
        <w:t>四、供应商认为有利于本次谈判的其他情况说明。</w:t>
      </w:r>
      <w:bookmarkEnd w:id="312"/>
      <w:bookmarkEnd w:id="313"/>
      <w:bookmarkEnd w:id="314"/>
      <w:bookmarkEnd w:id="315"/>
      <w:bookmarkEnd w:id="316"/>
      <w:bookmarkEnd w:id="317"/>
      <w:bookmarkEnd w:id="318"/>
    </w:p>
    <w:p/>
    <w:p>
      <w:pPr>
        <w:pStyle w:val="50"/>
        <w:ind w:firstLine="566" w:firstLineChars="200"/>
        <w:rPr>
          <w:rFonts w:ascii="黑体" w:hAnsi="黑体" w:eastAsia="黑体" w:cs="黑体"/>
          <w:b w:val="0"/>
          <w:bCs w:val="0"/>
          <w:sz w:val="32"/>
          <w:szCs w:val="32"/>
        </w:rPr>
      </w:pPr>
      <w:r>
        <w:br w:type="page"/>
      </w:r>
      <w:bookmarkStart w:id="319" w:name="_Toc19551"/>
      <w:bookmarkStart w:id="320" w:name="_Toc28681293"/>
      <w:bookmarkStart w:id="321" w:name="_Toc11950"/>
      <w:bookmarkStart w:id="322" w:name="_Toc29078"/>
      <w:bookmarkStart w:id="323" w:name="_Toc4328"/>
      <w:bookmarkStart w:id="324" w:name="_Toc16537"/>
      <w:r>
        <w:rPr>
          <w:rFonts w:hint="eastAsia" w:ascii="黑体" w:hAnsi="黑体" w:eastAsia="黑体" w:cs="黑体"/>
          <w:b w:val="0"/>
          <w:bCs w:val="0"/>
          <w:sz w:val="32"/>
          <w:szCs w:val="32"/>
        </w:rPr>
        <w:t>第四部分  响应文件封袋标识式样</w:t>
      </w:r>
      <w:bookmarkEnd w:id="319"/>
      <w:bookmarkEnd w:id="320"/>
      <w:bookmarkEnd w:id="321"/>
      <w:bookmarkEnd w:id="322"/>
      <w:bookmarkEnd w:id="323"/>
      <w:bookmarkEnd w:id="324"/>
    </w:p>
    <w:p>
      <w:pPr>
        <w:ind w:firstLine="726" w:firstLineChars="200"/>
        <w:jc w:val="center"/>
        <w:rPr>
          <w:rFonts w:ascii="仿宋" w:hAnsi="仿宋" w:eastAsia="仿宋"/>
          <w:b/>
          <w:sz w:val="36"/>
          <w:szCs w:val="36"/>
        </w:rPr>
      </w:pPr>
    </w:p>
    <w:p>
      <w:pPr>
        <w:jc w:val="center"/>
        <w:rPr>
          <w:b/>
          <w:sz w:val="36"/>
          <w:szCs w:val="36"/>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r>
        <w:rPr>
          <w:rFonts w:hint="eastAsia" w:ascii="华文仿宋" w:hAnsi="华文仿宋" w:cs="华文仿宋"/>
          <w:sz w:val="30"/>
          <w:szCs w:val="30"/>
        </w:rPr>
        <w:t>致：陕西省省级单位政府采购中心</w:t>
      </w: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r>
        <w:rPr>
          <w:rFonts w:hint="eastAsia" w:ascii="华文仿宋" w:hAnsi="华文仿宋" w:cs="华文仿宋"/>
          <w:sz w:val="30"/>
          <w:szCs w:val="30"/>
        </w:rPr>
        <w:t>项目名称：</w:t>
      </w:r>
      <w:r>
        <w:rPr>
          <w:rFonts w:hint="eastAsia" w:ascii="华文仿宋" w:hAnsi="华文仿宋" w:cs="华文仿宋"/>
          <w:sz w:val="30"/>
          <w:szCs w:val="30"/>
          <w:u w:val="single"/>
        </w:rPr>
        <w:t xml:space="preserve">                       </w:t>
      </w: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r>
        <w:rPr>
          <w:rFonts w:hint="eastAsia" w:ascii="华文仿宋" w:hAnsi="华文仿宋" w:cs="华文仿宋"/>
          <w:sz w:val="30"/>
          <w:szCs w:val="30"/>
        </w:rPr>
        <w:t>项目编号：</w:t>
      </w:r>
      <w:r>
        <w:rPr>
          <w:rFonts w:hint="eastAsia" w:ascii="华文仿宋" w:hAnsi="华文仿宋" w:cs="华文仿宋"/>
          <w:sz w:val="30"/>
          <w:szCs w:val="30"/>
          <w:u w:val="single"/>
        </w:rPr>
        <w:t xml:space="preserve">                       </w:t>
      </w: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p>
    <w:p>
      <w:pPr>
        <w:pBdr>
          <w:top w:val="thickThinSmallGap" w:color="auto" w:sz="24" w:space="1"/>
          <w:left w:val="thickThinSmallGap" w:color="auto" w:sz="24" w:space="4"/>
          <w:bottom w:val="thinThickSmallGap" w:color="auto" w:sz="24" w:space="1"/>
          <w:right w:val="thinThickSmallGap" w:color="auto" w:sz="24" w:space="4"/>
        </w:pBdr>
        <w:jc w:val="center"/>
        <w:rPr>
          <w:b/>
          <w:sz w:val="44"/>
          <w:szCs w:val="44"/>
        </w:rPr>
      </w:pPr>
    </w:p>
    <w:p>
      <w:pPr>
        <w:pBdr>
          <w:top w:val="thickThinSmallGap" w:color="auto" w:sz="24" w:space="1"/>
          <w:left w:val="thickThinSmallGap" w:color="auto" w:sz="24" w:space="4"/>
          <w:bottom w:val="thinThickSmallGap" w:color="auto" w:sz="24" w:space="1"/>
          <w:right w:val="thinThickSmallGap" w:color="auto" w:sz="24" w:space="4"/>
        </w:pBdr>
        <w:spacing w:line="240" w:lineRule="auto"/>
        <w:jc w:val="center"/>
        <w:rPr>
          <w:sz w:val="36"/>
          <w:szCs w:val="44"/>
        </w:rPr>
      </w:pPr>
      <w:r>
        <w:rPr>
          <w:rFonts w:hint="eastAsia" w:ascii="黑体" w:hAnsi="黑体" w:eastAsia="黑体" w:cs="黑体"/>
          <w:sz w:val="40"/>
          <w:szCs w:val="48"/>
        </w:rPr>
        <w:t>响应文件（正本/副本）</w:t>
      </w: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华文仿宋" w:hAnsi="华文仿宋" w:cs="华文仿宋"/>
        </w:rPr>
      </w:pPr>
      <w:r>
        <w:rPr>
          <w:rFonts w:hint="eastAsia" w:ascii="华文仿宋" w:hAnsi="华文仿宋" w:cs="华文仿宋"/>
        </w:rPr>
        <w:t>（在规定的开启时间前不得启封）</w:t>
      </w: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华文仿宋" w:hAnsi="华文仿宋" w:cs="华文仿宋"/>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华文仿宋" w:hAnsi="华文仿宋" w:cs="华文仿宋"/>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r>
        <w:rPr>
          <w:rFonts w:hint="eastAsia" w:ascii="华文仿宋" w:hAnsi="华文仿宋" w:cs="华文仿宋"/>
          <w:sz w:val="30"/>
          <w:szCs w:val="30"/>
        </w:rPr>
        <w:t>供应商：</w:t>
      </w:r>
      <w:r>
        <w:rPr>
          <w:rFonts w:hint="eastAsia" w:ascii="华文仿宋" w:hAnsi="华文仿宋" w:cs="华文仿宋"/>
          <w:sz w:val="30"/>
          <w:szCs w:val="30"/>
          <w:u w:val="single"/>
        </w:rPr>
        <w:t xml:space="preserve">                </w:t>
      </w:r>
      <w:r>
        <w:rPr>
          <w:rFonts w:hint="eastAsia" w:ascii="华文仿宋" w:hAnsi="华文仿宋" w:cs="华文仿宋"/>
          <w:sz w:val="30"/>
          <w:szCs w:val="30"/>
        </w:rPr>
        <w:t>（加盖公章）</w:t>
      </w:r>
    </w:p>
    <w:p>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华文仿宋" w:hAnsi="华文仿宋" w:cs="华文仿宋"/>
          <w:sz w:val="30"/>
          <w:szCs w:val="3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spacing w:line="500" w:lineRule="exact"/>
        <w:rPr>
          <w:rFonts w:ascii="华文仿宋" w:hAnsi="华文仿宋" w:cs="华文仿宋"/>
          <w:u w:val="single"/>
        </w:rPr>
      </w:pPr>
      <w:r>
        <w:rPr>
          <w:rFonts w:hint="eastAsia" w:ascii="华文仿宋" w:hAnsi="华文仿宋" w:cs="华文仿宋"/>
          <w:sz w:val="30"/>
          <w:szCs w:val="30"/>
        </w:rPr>
        <w:t>通讯地址：</w:t>
      </w:r>
      <w:r>
        <w:rPr>
          <w:rFonts w:hint="eastAsia" w:ascii="华文仿宋" w:hAnsi="华文仿宋" w:cs="华文仿宋"/>
          <w:sz w:val="30"/>
          <w:szCs w:val="30"/>
          <w:u w:val="single"/>
        </w:rPr>
        <w:t xml:space="preserve">                    </w:t>
      </w:r>
      <w:r>
        <w:rPr>
          <w:rFonts w:hint="eastAsia" w:ascii="华文仿宋" w:hAnsi="华文仿宋" w:cs="华文仿宋"/>
          <w:sz w:val="30"/>
          <w:szCs w:val="30"/>
        </w:rPr>
        <w:t>邮编：</w:t>
      </w:r>
      <w:r>
        <w:rPr>
          <w:rFonts w:hint="eastAsia" w:ascii="华文仿宋" w:hAnsi="华文仿宋" w:cs="华文仿宋"/>
          <w:sz w:val="30"/>
          <w:szCs w:val="30"/>
          <w:u w:val="single"/>
        </w:rPr>
        <w:t xml:space="preserve">             </w:t>
      </w:r>
    </w:p>
    <w:p>
      <w:pPr>
        <w:spacing w:line="240" w:lineRule="auto"/>
        <w:rPr>
          <w:rFonts w:ascii="黑体" w:hAnsi="黑体" w:eastAsia="黑体"/>
          <w:b/>
        </w:rPr>
      </w:pPr>
    </w:p>
    <w:p>
      <w:pPr>
        <w:spacing w:line="240" w:lineRule="auto"/>
        <w:rPr>
          <w:rFonts w:ascii="黑体" w:hAnsi="黑体" w:eastAsia="黑体"/>
          <w:b/>
        </w:rPr>
      </w:pPr>
    </w:p>
    <w:p>
      <w:pPr>
        <w:tabs>
          <w:tab w:val="left" w:pos="3284"/>
        </w:tabs>
        <w:ind w:firstLine="566" w:firstLineChars="200"/>
        <w:jc w:val="left"/>
        <w:rPr>
          <w:rFonts w:hint="eastAsia" w:ascii="仿宋" w:hAnsi="仿宋" w:eastAsia="仿宋"/>
          <w:lang w:eastAsia="zh-CN"/>
        </w:rPr>
      </w:pPr>
      <w:r>
        <w:rPr>
          <w:rFonts w:hint="eastAsia" w:ascii="仿宋" w:hAnsi="仿宋" w:eastAsia="仿宋"/>
          <w:lang w:eastAsia="zh-CN"/>
        </w:rPr>
        <w:tab/>
      </w:r>
    </w:p>
    <w:sectPr>
      <w:headerReference r:id="rId10" w:type="first"/>
      <w:headerReference r:id="rId9" w:type="default"/>
      <w:footerReference r:id="rId11" w:type="default"/>
      <w:pgSz w:w="11906" w:h="16838"/>
      <w:pgMar w:top="1417" w:right="1417" w:bottom="1417" w:left="1417" w:header="850" w:footer="992" w:gutter="0"/>
      <w:pgNumType w:fmt="decimal" w:start="1"/>
      <w:cols w:space="0" w:num="1"/>
      <w:rtlGutter w:val="0"/>
      <w:docGrid w:type="linesAndChars" w:linePitch="389"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华文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华文仿宋"/>
                        <w:lang w:eastAsia="zh-CN"/>
                      </w:rPr>
                    </w:pPr>
                  </w:p>
                </w:txbxContent>
              </v:textbox>
            </v:shape>
          </w:pict>
        </mc:Fallback>
      </mc:AlternateContent>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华文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华文仿宋"/>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52</w:t>
                          </w:r>
                          <w:r>
                            <w:rPr>
                              <w:rFonts w:hint="eastAsia"/>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52</w:t>
                    </w:r>
                    <w:r>
                      <w:rPr>
                        <w:rFonts w:hint="eastAsia"/>
                        <w:lang w:eastAsia="zh-CN"/>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eastAsia="华文仿宋"/>
        <w:sz w:val="24"/>
        <w:szCs w:val="24"/>
        <w:lang w:eastAsia="zh-CN"/>
      </w:rPr>
    </w:pPr>
    <w:r>
      <w:rPr>
        <w:rFonts w:hint="eastAsia"/>
        <w:color w:val="000000" w:themeColor="text1"/>
        <w:sz w:val="24"/>
        <w:szCs w:val="24"/>
        <w:lang w:eastAsia="zh-CN"/>
        <w14:textFill>
          <w14:solidFill>
            <w14:schemeClr w14:val="tx1"/>
          </w14:solidFill>
        </w14:textFill>
      </w:rPr>
      <w:t>陕西省省级机关公有住房管理中心丰园小区保洁服务项目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rPr>
        <w:rFonts w:ascii="宋体" w:hAnsi="宋体" w:eastAsia="宋体"/>
        <w:sz w:val="21"/>
        <w:szCs w:val="21"/>
      </w:rPr>
    </w:pPr>
    <w:r>
      <w:rPr>
        <w:rFonts w:hint="eastAsia" w:ascii="宋体" w:hAnsi="宋体" w:eastAsia="宋体" w:cs="华文仿宋"/>
        <w:sz w:val="21"/>
        <w:szCs w:val="21"/>
      </w:rPr>
      <w:t>陕西省人民警察培训学校教材印刷项目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D4BA1"/>
    <w:multiLevelType w:val="singleLevel"/>
    <w:tmpl w:val="E43D4BA1"/>
    <w:lvl w:ilvl="0" w:tentative="0">
      <w:start w:val="6"/>
      <w:numFmt w:val="chineseCounting"/>
      <w:suff w:val="nothing"/>
      <w:lvlText w:val="%1、"/>
      <w:lvlJc w:val="left"/>
      <w:rPr>
        <w:rFonts w:hint="eastAsia"/>
      </w:rPr>
    </w:lvl>
  </w:abstractNum>
  <w:abstractNum w:abstractNumId="1">
    <w:nsid w:val="F1859649"/>
    <w:multiLevelType w:val="singleLevel"/>
    <w:tmpl w:val="F1859649"/>
    <w:lvl w:ilvl="0" w:tentative="0">
      <w:start w:val="1"/>
      <w:numFmt w:val="decimal"/>
      <w:suff w:val="nothing"/>
      <w:lvlText w:val="%1、"/>
      <w:lvlJc w:val="left"/>
    </w:lvl>
  </w:abstractNum>
  <w:abstractNum w:abstractNumId="2">
    <w:nsid w:val="06F2253C"/>
    <w:multiLevelType w:val="singleLevel"/>
    <w:tmpl w:val="06F2253C"/>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420"/>
  <w:drawingGridHorizontalSpacing w:val="283"/>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Y2YxYTk5MDFkYjdjNzAyYzJhZjgwM2JkMzc2NTUifQ=="/>
  </w:docVars>
  <w:rsids>
    <w:rsidRoot w:val="0041784D"/>
    <w:rsid w:val="0000132A"/>
    <w:rsid w:val="00006CB1"/>
    <w:rsid w:val="00006D93"/>
    <w:rsid w:val="00006EA0"/>
    <w:rsid w:val="00006F79"/>
    <w:rsid w:val="000077A5"/>
    <w:rsid w:val="00010272"/>
    <w:rsid w:val="00010B45"/>
    <w:rsid w:val="0001192B"/>
    <w:rsid w:val="000134AA"/>
    <w:rsid w:val="00013D05"/>
    <w:rsid w:val="000153C4"/>
    <w:rsid w:val="00016CA4"/>
    <w:rsid w:val="0001710C"/>
    <w:rsid w:val="00017AA2"/>
    <w:rsid w:val="00017C69"/>
    <w:rsid w:val="0002046D"/>
    <w:rsid w:val="00021A1F"/>
    <w:rsid w:val="00021AAC"/>
    <w:rsid w:val="00023622"/>
    <w:rsid w:val="00023DCA"/>
    <w:rsid w:val="00025A17"/>
    <w:rsid w:val="00026265"/>
    <w:rsid w:val="00026FE0"/>
    <w:rsid w:val="00027F98"/>
    <w:rsid w:val="00030F95"/>
    <w:rsid w:val="000327A3"/>
    <w:rsid w:val="00040F12"/>
    <w:rsid w:val="00041418"/>
    <w:rsid w:val="000445DF"/>
    <w:rsid w:val="00045CF6"/>
    <w:rsid w:val="00046C2E"/>
    <w:rsid w:val="00050D4B"/>
    <w:rsid w:val="000540B1"/>
    <w:rsid w:val="00057D89"/>
    <w:rsid w:val="000612A6"/>
    <w:rsid w:val="00062574"/>
    <w:rsid w:val="000631FB"/>
    <w:rsid w:val="00063761"/>
    <w:rsid w:val="000658F0"/>
    <w:rsid w:val="00065F6A"/>
    <w:rsid w:val="000668A4"/>
    <w:rsid w:val="0006721D"/>
    <w:rsid w:val="00067A9B"/>
    <w:rsid w:val="0007114C"/>
    <w:rsid w:val="000720B4"/>
    <w:rsid w:val="00072955"/>
    <w:rsid w:val="00072FFC"/>
    <w:rsid w:val="00073169"/>
    <w:rsid w:val="00073A1B"/>
    <w:rsid w:val="00080F19"/>
    <w:rsid w:val="000821A1"/>
    <w:rsid w:val="00084B2A"/>
    <w:rsid w:val="00087A67"/>
    <w:rsid w:val="00092451"/>
    <w:rsid w:val="00093129"/>
    <w:rsid w:val="000934DB"/>
    <w:rsid w:val="000953A2"/>
    <w:rsid w:val="000964D9"/>
    <w:rsid w:val="000A1AD0"/>
    <w:rsid w:val="000A5337"/>
    <w:rsid w:val="000B3577"/>
    <w:rsid w:val="000B6558"/>
    <w:rsid w:val="000C07CF"/>
    <w:rsid w:val="000C0BF5"/>
    <w:rsid w:val="000C10D2"/>
    <w:rsid w:val="000C28F4"/>
    <w:rsid w:val="000C3342"/>
    <w:rsid w:val="000C7932"/>
    <w:rsid w:val="000D19FB"/>
    <w:rsid w:val="000D490F"/>
    <w:rsid w:val="000D566B"/>
    <w:rsid w:val="000E0BB3"/>
    <w:rsid w:val="000E3C3E"/>
    <w:rsid w:val="000E474C"/>
    <w:rsid w:val="000E5AEA"/>
    <w:rsid w:val="000E7452"/>
    <w:rsid w:val="000F04D9"/>
    <w:rsid w:val="000F2028"/>
    <w:rsid w:val="000F2C4F"/>
    <w:rsid w:val="000F37C0"/>
    <w:rsid w:val="000F4630"/>
    <w:rsid w:val="000F6013"/>
    <w:rsid w:val="000F6716"/>
    <w:rsid w:val="000F6AE3"/>
    <w:rsid w:val="001019C2"/>
    <w:rsid w:val="00103434"/>
    <w:rsid w:val="00104800"/>
    <w:rsid w:val="00104DA6"/>
    <w:rsid w:val="00105EA7"/>
    <w:rsid w:val="001061DD"/>
    <w:rsid w:val="001062C7"/>
    <w:rsid w:val="0010651A"/>
    <w:rsid w:val="00106D28"/>
    <w:rsid w:val="00107F68"/>
    <w:rsid w:val="001127DB"/>
    <w:rsid w:val="00113090"/>
    <w:rsid w:val="00113290"/>
    <w:rsid w:val="00113939"/>
    <w:rsid w:val="001141F6"/>
    <w:rsid w:val="00114ECB"/>
    <w:rsid w:val="00115E63"/>
    <w:rsid w:val="0012102A"/>
    <w:rsid w:val="00122811"/>
    <w:rsid w:val="0012349B"/>
    <w:rsid w:val="0012385C"/>
    <w:rsid w:val="00123BC2"/>
    <w:rsid w:val="00123C26"/>
    <w:rsid w:val="00123F8F"/>
    <w:rsid w:val="00124D56"/>
    <w:rsid w:val="001275F9"/>
    <w:rsid w:val="00130186"/>
    <w:rsid w:val="001302E4"/>
    <w:rsid w:val="00133200"/>
    <w:rsid w:val="00134524"/>
    <w:rsid w:val="0014313C"/>
    <w:rsid w:val="00143F5B"/>
    <w:rsid w:val="001442C3"/>
    <w:rsid w:val="001455C6"/>
    <w:rsid w:val="001475C3"/>
    <w:rsid w:val="00152490"/>
    <w:rsid w:val="00152EBF"/>
    <w:rsid w:val="00153F57"/>
    <w:rsid w:val="001577F0"/>
    <w:rsid w:val="00157BBE"/>
    <w:rsid w:val="00161EB3"/>
    <w:rsid w:val="00163C8A"/>
    <w:rsid w:val="00166B2F"/>
    <w:rsid w:val="00167D95"/>
    <w:rsid w:val="00171A5D"/>
    <w:rsid w:val="0017209E"/>
    <w:rsid w:val="00176AFD"/>
    <w:rsid w:val="00182B70"/>
    <w:rsid w:val="00182D83"/>
    <w:rsid w:val="0018359D"/>
    <w:rsid w:val="00183E89"/>
    <w:rsid w:val="00184D76"/>
    <w:rsid w:val="00187807"/>
    <w:rsid w:val="0019404E"/>
    <w:rsid w:val="001940D9"/>
    <w:rsid w:val="00194B83"/>
    <w:rsid w:val="00195011"/>
    <w:rsid w:val="001A1299"/>
    <w:rsid w:val="001A286C"/>
    <w:rsid w:val="001A2D5E"/>
    <w:rsid w:val="001A3331"/>
    <w:rsid w:val="001A3A80"/>
    <w:rsid w:val="001A3AA1"/>
    <w:rsid w:val="001A71EF"/>
    <w:rsid w:val="001B0488"/>
    <w:rsid w:val="001B2552"/>
    <w:rsid w:val="001B49D1"/>
    <w:rsid w:val="001B5246"/>
    <w:rsid w:val="001C0085"/>
    <w:rsid w:val="001C1241"/>
    <w:rsid w:val="001C23E9"/>
    <w:rsid w:val="001C47FF"/>
    <w:rsid w:val="001C6AD6"/>
    <w:rsid w:val="001D13EB"/>
    <w:rsid w:val="001D52AF"/>
    <w:rsid w:val="001D5748"/>
    <w:rsid w:val="001D5AD7"/>
    <w:rsid w:val="001D779F"/>
    <w:rsid w:val="001D7F8F"/>
    <w:rsid w:val="001E086B"/>
    <w:rsid w:val="001E1FB3"/>
    <w:rsid w:val="001E4C56"/>
    <w:rsid w:val="001E4D10"/>
    <w:rsid w:val="001E6274"/>
    <w:rsid w:val="001F0F45"/>
    <w:rsid w:val="001F104D"/>
    <w:rsid w:val="001F1290"/>
    <w:rsid w:val="001F555E"/>
    <w:rsid w:val="0020361E"/>
    <w:rsid w:val="002062C6"/>
    <w:rsid w:val="00206384"/>
    <w:rsid w:val="00211854"/>
    <w:rsid w:val="00215052"/>
    <w:rsid w:val="0021650A"/>
    <w:rsid w:val="002169A9"/>
    <w:rsid w:val="00216A4E"/>
    <w:rsid w:val="0022130C"/>
    <w:rsid w:val="00222772"/>
    <w:rsid w:val="00224818"/>
    <w:rsid w:val="0022495B"/>
    <w:rsid w:val="00224E74"/>
    <w:rsid w:val="00226DA4"/>
    <w:rsid w:val="002301E5"/>
    <w:rsid w:val="00230A38"/>
    <w:rsid w:val="00232219"/>
    <w:rsid w:val="002351F5"/>
    <w:rsid w:val="00237339"/>
    <w:rsid w:val="002403EB"/>
    <w:rsid w:val="00251487"/>
    <w:rsid w:val="002515D9"/>
    <w:rsid w:val="00252CCF"/>
    <w:rsid w:val="00253069"/>
    <w:rsid w:val="00253807"/>
    <w:rsid w:val="002543E8"/>
    <w:rsid w:val="0025722A"/>
    <w:rsid w:val="00260979"/>
    <w:rsid w:val="002609F3"/>
    <w:rsid w:val="00266E57"/>
    <w:rsid w:val="002701C1"/>
    <w:rsid w:val="00270C45"/>
    <w:rsid w:val="002718A6"/>
    <w:rsid w:val="0027190A"/>
    <w:rsid w:val="00271D32"/>
    <w:rsid w:val="00273C17"/>
    <w:rsid w:val="00275633"/>
    <w:rsid w:val="002758E9"/>
    <w:rsid w:val="00277CF6"/>
    <w:rsid w:val="002827A4"/>
    <w:rsid w:val="002860B3"/>
    <w:rsid w:val="00286AA5"/>
    <w:rsid w:val="0028708F"/>
    <w:rsid w:val="002901D6"/>
    <w:rsid w:val="0029022F"/>
    <w:rsid w:val="00290F80"/>
    <w:rsid w:val="00297D3C"/>
    <w:rsid w:val="002A22F0"/>
    <w:rsid w:val="002A3FDD"/>
    <w:rsid w:val="002A4E5D"/>
    <w:rsid w:val="002A5E1C"/>
    <w:rsid w:val="002A6979"/>
    <w:rsid w:val="002A6CD6"/>
    <w:rsid w:val="002A76AB"/>
    <w:rsid w:val="002B0150"/>
    <w:rsid w:val="002B4A8B"/>
    <w:rsid w:val="002B4DD0"/>
    <w:rsid w:val="002B4DDF"/>
    <w:rsid w:val="002B5EA1"/>
    <w:rsid w:val="002C3518"/>
    <w:rsid w:val="002C375F"/>
    <w:rsid w:val="002C4E90"/>
    <w:rsid w:val="002D5BA3"/>
    <w:rsid w:val="002E0DC3"/>
    <w:rsid w:val="002E1BFB"/>
    <w:rsid w:val="002E3460"/>
    <w:rsid w:val="002E35F5"/>
    <w:rsid w:val="002E3EA4"/>
    <w:rsid w:val="002E61F9"/>
    <w:rsid w:val="002F1089"/>
    <w:rsid w:val="002F1C38"/>
    <w:rsid w:val="002F3593"/>
    <w:rsid w:val="002F4169"/>
    <w:rsid w:val="002F4A48"/>
    <w:rsid w:val="002F5556"/>
    <w:rsid w:val="002F57A8"/>
    <w:rsid w:val="002F66CF"/>
    <w:rsid w:val="002F72AF"/>
    <w:rsid w:val="00300FB5"/>
    <w:rsid w:val="00305E41"/>
    <w:rsid w:val="003077C4"/>
    <w:rsid w:val="003118B9"/>
    <w:rsid w:val="00311E53"/>
    <w:rsid w:val="0031392F"/>
    <w:rsid w:val="00314478"/>
    <w:rsid w:val="003171A5"/>
    <w:rsid w:val="003215A4"/>
    <w:rsid w:val="00326A35"/>
    <w:rsid w:val="00326D8C"/>
    <w:rsid w:val="0033123B"/>
    <w:rsid w:val="00331ED3"/>
    <w:rsid w:val="003403ED"/>
    <w:rsid w:val="003415B8"/>
    <w:rsid w:val="0034451E"/>
    <w:rsid w:val="003479A9"/>
    <w:rsid w:val="00347C45"/>
    <w:rsid w:val="00350678"/>
    <w:rsid w:val="003513BE"/>
    <w:rsid w:val="00351A22"/>
    <w:rsid w:val="00352D79"/>
    <w:rsid w:val="00355785"/>
    <w:rsid w:val="003557CA"/>
    <w:rsid w:val="00355927"/>
    <w:rsid w:val="00356611"/>
    <w:rsid w:val="00357F57"/>
    <w:rsid w:val="0036333E"/>
    <w:rsid w:val="00364B39"/>
    <w:rsid w:val="00370521"/>
    <w:rsid w:val="00372364"/>
    <w:rsid w:val="00373F68"/>
    <w:rsid w:val="00374B82"/>
    <w:rsid w:val="00377114"/>
    <w:rsid w:val="00387B22"/>
    <w:rsid w:val="00390270"/>
    <w:rsid w:val="00390F06"/>
    <w:rsid w:val="00391C6E"/>
    <w:rsid w:val="00391E75"/>
    <w:rsid w:val="003962E7"/>
    <w:rsid w:val="00397538"/>
    <w:rsid w:val="003A1787"/>
    <w:rsid w:val="003A295E"/>
    <w:rsid w:val="003A3C3F"/>
    <w:rsid w:val="003A70F2"/>
    <w:rsid w:val="003B11ED"/>
    <w:rsid w:val="003B78F7"/>
    <w:rsid w:val="003C1297"/>
    <w:rsid w:val="003C13A6"/>
    <w:rsid w:val="003C303F"/>
    <w:rsid w:val="003C3A13"/>
    <w:rsid w:val="003C6454"/>
    <w:rsid w:val="003D0404"/>
    <w:rsid w:val="003D07DB"/>
    <w:rsid w:val="003D2B66"/>
    <w:rsid w:val="003D375A"/>
    <w:rsid w:val="003E063C"/>
    <w:rsid w:val="003E0F8A"/>
    <w:rsid w:val="003E1E40"/>
    <w:rsid w:val="003E3256"/>
    <w:rsid w:val="003E3707"/>
    <w:rsid w:val="003E3FAD"/>
    <w:rsid w:val="003F093D"/>
    <w:rsid w:val="003F20D6"/>
    <w:rsid w:val="003F3A2B"/>
    <w:rsid w:val="003F4085"/>
    <w:rsid w:val="003F5E75"/>
    <w:rsid w:val="003F7491"/>
    <w:rsid w:val="003F7E69"/>
    <w:rsid w:val="00401437"/>
    <w:rsid w:val="00401849"/>
    <w:rsid w:val="00401E91"/>
    <w:rsid w:val="00403C6C"/>
    <w:rsid w:val="0040431F"/>
    <w:rsid w:val="0040454B"/>
    <w:rsid w:val="00406380"/>
    <w:rsid w:val="00410875"/>
    <w:rsid w:val="004122B3"/>
    <w:rsid w:val="0041784D"/>
    <w:rsid w:val="0042214B"/>
    <w:rsid w:val="004242E2"/>
    <w:rsid w:val="00424947"/>
    <w:rsid w:val="0042607E"/>
    <w:rsid w:val="00427FBB"/>
    <w:rsid w:val="00432CCA"/>
    <w:rsid w:val="004350F7"/>
    <w:rsid w:val="00441924"/>
    <w:rsid w:val="00442991"/>
    <w:rsid w:val="00445EB1"/>
    <w:rsid w:val="004466EB"/>
    <w:rsid w:val="00447286"/>
    <w:rsid w:val="00447749"/>
    <w:rsid w:val="00447FE5"/>
    <w:rsid w:val="004508DC"/>
    <w:rsid w:val="00450B91"/>
    <w:rsid w:val="00450EFC"/>
    <w:rsid w:val="004530F9"/>
    <w:rsid w:val="00454FD1"/>
    <w:rsid w:val="00455FC1"/>
    <w:rsid w:val="004563A0"/>
    <w:rsid w:val="00460F47"/>
    <w:rsid w:val="004610F9"/>
    <w:rsid w:val="00463240"/>
    <w:rsid w:val="004638A2"/>
    <w:rsid w:val="00465451"/>
    <w:rsid w:val="0046598B"/>
    <w:rsid w:val="00466E14"/>
    <w:rsid w:val="004678EA"/>
    <w:rsid w:val="004713FD"/>
    <w:rsid w:val="00471E1F"/>
    <w:rsid w:val="004726CE"/>
    <w:rsid w:val="00473466"/>
    <w:rsid w:val="0047382C"/>
    <w:rsid w:val="00474786"/>
    <w:rsid w:val="00475BF8"/>
    <w:rsid w:val="00476873"/>
    <w:rsid w:val="0048218F"/>
    <w:rsid w:val="00482C98"/>
    <w:rsid w:val="00483F32"/>
    <w:rsid w:val="0048563D"/>
    <w:rsid w:val="0048565B"/>
    <w:rsid w:val="004901FE"/>
    <w:rsid w:val="00490AF1"/>
    <w:rsid w:val="0049101A"/>
    <w:rsid w:val="004919AE"/>
    <w:rsid w:val="00491FCC"/>
    <w:rsid w:val="0049200C"/>
    <w:rsid w:val="0049465F"/>
    <w:rsid w:val="004956A0"/>
    <w:rsid w:val="004A01EB"/>
    <w:rsid w:val="004A2417"/>
    <w:rsid w:val="004A34BC"/>
    <w:rsid w:val="004A3FA2"/>
    <w:rsid w:val="004A418D"/>
    <w:rsid w:val="004A4432"/>
    <w:rsid w:val="004A6C03"/>
    <w:rsid w:val="004B01C0"/>
    <w:rsid w:val="004B0283"/>
    <w:rsid w:val="004B1964"/>
    <w:rsid w:val="004B2197"/>
    <w:rsid w:val="004B35D8"/>
    <w:rsid w:val="004B4D1B"/>
    <w:rsid w:val="004B5371"/>
    <w:rsid w:val="004B55AA"/>
    <w:rsid w:val="004B57CB"/>
    <w:rsid w:val="004B740D"/>
    <w:rsid w:val="004B7923"/>
    <w:rsid w:val="004C12AB"/>
    <w:rsid w:val="004C4D27"/>
    <w:rsid w:val="004C51C2"/>
    <w:rsid w:val="004C69C2"/>
    <w:rsid w:val="004D1616"/>
    <w:rsid w:val="004D2689"/>
    <w:rsid w:val="004D3ABF"/>
    <w:rsid w:val="004D70BB"/>
    <w:rsid w:val="004D7826"/>
    <w:rsid w:val="004E03C6"/>
    <w:rsid w:val="004E5EFB"/>
    <w:rsid w:val="004E7D4E"/>
    <w:rsid w:val="004F0D4C"/>
    <w:rsid w:val="004F71E1"/>
    <w:rsid w:val="004F792A"/>
    <w:rsid w:val="00501590"/>
    <w:rsid w:val="00503D14"/>
    <w:rsid w:val="00504388"/>
    <w:rsid w:val="0050679B"/>
    <w:rsid w:val="0050770A"/>
    <w:rsid w:val="00510BFA"/>
    <w:rsid w:val="005112AC"/>
    <w:rsid w:val="00511C56"/>
    <w:rsid w:val="00512FDD"/>
    <w:rsid w:val="005135BB"/>
    <w:rsid w:val="00513BD5"/>
    <w:rsid w:val="00514FEE"/>
    <w:rsid w:val="005163B0"/>
    <w:rsid w:val="00516CD8"/>
    <w:rsid w:val="00520927"/>
    <w:rsid w:val="00520E8A"/>
    <w:rsid w:val="005231C1"/>
    <w:rsid w:val="005241CB"/>
    <w:rsid w:val="005267B6"/>
    <w:rsid w:val="00527532"/>
    <w:rsid w:val="00530943"/>
    <w:rsid w:val="0053127A"/>
    <w:rsid w:val="00531682"/>
    <w:rsid w:val="00535614"/>
    <w:rsid w:val="0053611A"/>
    <w:rsid w:val="005406EF"/>
    <w:rsid w:val="005409B6"/>
    <w:rsid w:val="00541498"/>
    <w:rsid w:val="00542F4A"/>
    <w:rsid w:val="00543D57"/>
    <w:rsid w:val="0054404F"/>
    <w:rsid w:val="00544ABB"/>
    <w:rsid w:val="005451CF"/>
    <w:rsid w:val="00550243"/>
    <w:rsid w:val="00550A04"/>
    <w:rsid w:val="005528B2"/>
    <w:rsid w:val="005540C6"/>
    <w:rsid w:val="005541CA"/>
    <w:rsid w:val="005557F4"/>
    <w:rsid w:val="00555D64"/>
    <w:rsid w:val="00560138"/>
    <w:rsid w:val="00562ADB"/>
    <w:rsid w:val="00563E58"/>
    <w:rsid w:val="005660B6"/>
    <w:rsid w:val="00570266"/>
    <w:rsid w:val="005702D0"/>
    <w:rsid w:val="00571208"/>
    <w:rsid w:val="005745AA"/>
    <w:rsid w:val="00577A5C"/>
    <w:rsid w:val="00581002"/>
    <w:rsid w:val="00581B53"/>
    <w:rsid w:val="00582BD0"/>
    <w:rsid w:val="00584D1A"/>
    <w:rsid w:val="00586FBA"/>
    <w:rsid w:val="005916B7"/>
    <w:rsid w:val="00592ED2"/>
    <w:rsid w:val="005945E0"/>
    <w:rsid w:val="0059711B"/>
    <w:rsid w:val="005A1419"/>
    <w:rsid w:val="005A7B24"/>
    <w:rsid w:val="005B365A"/>
    <w:rsid w:val="005B56F6"/>
    <w:rsid w:val="005B687F"/>
    <w:rsid w:val="005B791C"/>
    <w:rsid w:val="005C05C1"/>
    <w:rsid w:val="005C4268"/>
    <w:rsid w:val="005C4309"/>
    <w:rsid w:val="005C6058"/>
    <w:rsid w:val="005C7B56"/>
    <w:rsid w:val="005D023C"/>
    <w:rsid w:val="005D4548"/>
    <w:rsid w:val="005D5205"/>
    <w:rsid w:val="005D5586"/>
    <w:rsid w:val="005D64EE"/>
    <w:rsid w:val="005D6E97"/>
    <w:rsid w:val="005E45BF"/>
    <w:rsid w:val="005E4C3A"/>
    <w:rsid w:val="005F04FD"/>
    <w:rsid w:val="005F2746"/>
    <w:rsid w:val="005F548E"/>
    <w:rsid w:val="005F5E79"/>
    <w:rsid w:val="005F725C"/>
    <w:rsid w:val="00600A11"/>
    <w:rsid w:val="00600D89"/>
    <w:rsid w:val="0060285A"/>
    <w:rsid w:val="00610AD8"/>
    <w:rsid w:val="0061134D"/>
    <w:rsid w:val="00612E00"/>
    <w:rsid w:val="00614095"/>
    <w:rsid w:val="00616613"/>
    <w:rsid w:val="00616640"/>
    <w:rsid w:val="00617594"/>
    <w:rsid w:val="006228D0"/>
    <w:rsid w:val="00622BBD"/>
    <w:rsid w:val="00624310"/>
    <w:rsid w:val="00630A94"/>
    <w:rsid w:val="00631712"/>
    <w:rsid w:val="0063296F"/>
    <w:rsid w:val="00634B5A"/>
    <w:rsid w:val="006353F8"/>
    <w:rsid w:val="0063701B"/>
    <w:rsid w:val="006370CC"/>
    <w:rsid w:val="006411E7"/>
    <w:rsid w:val="006412AF"/>
    <w:rsid w:val="00641D8C"/>
    <w:rsid w:val="00643122"/>
    <w:rsid w:val="00644CBF"/>
    <w:rsid w:val="00644FB2"/>
    <w:rsid w:val="0064598C"/>
    <w:rsid w:val="00645A9C"/>
    <w:rsid w:val="00645F63"/>
    <w:rsid w:val="00652F2B"/>
    <w:rsid w:val="006537CA"/>
    <w:rsid w:val="00654E16"/>
    <w:rsid w:val="00655146"/>
    <w:rsid w:val="0066002E"/>
    <w:rsid w:val="00663B59"/>
    <w:rsid w:val="00666B60"/>
    <w:rsid w:val="00667AC6"/>
    <w:rsid w:val="00671E2C"/>
    <w:rsid w:val="00672F41"/>
    <w:rsid w:val="00674377"/>
    <w:rsid w:val="00674E4C"/>
    <w:rsid w:val="0067540F"/>
    <w:rsid w:val="0067586D"/>
    <w:rsid w:val="00676080"/>
    <w:rsid w:val="0067653F"/>
    <w:rsid w:val="00676C3D"/>
    <w:rsid w:val="0067748A"/>
    <w:rsid w:val="006777CB"/>
    <w:rsid w:val="00680594"/>
    <w:rsid w:val="00680D75"/>
    <w:rsid w:val="00683B76"/>
    <w:rsid w:val="00683F8E"/>
    <w:rsid w:val="0068426C"/>
    <w:rsid w:val="0068477A"/>
    <w:rsid w:val="0068647A"/>
    <w:rsid w:val="0068751B"/>
    <w:rsid w:val="006927EF"/>
    <w:rsid w:val="006945EF"/>
    <w:rsid w:val="00694A99"/>
    <w:rsid w:val="00694EF9"/>
    <w:rsid w:val="00696B4B"/>
    <w:rsid w:val="00696C89"/>
    <w:rsid w:val="00697F16"/>
    <w:rsid w:val="006A3951"/>
    <w:rsid w:val="006A4B66"/>
    <w:rsid w:val="006A6570"/>
    <w:rsid w:val="006A7ECD"/>
    <w:rsid w:val="006B14E5"/>
    <w:rsid w:val="006B1B5C"/>
    <w:rsid w:val="006B3336"/>
    <w:rsid w:val="006B3A1F"/>
    <w:rsid w:val="006B47F6"/>
    <w:rsid w:val="006B57AE"/>
    <w:rsid w:val="006C2C5C"/>
    <w:rsid w:val="006C343E"/>
    <w:rsid w:val="006C4411"/>
    <w:rsid w:val="006C4768"/>
    <w:rsid w:val="006C5EC4"/>
    <w:rsid w:val="006C7F7C"/>
    <w:rsid w:val="006D06A5"/>
    <w:rsid w:val="006D16C3"/>
    <w:rsid w:val="006D1D07"/>
    <w:rsid w:val="006D2086"/>
    <w:rsid w:val="006D35DF"/>
    <w:rsid w:val="006D3824"/>
    <w:rsid w:val="006D427E"/>
    <w:rsid w:val="006D773A"/>
    <w:rsid w:val="006E10EB"/>
    <w:rsid w:val="006E260A"/>
    <w:rsid w:val="006E285F"/>
    <w:rsid w:val="006E333D"/>
    <w:rsid w:val="006E6629"/>
    <w:rsid w:val="006E7F07"/>
    <w:rsid w:val="006F0265"/>
    <w:rsid w:val="006F056A"/>
    <w:rsid w:val="006F1299"/>
    <w:rsid w:val="006F37F6"/>
    <w:rsid w:val="006F5FD1"/>
    <w:rsid w:val="006F6E63"/>
    <w:rsid w:val="006F7AA9"/>
    <w:rsid w:val="00700376"/>
    <w:rsid w:val="00700A86"/>
    <w:rsid w:val="00700FCF"/>
    <w:rsid w:val="007011FE"/>
    <w:rsid w:val="00701DDB"/>
    <w:rsid w:val="007034BB"/>
    <w:rsid w:val="0070614D"/>
    <w:rsid w:val="00710183"/>
    <w:rsid w:val="00710676"/>
    <w:rsid w:val="007115CA"/>
    <w:rsid w:val="0071187E"/>
    <w:rsid w:val="00712113"/>
    <w:rsid w:val="007207B3"/>
    <w:rsid w:val="00720A50"/>
    <w:rsid w:val="007210C4"/>
    <w:rsid w:val="007236AC"/>
    <w:rsid w:val="00723F19"/>
    <w:rsid w:val="007271CA"/>
    <w:rsid w:val="00727240"/>
    <w:rsid w:val="00727297"/>
    <w:rsid w:val="0073175D"/>
    <w:rsid w:val="007319C5"/>
    <w:rsid w:val="00732849"/>
    <w:rsid w:val="00733BDF"/>
    <w:rsid w:val="00733E30"/>
    <w:rsid w:val="00736364"/>
    <w:rsid w:val="0074444D"/>
    <w:rsid w:val="00744B38"/>
    <w:rsid w:val="0074552A"/>
    <w:rsid w:val="00746914"/>
    <w:rsid w:val="007505BE"/>
    <w:rsid w:val="0075075C"/>
    <w:rsid w:val="0075307C"/>
    <w:rsid w:val="00753870"/>
    <w:rsid w:val="0075467B"/>
    <w:rsid w:val="00755A5A"/>
    <w:rsid w:val="00757BAD"/>
    <w:rsid w:val="00760BFE"/>
    <w:rsid w:val="00764207"/>
    <w:rsid w:val="007652C1"/>
    <w:rsid w:val="007675FD"/>
    <w:rsid w:val="00770B10"/>
    <w:rsid w:val="00771E66"/>
    <w:rsid w:val="00771FF2"/>
    <w:rsid w:val="007723EF"/>
    <w:rsid w:val="00773CEE"/>
    <w:rsid w:val="007764DA"/>
    <w:rsid w:val="007769B2"/>
    <w:rsid w:val="00777142"/>
    <w:rsid w:val="00777644"/>
    <w:rsid w:val="00777F79"/>
    <w:rsid w:val="007838CE"/>
    <w:rsid w:val="007839A3"/>
    <w:rsid w:val="0078513F"/>
    <w:rsid w:val="00785378"/>
    <w:rsid w:val="007855C4"/>
    <w:rsid w:val="007873DE"/>
    <w:rsid w:val="00787A7E"/>
    <w:rsid w:val="00787ED0"/>
    <w:rsid w:val="00791D74"/>
    <w:rsid w:val="00791E82"/>
    <w:rsid w:val="00792222"/>
    <w:rsid w:val="0079267A"/>
    <w:rsid w:val="00794274"/>
    <w:rsid w:val="00797DB9"/>
    <w:rsid w:val="007A168F"/>
    <w:rsid w:val="007A43CD"/>
    <w:rsid w:val="007A5AF4"/>
    <w:rsid w:val="007A5C8C"/>
    <w:rsid w:val="007A66AC"/>
    <w:rsid w:val="007A7E8A"/>
    <w:rsid w:val="007B1F02"/>
    <w:rsid w:val="007B31E0"/>
    <w:rsid w:val="007B4351"/>
    <w:rsid w:val="007B59B9"/>
    <w:rsid w:val="007B65E8"/>
    <w:rsid w:val="007B67CF"/>
    <w:rsid w:val="007B7BD3"/>
    <w:rsid w:val="007C00D3"/>
    <w:rsid w:val="007C0BD2"/>
    <w:rsid w:val="007C2978"/>
    <w:rsid w:val="007C382E"/>
    <w:rsid w:val="007D2517"/>
    <w:rsid w:val="007D60FD"/>
    <w:rsid w:val="007D7A75"/>
    <w:rsid w:val="007D7D6D"/>
    <w:rsid w:val="007E0172"/>
    <w:rsid w:val="007E0B38"/>
    <w:rsid w:val="007E4436"/>
    <w:rsid w:val="007E68F7"/>
    <w:rsid w:val="007F0CE6"/>
    <w:rsid w:val="007F11AC"/>
    <w:rsid w:val="007F2873"/>
    <w:rsid w:val="007F52A3"/>
    <w:rsid w:val="007F681B"/>
    <w:rsid w:val="007F74AA"/>
    <w:rsid w:val="00801CDF"/>
    <w:rsid w:val="0080298A"/>
    <w:rsid w:val="00803707"/>
    <w:rsid w:val="0080637F"/>
    <w:rsid w:val="008102C5"/>
    <w:rsid w:val="0081053E"/>
    <w:rsid w:val="00810A48"/>
    <w:rsid w:val="00814414"/>
    <w:rsid w:val="00816A5F"/>
    <w:rsid w:val="00817A5C"/>
    <w:rsid w:val="00817E8E"/>
    <w:rsid w:val="00822C9C"/>
    <w:rsid w:val="0082381C"/>
    <w:rsid w:val="0083055A"/>
    <w:rsid w:val="008311CC"/>
    <w:rsid w:val="0083184D"/>
    <w:rsid w:val="0083306C"/>
    <w:rsid w:val="008375CF"/>
    <w:rsid w:val="00844DBE"/>
    <w:rsid w:val="008506CD"/>
    <w:rsid w:val="00850BE9"/>
    <w:rsid w:val="00851242"/>
    <w:rsid w:val="00853367"/>
    <w:rsid w:val="00856CF3"/>
    <w:rsid w:val="00863DEF"/>
    <w:rsid w:val="00865191"/>
    <w:rsid w:val="00865E8F"/>
    <w:rsid w:val="00872EAC"/>
    <w:rsid w:val="00876A20"/>
    <w:rsid w:val="00876C16"/>
    <w:rsid w:val="008778A5"/>
    <w:rsid w:val="0088051B"/>
    <w:rsid w:val="00880B72"/>
    <w:rsid w:val="00881B1B"/>
    <w:rsid w:val="00885204"/>
    <w:rsid w:val="00885CF8"/>
    <w:rsid w:val="00886AE0"/>
    <w:rsid w:val="00892978"/>
    <w:rsid w:val="00895765"/>
    <w:rsid w:val="0089734C"/>
    <w:rsid w:val="00897D92"/>
    <w:rsid w:val="00897F59"/>
    <w:rsid w:val="008A170B"/>
    <w:rsid w:val="008A223E"/>
    <w:rsid w:val="008A4121"/>
    <w:rsid w:val="008B3932"/>
    <w:rsid w:val="008B421D"/>
    <w:rsid w:val="008B475E"/>
    <w:rsid w:val="008B4EAF"/>
    <w:rsid w:val="008B52CC"/>
    <w:rsid w:val="008B54CA"/>
    <w:rsid w:val="008B6973"/>
    <w:rsid w:val="008C4096"/>
    <w:rsid w:val="008C4322"/>
    <w:rsid w:val="008C47D8"/>
    <w:rsid w:val="008C69FF"/>
    <w:rsid w:val="008D09D8"/>
    <w:rsid w:val="008D4CF4"/>
    <w:rsid w:val="008D5A30"/>
    <w:rsid w:val="008D7E1C"/>
    <w:rsid w:val="008E1073"/>
    <w:rsid w:val="008E2D9F"/>
    <w:rsid w:val="008E3152"/>
    <w:rsid w:val="008E61CA"/>
    <w:rsid w:val="008E7C7E"/>
    <w:rsid w:val="008F0FD7"/>
    <w:rsid w:val="008F16E4"/>
    <w:rsid w:val="008F2CDA"/>
    <w:rsid w:val="008F3EB0"/>
    <w:rsid w:val="008F4AA6"/>
    <w:rsid w:val="00901379"/>
    <w:rsid w:val="00901A7A"/>
    <w:rsid w:val="00905A72"/>
    <w:rsid w:val="0091272C"/>
    <w:rsid w:val="00912E11"/>
    <w:rsid w:val="0091336C"/>
    <w:rsid w:val="00917309"/>
    <w:rsid w:val="009228F1"/>
    <w:rsid w:val="00923C7C"/>
    <w:rsid w:val="009260C3"/>
    <w:rsid w:val="009320E7"/>
    <w:rsid w:val="00933A45"/>
    <w:rsid w:val="009359A0"/>
    <w:rsid w:val="00935BA5"/>
    <w:rsid w:val="00937260"/>
    <w:rsid w:val="009373F7"/>
    <w:rsid w:val="009402D7"/>
    <w:rsid w:val="00943498"/>
    <w:rsid w:val="00944610"/>
    <w:rsid w:val="0094504E"/>
    <w:rsid w:val="0094527E"/>
    <w:rsid w:val="009471F9"/>
    <w:rsid w:val="00947657"/>
    <w:rsid w:val="009500AC"/>
    <w:rsid w:val="0095438E"/>
    <w:rsid w:val="00955B6F"/>
    <w:rsid w:val="0096177F"/>
    <w:rsid w:val="009638CD"/>
    <w:rsid w:val="00963D1F"/>
    <w:rsid w:val="009641A6"/>
    <w:rsid w:val="00964BB1"/>
    <w:rsid w:val="00966784"/>
    <w:rsid w:val="00966E52"/>
    <w:rsid w:val="009704BB"/>
    <w:rsid w:val="009714FB"/>
    <w:rsid w:val="009717C8"/>
    <w:rsid w:val="00972845"/>
    <w:rsid w:val="0097393E"/>
    <w:rsid w:val="009758BA"/>
    <w:rsid w:val="0097592C"/>
    <w:rsid w:val="00977C2A"/>
    <w:rsid w:val="00980618"/>
    <w:rsid w:val="009807D9"/>
    <w:rsid w:val="00980CE4"/>
    <w:rsid w:val="00982AAC"/>
    <w:rsid w:val="00986F44"/>
    <w:rsid w:val="0098743E"/>
    <w:rsid w:val="0098789D"/>
    <w:rsid w:val="00992EF1"/>
    <w:rsid w:val="009945C0"/>
    <w:rsid w:val="00996A50"/>
    <w:rsid w:val="00997461"/>
    <w:rsid w:val="009A0D01"/>
    <w:rsid w:val="009A25D6"/>
    <w:rsid w:val="009A4379"/>
    <w:rsid w:val="009B014C"/>
    <w:rsid w:val="009B1F15"/>
    <w:rsid w:val="009B4127"/>
    <w:rsid w:val="009B5723"/>
    <w:rsid w:val="009B6037"/>
    <w:rsid w:val="009B75C4"/>
    <w:rsid w:val="009C03D9"/>
    <w:rsid w:val="009C2120"/>
    <w:rsid w:val="009C3052"/>
    <w:rsid w:val="009C407E"/>
    <w:rsid w:val="009C4340"/>
    <w:rsid w:val="009C4BF0"/>
    <w:rsid w:val="009C5E01"/>
    <w:rsid w:val="009C66F9"/>
    <w:rsid w:val="009C6DEA"/>
    <w:rsid w:val="009D60F5"/>
    <w:rsid w:val="009D6425"/>
    <w:rsid w:val="009D7B9F"/>
    <w:rsid w:val="009E008A"/>
    <w:rsid w:val="009E2B1A"/>
    <w:rsid w:val="009E2C13"/>
    <w:rsid w:val="009E3F40"/>
    <w:rsid w:val="009E41B9"/>
    <w:rsid w:val="009E5518"/>
    <w:rsid w:val="009E6D3F"/>
    <w:rsid w:val="009F190C"/>
    <w:rsid w:val="009F1C40"/>
    <w:rsid w:val="009F541A"/>
    <w:rsid w:val="009F6B72"/>
    <w:rsid w:val="009F6FE3"/>
    <w:rsid w:val="00A02B1C"/>
    <w:rsid w:val="00A03661"/>
    <w:rsid w:val="00A043D7"/>
    <w:rsid w:val="00A04D52"/>
    <w:rsid w:val="00A07FC8"/>
    <w:rsid w:val="00A100F7"/>
    <w:rsid w:val="00A1293E"/>
    <w:rsid w:val="00A12CD9"/>
    <w:rsid w:val="00A13AB8"/>
    <w:rsid w:val="00A13F36"/>
    <w:rsid w:val="00A16E43"/>
    <w:rsid w:val="00A20EB0"/>
    <w:rsid w:val="00A20FB2"/>
    <w:rsid w:val="00A21D19"/>
    <w:rsid w:val="00A230C4"/>
    <w:rsid w:val="00A2319B"/>
    <w:rsid w:val="00A23795"/>
    <w:rsid w:val="00A2472E"/>
    <w:rsid w:val="00A24D10"/>
    <w:rsid w:val="00A25371"/>
    <w:rsid w:val="00A25F9B"/>
    <w:rsid w:val="00A27B61"/>
    <w:rsid w:val="00A27D92"/>
    <w:rsid w:val="00A322FF"/>
    <w:rsid w:val="00A33008"/>
    <w:rsid w:val="00A34145"/>
    <w:rsid w:val="00A4054B"/>
    <w:rsid w:val="00A40573"/>
    <w:rsid w:val="00A4078A"/>
    <w:rsid w:val="00A421D9"/>
    <w:rsid w:val="00A4472D"/>
    <w:rsid w:val="00A464F0"/>
    <w:rsid w:val="00A502F3"/>
    <w:rsid w:val="00A5754C"/>
    <w:rsid w:val="00A61CE9"/>
    <w:rsid w:val="00A62647"/>
    <w:rsid w:val="00A63E3E"/>
    <w:rsid w:val="00A64C66"/>
    <w:rsid w:val="00A67246"/>
    <w:rsid w:val="00A701CB"/>
    <w:rsid w:val="00A70FF5"/>
    <w:rsid w:val="00A71FA4"/>
    <w:rsid w:val="00A73102"/>
    <w:rsid w:val="00A74570"/>
    <w:rsid w:val="00A745AD"/>
    <w:rsid w:val="00A757AA"/>
    <w:rsid w:val="00A75A24"/>
    <w:rsid w:val="00A77A40"/>
    <w:rsid w:val="00A8126B"/>
    <w:rsid w:val="00A8335E"/>
    <w:rsid w:val="00A84532"/>
    <w:rsid w:val="00A854E0"/>
    <w:rsid w:val="00A92F78"/>
    <w:rsid w:val="00A93FC9"/>
    <w:rsid w:val="00A957F4"/>
    <w:rsid w:val="00AA233A"/>
    <w:rsid w:val="00AA3964"/>
    <w:rsid w:val="00AA3ABE"/>
    <w:rsid w:val="00AA4C4C"/>
    <w:rsid w:val="00AA7225"/>
    <w:rsid w:val="00AA7392"/>
    <w:rsid w:val="00AA7F0C"/>
    <w:rsid w:val="00AB0A7A"/>
    <w:rsid w:val="00AB21C2"/>
    <w:rsid w:val="00AB30E6"/>
    <w:rsid w:val="00AB4A84"/>
    <w:rsid w:val="00AC066D"/>
    <w:rsid w:val="00AC49DB"/>
    <w:rsid w:val="00AD1226"/>
    <w:rsid w:val="00AD5730"/>
    <w:rsid w:val="00AD5E54"/>
    <w:rsid w:val="00AE23B9"/>
    <w:rsid w:val="00AE50A1"/>
    <w:rsid w:val="00AE623F"/>
    <w:rsid w:val="00AE660D"/>
    <w:rsid w:val="00AE6A2B"/>
    <w:rsid w:val="00AE703E"/>
    <w:rsid w:val="00AE71A6"/>
    <w:rsid w:val="00AF03FB"/>
    <w:rsid w:val="00AF2534"/>
    <w:rsid w:val="00AF4E70"/>
    <w:rsid w:val="00AF4ECC"/>
    <w:rsid w:val="00AF5CB7"/>
    <w:rsid w:val="00B0116D"/>
    <w:rsid w:val="00B0337A"/>
    <w:rsid w:val="00B103B1"/>
    <w:rsid w:val="00B10FB4"/>
    <w:rsid w:val="00B1196A"/>
    <w:rsid w:val="00B12D7F"/>
    <w:rsid w:val="00B147F2"/>
    <w:rsid w:val="00B14B60"/>
    <w:rsid w:val="00B20C61"/>
    <w:rsid w:val="00B20D21"/>
    <w:rsid w:val="00B2349D"/>
    <w:rsid w:val="00B24B21"/>
    <w:rsid w:val="00B27599"/>
    <w:rsid w:val="00B27BC7"/>
    <w:rsid w:val="00B27F2E"/>
    <w:rsid w:val="00B30782"/>
    <w:rsid w:val="00B35124"/>
    <w:rsid w:val="00B36FEB"/>
    <w:rsid w:val="00B379AB"/>
    <w:rsid w:val="00B41534"/>
    <w:rsid w:val="00B417F1"/>
    <w:rsid w:val="00B4213F"/>
    <w:rsid w:val="00B4341C"/>
    <w:rsid w:val="00B439DD"/>
    <w:rsid w:val="00B44C00"/>
    <w:rsid w:val="00B47973"/>
    <w:rsid w:val="00B512E9"/>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572"/>
    <w:rsid w:val="00B66BBF"/>
    <w:rsid w:val="00B670B5"/>
    <w:rsid w:val="00B70590"/>
    <w:rsid w:val="00B724F8"/>
    <w:rsid w:val="00B737D6"/>
    <w:rsid w:val="00B74283"/>
    <w:rsid w:val="00B75B61"/>
    <w:rsid w:val="00B77594"/>
    <w:rsid w:val="00B77A9E"/>
    <w:rsid w:val="00B77E4B"/>
    <w:rsid w:val="00B80078"/>
    <w:rsid w:val="00B81E64"/>
    <w:rsid w:val="00B8235F"/>
    <w:rsid w:val="00B83112"/>
    <w:rsid w:val="00B8350F"/>
    <w:rsid w:val="00B971FE"/>
    <w:rsid w:val="00BA056F"/>
    <w:rsid w:val="00BB0332"/>
    <w:rsid w:val="00BB1168"/>
    <w:rsid w:val="00BB3C51"/>
    <w:rsid w:val="00BB4D66"/>
    <w:rsid w:val="00BB588A"/>
    <w:rsid w:val="00BB5970"/>
    <w:rsid w:val="00BB74CC"/>
    <w:rsid w:val="00BB7EE9"/>
    <w:rsid w:val="00BC0489"/>
    <w:rsid w:val="00BC1E8C"/>
    <w:rsid w:val="00BC282A"/>
    <w:rsid w:val="00BC6999"/>
    <w:rsid w:val="00BD25E5"/>
    <w:rsid w:val="00BD5666"/>
    <w:rsid w:val="00BD6A04"/>
    <w:rsid w:val="00BD7DFA"/>
    <w:rsid w:val="00BE2852"/>
    <w:rsid w:val="00BF201E"/>
    <w:rsid w:val="00BF4792"/>
    <w:rsid w:val="00BF4AF7"/>
    <w:rsid w:val="00BF5F09"/>
    <w:rsid w:val="00BF7C62"/>
    <w:rsid w:val="00BF7C8B"/>
    <w:rsid w:val="00C041DB"/>
    <w:rsid w:val="00C0759C"/>
    <w:rsid w:val="00C11333"/>
    <w:rsid w:val="00C13885"/>
    <w:rsid w:val="00C144D4"/>
    <w:rsid w:val="00C14706"/>
    <w:rsid w:val="00C14D76"/>
    <w:rsid w:val="00C15BEE"/>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683F"/>
    <w:rsid w:val="00C3690B"/>
    <w:rsid w:val="00C369CF"/>
    <w:rsid w:val="00C42F09"/>
    <w:rsid w:val="00C4456A"/>
    <w:rsid w:val="00C50CD5"/>
    <w:rsid w:val="00C516DA"/>
    <w:rsid w:val="00C554DF"/>
    <w:rsid w:val="00C60A10"/>
    <w:rsid w:val="00C619DB"/>
    <w:rsid w:val="00C6290E"/>
    <w:rsid w:val="00C63FB9"/>
    <w:rsid w:val="00C640AA"/>
    <w:rsid w:val="00C65096"/>
    <w:rsid w:val="00C6723A"/>
    <w:rsid w:val="00C71465"/>
    <w:rsid w:val="00C714E3"/>
    <w:rsid w:val="00C72213"/>
    <w:rsid w:val="00C72DFF"/>
    <w:rsid w:val="00C73D79"/>
    <w:rsid w:val="00C754F0"/>
    <w:rsid w:val="00C762CE"/>
    <w:rsid w:val="00C82ED4"/>
    <w:rsid w:val="00C84694"/>
    <w:rsid w:val="00C90046"/>
    <w:rsid w:val="00C91BD6"/>
    <w:rsid w:val="00C94554"/>
    <w:rsid w:val="00C946EF"/>
    <w:rsid w:val="00C9603A"/>
    <w:rsid w:val="00C96CDF"/>
    <w:rsid w:val="00C96FC3"/>
    <w:rsid w:val="00C971D9"/>
    <w:rsid w:val="00C975E7"/>
    <w:rsid w:val="00CA41D0"/>
    <w:rsid w:val="00CA4B18"/>
    <w:rsid w:val="00CA5218"/>
    <w:rsid w:val="00CB01EC"/>
    <w:rsid w:val="00CB3DE1"/>
    <w:rsid w:val="00CB7201"/>
    <w:rsid w:val="00CC119D"/>
    <w:rsid w:val="00CC152E"/>
    <w:rsid w:val="00CC1DAB"/>
    <w:rsid w:val="00CC273C"/>
    <w:rsid w:val="00CC31F0"/>
    <w:rsid w:val="00CC3601"/>
    <w:rsid w:val="00CC3DE4"/>
    <w:rsid w:val="00CC4CA5"/>
    <w:rsid w:val="00CC67C7"/>
    <w:rsid w:val="00CD013A"/>
    <w:rsid w:val="00CD541A"/>
    <w:rsid w:val="00CD7984"/>
    <w:rsid w:val="00CD7DFB"/>
    <w:rsid w:val="00CE03DA"/>
    <w:rsid w:val="00CE2E4F"/>
    <w:rsid w:val="00CE394C"/>
    <w:rsid w:val="00CE5833"/>
    <w:rsid w:val="00CE5D15"/>
    <w:rsid w:val="00CE7E40"/>
    <w:rsid w:val="00CF08A6"/>
    <w:rsid w:val="00CF31D5"/>
    <w:rsid w:val="00CF3320"/>
    <w:rsid w:val="00CF45EC"/>
    <w:rsid w:val="00CF536D"/>
    <w:rsid w:val="00CF7C2C"/>
    <w:rsid w:val="00D015E0"/>
    <w:rsid w:val="00D01AD1"/>
    <w:rsid w:val="00D01E19"/>
    <w:rsid w:val="00D045EE"/>
    <w:rsid w:val="00D04EA4"/>
    <w:rsid w:val="00D06868"/>
    <w:rsid w:val="00D0792B"/>
    <w:rsid w:val="00D103A6"/>
    <w:rsid w:val="00D107B3"/>
    <w:rsid w:val="00D12809"/>
    <w:rsid w:val="00D12FC9"/>
    <w:rsid w:val="00D145BD"/>
    <w:rsid w:val="00D15996"/>
    <w:rsid w:val="00D174E6"/>
    <w:rsid w:val="00D202F1"/>
    <w:rsid w:val="00D21FFA"/>
    <w:rsid w:val="00D2265D"/>
    <w:rsid w:val="00D22B35"/>
    <w:rsid w:val="00D23E07"/>
    <w:rsid w:val="00D23EF1"/>
    <w:rsid w:val="00D24A0D"/>
    <w:rsid w:val="00D26AE9"/>
    <w:rsid w:val="00D305BE"/>
    <w:rsid w:val="00D31382"/>
    <w:rsid w:val="00D31BC4"/>
    <w:rsid w:val="00D32024"/>
    <w:rsid w:val="00D33E23"/>
    <w:rsid w:val="00D34C9F"/>
    <w:rsid w:val="00D36695"/>
    <w:rsid w:val="00D37230"/>
    <w:rsid w:val="00D40FA0"/>
    <w:rsid w:val="00D41F4D"/>
    <w:rsid w:val="00D44333"/>
    <w:rsid w:val="00D44D93"/>
    <w:rsid w:val="00D46A6D"/>
    <w:rsid w:val="00D46EC6"/>
    <w:rsid w:val="00D470E8"/>
    <w:rsid w:val="00D47D0D"/>
    <w:rsid w:val="00D52268"/>
    <w:rsid w:val="00D534BA"/>
    <w:rsid w:val="00D54168"/>
    <w:rsid w:val="00D5471B"/>
    <w:rsid w:val="00D5587A"/>
    <w:rsid w:val="00D55EE9"/>
    <w:rsid w:val="00D56365"/>
    <w:rsid w:val="00D56A20"/>
    <w:rsid w:val="00D56D9C"/>
    <w:rsid w:val="00D6174D"/>
    <w:rsid w:val="00D62E05"/>
    <w:rsid w:val="00D63FB6"/>
    <w:rsid w:val="00D65E0E"/>
    <w:rsid w:val="00D7026C"/>
    <w:rsid w:val="00D7110C"/>
    <w:rsid w:val="00D7216C"/>
    <w:rsid w:val="00D72A29"/>
    <w:rsid w:val="00D733D1"/>
    <w:rsid w:val="00D73D48"/>
    <w:rsid w:val="00D740FD"/>
    <w:rsid w:val="00D74265"/>
    <w:rsid w:val="00D74AAB"/>
    <w:rsid w:val="00D75A01"/>
    <w:rsid w:val="00D839FF"/>
    <w:rsid w:val="00D85602"/>
    <w:rsid w:val="00D86535"/>
    <w:rsid w:val="00D87B97"/>
    <w:rsid w:val="00D91C5F"/>
    <w:rsid w:val="00D92785"/>
    <w:rsid w:val="00D9479C"/>
    <w:rsid w:val="00D94AE5"/>
    <w:rsid w:val="00D94C1C"/>
    <w:rsid w:val="00D95F0C"/>
    <w:rsid w:val="00D9723B"/>
    <w:rsid w:val="00DA050E"/>
    <w:rsid w:val="00DA09E9"/>
    <w:rsid w:val="00DA18FC"/>
    <w:rsid w:val="00DA1930"/>
    <w:rsid w:val="00DA3319"/>
    <w:rsid w:val="00DA3F43"/>
    <w:rsid w:val="00DA6573"/>
    <w:rsid w:val="00DB0AE8"/>
    <w:rsid w:val="00DB39CC"/>
    <w:rsid w:val="00DB414B"/>
    <w:rsid w:val="00DB5538"/>
    <w:rsid w:val="00DB6376"/>
    <w:rsid w:val="00DC0DAB"/>
    <w:rsid w:val="00DC2FD0"/>
    <w:rsid w:val="00DC4375"/>
    <w:rsid w:val="00DC4460"/>
    <w:rsid w:val="00DC4A69"/>
    <w:rsid w:val="00DD0CA9"/>
    <w:rsid w:val="00DD0E66"/>
    <w:rsid w:val="00DD265E"/>
    <w:rsid w:val="00DD2C9D"/>
    <w:rsid w:val="00DD3466"/>
    <w:rsid w:val="00DD40C8"/>
    <w:rsid w:val="00DD4E10"/>
    <w:rsid w:val="00DD6565"/>
    <w:rsid w:val="00DD6CED"/>
    <w:rsid w:val="00DD6EA8"/>
    <w:rsid w:val="00DE0980"/>
    <w:rsid w:val="00DE3F1C"/>
    <w:rsid w:val="00DE51FD"/>
    <w:rsid w:val="00DF02DD"/>
    <w:rsid w:val="00DF07B4"/>
    <w:rsid w:val="00DF2F99"/>
    <w:rsid w:val="00DF37C6"/>
    <w:rsid w:val="00DF78DA"/>
    <w:rsid w:val="00E027A2"/>
    <w:rsid w:val="00E028B6"/>
    <w:rsid w:val="00E02961"/>
    <w:rsid w:val="00E02A2C"/>
    <w:rsid w:val="00E060A3"/>
    <w:rsid w:val="00E065C0"/>
    <w:rsid w:val="00E07255"/>
    <w:rsid w:val="00E113D1"/>
    <w:rsid w:val="00E135FC"/>
    <w:rsid w:val="00E14134"/>
    <w:rsid w:val="00E14737"/>
    <w:rsid w:val="00E169AB"/>
    <w:rsid w:val="00E16A67"/>
    <w:rsid w:val="00E16ECE"/>
    <w:rsid w:val="00E17661"/>
    <w:rsid w:val="00E23047"/>
    <w:rsid w:val="00E23DF7"/>
    <w:rsid w:val="00E24E5E"/>
    <w:rsid w:val="00E2790A"/>
    <w:rsid w:val="00E33B26"/>
    <w:rsid w:val="00E33F2D"/>
    <w:rsid w:val="00E35024"/>
    <w:rsid w:val="00E35B65"/>
    <w:rsid w:val="00E36937"/>
    <w:rsid w:val="00E37A98"/>
    <w:rsid w:val="00E41B46"/>
    <w:rsid w:val="00E4310B"/>
    <w:rsid w:val="00E52E26"/>
    <w:rsid w:val="00E53776"/>
    <w:rsid w:val="00E54F77"/>
    <w:rsid w:val="00E556F6"/>
    <w:rsid w:val="00E5699D"/>
    <w:rsid w:val="00E611FD"/>
    <w:rsid w:val="00E61ED9"/>
    <w:rsid w:val="00E653E4"/>
    <w:rsid w:val="00E65ED9"/>
    <w:rsid w:val="00E723C7"/>
    <w:rsid w:val="00E72442"/>
    <w:rsid w:val="00E73DE5"/>
    <w:rsid w:val="00E73E34"/>
    <w:rsid w:val="00E7447D"/>
    <w:rsid w:val="00E752CA"/>
    <w:rsid w:val="00E75F8B"/>
    <w:rsid w:val="00E75FE3"/>
    <w:rsid w:val="00E77A19"/>
    <w:rsid w:val="00E82AEE"/>
    <w:rsid w:val="00E82F74"/>
    <w:rsid w:val="00E84F3B"/>
    <w:rsid w:val="00E850CD"/>
    <w:rsid w:val="00E858EB"/>
    <w:rsid w:val="00E86D17"/>
    <w:rsid w:val="00E8711D"/>
    <w:rsid w:val="00E87776"/>
    <w:rsid w:val="00E91D69"/>
    <w:rsid w:val="00E928DC"/>
    <w:rsid w:val="00E93746"/>
    <w:rsid w:val="00E93AEB"/>
    <w:rsid w:val="00E94ADD"/>
    <w:rsid w:val="00E9686C"/>
    <w:rsid w:val="00EA16F9"/>
    <w:rsid w:val="00EA1991"/>
    <w:rsid w:val="00EA1B00"/>
    <w:rsid w:val="00EA266C"/>
    <w:rsid w:val="00EA32C5"/>
    <w:rsid w:val="00EB1202"/>
    <w:rsid w:val="00EB34ED"/>
    <w:rsid w:val="00EB4525"/>
    <w:rsid w:val="00EB45C6"/>
    <w:rsid w:val="00EB5528"/>
    <w:rsid w:val="00EC0C28"/>
    <w:rsid w:val="00EC0FB6"/>
    <w:rsid w:val="00EC1E68"/>
    <w:rsid w:val="00EC229C"/>
    <w:rsid w:val="00EC3FE8"/>
    <w:rsid w:val="00EC5568"/>
    <w:rsid w:val="00EC7740"/>
    <w:rsid w:val="00ED2FDF"/>
    <w:rsid w:val="00ED504B"/>
    <w:rsid w:val="00ED611D"/>
    <w:rsid w:val="00EE1410"/>
    <w:rsid w:val="00EE1C83"/>
    <w:rsid w:val="00EE5983"/>
    <w:rsid w:val="00EE5A35"/>
    <w:rsid w:val="00EE7BF0"/>
    <w:rsid w:val="00EF1F49"/>
    <w:rsid w:val="00EF2323"/>
    <w:rsid w:val="00EF233B"/>
    <w:rsid w:val="00EF28C4"/>
    <w:rsid w:val="00EF549C"/>
    <w:rsid w:val="00EF5CC6"/>
    <w:rsid w:val="00F0262E"/>
    <w:rsid w:val="00F02935"/>
    <w:rsid w:val="00F03125"/>
    <w:rsid w:val="00F045B8"/>
    <w:rsid w:val="00F04CD4"/>
    <w:rsid w:val="00F06ED4"/>
    <w:rsid w:val="00F11BE0"/>
    <w:rsid w:val="00F12518"/>
    <w:rsid w:val="00F13E76"/>
    <w:rsid w:val="00F15B4D"/>
    <w:rsid w:val="00F15EF9"/>
    <w:rsid w:val="00F16A8F"/>
    <w:rsid w:val="00F206B7"/>
    <w:rsid w:val="00F2104B"/>
    <w:rsid w:val="00F23577"/>
    <w:rsid w:val="00F25884"/>
    <w:rsid w:val="00F25F16"/>
    <w:rsid w:val="00F27D97"/>
    <w:rsid w:val="00F30A2B"/>
    <w:rsid w:val="00F33DFC"/>
    <w:rsid w:val="00F4342D"/>
    <w:rsid w:val="00F44C74"/>
    <w:rsid w:val="00F4597E"/>
    <w:rsid w:val="00F46C79"/>
    <w:rsid w:val="00F471AD"/>
    <w:rsid w:val="00F5149F"/>
    <w:rsid w:val="00F52478"/>
    <w:rsid w:val="00F530A9"/>
    <w:rsid w:val="00F54995"/>
    <w:rsid w:val="00F62EF6"/>
    <w:rsid w:val="00F6498F"/>
    <w:rsid w:val="00F65B4E"/>
    <w:rsid w:val="00F729B1"/>
    <w:rsid w:val="00F74824"/>
    <w:rsid w:val="00F759E4"/>
    <w:rsid w:val="00F75E0D"/>
    <w:rsid w:val="00F80D4B"/>
    <w:rsid w:val="00F81176"/>
    <w:rsid w:val="00F81886"/>
    <w:rsid w:val="00F834E0"/>
    <w:rsid w:val="00F8721E"/>
    <w:rsid w:val="00F87505"/>
    <w:rsid w:val="00F918DB"/>
    <w:rsid w:val="00F971DC"/>
    <w:rsid w:val="00FA003E"/>
    <w:rsid w:val="00FA0D87"/>
    <w:rsid w:val="00FA17BC"/>
    <w:rsid w:val="00FA213E"/>
    <w:rsid w:val="00FA2271"/>
    <w:rsid w:val="00FA3D0D"/>
    <w:rsid w:val="00FA3D50"/>
    <w:rsid w:val="00FA40A2"/>
    <w:rsid w:val="00FA5956"/>
    <w:rsid w:val="00FA6F08"/>
    <w:rsid w:val="00FA704D"/>
    <w:rsid w:val="00FA73CA"/>
    <w:rsid w:val="00FB2DC5"/>
    <w:rsid w:val="00FB4588"/>
    <w:rsid w:val="00FB5A39"/>
    <w:rsid w:val="00FB6CF4"/>
    <w:rsid w:val="00FC03FE"/>
    <w:rsid w:val="00FC23A3"/>
    <w:rsid w:val="00FC3AE6"/>
    <w:rsid w:val="00FC3B32"/>
    <w:rsid w:val="00FC565F"/>
    <w:rsid w:val="00FD00F9"/>
    <w:rsid w:val="00FD0365"/>
    <w:rsid w:val="00FD0FCD"/>
    <w:rsid w:val="00FD425D"/>
    <w:rsid w:val="00FD49BC"/>
    <w:rsid w:val="00FD4D36"/>
    <w:rsid w:val="00FD5C56"/>
    <w:rsid w:val="00FE050D"/>
    <w:rsid w:val="00FE1299"/>
    <w:rsid w:val="00FE1776"/>
    <w:rsid w:val="00FE3DBC"/>
    <w:rsid w:val="00FE529E"/>
    <w:rsid w:val="00FE53AE"/>
    <w:rsid w:val="00FE7D33"/>
    <w:rsid w:val="00FF08DC"/>
    <w:rsid w:val="00FF2A55"/>
    <w:rsid w:val="00FF3751"/>
    <w:rsid w:val="00FF4B6E"/>
    <w:rsid w:val="00FF6009"/>
    <w:rsid w:val="00FF775B"/>
    <w:rsid w:val="01414A34"/>
    <w:rsid w:val="01BC47DF"/>
    <w:rsid w:val="01E84929"/>
    <w:rsid w:val="01F36D14"/>
    <w:rsid w:val="01F61365"/>
    <w:rsid w:val="021307B3"/>
    <w:rsid w:val="025C5D7A"/>
    <w:rsid w:val="027E003F"/>
    <w:rsid w:val="02980286"/>
    <w:rsid w:val="029A44E1"/>
    <w:rsid w:val="02DB58BB"/>
    <w:rsid w:val="02DF17B7"/>
    <w:rsid w:val="02EC6B49"/>
    <w:rsid w:val="03071FA8"/>
    <w:rsid w:val="030A563B"/>
    <w:rsid w:val="032343AB"/>
    <w:rsid w:val="0325667D"/>
    <w:rsid w:val="0331718A"/>
    <w:rsid w:val="03771693"/>
    <w:rsid w:val="037D1EFE"/>
    <w:rsid w:val="037E269F"/>
    <w:rsid w:val="03B94144"/>
    <w:rsid w:val="03E3412E"/>
    <w:rsid w:val="03FB5B99"/>
    <w:rsid w:val="04054382"/>
    <w:rsid w:val="040A3BFE"/>
    <w:rsid w:val="041332A1"/>
    <w:rsid w:val="0423576E"/>
    <w:rsid w:val="04275653"/>
    <w:rsid w:val="04424F0D"/>
    <w:rsid w:val="0488344B"/>
    <w:rsid w:val="048A5583"/>
    <w:rsid w:val="04B353B3"/>
    <w:rsid w:val="04E406C6"/>
    <w:rsid w:val="051200B1"/>
    <w:rsid w:val="05380B5D"/>
    <w:rsid w:val="05445688"/>
    <w:rsid w:val="05927939"/>
    <w:rsid w:val="05AC108F"/>
    <w:rsid w:val="05B167DD"/>
    <w:rsid w:val="05ED5BA7"/>
    <w:rsid w:val="05EF0D19"/>
    <w:rsid w:val="0644429B"/>
    <w:rsid w:val="064D67D9"/>
    <w:rsid w:val="06587F98"/>
    <w:rsid w:val="06725D9B"/>
    <w:rsid w:val="06881E03"/>
    <w:rsid w:val="06A448DD"/>
    <w:rsid w:val="06C60DD8"/>
    <w:rsid w:val="06DA3104"/>
    <w:rsid w:val="06E36692"/>
    <w:rsid w:val="06E67D8B"/>
    <w:rsid w:val="06F27474"/>
    <w:rsid w:val="0731409A"/>
    <w:rsid w:val="074A1E92"/>
    <w:rsid w:val="074D5628"/>
    <w:rsid w:val="07534304"/>
    <w:rsid w:val="075420D4"/>
    <w:rsid w:val="075D7F93"/>
    <w:rsid w:val="0781151E"/>
    <w:rsid w:val="07993B5A"/>
    <w:rsid w:val="07B56510"/>
    <w:rsid w:val="07CC0430"/>
    <w:rsid w:val="08011DC9"/>
    <w:rsid w:val="080261BB"/>
    <w:rsid w:val="08042541"/>
    <w:rsid w:val="08087016"/>
    <w:rsid w:val="08122176"/>
    <w:rsid w:val="08225DFD"/>
    <w:rsid w:val="08611050"/>
    <w:rsid w:val="088E5AA1"/>
    <w:rsid w:val="08FF6B9F"/>
    <w:rsid w:val="09063743"/>
    <w:rsid w:val="0913728C"/>
    <w:rsid w:val="091C5ED3"/>
    <w:rsid w:val="093027E3"/>
    <w:rsid w:val="09610229"/>
    <w:rsid w:val="09AC4421"/>
    <w:rsid w:val="09AC72B8"/>
    <w:rsid w:val="09B23B28"/>
    <w:rsid w:val="09B52F9E"/>
    <w:rsid w:val="09C23F07"/>
    <w:rsid w:val="09FA1581"/>
    <w:rsid w:val="0A0E4BF7"/>
    <w:rsid w:val="0A174E1F"/>
    <w:rsid w:val="0A842286"/>
    <w:rsid w:val="0AB11786"/>
    <w:rsid w:val="0ACF6C46"/>
    <w:rsid w:val="0AF55357"/>
    <w:rsid w:val="0AF652B7"/>
    <w:rsid w:val="0AF84DE3"/>
    <w:rsid w:val="0B156206"/>
    <w:rsid w:val="0B665549"/>
    <w:rsid w:val="0B6B051B"/>
    <w:rsid w:val="0B7F3242"/>
    <w:rsid w:val="0B952699"/>
    <w:rsid w:val="0BA23FD5"/>
    <w:rsid w:val="0BB319F7"/>
    <w:rsid w:val="0BB73761"/>
    <w:rsid w:val="0BF931CF"/>
    <w:rsid w:val="0BFA514F"/>
    <w:rsid w:val="0C015BB6"/>
    <w:rsid w:val="0C02667B"/>
    <w:rsid w:val="0C406CA0"/>
    <w:rsid w:val="0C56522D"/>
    <w:rsid w:val="0C6D4B17"/>
    <w:rsid w:val="0C6F6938"/>
    <w:rsid w:val="0C9F6CA2"/>
    <w:rsid w:val="0CA505D0"/>
    <w:rsid w:val="0CAD7D11"/>
    <w:rsid w:val="0CAF26D3"/>
    <w:rsid w:val="0CCB11CC"/>
    <w:rsid w:val="0CEF4A27"/>
    <w:rsid w:val="0D1D66D1"/>
    <w:rsid w:val="0D4360E3"/>
    <w:rsid w:val="0D457756"/>
    <w:rsid w:val="0D585E47"/>
    <w:rsid w:val="0D7A5C56"/>
    <w:rsid w:val="0D7D3266"/>
    <w:rsid w:val="0D9A0BAD"/>
    <w:rsid w:val="0D9B2ABC"/>
    <w:rsid w:val="0D9E7BB3"/>
    <w:rsid w:val="0DBD5DBE"/>
    <w:rsid w:val="0DC81C41"/>
    <w:rsid w:val="0DEC63AE"/>
    <w:rsid w:val="0E1E6E95"/>
    <w:rsid w:val="0E73055B"/>
    <w:rsid w:val="0E8036BD"/>
    <w:rsid w:val="0E9D6817"/>
    <w:rsid w:val="0EB14497"/>
    <w:rsid w:val="0EB7179B"/>
    <w:rsid w:val="0ED55993"/>
    <w:rsid w:val="0EDF1BF8"/>
    <w:rsid w:val="0EEE1814"/>
    <w:rsid w:val="0EF10A3C"/>
    <w:rsid w:val="0EF80318"/>
    <w:rsid w:val="0EFF02FE"/>
    <w:rsid w:val="0F0A71EE"/>
    <w:rsid w:val="0F3E2A09"/>
    <w:rsid w:val="0F41250B"/>
    <w:rsid w:val="0F4B673E"/>
    <w:rsid w:val="0F4F31D4"/>
    <w:rsid w:val="0F7B37E5"/>
    <w:rsid w:val="0F7B412C"/>
    <w:rsid w:val="0F891125"/>
    <w:rsid w:val="0F9F20B4"/>
    <w:rsid w:val="0FA26D2E"/>
    <w:rsid w:val="0FAA4A5B"/>
    <w:rsid w:val="0FD506C4"/>
    <w:rsid w:val="0FE20CA5"/>
    <w:rsid w:val="0FEC6612"/>
    <w:rsid w:val="0FF24D67"/>
    <w:rsid w:val="101438D7"/>
    <w:rsid w:val="1033487C"/>
    <w:rsid w:val="10440056"/>
    <w:rsid w:val="10481722"/>
    <w:rsid w:val="10581D75"/>
    <w:rsid w:val="108250D4"/>
    <w:rsid w:val="108D0D06"/>
    <w:rsid w:val="10A73CDC"/>
    <w:rsid w:val="10BC299D"/>
    <w:rsid w:val="10C36437"/>
    <w:rsid w:val="10C82657"/>
    <w:rsid w:val="10D76B8B"/>
    <w:rsid w:val="10DF7000"/>
    <w:rsid w:val="10F87DC0"/>
    <w:rsid w:val="110C19C2"/>
    <w:rsid w:val="110F21E3"/>
    <w:rsid w:val="11174D5C"/>
    <w:rsid w:val="112913FE"/>
    <w:rsid w:val="112F4395"/>
    <w:rsid w:val="113E6DF0"/>
    <w:rsid w:val="11976C98"/>
    <w:rsid w:val="11B30468"/>
    <w:rsid w:val="11E012C7"/>
    <w:rsid w:val="11FC1ECD"/>
    <w:rsid w:val="11FD6908"/>
    <w:rsid w:val="12016F33"/>
    <w:rsid w:val="12255A34"/>
    <w:rsid w:val="12387AD6"/>
    <w:rsid w:val="12537664"/>
    <w:rsid w:val="126B0E01"/>
    <w:rsid w:val="126D6FE0"/>
    <w:rsid w:val="12873C58"/>
    <w:rsid w:val="128B732C"/>
    <w:rsid w:val="12940A62"/>
    <w:rsid w:val="12AC76B7"/>
    <w:rsid w:val="12C47920"/>
    <w:rsid w:val="12C7447D"/>
    <w:rsid w:val="13051A7F"/>
    <w:rsid w:val="130F125E"/>
    <w:rsid w:val="1328023E"/>
    <w:rsid w:val="13394F00"/>
    <w:rsid w:val="13540AF0"/>
    <w:rsid w:val="135D6510"/>
    <w:rsid w:val="13636338"/>
    <w:rsid w:val="136F3D70"/>
    <w:rsid w:val="137657C9"/>
    <w:rsid w:val="138D54E7"/>
    <w:rsid w:val="13A57D02"/>
    <w:rsid w:val="13C702B9"/>
    <w:rsid w:val="13CB1B4A"/>
    <w:rsid w:val="13D85D9A"/>
    <w:rsid w:val="13EB2CED"/>
    <w:rsid w:val="13F177A9"/>
    <w:rsid w:val="14065285"/>
    <w:rsid w:val="141F4DDA"/>
    <w:rsid w:val="142063C0"/>
    <w:rsid w:val="1437452E"/>
    <w:rsid w:val="144636F4"/>
    <w:rsid w:val="14465682"/>
    <w:rsid w:val="144B713C"/>
    <w:rsid w:val="14524026"/>
    <w:rsid w:val="146F0040"/>
    <w:rsid w:val="146F02CA"/>
    <w:rsid w:val="146F3110"/>
    <w:rsid w:val="14841764"/>
    <w:rsid w:val="14BD6F12"/>
    <w:rsid w:val="14E347B7"/>
    <w:rsid w:val="14FD4D07"/>
    <w:rsid w:val="14FF5A99"/>
    <w:rsid w:val="15194D45"/>
    <w:rsid w:val="152C0FBD"/>
    <w:rsid w:val="153B3244"/>
    <w:rsid w:val="153D2B6F"/>
    <w:rsid w:val="157051FD"/>
    <w:rsid w:val="158A5977"/>
    <w:rsid w:val="15973CBB"/>
    <w:rsid w:val="15C921D9"/>
    <w:rsid w:val="15E8305E"/>
    <w:rsid w:val="16116649"/>
    <w:rsid w:val="161939DD"/>
    <w:rsid w:val="164263BA"/>
    <w:rsid w:val="16455A11"/>
    <w:rsid w:val="164E5E37"/>
    <w:rsid w:val="165A058C"/>
    <w:rsid w:val="166E169E"/>
    <w:rsid w:val="16A46743"/>
    <w:rsid w:val="16BC510E"/>
    <w:rsid w:val="16C13CF0"/>
    <w:rsid w:val="16C63975"/>
    <w:rsid w:val="16EB42BE"/>
    <w:rsid w:val="1715253C"/>
    <w:rsid w:val="17302492"/>
    <w:rsid w:val="1773144E"/>
    <w:rsid w:val="178957D4"/>
    <w:rsid w:val="179F5AF6"/>
    <w:rsid w:val="17B23461"/>
    <w:rsid w:val="17B46C9D"/>
    <w:rsid w:val="17D47F62"/>
    <w:rsid w:val="17F36A9C"/>
    <w:rsid w:val="17F56055"/>
    <w:rsid w:val="180306E8"/>
    <w:rsid w:val="180B5E39"/>
    <w:rsid w:val="182F27B2"/>
    <w:rsid w:val="185705B1"/>
    <w:rsid w:val="187134BE"/>
    <w:rsid w:val="18906763"/>
    <w:rsid w:val="18A40FA6"/>
    <w:rsid w:val="18A47115"/>
    <w:rsid w:val="18A477CE"/>
    <w:rsid w:val="18A91BBA"/>
    <w:rsid w:val="18BA4D45"/>
    <w:rsid w:val="18E26CF1"/>
    <w:rsid w:val="18E84A57"/>
    <w:rsid w:val="190F0738"/>
    <w:rsid w:val="191F6C3A"/>
    <w:rsid w:val="192D2B30"/>
    <w:rsid w:val="19762399"/>
    <w:rsid w:val="197757AE"/>
    <w:rsid w:val="19855485"/>
    <w:rsid w:val="198E1180"/>
    <w:rsid w:val="19C07FF8"/>
    <w:rsid w:val="19CD4580"/>
    <w:rsid w:val="19F7346D"/>
    <w:rsid w:val="1A0F65CC"/>
    <w:rsid w:val="1A41067B"/>
    <w:rsid w:val="1A521290"/>
    <w:rsid w:val="1A6C60EB"/>
    <w:rsid w:val="1A7176E9"/>
    <w:rsid w:val="1A7E3DE6"/>
    <w:rsid w:val="1A8F5861"/>
    <w:rsid w:val="1A9F1895"/>
    <w:rsid w:val="1AAE7046"/>
    <w:rsid w:val="1AB86BAD"/>
    <w:rsid w:val="1AD17786"/>
    <w:rsid w:val="1AD60E50"/>
    <w:rsid w:val="1ADF413A"/>
    <w:rsid w:val="1AEA0940"/>
    <w:rsid w:val="1AF80A52"/>
    <w:rsid w:val="1AF86587"/>
    <w:rsid w:val="1B3E4972"/>
    <w:rsid w:val="1B526A1F"/>
    <w:rsid w:val="1B534A21"/>
    <w:rsid w:val="1B674D98"/>
    <w:rsid w:val="1B706658"/>
    <w:rsid w:val="1B7B557B"/>
    <w:rsid w:val="1B8D166C"/>
    <w:rsid w:val="1BC31CAE"/>
    <w:rsid w:val="1BD33B26"/>
    <w:rsid w:val="1C065E53"/>
    <w:rsid w:val="1C391A92"/>
    <w:rsid w:val="1C512E14"/>
    <w:rsid w:val="1C5251E9"/>
    <w:rsid w:val="1C533B3B"/>
    <w:rsid w:val="1C5E52FA"/>
    <w:rsid w:val="1C646FED"/>
    <w:rsid w:val="1C821221"/>
    <w:rsid w:val="1C834D13"/>
    <w:rsid w:val="1D2175DC"/>
    <w:rsid w:val="1D281713"/>
    <w:rsid w:val="1D4F669E"/>
    <w:rsid w:val="1D627073"/>
    <w:rsid w:val="1D8F1E47"/>
    <w:rsid w:val="1D94551C"/>
    <w:rsid w:val="1DA0612F"/>
    <w:rsid w:val="1DA8754E"/>
    <w:rsid w:val="1DC73B97"/>
    <w:rsid w:val="1DFA3653"/>
    <w:rsid w:val="1E0A1957"/>
    <w:rsid w:val="1E0C2950"/>
    <w:rsid w:val="1E0E2BED"/>
    <w:rsid w:val="1E2C0718"/>
    <w:rsid w:val="1E302D5C"/>
    <w:rsid w:val="1E353C38"/>
    <w:rsid w:val="1E5F5A5C"/>
    <w:rsid w:val="1E5F6320"/>
    <w:rsid w:val="1E7370B5"/>
    <w:rsid w:val="1E8F5A87"/>
    <w:rsid w:val="1E901C52"/>
    <w:rsid w:val="1E952F81"/>
    <w:rsid w:val="1EA00772"/>
    <w:rsid w:val="1EA455A8"/>
    <w:rsid w:val="1ED3752B"/>
    <w:rsid w:val="1ED80731"/>
    <w:rsid w:val="1F154508"/>
    <w:rsid w:val="1F3B124C"/>
    <w:rsid w:val="1F6B0F1E"/>
    <w:rsid w:val="1F6B6C5E"/>
    <w:rsid w:val="1F742C1C"/>
    <w:rsid w:val="1FC42A93"/>
    <w:rsid w:val="203A38EA"/>
    <w:rsid w:val="20407BE4"/>
    <w:rsid w:val="204E6648"/>
    <w:rsid w:val="20727105"/>
    <w:rsid w:val="208A70AB"/>
    <w:rsid w:val="208C3F1B"/>
    <w:rsid w:val="20CC6A39"/>
    <w:rsid w:val="20DB6A33"/>
    <w:rsid w:val="20EE18B5"/>
    <w:rsid w:val="20FD5819"/>
    <w:rsid w:val="21003CE2"/>
    <w:rsid w:val="213E30AA"/>
    <w:rsid w:val="2187011A"/>
    <w:rsid w:val="218B6EA2"/>
    <w:rsid w:val="21A351BA"/>
    <w:rsid w:val="21A74545"/>
    <w:rsid w:val="21AA003D"/>
    <w:rsid w:val="21B20A2D"/>
    <w:rsid w:val="220B7F0B"/>
    <w:rsid w:val="221325AB"/>
    <w:rsid w:val="22205764"/>
    <w:rsid w:val="223B7F48"/>
    <w:rsid w:val="22562DD1"/>
    <w:rsid w:val="225C42C2"/>
    <w:rsid w:val="22774BA5"/>
    <w:rsid w:val="22783AF5"/>
    <w:rsid w:val="228026A7"/>
    <w:rsid w:val="228A5EE1"/>
    <w:rsid w:val="22984C0C"/>
    <w:rsid w:val="22AA7723"/>
    <w:rsid w:val="22B23AFB"/>
    <w:rsid w:val="22C07B9C"/>
    <w:rsid w:val="22DB4FC3"/>
    <w:rsid w:val="22F56BF1"/>
    <w:rsid w:val="23301D8A"/>
    <w:rsid w:val="23343F18"/>
    <w:rsid w:val="236A005D"/>
    <w:rsid w:val="23857D61"/>
    <w:rsid w:val="239E358C"/>
    <w:rsid w:val="23A9050A"/>
    <w:rsid w:val="23BF71FF"/>
    <w:rsid w:val="23E5231B"/>
    <w:rsid w:val="23FA56C6"/>
    <w:rsid w:val="243C7F1C"/>
    <w:rsid w:val="246F5E68"/>
    <w:rsid w:val="24AD0171"/>
    <w:rsid w:val="24CB7360"/>
    <w:rsid w:val="24E70EA1"/>
    <w:rsid w:val="25187C82"/>
    <w:rsid w:val="252F7AD2"/>
    <w:rsid w:val="2533755C"/>
    <w:rsid w:val="25385289"/>
    <w:rsid w:val="25461985"/>
    <w:rsid w:val="255B4310"/>
    <w:rsid w:val="257D0DAF"/>
    <w:rsid w:val="25A33754"/>
    <w:rsid w:val="25A92786"/>
    <w:rsid w:val="25A93CC2"/>
    <w:rsid w:val="26296BB1"/>
    <w:rsid w:val="262B73D9"/>
    <w:rsid w:val="262C4524"/>
    <w:rsid w:val="268109E6"/>
    <w:rsid w:val="26814BAB"/>
    <w:rsid w:val="268D5392"/>
    <w:rsid w:val="26B0066D"/>
    <w:rsid w:val="26B26BA7"/>
    <w:rsid w:val="26D42C86"/>
    <w:rsid w:val="26E62EAE"/>
    <w:rsid w:val="26F35D2C"/>
    <w:rsid w:val="270513CC"/>
    <w:rsid w:val="270C0EF8"/>
    <w:rsid w:val="272631ED"/>
    <w:rsid w:val="275F57E9"/>
    <w:rsid w:val="2764613E"/>
    <w:rsid w:val="27663AD0"/>
    <w:rsid w:val="2775752D"/>
    <w:rsid w:val="278413EE"/>
    <w:rsid w:val="27905DB9"/>
    <w:rsid w:val="27F46816"/>
    <w:rsid w:val="27FD258B"/>
    <w:rsid w:val="280E2503"/>
    <w:rsid w:val="28267C3C"/>
    <w:rsid w:val="284C6EDE"/>
    <w:rsid w:val="28653C65"/>
    <w:rsid w:val="28850FA5"/>
    <w:rsid w:val="28964279"/>
    <w:rsid w:val="28A45AFD"/>
    <w:rsid w:val="28B0248C"/>
    <w:rsid w:val="28C31DE1"/>
    <w:rsid w:val="28D809D0"/>
    <w:rsid w:val="28E46DC0"/>
    <w:rsid w:val="290429AF"/>
    <w:rsid w:val="294A7D6B"/>
    <w:rsid w:val="295916A5"/>
    <w:rsid w:val="29645C12"/>
    <w:rsid w:val="296F5CAF"/>
    <w:rsid w:val="29932CBF"/>
    <w:rsid w:val="299407E6"/>
    <w:rsid w:val="29962213"/>
    <w:rsid w:val="29F57BD7"/>
    <w:rsid w:val="2A1138C2"/>
    <w:rsid w:val="2A2A53BD"/>
    <w:rsid w:val="2A3F4F40"/>
    <w:rsid w:val="2A7A19FA"/>
    <w:rsid w:val="2A9E7F78"/>
    <w:rsid w:val="2B06124A"/>
    <w:rsid w:val="2B0F7ADE"/>
    <w:rsid w:val="2B1D3303"/>
    <w:rsid w:val="2B395E52"/>
    <w:rsid w:val="2B68741B"/>
    <w:rsid w:val="2B6C2AFD"/>
    <w:rsid w:val="2B6E274F"/>
    <w:rsid w:val="2BA01EB5"/>
    <w:rsid w:val="2BB475DE"/>
    <w:rsid w:val="2BC15D40"/>
    <w:rsid w:val="2BF965DF"/>
    <w:rsid w:val="2C12290F"/>
    <w:rsid w:val="2C1F735F"/>
    <w:rsid w:val="2C260C4B"/>
    <w:rsid w:val="2C285DDE"/>
    <w:rsid w:val="2C3E4DE4"/>
    <w:rsid w:val="2C413110"/>
    <w:rsid w:val="2C471B3F"/>
    <w:rsid w:val="2C520DB9"/>
    <w:rsid w:val="2C5273DF"/>
    <w:rsid w:val="2C557121"/>
    <w:rsid w:val="2C5833F1"/>
    <w:rsid w:val="2C6721E1"/>
    <w:rsid w:val="2CA7770C"/>
    <w:rsid w:val="2CD66741"/>
    <w:rsid w:val="2CEE645F"/>
    <w:rsid w:val="2D102BA4"/>
    <w:rsid w:val="2D1E0AF2"/>
    <w:rsid w:val="2D303665"/>
    <w:rsid w:val="2D3C53C6"/>
    <w:rsid w:val="2D403897"/>
    <w:rsid w:val="2D592E50"/>
    <w:rsid w:val="2D7F1BAC"/>
    <w:rsid w:val="2DA671B5"/>
    <w:rsid w:val="2DAC034C"/>
    <w:rsid w:val="2DEC5BA7"/>
    <w:rsid w:val="2E067007"/>
    <w:rsid w:val="2E184E1D"/>
    <w:rsid w:val="2E3D3CA6"/>
    <w:rsid w:val="2E4F206F"/>
    <w:rsid w:val="2E5E49E9"/>
    <w:rsid w:val="2E84707B"/>
    <w:rsid w:val="2EA90355"/>
    <w:rsid w:val="2EB9515F"/>
    <w:rsid w:val="2F015EA6"/>
    <w:rsid w:val="2F460844"/>
    <w:rsid w:val="2F481CF7"/>
    <w:rsid w:val="2F7F2E24"/>
    <w:rsid w:val="2FA14F96"/>
    <w:rsid w:val="2FAB0A48"/>
    <w:rsid w:val="2FD261BA"/>
    <w:rsid w:val="2FE926C3"/>
    <w:rsid w:val="2FF412E7"/>
    <w:rsid w:val="30116340"/>
    <w:rsid w:val="3014497E"/>
    <w:rsid w:val="30173EEF"/>
    <w:rsid w:val="30190B17"/>
    <w:rsid w:val="302C0287"/>
    <w:rsid w:val="303B22FD"/>
    <w:rsid w:val="30490B35"/>
    <w:rsid w:val="30824B3A"/>
    <w:rsid w:val="30B669ED"/>
    <w:rsid w:val="30C85A7E"/>
    <w:rsid w:val="30E02716"/>
    <w:rsid w:val="310419C3"/>
    <w:rsid w:val="310425F9"/>
    <w:rsid w:val="31223F66"/>
    <w:rsid w:val="31473A62"/>
    <w:rsid w:val="314D7D0A"/>
    <w:rsid w:val="31622312"/>
    <w:rsid w:val="316F3963"/>
    <w:rsid w:val="319338C8"/>
    <w:rsid w:val="31A95D25"/>
    <w:rsid w:val="31B91865"/>
    <w:rsid w:val="31C5599C"/>
    <w:rsid w:val="31E758FE"/>
    <w:rsid w:val="31E9597C"/>
    <w:rsid w:val="31F205D7"/>
    <w:rsid w:val="32294DB9"/>
    <w:rsid w:val="323C680A"/>
    <w:rsid w:val="324C1CBD"/>
    <w:rsid w:val="32514F97"/>
    <w:rsid w:val="325F6F48"/>
    <w:rsid w:val="326D662E"/>
    <w:rsid w:val="328D3929"/>
    <w:rsid w:val="32A4041C"/>
    <w:rsid w:val="32A95092"/>
    <w:rsid w:val="32AB7EE6"/>
    <w:rsid w:val="32B7511E"/>
    <w:rsid w:val="32FE3624"/>
    <w:rsid w:val="33160FFD"/>
    <w:rsid w:val="332F1909"/>
    <w:rsid w:val="332F5F51"/>
    <w:rsid w:val="33785A27"/>
    <w:rsid w:val="33832B61"/>
    <w:rsid w:val="338773FB"/>
    <w:rsid w:val="33A74EAE"/>
    <w:rsid w:val="33B71546"/>
    <w:rsid w:val="33CA6491"/>
    <w:rsid w:val="33CC2E63"/>
    <w:rsid w:val="33D73EB7"/>
    <w:rsid w:val="33F26868"/>
    <w:rsid w:val="33FD3B57"/>
    <w:rsid w:val="34165928"/>
    <w:rsid w:val="343264A8"/>
    <w:rsid w:val="344A2B14"/>
    <w:rsid w:val="344D4B67"/>
    <w:rsid w:val="347D611A"/>
    <w:rsid w:val="34A73BC5"/>
    <w:rsid w:val="34AD57EA"/>
    <w:rsid w:val="34C02D2B"/>
    <w:rsid w:val="34DB76FF"/>
    <w:rsid w:val="34E10CD4"/>
    <w:rsid w:val="350E0E7F"/>
    <w:rsid w:val="354969F7"/>
    <w:rsid w:val="35906B7F"/>
    <w:rsid w:val="35936B8D"/>
    <w:rsid w:val="35A4655D"/>
    <w:rsid w:val="35D05DF4"/>
    <w:rsid w:val="35E21AB3"/>
    <w:rsid w:val="361C55FE"/>
    <w:rsid w:val="36545584"/>
    <w:rsid w:val="3672405E"/>
    <w:rsid w:val="36EB2C7C"/>
    <w:rsid w:val="36EE715D"/>
    <w:rsid w:val="371061C9"/>
    <w:rsid w:val="37517D16"/>
    <w:rsid w:val="375E2258"/>
    <w:rsid w:val="3760316E"/>
    <w:rsid w:val="376F4909"/>
    <w:rsid w:val="3773294B"/>
    <w:rsid w:val="37732E15"/>
    <w:rsid w:val="37BB6C92"/>
    <w:rsid w:val="37C567A8"/>
    <w:rsid w:val="37DA4162"/>
    <w:rsid w:val="37DA6D11"/>
    <w:rsid w:val="37FA2AD9"/>
    <w:rsid w:val="38314C72"/>
    <w:rsid w:val="384E6289"/>
    <w:rsid w:val="3852284D"/>
    <w:rsid w:val="38613A9D"/>
    <w:rsid w:val="388A20B6"/>
    <w:rsid w:val="38A51268"/>
    <w:rsid w:val="38AF21FA"/>
    <w:rsid w:val="38C87200"/>
    <w:rsid w:val="38E94C29"/>
    <w:rsid w:val="393228C4"/>
    <w:rsid w:val="398053FA"/>
    <w:rsid w:val="39B85B5E"/>
    <w:rsid w:val="39B93874"/>
    <w:rsid w:val="39B96FDC"/>
    <w:rsid w:val="39BE67A1"/>
    <w:rsid w:val="39CA6B8A"/>
    <w:rsid w:val="39DB4726"/>
    <w:rsid w:val="39F67E47"/>
    <w:rsid w:val="3A2D13E3"/>
    <w:rsid w:val="3A386EF1"/>
    <w:rsid w:val="3A4E636D"/>
    <w:rsid w:val="3A565CF9"/>
    <w:rsid w:val="3A61332B"/>
    <w:rsid w:val="3A8655F3"/>
    <w:rsid w:val="3A8D6BB5"/>
    <w:rsid w:val="3AAC630D"/>
    <w:rsid w:val="3ABD122B"/>
    <w:rsid w:val="3ACC22E1"/>
    <w:rsid w:val="3AE968EE"/>
    <w:rsid w:val="3AEF370B"/>
    <w:rsid w:val="3B4B116C"/>
    <w:rsid w:val="3B5E1C9D"/>
    <w:rsid w:val="3B672946"/>
    <w:rsid w:val="3B735EA5"/>
    <w:rsid w:val="3B77069D"/>
    <w:rsid w:val="3BA237C3"/>
    <w:rsid w:val="3BB24720"/>
    <w:rsid w:val="3BD14271"/>
    <w:rsid w:val="3BE25D3F"/>
    <w:rsid w:val="3BEA7FF8"/>
    <w:rsid w:val="3BF75496"/>
    <w:rsid w:val="3BF93E34"/>
    <w:rsid w:val="3C0465E0"/>
    <w:rsid w:val="3C124837"/>
    <w:rsid w:val="3C234835"/>
    <w:rsid w:val="3C381264"/>
    <w:rsid w:val="3C501953"/>
    <w:rsid w:val="3C502C92"/>
    <w:rsid w:val="3C6531CD"/>
    <w:rsid w:val="3C6D66C1"/>
    <w:rsid w:val="3C941736"/>
    <w:rsid w:val="3CC130FB"/>
    <w:rsid w:val="3CD72A6B"/>
    <w:rsid w:val="3CFB671B"/>
    <w:rsid w:val="3D0E0B97"/>
    <w:rsid w:val="3D521369"/>
    <w:rsid w:val="3D766F81"/>
    <w:rsid w:val="3D947B48"/>
    <w:rsid w:val="3D9B6387"/>
    <w:rsid w:val="3DA75963"/>
    <w:rsid w:val="3DAD02F4"/>
    <w:rsid w:val="3DC93366"/>
    <w:rsid w:val="3DEC090F"/>
    <w:rsid w:val="3E257275"/>
    <w:rsid w:val="3E2F01F1"/>
    <w:rsid w:val="3E31789C"/>
    <w:rsid w:val="3E37073F"/>
    <w:rsid w:val="3E422664"/>
    <w:rsid w:val="3EA01BA4"/>
    <w:rsid w:val="3EE07749"/>
    <w:rsid w:val="3EE91BA2"/>
    <w:rsid w:val="3EF1101D"/>
    <w:rsid w:val="3EFC1CC5"/>
    <w:rsid w:val="3F38176A"/>
    <w:rsid w:val="3F3C7E75"/>
    <w:rsid w:val="3F4A19B2"/>
    <w:rsid w:val="3F4A3664"/>
    <w:rsid w:val="3F4B1179"/>
    <w:rsid w:val="3F5D16D4"/>
    <w:rsid w:val="3F712A45"/>
    <w:rsid w:val="3F77332A"/>
    <w:rsid w:val="3F911B89"/>
    <w:rsid w:val="3FC45139"/>
    <w:rsid w:val="3FC667B3"/>
    <w:rsid w:val="3FC9630E"/>
    <w:rsid w:val="3FE36E4C"/>
    <w:rsid w:val="3FF841AB"/>
    <w:rsid w:val="3FF94A24"/>
    <w:rsid w:val="400A0D75"/>
    <w:rsid w:val="40174DFA"/>
    <w:rsid w:val="401F2F68"/>
    <w:rsid w:val="404273FD"/>
    <w:rsid w:val="40447007"/>
    <w:rsid w:val="40526B8D"/>
    <w:rsid w:val="40D91ED7"/>
    <w:rsid w:val="40DE086C"/>
    <w:rsid w:val="40E340D5"/>
    <w:rsid w:val="40F15E5F"/>
    <w:rsid w:val="40F30AD7"/>
    <w:rsid w:val="40FA63F5"/>
    <w:rsid w:val="40FF192D"/>
    <w:rsid w:val="4113526A"/>
    <w:rsid w:val="4128702C"/>
    <w:rsid w:val="412F2AF8"/>
    <w:rsid w:val="413C04D4"/>
    <w:rsid w:val="418E5F34"/>
    <w:rsid w:val="41B46194"/>
    <w:rsid w:val="41BA5B6E"/>
    <w:rsid w:val="41C17286"/>
    <w:rsid w:val="41C510E6"/>
    <w:rsid w:val="41D774D7"/>
    <w:rsid w:val="41F00C27"/>
    <w:rsid w:val="421A23FD"/>
    <w:rsid w:val="42277181"/>
    <w:rsid w:val="423B7208"/>
    <w:rsid w:val="42585357"/>
    <w:rsid w:val="425D6B44"/>
    <w:rsid w:val="427D49D3"/>
    <w:rsid w:val="42DF649D"/>
    <w:rsid w:val="430161BE"/>
    <w:rsid w:val="432C7339"/>
    <w:rsid w:val="432E4DA4"/>
    <w:rsid w:val="43395E94"/>
    <w:rsid w:val="435A633D"/>
    <w:rsid w:val="436314BC"/>
    <w:rsid w:val="437035D2"/>
    <w:rsid w:val="43942B01"/>
    <w:rsid w:val="43C54682"/>
    <w:rsid w:val="43DF16F2"/>
    <w:rsid w:val="43E17F56"/>
    <w:rsid w:val="440B643F"/>
    <w:rsid w:val="440D7107"/>
    <w:rsid w:val="4425059F"/>
    <w:rsid w:val="442904D6"/>
    <w:rsid w:val="4475233E"/>
    <w:rsid w:val="447A721F"/>
    <w:rsid w:val="44831672"/>
    <w:rsid w:val="448B4867"/>
    <w:rsid w:val="449B07B7"/>
    <w:rsid w:val="44A05D9C"/>
    <w:rsid w:val="44A30AF9"/>
    <w:rsid w:val="44E04F61"/>
    <w:rsid w:val="450B6428"/>
    <w:rsid w:val="45197EC2"/>
    <w:rsid w:val="4529115C"/>
    <w:rsid w:val="452E6296"/>
    <w:rsid w:val="45462E84"/>
    <w:rsid w:val="458F3B9D"/>
    <w:rsid w:val="459060E5"/>
    <w:rsid w:val="45B55914"/>
    <w:rsid w:val="45B86723"/>
    <w:rsid w:val="45E5704A"/>
    <w:rsid w:val="45EF2A0F"/>
    <w:rsid w:val="460A190A"/>
    <w:rsid w:val="461A3917"/>
    <w:rsid w:val="46494FE1"/>
    <w:rsid w:val="464E4AA9"/>
    <w:rsid w:val="46550F29"/>
    <w:rsid w:val="465B56CC"/>
    <w:rsid w:val="46687036"/>
    <w:rsid w:val="469F4655"/>
    <w:rsid w:val="46C6525E"/>
    <w:rsid w:val="46D36B31"/>
    <w:rsid w:val="46FE6D0F"/>
    <w:rsid w:val="47016784"/>
    <w:rsid w:val="470B617C"/>
    <w:rsid w:val="470F134F"/>
    <w:rsid w:val="475251C0"/>
    <w:rsid w:val="47564AAF"/>
    <w:rsid w:val="478F48B9"/>
    <w:rsid w:val="47BF6CF9"/>
    <w:rsid w:val="47C4186F"/>
    <w:rsid w:val="47C66E72"/>
    <w:rsid w:val="47CB3625"/>
    <w:rsid w:val="47D3483A"/>
    <w:rsid w:val="47F60B91"/>
    <w:rsid w:val="482B3C30"/>
    <w:rsid w:val="484438F0"/>
    <w:rsid w:val="484A2423"/>
    <w:rsid w:val="48536A76"/>
    <w:rsid w:val="485C3A09"/>
    <w:rsid w:val="48721EEC"/>
    <w:rsid w:val="4886039A"/>
    <w:rsid w:val="48897310"/>
    <w:rsid w:val="489D54A9"/>
    <w:rsid w:val="489E76A5"/>
    <w:rsid w:val="48A406E6"/>
    <w:rsid w:val="48D42F22"/>
    <w:rsid w:val="48D76177"/>
    <w:rsid w:val="490B30E0"/>
    <w:rsid w:val="49547C0B"/>
    <w:rsid w:val="497156FB"/>
    <w:rsid w:val="498611B6"/>
    <w:rsid w:val="498C71B3"/>
    <w:rsid w:val="49C5556E"/>
    <w:rsid w:val="49DF27EF"/>
    <w:rsid w:val="4A135840"/>
    <w:rsid w:val="4A6B172D"/>
    <w:rsid w:val="4A7808F1"/>
    <w:rsid w:val="4A863D78"/>
    <w:rsid w:val="4AA02DC8"/>
    <w:rsid w:val="4AA06B93"/>
    <w:rsid w:val="4B572DCD"/>
    <w:rsid w:val="4B5736F5"/>
    <w:rsid w:val="4B7D6954"/>
    <w:rsid w:val="4B8C008B"/>
    <w:rsid w:val="4BD93689"/>
    <w:rsid w:val="4BED3696"/>
    <w:rsid w:val="4C0B0378"/>
    <w:rsid w:val="4C0D56FD"/>
    <w:rsid w:val="4C21650E"/>
    <w:rsid w:val="4C581EB5"/>
    <w:rsid w:val="4C6053BE"/>
    <w:rsid w:val="4C715FE1"/>
    <w:rsid w:val="4C72010A"/>
    <w:rsid w:val="4C7B78B7"/>
    <w:rsid w:val="4C86081A"/>
    <w:rsid w:val="4C867F15"/>
    <w:rsid w:val="4C886C58"/>
    <w:rsid w:val="4C8C73CE"/>
    <w:rsid w:val="4CAF130F"/>
    <w:rsid w:val="4CCC7F61"/>
    <w:rsid w:val="4CEF2514"/>
    <w:rsid w:val="4CF91CCC"/>
    <w:rsid w:val="4D0731EB"/>
    <w:rsid w:val="4D0A703A"/>
    <w:rsid w:val="4D3042A5"/>
    <w:rsid w:val="4D535E37"/>
    <w:rsid w:val="4D5502D3"/>
    <w:rsid w:val="4D602C25"/>
    <w:rsid w:val="4D6A4019"/>
    <w:rsid w:val="4D6A69F9"/>
    <w:rsid w:val="4D84297A"/>
    <w:rsid w:val="4D8B316A"/>
    <w:rsid w:val="4D96420E"/>
    <w:rsid w:val="4DB26E0D"/>
    <w:rsid w:val="4DC71D1E"/>
    <w:rsid w:val="4DC756AF"/>
    <w:rsid w:val="4DC81B52"/>
    <w:rsid w:val="4DDF5DA2"/>
    <w:rsid w:val="4E0E416A"/>
    <w:rsid w:val="4E2D755A"/>
    <w:rsid w:val="4E40748D"/>
    <w:rsid w:val="4E5E7182"/>
    <w:rsid w:val="4E653496"/>
    <w:rsid w:val="4E9467D7"/>
    <w:rsid w:val="4E9609A2"/>
    <w:rsid w:val="4EB440A2"/>
    <w:rsid w:val="4ED94580"/>
    <w:rsid w:val="4EF57CBB"/>
    <w:rsid w:val="4F174982"/>
    <w:rsid w:val="4F395A30"/>
    <w:rsid w:val="4F3A5808"/>
    <w:rsid w:val="4F6771D1"/>
    <w:rsid w:val="4F725AF4"/>
    <w:rsid w:val="4F9A2349"/>
    <w:rsid w:val="4FA06CA8"/>
    <w:rsid w:val="4FA5404F"/>
    <w:rsid w:val="4FD55DD9"/>
    <w:rsid w:val="4FED2502"/>
    <w:rsid w:val="50257D79"/>
    <w:rsid w:val="502C37A8"/>
    <w:rsid w:val="505D3F4C"/>
    <w:rsid w:val="50904364"/>
    <w:rsid w:val="50944830"/>
    <w:rsid w:val="5096593A"/>
    <w:rsid w:val="50B10296"/>
    <w:rsid w:val="50B2300A"/>
    <w:rsid w:val="50B7494C"/>
    <w:rsid w:val="50B85D73"/>
    <w:rsid w:val="50C01D3C"/>
    <w:rsid w:val="50C07DA5"/>
    <w:rsid w:val="50C61AD3"/>
    <w:rsid w:val="50E52DC9"/>
    <w:rsid w:val="510C5287"/>
    <w:rsid w:val="51287EC8"/>
    <w:rsid w:val="514B71B6"/>
    <w:rsid w:val="51625253"/>
    <w:rsid w:val="51720052"/>
    <w:rsid w:val="517448D5"/>
    <w:rsid w:val="51782617"/>
    <w:rsid w:val="51A7039B"/>
    <w:rsid w:val="51A97C06"/>
    <w:rsid w:val="51B807F1"/>
    <w:rsid w:val="51CB1985"/>
    <w:rsid w:val="51CE6C90"/>
    <w:rsid w:val="520A3291"/>
    <w:rsid w:val="52183740"/>
    <w:rsid w:val="521D2337"/>
    <w:rsid w:val="521E679A"/>
    <w:rsid w:val="52500175"/>
    <w:rsid w:val="52543C61"/>
    <w:rsid w:val="5266112D"/>
    <w:rsid w:val="528448AD"/>
    <w:rsid w:val="528B174C"/>
    <w:rsid w:val="52BC435E"/>
    <w:rsid w:val="52DB202C"/>
    <w:rsid w:val="52EC506B"/>
    <w:rsid w:val="5311449F"/>
    <w:rsid w:val="531176D5"/>
    <w:rsid w:val="531D07E6"/>
    <w:rsid w:val="532E0DD2"/>
    <w:rsid w:val="533B1904"/>
    <w:rsid w:val="535D47E7"/>
    <w:rsid w:val="536E3595"/>
    <w:rsid w:val="537B0515"/>
    <w:rsid w:val="53822CB3"/>
    <w:rsid w:val="53CB033D"/>
    <w:rsid w:val="53D17DBD"/>
    <w:rsid w:val="54032CAE"/>
    <w:rsid w:val="542B7642"/>
    <w:rsid w:val="54685E21"/>
    <w:rsid w:val="54937F6D"/>
    <w:rsid w:val="54C034CB"/>
    <w:rsid w:val="54C26763"/>
    <w:rsid w:val="54C8489E"/>
    <w:rsid w:val="54D67D81"/>
    <w:rsid w:val="54E65B5B"/>
    <w:rsid w:val="54FB4318"/>
    <w:rsid w:val="550F098F"/>
    <w:rsid w:val="55106C26"/>
    <w:rsid w:val="552A45E9"/>
    <w:rsid w:val="55553A45"/>
    <w:rsid w:val="55605E7A"/>
    <w:rsid w:val="55854075"/>
    <w:rsid w:val="55A21A11"/>
    <w:rsid w:val="55BC3351"/>
    <w:rsid w:val="55D112A3"/>
    <w:rsid w:val="55E14F52"/>
    <w:rsid w:val="55F42D8F"/>
    <w:rsid w:val="56014320"/>
    <w:rsid w:val="56127738"/>
    <w:rsid w:val="56294A8F"/>
    <w:rsid w:val="56347039"/>
    <w:rsid w:val="564C1431"/>
    <w:rsid w:val="5652729B"/>
    <w:rsid w:val="5659140E"/>
    <w:rsid w:val="56AA3DFF"/>
    <w:rsid w:val="56FF6D10"/>
    <w:rsid w:val="570F7634"/>
    <w:rsid w:val="57151573"/>
    <w:rsid w:val="573D094E"/>
    <w:rsid w:val="575A05DB"/>
    <w:rsid w:val="57621539"/>
    <w:rsid w:val="576911BD"/>
    <w:rsid w:val="576953C1"/>
    <w:rsid w:val="577D57B7"/>
    <w:rsid w:val="57B2148B"/>
    <w:rsid w:val="57FC150E"/>
    <w:rsid w:val="58135F10"/>
    <w:rsid w:val="582872B1"/>
    <w:rsid w:val="586D221A"/>
    <w:rsid w:val="5876720A"/>
    <w:rsid w:val="58A76A3C"/>
    <w:rsid w:val="58BC575F"/>
    <w:rsid w:val="58CC09B7"/>
    <w:rsid w:val="58DB4D7E"/>
    <w:rsid w:val="58FB48AF"/>
    <w:rsid w:val="59086F7B"/>
    <w:rsid w:val="595C5ED8"/>
    <w:rsid w:val="59605D82"/>
    <w:rsid w:val="596A7B45"/>
    <w:rsid w:val="59A10231"/>
    <w:rsid w:val="59C903BB"/>
    <w:rsid w:val="59F041C8"/>
    <w:rsid w:val="59FA2F33"/>
    <w:rsid w:val="5A114F20"/>
    <w:rsid w:val="5A1D18B3"/>
    <w:rsid w:val="5A3A29BB"/>
    <w:rsid w:val="5A4B64E9"/>
    <w:rsid w:val="5A521F06"/>
    <w:rsid w:val="5A6C7840"/>
    <w:rsid w:val="5AB02E22"/>
    <w:rsid w:val="5ABF7509"/>
    <w:rsid w:val="5AC661A1"/>
    <w:rsid w:val="5AD05F88"/>
    <w:rsid w:val="5AD3291B"/>
    <w:rsid w:val="5AE34FA5"/>
    <w:rsid w:val="5B1618E7"/>
    <w:rsid w:val="5B264074"/>
    <w:rsid w:val="5B433794"/>
    <w:rsid w:val="5B446176"/>
    <w:rsid w:val="5B696EEF"/>
    <w:rsid w:val="5B712756"/>
    <w:rsid w:val="5B7A6F8C"/>
    <w:rsid w:val="5B7B38DD"/>
    <w:rsid w:val="5B835E40"/>
    <w:rsid w:val="5BB82DBB"/>
    <w:rsid w:val="5BC01AB9"/>
    <w:rsid w:val="5BDF6588"/>
    <w:rsid w:val="5BFE7600"/>
    <w:rsid w:val="5C377DB0"/>
    <w:rsid w:val="5C3A1A1A"/>
    <w:rsid w:val="5C3D0CBE"/>
    <w:rsid w:val="5C453E53"/>
    <w:rsid w:val="5C514936"/>
    <w:rsid w:val="5C5679F9"/>
    <w:rsid w:val="5C6B2721"/>
    <w:rsid w:val="5C705D4E"/>
    <w:rsid w:val="5C875445"/>
    <w:rsid w:val="5C882A4E"/>
    <w:rsid w:val="5CD61477"/>
    <w:rsid w:val="5CF76AE6"/>
    <w:rsid w:val="5D1256CE"/>
    <w:rsid w:val="5D1723E6"/>
    <w:rsid w:val="5D251A0D"/>
    <w:rsid w:val="5D2C3ABF"/>
    <w:rsid w:val="5D2F55BA"/>
    <w:rsid w:val="5D2F6B7A"/>
    <w:rsid w:val="5D4C597D"/>
    <w:rsid w:val="5D5A7075"/>
    <w:rsid w:val="5D88388A"/>
    <w:rsid w:val="5D9071EE"/>
    <w:rsid w:val="5D983F46"/>
    <w:rsid w:val="5DE228D8"/>
    <w:rsid w:val="5DEF78BB"/>
    <w:rsid w:val="5E03770C"/>
    <w:rsid w:val="5E070FAB"/>
    <w:rsid w:val="5E1E66DC"/>
    <w:rsid w:val="5E250940"/>
    <w:rsid w:val="5E3A6688"/>
    <w:rsid w:val="5E4168B4"/>
    <w:rsid w:val="5E5153B6"/>
    <w:rsid w:val="5E9C63D1"/>
    <w:rsid w:val="5EBF131D"/>
    <w:rsid w:val="5EDC3864"/>
    <w:rsid w:val="5EE44E48"/>
    <w:rsid w:val="5EE80E74"/>
    <w:rsid w:val="5F010FEC"/>
    <w:rsid w:val="5F065351"/>
    <w:rsid w:val="5F0B4ACB"/>
    <w:rsid w:val="5F4F5AAD"/>
    <w:rsid w:val="5F750196"/>
    <w:rsid w:val="5F7611F5"/>
    <w:rsid w:val="5FFF29A0"/>
    <w:rsid w:val="600C1F76"/>
    <w:rsid w:val="601A7A35"/>
    <w:rsid w:val="60321E4D"/>
    <w:rsid w:val="60472566"/>
    <w:rsid w:val="605F2F56"/>
    <w:rsid w:val="60B95C09"/>
    <w:rsid w:val="60C87CD9"/>
    <w:rsid w:val="60E47906"/>
    <w:rsid w:val="60E60DCE"/>
    <w:rsid w:val="60FB647C"/>
    <w:rsid w:val="60FD323D"/>
    <w:rsid w:val="61163E89"/>
    <w:rsid w:val="611C01B4"/>
    <w:rsid w:val="61255530"/>
    <w:rsid w:val="61271964"/>
    <w:rsid w:val="614442C4"/>
    <w:rsid w:val="61486BF3"/>
    <w:rsid w:val="616B5A50"/>
    <w:rsid w:val="616D669B"/>
    <w:rsid w:val="61802467"/>
    <w:rsid w:val="61A82BA3"/>
    <w:rsid w:val="61B03470"/>
    <w:rsid w:val="61C91789"/>
    <w:rsid w:val="61E15FB7"/>
    <w:rsid w:val="61EE6674"/>
    <w:rsid w:val="620E1E6C"/>
    <w:rsid w:val="626D65D0"/>
    <w:rsid w:val="62740596"/>
    <w:rsid w:val="628472D5"/>
    <w:rsid w:val="62C0791B"/>
    <w:rsid w:val="62F571FF"/>
    <w:rsid w:val="6304048A"/>
    <w:rsid w:val="631E189E"/>
    <w:rsid w:val="63342790"/>
    <w:rsid w:val="63387E58"/>
    <w:rsid w:val="63F03671"/>
    <w:rsid w:val="63FD1302"/>
    <w:rsid w:val="643905E0"/>
    <w:rsid w:val="64394F63"/>
    <w:rsid w:val="644A1D32"/>
    <w:rsid w:val="64521E9E"/>
    <w:rsid w:val="64587459"/>
    <w:rsid w:val="647D5617"/>
    <w:rsid w:val="64D25804"/>
    <w:rsid w:val="64E90234"/>
    <w:rsid w:val="64E90B6D"/>
    <w:rsid w:val="65055B18"/>
    <w:rsid w:val="653305E7"/>
    <w:rsid w:val="653B4200"/>
    <w:rsid w:val="654301AA"/>
    <w:rsid w:val="655A5E64"/>
    <w:rsid w:val="65605444"/>
    <w:rsid w:val="65C84576"/>
    <w:rsid w:val="65D5055A"/>
    <w:rsid w:val="65E53083"/>
    <w:rsid w:val="65F82A6C"/>
    <w:rsid w:val="65F946FF"/>
    <w:rsid w:val="66342969"/>
    <w:rsid w:val="66536D9C"/>
    <w:rsid w:val="665D35C1"/>
    <w:rsid w:val="667A1427"/>
    <w:rsid w:val="66852843"/>
    <w:rsid w:val="66937568"/>
    <w:rsid w:val="669A498B"/>
    <w:rsid w:val="66AE5D23"/>
    <w:rsid w:val="66C513F4"/>
    <w:rsid w:val="66E16111"/>
    <w:rsid w:val="66E22B39"/>
    <w:rsid w:val="66FE5F4E"/>
    <w:rsid w:val="67453F47"/>
    <w:rsid w:val="675D374D"/>
    <w:rsid w:val="675D47E0"/>
    <w:rsid w:val="67630CEF"/>
    <w:rsid w:val="67900F04"/>
    <w:rsid w:val="67B81E40"/>
    <w:rsid w:val="67CA083D"/>
    <w:rsid w:val="67FD6F4D"/>
    <w:rsid w:val="68086125"/>
    <w:rsid w:val="68275CF6"/>
    <w:rsid w:val="68422EF1"/>
    <w:rsid w:val="68581872"/>
    <w:rsid w:val="68640EDE"/>
    <w:rsid w:val="68847A0C"/>
    <w:rsid w:val="68A94E70"/>
    <w:rsid w:val="68C8565A"/>
    <w:rsid w:val="68DE2844"/>
    <w:rsid w:val="68E55CE1"/>
    <w:rsid w:val="68F043A2"/>
    <w:rsid w:val="690E1350"/>
    <w:rsid w:val="691C1802"/>
    <w:rsid w:val="69287B34"/>
    <w:rsid w:val="693140D7"/>
    <w:rsid w:val="693634DB"/>
    <w:rsid w:val="694707BF"/>
    <w:rsid w:val="694F164C"/>
    <w:rsid w:val="69535A05"/>
    <w:rsid w:val="69644122"/>
    <w:rsid w:val="69685BD6"/>
    <w:rsid w:val="69A004FC"/>
    <w:rsid w:val="69AA54FE"/>
    <w:rsid w:val="69AB102B"/>
    <w:rsid w:val="69D41CBE"/>
    <w:rsid w:val="69E2394A"/>
    <w:rsid w:val="69E51706"/>
    <w:rsid w:val="69F43C85"/>
    <w:rsid w:val="6A002836"/>
    <w:rsid w:val="6A3B012F"/>
    <w:rsid w:val="6A6B28C1"/>
    <w:rsid w:val="6A6D66EE"/>
    <w:rsid w:val="6A8E0E01"/>
    <w:rsid w:val="6A992416"/>
    <w:rsid w:val="6AA01173"/>
    <w:rsid w:val="6AAB13CB"/>
    <w:rsid w:val="6AC62C8D"/>
    <w:rsid w:val="6AF067B7"/>
    <w:rsid w:val="6AF30236"/>
    <w:rsid w:val="6B2C3BD9"/>
    <w:rsid w:val="6B396285"/>
    <w:rsid w:val="6B543E27"/>
    <w:rsid w:val="6B5C17BA"/>
    <w:rsid w:val="6B7C2EF3"/>
    <w:rsid w:val="6BAC4D39"/>
    <w:rsid w:val="6BB17694"/>
    <w:rsid w:val="6BC14DF8"/>
    <w:rsid w:val="6BD01737"/>
    <w:rsid w:val="6BE94C15"/>
    <w:rsid w:val="6BFF5538"/>
    <w:rsid w:val="6C195D31"/>
    <w:rsid w:val="6C342EEB"/>
    <w:rsid w:val="6C3F75EE"/>
    <w:rsid w:val="6C441545"/>
    <w:rsid w:val="6C5A47DA"/>
    <w:rsid w:val="6C7E44A3"/>
    <w:rsid w:val="6C981A12"/>
    <w:rsid w:val="6CA2614A"/>
    <w:rsid w:val="6CB02031"/>
    <w:rsid w:val="6CC71A9F"/>
    <w:rsid w:val="6CDF6C9B"/>
    <w:rsid w:val="6CE028C4"/>
    <w:rsid w:val="6CE477AE"/>
    <w:rsid w:val="6D1F7562"/>
    <w:rsid w:val="6D2B2679"/>
    <w:rsid w:val="6D335581"/>
    <w:rsid w:val="6D6D557E"/>
    <w:rsid w:val="6D6E3BA0"/>
    <w:rsid w:val="6D9D5488"/>
    <w:rsid w:val="6DED6243"/>
    <w:rsid w:val="6E080A43"/>
    <w:rsid w:val="6E253DA3"/>
    <w:rsid w:val="6E2C65BF"/>
    <w:rsid w:val="6E430B67"/>
    <w:rsid w:val="6E5C286A"/>
    <w:rsid w:val="6E6570B5"/>
    <w:rsid w:val="6E6C1E45"/>
    <w:rsid w:val="6EDF5E6B"/>
    <w:rsid w:val="6F1041FE"/>
    <w:rsid w:val="6F107CDF"/>
    <w:rsid w:val="6F16571B"/>
    <w:rsid w:val="6F1B1CBB"/>
    <w:rsid w:val="6F216CEC"/>
    <w:rsid w:val="6F217109"/>
    <w:rsid w:val="6F31724D"/>
    <w:rsid w:val="6F5D456E"/>
    <w:rsid w:val="6F8934B5"/>
    <w:rsid w:val="6F8E3205"/>
    <w:rsid w:val="6FB85662"/>
    <w:rsid w:val="6FBB32C2"/>
    <w:rsid w:val="6FD81AFF"/>
    <w:rsid w:val="6FD855B4"/>
    <w:rsid w:val="6FEC7775"/>
    <w:rsid w:val="70090B21"/>
    <w:rsid w:val="700E702E"/>
    <w:rsid w:val="702B6DBE"/>
    <w:rsid w:val="702F5E7A"/>
    <w:rsid w:val="703566A7"/>
    <w:rsid w:val="705F0FC6"/>
    <w:rsid w:val="705F4E88"/>
    <w:rsid w:val="70742386"/>
    <w:rsid w:val="70824ECB"/>
    <w:rsid w:val="709958A8"/>
    <w:rsid w:val="709F2E30"/>
    <w:rsid w:val="70B02DA9"/>
    <w:rsid w:val="70C97661"/>
    <w:rsid w:val="70D93117"/>
    <w:rsid w:val="70EA67D2"/>
    <w:rsid w:val="70EE6289"/>
    <w:rsid w:val="70F82A8F"/>
    <w:rsid w:val="70F84783"/>
    <w:rsid w:val="711B6C7D"/>
    <w:rsid w:val="711F7F62"/>
    <w:rsid w:val="71242475"/>
    <w:rsid w:val="712B7CC9"/>
    <w:rsid w:val="713F6277"/>
    <w:rsid w:val="718D32CB"/>
    <w:rsid w:val="71940950"/>
    <w:rsid w:val="71A573FA"/>
    <w:rsid w:val="71AE2F2E"/>
    <w:rsid w:val="71BB3126"/>
    <w:rsid w:val="722B6570"/>
    <w:rsid w:val="722D3B66"/>
    <w:rsid w:val="7248756C"/>
    <w:rsid w:val="724F164E"/>
    <w:rsid w:val="725E1E0B"/>
    <w:rsid w:val="72671C52"/>
    <w:rsid w:val="72733DEA"/>
    <w:rsid w:val="72983E75"/>
    <w:rsid w:val="72A80C09"/>
    <w:rsid w:val="72A850EC"/>
    <w:rsid w:val="72AF11DE"/>
    <w:rsid w:val="72BB7B23"/>
    <w:rsid w:val="72C45BD6"/>
    <w:rsid w:val="72CE10BA"/>
    <w:rsid w:val="72ED269A"/>
    <w:rsid w:val="731C1323"/>
    <w:rsid w:val="7354619C"/>
    <w:rsid w:val="738F5B18"/>
    <w:rsid w:val="73905BE7"/>
    <w:rsid w:val="739C5A50"/>
    <w:rsid w:val="740E57CB"/>
    <w:rsid w:val="740F2A15"/>
    <w:rsid w:val="741F6D38"/>
    <w:rsid w:val="743924D8"/>
    <w:rsid w:val="745D4241"/>
    <w:rsid w:val="74745D74"/>
    <w:rsid w:val="748F2FB2"/>
    <w:rsid w:val="748F5B6C"/>
    <w:rsid w:val="74C2766E"/>
    <w:rsid w:val="75092F3A"/>
    <w:rsid w:val="750A263F"/>
    <w:rsid w:val="751A57A4"/>
    <w:rsid w:val="75254AD8"/>
    <w:rsid w:val="75302656"/>
    <w:rsid w:val="75503649"/>
    <w:rsid w:val="75557450"/>
    <w:rsid w:val="75575F1C"/>
    <w:rsid w:val="75595A2F"/>
    <w:rsid w:val="757B7C55"/>
    <w:rsid w:val="757C5983"/>
    <w:rsid w:val="759A6D6F"/>
    <w:rsid w:val="75A722E1"/>
    <w:rsid w:val="75E01220"/>
    <w:rsid w:val="75EE24F0"/>
    <w:rsid w:val="760000CF"/>
    <w:rsid w:val="76160424"/>
    <w:rsid w:val="761F054C"/>
    <w:rsid w:val="763D1909"/>
    <w:rsid w:val="764213FF"/>
    <w:rsid w:val="76430E36"/>
    <w:rsid w:val="765C54A6"/>
    <w:rsid w:val="765E32DA"/>
    <w:rsid w:val="76872205"/>
    <w:rsid w:val="76903C11"/>
    <w:rsid w:val="76BC3B2E"/>
    <w:rsid w:val="76CD220E"/>
    <w:rsid w:val="76FE0619"/>
    <w:rsid w:val="76FE1B2C"/>
    <w:rsid w:val="77142556"/>
    <w:rsid w:val="772C4E44"/>
    <w:rsid w:val="77536F03"/>
    <w:rsid w:val="775C526E"/>
    <w:rsid w:val="77AB2BE7"/>
    <w:rsid w:val="77BC2305"/>
    <w:rsid w:val="78083E4D"/>
    <w:rsid w:val="780B26F0"/>
    <w:rsid w:val="7826571E"/>
    <w:rsid w:val="78476316"/>
    <w:rsid w:val="78870EDB"/>
    <w:rsid w:val="78BC179D"/>
    <w:rsid w:val="78C90A21"/>
    <w:rsid w:val="791E1164"/>
    <w:rsid w:val="793A6C14"/>
    <w:rsid w:val="79541732"/>
    <w:rsid w:val="799C3491"/>
    <w:rsid w:val="79A5003A"/>
    <w:rsid w:val="79AC1073"/>
    <w:rsid w:val="79B73FEA"/>
    <w:rsid w:val="79BC6C6B"/>
    <w:rsid w:val="79DF6EEB"/>
    <w:rsid w:val="79E47F9A"/>
    <w:rsid w:val="79ED1E90"/>
    <w:rsid w:val="79EE460B"/>
    <w:rsid w:val="7A001B51"/>
    <w:rsid w:val="7A083CAF"/>
    <w:rsid w:val="7A25270E"/>
    <w:rsid w:val="7A2D36EF"/>
    <w:rsid w:val="7A4D2DDA"/>
    <w:rsid w:val="7A6D0E15"/>
    <w:rsid w:val="7A6D597B"/>
    <w:rsid w:val="7A6F22E1"/>
    <w:rsid w:val="7A7E7F2D"/>
    <w:rsid w:val="7A8D4B20"/>
    <w:rsid w:val="7A963DDD"/>
    <w:rsid w:val="7A97500D"/>
    <w:rsid w:val="7AB56037"/>
    <w:rsid w:val="7ABA1672"/>
    <w:rsid w:val="7AE466EA"/>
    <w:rsid w:val="7AF55949"/>
    <w:rsid w:val="7B0466C1"/>
    <w:rsid w:val="7B212514"/>
    <w:rsid w:val="7B22479F"/>
    <w:rsid w:val="7B560A24"/>
    <w:rsid w:val="7B787749"/>
    <w:rsid w:val="7B846A51"/>
    <w:rsid w:val="7B9B56CB"/>
    <w:rsid w:val="7BAF7E41"/>
    <w:rsid w:val="7BD24522"/>
    <w:rsid w:val="7BD74202"/>
    <w:rsid w:val="7BDE40A6"/>
    <w:rsid w:val="7C2644EB"/>
    <w:rsid w:val="7C2718F4"/>
    <w:rsid w:val="7C4B7F5A"/>
    <w:rsid w:val="7C4D72AE"/>
    <w:rsid w:val="7C576BC7"/>
    <w:rsid w:val="7C587DE0"/>
    <w:rsid w:val="7C6E06F9"/>
    <w:rsid w:val="7C6F3A83"/>
    <w:rsid w:val="7C7702CD"/>
    <w:rsid w:val="7CA97985"/>
    <w:rsid w:val="7CAA212B"/>
    <w:rsid w:val="7D162008"/>
    <w:rsid w:val="7D2349A8"/>
    <w:rsid w:val="7D584EB5"/>
    <w:rsid w:val="7D646F2E"/>
    <w:rsid w:val="7DD65EE7"/>
    <w:rsid w:val="7DD86DC5"/>
    <w:rsid w:val="7DED391C"/>
    <w:rsid w:val="7DF6548C"/>
    <w:rsid w:val="7E1617C1"/>
    <w:rsid w:val="7E4F1EBF"/>
    <w:rsid w:val="7E5F5E41"/>
    <w:rsid w:val="7E751B09"/>
    <w:rsid w:val="7E9B1805"/>
    <w:rsid w:val="7E9E4DE1"/>
    <w:rsid w:val="7EB8301C"/>
    <w:rsid w:val="7EBC52F3"/>
    <w:rsid w:val="7ECC4BE5"/>
    <w:rsid w:val="7F3C572C"/>
    <w:rsid w:val="7F4323A8"/>
    <w:rsid w:val="7F5042FB"/>
    <w:rsid w:val="7F592DB4"/>
    <w:rsid w:val="7F703CDF"/>
    <w:rsid w:val="7F8175EF"/>
    <w:rsid w:val="7FA81F9E"/>
    <w:rsid w:val="7FAE08F2"/>
    <w:rsid w:val="7FDA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heme="minorBidi"/>
      <w:kern w:val="2"/>
      <w:sz w:val="28"/>
      <w:szCs w:val="28"/>
      <w:lang w:val="en-US" w:eastAsia="zh-CN" w:bidi="ar-SA"/>
    </w:rPr>
  </w:style>
  <w:style w:type="paragraph" w:styleId="3">
    <w:name w:val="heading 1"/>
    <w:basedOn w:val="1"/>
    <w:next w:val="1"/>
    <w:link w:val="44"/>
    <w:qFormat/>
    <w:uiPriority w:val="9"/>
    <w:pPr>
      <w:keepNext/>
      <w:keepLines/>
      <w:spacing w:line="240" w:lineRule="auto"/>
      <w:jc w:val="center"/>
      <w:outlineLvl w:val="0"/>
    </w:pPr>
    <w:rPr>
      <w:b/>
      <w:bCs/>
      <w:kern w:val="44"/>
      <w:sz w:val="36"/>
      <w:szCs w:val="44"/>
    </w:rPr>
  </w:style>
  <w:style w:type="paragraph" w:styleId="4">
    <w:name w:val="heading 2"/>
    <w:basedOn w:val="1"/>
    <w:next w:val="1"/>
    <w:link w:val="69"/>
    <w:unhideWhenUsed/>
    <w:qFormat/>
    <w:uiPriority w:val="9"/>
    <w:pPr>
      <w:keepNext/>
      <w:keepLines/>
      <w:spacing w:line="500" w:lineRule="exact"/>
      <w:ind w:firstLine="285" w:firstLineChars="100"/>
      <w:contextualSpacing/>
      <w:outlineLvl w:val="1"/>
    </w:pPr>
    <w:rPr>
      <w:rFonts w:ascii="仿宋" w:hAnsi="仿宋" w:eastAsia="仿宋" w:cstheme="majorBidi"/>
      <w:b/>
      <w:bCs/>
    </w:rPr>
  </w:style>
  <w:style w:type="paragraph" w:styleId="5">
    <w:name w:val="heading 3"/>
    <w:basedOn w:val="1"/>
    <w:next w:val="1"/>
    <w:link w:val="48"/>
    <w:unhideWhenUsed/>
    <w:qFormat/>
    <w:uiPriority w:val="9"/>
    <w:pPr>
      <w:ind w:firstLine="569" w:firstLineChars="200"/>
      <w:outlineLvl w:val="2"/>
    </w:pPr>
    <w:rPr>
      <w:rFonts w:ascii="仿宋" w:hAnsi="仿宋" w:eastAsia="仿宋"/>
      <w:b/>
      <w:bCs/>
    </w:rPr>
  </w:style>
  <w:style w:type="paragraph" w:styleId="6">
    <w:name w:val="heading 4"/>
    <w:basedOn w:val="1"/>
    <w:next w:val="1"/>
    <w:link w:val="65"/>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unhideWhenUsed/>
    <w:qFormat/>
    <w:uiPriority w:val="99"/>
    <w:pPr>
      <w:spacing w:after="120"/>
    </w:pPr>
  </w:style>
  <w:style w:type="paragraph" w:styleId="7">
    <w:name w:val="Normal Indent"/>
    <w:basedOn w:val="1"/>
    <w:next w:val="8"/>
    <w:unhideWhenUsed/>
    <w:qFormat/>
    <w:uiPriority w:val="99"/>
    <w:pPr>
      <w:ind w:firstLine="420"/>
    </w:pPr>
  </w:style>
  <w:style w:type="paragraph" w:styleId="8">
    <w:name w:val="toc 4"/>
    <w:basedOn w:val="1"/>
    <w:next w:val="1"/>
    <w:unhideWhenUsed/>
    <w:qFormat/>
    <w:uiPriority w:val="39"/>
    <w:pPr>
      <w:spacing w:line="240" w:lineRule="auto"/>
      <w:ind w:left="1260" w:leftChars="600"/>
    </w:pPr>
  </w:style>
  <w:style w:type="paragraph" w:styleId="9">
    <w:name w:val="Document Map"/>
    <w:basedOn w:val="1"/>
    <w:link w:val="56"/>
    <w:unhideWhenUsed/>
    <w:qFormat/>
    <w:uiPriority w:val="99"/>
    <w:rPr>
      <w:rFonts w:ascii="宋体" w:eastAsia="宋体"/>
      <w:sz w:val="18"/>
      <w:szCs w:val="18"/>
    </w:rPr>
  </w:style>
  <w:style w:type="paragraph" w:styleId="10">
    <w:name w:val="annotation text"/>
    <w:basedOn w:val="1"/>
    <w:link w:val="57"/>
    <w:unhideWhenUsed/>
    <w:qFormat/>
    <w:uiPriority w:val="99"/>
    <w:pPr>
      <w:jc w:val="left"/>
    </w:pPr>
  </w:style>
  <w:style w:type="paragraph" w:styleId="11">
    <w:name w:val="Body Text Indent"/>
    <w:basedOn w:val="1"/>
    <w:qFormat/>
    <w:uiPriority w:val="0"/>
    <w:pPr>
      <w:ind w:firstLine="830" w:firstLineChars="352"/>
    </w:pPr>
    <w:rPr>
      <w:rFonts w:ascii="仿宋_GB2312" w:eastAsia="仿宋_GB2312"/>
      <w:sz w:val="32"/>
    </w:rPr>
  </w:style>
  <w:style w:type="paragraph" w:styleId="12">
    <w:name w:val="toc 3"/>
    <w:basedOn w:val="1"/>
    <w:next w:val="1"/>
    <w:unhideWhenUsed/>
    <w:qFormat/>
    <w:uiPriority w:val="39"/>
    <w:pPr>
      <w:ind w:left="840" w:leftChars="400"/>
    </w:pPr>
  </w:style>
  <w:style w:type="paragraph" w:styleId="13">
    <w:name w:val="Date"/>
    <w:basedOn w:val="1"/>
    <w:next w:val="1"/>
    <w:link w:val="42"/>
    <w:unhideWhenUsed/>
    <w:qFormat/>
    <w:uiPriority w:val="99"/>
    <w:pPr>
      <w:ind w:left="100" w:leftChars="2500"/>
    </w:pPr>
  </w:style>
  <w:style w:type="paragraph" w:styleId="14">
    <w:name w:val="Balloon Text"/>
    <w:basedOn w:val="1"/>
    <w:link w:val="43"/>
    <w:unhideWhenUsed/>
    <w:qFormat/>
    <w:uiPriority w:val="99"/>
    <w:pPr>
      <w:spacing w:line="240" w:lineRule="auto"/>
    </w:pPr>
    <w:rPr>
      <w:sz w:val="18"/>
      <w:szCs w:val="18"/>
    </w:rPr>
  </w:style>
  <w:style w:type="paragraph" w:styleId="15">
    <w:name w:val="footer"/>
    <w:basedOn w:val="1"/>
    <w:link w:val="52"/>
    <w:qFormat/>
    <w:uiPriority w:val="99"/>
    <w:pPr>
      <w:widowControl w:val="0"/>
      <w:tabs>
        <w:tab w:val="center" w:pos="4153"/>
        <w:tab w:val="right" w:pos="8306"/>
      </w:tabs>
      <w:snapToGrid w:val="0"/>
      <w:spacing w:line="240" w:lineRule="auto"/>
      <w:jc w:val="left"/>
    </w:pPr>
    <w:rPr>
      <w:sz w:val="18"/>
    </w:rPr>
  </w:style>
  <w:style w:type="paragraph" w:styleId="16">
    <w:name w:val="header"/>
    <w:basedOn w:val="1"/>
    <w:link w:val="49"/>
    <w:qFormat/>
    <w:uiPriority w:val="99"/>
    <w:pPr>
      <w:widowControl w:val="0"/>
      <w:pBdr>
        <w:bottom w:val="single" w:color="auto" w:sz="6" w:space="1"/>
      </w:pBdr>
      <w:tabs>
        <w:tab w:val="center" w:pos="4153"/>
        <w:tab w:val="right" w:pos="8306"/>
      </w:tabs>
      <w:snapToGrid w:val="0"/>
      <w:spacing w:line="240" w:lineRule="auto"/>
      <w:jc w:val="center"/>
    </w:pPr>
    <w:rPr>
      <w:sz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annotation subject"/>
    <w:basedOn w:val="10"/>
    <w:next w:val="10"/>
    <w:link w:val="58"/>
    <w:unhideWhenUsed/>
    <w:qFormat/>
    <w:uiPriority w:val="99"/>
    <w:rPr>
      <w:b/>
      <w:bCs/>
    </w:rPr>
  </w:style>
  <w:style w:type="paragraph" w:styleId="22">
    <w:name w:val="Body Text First Indent"/>
    <w:basedOn w:val="2"/>
    <w:next w:val="23"/>
    <w:link w:val="64"/>
    <w:unhideWhenUsed/>
    <w:qFormat/>
    <w:uiPriority w:val="99"/>
    <w:pPr>
      <w:ind w:firstLine="420" w:firstLineChars="100"/>
    </w:pPr>
  </w:style>
  <w:style w:type="paragraph" w:styleId="23">
    <w:name w:val="Body Text First Indent 2"/>
    <w:basedOn w:val="11"/>
    <w:next w:val="1"/>
    <w:qFormat/>
    <w:uiPriority w:val="0"/>
    <w:pPr>
      <w:tabs>
        <w:tab w:val="left" w:pos="0"/>
      </w:tabs>
      <w:spacing w:line="240" w:lineRule="auto"/>
      <w:ind w:firstLine="420" w:firstLineChars="200"/>
    </w:pPr>
    <w:rPr>
      <w:rFonts w:eastAsia="楷体_GB2312"/>
      <w:b/>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color w:val="FFFFFF"/>
      <w:shd w:val="clear" w:color="auto" w:fill="76C0E3"/>
    </w:rPr>
  </w:style>
  <w:style w:type="character" w:styleId="28">
    <w:name w:val="page number"/>
    <w:qFormat/>
    <w:uiPriority w:val="0"/>
    <w:rPr>
      <w:rFonts w:ascii="Times New Roman" w:hAnsi="Times New Roman" w:eastAsia="宋体" w:cs="Times New Roman"/>
    </w:rPr>
  </w:style>
  <w:style w:type="character" w:styleId="29">
    <w:name w:val="FollowedHyperlink"/>
    <w:basedOn w:val="26"/>
    <w:unhideWhenUsed/>
    <w:qFormat/>
    <w:uiPriority w:val="99"/>
    <w:rPr>
      <w:color w:val="800080"/>
      <w:u w:val="none"/>
    </w:rPr>
  </w:style>
  <w:style w:type="character" w:styleId="30">
    <w:name w:val="Emphasis"/>
    <w:basedOn w:val="26"/>
    <w:qFormat/>
    <w:uiPriority w:val="20"/>
    <w:rPr>
      <w:b/>
    </w:rPr>
  </w:style>
  <w:style w:type="character" w:styleId="31">
    <w:name w:val="HTML Definition"/>
    <w:basedOn w:val="26"/>
    <w:unhideWhenUsed/>
    <w:qFormat/>
    <w:uiPriority w:val="99"/>
  </w:style>
  <w:style w:type="character" w:styleId="32">
    <w:name w:val="HTML Typewriter"/>
    <w:basedOn w:val="26"/>
    <w:unhideWhenUsed/>
    <w:qFormat/>
    <w:uiPriority w:val="99"/>
    <w:rPr>
      <w:rFonts w:ascii="monospace" w:hAnsi="monospace" w:eastAsia="monospace" w:cs="monospace"/>
      <w:sz w:val="20"/>
    </w:rPr>
  </w:style>
  <w:style w:type="character" w:styleId="33">
    <w:name w:val="HTML Acronym"/>
    <w:basedOn w:val="26"/>
    <w:unhideWhenUsed/>
    <w:qFormat/>
    <w:uiPriority w:val="99"/>
    <w:rPr>
      <w:color w:val="FFFFFF"/>
      <w:sz w:val="19"/>
      <w:szCs w:val="19"/>
      <w:shd w:val="clear" w:color="auto" w:fill="F6F6F6"/>
    </w:rPr>
  </w:style>
  <w:style w:type="character" w:styleId="34">
    <w:name w:val="HTML Variable"/>
    <w:basedOn w:val="26"/>
    <w:unhideWhenUsed/>
    <w:qFormat/>
    <w:uiPriority w:val="99"/>
  </w:style>
  <w:style w:type="character" w:styleId="35">
    <w:name w:val="Hyperlink"/>
    <w:qFormat/>
    <w:uiPriority w:val="99"/>
    <w:rPr>
      <w:color w:val="000000"/>
      <w:sz w:val="18"/>
      <w:szCs w:val="18"/>
      <w:u w:val="none"/>
    </w:rPr>
  </w:style>
  <w:style w:type="character" w:styleId="36">
    <w:name w:val="HTML Code"/>
    <w:basedOn w:val="26"/>
    <w:unhideWhenUsed/>
    <w:qFormat/>
    <w:uiPriority w:val="99"/>
    <w:rPr>
      <w:rFonts w:hint="default" w:ascii="monospace" w:hAnsi="monospace" w:eastAsia="monospace" w:cs="monospace"/>
      <w:sz w:val="20"/>
    </w:rPr>
  </w:style>
  <w:style w:type="character" w:styleId="37">
    <w:name w:val="annotation reference"/>
    <w:basedOn w:val="26"/>
    <w:unhideWhenUsed/>
    <w:qFormat/>
    <w:uiPriority w:val="99"/>
    <w:rPr>
      <w:sz w:val="21"/>
      <w:szCs w:val="21"/>
    </w:rPr>
  </w:style>
  <w:style w:type="character" w:styleId="38">
    <w:name w:val="HTML Cite"/>
    <w:basedOn w:val="26"/>
    <w:unhideWhenUsed/>
    <w:qFormat/>
    <w:uiPriority w:val="99"/>
  </w:style>
  <w:style w:type="character" w:styleId="39">
    <w:name w:val="HTML Keyboard"/>
    <w:basedOn w:val="26"/>
    <w:unhideWhenUsed/>
    <w:qFormat/>
    <w:uiPriority w:val="99"/>
    <w:rPr>
      <w:rFonts w:hint="default" w:ascii="monospace" w:hAnsi="monospace" w:eastAsia="monospace" w:cs="monospace"/>
      <w:sz w:val="20"/>
    </w:rPr>
  </w:style>
  <w:style w:type="character" w:styleId="40">
    <w:name w:val="HTML Sample"/>
    <w:basedOn w:val="26"/>
    <w:unhideWhenUsed/>
    <w:qFormat/>
    <w:uiPriority w:val="99"/>
    <w:rPr>
      <w:rFonts w:hint="default" w:ascii="monospace" w:hAnsi="monospace" w:eastAsia="monospace" w:cs="monospace"/>
    </w:rPr>
  </w:style>
  <w:style w:type="paragraph" w:customStyle="1" w:styleId="4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日期 字符"/>
    <w:basedOn w:val="26"/>
    <w:link w:val="13"/>
    <w:semiHidden/>
    <w:qFormat/>
    <w:uiPriority w:val="99"/>
    <w:rPr>
      <w:rFonts w:ascii="Calibri Light" w:hAnsi="Calibri Light" w:eastAsia="华文仿宋"/>
      <w:sz w:val="28"/>
    </w:rPr>
  </w:style>
  <w:style w:type="character" w:customStyle="1" w:styleId="43">
    <w:name w:val="批注框文本 字符"/>
    <w:basedOn w:val="26"/>
    <w:link w:val="14"/>
    <w:semiHidden/>
    <w:qFormat/>
    <w:uiPriority w:val="99"/>
    <w:rPr>
      <w:sz w:val="18"/>
      <w:szCs w:val="18"/>
    </w:rPr>
  </w:style>
  <w:style w:type="character" w:customStyle="1" w:styleId="44">
    <w:name w:val="标题 1 字符"/>
    <w:basedOn w:val="26"/>
    <w:link w:val="3"/>
    <w:qFormat/>
    <w:uiPriority w:val="9"/>
    <w:rPr>
      <w:b/>
      <w:bCs/>
      <w:kern w:val="44"/>
      <w:sz w:val="36"/>
      <w:szCs w:val="44"/>
    </w:rPr>
  </w:style>
  <w:style w:type="character" w:customStyle="1" w:styleId="45">
    <w:name w:val="标题 2 字符"/>
    <w:basedOn w:val="26"/>
    <w:link w:val="4"/>
    <w:qFormat/>
    <w:uiPriority w:val="9"/>
    <w:rPr>
      <w:rFonts w:ascii="仿宋" w:hAnsi="仿宋" w:eastAsia="仿宋" w:cstheme="majorBidi"/>
      <w:b/>
      <w:bCs/>
      <w:kern w:val="2"/>
      <w:sz w:val="28"/>
      <w:szCs w:val="28"/>
    </w:rPr>
  </w:style>
  <w:style w:type="paragraph" w:customStyle="1" w:styleId="46">
    <w:name w:val="正文（缩进 2 字符）"/>
    <w:basedOn w:val="1"/>
    <w:qFormat/>
    <w:uiPriority w:val="0"/>
    <w:pPr>
      <w:ind w:firstLine="200" w:firstLineChars="200"/>
    </w:pPr>
  </w:style>
  <w:style w:type="paragraph" w:customStyle="1" w:styleId="47">
    <w:name w:val="正文（缩进 4 字符）"/>
    <w:basedOn w:val="1"/>
    <w:qFormat/>
    <w:uiPriority w:val="0"/>
    <w:pPr>
      <w:ind w:firstLine="1134" w:firstLineChars="400"/>
    </w:pPr>
  </w:style>
  <w:style w:type="character" w:customStyle="1" w:styleId="48">
    <w:name w:val="标题 3 字符"/>
    <w:basedOn w:val="26"/>
    <w:link w:val="5"/>
    <w:qFormat/>
    <w:uiPriority w:val="9"/>
    <w:rPr>
      <w:rFonts w:ascii="仿宋" w:hAnsi="仿宋" w:eastAsia="仿宋" w:cstheme="minorBidi"/>
      <w:b/>
      <w:bCs/>
      <w:kern w:val="2"/>
      <w:sz w:val="28"/>
      <w:szCs w:val="28"/>
    </w:rPr>
  </w:style>
  <w:style w:type="character" w:customStyle="1" w:styleId="49">
    <w:name w:val="页眉 字符"/>
    <w:link w:val="16"/>
    <w:qFormat/>
    <w:uiPriority w:val="99"/>
    <w:rPr>
      <w:sz w:val="18"/>
    </w:rPr>
  </w:style>
  <w:style w:type="paragraph" w:customStyle="1" w:styleId="50">
    <w:name w:val="标题 2（投标文件）"/>
    <w:basedOn w:val="4"/>
    <w:qFormat/>
    <w:uiPriority w:val="0"/>
    <w:pPr>
      <w:jc w:val="center"/>
    </w:pPr>
  </w:style>
  <w:style w:type="character" w:customStyle="1" w:styleId="51">
    <w:name w:val="页眉 Char1"/>
    <w:basedOn w:val="26"/>
    <w:semiHidden/>
    <w:qFormat/>
    <w:uiPriority w:val="99"/>
    <w:rPr>
      <w:sz w:val="18"/>
      <w:szCs w:val="18"/>
    </w:rPr>
  </w:style>
  <w:style w:type="character" w:customStyle="1" w:styleId="52">
    <w:name w:val="页脚 字符"/>
    <w:link w:val="15"/>
    <w:qFormat/>
    <w:uiPriority w:val="99"/>
    <w:rPr>
      <w:sz w:val="18"/>
    </w:rPr>
  </w:style>
  <w:style w:type="character" w:customStyle="1" w:styleId="53">
    <w:name w:val="页脚 Char1"/>
    <w:basedOn w:val="26"/>
    <w:semiHidden/>
    <w:qFormat/>
    <w:uiPriority w:val="99"/>
    <w:rPr>
      <w:sz w:val="18"/>
      <w:szCs w:val="18"/>
    </w:rPr>
  </w:style>
  <w:style w:type="paragraph" w:customStyle="1" w:styleId="54">
    <w:name w:val="标题 3（投标文件）"/>
    <w:basedOn w:val="5"/>
    <w:qFormat/>
    <w:uiPriority w:val="0"/>
    <w:pPr>
      <w:jc w:val="left"/>
    </w:pPr>
  </w:style>
  <w:style w:type="paragraph" w:customStyle="1" w:styleId="5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character" w:customStyle="1" w:styleId="56">
    <w:name w:val="文档结构图 字符"/>
    <w:basedOn w:val="26"/>
    <w:link w:val="9"/>
    <w:semiHidden/>
    <w:qFormat/>
    <w:uiPriority w:val="99"/>
    <w:rPr>
      <w:rFonts w:ascii="宋体" w:eastAsia="宋体"/>
      <w:sz w:val="18"/>
      <w:szCs w:val="18"/>
    </w:rPr>
  </w:style>
  <w:style w:type="character" w:customStyle="1" w:styleId="57">
    <w:name w:val="批注文字 字符"/>
    <w:basedOn w:val="26"/>
    <w:link w:val="10"/>
    <w:semiHidden/>
    <w:qFormat/>
    <w:uiPriority w:val="99"/>
  </w:style>
  <w:style w:type="character" w:customStyle="1" w:styleId="58">
    <w:name w:val="批注主题 字符"/>
    <w:basedOn w:val="57"/>
    <w:link w:val="21"/>
    <w:semiHidden/>
    <w:qFormat/>
    <w:uiPriority w:val="99"/>
    <w:rPr>
      <w:b/>
      <w:bCs/>
    </w:rPr>
  </w:style>
  <w:style w:type="character" w:customStyle="1" w:styleId="59">
    <w:name w:val="mini-outputtext1"/>
    <w:basedOn w:val="26"/>
    <w:qFormat/>
    <w:uiPriority w:val="0"/>
  </w:style>
  <w:style w:type="paragraph" w:customStyle="1" w:styleId="60">
    <w:name w:val="正文首行缩进1"/>
    <w:basedOn w:val="2"/>
    <w:qFormat/>
    <w:uiPriority w:val="0"/>
    <w:pPr>
      <w:ind w:firstLine="420"/>
      <w:jc w:val="left"/>
    </w:pPr>
    <w:rPr>
      <w:rFonts w:eastAsia="宋体" w:cs="Calibri Light"/>
      <w:sz w:val="24"/>
      <w:szCs w:val="24"/>
    </w:rPr>
  </w:style>
  <w:style w:type="character" w:customStyle="1" w:styleId="61">
    <w:name w:val="正文文本 字符"/>
    <w:basedOn w:val="26"/>
    <w:link w:val="2"/>
    <w:semiHidden/>
    <w:qFormat/>
    <w:uiPriority w:val="99"/>
    <w:rPr>
      <w:rFonts w:ascii="Calibri Light" w:hAnsi="Calibri Light" w:eastAsia="华文仿宋" w:cstheme="minorBidi"/>
      <w:kern w:val="2"/>
      <w:sz w:val="28"/>
      <w:szCs w:val="28"/>
    </w:rPr>
  </w:style>
  <w:style w:type="paragraph" w:customStyle="1" w:styleId="62">
    <w:name w:val="※正文（缩进4）"/>
    <w:basedOn w:val="1"/>
    <w:qFormat/>
    <w:uiPriority w:val="0"/>
    <w:pPr>
      <w:wordWrap w:val="0"/>
      <w:ind w:firstLine="400" w:firstLineChars="400"/>
    </w:pPr>
    <w:rPr>
      <w:rFonts w:cs="Times New Roman"/>
    </w:rPr>
  </w:style>
  <w:style w:type="paragraph" w:customStyle="1" w:styleId="63">
    <w:name w:val="列出段落2"/>
    <w:basedOn w:val="1"/>
    <w:qFormat/>
    <w:uiPriority w:val="34"/>
    <w:pPr>
      <w:ind w:firstLine="420" w:firstLineChars="200"/>
    </w:pPr>
  </w:style>
  <w:style w:type="character" w:customStyle="1" w:styleId="64">
    <w:name w:val="正文首行缩进 字符"/>
    <w:basedOn w:val="61"/>
    <w:link w:val="22"/>
    <w:semiHidden/>
    <w:qFormat/>
    <w:uiPriority w:val="99"/>
    <w:rPr>
      <w:rFonts w:ascii="Calibri Light" w:hAnsi="Calibri Light" w:eastAsia="华文仿宋" w:cstheme="minorBidi"/>
      <w:kern w:val="2"/>
      <w:sz w:val="28"/>
      <w:szCs w:val="28"/>
    </w:rPr>
  </w:style>
  <w:style w:type="character" w:customStyle="1" w:styleId="65">
    <w:name w:val="标题 4 字符"/>
    <w:basedOn w:val="26"/>
    <w:link w:val="6"/>
    <w:semiHidden/>
    <w:qFormat/>
    <w:uiPriority w:val="9"/>
    <w:rPr>
      <w:rFonts w:asciiTheme="majorHAnsi" w:hAnsiTheme="majorHAnsi" w:eastAsiaTheme="majorEastAsia" w:cstheme="majorBidi"/>
      <w:b/>
      <w:bCs/>
      <w:kern w:val="2"/>
      <w:sz w:val="28"/>
      <w:szCs w:val="28"/>
    </w:rPr>
  </w:style>
  <w:style w:type="paragraph" w:customStyle="1" w:styleId="66">
    <w:name w:val="TOC 标题1"/>
    <w:basedOn w:val="3"/>
    <w:next w:val="1"/>
    <w:unhideWhenUsed/>
    <w:qFormat/>
    <w:uiPriority w:val="39"/>
    <w:p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7">
    <w:name w:val="Other|1"/>
    <w:basedOn w:val="1"/>
    <w:qFormat/>
    <w:uiPriority w:val="0"/>
    <w:pPr>
      <w:widowControl w:val="0"/>
      <w:spacing w:line="456" w:lineRule="auto"/>
      <w:ind w:firstLine="400"/>
    </w:pPr>
    <w:rPr>
      <w:rFonts w:ascii="宋体" w:hAnsi="宋体" w:eastAsia="宋体" w:cs="宋体"/>
      <w:sz w:val="22"/>
      <w:szCs w:val="22"/>
      <w:lang w:val="zh-TW" w:eastAsia="zh-TW" w:bidi="zh-TW"/>
    </w:rPr>
  </w:style>
  <w:style w:type="character" w:customStyle="1" w:styleId="68">
    <w:name w:val="标题 2 Char1"/>
    <w:link w:val="4"/>
    <w:qFormat/>
    <w:uiPriority w:val="9"/>
    <w:rPr>
      <w:rFonts w:ascii="Calibri" w:hAnsi="Calibri" w:cs="Calibri"/>
      <w:b/>
      <w:bCs/>
      <w:sz w:val="32"/>
      <w:szCs w:val="32"/>
    </w:rPr>
  </w:style>
  <w:style w:type="character" w:customStyle="1" w:styleId="69">
    <w:name w:val="标题 2 Char"/>
    <w:link w:val="4"/>
    <w:qFormat/>
    <w:uiPriority w:val="9"/>
    <w:rPr>
      <w:rFonts w:ascii="Calibri" w:hAnsi="Calibri" w:cs="Calibr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65341;\&#26032;&#29256;&#21333;&#19968;&#26469;&#28304;&#37319;&#36141;&#25991;&#20214;&#65288;2017.7.1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AC196-6827-444A-B717-071A83A63650}">
  <ds:schemaRefs/>
</ds:datastoreItem>
</file>

<file path=docProps/app.xml><?xml version="1.0" encoding="utf-8"?>
<Properties xmlns="http://schemas.openxmlformats.org/officeDocument/2006/extended-properties" xmlns:vt="http://schemas.openxmlformats.org/officeDocument/2006/docPropsVTypes">
  <Template>新版单一来源采购文件（2017.7.17）</Template>
  <Company>xczx</Company>
  <Pages>54</Pages>
  <Words>23495</Words>
  <Characters>24471</Characters>
  <Lines>190</Lines>
  <Paragraphs>53</Paragraphs>
  <TotalTime>2</TotalTime>
  <ScaleCrop>false</ScaleCrop>
  <LinksUpToDate>false</LinksUpToDate>
  <CharactersWithSpaces>25997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2017-07-31T08:13:00Z</dcterms:created>
  <dc:creator>lenovo</dc:creator>
  <cp:lastModifiedBy>aa</cp:lastModifiedBy>
  <cp:lastPrinted>2019-05-29T08:59:00Z</cp:lastPrinted>
  <dcterms:modified xsi:type="dcterms:W3CDTF">2022-06-28T02:09:52Z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BE6D8F2FEF684AE39C8581EAD007DBB5</vt:lpwstr>
  </property>
</Properties>
</file>