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heme="minorEastAsia" w:hAnsiTheme="minorEastAsia" w:eastAsiaTheme="minorEastAsia" w:cstheme="minorEastAsia"/>
          <w:b/>
          <w:bCs/>
          <w:sz w:val="28"/>
          <w:szCs w:val="28"/>
          <w:highlight w:val="none"/>
        </w:rPr>
      </w:pPr>
      <w:bookmarkStart w:id="0" w:name="OLE_LINK9"/>
      <w:r>
        <w:rPr>
          <w:rFonts w:hint="eastAsia" w:asciiTheme="minorEastAsia" w:hAnsiTheme="minorEastAsia" w:eastAsiaTheme="minorEastAsia" w:cstheme="minorEastAsia"/>
          <w:b/>
          <w:bCs/>
          <w:sz w:val="28"/>
          <w:szCs w:val="28"/>
          <w:highlight w:val="none"/>
        </w:rPr>
        <w:t>政府采购项目</w:t>
      </w:r>
    </w:p>
    <w:p>
      <w:pPr>
        <w:adjustRightInd w:val="0"/>
        <w:snapToGrid w:val="0"/>
        <w:spacing w:line="360" w:lineRule="auto"/>
        <w:jc w:val="left"/>
        <w:rPr>
          <w:rFonts w:hint="eastAsia" w:asciiTheme="minorEastAsia" w:hAnsiTheme="minorEastAsia" w:eastAsiaTheme="minorEastAsia" w:cstheme="minorEastAsia"/>
          <w:b/>
          <w:bCs/>
          <w:sz w:val="28"/>
          <w:szCs w:val="28"/>
          <w:highlight w:val="none"/>
          <w:lang w:eastAsia="zh-CN"/>
        </w:rPr>
      </w:pPr>
      <w:r>
        <w:rPr>
          <w:rFonts w:hint="eastAsia" w:asciiTheme="minorEastAsia" w:hAnsiTheme="minorEastAsia" w:eastAsiaTheme="minorEastAsia" w:cstheme="minorEastAsia"/>
          <w:b/>
          <w:bCs/>
          <w:sz w:val="28"/>
          <w:szCs w:val="28"/>
          <w:highlight w:val="none"/>
        </w:rPr>
        <w:t>项目编号：</w:t>
      </w:r>
      <w:r>
        <w:rPr>
          <w:rFonts w:hint="eastAsia" w:asciiTheme="minorEastAsia" w:hAnsiTheme="minorEastAsia" w:eastAsiaTheme="minorEastAsia" w:cstheme="minorEastAsia"/>
          <w:b/>
          <w:bCs/>
          <w:sz w:val="28"/>
          <w:szCs w:val="28"/>
          <w:highlight w:val="none"/>
          <w:lang w:eastAsia="zh-CN"/>
        </w:rPr>
        <w:t>SXWZ2022ZB-SXXQ-130</w:t>
      </w:r>
    </w:p>
    <w:p>
      <w:pPr>
        <w:adjustRightInd w:val="0"/>
        <w:snapToGrid w:val="0"/>
        <w:spacing w:line="360" w:lineRule="auto"/>
        <w:rPr>
          <w:rFonts w:asciiTheme="minorEastAsia" w:hAnsiTheme="minorEastAsia" w:eastAsiaTheme="minorEastAsia" w:cstheme="minorEastAsia"/>
          <w:b/>
          <w:bCs/>
          <w:sz w:val="56"/>
          <w:szCs w:val="56"/>
          <w:highlight w:val="none"/>
        </w:rPr>
      </w:pPr>
    </w:p>
    <w:p>
      <w:pPr>
        <w:adjustRightInd w:val="0"/>
        <w:snapToGrid w:val="0"/>
        <w:spacing w:line="360" w:lineRule="auto"/>
        <w:jc w:val="center"/>
        <w:rPr>
          <w:rFonts w:hint="eastAsia" w:asciiTheme="minorEastAsia" w:hAnsiTheme="minorEastAsia" w:eastAsiaTheme="minorEastAsia" w:cstheme="minorEastAsia"/>
          <w:b/>
          <w:bCs/>
          <w:sz w:val="56"/>
          <w:szCs w:val="56"/>
          <w:highlight w:val="none"/>
          <w:lang w:eastAsia="zh-CN"/>
        </w:rPr>
      </w:pPr>
      <w:r>
        <w:rPr>
          <w:rFonts w:hint="eastAsia" w:asciiTheme="minorEastAsia" w:hAnsiTheme="minorEastAsia" w:eastAsiaTheme="minorEastAsia" w:cstheme="minorEastAsia"/>
          <w:b/>
          <w:bCs/>
          <w:sz w:val="56"/>
          <w:szCs w:val="56"/>
          <w:highlight w:val="none"/>
          <w:lang w:eastAsia="zh-CN"/>
        </w:rPr>
        <w:t>陕西学前师范学院</w:t>
      </w:r>
    </w:p>
    <w:p>
      <w:pPr>
        <w:adjustRightInd w:val="0"/>
        <w:snapToGrid w:val="0"/>
        <w:spacing w:line="360" w:lineRule="auto"/>
        <w:jc w:val="center"/>
        <w:rPr>
          <w:rFonts w:asciiTheme="minorEastAsia" w:hAnsiTheme="minorEastAsia" w:eastAsiaTheme="minorEastAsia" w:cstheme="minorEastAsia"/>
          <w:b/>
          <w:bCs/>
          <w:sz w:val="56"/>
          <w:szCs w:val="56"/>
          <w:highlight w:val="none"/>
        </w:rPr>
      </w:pPr>
      <w:r>
        <w:rPr>
          <w:rFonts w:hint="eastAsia" w:asciiTheme="minorEastAsia" w:hAnsiTheme="minorEastAsia" w:eastAsiaTheme="minorEastAsia" w:cstheme="minorEastAsia"/>
          <w:b/>
          <w:bCs/>
          <w:sz w:val="56"/>
          <w:szCs w:val="56"/>
          <w:highlight w:val="none"/>
          <w:lang w:eastAsia="zh-CN"/>
        </w:rPr>
        <w:t>大学生艺术教育实训室建设项目</w:t>
      </w:r>
    </w:p>
    <w:p>
      <w:pPr>
        <w:adjustRightInd w:val="0"/>
        <w:snapToGrid w:val="0"/>
        <w:spacing w:line="360" w:lineRule="auto"/>
        <w:jc w:val="left"/>
        <w:rPr>
          <w:rFonts w:asciiTheme="minorEastAsia" w:hAnsiTheme="minorEastAsia" w:eastAsiaTheme="minorEastAsia" w:cstheme="minorEastAsia"/>
          <w:b/>
          <w:bCs/>
          <w:sz w:val="18"/>
          <w:szCs w:val="18"/>
          <w:highlight w:val="none"/>
        </w:rPr>
      </w:pPr>
    </w:p>
    <w:p>
      <w:pPr>
        <w:adjustRightInd w:val="0"/>
        <w:snapToGrid w:val="0"/>
        <w:spacing w:line="360" w:lineRule="auto"/>
        <w:jc w:val="left"/>
        <w:rPr>
          <w:rFonts w:asciiTheme="minorEastAsia" w:hAnsiTheme="minorEastAsia" w:eastAsiaTheme="minorEastAsia" w:cstheme="minorEastAsia"/>
          <w:b/>
          <w:bCs/>
          <w:sz w:val="18"/>
          <w:szCs w:val="18"/>
          <w:highlight w:val="none"/>
        </w:rPr>
      </w:pPr>
      <w:r>
        <w:rPr>
          <w:rFonts w:hint="eastAsia" w:asciiTheme="minorEastAsia" w:hAnsiTheme="minorEastAsia" w:eastAsiaTheme="minorEastAsia" w:cstheme="minorEastAsia"/>
          <w:highlight w:val="none"/>
        </w:rPr>
        <w:drawing>
          <wp:anchor distT="0" distB="0" distL="114300" distR="114300" simplePos="0" relativeHeight="251661312" behindDoc="1" locked="0" layoutInCell="1" allowOverlap="1">
            <wp:simplePos x="0" y="0"/>
            <wp:positionH relativeFrom="column">
              <wp:posOffset>1746250</wp:posOffset>
            </wp:positionH>
            <wp:positionV relativeFrom="paragraph">
              <wp:posOffset>139065</wp:posOffset>
            </wp:positionV>
            <wp:extent cx="2312670" cy="1447800"/>
            <wp:effectExtent l="0" t="0" r="11430" b="0"/>
            <wp:wrapTight wrapText="bothSides">
              <wp:wrapPolygon>
                <wp:start x="0" y="0"/>
                <wp:lineTo x="0" y="21316"/>
                <wp:lineTo x="21351" y="21316"/>
                <wp:lineTo x="21351" y="0"/>
                <wp:lineTo x="0" y="0"/>
              </wp:wrapPolygon>
            </wp:wrapTight>
            <wp:docPr id="5"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图标"/>
                    <pic:cNvPicPr>
                      <a:picLocks noChangeAspect="1"/>
                    </pic:cNvPicPr>
                  </pic:nvPicPr>
                  <pic:blipFill>
                    <a:blip r:embed="rId19"/>
                    <a:stretch>
                      <a:fillRect/>
                    </a:stretch>
                  </pic:blipFill>
                  <pic:spPr>
                    <a:xfrm>
                      <a:off x="0" y="0"/>
                      <a:ext cx="2312670" cy="1447800"/>
                    </a:xfrm>
                    <a:prstGeom prst="rect">
                      <a:avLst/>
                    </a:prstGeom>
                    <a:noFill/>
                    <a:ln w="9525">
                      <a:noFill/>
                    </a:ln>
                  </pic:spPr>
                </pic:pic>
              </a:graphicData>
            </a:graphic>
          </wp:anchor>
        </w:drawing>
      </w:r>
    </w:p>
    <w:p>
      <w:pPr>
        <w:adjustRightInd w:val="0"/>
        <w:snapToGrid w:val="0"/>
        <w:spacing w:line="360" w:lineRule="auto"/>
        <w:jc w:val="left"/>
        <w:rPr>
          <w:rFonts w:asciiTheme="minorEastAsia" w:hAnsiTheme="minorEastAsia" w:eastAsiaTheme="minorEastAsia" w:cstheme="minorEastAsia"/>
          <w:b/>
          <w:bCs/>
          <w:sz w:val="18"/>
          <w:szCs w:val="18"/>
          <w:highlight w:val="none"/>
        </w:rPr>
      </w:pPr>
    </w:p>
    <w:p>
      <w:pPr>
        <w:adjustRightInd w:val="0"/>
        <w:snapToGrid w:val="0"/>
        <w:spacing w:line="360" w:lineRule="auto"/>
        <w:jc w:val="left"/>
        <w:rPr>
          <w:rFonts w:asciiTheme="minorEastAsia" w:hAnsiTheme="minorEastAsia" w:eastAsiaTheme="minorEastAsia" w:cstheme="minorEastAsia"/>
          <w:b/>
          <w:bCs/>
          <w:sz w:val="18"/>
          <w:szCs w:val="18"/>
          <w:highlight w:val="none"/>
        </w:rPr>
      </w:pPr>
    </w:p>
    <w:p>
      <w:pPr>
        <w:tabs>
          <w:tab w:val="left" w:pos="0"/>
        </w:tabs>
        <w:adjustRightInd w:val="0"/>
        <w:snapToGrid w:val="0"/>
        <w:spacing w:line="360" w:lineRule="auto"/>
        <w:jc w:val="center"/>
        <w:rPr>
          <w:rFonts w:asciiTheme="minorEastAsia" w:hAnsiTheme="minorEastAsia" w:eastAsiaTheme="minorEastAsia" w:cstheme="minorEastAsia"/>
          <w:b/>
          <w:bCs/>
          <w:sz w:val="84"/>
          <w:szCs w:val="84"/>
          <w:highlight w:val="none"/>
        </w:rPr>
      </w:pPr>
    </w:p>
    <w:p>
      <w:pPr>
        <w:tabs>
          <w:tab w:val="left" w:pos="0"/>
        </w:tabs>
        <w:adjustRightInd w:val="0"/>
        <w:snapToGrid w:val="0"/>
        <w:spacing w:line="360" w:lineRule="auto"/>
        <w:jc w:val="center"/>
        <w:rPr>
          <w:rFonts w:hint="eastAsia" w:asciiTheme="minorEastAsia" w:hAnsiTheme="minorEastAsia" w:eastAsiaTheme="minorEastAsia" w:cstheme="minorEastAsia"/>
          <w:b/>
          <w:bCs/>
          <w:sz w:val="84"/>
          <w:szCs w:val="84"/>
          <w:highlight w:val="none"/>
        </w:rPr>
      </w:pPr>
    </w:p>
    <w:p>
      <w:pPr>
        <w:tabs>
          <w:tab w:val="left" w:pos="0"/>
        </w:tabs>
        <w:adjustRightInd w:val="0"/>
        <w:snapToGrid w:val="0"/>
        <w:spacing w:line="360" w:lineRule="auto"/>
        <w:jc w:val="center"/>
        <w:rPr>
          <w:rFonts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84"/>
          <w:szCs w:val="84"/>
          <w:highlight w:val="none"/>
        </w:rPr>
        <w:t>招标文件</w:t>
      </w:r>
    </w:p>
    <w:p>
      <w:pPr>
        <w:widowControl/>
        <w:wordWrap w:val="0"/>
        <w:snapToGrid w:val="0"/>
        <w:spacing w:line="360" w:lineRule="auto"/>
        <w:jc w:val="center"/>
        <w:rPr>
          <w:rFonts w:hint="eastAsia" w:ascii="宋体" w:hAnsi="宋体" w:eastAsia="宋体" w:cs="宋体"/>
          <w:b/>
          <w:sz w:val="32"/>
          <w:szCs w:val="32"/>
          <w:highlight w:val="none"/>
          <w:lang w:val="en-US" w:eastAsia="zh-CN"/>
        </w:rPr>
      </w:pPr>
    </w:p>
    <w:p>
      <w:pPr>
        <w:widowControl/>
        <w:wordWrap w:val="0"/>
        <w:snapToGrid w:val="0"/>
        <w:spacing w:line="360" w:lineRule="auto"/>
        <w:jc w:val="center"/>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lang w:val="en-US" w:eastAsia="zh-CN"/>
        </w:rPr>
        <w:t>采   购   人：陕西学前师范学院</w:t>
      </w:r>
    </w:p>
    <w:p>
      <w:pPr>
        <w:widowControl/>
        <w:wordWrap w:val="0"/>
        <w:snapToGrid w:val="0"/>
        <w:spacing w:line="360" w:lineRule="auto"/>
        <w:jc w:val="center"/>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lang w:val="en-US" w:eastAsia="zh-CN"/>
        </w:rPr>
        <w:t>代理机构：陕西万泽招标有限公司</w:t>
      </w:r>
    </w:p>
    <w:p>
      <w:pPr>
        <w:widowControl/>
        <w:wordWrap w:val="0"/>
        <w:snapToGrid w:val="0"/>
        <w:spacing w:line="360" w:lineRule="auto"/>
        <w:jc w:val="center"/>
        <w:rPr>
          <w:rFonts w:asciiTheme="minorEastAsia" w:hAnsiTheme="minorEastAsia" w:eastAsiaTheme="minorEastAsia" w:cstheme="minorEastAsia"/>
          <w:b/>
          <w:bCs/>
          <w:sz w:val="28"/>
          <w:szCs w:val="28"/>
          <w:highlight w:val="none"/>
        </w:rPr>
      </w:pPr>
      <w:r>
        <w:rPr>
          <w:rFonts w:hint="eastAsia" w:ascii="宋体" w:hAnsi="宋体" w:eastAsia="宋体" w:cs="宋体"/>
          <w:b/>
          <w:sz w:val="32"/>
          <w:szCs w:val="32"/>
          <w:highlight w:val="none"/>
          <w:lang w:val="en-US" w:eastAsia="zh-CN"/>
        </w:rPr>
        <w:t>二〇二</w:t>
      </w:r>
      <w:r>
        <w:rPr>
          <w:rFonts w:hint="eastAsia" w:ascii="宋体" w:hAnsi="宋体" w:cs="宋体"/>
          <w:b/>
          <w:sz w:val="32"/>
          <w:szCs w:val="32"/>
          <w:highlight w:val="none"/>
          <w:lang w:val="en-US" w:eastAsia="zh-CN"/>
        </w:rPr>
        <w:t>二</w:t>
      </w:r>
      <w:r>
        <w:rPr>
          <w:rFonts w:hint="eastAsia" w:ascii="宋体" w:hAnsi="宋体" w:eastAsia="宋体" w:cs="宋体"/>
          <w:b/>
          <w:sz w:val="32"/>
          <w:szCs w:val="32"/>
          <w:highlight w:val="none"/>
          <w:lang w:val="en-US" w:eastAsia="zh-CN"/>
        </w:rPr>
        <w:t>年</w:t>
      </w:r>
      <w:r>
        <w:rPr>
          <w:rFonts w:hint="eastAsia" w:ascii="宋体" w:hAnsi="宋体" w:cs="宋体"/>
          <w:b/>
          <w:sz w:val="32"/>
          <w:szCs w:val="32"/>
          <w:highlight w:val="none"/>
          <w:lang w:val="en-US" w:eastAsia="zh-CN"/>
        </w:rPr>
        <w:t>七</w:t>
      </w:r>
      <w:r>
        <w:rPr>
          <w:rFonts w:hint="eastAsia" w:ascii="宋体" w:hAnsi="宋体" w:eastAsia="宋体" w:cs="宋体"/>
          <w:b/>
          <w:sz w:val="32"/>
          <w:szCs w:val="32"/>
          <w:highlight w:val="none"/>
          <w:lang w:val="en-US" w:eastAsia="zh-CN"/>
        </w:rPr>
        <w:t>月</w:t>
      </w:r>
    </w:p>
    <w:p>
      <w:pPr>
        <w:adjustRightInd w:val="0"/>
        <w:snapToGrid w:val="0"/>
        <w:spacing w:line="600" w:lineRule="auto"/>
        <w:rPr>
          <w:rFonts w:asciiTheme="minorEastAsia" w:hAnsiTheme="minorEastAsia" w:eastAsiaTheme="minorEastAsia" w:cstheme="minorEastAsia"/>
          <w:b/>
          <w:bCs/>
          <w:sz w:val="36"/>
          <w:szCs w:val="36"/>
          <w:highlight w:val="none"/>
        </w:rPr>
        <w:sectPr>
          <w:headerReference r:id="rId3" w:type="default"/>
          <w:footerReference r:id="rId4" w:type="default"/>
          <w:pgSz w:w="11906" w:h="16838"/>
          <w:pgMar w:top="1440" w:right="1202" w:bottom="1440" w:left="1406" w:header="851" w:footer="992" w:gutter="0"/>
          <w:pgNumType w:fmt="decimal"/>
          <w:cols w:space="0" w:num="1"/>
          <w:docGrid w:type="lines" w:linePitch="312" w:charSpace="0"/>
        </w:sectPr>
      </w:pPr>
    </w:p>
    <w:p>
      <w:pPr>
        <w:pStyle w:val="19"/>
        <w:tabs>
          <w:tab w:val="right" w:leader="dot" w:pos="8306"/>
        </w:tabs>
        <w:spacing w:line="360" w:lineRule="auto"/>
        <w:jc w:val="center"/>
        <w:rPr>
          <w:rFonts w:asciiTheme="minorEastAsia" w:hAnsiTheme="minorEastAsia" w:eastAsiaTheme="minorEastAsia" w:cstheme="minorEastAsia"/>
          <w:b/>
          <w:bCs/>
          <w:sz w:val="36"/>
          <w:szCs w:val="36"/>
          <w:highlight w:val="none"/>
        </w:rPr>
      </w:pPr>
      <w:r>
        <w:rPr>
          <w:rFonts w:hint="eastAsia" w:asciiTheme="minorEastAsia" w:hAnsiTheme="minorEastAsia" w:eastAsiaTheme="minorEastAsia" w:cstheme="minorEastAsia"/>
          <w:b/>
          <w:bCs/>
          <w:sz w:val="36"/>
          <w:szCs w:val="36"/>
          <w:highlight w:val="none"/>
        </w:rPr>
        <w:t>目 录</w:t>
      </w:r>
    </w:p>
    <w:p>
      <w:pPr>
        <w:pStyle w:val="19"/>
        <w:tabs>
          <w:tab w:val="right" w:leader="dot" w:pos="8306"/>
        </w:tabs>
      </w:pP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TOC \o "1-2" \h \u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_Toc850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szCs w:val="36"/>
          <w:highlight w:val="none"/>
        </w:rPr>
        <w:t>第一部分  公开招标公告</w:t>
      </w:r>
      <w:r>
        <w:tab/>
      </w:r>
      <w:r>
        <w:fldChar w:fldCharType="begin"/>
      </w:r>
      <w:r>
        <w:instrText xml:space="preserve"> PAGEREF _Toc850 \h </w:instrText>
      </w:r>
      <w:r>
        <w:fldChar w:fldCharType="separate"/>
      </w:r>
      <w:r>
        <w:t>2</w:t>
      </w:r>
      <w:r>
        <w:fldChar w:fldCharType="end"/>
      </w:r>
      <w:r>
        <w:rPr>
          <w:rFonts w:hint="eastAsia" w:asciiTheme="minorEastAsia" w:hAnsiTheme="minorEastAsia" w:eastAsiaTheme="minorEastAsia" w:cstheme="minorEastAsia"/>
          <w:szCs w:val="24"/>
          <w:highlight w:val="none"/>
        </w:rPr>
        <w:fldChar w:fldCharType="end"/>
      </w:r>
    </w:p>
    <w:p>
      <w:pPr>
        <w:pStyle w:val="19"/>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_Toc32180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szCs w:val="36"/>
          <w:highlight w:val="none"/>
        </w:rPr>
        <w:t>第二部分  供应商须知前附表</w:t>
      </w:r>
      <w:r>
        <w:tab/>
      </w:r>
      <w:r>
        <w:fldChar w:fldCharType="begin"/>
      </w:r>
      <w:r>
        <w:instrText xml:space="preserve"> PAGEREF _Toc32180 \h </w:instrText>
      </w:r>
      <w:r>
        <w:fldChar w:fldCharType="separate"/>
      </w:r>
      <w:r>
        <w:t>5</w:t>
      </w:r>
      <w:r>
        <w:fldChar w:fldCharType="end"/>
      </w:r>
      <w:r>
        <w:rPr>
          <w:rFonts w:hint="eastAsia" w:asciiTheme="minorEastAsia" w:hAnsiTheme="minorEastAsia" w:eastAsiaTheme="minorEastAsia" w:cstheme="minorEastAsia"/>
          <w:szCs w:val="24"/>
          <w:highlight w:val="none"/>
        </w:rPr>
        <w:fldChar w:fldCharType="end"/>
      </w:r>
    </w:p>
    <w:p>
      <w:pPr>
        <w:pStyle w:val="19"/>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_Toc15322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szCs w:val="36"/>
          <w:highlight w:val="none"/>
        </w:rPr>
        <w:t>第三部分  供应商须知</w:t>
      </w:r>
      <w:r>
        <w:tab/>
      </w:r>
      <w:r>
        <w:fldChar w:fldCharType="begin"/>
      </w:r>
      <w:r>
        <w:instrText xml:space="preserve"> PAGEREF _Toc15322 \h </w:instrText>
      </w:r>
      <w:r>
        <w:fldChar w:fldCharType="separate"/>
      </w:r>
      <w:r>
        <w:t>10</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_Toc28664 </w:instrText>
      </w:r>
      <w:r>
        <w:rPr>
          <w:rFonts w:hint="eastAsia" w:asciiTheme="minorEastAsia" w:hAnsiTheme="minorEastAsia" w:eastAsiaTheme="minorEastAsia" w:cstheme="minorEastAsia"/>
          <w:szCs w:val="24"/>
          <w:highlight w:val="none"/>
        </w:rPr>
        <w:fldChar w:fldCharType="separate"/>
      </w:r>
      <w:r>
        <w:rPr>
          <w:rFonts w:hint="eastAsia" w:cs="Times New Roman" w:asciiTheme="minorEastAsia" w:hAnsiTheme="minorEastAsia" w:eastAsiaTheme="minorEastAsia"/>
          <w:bCs/>
          <w:kern w:val="0"/>
          <w:szCs w:val="32"/>
        </w:rPr>
        <w:t xml:space="preserve">一、 </w:t>
      </w:r>
      <w:r>
        <w:rPr>
          <w:rFonts w:hint="eastAsia" w:asciiTheme="minorEastAsia" w:hAnsiTheme="minorEastAsia" w:eastAsiaTheme="minorEastAsia" w:cstheme="minorEastAsia"/>
          <w:bCs/>
          <w:kern w:val="0"/>
          <w:szCs w:val="32"/>
          <w:highlight w:val="none"/>
        </w:rPr>
        <w:t>总 则</w:t>
      </w:r>
      <w:r>
        <w:tab/>
      </w:r>
      <w:r>
        <w:fldChar w:fldCharType="begin"/>
      </w:r>
      <w:r>
        <w:instrText xml:space="preserve"> PAGEREF _Toc28664 \h </w:instrText>
      </w:r>
      <w:r>
        <w:fldChar w:fldCharType="separate"/>
      </w:r>
      <w:r>
        <w:t>10</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_Toc25758 </w:instrText>
      </w:r>
      <w:r>
        <w:rPr>
          <w:rFonts w:hint="eastAsia" w:asciiTheme="minorEastAsia" w:hAnsiTheme="minorEastAsia" w:eastAsiaTheme="minorEastAsia" w:cstheme="minorEastAsia"/>
          <w:szCs w:val="24"/>
          <w:highlight w:val="none"/>
        </w:rPr>
        <w:fldChar w:fldCharType="separate"/>
      </w:r>
      <w:r>
        <w:rPr>
          <w:rFonts w:hint="eastAsia" w:cs="Times New Roman" w:asciiTheme="minorEastAsia" w:hAnsiTheme="minorEastAsia" w:eastAsiaTheme="minorEastAsia"/>
          <w:bCs/>
          <w:kern w:val="0"/>
          <w:szCs w:val="32"/>
        </w:rPr>
        <w:t xml:space="preserve">二、 </w:t>
      </w:r>
      <w:r>
        <w:rPr>
          <w:rFonts w:hint="eastAsia" w:asciiTheme="minorEastAsia" w:hAnsiTheme="minorEastAsia" w:eastAsiaTheme="minorEastAsia" w:cstheme="minorEastAsia"/>
          <w:bCs/>
          <w:kern w:val="0"/>
          <w:szCs w:val="32"/>
          <w:highlight w:val="none"/>
        </w:rPr>
        <w:t>招标文件</w:t>
      </w:r>
      <w:r>
        <w:tab/>
      </w:r>
      <w:r>
        <w:fldChar w:fldCharType="begin"/>
      </w:r>
      <w:r>
        <w:instrText xml:space="preserve"> PAGEREF _Toc25758 \h </w:instrText>
      </w:r>
      <w:r>
        <w:fldChar w:fldCharType="separate"/>
      </w:r>
      <w:r>
        <w:t>13</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_Toc4126 </w:instrText>
      </w:r>
      <w:r>
        <w:rPr>
          <w:rFonts w:hint="eastAsia" w:asciiTheme="minorEastAsia" w:hAnsiTheme="minorEastAsia" w:eastAsiaTheme="minorEastAsia" w:cstheme="minorEastAsia"/>
          <w:szCs w:val="24"/>
          <w:highlight w:val="none"/>
        </w:rPr>
        <w:fldChar w:fldCharType="separate"/>
      </w:r>
      <w:r>
        <w:rPr>
          <w:rFonts w:hint="eastAsia" w:cs="Times New Roman" w:asciiTheme="minorEastAsia" w:hAnsiTheme="minorEastAsia" w:eastAsiaTheme="minorEastAsia"/>
          <w:bCs/>
          <w:kern w:val="0"/>
          <w:szCs w:val="32"/>
        </w:rPr>
        <w:t xml:space="preserve">三、 </w:t>
      </w:r>
      <w:r>
        <w:rPr>
          <w:rFonts w:hint="eastAsia" w:asciiTheme="minorEastAsia" w:hAnsiTheme="minorEastAsia" w:eastAsiaTheme="minorEastAsia" w:cstheme="minorEastAsia"/>
          <w:bCs/>
          <w:kern w:val="0"/>
          <w:szCs w:val="32"/>
          <w:highlight w:val="none"/>
        </w:rPr>
        <w:t>投标文件</w:t>
      </w:r>
      <w:r>
        <w:tab/>
      </w:r>
      <w:r>
        <w:fldChar w:fldCharType="begin"/>
      </w:r>
      <w:r>
        <w:instrText xml:space="preserve"> PAGEREF _Toc4126 \h </w:instrText>
      </w:r>
      <w:r>
        <w:fldChar w:fldCharType="separate"/>
      </w:r>
      <w:r>
        <w:t>15</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_Toc27990 </w:instrText>
      </w:r>
      <w:r>
        <w:rPr>
          <w:rFonts w:hint="eastAsia" w:asciiTheme="minorEastAsia" w:hAnsiTheme="minorEastAsia" w:eastAsiaTheme="minorEastAsia" w:cstheme="minorEastAsia"/>
          <w:szCs w:val="24"/>
          <w:highlight w:val="none"/>
        </w:rPr>
        <w:fldChar w:fldCharType="separate"/>
      </w:r>
      <w:r>
        <w:rPr>
          <w:rFonts w:hint="eastAsia" w:cs="Times New Roman" w:asciiTheme="minorEastAsia" w:hAnsiTheme="minorEastAsia" w:eastAsiaTheme="minorEastAsia"/>
          <w:bCs/>
          <w:kern w:val="0"/>
          <w:szCs w:val="32"/>
        </w:rPr>
        <w:t xml:space="preserve">四、 </w:t>
      </w:r>
      <w:r>
        <w:rPr>
          <w:rFonts w:hint="eastAsia" w:asciiTheme="minorEastAsia" w:hAnsiTheme="minorEastAsia" w:eastAsiaTheme="minorEastAsia" w:cstheme="minorEastAsia"/>
          <w:bCs/>
          <w:kern w:val="0"/>
          <w:szCs w:val="32"/>
          <w:highlight w:val="none"/>
        </w:rPr>
        <w:t>投标文件的递交</w:t>
      </w:r>
      <w:r>
        <w:tab/>
      </w:r>
      <w:r>
        <w:fldChar w:fldCharType="begin"/>
      </w:r>
      <w:r>
        <w:instrText xml:space="preserve"> PAGEREF _Toc27990 \h </w:instrText>
      </w:r>
      <w:r>
        <w:fldChar w:fldCharType="separate"/>
      </w:r>
      <w:r>
        <w:t>18</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_Toc1624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bCs/>
          <w:kern w:val="0"/>
          <w:szCs w:val="32"/>
          <w:highlight w:val="none"/>
          <w:lang w:val="en-US" w:eastAsia="zh-CN"/>
        </w:rPr>
        <w:t>五、</w:t>
      </w:r>
      <w:r>
        <w:rPr>
          <w:rFonts w:hint="eastAsia" w:asciiTheme="minorEastAsia" w:hAnsiTheme="minorEastAsia" w:eastAsiaTheme="minorEastAsia" w:cstheme="minorEastAsia"/>
          <w:bCs/>
          <w:kern w:val="0"/>
          <w:szCs w:val="32"/>
          <w:highlight w:val="none"/>
        </w:rPr>
        <w:t>开标、评审、定标</w:t>
      </w:r>
      <w:r>
        <w:tab/>
      </w:r>
      <w:r>
        <w:fldChar w:fldCharType="begin"/>
      </w:r>
      <w:r>
        <w:instrText xml:space="preserve"> PAGEREF _Toc1624 \h </w:instrText>
      </w:r>
      <w:r>
        <w:fldChar w:fldCharType="separate"/>
      </w:r>
      <w:r>
        <w:t>18</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_Toc4194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bCs/>
          <w:kern w:val="0"/>
          <w:szCs w:val="32"/>
          <w:highlight w:val="none"/>
          <w:lang w:val="en-US" w:eastAsia="zh-CN"/>
        </w:rPr>
        <w:t>六、</w:t>
      </w:r>
      <w:r>
        <w:rPr>
          <w:rFonts w:hint="eastAsia" w:asciiTheme="minorEastAsia" w:hAnsiTheme="minorEastAsia" w:eastAsiaTheme="minorEastAsia" w:cstheme="minorEastAsia"/>
          <w:bCs/>
          <w:kern w:val="0"/>
          <w:szCs w:val="32"/>
          <w:highlight w:val="none"/>
        </w:rPr>
        <w:t>签订合同</w:t>
      </w:r>
      <w:r>
        <w:tab/>
      </w:r>
      <w:r>
        <w:fldChar w:fldCharType="begin"/>
      </w:r>
      <w:r>
        <w:instrText xml:space="preserve"> PAGEREF _Toc4194 \h </w:instrText>
      </w:r>
      <w:r>
        <w:fldChar w:fldCharType="separate"/>
      </w:r>
      <w:r>
        <w:t>24</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_Toc24450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bCs/>
          <w:kern w:val="0"/>
          <w:szCs w:val="32"/>
          <w:highlight w:val="none"/>
          <w:lang w:val="en-US" w:eastAsia="zh-CN"/>
        </w:rPr>
        <w:t>七、</w:t>
      </w:r>
      <w:r>
        <w:rPr>
          <w:rFonts w:hint="eastAsia" w:asciiTheme="minorEastAsia" w:hAnsiTheme="minorEastAsia" w:eastAsiaTheme="minorEastAsia" w:cstheme="minorEastAsia"/>
          <w:bCs/>
          <w:kern w:val="0"/>
          <w:szCs w:val="32"/>
          <w:highlight w:val="none"/>
        </w:rPr>
        <w:t>代理服务费</w:t>
      </w:r>
      <w:r>
        <w:tab/>
      </w:r>
      <w:r>
        <w:fldChar w:fldCharType="begin"/>
      </w:r>
      <w:r>
        <w:instrText xml:space="preserve"> PAGEREF _Toc24450 \h </w:instrText>
      </w:r>
      <w:r>
        <w:fldChar w:fldCharType="separate"/>
      </w:r>
      <w:r>
        <w:t>24</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_Toc9495 </w:instrText>
      </w:r>
      <w:r>
        <w:rPr>
          <w:rFonts w:hint="eastAsia" w:asciiTheme="minorEastAsia" w:hAnsiTheme="minorEastAsia" w:eastAsiaTheme="minorEastAsia" w:cstheme="minorEastAsia"/>
          <w:szCs w:val="24"/>
          <w:highlight w:val="none"/>
        </w:rPr>
        <w:fldChar w:fldCharType="separate"/>
      </w:r>
      <w:r>
        <w:rPr>
          <w:rFonts w:hint="eastAsia" w:ascii="宋体" w:hAnsi="宋体" w:cs="宋体"/>
          <w:bCs/>
          <w:szCs w:val="32"/>
        </w:rPr>
        <w:t xml:space="preserve">八、 </w:t>
      </w:r>
      <w:r>
        <w:rPr>
          <w:rFonts w:hint="eastAsia" w:ascii="宋体" w:hAnsi="宋体" w:cs="宋体"/>
          <w:bCs/>
          <w:szCs w:val="32"/>
          <w:highlight w:val="none"/>
        </w:rPr>
        <w:t>履约验收</w:t>
      </w:r>
      <w:r>
        <w:tab/>
      </w:r>
      <w:r>
        <w:fldChar w:fldCharType="begin"/>
      </w:r>
      <w:r>
        <w:instrText xml:space="preserve"> PAGEREF _Toc9495 \h </w:instrText>
      </w:r>
      <w:r>
        <w:fldChar w:fldCharType="separate"/>
      </w:r>
      <w:r>
        <w:t>24</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_Toc2925 </w:instrText>
      </w:r>
      <w:r>
        <w:rPr>
          <w:rFonts w:hint="eastAsia" w:asciiTheme="minorEastAsia" w:hAnsiTheme="minorEastAsia" w:eastAsiaTheme="minorEastAsia" w:cstheme="minorEastAsia"/>
          <w:szCs w:val="24"/>
          <w:highlight w:val="none"/>
        </w:rPr>
        <w:fldChar w:fldCharType="separate"/>
      </w:r>
      <w:r>
        <w:rPr>
          <w:rFonts w:hint="eastAsia" w:ascii="宋体" w:hAnsi="宋体" w:cs="宋体"/>
          <w:bCs/>
          <w:szCs w:val="32"/>
        </w:rPr>
        <w:t xml:space="preserve">九、 </w:t>
      </w:r>
      <w:r>
        <w:rPr>
          <w:rFonts w:hint="eastAsia" w:ascii="宋体" w:hAnsi="宋体" w:cs="宋体"/>
          <w:bCs/>
          <w:szCs w:val="32"/>
          <w:highlight w:val="none"/>
        </w:rPr>
        <w:t>质疑和投诉</w:t>
      </w:r>
      <w:r>
        <w:tab/>
      </w:r>
      <w:r>
        <w:fldChar w:fldCharType="begin"/>
      </w:r>
      <w:r>
        <w:instrText xml:space="preserve"> PAGEREF _Toc2925 \h </w:instrText>
      </w:r>
      <w:r>
        <w:fldChar w:fldCharType="separate"/>
      </w:r>
      <w:r>
        <w:t>24</w:t>
      </w:r>
      <w:r>
        <w:fldChar w:fldCharType="end"/>
      </w:r>
      <w:r>
        <w:rPr>
          <w:rFonts w:hint="eastAsia" w:asciiTheme="minorEastAsia" w:hAnsiTheme="minorEastAsia" w:eastAsiaTheme="minorEastAsia" w:cstheme="minorEastAsia"/>
          <w:szCs w:val="24"/>
          <w:highlight w:val="none"/>
        </w:rPr>
        <w:fldChar w:fldCharType="end"/>
      </w:r>
    </w:p>
    <w:p>
      <w:pPr>
        <w:pStyle w:val="19"/>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_Toc856 </w:instrText>
      </w:r>
      <w:r>
        <w:rPr>
          <w:rFonts w:hint="eastAsia" w:asciiTheme="minorEastAsia" w:hAnsiTheme="minorEastAsia" w:eastAsiaTheme="minorEastAsia" w:cstheme="minorEastAsia"/>
          <w:szCs w:val="24"/>
          <w:highlight w:val="none"/>
        </w:rPr>
        <w:fldChar w:fldCharType="separate"/>
      </w:r>
      <w:r>
        <w:rPr>
          <w:rFonts w:hint="eastAsia"/>
          <w:highlight w:val="none"/>
        </w:rPr>
        <w:t>第四部分 评审标准</w:t>
      </w:r>
      <w:r>
        <w:tab/>
      </w:r>
      <w:r>
        <w:fldChar w:fldCharType="begin"/>
      </w:r>
      <w:r>
        <w:instrText xml:space="preserve"> PAGEREF _Toc856 \h </w:instrText>
      </w:r>
      <w:r>
        <w:fldChar w:fldCharType="separate"/>
      </w:r>
      <w:r>
        <w:t>27</w:t>
      </w:r>
      <w:r>
        <w:fldChar w:fldCharType="end"/>
      </w:r>
      <w:r>
        <w:rPr>
          <w:rFonts w:hint="eastAsia" w:asciiTheme="minorEastAsia" w:hAnsiTheme="minorEastAsia" w:eastAsiaTheme="minorEastAsia" w:cstheme="minorEastAsia"/>
          <w:szCs w:val="24"/>
          <w:highlight w:val="none"/>
        </w:rPr>
        <w:fldChar w:fldCharType="end"/>
      </w:r>
    </w:p>
    <w:p>
      <w:pPr>
        <w:pStyle w:val="19"/>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_Toc27201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szCs w:val="36"/>
          <w:highlight w:val="none"/>
        </w:rPr>
        <w:t>第五部分  商务条款与采购要求</w:t>
      </w:r>
      <w:r>
        <w:tab/>
      </w:r>
      <w:r>
        <w:fldChar w:fldCharType="begin"/>
      </w:r>
      <w:r>
        <w:instrText xml:space="preserve"> PAGEREF _Toc27201 \h </w:instrText>
      </w:r>
      <w:r>
        <w:fldChar w:fldCharType="separate"/>
      </w:r>
      <w:r>
        <w:t>30</w:t>
      </w:r>
      <w:r>
        <w:fldChar w:fldCharType="end"/>
      </w:r>
      <w:r>
        <w:rPr>
          <w:rFonts w:hint="eastAsia" w:asciiTheme="minorEastAsia" w:hAnsiTheme="minorEastAsia" w:eastAsiaTheme="minorEastAsia" w:cstheme="minorEastAsia"/>
          <w:szCs w:val="24"/>
          <w:highlight w:val="none"/>
        </w:rPr>
        <w:fldChar w:fldCharType="end"/>
      </w:r>
    </w:p>
    <w:p>
      <w:pPr>
        <w:pStyle w:val="19"/>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_Toc6970 </w:instrText>
      </w:r>
      <w:r>
        <w:rPr>
          <w:rFonts w:hint="eastAsia" w:asciiTheme="minorEastAsia" w:hAnsiTheme="minorEastAsia" w:eastAsiaTheme="minorEastAsia" w:cstheme="minorEastAsia"/>
          <w:szCs w:val="24"/>
          <w:highlight w:val="none"/>
        </w:rPr>
        <w:fldChar w:fldCharType="separate"/>
      </w:r>
      <w:r>
        <w:rPr>
          <w:rFonts w:hint="eastAsia" w:ascii="宋体" w:hAnsi="宋体" w:eastAsia="宋体" w:cs="宋体"/>
          <w:bCs/>
          <w:kern w:val="44"/>
          <w:szCs w:val="44"/>
          <w:highlight w:val="none"/>
          <w:lang w:val="en-US" w:eastAsia="zh-CN" w:bidi="ar-SA"/>
        </w:rPr>
        <w:t>第六部分  合同条款</w:t>
      </w:r>
      <w:r>
        <w:tab/>
      </w:r>
      <w:r>
        <w:fldChar w:fldCharType="begin"/>
      </w:r>
      <w:r>
        <w:instrText xml:space="preserve"> PAGEREF _Toc6970 \h </w:instrText>
      </w:r>
      <w:r>
        <w:fldChar w:fldCharType="separate"/>
      </w:r>
      <w:r>
        <w:t>34</w:t>
      </w:r>
      <w:r>
        <w:fldChar w:fldCharType="end"/>
      </w:r>
      <w:r>
        <w:rPr>
          <w:rFonts w:hint="eastAsia" w:asciiTheme="minorEastAsia" w:hAnsiTheme="minorEastAsia" w:eastAsiaTheme="minorEastAsia" w:cstheme="minorEastAsia"/>
          <w:szCs w:val="24"/>
          <w:highlight w:val="none"/>
        </w:rPr>
        <w:fldChar w:fldCharType="end"/>
      </w:r>
    </w:p>
    <w:p>
      <w:pPr>
        <w:pStyle w:val="19"/>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_Toc8733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bCs/>
          <w:szCs w:val="36"/>
          <w:highlight w:val="none"/>
        </w:rPr>
        <w:t>第七部分  投标文件格式</w:t>
      </w:r>
      <w:r>
        <w:tab/>
      </w:r>
      <w:r>
        <w:fldChar w:fldCharType="begin"/>
      </w:r>
      <w:r>
        <w:instrText xml:space="preserve"> PAGEREF _Toc8733 \h </w:instrText>
      </w:r>
      <w:r>
        <w:fldChar w:fldCharType="separate"/>
      </w:r>
      <w:r>
        <w:t>38</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_Toc7995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szCs w:val="36"/>
          <w:highlight w:val="none"/>
        </w:rPr>
        <w:t>第一</w:t>
      </w:r>
      <w:r>
        <w:rPr>
          <w:rFonts w:hint="eastAsia" w:asciiTheme="minorEastAsia" w:hAnsiTheme="minorEastAsia" w:eastAsiaTheme="minorEastAsia" w:cstheme="minorEastAsia"/>
          <w:szCs w:val="36"/>
          <w:highlight w:val="none"/>
          <w:lang w:val="en-US" w:eastAsia="zh-CN"/>
        </w:rPr>
        <w:t>章</w:t>
      </w:r>
      <w:r>
        <w:rPr>
          <w:rFonts w:hint="eastAsia" w:asciiTheme="minorEastAsia" w:hAnsiTheme="minorEastAsia" w:eastAsiaTheme="minorEastAsia" w:cstheme="minorEastAsia"/>
          <w:szCs w:val="36"/>
          <w:highlight w:val="none"/>
        </w:rPr>
        <w:t xml:space="preserve">  </w:t>
      </w:r>
      <w:r>
        <w:rPr>
          <w:rFonts w:hint="eastAsia" w:asciiTheme="minorEastAsia" w:hAnsiTheme="minorEastAsia" w:eastAsiaTheme="minorEastAsia" w:cstheme="minorEastAsia"/>
          <w:szCs w:val="36"/>
          <w:highlight w:val="none"/>
          <w:lang w:val="en-US" w:eastAsia="zh-CN"/>
        </w:rPr>
        <w:t>投标</w:t>
      </w:r>
      <w:r>
        <w:rPr>
          <w:rFonts w:hint="eastAsia" w:asciiTheme="minorEastAsia" w:hAnsiTheme="minorEastAsia" w:eastAsiaTheme="minorEastAsia" w:cstheme="minorEastAsia"/>
          <w:szCs w:val="36"/>
          <w:highlight w:val="none"/>
        </w:rPr>
        <w:t>函</w:t>
      </w:r>
      <w:r>
        <w:tab/>
      </w:r>
      <w:r>
        <w:fldChar w:fldCharType="begin"/>
      </w:r>
      <w:r>
        <w:instrText xml:space="preserve"> PAGEREF _Toc7995 \h </w:instrText>
      </w:r>
      <w:r>
        <w:fldChar w:fldCharType="separate"/>
      </w:r>
      <w:r>
        <w:t>40</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_Toc5376 </w:instrText>
      </w:r>
      <w:r>
        <w:rPr>
          <w:rFonts w:hint="eastAsia" w:asciiTheme="minorEastAsia" w:hAnsiTheme="minorEastAsia" w:eastAsiaTheme="minorEastAsia" w:cstheme="minorEastAsia"/>
          <w:szCs w:val="24"/>
          <w:highlight w:val="none"/>
        </w:rPr>
        <w:fldChar w:fldCharType="separate"/>
      </w:r>
      <w:r>
        <w:rPr>
          <w:rFonts w:hint="eastAsia" w:ascii="宋体" w:hAnsi="宋体" w:cs="宋体"/>
          <w:szCs w:val="36"/>
          <w:highlight w:val="none"/>
        </w:rPr>
        <w:t>第二</w:t>
      </w:r>
      <w:r>
        <w:rPr>
          <w:rFonts w:hint="eastAsia" w:ascii="宋体" w:hAnsi="宋体" w:cs="宋体"/>
          <w:szCs w:val="36"/>
          <w:highlight w:val="none"/>
          <w:lang w:val="en-US" w:eastAsia="zh-CN"/>
        </w:rPr>
        <w:t>章</w:t>
      </w:r>
      <w:r>
        <w:rPr>
          <w:rFonts w:hint="eastAsia" w:ascii="宋体" w:hAnsi="宋体" w:cs="宋体"/>
          <w:szCs w:val="36"/>
          <w:highlight w:val="none"/>
        </w:rPr>
        <w:t xml:space="preserve">  </w:t>
      </w:r>
      <w:r>
        <w:rPr>
          <w:rFonts w:hint="eastAsia" w:ascii="宋体" w:hAnsi="宋体" w:cs="宋体"/>
          <w:szCs w:val="36"/>
          <w:highlight w:val="none"/>
          <w:lang w:val="en-US" w:eastAsia="zh-CN"/>
        </w:rPr>
        <w:t>开标</w:t>
      </w:r>
      <w:r>
        <w:rPr>
          <w:rFonts w:hint="eastAsia" w:ascii="宋体" w:hAnsi="宋体" w:cs="宋体"/>
          <w:szCs w:val="36"/>
          <w:highlight w:val="none"/>
          <w:lang w:eastAsia="zh-CN"/>
        </w:rPr>
        <w:t>一览表</w:t>
      </w:r>
      <w:r>
        <w:tab/>
      </w:r>
      <w:r>
        <w:fldChar w:fldCharType="begin"/>
      </w:r>
      <w:r>
        <w:instrText xml:space="preserve"> PAGEREF _Toc5376 \h </w:instrText>
      </w:r>
      <w:r>
        <w:fldChar w:fldCharType="separate"/>
      </w:r>
      <w:r>
        <w:t>41</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_Toc17671 </w:instrText>
      </w:r>
      <w:r>
        <w:rPr>
          <w:rFonts w:hint="eastAsia" w:asciiTheme="minorEastAsia" w:hAnsiTheme="minorEastAsia" w:eastAsiaTheme="minorEastAsia" w:cstheme="minorEastAsia"/>
          <w:szCs w:val="24"/>
          <w:highlight w:val="none"/>
        </w:rPr>
        <w:fldChar w:fldCharType="separate"/>
      </w:r>
      <w:r>
        <w:rPr>
          <w:rFonts w:hint="eastAsia" w:ascii="宋体" w:hAnsi="宋体" w:eastAsia="宋体" w:cs="宋体"/>
          <w:szCs w:val="36"/>
          <w:highlight w:val="none"/>
          <w:lang w:val="en-US" w:eastAsia="zh-CN"/>
        </w:rPr>
        <w:t>第三章  分项报价表</w:t>
      </w:r>
      <w:r>
        <w:tab/>
      </w:r>
      <w:r>
        <w:fldChar w:fldCharType="begin"/>
      </w:r>
      <w:r>
        <w:instrText xml:space="preserve"> PAGEREF _Toc17671 \h </w:instrText>
      </w:r>
      <w:r>
        <w:fldChar w:fldCharType="separate"/>
      </w:r>
      <w:r>
        <w:t>42</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_Toc14051 </w:instrText>
      </w:r>
      <w:r>
        <w:rPr>
          <w:rFonts w:hint="eastAsia" w:asciiTheme="minorEastAsia" w:hAnsiTheme="minorEastAsia" w:eastAsiaTheme="minorEastAsia" w:cstheme="minorEastAsia"/>
          <w:szCs w:val="24"/>
          <w:highlight w:val="none"/>
        </w:rPr>
        <w:fldChar w:fldCharType="separate"/>
      </w:r>
      <w:r>
        <w:rPr>
          <w:rFonts w:hint="eastAsia"/>
          <w:highlight w:val="none"/>
        </w:rPr>
        <w:t>第四章  投标保证金</w:t>
      </w:r>
      <w:r>
        <w:tab/>
      </w:r>
      <w:r>
        <w:fldChar w:fldCharType="begin"/>
      </w:r>
      <w:r>
        <w:instrText xml:space="preserve"> PAGEREF _Toc14051 \h </w:instrText>
      </w:r>
      <w:r>
        <w:fldChar w:fldCharType="separate"/>
      </w:r>
      <w:r>
        <w:t>43</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_Toc31146 </w:instrText>
      </w:r>
      <w:r>
        <w:rPr>
          <w:rFonts w:hint="eastAsia" w:asciiTheme="minorEastAsia" w:hAnsiTheme="minorEastAsia" w:eastAsiaTheme="minorEastAsia" w:cstheme="minorEastAsia"/>
          <w:szCs w:val="24"/>
          <w:highlight w:val="none"/>
        </w:rPr>
        <w:fldChar w:fldCharType="separate"/>
      </w:r>
      <w:r>
        <w:rPr>
          <w:rFonts w:hint="eastAsia"/>
          <w:highlight w:val="none"/>
        </w:rPr>
        <w:t xml:space="preserve">第五章  </w:t>
      </w:r>
      <w:r>
        <w:rPr>
          <w:rFonts w:hint="eastAsia"/>
          <w:highlight w:val="none"/>
          <w:lang w:eastAsia="zh-CN"/>
        </w:rPr>
        <w:t>供应商</w:t>
      </w:r>
      <w:r>
        <w:rPr>
          <w:rFonts w:hint="eastAsia"/>
          <w:highlight w:val="none"/>
        </w:rPr>
        <w:t>资质证明资料</w:t>
      </w:r>
      <w:r>
        <w:tab/>
      </w:r>
      <w:r>
        <w:fldChar w:fldCharType="begin"/>
      </w:r>
      <w:r>
        <w:instrText xml:space="preserve"> PAGEREF _Toc31146 \h </w:instrText>
      </w:r>
      <w:r>
        <w:fldChar w:fldCharType="separate"/>
      </w:r>
      <w:r>
        <w:t>44</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_Toc19892 </w:instrText>
      </w:r>
      <w:r>
        <w:rPr>
          <w:rFonts w:hint="eastAsia" w:asciiTheme="minorEastAsia" w:hAnsiTheme="minorEastAsia" w:eastAsiaTheme="minorEastAsia" w:cstheme="minorEastAsia"/>
          <w:szCs w:val="24"/>
          <w:highlight w:val="none"/>
        </w:rPr>
        <w:fldChar w:fldCharType="separate"/>
      </w:r>
      <w:r>
        <w:rPr>
          <w:rFonts w:hint="eastAsia"/>
          <w:highlight w:val="none"/>
        </w:rPr>
        <w:t>第六章  商务和技术响应偏离表</w:t>
      </w:r>
      <w:r>
        <w:tab/>
      </w:r>
      <w:r>
        <w:fldChar w:fldCharType="begin"/>
      </w:r>
      <w:r>
        <w:instrText xml:space="preserve"> PAGEREF _Toc19892 \h </w:instrText>
      </w:r>
      <w:r>
        <w:fldChar w:fldCharType="separate"/>
      </w:r>
      <w:r>
        <w:t>51</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_Toc3109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szCs w:val="36"/>
          <w:highlight w:val="none"/>
        </w:rPr>
        <w:t>第七章  技术支持资料</w:t>
      </w:r>
      <w:r>
        <w:tab/>
      </w:r>
      <w:r>
        <w:fldChar w:fldCharType="begin"/>
      </w:r>
      <w:r>
        <w:instrText xml:space="preserve"> PAGEREF _Toc3109 \h </w:instrText>
      </w:r>
      <w:r>
        <w:fldChar w:fldCharType="separate"/>
      </w:r>
      <w:r>
        <w:t>53</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_Toc12819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bCs/>
          <w:kern w:val="0"/>
          <w:szCs w:val="36"/>
          <w:highlight w:val="none"/>
          <w:lang w:val="en-US" w:eastAsia="zh-CN" w:bidi="ar-SA"/>
        </w:rPr>
        <w:t>第八章  实施方案及服务保障</w:t>
      </w:r>
      <w:r>
        <w:tab/>
      </w:r>
      <w:r>
        <w:fldChar w:fldCharType="begin"/>
      </w:r>
      <w:r>
        <w:instrText xml:space="preserve"> PAGEREF _Toc12819 \h </w:instrText>
      </w:r>
      <w:r>
        <w:fldChar w:fldCharType="separate"/>
      </w:r>
      <w:r>
        <w:t>54</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_Toc10678 </w:instrText>
      </w:r>
      <w:r>
        <w:rPr>
          <w:rFonts w:hint="eastAsia" w:asciiTheme="minorEastAsia" w:hAnsiTheme="minorEastAsia" w:eastAsiaTheme="minorEastAsia" w:cstheme="minorEastAsia"/>
          <w:szCs w:val="24"/>
          <w:highlight w:val="none"/>
        </w:rPr>
        <w:fldChar w:fldCharType="separate"/>
      </w:r>
      <w:r>
        <w:rPr>
          <w:rFonts w:hint="eastAsia"/>
          <w:highlight w:val="none"/>
        </w:rPr>
        <w:t>第</w:t>
      </w:r>
      <w:r>
        <w:rPr>
          <w:rFonts w:hint="eastAsia"/>
          <w:highlight w:val="none"/>
          <w:lang w:val="en-US" w:eastAsia="zh-CN"/>
        </w:rPr>
        <w:t>九</w:t>
      </w:r>
      <w:r>
        <w:rPr>
          <w:rFonts w:hint="eastAsia"/>
          <w:highlight w:val="none"/>
        </w:rPr>
        <w:t xml:space="preserve">章  </w:t>
      </w:r>
      <w:r>
        <w:rPr>
          <w:rFonts w:hint="eastAsia"/>
          <w:highlight w:val="none"/>
          <w:lang w:eastAsia="zh-CN"/>
        </w:rPr>
        <w:t>供应商</w:t>
      </w:r>
      <w:r>
        <w:rPr>
          <w:rFonts w:hint="eastAsia"/>
          <w:highlight w:val="none"/>
        </w:rPr>
        <w:t>业绩一览表</w:t>
      </w:r>
      <w:r>
        <w:tab/>
      </w:r>
      <w:r>
        <w:fldChar w:fldCharType="begin"/>
      </w:r>
      <w:r>
        <w:instrText xml:space="preserve"> PAGEREF _Toc10678 \h </w:instrText>
      </w:r>
      <w:r>
        <w:fldChar w:fldCharType="separate"/>
      </w:r>
      <w:r>
        <w:t>55</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_Toc7930 </w:instrText>
      </w:r>
      <w:r>
        <w:rPr>
          <w:rFonts w:hint="eastAsia" w:asciiTheme="minorEastAsia" w:hAnsiTheme="minorEastAsia" w:eastAsiaTheme="minorEastAsia" w:cstheme="minorEastAsia"/>
          <w:szCs w:val="24"/>
          <w:highlight w:val="none"/>
        </w:rPr>
        <w:fldChar w:fldCharType="separate"/>
      </w:r>
      <w:r>
        <w:rPr>
          <w:rFonts w:hint="eastAsia"/>
          <w:highlight w:val="none"/>
        </w:rPr>
        <w:t>第</w:t>
      </w:r>
      <w:r>
        <w:rPr>
          <w:rFonts w:hint="eastAsia"/>
          <w:highlight w:val="none"/>
          <w:lang w:val="en-US" w:eastAsia="zh-CN"/>
        </w:rPr>
        <w:t>十</w:t>
      </w:r>
      <w:r>
        <w:rPr>
          <w:rFonts w:hint="eastAsia"/>
          <w:highlight w:val="none"/>
        </w:rPr>
        <w:t xml:space="preserve">章  </w:t>
      </w:r>
      <w:r>
        <w:rPr>
          <w:rFonts w:hint="eastAsia"/>
          <w:highlight w:val="none"/>
          <w:lang w:eastAsia="zh-CN"/>
        </w:rPr>
        <w:t>供应商</w:t>
      </w:r>
      <w:r>
        <w:rPr>
          <w:rFonts w:hint="eastAsia"/>
          <w:highlight w:val="none"/>
        </w:rPr>
        <w:t>认为有必要说明的其他问题</w:t>
      </w:r>
      <w:r>
        <w:tab/>
      </w:r>
      <w:r>
        <w:fldChar w:fldCharType="begin"/>
      </w:r>
      <w:r>
        <w:instrText xml:space="preserve"> PAGEREF _Toc7930 \h </w:instrText>
      </w:r>
      <w:r>
        <w:fldChar w:fldCharType="separate"/>
      </w:r>
      <w:r>
        <w:t>56</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_Toc8533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highlight w:val="none"/>
          <w:lang w:val="en-US" w:eastAsia="zh-CN"/>
        </w:rPr>
        <w:t>第十一章</w:t>
      </w:r>
      <w:r>
        <w:rPr>
          <w:rFonts w:hint="eastAsia" w:asciiTheme="minorEastAsia" w:hAnsiTheme="minorEastAsia" w:eastAsiaTheme="minorEastAsia" w:cstheme="minorEastAsia"/>
          <w:highlight w:val="none"/>
        </w:rPr>
        <w:t xml:space="preserve">  </w:t>
      </w:r>
      <w:r>
        <w:rPr>
          <w:rFonts w:hint="eastAsia" w:eastAsiaTheme="minorEastAsia"/>
          <w:szCs w:val="30"/>
          <w:highlight w:val="none"/>
          <w:lang w:val="en-US" w:eastAsia="zh-CN"/>
        </w:rPr>
        <w:t>供应商</w:t>
      </w:r>
      <w:r>
        <w:rPr>
          <w:rFonts w:hint="eastAsia"/>
          <w:szCs w:val="30"/>
          <w:highlight w:val="none"/>
        </w:rPr>
        <w:t>承诺书</w:t>
      </w:r>
      <w:r>
        <w:tab/>
      </w:r>
      <w:r>
        <w:fldChar w:fldCharType="begin"/>
      </w:r>
      <w:r>
        <w:instrText xml:space="preserve"> PAGEREF _Toc8533 \h </w:instrText>
      </w:r>
      <w:r>
        <w:fldChar w:fldCharType="separate"/>
      </w:r>
      <w:r>
        <w:t>57</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_Toc20415 </w:instrText>
      </w:r>
      <w:r>
        <w:rPr>
          <w:rFonts w:hint="eastAsia" w:asciiTheme="minorEastAsia" w:hAnsiTheme="minorEastAsia" w:eastAsiaTheme="minorEastAsia" w:cstheme="minorEastAsia"/>
          <w:szCs w:val="24"/>
          <w:highlight w:val="none"/>
        </w:rPr>
        <w:fldChar w:fldCharType="separate"/>
      </w:r>
      <w:r>
        <w:rPr>
          <w:rFonts w:hint="eastAsia"/>
          <w:highlight w:val="none"/>
        </w:rPr>
        <w:t>附件一、封袋正面标识式样</w:t>
      </w:r>
      <w:r>
        <w:tab/>
      </w:r>
      <w:r>
        <w:fldChar w:fldCharType="begin"/>
      </w:r>
      <w:r>
        <w:instrText xml:space="preserve"> PAGEREF _Toc20415 \h </w:instrText>
      </w:r>
      <w:r>
        <w:fldChar w:fldCharType="separate"/>
      </w:r>
      <w:r>
        <w:t>60</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_Toc20538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highlight w:val="none"/>
        </w:rPr>
        <w:t>附件二、中小企业申明</w:t>
      </w:r>
      <w:r>
        <w:tab/>
      </w:r>
      <w:r>
        <w:fldChar w:fldCharType="begin"/>
      </w:r>
      <w:r>
        <w:instrText xml:space="preserve"> PAGEREF _Toc20538 \h </w:instrText>
      </w:r>
      <w:r>
        <w:fldChar w:fldCharType="separate"/>
      </w:r>
      <w:r>
        <w:t>62</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_Toc26387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highlight w:val="none"/>
        </w:rPr>
        <w:t>附件三、残疾人福利性单位声明</w:t>
      </w:r>
      <w:r>
        <w:tab/>
      </w:r>
      <w:r>
        <w:fldChar w:fldCharType="begin"/>
      </w:r>
      <w:r>
        <w:instrText xml:space="preserve"> PAGEREF _Toc26387 \h </w:instrText>
      </w:r>
      <w:r>
        <w:fldChar w:fldCharType="separate"/>
      </w:r>
      <w:r>
        <w:t>63</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_Toc26465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highlight w:val="none"/>
        </w:rPr>
        <w:t>附件四、监狱企业证明文件</w:t>
      </w:r>
      <w:r>
        <w:tab/>
      </w:r>
      <w:r>
        <w:fldChar w:fldCharType="begin"/>
      </w:r>
      <w:r>
        <w:instrText xml:space="preserve"> PAGEREF _Toc26465 \h </w:instrText>
      </w:r>
      <w:r>
        <w:fldChar w:fldCharType="separate"/>
      </w:r>
      <w:r>
        <w:t>64</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_Toc31339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highlight w:val="none"/>
        </w:rPr>
        <w:t>附件五、“节能产品”，“环境标志产品”证明材料</w:t>
      </w:r>
      <w:r>
        <w:tab/>
      </w:r>
      <w:r>
        <w:fldChar w:fldCharType="begin"/>
      </w:r>
      <w:r>
        <w:instrText xml:space="preserve"> PAGEREF _Toc31339 \h </w:instrText>
      </w:r>
      <w:r>
        <w:fldChar w:fldCharType="separate"/>
      </w:r>
      <w:r>
        <w:t>64</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_Toc44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highlight w:val="none"/>
        </w:rPr>
        <w:t>附件六、质疑函样本</w:t>
      </w:r>
      <w:r>
        <w:tab/>
      </w:r>
      <w:r>
        <w:fldChar w:fldCharType="begin"/>
      </w:r>
      <w:r>
        <w:instrText xml:space="preserve"> PAGEREF _Toc44 \h </w:instrText>
      </w:r>
      <w:r>
        <w:fldChar w:fldCharType="separate"/>
      </w:r>
      <w:r>
        <w:t>65</w:t>
      </w:r>
      <w:r>
        <w:fldChar w:fldCharType="end"/>
      </w:r>
      <w:r>
        <w:rPr>
          <w:rFonts w:hint="eastAsia" w:asciiTheme="minorEastAsia" w:hAnsiTheme="minorEastAsia" w:eastAsiaTheme="minorEastAsia" w:cstheme="minorEastAsia"/>
          <w:szCs w:val="24"/>
          <w:highlight w:val="none"/>
        </w:rPr>
        <w:fldChar w:fldCharType="end"/>
      </w:r>
    </w:p>
    <w:p>
      <w:pPr>
        <w:pStyle w:val="20"/>
        <w:tabs>
          <w:tab w:val="right" w:leader="dot" w:pos="8306"/>
        </w:tabs>
      </w:pPr>
      <w:r>
        <w:rPr>
          <w:rFonts w:hint="eastAsia" w:asciiTheme="minorEastAsia" w:hAnsiTheme="minorEastAsia" w:eastAsiaTheme="minorEastAsia" w:cstheme="minorEastAsia"/>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_Toc2638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highlight w:val="none"/>
        </w:rPr>
        <w:t>附件七、保证金退还账户信息确认表</w:t>
      </w:r>
      <w:r>
        <w:tab/>
      </w:r>
      <w:r>
        <w:fldChar w:fldCharType="begin"/>
      </w:r>
      <w:r>
        <w:instrText xml:space="preserve"> PAGEREF _Toc2638 \h </w:instrText>
      </w:r>
      <w:r>
        <w:fldChar w:fldCharType="separate"/>
      </w:r>
      <w:r>
        <w:t>67</w:t>
      </w:r>
      <w:r>
        <w:fldChar w:fldCharType="end"/>
      </w:r>
      <w:r>
        <w:rPr>
          <w:rFonts w:hint="eastAsia" w:asciiTheme="minorEastAsia" w:hAnsiTheme="minorEastAsia" w:eastAsiaTheme="minorEastAsia" w:cstheme="minorEastAsia"/>
          <w:szCs w:val="24"/>
          <w:highlight w:val="none"/>
        </w:rPr>
        <w:fldChar w:fldCharType="end"/>
      </w:r>
    </w:p>
    <w:p>
      <w:pPr>
        <w:pStyle w:val="3"/>
        <w:spacing w:line="300" w:lineRule="auto"/>
        <w:rPr>
          <w:rFonts w:asciiTheme="minorEastAsia" w:hAnsiTheme="minorEastAsia" w:eastAsiaTheme="minorEastAsia" w:cstheme="minorEastAsia"/>
          <w:szCs w:val="24"/>
          <w:highlight w:val="none"/>
        </w:rPr>
        <w:sectPr>
          <w:headerReference r:id="rId5" w:type="default"/>
          <w:footerReference r:id="rId6" w:type="default"/>
          <w:pgSz w:w="11906" w:h="16838"/>
          <w:pgMar w:top="1440" w:right="1800" w:bottom="1440" w:left="1800" w:header="851" w:footer="992" w:gutter="0"/>
          <w:pgNumType w:fmt="decimal" w:start="1"/>
          <w:cols w:space="720" w:num="1"/>
          <w:docGrid w:type="lines" w:linePitch="312" w:charSpace="0"/>
        </w:sectPr>
      </w:pPr>
      <w:r>
        <w:rPr>
          <w:rFonts w:hint="eastAsia" w:asciiTheme="minorEastAsia" w:hAnsiTheme="minorEastAsia" w:eastAsiaTheme="minorEastAsia" w:cstheme="minorEastAsia"/>
          <w:szCs w:val="24"/>
          <w:highlight w:val="none"/>
        </w:rPr>
        <w:fldChar w:fldCharType="end"/>
      </w:r>
    </w:p>
    <w:p>
      <w:pPr>
        <w:pStyle w:val="3"/>
        <w:spacing w:before="156" w:beforeLines="50" w:after="156" w:afterLines="50" w:line="240" w:lineRule="auto"/>
        <w:rPr>
          <w:rFonts w:asciiTheme="minorEastAsia" w:hAnsiTheme="minorEastAsia" w:eastAsiaTheme="minorEastAsia" w:cstheme="minorEastAsia"/>
          <w:sz w:val="36"/>
          <w:szCs w:val="36"/>
          <w:highlight w:val="none"/>
        </w:rPr>
      </w:pPr>
      <w:bookmarkStart w:id="1" w:name="_Toc850"/>
      <w:bookmarkStart w:id="2" w:name="_Toc9001"/>
      <w:bookmarkStart w:id="3" w:name="_Toc22714"/>
      <w:bookmarkStart w:id="4" w:name="_Toc19428"/>
      <w:bookmarkStart w:id="5" w:name="_Toc26575"/>
      <w:bookmarkStart w:id="6" w:name="_Toc3711"/>
      <w:r>
        <w:rPr>
          <w:rFonts w:hint="eastAsia" w:asciiTheme="minorEastAsia" w:hAnsiTheme="minorEastAsia" w:eastAsiaTheme="minorEastAsia" w:cstheme="minorEastAsia"/>
          <w:sz w:val="36"/>
          <w:szCs w:val="36"/>
          <w:highlight w:val="none"/>
        </w:rPr>
        <w:t>第一部分  公开招标公告</w:t>
      </w:r>
      <w:bookmarkEnd w:id="1"/>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kern w:val="0"/>
          <w:sz w:val="24"/>
          <w:szCs w:val="24"/>
          <w:highlight w:val="none"/>
        </w:rPr>
        <w:t>陕西万泽招标有限公司受</w:t>
      </w:r>
      <w:r>
        <w:rPr>
          <w:rFonts w:hint="eastAsia" w:asciiTheme="minorEastAsia" w:hAnsiTheme="minorEastAsia" w:eastAsiaTheme="minorEastAsia" w:cstheme="minorEastAsia"/>
          <w:kern w:val="0"/>
          <w:sz w:val="24"/>
          <w:szCs w:val="24"/>
          <w:highlight w:val="none"/>
          <w:lang w:eastAsia="zh-CN"/>
        </w:rPr>
        <w:t>陕西学前师范学院</w:t>
      </w:r>
      <w:r>
        <w:rPr>
          <w:rFonts w:hint="eastAsia" w:asciiTheme="minorEastAsia" w:hAnsiTheme="minorEastAsia" w:eastAsiaTheme="minorEastAsia" w:cstheme="minorEastAsia"/>
          <w:kern w:val="0"/>
          <w:sz w:val="24"/>
          <w:szCs w:val="24"/>
          <w:highlight w:val="none"/>
        </w:rPr>
        <w:t>的委托，按照政府采购程序，就</w:t>
      </w:r>
      <w:r>
        <w:rPr>
          <w:rFonts w:hint="eastAsia" w:ascii="宋体" w:hAnsi="宋体" w:cs="宋体"/>
          <w:kern w:val="0"/>
          <w:sz w:val="24"/>
          <w:szCs w:val="24"/>
          <w:highlight w:val="none"/>
          <w:lang w:eastAsia="zh-CN"/>
        </w:rPr>
        <w:t>陕西学前师范学院大学生艺术教育实训室建设项目</w:t>
      </w:r>
      <w:r>
        <w:rPr>
          <w:rFonts w:hint="eastAsia" w:asciiTheme="minorEastAsia" w:hAnsiTheme="minorEastAsia" w:eastAsiaTheme="minorEastAsia" w:cstheme="minorEastAsia"/>
          <w:kern w:val="0"/>
          <w:sz w:val="24"/>
          <w:szCs w:val="24"/>
          <w:highlight w:val="none"/>
        </w:rPr>
        <w:t>进行公开招标，欢迎符合资格条件的、有能力提供本次项目所需货物、服务或工程的供货商参加投标。</w:t>
      </w:r>
    </w:p>
    <w:p>
      <w:pPr>
        <w:widowControl/>
        <w:numPr>
          <w:ilvl w:val="0"/>
          <w:numId w:val="1"/>
        </w:numPr>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项目名称：</w:t>
      </w:r>
      <w:r>
        <w:rPr>
          <w:rFonts w:hint="eastAsia" w:asciiTheme="minorEastAsia" w:hAnsiTheme="minorEastAsia" w:eastAsiaTheme="minorEastAsia" w:cstheme="minorEastAsia"/>
          <w:kern w:val="0"/>
          <w:sz w:val="24"/>
          <w:szCs w:val="24"/>
          <w:highlight w:val="none"/>
          <w:lang w:eastAsia="zh-CN"/>
        </w:rPr>
        <w:t>陕西学前师范学院大学生艺术教育实训室建设项目</w:t>
      </w:r>
    </w:p>
    <w:p>
      <w:pPr>
        <w:widowControl/>
        <w:numPr>
          <w:ilvl w:val="0"/>
          <w:numId w:val="1"/>
        </w:numPr>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项目编号：</w:t>
      </w:r>
      <w:r>
        <w:rPr>
          <w:rFonts w:hint="eastAsia" w:asciiTheme="minorEastAsia" w:hAnsiTheme="minorEastAsia" w:eastAsiaTheme="minorEastAsia" w:cstheme="minorEastAsia"/>
          <w:kern w:val="0"/>
          <w:sz w:val="24"/>
          <w:szCs w:val="24"/>
          <w:highlight w:val="none"/>
          <w:lang w:eastAsia="zh-CN"/>
        </w:rPr>
        <w:t>SXWZ2022ZB-SXXQ-130</w:t>
      </w:r>
    </w:p>
    <w:p>
      <w:pPr>
        <w:widowControl/>
        <w:numPr>
          <w:ilvl w:val="0"/>
          <w:numId w:val="1"/>
        </w:numPr>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bookmarkStart w:id="7" w:name="OLE_LINK2"/>
      <w:r>
        <w:rPr>
          <w:rFonts w:hint="eastAsia" w:asciiTheme="minorEastAsia" w:hAnsiTheme="minorEastAsia" w:eastAsiaTheme="minorEastAsia" w:cstheme="minorEastAsia"/>
          <w:kern w:val="0"/>
          <w:sz w:val="24"/>
          <w:szCs w:val="24"/>
          <w:highlight w:val="none"/>
        </w:rPr>
        <w:t>采购人名称：</w:t>
      </w:r>
      <w:r>
        <w:rPr>
          <w:rFonts w:hint="eastAsia" w:asciiTheme="minorEastAsia" w:hAnsiTheme="minorEastAsia" w:eastAsiaTheme="minorEastAsia" w:cstheme="minorEastAsia"/>
          <w:kern w:val="0"/>
          <w:sz w:val="24"/>
          <w:szCs w:val="24"/>
          <w:highlight w:val="none"/>
          <w:lang w:eastAsia="zh-CN"/>
        </w:rPr>
        <w:t>陕西学前师范学院</w:t>
      </w:r>
    </w:p>
    <w:p>
      <w:pPr>
        <w:widowControl/>
        <w:wordWrap w:val="0"/>
        <w:snapToGrid w:val="0"/>
        <w:spacing w:line="360" w:lineRule="auto"/>
        <w:ind w:firstLine="960" w:firstLineChars="400"/>
        <w:jc w:val="left"/>
        <w:rPr>
          <w:rFonts w:hint="eastAsia" w:asciiTheme="minorEastAsia" w:hAnsiTheme="minorEastAsia" w:eastAsiaTheme="minorEastAsia" w:cstheme="minorEastAsia"/>
          <w:kern w:val="0"/>
          <w:sz w:val="24"/>
          <w:szCs w:val="24"/>
          <w:highlight w:val="none"/>
          <w:lang w:eastAsia="zh-CN"/>
        </w:rPr>
      </w:pPr>
      <w:r>
        <w:rPr>
          <w:rFonts w:hint="eastAsia" w:asciiTheme="minorEastAsia" w:hAnsiTheme="minorEastAsia" w:eastAsiaTheme="minorEastAsia" w:cstheme="minorEastAsia"/>
          <w:kern w:val="0"/>
          <w:sz w:val="24"/>
          <w:szCs w:val="24"/>
          <w:highlight w:val="none"/>
        </w:rPr>
        <w:t>地址：</w:t>
      </w:r>
      <w:r>
        <w:rPr>
          <w:rFonts w:hint="eastAsia" w:asciiTheme="minorEastAsia" w:hAnsiTheme="minorEastAsia" w:eastAsiaTheme="minorEastAsia" w:cstheme="minorEastAsia"/>
          <w:kern w:val="0"/>
          <w:sz w:val="24"/>
          <w:szCs w:val="24"/>
          <w:highlight w:val="none"/>
          <w:lang w:eastAsia="zh-CN"/>
        </w:rPr>
        <w:t>西安市长安区神禾二路</w:t>
      </w:r>
    </w:p>
    <w:p>
      <w:pPr>
        <w:widowControl/>
        <w:wordWrap w:val="0"/>
        <w:snapToGrid w:val="0"/>
        <w:spacing w:line="360" w:lineRule="auto"/>
        <w:ind w:firstLine="960" w:firstLineChars="400"/>
        <w:jc w:val="left"/>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招标办联系人：</w:t>
      </w:r>
      <w:r>
        <w:rPr>
          <w:rFonts w:hint="eastAsia" w:asciiTheme="minorEastAsia" w:hAnsiTheme="minorEastAsia" w:eastAsiaTheme="minorEastAsia" w:cstheme="minorEastAsia"/>
          <w:kern w:val="0"/>
          <w:sz w:val="24"/>
          <w:szCs w:val="24"/>
          <w:highlight w:val="none"/>
          <w:lang w:eastAsia="zh-CN"/>
        </w:rPr>
        <w:t>宋老师</w:t>
      </w:r>
      <w:r>
        <w:rPr>
          <w:rFonts w:hint="eastAsia" w:asciiTheme="minorEastAsia" w:hAnsiTheme="minorEastAsia" w:eastAsiaTheme="minorEastAsia" w:cstheme="minorEastAsia"/>
          <w:kern w:val="0"/>
          <w:sz w:val="24"/>
          <w:szCs w:val="24"/>
          <w:highlight w:val="none"/>
          <w:lang w:val="en-US" w:eastAsia="zh-CN"/>
        </w:rPr>
        <w:t xml:space="preserve"> 杨老师</w:t>
      </w:r>
    </w:p>
    <w:p>
      <w:pPr>
        <w:widowControl/>
        <w:wordWrap w:val="0"/>
        <w:snapToGrid w:val="0"/>
        <w:spacing w:line="360" w:lineRule="auto"/>
        <w:ind w:firstLine="960" w:firstLineChars="400"/>
        <w:jc w:val="left"/>
        <w:rPr>
          <w:rFonts w:hint="eastAsia" w:asciiTheme="minorEastAsia" w:hAnsiTheme="minorEastAsia" w:eastAsiaTheme="minorEastAsia" w:cstheme="minorEastAsia"/>
          <w:kern w:val="0"/>
          <w:sz w:val="24"/>
          <w:szCs w:val="24"/>
          <w:highlight w:val="none"/>
          <w:lang w:eastAsia="zh-CN"/>
        </w:rPr>
      </w:pPr>
      <w:r>
        <w:rPr>
          <w:rFonts w:hint="eastAsia" w:asciiTheme="minorEastAsia" w:hAnsiTheme="minorEastAsia" w:eastAsiaTheme="minorEastAsia" w:cstheme="minorEastAsia"/>
          <w:kern w:val="0"/>
          <w:sz w:val="24"/>
          <w:szCs w:val="24"/>
          <w:highlight w:val="none"/>
          <w:lang w:eastAsia="zh-CN"/>
        </w:rPr>
        <w:t>联系方式：029-81530065</w:t>
      </w:r>
    </w:p>
    <w:p>
      <w:pPr>
        <w:widowControl/>
        <w:wordWrap w:val="0"/>
        <w:snapToGrid w:val="0"/>
        <w:spacing w:line="360" w:lineRule="auto"/>
        <w:ind w:firstLine="960" w:firstLineChars="400"/>
        <w:jc w:val="left"/>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技术联系人：刘老师</w:t>
      </w:r>
    </w:p>
    <w:p>
      <w:pPr>
        <w:widowControl/>
        <w:wordWrap w:val="0"/>
        <w:snapToGrid w:val="0"/>
        <w:spacing w:line="360" w:lineRule="auto"/>
        <w:ind w:firstLine="960" w:firstLineChars="400"/>
        <w:jc w:val="left"/>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联系方式：029-</w:t>
      </w:r>
      <w:bookmarkEnd w:id="7"/>
      <w:r>
        <w:rPr>
          <w:rFonts w:hint="eastAsia" w:asciiTheme="minorEastAsia" w:hAnsiTheme="minorEastAsia" w:eastAsiaTheme="minorEastAsia" w:cstheme="minorEastAsia"/>
          <w:kern w:val="0"/>
          <w:sz w:val="24"/>
          <w:szCs w:val="24"/>
          <w:highlight w:val="none"/>
          <w:lang w:val="en-US" w:eastAsia="zh-CN"/>
        </w:rPr>
        <w:t>81530172</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采购代理机构名称：陕西万泽招标有限公司</w:t>
      </w:r>
    </w:p>
    <w:p>
      <w:pPr>
        <w:widowControl/>
        <w:wordWrap w:val="0"/>
        <w:snapToGrid w:val="0"/>
        <w:spacing w:line="360" w:lineRule="auto"/>
        <w:ind w:firstLine="960" w:firstLineChars="4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地址：西安市莲湖区西关正街英达大厦1507室</w:t>
      </w:r>
    </w:p>
    <w:p>
      <w:pPr>
        <w:widowControl/>
        <w:wordWrap w:val="0"/>
        <w:snapToGrid w:val="0"/>
        <w:spacing w:line="360" w:lineRule="auto"/>
        <w:ind w:firstLine="960" w:firstLineChars="4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联系方式：029-88319689-807</w:t>
      </w:r>
    </w:p>
    <w:p>
      <w:pPr>
        <w:widowControl/>
        <w:numPr>
          <w:ilvl w:val="0"/>
          <w:numId w:val="1"/>
        </w:numPr>
        <w:tabs>
          <w:tab w:val="left" w:pos="1620"/>
        </w:tabs>
        <w:wordWrap w:val="0"/>
        <w:snapToGrid w:val="0"/>
        <w:spacing w:line="360" w:lineRule="auto"/>
        <w:ind w:firstLine="480" w:firstLineChars="200"/>
        <w:jc w:val="left"/>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采购内容和要求：</w:t>
      </w:r>
    </w:p>
    <w:p>
      <w:pPr>
        <w:spacing w:line="360" w:lineRule="auto"/>
        <w:ind w:firstLine="960" w:firstLineChars="400"/>
        <w:outlineLvl w:val="9"/>
        <w:rPr>
          <w:rFonts w:hint="eastAsia" w:asciiTheme="minorEastAsia" w:hAnsiTheme="minorEastAsia" w:eastAsiaTheme="minorEastAsia" w:cstheme="minorEastAsia"/>
          <w:b w:val="0"/>
          <w:kern w:val="0"/>
          <w:sz w:val="24"/>
          <w:szCs w:val="24"/>
          <w:highlight w:val="none"/>
          <w:lang w:val="en-US" w:eastAsia="zh-CN" w:bidi="ar-SA"/>
        </w:rPr>
      </w:pPr>
      <w:r>
        <w:rPr>
          <w:rFonts w:hint="eastAsia" w:asciiTheme="minorEastAsia" w:hAnsiTheme="minorEastAsia" w:eastAsiaTheme="minorEastAsia" w:cstheme="minorEastAsia"/>
          <w:b w:val="0"/>
          <w:kern w:val="0"/>
          <w:sz w:val="24"/>
          <w:szCs w:val="24"/>
          <w:highlight w:val="none"/>
          <w:lang w:val="en-US" w:eastAsia="zh-CN" w:bidi="ar-SA"/>
        </w:rPr>
        <w:t>采购内容：</w:t>
      </w:r>
      <w:r>
        <w:rPr>
          <w:rFonts w:hint="eastAsia" w:asciiTheme="minorEastAsia" w:hAnsiTheme="minorEastAsia" w:eastAsiaTheme="minorEastAsia" w:cstheme="minorEastAsia"/>
          <w:kern w:val="0"/>
          <w:sz w:val="24"/>
          <w:szCs w:val="24"/>
          <w:highlight w:val="none"/>
          <w:lang w:eastAsia="zh-CN"/>
        </w:rPr>
        <w:t>大学生艺术教育实训室建设项目</w:t>
      </w:r>
    </w:p>
    <w:p>
      <w:pPr>
        <w:spacing w:line="360" w:lineRule="auto"/>
        <w:ind w:firstLine="960" w:firstLineChars="400"/>
        <w:outlineLvl w:val="9"/>
        <w:rPr>
          <w:rFonts w:hint="eastAsia" w:asciiTheme="minorEastAsia" w:hAnsiTheme="minorEastAsia" w:eastAsiaTheme="minorEastAsia" w:cstheme="minorEastAsia"/>
          <w:b w:val="0"/>
          <w:kern w:val="0"/>
          <w:sz w:val="24"/>
          <w:szCs w:val="24"/>
          <w:highlight w:val="none"/>
          <w:lang w:val="en-US" w:eastAsia="zh-CN" w:bidi="ar-SA"/>
        </w:rPr>
      </w:pPr>
      <w:r>
        <w:rPr>
          <w:rFonts w:hint="eastAsia" w:asciiTheme="minorEastAsia" w:hAnsiTheme="minorEastAsia" w:eastAsiaTheme="minorEastAsia" w:cstheme="minorEastAsia"/>
          <w:b w:val="0"/>
          <w:kern w:val="0"/>
          <w:sz w:val="24"/>
          <w:szCs w:val="24"/>
          <w:highlight w:val="none"/>
          <w:lang w:val="en-US" w:eastAsia="zh-CN" w:bidi="ar-SA"/>
        </w:rPr>
        <w:t>采购预算：</w:t>
      </w:r>
      <w:r>
        <w:rPr>
          <w:rFonts w:hint="eastAsia" w:ascii="宋体" w:hAnsi="宋体" w:cs="宋体"/>
          <w:sz w:val="24"/>
          <w:szCs w:val="24"/>
          <w:highlight w:val="none"/>
          <w:lang w:val="en-US" w:eastAsia="zh-CN"/>
        </w:rPr>
        <w:t>28</w:t>
      </w:r>
      <w:r>
        <w:rPr>
          <w:rFonts w:hint="eastAsia" w:ascii="宋体" w:hAnsi="宋体" w:eastAsia="宋体" w:cs="宋体"/>
          <w:sz w:val="24"/>
          <w:szCs w:val="24"/>
          <w:highlight w:val="none"/>
          <w:lang w:val="en-US" w:eastAsia="zh-CN"/>
        </w:rPr>
        <w:t>万元</w:t>
      </w:r>
    </w:p>
    <w:p>
      <w:pPr>
        <w:spacing w:line="360" w:lineRule="auto"/>
        <w:ind w:firstLine="960" w:firstLineChars="400"/>
        <w:outlineLvl w:val="9"/>
        <w:rPr>
          <w:rFonts w:hint="eastAsia" w:asciiTheme="minorEastAsia" w:hAnsiTheme="minorEastAsia" w:eastAsiaTheme="minorEastAsia" w:cstheme="minorEastAsia"/>
          <w:b w:val="0"/>
          <w:kern w:val="0"/>
          <w:sz w:val="24"/>
          <w:szCs w:val="24"/>
          <w:highlight w:val="none"/>
          <w:lang w:val="en-US" w:eastAsia="zh-CN" w:bidi="ar-SA"/>
        </w:rPr>
      </w:pPr>
      <w:r>
        <w:rPr>
          <w:rFonts w:hint="eastAsia" w:asciiTheme="minorEastAsia" w:hAnsiTheme="minorEastAsia" w:eastAsiaTheme="minorEastAsia" w:cstheme="minorEastAsia"/>
          <w:b w:val="0"/>
          <w:kern w:val="0"/>
          <w:sz w:val="24"/>
          <w:szCs w:val="24"/>
          <w:highlight w:val="none"/>
          <w:lang w:val="en-US" w:eastAsia="zh-CN" w:bidi="ar-SA"/>
        </w:rPr>
        <w:t>项目性质：财政资金</w:t>
      </w:r>
    </w:p>
    <w:p>
      <w:pPr>
        <w:spacing w:line="360" w:lineRule="auto"/>
        <w:ind w:firstLine="960" w:firstLineChars="400"/>
        <w:outlineLvl w:val="9"/>
        <w:rPr>
          <w:rFonts w:hint="default"/>
          <w:highlight w:val="none"/>
          <w:lang w:val="en-US" w:eastAsia="zh-CN"/>
        </w:rPr>
      </w:pPr>
      <w:r>
        <w:rPr>
          <w:rFonts w:hint="eastAsia" w:asciiTheme="minorEastAsia" w:hAnsiTheme="minorEastAsia" w:eastAsiaTheme="minorEastAsia" w:cstheme="minorEastAsia"/>
          <w:b w:val="0"/>
          <w:kern w:val="0"/>
          <w:sz w:val="24"/>
          <w:szCs w:val="24"/>
          <w:highlight w:val="none"/>
          <w:lang w:val="en-US" w:eastAsia="zh-CN" w:bidi="ar-SA"/>
        </w:rPr>
        <w:t>项目用途：自用</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供应商资质要求：</w:t>
      </w:r>
    </w:p>
    <w:p>
      <w:pPr>
        <w:snapToGrid w:val="0"/>
        <w:spacing w:line="360" w:lineRule="auto"/>
        <w:ind w:left="567"/>
        <w:jc w:val="left"/>
        <w:rPr>
          <w:color w:val="000000"/>
          <w:highlight w:val="none"/>
        </w:rPr>
      </w:pPr>
      <w:r>
        <w:rPr>
          <w:rFonts w:hint="eastAsia" w:ascii="宋体" w:hAnsi="宋体" w:cs="宋体"/>
          <w:bCs/>
          <w:color w:val="000000"/>
          <w:kern w:val="0"/>
          <w:sz w:val="24"/>
          <w:szCs w:val="24"/>
          <w:highlight w:val="none"/>
        </w:rPr>
        <w:t>符合《中华人民共和国政府采购法》第二十二条规定，并提供以下材料：</w:t>
      </w:r>
    </w:p>
    <w:p>
      <w:pPr>
        <w:numPr>
          <w:ilvl w:val="0"/>
          <w:numId w:val="2"/>
        </w:num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具有独立承担民事责任能力的法人、其他组织或自然人，并出具合法有效的营业执照或事业单位法人证书等国家规定的相关证明，自然人参与的提供其身份证明；</w:t>
      </w:r>
    </w:p>
    <w:p>
      <w:p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2、社会保障资金缴纳证明：202</w:t>
      </w:r>
      <w:r>
        <w:rPr>
          <w:rFonts w:hint="eastAsia" w:ascii="宋体" w:hAnsi="宋体" w:cs="宋体"/>
          <w:bCs/>
          <w:kern w:val="0"/>
          <w:sz w:val="24"/>
          <w:szCs w:val="24"/>
          <w:highlight w:val="none"/>
          <w:lang w:val="en-US" w:eastAsia="zh-CN"/>
        </w:rPr>
        <w:t>2</w:t>
      </w:r>
      <w:r>
        <w:rPr>
          <w:rFonts w:hint="eastAsia" w:ascii="宋体" w:hAnsi="宋体" w:cs="宋体"/>
          <w:bCs/>
          <w:kern w:val="0"/>
          <w:sz w:val="24"/>
          <w:szCs w:val="24"/>
          <w:highlight w:val="none"/>
        </w:rPr>
        <w:t>年1月至今已缴纳的至少一个月的社会保障资金缴存单据或社保机构开具的社会保险参保缴费情况证明，单据或证明上应有社保机构或代收机构的公章。依法不需要缴纳社会保障资金的供应商应提供相关文件证明；</w:t>
      </w:r>
    </w:p>
    <w:p>
      <w:p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3、税收缴纳证明：202</w:t>
      </w:r>
      <w:r>
        <w:rPr>
          <w:rFonts w:hint="eastAsia" w:ascii="宋体" w:hAnsi="宋体" w:cs="宋体"/>
          <w:bCs/>
          <w:kern w:val="0"/>
          <w:sz w:val="24"/>
          <w:szCs w:val="24"/>
          <w:highlight w:val="none"/>
          <w:lang w:val="en-US" w:eastAsia="zh-CN"/>
        </w:rPr>
        <w:t>2</w:t>
      </w:r>
      <w:r>
        <w:rPr>
          <w:rFonts w:hint="eastAsia" w:ascii="宋体" w:hAnsi="宋体" w:cs="宋体"/>
          <w:bCs/>
          <w:kern w:val="0"/>
          <w:sz w:val="24"/>
          <w:szCs w:val="24"/>
          <w:highlight w:val="none"/>
        </w:rPr>
        <w:t>年1月至今已缴纳的至少一个月纳税证明或完税证明，依法免税的单位应提供相关证明材料； </w:t>
      </w:r>
    </w:p>
    <w:p>
      <w:p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4、财务状况证明：提供经会计师事务所审计的近三年（201</w:t>
      </w:r>
      <w:r>
        <w:rPr>
          <w:rFonts w:hint="eastAsia" w:ascii="宋体" w:hAnsi="宋体" w:cs="宋体"/>
          <w:bCs/>
          <w:kern w:val="0"/>
          <w:sz w:val="24"/>
          <w:szCs w:val="24"/>
          <w:highlight w:val="none"/>
          <w:lang w:val="en-US" w:eastAsia="zh-CN"/>
        </w:rPr>
        <w:t>9</w:t>
      </w:r>
      <w:r>
        <w:rPr>
          <w:rFonts w:hint="eastAsia" w:ascii="宋体" w:hAnsi="宋体" w:cs="宋体"/>
          <w:bCs/>
          <w:kern w:val="0"/>
          <w:sz w:val="24"/>
          <w:szCs w:val="24"/>
          <w:highlight w:val="none"/>
        </w:rPr>
        <w:t>-202</w:t>
      </w:r>
      <w:r>
        <w:rPr>
          <w:rFonts w:hint="eastAsia" w:ascii="宋体" w:hAnsi="宋体" w:cs="宋体"/>
          <w:bCs/>
          <w:kern w:val="0"/>
          <w:sz w:val="24"/>
          <w:szCs w:val="24"/>
          <w:highlight w:val="none"/>
          <w:lang w:val="en-US" w:eastAsia="zh-CN"/>
        </w:rPr>
        <w:t>1</w:t>
      </w:r>
      <w:r>
        <w:rPr>
          <w:rFonts w:hint="eastAsia" w:ascii="宋体" w:hAnsi="宋体" w:cs="宋体"/>
          <w:bCs/>
          <w:kern w:val="0"/>
          <w:sz w:val="24"/>
          <w:szCs w:val="24"/>
          <w:highlight w:val="none"/>
        </w:rPr>
        <w:t xml:space="preserve">年）任意一年的财务审计报告或在开标日期前六个月内其基本开户银行出具的资信证明；  </w:t>
      </w:r>
    </w:p>
    <w:p>
      <w:p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5、供应商应出具参加本次政府采购活动前3年内在经营活动中没有重大违法违纪，以及未被列入失信被执行人、重大税收违法案件当事人名单、政府采购严重违法失信行为记录名单的书面声明；</w:t>
      </w:r>
    </w:p>
    <w:p>
      <w:pPr>
        <w:snapToGrid w:val="0"/>
        <w:spacing w:line="360" w:lineRule="auto"/>
        <w:ind w:firstLine="480" w:firstLineChars="200"/>
        <w:jc w:val="left"/>
        <w:rPr>
          <w:rFonts w:hint="eastAsia" w:ascii="宋体" w:hAnsi="宋体" w:eastAsia="宋体" w:cs="宋体"/>
          <w:bCs/>
          <w:kern w:val="0"/>
          <w:sz w:val="24"/>
          <w:szCs w:val="24"/>
          <w:highlight w:val="none"/>
        </w:rPr>
      </w:pPr>
      <w:r>
        <w:rPr>
          <w:rFonts w:hint="eastAsia" w:ascii="宋体" w:hAnsi="宋体" w:cs="宋体"/>
          <w:bCs/>
          <w:kern w:val="0"/>
          <w:sz w:val="24"/>
          <w:szCs w:val="24"/>
          <w:highlight w:val="none"/>
        </w:rPr>
        <w:t>6、非法定代表人参加投标，须提供法定代表人授权委托书及被授权人身份证原件；法</w:t>
      </w:r>
      <w:r>
        <w:rPr>
          <w:rFonts w:hint="eastAsia" w:ascii="宋体" w:hAnsi="宋体" w:eastAsia="宋体" w:cs="宋体"/>
          <w:bCs/>
          <w:kern w:val="0"/>
          <w:sz w:val="24"/>
          <w:szCs w:val="24"/>
          <w:highlight w:val="none"/>
        </w:rPr>
        <w:t>定代表人参加投标时,只须提供法定代表人身份证原件；</w:t>
      </w:r>
    </w:p>
    <w:p>
      <w:pPr>
        <w:snapToGrid w:val="0"/>
        <w:spacing w:line="360" w:lineRule="auto"/>
        <w:ind w:firstLine="480" w:firstLineChars="200"/>
        <w:jc w:val="left"/>
        <w:rPr>
          <w:rFonts w:hint="eastAsia" w:ascii="宋体" w:hAnsi="宋体" w:eastAsia="宋体" w:cs="宋体"/>
          <w:bCs/>
          <w:kern w:val="0"/>
          <w:sz w:val="24"/>
          <w:szCs w:val="24"/>
          <w:highlight w:val="none"/>
          <w:lang w:val="en-US" w:eastAsia="zh-CN"/>
        </w:rPr>
      </w:pPr>
      <w:r>
        <w:rPr>
          <w:rFonts w:hint="eastAsia" w:ascii="宋体" w:hAnsi="宋体" w:eastAsia="宋体" w:cs="宋体"/>
          <w:bCs/>
          <w:kern w:val="0"/>
          <w:sz w:val="24"/>
          <w:szCs w:val="24"/>
          <w:highlight w:val="none"/>
        </w:rPr>
        <w:t>7、供应商须提供投标保证金汇款凭证或担保机构出具的保函；</w:t>
      </w:r>
    </w:p>
    <w:p>
      <w:pPr>
        <w:snapToGrid w:val="0"/>
        <w:spacing w:line="360" w:lineRule="auto"/>
        <w:ind w:firstLine="480" w:firstLineChars="200"/>
        <w:jc w:val="left"/>
        <w:rPr>
          <w:rFonts w:hint="default" w:ascii="宋体" w:hAnsi="宋体" w:eastAsia="宋体" w:cs="宋体"/>
          <w:bCs/>
          <w:kern w:val="0"/>
          <w:sz w:val="24"/>
          <w:szCs w:val="24"/>
          <w:highlight w:val="none"/>
          <w:lang w:val="en-US" w:eastAsia="zh-CN"/>
        </w:rPr>
      </w:pPr>
      <w:r>
        <w:rPr>
          <w:rFonts w:hint="eastAsia" w:ascii="宋体" w:hAnsi="宋体" w:eastAsia="宋体" w:cs="宋体"/>
          <w:bCs/>
          <w:kern w:val="0"/>
          <w:sz w:val="24"/>
          <w:szCs w:val="24"/>
          <w:highlight w:val="none"/>
        </w:rPr>
        <w:t>8、</w:t>
      </w:r>
      <w:r>
        <w:rPr>
          <w:rFonts w:hint="eastAsia" w:ascii="宋体" w:hAnsi="宋体" w:cs="宋体"/>
          <w:bCs/>
          <w:kern w:val="0"/>
          <w:sz w:val="24"/>
          <w:szCs w:val="24"/>
          <w:highlight w:val="none"/>
          <w:lang w:val="en-US" w:eastAsia="zh-CN"/>
        </w:rPr>
        <w:t>本项目专门面向中小企业，须提供中小企业声明函；</w:t>
      </w:r>
    </w:p>
    <w:p>
      <w:pPr>
        <w:snapToGrid w:val="0"/>
        <w:spacing w:line="360" w:lineRule="auto"/>
        <w:ind w:firstLine="480" w:firstLineChars="200"/>
        <w:jc w:val="left"/>
        <w:rPr>
          <w:rFonts w:hint="eastAsia" w:ascii="宋体" w:hAnsi="宋体" w:eastAsia="宋体" w:cs="宋体"/>
          <w:bCs/>
          <w:kern w:val="0"/>
          <w:sz w:val="24"/>
          <w:szCs w:val="24"/>
          <w:highlight w:val="none"/>
          <w:lang w:val="en-US" w:eastAsia="zh-CN"/>
        </w:rPr>
      </w:pPr>
      <w:r>
        <w:rPr>
          <w:rFonts w:hint="eastAsia" w:ascii="宋体" w:hAnsi="宋体" w:cs="宋体"/>
          <w:bCs/>
          <w:kern w:val="0"/>
          <w:sz w:val="24"/>
          <w:szCs w:val="24"/>
          <w:highlight w:val="none"/>
          <w:lang w:val="en-US" w:eastAsia="zh-CN"/>
        </w:rPr>
        <w:t>9、</w:t>
      </w:r>
      <w:r>
        <w:rPr>
          <w:rFonts w:hint="eastAsia" w:ascii="宋体" w:hAnsi="宋体" w:eastAsia="宋体" w:cs="宋体"/>
          <w:bCs/>
          <w:kern w:val="0"/>
          <w:sz w:val="24"/>
          <w:szCs w:val="24"/>
          <w:highlight w:val="none"/>
        </w:rPr>
        <w:t>本项目不接受联合体</w:t>
      </w:r>
      <w:r>
        <w:rPr>
          <w:rFonts w:hint="eastAsia" w:ascii="宋体" w:hAnsi="宋体" w:eastAsia="宋体" w:cs="宋体"/>
          <w:bCs/>
          <w:kern w:val="0"/>
          <w:sz w:val="24"/>
          <w:szCs w:val="24"/>
          <w:highlight w:val="none"/>
          <w:lang w:val="en-US" w:eastAsia="zh-CN"/>
        </w:rPr>
        <w:t>投标</w:t>
      </w:r>
      <w:r>
        <w:rPr>
          <w:rFonts w:hint="eastAsia" w:ascii="宋体" w:hAnsi="宋体" w:eastAsia="宋体" w:cs="宋体"/>
          <w:bCs/>
          <w:kern w:val="0"/>
          <w:sz w:val="24"/>
          <w:szCs w:val="24"/>
          <w:highlight w:val="none"/>
        </w:rPr>
        <w:t>。</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采购项目需要落实的政府采购政策：</w:t>
      </w:r>
    </w:p>
    <w:p>
      <w:pPr>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依据《中华人民共和国政府采购法》和《中华人民共和国政府采购实施条例》的有关规定，落实政府采购“优先购买节能环保产品、扶持小微企业、残疾人就业、监狱企业、福利企业” 等相关政策。</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1</w:t>
      </w:r>
      <w:r>
        <w:rPr>
          <w:rFonts w:hint="eastAsia" w:ascii="宋体" w:hAnsi="宋体" w:cs="宋体"/>
          <w:sz w:val="24"/>
          <w:highlight w:val="none"/>
          <w:lang w:val="en-US" w:eastAsia="zh-CN"/>
        </w:rPr>
        <w:t>、</w:t>
      </w:r>
      <w:r>
        <w:rPr>
          <w:rFonts w:hint="eastAsia" w:ascii="宋体" w:hAnsi="宋体" w:eastAsia="宋体" w:cs="宋体"/>
          <w:sz w:val="24"/>
          <w:highlight w:val="none"/>
        </w:rPr>
        <w:t>《政府采购促进中小企业发展管理办法》（财库〔2020〕46号）；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2</w:t>
      </w:r>
      <w:r>
        <w:rPr>
          <w:rFonts w:hint="eastAsia" w:ascii="宋体" w:hAnsi="宋体" w:cs="宋体"/>
          <w:sz w:val="24"/>
          <w:highlight w:val="none"/>
          <w:lang w:val="en-US" w:eastAsia="zh-CN"/>
        </w:rPr>
        <w:t>、</w:t>
      </w:r>
      <w:r>
        <w:rPr>
          <w:rFonts w:hint="eastAsia" w:ascii="宋体" w:hAnsi="宋体" w:eastAsia="宋体" w:cs="宋体"/>
          <w:sz w:val="24"/>
          <w:highlight w:val="none"/>
          <w:lang w:val="en-US" w:eastAsia="zh-CN"/>
        </w:rPr>
        <w:t>《财政部</w:t>
      </w:r>
      <w:r>
        <w:rPr>
          <w:rFonts w:hint="eastAsia" w:ascii="宋体" w:hAnsi="宋体" w:eastAsia="宋体" w:cs="宋体"/>
          <w:sz w:val="24"/>
          <w:highlight w:val="none"/>
        </w:rPr>
        <w:t xml:space="preserve"> 司法部关于政府采购支持监狱企业发展有关问题的通知》（财库〔2014〕68号）；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cs="宋体"/>
          <w:sz w:val="24"/>
          <w:highlight w:val="none"/>
          <w:lang w:val="en-US" w:eastAsia="zh-CN"/>
        </w:rPr>
        <w:t>、</w:t>
      </w:r>
      <w:r>
        <w:rPr>
          <w:rFonts w:hint="eastAsia" w:ascii="宋体" w:hAnsi="宋体" w:eastAsia="宋体" w:cs="宋体"/>
          <w:sz w:val="24"/>
          <w:highlight w:val="none"/>
        </w:rPr>
        <w:t>《国务院办公厅关于建立政府强制采购节能产品制度的通知》（国办发〔2007〕51号）；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w:t>
      </w:r>
      <w:r>
        <w:rPr>
          <w:rFonts w:hint="eastAsia" w:ascii="宋体" w:hAnsi="宋体" w:cs="宋体"/>
          <w:sz w:val="24"/>
          <w:highlight w:val="none"/>
          <w:lang w:val="en-US" w:eastAsia="zh-CN"/>
        </w:rPr>
        <w:t>、</w:t>
      </w:r>
      <w:r>
        <w:rPr>
          <w:rFonts w:hint="eastAsia" w:ascii="宋体" w:hAnsi="宋体" w:eastAsia="宋体" w:cs="宋体"/>
          <w:sz w:val="24"/>
          <w:highlight w:val="none"/>
        </w:rPr>
        <w:t>《节能产品政府采购实施意见》（财库[2004]185号）；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w:t>
      </w:r>
      <w:r>
        <w:rPr>
          <w:rFonts w:hint="eastAsia" w:ascii="宋体" w:hAnsi="宋体" w:cs="宋体"/>
          <w:sz w:val="24"/>
          <w:highlight w:val="none"/>
          <w:lang w:val="en-US" w:eastAsia="zh-CN"/>
        </w:rPr>
        <w:t>、</w:t>
      </w:r>
      <w:r>
        <w:rPr>
          <w:rFonts w:hint="eastAsia" w:ascii="宋体" w:hAnsi="宋体" w:eastAsia="宋体" w:cs="宋体"/>
          <w:sz w:val="24"/>
          <w:highlight w:val="none"/>
        </w:rPr>
        <w:t>《环境标志产品政府采购实施的意见》（财库[2006]90号）；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w:t>
      </w:r>
      <w:r>
        <w:rPr>
          <w:rFonts w:hint="eastAsia" w:ascii="宋体" w:hAnsi="宋体" w:cs="宋体"/>
          <w:sz w:val="24"/>
          <w:highlight w:val="none"/>
          <w:lang w:val="en-US" w:eastAsia="zh-CN"/>
        </w:rPr>
        <w:t>、</w:t>
      </w:r>
      <w:r>
        <w:rPr>
          <w:rFonts w:hint="eastAsia" w:ascii="宋体" w:hAnsi="宋体" w:eastAsia="宋体" w:cs="宋体"/>
          <w:sz w:val="24"/>
          <w:highlight w:val="none"/>
        </w:rPr>
        <w:t>《三部门联合发布关于促进残疾人就业政府采购政策的通知》（财库〔2017〕141号）；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w:t>
      </w:r>
      <w:r>
        <w:rPr>
          <w:rFonts w:hint="eastAsia" w:ascii="宋体" w:hAnsi="宋体" w:cs="宋体"/>
          <w:sz w:val="24"/>
          <w:highlight w:val="none"/>
          <w:lang w:val="en-US" w:eastAsia="zh-CN"/>
        </w:rPr>
        <w:t>、</w:t>
      </w:r>
      <w:r>
        <w:rPr>
          <w:rFonts w:hint="eastAsia" w:ascii="宋体" w:hAnsi="宋体" w:eastAsia="宋体" w:cs="宋体"/>
          <w:sz w:val="24"/>
          <w:highlight w:val="none"/>
        </w:rPr>
        <w:t>《陕西省中小企业政府采购信用融资办法》（陕财办采〔2018〕23号）；</w:t>
      </w:r>
    </w:p>
    <w:p>
      <w:pPr>
        <w:spacing w:line="360" w:lineRule="auto"/>
        <w:ind w:firstLine="480" w:firstLineChars="200"/>
        <w:rPr>
          <w:rFonts w:asciiTheme="minorEastAsia" w:hAnsiTheme="minorEastAsia" w:eastAsiaTheme="minorEastAsia" w:cstheme="minorEastAsia"/>
          <w:sz w:val="24"/>
          <w:szCs w:val="24"/>
          <w:highlight w:val="none"/>
        </w:rPr>
      </w:pPr>
      <w:r>
        <w:rPr>
          <w:rFonts w:hint="eastAsia" w:ascii="宋体" w:hAnsi="宋体" w:eastAsia="宋体" w:cs="宋体"/>
          <w:sz w:val="24"/>
          <w:highlight w:val="none"/>
        </w:rPr>
        <w:t>8</w:t>
      </w:r>
      <w:r>
        <w:rPr>
          <w:rFonts w:hint="eastAsia" w:ascii="宋体" w:hAnsi="宋体" w:cs="宋体"/>
          <w:sz w:val="24"/>
          <w:highlight w:val="none"/>
          <w:lang w:val="en-US" w:eastAsia="zh-CN"/>
        </w:rPr>
        <w:t>、</w:t>
      </w:r>
      <w:r>
        <w:rPr>
          <w:rFonts w:hint="eastAsia" w:ascii="宋体" w:hAnsi="宋体" w:eastAsia="宋体" w:cs="宋体"/>
          <w:sz w:val="24"/>
          <w:highlight w:val="none"/>
        </w:rPr>
        <w:t>其他需要落实的政府采购政策</w:t>
      </w:r>
      <w:r>
        <w:rPr>
          <w:rFonts w:hint="eastAsia" w:ascii="宋体" w:hAnsi="宋体" w:cs="宋体"/>
          <w:sz w:val="24"/>
          <w:highlight w:val="none"/>
        </w:rPr>
        <w:t>；</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公开招标文件发售：</w:t>
      </w:r>
    </w:p>
    <w:p>
      <w:pPr>
        <w:widowControl/>
        <w:wordWrap w:val="0"/>
        <w:snapToGrid w:val="0"/>
        <w:spacing w:line="360" w:lineRule="auto"/>
        <w:ind w:firstLine="480" w:firstLineChars="200"/>
        <w:jc w:val="left"/>
        <w:rPr>
          <w:rFonts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kern w:val="0"/>
          <w:sz w:val="24"/>
          <w:szCs w:val="24"/>
          <w:highlight w:val="none"/>
        </w:rPr>
        <w:t>1、发售时间：</w:t>
      </w:r>
      <w:r>
        <w:rPr>
          <w:rFonts w:hint="eastAsia" w:asciiTheme="minorEastAsia" w:hAnsiTheme="minorEastAsia" w:eastAsiaTheme="minorEastAsia" w:cstheme="minorEastAsia"/>
          <w:sz w:val="24"/>
          <w:szCs w:val="24"/>
          <w:highlight w:val="none"/>
        </w:rPr>
        <w:t>202</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07</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08</w:t>
      </w:r>
      <w:r>
        <w:rPr>
          <w:rFonts w:hint="eastAsia" w:asciiTheme="minorEastAsia" w:hAnsiTheme="minorEastAsia" w:eastAsiaTheme="minorEastAsia" w:cstheme="minorEastAsia"/>
          <w:sz w:val="24"/>
          <w:szCs w:val="24"/>
          <w:highlight w:val="none"/>
        </w:rPr>
        <w:t>日起至202</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07</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15</w:t>
      </w:r>
      <w:r>
        <w:rPr>
          <w:rFonts w:hint="eastAsia" w:asciiTheme="minorEastAsia" w:hAnsiTheme="minorEastAsia" w:eastAsiaTheme="minorEastAsia" w:cstheme="minorEastAsia"/>
          <w:sz w:val="24"/>
          <w:szCs w:val="24"/>
          <w:highlight w:val="none"/>
        </w:rPr>
        <w:t>日止</w:t>
      </w:r>
    </w:p>
    <w:p>
      <w:pPr>
        <w:widowControl/>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（上午09:00～12:00，下午14:00～17:00发售,法定节假日除外）</w:t>
      </w:r>
    </w:p>
    <w:p>
      <w:pPr>
        <w:widowControl/>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2、发售地点：西安市莲湖区西关正街英达大厦1507室</w:t>
      </w:r>
    </w:p>
    <w:p>
      <w:pPr>
        <w:widowControl/>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3、文件售价：</w:t>
      </w:r>
      <w:r>
        <w:rPr>
          <w:rFonts w:hint="eastAsia" w:asciiTheme="minorEastAsia" w:hAnsiTheme="minorEastAsia" w:eastAsiaTheme="minorEastAsia" w:cstheme="minorEastAsia"/>
          <w:kern w:val="0"/>
          <w:sz w:val="24"/>
          <w:szCs w:val="24"/>
          <w:highlight w:val="none"/>
          <w:lang w:val="en-US" w:eastAsia="zh-CN"/>
        </w:rPr>
        <w:t>5</w:t>
      </w:r>
      <w:r>
        <w:rPr>
          <w:rFonts w:hint="eastAsia" w:asciiTheme="minorEastAsia" w:hAnsiTheme="minorEastAsia" w:eastAsiaTheme="minorEastAsia" w:cstheme="minorEastAsia"/>
          <w:kern w:val="0"/>
          <w:sz w:val="24"/>
          <w:szCs w:val="24"/>
          <w:highlight w:val="none"/>
        </w:rPr>
        <w:t>00元</w:t>
      </w:r>
      <w:r>
        <w:rPr>
          <w:rFonts w:hint="eastAsia" w:asciiTheme="minorEastAsia" w:hAnsiTheme="minorEastAsia" w:eastAsiaTheme="minorEastAsia" w:cstheme="minorEastAsia"/>
          <w:kern w:val="0"/>
          <w:sz w:val="24"/>
          <w:szCs w:val="24"/>
          <w:highlight w:val="none"/>
          <w:lang w:val="en-US" w:eastAsia="zh-CN"/>
        </w:rPr>
        <w:t>/套</w:t>
      </w:r>
      <w:r>
        <w:rPr>
          <w:rFonts w:hint="eastAsia" w:asciiTheme="minorEastAsia" w:hAnsiTheme="minorEastAsia" w:eastAsiaTheme="minorEastAsia" w:cstheme="minorEastAsia"/>
          <w:kern w:val="0"/>
          <w:sz w:val="24"/>
          <w:szCs w:val="24"/>
          <w:highlight w:val="none"/>
        </w:rPr>
        <w:t>。售后不退，谢绝邮寄。</w:t>
      </w:r>
    </w:p>
    <w:p>
      <w:pPr>
        <w:widowControl/>
        <w:numPr>
          <w:ilvl w:val="0"/>
          <w:numId w:val="0"/>
        </w:numPr>
        <w:tabs>
          <w:tab w:val="left" w:pos="1620"/>
        </w:tabs>
        <w:wordWrap w:val="0"/>
        <w:snapToGrid w:val="0"/>
        <w:spacing w:line="360" w:lineRule="auto"/>
        <w:ind w:firstLine="480" w:firstLineChars="200"/>
        <w:jc w:val="left"/>
        <w:rPr>
          <w:rFonts w:hint="eastAsia" w:ascii="宋体" w:hAnsi="宋体" w:cs="宋体"/>
          <w:kern w:val="0"/>
          <w:sz w:val="24"/>
          <w:szCs w:val="24"/>
          <w:highlight w:val="none"/>
        </w:rPr>
      </w:pPr>
      <w:r>
        <w:rPr>
          <w:rFonts w:hint="eastAsia" w:ascii="宋体" w:hAnsi="宋体" w:cs="宋体"/>
          <w:kern w:val="0"/>
          <w:sz w:val="24"/>
          <w:szCs w:val="24"/>
          <w:highlight w:val="none"/>
        </w:rPr>
        <w:t>注：</w:t>
      </w:r>
      <w:r>
        <w:rPr>
          <w:rFonts w:hint="eastAsia" w:asciiTheme="minorEastAsia" w:hAnsiTheme="minorEastAsia" w:cstheme="minorEastAsia"/>
          <w:kern w:val="0"/>
          <w:sz w:val="24"/>
          <w:szCs w:val="24"/>
          <w:highlight w:val="none"/>
        </w:rPr>
        <w:t>（1）供应商购买标书时，请携带单位介绍信及经办人身份证原件及复印件加盖公章，现金购买；</w:t>
      </w:r>
      <w:r>
        <w:rPr>
          <w:rFonts w:hint="eastAsia" w:ascii="宋体" w:hAnsi="宋体" w:cs="宋体"/>
          <w:kern w:val="0"/>
          <w:sz w:val="24"/>
          <w:szCs w:val="24"/>
          <w:highlight w:val="none"/>
        </w:rPr>
        <w:t>（2）提示：请供应商按照陕西省财政厅关于政府采购供应商注册登记有关事项的通知中的要求，通过陕西省政府采购网（http://www.ccgp-shaanxi.gov.cn/）注册登记加入陕西省政府采购供应商库。</w:t>
      </w:r>
    </w:p>
    <w:p>
      <w:pPr>
        <w:widowControl/>
        <w:numPr>
          <w:ilvl w:val="0"/>
          <w:numId w:val="0"/>
        </w:numPr>
        <w:tabs>
          <w:tab w:val="left" w:pos="1620"/>
        </w:tabs>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九、</w:t>
      </w:r>
      <w:r>
        <w:rPr>
          <w:rFonts w:hint="eastAsia" w:asciiTheme="minorEastAsia" w:hAnsiTheme="minorEastAsia" w:eastAsiaTheme="minorEastAsia" w:cstheme="minorEastAsia"/>
          <w:kern w:val="0"/>
          <w:sz w:val="24"/>
          <w:szCs w:val="24"/>
          <w:highlight w:val="none"/>
        </w:rPr>
        <w:t>投标文件递交截止时间及开标时间和地点：</w:t>
      </w:r>
    </w:p>
    <w:p>
      <w:pPr>
        <w:widowControl/>
        <w:tabs>
          <w:tab w:val="left" w:pos="0"/>
        </w:tabs>
        <w:wordWrap w:val="0"/>
        <w:snapToGrid w:val="0"/>
        <w:spacing w:line="360" w:lineRule="auto"/>
        <w:ind w:firstLine="480" w:firstLineChars="200"/>
        <w:jc w:val="left"/>
        <w:rPr>
          <w:rFonts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kern w:val="0"/>
          <w:sz w:val="24"/>
          <w:szCs w:val="24"/>
          <w:highlight w:val="none"/>
        </w:rPr>
        <w:t>1、投标文件递交截止时间：202</w:t>
      </w:r>
      <w:r>
        <w:rPr>
          <w:rFonts w:hint="eastAsia" w:asciiTheme="minorEastAsia" w:hAnsiTheme="minorEastAsia" w:eastAsiaTheme="minorEastAsia" w:cstheme="minorEastAsia"/>
          <w:kern w:val="0"/>
          <w:sz w:val="24"/>
          <w:szCs w:val="24"/>
          <w:highlight w:val="none"/>
          <w:lang w:val="en-US" w:eastAsia="zh-CN"/>
        </w:rPr>
        <w:t>2</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eastAsiaTheme="minorEastAsia" w:cstheme="minorEastAsia"/>
          <w:kern w:val="0"/>
          <w:sz w:val="24"/>
          <w:szCs w:val="24"/>
          <w:highlight w:val="none"/>
          <w:lang w:val="en-US" w:eastAsia="zh-CN"/>
        </w:rPr>
        <w:t>07</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29</w:t>
      </w:r>
      <w:r>
        <w:rPr>
          <w:rFonts w:hint="eastAsia" w:asciiTheme="minorEastAsia" w:hAnsiTheme="minorEastAsia" w:eastAsiaTheme="minorEastAsia" w:cstheme="minorEastAsia"/>
          <w:sz w:val="24"/>
          <w:szCs w:val="24"/>
          <w:highlight w:val="none"/>
        </w:rPr>
        <w:t>日</w:t>
      </w: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00</w:t>
      </w:r>
      <w:r>
        <w:rPr>
          <w:rFonts w:hint="eastAsia" w:asciiTheme="minorEastAsia" w:hAnsiTheme="minorEastAsia" w:eastAsiaTheme="minorEastAsia" w:cstheme="minorEastAsia"/>
          <w:kern w:val="0"/>
          <w:sz w:val="24"/>
          <w:szCs w:val="24"/>
          <w:highlight w:val="none"/>
        </w:rPr>
        <w:t>（北京时间）；</w:t>
      </w:r>
    </w:p>
    <w:p>
      <w:pPr>
        <w:widowControl/>
        <w:tabs>
          <w:tab w:val="left" w:pos="0"/>
        </w:tabs>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2、开标时间：202</w:t>
      </w:r>
      <w:r>
        <w:rPr>
          <w:rFonts w:hint="eastAsia" w:asciiTheme="minorEastAsia" w:hAnsiTheme="minorEastAsia" w:eastAsiaTheme="minorEastAsia" w:cstheme="minorEastAsia"/>
          <w:kern w:val="0"/>
          <w:sz w:val="24"/>
          <w:szCs w:val="24"/>
          <w:highlight w:val="none"/>
          <w:lang w:val="en-US" w:eastAsia="zh-CN"/>
        </w:rPr>
        <w:t>2</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eastAsiaTheme="minorEastAsia" w:cstheme="minorEastAsia"/>
          <w:kern w:val="0"/>
          <w:sz w:val="24"/>
          <w:szCs w:val="24"/>
          <w:highlight w:val="none"/>
          <w:lang w:val="en-US" w:eastAsia="zh-CN"/>
        </w:rPr>
        <w:t>07</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29</w:t>
      </w:r>
      <w:r>
        <w:rPr>
          <w:rFonts w:hint="eastAsia" w:asciiTheme="minorEastAsia" w:hAnsiTheme="minorEastAsia" w:eastAsiaTheme="minorEastAsia" w:cstheme="minorEastAsia"/>
          <w:sz w:val="24"/>
          <w:szCs w:val="24"/>
          <w:highlight w:val="none"/>
        </w:rPr>
        <w:t>日</w:t>
      </w: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00</w:t>
      </w:r>
      <w:r>
        <w:rPr>
          <w:rFonts w:hint="eastAsia" w:asciiTheme="minorEastAsia" w:hAnsiTheme="minorEastAsia" w:eastAsiaTheme="minorEastAsia" w:cstheme="minorEastAsia"/>
          <w:kern w:val="0"/>
          <w:sz w:val="24"/>
          <w:szCs w:val="24"/>
          <w:highlight w:val="none"/>
        </w:rPr>
        <w:t>（北京时间）；</w:t>
      </w:r>
    </w:p>
    <w:p>
      <w:pPr>
        <w:widowControl/>
        <w:tabs>
          <w:tab w:val="left" w:pos="1620"/>
        </w:tabs>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3、开标地点：西安市莲湖区西关正街英达大厦</w:t>
      </w:r>
      <w:r>
        <w:rPr>
          <w:rFonts w:hint="eastAsia" w:asciiTheme="minorEastAsia" w:hAnsiTheme="minorEastAsia" w:eastAsiaTheme="minorEastAsia" w:cstheme="minorEastAsia"/>
          <w:kern w:val="0"/>
          <w:sz w:val="24"/>
          <w:szCs w:val="24"/>
          <w:highlight w:val="none"/>
          <w:lang w:val="en-US" w:eastAsia="zh-CN"/>
        </w:rPr>
        <w:t>1503</w:t>
      </w:r>
      <w:r>
        <w:rPr>
          <w:rFonts w:hint="eastAsia" w:asciiTheme="minorEastAsia" w:hAnsiTheme="minorEastAsia" w:eastAsiaTheme="minorEastAsia" w:cstheme="minorEastAsia"/>
          <w:kern w:val="0"/>
          <w:sz w:val="24"/>
          <w:szCs w:val="24"/>
          <w:highlight w:val="none"/>
        </w:rPr>
        <w:t>会议室</w:t>
      </w:r>
    </w:p>
    <w:p>
      <w:pPr>
        <w:widowControl/>
        <w:numPr>
          <w:ilvl w:val="0"/>
          <w:numId w:val="0"/>
        </w:numPr>
        <w:tabs>
          <w:tab w:val="left" w:pos="1620"/>
        </w:tabs>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十、</w:t>
      </w:r>
      <w:r>
        <w:rPr>
          <w:rFonts w:hint="eastAsia" w:asciiTheme="minorEastAsia" w:hAnsiTheme="minorEastAsia" w:eastAsiaTheme="minorEastAsia" w:cstheme="minorEastAsia"/>
          <w:kern w:val="0"/>
          <w:sz w:val="24"/>
          <w:szCs w:val="24"/>
          <w:highlight w:val="none"/>
        </w:rPr>
        <w:t>其它应说明的事项：</w:t>
      </w:r>
    </w:p>
    <w:p>
      <w:pPr>
        <w:widowControl/>
        <w:numPr>
          <w:ilvl w:val="0"/>
          <w:numId w:val="3"/>
        </w:numPr>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采购项目联系人：张刘艳   </w:t>
      </w:r>
      <w:r>
        <w:rPr>
          <w:rFonts w:hint="eastAsia" w:asciiTheme="minorEastAsia" w:hAnsiTheme="minorEastAsia" w:eastAsiaTheme="minorEastAsia" w:cstheme="minorEastAsia"/>
          <w:kern w:val="0"/>
          <w:sz w:val="24"/>
          <w:szCs w:val="24"/>
          <w:highlight w:val="none"/>
          <w:lang w:val="en-US" w:eastAsia="zh-CN"/>
        </w:rPr>
        <w:t>于晓晶   郝思思</w:t>
      </w:r>
    </w:p>
    <w:p>
      <w:pPr>
        <w:widowControl/>
        <w:wordWrap w:val="0"/>
        <w:snapToGrid w:val="0"/>
        <w:spacing w:line="360" w:lineRule="auto"/>
        <w:ind w:firstLine="960" w:firstLineChars="4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联系方式（电话/传真）：029-88319689-807</w:t>
      </w:r>
    </w:p>
    <w:p>
      <w:pPr>
        <w:widowControl/>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2、采购代理机构开户名称：陕西万泽招标有限公司</w:t>
      </w:r>
    </w:p>
    <w:p>
      <w:pPr>
        <w:widowControl/>
        <w:wordWrap w:val="0"/>
        <w:snapToGrid w:val="0"/>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3、开户行名称：西安银行朝阳门支行</w:t>
      </w:r>
    </w:p>
    <w:p>
      <w:pPr>
        <w:widowControl/>
        <w:tabs>
          <w:tab w:val="left" w:pos="0"/>
        </w:tabs>
        <w:wordWrap w:val="0"/>
        <w:snapToGrid w:val="0"/>
        <w:spacing w:line="360" w:lineRule="auto"/>
        <w:ind w:firstLine="960" w:firstLineChars="4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账      号：211011580000015489</w:t>
      </w:r>
    </w:p>
    <w:p>
      <w:pPr>
        <w:pStyle w:val="22"/>
        <w:snapToGrid w:val="0"/>
        <w:spacing w:before="0" w:beforeAutospacing="0" w:after="0" w:afterAutospacing="0" w:line="360" w:lineRule="auto"/>
        <w:ind w:firstLine="420" w:firstLineChars="175"/>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十一、公告期自发布起五个工作日。</w:t>
      </w:r>
    </w:p>
    <w:p>
      <w:pPr>
        <w:widowControl/>
        <w:tabs>
          <w:tab w:val="left" w:pos="1620"/>
        </w:tabs>
        <w:snapToGrid w:val="0"/>
        <w:spacing w:line="360" w:lineRule="auto"/>
        <w:ind w:firstLine="420" w:firstLineChars="175"/>
        <w:jc w:val="righ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陕西万泽招标有限公司</w:t>
      </w:r>
    </w:p>
    <w:p>
      <w:pPr>
        <w:widowControl/>
        <w:tabs>
          <w:tab w:val="left" w:pos="1620"/>
        </w:tabs>
        <w:snapToGrid w:val="0"/>
        <w:spacing w:line="360" w:lineRule="auto"/>
        <w:ind w:firstLine="420" w:firstLineChars="175"/>
        <w:jc w:val="righ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202</w:t>
      </w:r>
      <w:r>
        <w:rPr>
          <w:rFonts w:hint="eastAsia" w:asciiTheme="minorEastAsia" w:hAnsiTheme="minorEastAsia" w:eastAsiaTheme="minorEastAsia" w:cstheme="minorEastAsia"/>
          <w:kern w:val="0"/>
          <w:sz w:val="24"/>
          <w:szCs w:val="24"/>
          <w:highlight w:val="none"/>
          <w:lang w:val="en-US" w:eastAsia="zh-CN"/>
        </w:rPr>
        <w:t>2</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eastAsiaTheme="minorEastAsia" w:cstheme="minorEastAsia"/>
          <w:kern w:val="0"/>
          <w:sz w:val="24"/>
          <w:szCs w:val="24"/>
          <w:highlight w:val="none"/>
          <w:lang w:val="en-US" w:eastAsia="zh-CN"/>
        </w:rPr>
        <w:t>07</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08</w:t>
      </w:r>
      <w:r>
        <w:rPr>
          <w:rFonts w:hint="eastAsia" w:asciiTheme="minorEastAsia" w:hAnsiTheme="minorEastAsia" w:eastAsiaTheme="minorEastAsia" w:cstheme="minorEastAsia"/>
          <w:sz w:val="24"/>
          <w:szCs w:val="24"/>
          <w:highlight w:val="none"/>
        </w:rPr>
        <w:t>日</w:t>
      </w:r>
    </w:p>
    <w:p>
      <w:pPr>
        <w:rPr>
          <w:rFonts w:hint="eastAsia" w:asciiTheme="minorEastAsia" w:hAnsiTheme="minorEastAsia" w:eastAsiaTheme="minorEastAsia" w:cstheme="minorEastAsia"/>
          <w:sz w:val="36"/>
          <w:szCs w:val="36"/>
          <w:highlight w:val="none"/>
        </w:rPr>
      </w:pPr>
      <w:bookmarkStart w:id="8" w:name="_Toc11512"/>
      <w:bookmarkStart w:id="9" w:name="_Toc11268"/>
      <w:bookmarkStart w:id="10" w:name="_Toc10977"/>
      <w:bookmarkStart w:id="11" w:name="_Toc3710"/>
      <w:bookmarkStart w:id="12" w:name="_Toc30089"/>
      <w:bookmarkStart w:id="13" w:name="_Toc438048787"/>
      <w:r>
        <w:rPr>
          <w:rFonts w:hint="eastAsia" w:asciiTheme="minorEastAsia" w:hAnsiTheme="minorEastAsia" w:eastAsiaTheme="minorEastAsia" w:cstheme="minorEastAsia"/>
          <w:sz w:val="36"/>
          <w:szCs w:val="36"/>
          <w:highlight w:val="none"/>
        </w:rPr>
        <w:br w:type="page"/>
      </w:r>
      <w:bookmarkEnd w:id="8"/>
      <w:bookmarkEnd w:id="9"/>
      <w:bookmarkEnd w:id="10"/>
      <w:bookmarkEnd w:id="11"/>
      <w:bookmarkEnd w:id="12"/>
      <w:bookmarkEnd w:id="13"/>
    </w:p>
    <w:p>
      <w:pPr>
        <w:pStyle w:val="3"/>
        <w:spacing w:before="312" w:beforeLines="100" w:after="156" w:afterLines="50" w:line="600" w:lineRule="exact"/>
        <w:rPr>
          <w:rFonts w:asciiTheme="minorEastAsia" w:hAnsiTheme="minorEastAsia" w:eastAsiaTheme="minorEastAsia" w:cstheme="minorEastAsia"/>
          <w:sz w:val="36"/>
          <w:szCs w:val="36"/>
          <w:highlight w:val="none"/>
        </w:rPr>
      </w:pPr>
      <w:bookmarkStart w:id="14" w:name="_Toc32180"/>
      <w:r>
        <w:rPr>
          <w:rFonts w:hint="eastAsia" w:asciiTheme="minorEastAsia" w:hAnsiTheme="minorEastAsia" w:eastAsiaTheme="minorEastAsia" w:cstheme="minorEastAsia"/>
          <w:sz w:val="36"/>
          <w:szCs w:val="36"/>
          <w:highlight w:val="none"/>
        </w:rPr>
        <w:t>第二部分  供应商须知前附表</w:t>
      </w:r>
      <w:bookmarkEnd w:id="14"/>
    </w:p>
    <w:tbl>
      <w:tblPr>
        <w:tblStyle w:val="25"/>
        <w:tblpPr w:leftFromText="180" w:rightFromText="180" w:vertAnchor="text" w:horzAnchor="page" w:tblpX="1717" w:tblpY="527"/>
        <w:tblOverlap w:val="never"/>
        <w:tblW w:w="914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49"/>
        <w:gridCol w:w="897"/>
        <w:gridCol w:w="78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0" w:hRule="atLeast"/>
        </w:trPr>
        <w:tc>
          <w:tcPr>
            <w:tcW w:w="349" w:type="dxa"/>
          </w:tcPr>
          <w:p>
            <w:pPr>
              <w:spacing w:before="156" w:beforeLines="50" w:line="360" w:lineRule="auto"/>
              <w:jc w:val="center"/>
              <w:rPr>
                <w:rFonts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序号</w:t>
            </w:r>
          </w:p>
        </w:tc>
        <w:tc>
          <w:tcPr>
            <w:tcW w:w="897" w:type="dxa"/>
            <w:vAlign w:val="center"/>
          </w:tcPr>
          <w:p>
            <w:pPr>
              <w:spacing w:before="156" w:beforeLines="50" w:line="360" w:lineRule="auto"/>
              <w:jc w:val="center"/>
              <w:rPr>
                <w:rFonts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条款</w:t>
            </w:r>
          </w:p>
        </w:tc>
        <w:tc>
          <w:tcPr>
            <w:tcW w:w="7894" w:type="dxa"/>
          </w:tcPr>
          <w:p>
            <w:pPr>
              <w:spacing w:before="156" w:beforeLines="50" w:line="360" w:lineRule="auto"/>
              <w:jc w:val="center"/>
              <w:rPr>
                <w:rFonts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349" w:type="dxa"/>
            <w:vAlign w:val="center"/>
          </w:tcPr>
          <w:p>
            <w:pPr>
              <w:spacing w:before="156" w:beforeLines="50" w:line="360" w:lineRule="auto"/>
              <w:jc w:val="center"/>
              <w:rPr>
                <w:rFonts w:asciiTheme="minorEastAsia" w:hAnsiTheme="minorEastAsia" w:eastAsiaTheme="minorEastAsia" w:cstheme="minorEastAsia"/>
                <w:b/>
                <w:bCs/>
                <w:highlight w:val="none"/>
              </w:rPr>
            </w:pPr>
            <w:r>
              <w:rPr>
                <w:rFonts w:hint="eastAsia" w:asciiTheme="minorEastAsia" w:hAnsiTheme="minorEastAsia" w:eastAsiaTheme="minorEastAsia" w:cstheme="minorEastAsia"/>
                <w:highlight w:val="none"/>
              </w:rPr>
              <w:t>1</w:t>
            </w:r>
          </w:p>
        </w:tc>
        <w:tc>
          <w:tcPr>
            <w:tcW w:w="897" w:type="dxa"/>
            <w:vAlign w:val="center"/>
          </w:tcPr>
          <w:p>
            <w:pPr>
              <w:spacing w:line="360" w:lineRule="auto"/>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项目</w:t>
            </w:r>
          </w:p>
          <w:p>
            <w:pPr>
              <w:spacing w:line="360" w:lineRule="auto"/>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名称</w:t>
            </w:r>
          </w:p>
        </w:tc>
        <w:tc>
          <w:tcPr>
            <w:tcW w:w="7894" w:type="dxa"/>
            <w:vAlign w:val="center"/>
          </w:tcPr>
          <w:p>
            <w:pPr>
              <w:spacing w:line="360" w:lineRule="auto"/>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kern w:val="0"/>
                <w:sz w:val="24"/>
                <w:szCs w:val="24"/>
                <w:highlight w:val="none"/>
                <w:lang w:eastAsia="zh-CN"/>
              </w:rPr>
              <w:t>陕西学前师范学院大学生艺术教育实训室建设项目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2" w:hRule="atLeast"/>
        </w:trPr>
        <w:tc>
          <w:tcPr>
            <w:tcW w:w="349" w:type="dxa"/>
            <w:vAlign w:val="center"/>
          </w:tcPr>
          <w:p>
            <w:pPr>
              <w:spacing w:before="156" w:beforeLines="50" w:line="360" w:lineRule="auto"/>
              <w:jc w:val="center"/>
              <w:rPr>
                <w:rFonts w:asciiTheme="minorEastAsia" w:hAnsiTheme="minorEastAsia" w:eastAsiaTheme="minorEastAsia" w:cstheme="minorEastAsia"/>
                <w:b/>
                <w:bCs/>
                <w:highlight w:val="none"/>
              </w:rPr>
            </w:pPr>
            <w:r>
              <w:rPr>
                <w:rFonts w:hint="eastAsia" w:asciiTheme="minorEastAsia" w:hAnsiTheme="minorEastAsia" w:eastAsiaTheme="minorEastAsia" w:cstheme="minorEastAsia"/>
                <w:highlight w:val="none"/>
              </w:rPr>
              <w:t>2</w:t>
            </w:r>
          </w:p>
        </w:tc>
        <w:tc>
          <w:tcPr>
            <w:tcW w:w="897" w:type="dxa"/>
            <w:vAlign w:val="center"/>
          </w:tcPr>
          <w:p>
            <w:pPr>
              <w:spacing w:line="360" w:lineRule="auto"/>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采购人</w:t>
            </w:r>
          </w:p>
        </w:tc>
        <w:tc>
          <w:tcPr>
            <w:tcW w:w="7894" w:type="dxa"/>
            <w:vAlign w:val="center"/>
          </w:tcPr>
          <w:p>
            <w:pPr>
              <w:spacing w:line="360" w:lineRule="auto"/>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rPr>
              <w:t>采购人：</w:t>
            </w:r>
            <w:r>
              <w:rPr>
                <w:rFonts w:hint="eastAsia" w:asciiTheme="minorEastAsia" w:hAnsiTheme="minorEastAsia" w:eastAsiaTheme="minorEastAsia" w:cstheme="minorEastAsia"/>
                <w:highlight w:val="none"/>
                <w:lang w:eastAsia="zh-CN"/>
              </w:rPr>
              <w:t>陕西学前师范学院</w:t>
            </w:r>
          </w:p>
          <w:p>
            <w:pPr>
              <w:spacing w:line="360" w:lineRule="auto"/>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lang w:eastAsia="zh-CN"/>
              </w:rPr>
              <w:t>地  址：西安市长安区神禾二路</w:t>
            </w:r>
          </w:p>
          <w:p>
            <w:pPr>
              <w:spacing w:line="360" w:lineRule="auto"/>
              <w:rPr>
                <w:rFonts w:hint="default"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招标办联系人：</w:t>
            </w:r>
            <w:r>
              <w:rPr>
                <w:rFonts w:hint="eastAsia" w:asciiTheme="minorEastAsia" w:hAnsiTheme="minorEastAsia" w:eastAsiaTheme="minorEastAsia" w:cstheme="minorEastAsia"/>
                <w:highlight w:val="none"/>
                <w:lang w:eastAsia="zh-CN"/>
              </w:rPr>
              <w:t>宋老师</w:t>
            </w:r>
            <w:r>
              <w:rPr>
                <w:rFonts w:hint="eastAsia" w:asciiTheme="minorEastAsia" w:hAnsiTheme="minorEastAsia" w:eastAsiaTheme="minorEastAsia" w:cstheme="minorEastAsia"/>
                <w:highlight w:val="none"/>
                <w:lang w:val="en-US" w:eastAsia="zh-CN"/>
              </w:rPr>
              <w:t xml:space="preserve">  杨老师</w:t>
            </w:r>
          </w:p>
          <w:p>
            <w:pPr>
              <w:spacing w:line="360" w:lineRule="auto"/>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lang w:eastAsia="zh-CN"/>
              </w:rPr>
              <w:t>联系方式：029-81530065</w:t>
            </w:r>
          </w:p>
          <w:p>
            <w:pPr>
              <w:spacing w:line="360" w:lineRule="auto"/>
              <w:rPr>
                <w:rFonts w:hint="default" w:asciiTheme="minorEastAsia" w:hAnsiTheme="minorEastAsia" w:eastAsiaTheme="minorEastAsia" w:cstheme="minorEastAsia"/>
                <w:highlight w:val="none"/>
                <w:lang w:val="en-US" w:eastAsia="zh-CN"/>
              </w:rPr>
            </w:pPr>
            <w:r>
              <w:rPr>
                <w:rFonts w:hint="default" w:asciiTheme="minorEastAsia" w:hAnsiTheme="minorEastAsia" w:eastAsiaTheme="minorEastAsia" w:cstheme="minorEastAsia"/>
                <w:highlight w:val="none"/>
                <w:lang w:val="en-US" w:eastAsia="zh-CN"/>
              </w:rPr>
              <w:t>技术联系人：刘老师</w:t>
            </w:r>
          </w:p>
          <w:p>
            <w:pPr>
              <w:spacing w:line="360" w:lineRule="auto"/>
              <w:rPr>
                <w:rFonts w:hint="default" w:asciiTheme="minorEastAsia" w:hAnsiTheme="minorEastAsia" w:eastAsiaTheme="minorEastAsia" w:cstheme="minorEastAsia"/>
                <w:highlight w:val="none"/>
                <w:lang w:val="en-US"/>
              </w:rPr>
            </w:pPr>
            <w:r>
              <w:rPr>
                <w:rFonts w:hint="default" w:asciiTheme="minorEastAsia" w:hAnsiTheme="minorEastAsia" w:eastAsiaTheme="minorEastAsia" w:cstheme="minorEastAsia"/>
                <w:highlight w:val="none"/>
                <w:lang w:val="en-US" w:eastAsia="zh-CN"/>
              </w:rPr>
              <w:t>联系方式：029-81530172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60" w:hRule="atLeast"/>
        </w:trPr>
        <w:tc>
          <w:tcPr>
            <w:tcW w:w="349" w:type="dxa"/>
            <w:tcBorders>
              <w:top w:val="single" w:color="auto" w:sz="4" w:space="0"/>
              <w:bottom w:val="single" w:color="auto" w:sz="4" w:space="0"/>
            </w:tcBorders>
            <w:vAlign w:val="center"/>
          </w:tcPr>
          <w:p>
            <w:pPr>
              <w:spacing w:before="156" w:beforeLines="50" w:line="360" w:lineRule="auto"/>
              <w:jc w:val="center"/>
              <w:rPr>
                <w:rFonts w:asciiTheme="minorEastAsia" w:hAnsiTheme="minorEastAsia" w:eastAsiaTheme="minorEastAsia" w:cstheme="minorEastAsia"/>
                <w:b/>
                <w:bCs/>
                <w:highlight w:val="none"/>
              </w:rPr>
            </w:pPr>
            <w:r>
              <w:rPr>
                <w:rFonts w:hint="eastAsia" w:asciiTheme="minorEastAsia" w:hAnsiTheme="minorEastAsia" w:eastAsiaTheme="minorEastAsia" w:cstheme="minorEastAsia"/>
                <w:highlight w:val="none"/>
              </w:rPr>
              <w:t>3</w:t>
            </w:r>
          </w:p>
        </w:tc>
        <w:tc>
          <w:tcPr>
            <w:tcW w:w="897"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采购代理机构</w:t>
            </w:r>
          </w:p>
        </w:tc>
        <w:tc>
          <w:tcPr>
            <w:tcW w:w="7894" w:type="dxa"/>
            <w:tcBorders>
              <w:top w:val="single" w:color="auto" w:sz="4" w:space="0"/>
              <w:bottom w:val="single" w:color="auto" w:sz="4" w:space="0"/>
            </w:tcBorders>
            <w:vAlign w:val="center"/>
          </w:tcPr>
          <w:p>
            <w:pPr>
              <w:spacing w:line="360" w:lineRule="auto"/>
              <w:jc w:val="left"/>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采购代理机构：陕西万泽招标有限公司</w:t>
            </w:r>
          </w:p>
          <w:p>
            <w:pPr>
              <w:spacing w:line="360" w:lineRule="auto"/>
              <w:jc w:val="left"/>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地        址：西安市莲湖区西关正街英达大厦1507室</w:t>
            </w:r>
          </w:p>
          <w:p>
            <w:pPr>
              <w:spacing w:line="360" w:lineRule="auto"/>
              <w:jc w:val="left"/>
              <w:rPr>
                <w:rFonts w:hint="default"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rPr>
              <w:t xml:space="preserve">联   系   人：张刘艳 </w:t>
            </w:r>
            <w:r>
              <w:rPr>
                <w:rFonts w:hint="eastAsia" w:asciiTheme="minorEastAsia" w:hAnsiTheme="minorEastAsia" w:eastAsiaTheme="minorEastAsia" w:cstheme="minorEastAsia"/>
                <w:highlight w:val="none"/>
                <w:lang w:val="en-US" w:eastAsia="zh-CN"/>
              </w:rPr>
              <w:t xml:space="preserve">  于晓晶   郝思思</w:t>
            </w:r>
          </w:p>
          <w:p>
            <w:pPr>
              <w:spacing w:line="360" w:lineRule="auto"/>
              <w:jc w:val="left"/>
              <w:rPr>
                <w:rFonts w:hint="default"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rPr>
              <w:t>电        话：029-88319689</w:t>
            </w:r>
            <w:r>
              <w:rPr>
                <w:rFonts w:hint="eastAsia" w:asciiTheme="minorEastAsia" w:hAnsiTheme="minorEastAsia" w:eastAsiaTheme="minorEastAsia" w:cstheme="minorEastAsia"/>
                <w:highlight w:val="none"/>
                <w:lang w:val="en-US" w:eastAsia="zh-CN"/>
              </w:rPr>
              <w:t>-807/806</w:t>
            </w:r>
          </w:p>
          <w:p>
            <w:pPr>
              <w:spacing w:line="360" w:lineRule="auto"/>
              <w:jc w:val="left"/>
              <w:rPr>
                <w:highlight w:val="none"/>
              </w:rPr>
            </w:pPr>
            <w:r>
              <w:rPr>
                <w:rFonts w:hint="eastAsia" w:asciiTheme="minorEastAsia" w:hAnsiTheme="minorEastAsia" w:eastAsiaTheme="minorEastAsia" w:cstheme="minorEastAsia"/>
                <w:highlight w:val="none"/>
              </w:rPr>
              <w:t>邮        箱：</w:t>
            </w:r>
            <w:r>
              <w:rPr>
                <w:highlight w:val="none"/>
              </w:rPr>
              <w:fldChar w:fldCharType="begin"/>
            </w:r>
            <w:r>
              <w:rPr>
                <w:highlight w:val="none"/>
              </w:rPr>
              <w:instrText xml:space="preserve"> HYPERLINK "mailto:sxwzzb123@163.com" </w:instrText>
            </w:r>
            <w:r>
              <w:rPr>
                <w:highlight w:val="none"/>
              </w:rPr>
              <w:fldChar w:fldCharType="separate"/>
            </w:r>
            <w:r>
              <w:rPr>
                <w:rStyle w:val="32"/>
                <w:rFonts w:hint="eastAsia" w:asciiTheme="minorEastAsia" w:hAnsiTheme="minorEastAsia" w:eastAsiaTheme="minorEastAsia" w:cstheme="minorEastAsia"/>
                <w:color w:val="auto"/>
                <w:highlight w:val="none"/>
              </w:rPr>
              <w:t>sxwzzb123@163.com</w:t>
            </w:r>
            <w:r>
              <w:rPr>
                <w:rStyle w:val="32"/>
                <w:rFonts w:hint="eastAsia" w:asciiTheme="minorEastAsia" w:hAnsiTheme="minorEastAsia" w:eastAsiaTheme="minorEastAsia" w:cstheme="minorEastAsia"/>
                <w:color w:val="auto"/>
                <w:highlight w:val="none"/>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349" w:type="dxa"/>
            <w:vAlign w:val="center"/>
          </w:tcPr>
          <w:p>
            <w:pPr>
              <w:spacing w:before="156" w:beforeLines="50" w:line="360" w:lineRule="auto"/>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w:t>
            </w:r>
          </w:p>
        </w:tc>
        <w:tc>
          <w:tcPr>
            <w:tcW w:w="897" w:type="dxa"/>
            <w:vAlign w:val="center"/>
          </w:tcPr>
          <w:p>
            <w:pPr>
              <w:spacing w:line="360" w:lineRule="auto"/>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联合体形式</w:t>
            </w:r>
          </w:p>
        </w:tc>
        <w:tc>
          <w:tcPr>
            <w:tcW w:w="7894" w:type="dxa"/>
            <w:vAlign w:val="center"/>
          </w:tcPr>
          <w:p>
            <w:pPr>
              <w:spacing w:line="360" w:lineRule="auto"/>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349" w:type="dxa"/>
            <w:vAlign w:val="center"/>
          </w:tcPr>
          <w:p>
            <w:pPr>
              <w:spacing w:line="360" w:lineRule="auto"/>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5</w:t>
            </w:r>
          </w:p>
        </w:tc>
        <w:tc>
          <w:tcPr>
            <w:tcW w:w="897" w:type="dxa"/>
            <w:vAlign w:val="center"/>
          </w:tcPr>
          <w:p>
            <w:pPr>
              <w:spacing w:line="360" w:lineRule="auto"/>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备选方案</w:t>
            </w:r>
          </w:p>
        </w:tc>
        <w:tc>
          <w:tcPr>
            <w:tcW w:w="7894" w:type="dxa"/>
            <w:vAlign w:val="center"/>
          </w:tcPr>
          <w:p>
            <w:pPr>
              <w:spacing w:line="360" w:lineRule="auto"/>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2" w:hRule="atLeast"/>
        </w:trPr>
        <w:tc>
          <w:tcPr>
            <w:tcW w:w="349" w:type="dxa"/>
            <w:vAlign w:val="center"/>
          </w:tcPr>
          <w:p>
            <w:pPr>
              <w:spacing w:line="360" w:lineRule="auto"/>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6</w:t>
            </w:r>
          </w:p>
        </w:tc>
        <w:tc>
          <w:tcPr>
            <w:tcW w:w="897" w:type="dxa"/>
            <w:vAlign w:val="center"/>
          </w:tcPr>
          <w:p>
            <w:pPr>
              <w:spacing w:line="360" w:lineRule="auto"/>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打包</w:t>
            </w:r>
          </w:p>
        </w:tc>
        <w:tc>
          <w:tcPr>
            <w:tcW w:w="7894" w:type="dxa"/>
            <w:vAlign w:val="center"/>
          </w:tcPr>
          <w:p>
            <w:pPr>
              <w:spacing w:line="360" w:lineRule="auto"/>
              <w:jc w:val="left"/>
              <w:rPr>
                <w:rFonts w:asciiTheme="minorEastAsia" w:hAnsiTheme="minorEastAsia" w:eastAsiaTheme="minorEastAsia" w:cstheme="minorEastAsia"/>
                <w:highlight w:val="none"/>
              </w:rPr>
            </w:pPr>
            <w:r>
              <w:rPr>
                <w:rFonts w:hint="eastAsia" w:ascii="宋体" w:hAnsi="宋体" w:cs="宋体"/>
                <w:szCs w:val="21"/>
                <w:highlight w:val="none"/>
              </w:rPr>
              <w:t>本次采购不分包，</w:t>
            </w:r>
            <w:r>
              <w:rPr>
                <w:rFonts w:hint="eastAsia" w:ascii="宋体" w:hAnsi="宋体" w:cs="宋体"/>
                <w:szCs w:val="21"/>
                <w:highlight w:val="none"/>
                <w:lang w:val="en-US" w:eastAsia="zh-CN"/>
              </w:rPr>
              <w:t>供应商</w:t>
            </w:r>
            <w:r>
              <w:rPr>
                <w:rFonts w:hint="eastAsia" w:ascii="宋体" w:hAnsi="宋体" w:cs="宋体"/>
                <w:szCs w:val="21"/>
                <w:highlight w:val="none"/>
              </w:rPr>
              <w:t>可根据自身的资质情况和经营范围对本项目进行</w:t>
            </w:r>
            <w:r>
              <w:rPr>
                <w:rFonts w:hint="eastAsia" w:ascii="宋体" w:hAnsi="宋体" w:cs="宋体"/>
                <w:szCs w:val="21"/>
                <w:highlight w:val="none"/>
                <w:lang w:val="en-US" w:eastAsia="zh-CN"/>
              </w:rPr>
              <w:t>投标</w:t>
            </w:r>
            <w:r>
              <w:rPr>
                <w:rFonts w:hint="eastAsia" w:ascii="宋体" w:hAnsi="宋体" w:cs="宋体"/>
                <w:szCs w:val="21"/>
                <w:highlight w:val="none"/>
              </w:rPr>
              <w:t>，不得自行分解或只对本次项目中的品目进行不完全</w:t>
            </w:r>
            <w:r>
              <w:rPr>
                <w:rFonts w:hint="eastAsia" w:ascii="宋体" w:hAnsi="宋体" w:cs="宋体"/>
                <w:szCs w:val="21"/>
                <w:highlight w:val="none"/>
                <w:lang w:val="en-US" w:eastAsia="zh-CN"/>
              </w:rPr>
              <w:t>投标</w:t>
            </w:r>
            <w:r>
              <w:rPr>
                <w:rFonts w:hint="eastAsia" w:ascii="宋体" w:hAnsi="宋体" w:cs="宋体"/>
                <w:szCs w:val="21"/>
                <w:highlight w:val="none"/>
              </w:rPr>
              <w:t>，任何不完全的</w:t>
            </w:r>
            <w:r>
              <w:rPr>
                <w:rFonts w:hint="eastAsia" w:ascii="宋体" w:hAnsi="宋体" w:cs="宋体"/>
                <w:szCs w:val="21"/>
                <w:highlight w:val="none"/>
                <w:lang w:val="en-US" w:eastAsia="zh-CN"/>
              </w:rPr>
              <w:t>投标</w:t>
            </w:r>
            <w:r>
              <w:rPr>
                <w:rFonts w:hint="eastAsia" w:ascii="宋体" w:hAnsi="宋体" w:cs="宋体"/>
                <w:szCs w:val="21"/>
                <w:highlight w:val="none"/>
              </w:rPr>
              <w:t>将按无效</w:t>
            </w:r>
            <w:r>
              <w:rPr>
                <w:rFonts w:hint="eastAsia" w:ascii="宋体" w:hAnsi="宋体" w:cs="宋体"/>
                <w:szCs w:val="21"/>
                <w:highlight w:val="none"/>
                <w:lang w:val="en-US" w:eastAsia="zh-CN"/>
              </w:rPr>
              <w:t>投标</w:t>
            </w:r>
            <w:r>
              <w:rPr>
                <w:rFonts w:hint="eastAsia" w:ascii="宋体" w:hAnsi="宋体" w:cs="宋体"/>
                <w:szCs w:val="21"/>
                <w:highlight w:val="none"/>
              </w:rPr>
              <w:t>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349" w:type="dxa"/>
            <w:vAlign w:val="center"/>
          </w:tcPr>
          <w:p>
            <w:pPr>
              <w:spacing w:line="360" w:lineRule="auto"/>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7</w:t>
            </w:r>
          </w:p>
        </w:tc>
        <w:tc>
          <w:tcPr>
            <w:tcW w:w="897" w:type="dxa"/>
            <w:vAlign w:val="center"/>
          </w:tcPr>
          <w:p>
            <w:pPr>
              <w:spacing w:line="360" w:lineRule="auto"/>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投标</w:t>
            </w:r>
          </w:p>
          <w:p>
            <w:pPr>
              <w:spacing w:line="360" w:lineRule="auto"/>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有效期</w:t>
            </w:r>
          </w:p>
        </w:tc>
        <w:tc>
          <w:tcPr>
            <w:tcW w:w="7894" w:type="dxa"/>
            <w:vAlign w:val="center"/>
          </w:tcPr>
          <w:p>
            <w:pPr>
              <w:spacing w:line="360" w:lineRule="auto"/>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投标文件及法定代表人授权书自递交截止之日起有效期为90日历日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4" w:hRule="atLeast"/>
        </w:trPr>
        <w:tc>
          <w:tcPr>
            <w:tcW w:w="349" w:type="dxa"/>
            <w:vAlign w:val="center"/>
          </w:tcPr>
          <w:p>
            <w:pPr>
              <w:spacing w:line="360" w:lineRule="auto"/>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8</w:t>
            </w:r>
          </w:p>
        </w:tc>
        <w:tc>
          <w:tcPr>
            <w:tcW w:w="897" w:type="dxa"/>
            <w:vAlign w:val="center"/>
          </w:tcPr>
          <w:p>
            <w:pPr>
              <w:spacing w:line="360" w:lineRule="auto"/>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资格要求</w:t>
            </w:r>
          </w:p>
        </w:tc>
        <w:tc>
          <w:tcPr>
            <w:tcW w:w="7894" w:type="dxa"/>
          </w:tcPr>
          <w:p>
            <w:pPr>
              <w:spacing w:line="360" w:lineRule="auto"/>
              <w:jc w:val="both"/>
              <w:rPr>
                <w:rFonts w:hint="eastAsia" w:ascii="宋体" w:hAnsi="宋体" w:eastAsia="宋体" w:cs="宋体"/>
                <w:szCs w:val="21"/>
                <w:highlight w:val="none"/>
                <w:lang w:val="en-US" w:eastAsia="zh-CN"/>
              </w:rPr>
            </w:pPr>
            <w:r>
              <w:rPr>
                <w:rFonts w:hint="eastAsia" w:eastAsia="宋体" w:cs="Times New Roman"/>
                <w:sz w:val="21"/>
                <w:szCs w:val="21"/>
                <w:highlight w:val="none"/>
              </w:rPr>
              <w:t>符合</w:t>
            </w:r>
            <w:r>
              <w:rPr>
                <w:rFonts w:hint="eastAsia" w:ascii="宋体" w:hAnsi="宋体" w:cs="宋体"/>
                <w:sz w:val="21"/>
                <w:szCs w:val="21"/>
                <w:highlight w:val="none"/>
              </w:rPr>
              <w:t>《</w:t>
            </w:r>
            <w:r>
              <w:rPr>
                <w:rFonts w:hint="eastAsia"/>
                <w:sz w:val="21"/>
                <w:szCs w:val="21"/>
                <w:highlight w:val="none"/>
              </w:rPr>
              <w:t>中华人民共和国政府采购法》第二十二条规定，并提供以下材料：</w:t>
            </w:r>
          </w:p>
          <w:p>
            <w:pPr>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具有独立承担民事责任能力的法人、其他组织或自然人，并出具合法有效的营业执照或事业单位法人证书等国家规定的相关证明，自然人参与的提供其身份证明；</w:t>
            </w:r>
          </w:p>
          <w:p>
            <w:pPr>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2、社会保障资金缴纳证明：202</w:t>
            </w:r>
            <w:r>
              <w:rPr>
                <w:rFonts w:hint="eastAsia" w:ascii="宋体" w:hAnsi="宋体" w:cs="宋体"/>
                <w:szCs w:val="21"/>
                <w:highlight w:val="none"/>
                <w:lang w:val="en-US" w:eastAsia="zh-CN"/>
              </w:rPr>
              <w:t>2</w:t>
            </w:r>
            <w:r>
              <w:rPr>
                <w:rFonts w:hint="eastAsia" w:ascii="宋体" w:hAnsi="宋体" w:eastAsia="宋体" w:cs="宋体"/>
                <w:szCs w:val="21"/>
                <w:highlight w:val="none"/>
              </w:rPr>
              <w:t>年1月至今已缴纳的至少一个月的社会保障资金缴存单据或社保机构开具的社会保险参保缴费情况证明，单据或证明上应有社保机构或代收机构的公章。依法不需要缴纳社会保障资金的供应商应提供相关文件证明；</w:t>
            </w:r>
          </w:p>
          <w:p>
            <w:pPr>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3、税收缴纳证明：202</w:t>
            </w:r>
            <w:r>
              <w:rPr>
                <w:rFonts w:hint="eastAsia" w:ascii="宋体" w:hAnsi="宋体" w:cs="宋体"/>
                <w:szCs w:val="21"/>
                <w:highlight w:val="none"/>
                <w:lang w:val="en-US" w:eastAsia="zh-CN"/>
              </w:rPr>
              <w:t>2</w:t>
            </w:r>
            <w:r>
              <w:rPr>
                <w:rFonts w:hint="eastAsia" w:ascii="宋体" w:hAnsi="宋体" w:eastAsia="宋体" w:cs="宋体"/>
                <w:szCs w:val="21"/>
                <w:highlight w:val="none"/>
              </w:rPr>
              <w:t>年1月至今已缴纳的至少一个月纳税证明或完税证明，依法免税的单位应提供相关证明材料； </w:t>
            </w:r>
          </w:p>
          <w:p>
            <w:pPr>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4、财务状况证明：提供经会计师事务所审计的近三年（201</w:t>
            </w:r>
            <w:r>
              <w:rPr>
                <w:rFonts w:hint="eastAsia" w:ascii="宋体" w:hAnsi="宋体" w:cs="宋体"/>
                <w:szCs w:val="21"/>
                <w:highlight w:val="none"/>
                <w:lang w:val="en-US" w:eastAsia="zh-CN"/>
              </w:rPr>
              <w:t>9</w:t>
            </w:r>
            <w:r>
              <w:rPr>
                <w:rFonts w:hint="eastAsia" w:ascii="宋体" w:hAnsi="宋体" w:eastAsia="宋体" w:cs="宋体"/>
                <w:szCs w:val="21"/>
                <w:highlight w:val="none"/>
              </w:rPr>
              <w:t>-202</w:t>
            </w:r>
            <w:r>
              <w:rPr>
                <w:rFonts w:hint="eastAsia" w:ascii="宋体" w:hAnsi="宋体" w:cs="宋体"/>
                <w:szCs w:val="21"/>
                <w:highlight w:val="none"/>
                <w:lang w:val="en-US" w:eastAsia="zh-CN"/>
              </w:rPr>
              <w:t>1</w:t>
            </w:r>
            <w:r>
              <w:rPr>
                <w:rFonts w:hint="eastAsia" w:ascii="宋体" w:hAnsi="宋体" w:eastAsia="宋体" w:cs="宋体"/>
                <w:szCs w:val="21"/>
                <w:highlight w:val="none"/>
              </w:rPr>
              <w:t xml:space="preserve">年）任意一年的财务审计报告或在开标日期前六个月内其基本开户银行出具的资信证明；  </w:t>
            </w:r>
          </w:p>
          <w:p>
            <w:pPr>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5、供应商应出具参加本次政府采购活动前3年内在经营活动中没有重大违法违纪，以及未被列入失信被执行人、重大税收违法案件当事人名单、政府采购严重违法失信行为记录名单的书面声明；</w:t>
            </w:r>
          </w:p>
          <w:p>
            <w:pPr>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6、非法定代表人参加投标，须提供法定代表人授权委托书及被授权人身份证原件；法定代表人参加投标时,只须提供法定代表人身份证原件；</w:t>
            </w:r>
          </w:p>
          <w:p>
            <w:pPr>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7、供应商须提供投标保证金汇款凭证或担保机构出具的保函；</w:t>
            </w:r>
          </w:p>
          <w:p>
            <w:pPr>
              <w:spacing w:line="360" w:lineRule="auto"/>
              <w:ind w:firstLine="420" w:firstLineChars="200"/>
              <w:jc w:val="left"/>
              <w:rPr>
                <w:rFonts w:hint="default" w:ascii="宋体" w:hAnsi="宋体" w:eastAsia="宋体" w:cs="宋体"/>
                <w:szCs w:val="21"/>
                <w:highlight w:val="none"/>
                <w:lang w:val="en-US" w:eastAsia="zh-CN"/>
              </w:rPr>
            </w:pPr>
            <w:r>
              <w:rPr>
                <w:rFonts w:hint="eastAsia" w:ascii="宋体" w:hAnsi="宋体" w:eastAsia="宋体" w:cs="宋体"/>
                <w:szCs w:val="21"/>
                <w:highlight w:val="none"/>
              </w:rPr>
              <w:t>8、</w:t>
            </w:r>
            <w:r>
              <w:rPr>
                <w:rFonts w:hint="eastAsia" w:ascii="宋体" w:hAnsi="宋体" w:eastAsia="宋体" w:cs="宋体"/>
                <w:szCs w:val="21"/>
                <w:highlight w:val="none"/>
                <w:lang w:val="en-US" w:eastAsia="zh-CN"/>
              </w:rPr>
              <w:t>本项目专门面向中小企业，须提供中小企业声明函</w:t>
            </w:r>
            <w:r>
              <w:rPr>
                <w:rFonts w:hint="eastAsia" w:ascii="宋体" w:hAnsi="宋体" w:cs="宋体"/>
                <w:szCs w:val="21"/>
                <w:highlight w:val="none"/>
                <w:lang w:val="en-US" w:eastAsia="zh-CN"/>
              </w:rPr>
              <w:t>；</w:t>
            </w:r>
          </w:p>
          <w:p>
            <w:pPr>
              <w:spacing w:line="360" w:lineRule="auto"/>
              <w:ind w:firstLine="420" w:firstLineChars="20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9、</w:t>
            </w:r>
            <w:r>
              <w:rPr>
                <w:rFonts w:hint="eastAsia" w:ascii="宋体" w:hAnsi="宋体" w:eastAsia="宋体" w:cs="宋体"/>
                <w:szCs w:val="21"/>
                <w:highlight w:val="none"/>
              </w:rPr>
              <w:t>本项目不接受联合体</w:t>
            </w:r>
            <w:r>
              <w:rPr>
                <w:rFonts w:hint="eastAsia" w:ascii="宋体" w:hAnsi="宋体" w:eastAsia="宋体" w:cs="宋体"/>
                <w:szCs w:val="21"/>
                <w:highlight w:val="none"/>
                <w:lang w:val="en-US" w:eastAsia="zh-CN"/>
              </w:rPr>
              <w:t>投标</w:t>
            </w:r>
            <w:r>
              <w:rPr>
                <w:rFonts w:hint="eastAsia" w:ascii="宋体" w:hAnsi="宋体" w:eastAsia="宋体" w:cs="宋体"/>
                <w:szCs w:val="21"/>
                <w:highlight w:val="none"/>
              </w:rPr>
              <w:t>。</w:t>
            </w:r>
          </w:p>
          <w:p>
            <w:pPr>
              <w:adjustRightInd w:val="0"/>
              <w:snapToGrid w:val="0"/>
              <w:spacing w:line="360" w:lineRule="auto"/>
              <w:jc w:val="both"/>
              <w:rPr>
                <w:rFonts w:asciiTheme="minorEastAsia" w:hAnsiTheme="minorEastAsia" w:eastAsiaTheme="minorEastAsia" w:cstheme="minorEastAsia"/>
                <w:b/>
                <w:bCs/>
                <w:sz w:val="21"/>
                <w:szCs w:val="21"/>
                <w:highlight w:val="none"/>
              </w:rPr>
            </w:pPr>
            <w:r>
              <w:rPr>
                <w:rFonts w:hint="eastAsia" w:ascii="宋体" w:hAnsi="宋体"/>
                <w:b/>
                <w:bCs/>
                <w:sz w:val="21"/>
                <w:szCs w:val="21"/>
                <w:highlight w:val="none"/>
              </w:rPr>
              <w:t>注</w:t>
            </w:r>
            <w:r>
              <w:rPr>
                <w:rFonts w:hint="eastAsia" w:asciiTheme="minorEastAsia" w:hAnsiTheme="minorEastAsia" w:eastAsiaTheme="minorEastAsia" w:cstheme="minorEastAsia"/>
                <w:b/>
                <w:bCs/>
                <w:sz w:val="21"/>
                <w:szCs w:val="21"/>
                <w:highlight w:val="none"/>
              </w:rPr>
              <w:t>：</w:t>
            </w:r>
          </w:p>
          <w:p>
            <w:pPr>
              <w:spacing w:line="360" w:lineRule="auto"/>
              <w:ind w:firstLine="369" w:firstLineChars="175"/>
              <w:jc w:val="left"/>
              <w:rPr>
                <w:rFonts w:asciiTheme="minorEastAsia" w:hAnsiTheme="minorEastAsia" w:eastAsiaTheme="minorEastAsia" w:cstheme="minorEastAsia"/>
                <w:highlight w:val="none"/>
              </w:rPr>
            </w:pPr>
            <w:r>
              <w:rPr>
                <w:rFonts w:hint="eastAsia" w:asciiTheme="minorEastAsia" w:hAnsiTheme="minorEastAsia" w:eastAsiaTheme="minorEastAsia" w:cstheme="minorEastAsia"/>
                <w:b/>
                <w:bCs/>
                <w:highlight w:val="none"/>
              </w:rPr>
              <w:t>以上项为资格审查必备资质。评审时，根据供应商响应文件中提供的上述资格证明文件（复印件加盖公章，原件备查）进行资格审查，未通过资格审查的，其响应文件将按无效响应处理。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06" w:hRule="atLeast"/>
        </w:trPr>
        <w:tc>
          <w:tcPr>
            <w:tcW w:w="349" w:type="dxa"/>
            <w:vAlign w:val="center"/>
          </w:tcPr>
          <w:p>
            <w:pPr>
              <w:spacing w:line="360" w:lineRule="auto"/>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9</w:t>
            </w:r>
          </w:p>
        </w:tc>
        <w:tc>
          <w:tcPr>
            <w:tcW w:w="897" w:type="dxa"/>
            <w:vAlign w:val="center"/>
          </w:tcPr>
          <w:p>
            <w:pPr>
              <w:spacing w:line="360" w:lineRule="auto"/>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投标保证金缴纳</w:t>
            </w:r>
          </w:p>
        </w:tc>
        <w:tc>
          <w:tcPr>
            <w:tcW w:w="7894" w:type="dxa"/>
          </w:tcPr>
          <w:p>
            <w:pPr>
              <w:spacing w:line="360" w:lineRule="auto"/>
              <w:jc w:val="left"/>
              <w:rPr>
                <w:rFonts w:hint="eastAsia" w:ascii="宋体" w:hAnsi="宋体" w:cs="宋体"/>
                <w:b/>
                <w:bCs/>
                <w:sz w:val="21"/>
                <w:szCs w:val="21"/>
                <w:highlight w:val="none"/>
              </w:rPr>
            </w:pPr>
            <w:r>
              <w:rPr>
                <w:b/>
                <w:bCs/>
                <w:highlight w:val="none"/>
              </w:rPr>
              <w:t xml:space="preserve"> </w:t>
            </w:r>
            <w:r>
              <w:rPr>
                <w:rFonts w:hint="eastAsia"/>
                <w:b/>
                <w:bCs/>
                <w:sz w:val="21"/>
                <w:szCs w:val="21"/>
                <w:highlight w:val="none"/>
                <w:lang w:eastAsia="zh-CN"/>
              </w:rPr>
              <w:t>投标保证金</w:t>
            </w:r>
            <w:r>
              <w:rPr>
                <w:rFonts w:hint="eastAsia"/>
                <w:b/>
                <w:bCs/>
                <w:sz w:val="21"/>
                <w:szCs w:val="21"/>
                <w:highlight w:val="none"/>
                <w:lang w:val="en-US" w:eastAsia="zh-CN"/>
              </w:rPr>
              <w:t xml:space="preserve"> ：</w:t>
            </w:r>
            <w:r>
              <w:rPr>
                <w:rFonts w:hint="eastAsia" w:ascii="宋体" w:hAnsi="宋体" w:cs="宋体"/>
                <w:b/>
                <w:bCs/>
                <w:sz w:val="21"/>
                <w:szCs w:val="21"/>
                <w:highlight w:val="none"/>
              </w:rPr>
              <w:t>人民币</w:t>
            </w:r>
            <w:r>
              <w:rPr>
                <w:rFonts w:hint="eastAsia" w:ascii="宋体" w:hAnsi="宋体" w:cs="宋体"/>
                <w:b/>
                <w:bCs/>
                <w:sz w:val="21"/>
                <w:szCs w:val="21"/>
                <w:highlight w:val="none"/>
                <w:lang w:val="en-US" w:eastAsia="zh-CN"/>
              </w:rPr>
              <w:t>伍仟元</w:t>
            </w:r>
            <w:r>
              <w:rPr>
                <w:rFonts w:hint="eastAsia" w:ascii="宋体" w:hAnsi="宋体" w:cs="宋体"/>
                <w:b/>
                <w:bCs/>
                <w:sz w:val="21"/>
                <w:szCs w:val="21"/>
                <w:highlight w:val="none"/>
              </w:rPr>
              <w:t>整（¥</w:t>
            </w:r>
            <w:r>
              <w:rPr>
                <w:rFonts w:hint="eastAsia" w:ascii="宋体" w:hAnsi="宋体" w:cs="宋体"/>
                <w:b/>
                <w:bCs/>
                <w:sz w:val="21"/>
                <w:szCs w:val="21"/>
                <w:highlight w:val="none"/>
                <w:lang w:val="en-US" w:eastAsia="zh-CN"/>
              </w:rPr>
              <w:t>5000.00</w:t>
            </w:r>
            <w:r>
              <w:rPr>
                <w:rFonts w:hint="eastAsia" w:ascii="宋体" w:hAnsi="宋体" w:cs="宋体"/>
                <w:b/>
                <w:bCs/>
                <w:sz w:val="21"/>
                <w:szCs w:val="21"/>
                <w:highlight w:val="none"/>
              </w:rPr>
              <w:t>元）</w:t>
            </w:r>
          </w:p>
          <w:p>
            <w:pPr>
              <w:spacing w:line="360" w:lineRule="auto"/>
              <w:ind w:firstLine="422" w:firstLineChars="200"/>
              <w:jc w:val="left"/>
              <w:rPr>
                <w:rFonts w:ascii="宋体" w:hAnsi="宋体" w:cs="宋体"/>
                <w:color w:val="000000"/>
                <w:sz w:val="21"/>
                <w:szCs w:val="21"/>
                <w:highlight w:val="none"/>
              </w:rPr>
            </w:pPr>
            <w:r>
              <w:rPr>
                <w:rFonts w:hint="eastAsia" w:ascii="宋体" w:hAnsi="宋体" w:cs="宋体"/>
                <w:b/>
                <w:bCs/>
                <w:sz w:val="21"/>
                <w:szCs w:val="21"/>
                <w:highlight w:val="none"/>
              </w:rPr>
              <w:t>投标保证金</w:t>
            </w:r>
            <w:r>
              <w:rPr>
                <w:rFonts w:hint="eastAsia" w:ascii="宋体" w:hAnsi="宋体" w:cs="宋体"/>
                <w:color w:val="000000"/>
                <w:sz w:val="21"/>
                <w:szCs w:val="21"/>
                <w:highlight w:val="none"/>
              </w:rPr>
              <w:t>采用银行对公转账、电汇或者金融机构、担保机构出具的保函等非现金的形式对公形式交纳，投标保证金交纳截止时间为响应文件递交截止时间前（以到账时间为准），</w:t>
            </w:r>
            <w:r>
              <w:rPr>
                <w:rFonts w:hint="eastAsia" w:ascii="宋体" w:hAnsi="宋体" w:cs="宋体"/>
                <w:b/>
                <w:bCs/>
                <w:color w:val="000000"/>
                <w:sz w:val="21"/>
                <w:szCs w:val="21"/>
                <w:highlight w:val="none"/>
              </w:rPr>
              <w:t>且应在开标前致电代理机构财务部门确认保证金到账情况，须在投标响应文件中附保证金汇款凭证（复印件加盖公章）（注：投标保证金以供应商名称汇款）。</w:t>
            </w:r>
          </w:p>
          <w:p>
            <w:pPr>
              <w:spacing w:line="360" w:lineRule="auto"/>
              <w:jc w:val="left"/>
              <w:rPr>
                <w:rFonts w:ascii="宋体" w:hAnsi="宋体" w:cs="宋体"/>
                <w:b/>
                <w:bCs/>
                <w:color w:val="000000"/>
                <w:sz w:val="21"/>
                <w:szCs w:val="21"/>
                <w:highlight w:val="none"/>
              </w:rPr>
            </w:pPr>
            <w:r>
              <w:rPr>
                <w:rFonts w:hint="eastAsia" w:ascii="宋体" w:hAnsi="宋体" w:cs="宋体"/>
                <w:b/>
                <w:bCs/>
                <w:color w:val="000000"/>
                <w:sz w:val="21"/>
                <w:szCs w:val="21"/>
                <w:highlight w:val="none"/>
              </w:rPr>
              <w:t>户    名：陕西万泽招标有限公司</w:t>
            </w:r>
          </w:p>
          <w:p>
            <w:pPr>
              <w:spacing w:line="360" w:lineRule="auto"/>
              <w:jc w:val="left"/>
              <w:rPr>
                <w:rFonts w:ascii="宋体" w:hAnsi="宋体" w:cs="宋体"/>
                <w:b/>
                <w:bCs/>
                <w:color w:val="000000"/>
                <w:sz w:val="21"/>
                <w:szCs w:val="21"/>
                <w:highlight w:val="none"/>
              </w:rPr>
            </w:pPr>
            <w:r>
              <w:rPr>
                <w:rFonts w:hint="eastAsia" w:ascii="宋体" w:hAnsi="宋体" w:cs="宋体"/>
                <w:b/>
                <w:bCs/>
                <w:color w:val="000000"/>
                <w:sz w:val="21"/>
                <w:szCs w:val="21"/>
                <w:highlight w:val="none"/>
              </w:rPr>
              <w:t>开户行名称：西安银行朝阳门支行</w:t>
            </w:r>
          </w:p>
          <w:p>
            <w:pPr>
              <w:spacing w:line="360" w:lineRule="auto"/>
              <w:jc w:val="left"/>
              <w:rPr>
                <w:rFonts w:ascii="宋体" w:hAnsi="宋体" w:cs="宋体"/>
                <w:b/>
                <w:bCs/>
                <w:color w:val="000000"/>
                <w:sz w:val="21"/>
                <w:szCs w:val="21"/>
                <w:highlight w:val="none"/>
              </w:rPr>
            </w:pPr>
            <w:r>
              <w:rPr>
                <w:rFonts w:hint="eastAsia" w:ascii="宋体" w:hAnsi="宋体" w:cs="宋体"/>
                <w:b/>
                <w:bCs/>
                <w:color w:val="000000"/>
                <w:sz w:val="21"/>
                <w:szCs w:val="21"/>
                <w:highlight w:val="none"/>
              </w:rPr>
              <w:t>账    号：211011580000015489</w:t>
            </w:r>
          </w:p>
          <w:p>
            <w:pPr>
              <w:spacing w:line="500" w:lineRule="exact"/>
              <w:jc w:val="left"/>
              <w:rPr>
                <w:rFonts w:ascii="宋体" w:hAnsi="宋体" w:cs="宋体"/>
                <w:b/>
                <w:bCs/>
                <w:color w:val="000000"/>
                <w:sz w:val="21"/>
                <w:szCs w:val="21"/>
                <w:highlight w:val="none"/>
              </w:rPr>
            </w:pPr>
            <w:r>
              <w:rPr>
                <w:rFonts w:hint="eastAsia" w:ascii="宋体" w:hAnsi="宋体" w:cs="宋体"/>
                <w:b/>
                <w:bCs/>
                <w:color w:val="000000"/>
                <w:sz w:val="21"/>
                <w:szCs w:val="21"/>
                <w:highlight w:val="none"/>
              </w:rPr>
              <w:t>咨询电话：苏老师 029-88319689-808</w:t>
            </w:r>
          </w:p>
          <w:p>
            <w:pPr>
              <w:spacing w:line="360" w:lineRule="auto"/>
              <w:ind w:firstLine="369" w:firstLineChars="175"/>
              <w:jc w:val="left"/>
              <w:rPr>
                <w:rFonts w:asciiTheme="minorEastAsia" w:hAnsiTheme="minorEastAsia" w:eastAsiaTheme="minorEastAsia" w:cstheme="minorEastAsia"/>
                <w:highlight w:val="none"/>
              </w:rPr>
            </w:pPr>
            <w:r>
              <w:rPr>
                <w:rFonts w:hint="eastAsia" w:ascii="宋体" w:hAnsi="宋体" w:cs="宋体"/>
                <w:b/>
                <w:bCs/>
                <w:color w:val="000000"/>
                <w:sz w:val="21"/>
                <w:szCs w:val="21"/>
                <w:highlight w:val="none"/>
              </w:rPr>
              <w:t>转账事由：陕西</w:t>
            </w:r>
            <w:r>
              <w:rPr>
                <w:rFonts w:hint="eastAsia" w:ascii="宋体" w:hAnsi="宋体" w:cs="宋体"/>
                <w:b/>
                <w:bCs/>
                <w:color w:val="000000"/>
                <w:sz w:val="21"/>
                <w:szCs w:val="21"/>
                <w:highlight w:val="none"/>
                <w:lang w:val="en-US" w:eastAsia="zh-CN"/>
              </w:rPr>
              <w:t>学前师范学院</w:t>
            </w:r>
            <w:r>
              <w:rPr>
                <w:rFonts w:hint="eastAsia" w:ascii="宋体" w:hAnsi="宋体" w:cs="宋体"/>
                <w:b/>
                <w:bCs/>
                <w:color w:val="000000"/>
                <w:sz w:val="21"/>
                <w:szCs w:val="21"/>
                <w:highlight w:val="none"/>
              </w:rPr>
              <w:t>-</w:t>
            </w:r>
            <w:r>
              <w:rPr>
                <w:rFonts w:hint="eastAsia" w:ascii="宋体" w:hAnsi="宋体" w:cs="宋体"/>
                <w:b/>
                <w:bCs/>
                <w:color w:val="000000"/>
                <w:sz w:val="21"/>
                <w:szCs w:val="21"/>
                <w:highlight w:val="none"/>
                <w:lang w:val="en-US" w:eastAsia="zh-CN"/>
              </w:rPr>
              <w:t>130</w:t>
            </w:r>
            <w:r>
              <w:rPr>
                <w:rFonts w:hint="eastAsia" w:ascii="宋体" w:hAnsi="宋体" w:cs="宋体"/>
                <w:b/>
                <w:bCs/>
                <w:color w:val="000000"/>
                <w:sz w:val="21"/>
                <w:szCs w:val="21"/>
                <w:highlight w:val="none"/>
              </w:rPr>
              <w:t>投标保证金（按照要求填写转账事由）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349" w:type="dxa"/>
            <w:vAlign w:val="center"/>
          </w:tcPr>
          <w:p>
            <w:pPr>
              <w:spacing w:line="360" w:lineRule="auto"/>
              <w:jc w:val="center"/>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rPr>
              <w:t>1</w:t>
            </w:r>
            <w:r>
              <w:rPr>
                <w:rFonts w:hint="eastAsia" w:asciiTheme="minorEastAsia" w:hAnsiTheme="minorEastAsia" w:eastAsiaTheme="minorEastAsia" w:cstheme="minorEastAsia"/>
                <w:highlight w:val="none"/>
                <w:lang w:val="en-US" w:eastAsia="zh-CN"/>
              </w:rPr>
              <w:t>0</w:t>
            </w:r>
          </w:p>
        </w:tc>
        <w:tc>
          <w:tcPr>
            <w:tcW w:w="897" w:type="dxa"/>
            <w:vAlign w:val="center"/>
          </w:tcPr>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投标</w:t>
            </w:r>
          </w:p>
          <w:p>
            <w:pPr>
              <w:spacing w:line="360" w:lineRule="auto"/>
              <w:jc w:val="center"/>
              <w:rPr>
                <w:rFonts w:asciiTheme="minorEastAsia" w:hAnsiTheme="minorEastAsia" w:eastAsiaTheme="minorEastAsia" w:cstheme="minorEastAsia"/>
                <w:highlight w:val="none"/>
              </w:rPr>
            </w:pPr>
            <w:r>
              <w:rPr>
                <w:rFonts w:hint="eastAsia" w:asciiTheme="minorEastAsia" w:hAnsiTheme="minorEastAsia" w:cstheme="minorEastAsia"/>
                <w:szCs w:val="21"/>
                <w:highlight w:val="none"/>
              </w:rPr>
              <w:t>文件</w:t>
            </w:r>
          </w:p>
        </w:tc>
        <w:tc>
          <w:tcPr>
            <w:tcW w:w="7894" w:type="dxa"/>
            <w:vAlign w:val="center"/>
          </w:tcPr>
          <w:p>
            <w:pPr>
              <w:spacing w:line="360" w:lineRule="auto"/>
              <w:jc w:val="left"/>
              <w:rPr>
                <w:rFonts w:asciiTheme="minorEastAsia" w:hAnsiTheme="minorEastAsia" w:eastAsiaTheme="minorEastAsia" w:cstheme="minorEastAsia"/>
                <w:highlight w:val="none"/>
              </w:rPr>
            </w:pPr>
            <w:r>
              <w:rPr>
                <w:rFonts w:hint="eastAsia" w:asciiTheme="minorEastAsia" w:hAnsiTheme="minorEastAsia" w:cstheme="minorEastAsia"/>
                <w:szCs w:val="21"/>
                <w:highlight w:val="none"/>
              </w:rPr>
              <w:t>投标文</w:t>
            </w:r>
            <w:r>
              <w:rPr>
                <w:rFonts w:hint="eastAsia" w:asciiTheme="minorEastAsia" w:hAnsiTheme="minorEastAsia" w:cstheme="minorEastAsia"/>
                <w:color w:val="000000" w:themeColor="text1"/>
                <w:szCs w:val="21"/>
                <w:highlight w:val="none"/>
                <w14:textFill>
                  <w14:solidFill>
                    <w14:schemeClr w14:val="tx1"/>
                  </w14:solidFill>
                </w14:textFill>
              </w:rPr>
              <w:t>件</w:t>
            </w:r>
            <w:r>
              <w:rPr>
                <w:rFonts w:hint="eastAsia" w:asciiTheme="minorEastAsia" w:hAnsiTheme="minorEastAsia" w:cstheme="minorEastAsia"/>
                <w:b/>
                <w:bCs/>
                <w:color w:val="000000" w:themeColor="text1"/>
                <w:szCs w:val="21"/>
                <w:highlight w:val="none"/>
                <w14:textFill>
                  <w14:solidFill>
                    <w14:schemeClr w14:val="tx1"/>
                  </w14:solidFill>
                </w14:textFill>
              </w:rPr>
              <w:t>正本壹份、副本肆份</w:t>
            </w:r>
            <w:r>
              <w:rPr>
                <w:rFonts w:hint="eastAsia" w:asciiTheme="minorEastAsia" w:hAnsiTheme="minorEastAsia" w:cstheme="minorEastAsia"/>
                <w:szCs w:val="21"/>
                <w:highlight w:val="none"/>
              </w:rPr>
              <w:t>，分别胶装装订成册，且封面须清楚地标明“正本”或“副本”；若正本和副本不符，以正本书面文件为准；同时提供与正本内容一致的电子版（U盘、</w:t>
            </w:r>
            <w:r>
              <w:rPr>
                <w:rFonts w:hint="eastAsia" w:asciiTheme="minorEastAsia" w:hAnsiTheme="minorEastAsia" w:cstheme="minorEastAsia"/>
                <w:b/>
                <w:bCs/>
                <w:szCs w:val="21"/>
                <w:highlight w:val="none"/>
              </w:rPr>
              <w:t>电子文档应为PDF与WORD格式各一份</w:t>
            </w:r>
            <w:r>
              <w:rPr>
                <w:rFonts w:hint="eastAsia" w:asciiTheme="minorEastAsia" w:hAnsiTheme="minorEastAsia" w:cstheme="minorEastAsia"/>
                <w:szCs w:val="21"/>
                <w:highlight w:val="none"/>
              </w:rPr>
              <w:t>）、开标一览表一份</w:t>
            </w:r>
            <w:r>
              <w:rPr>
                <w:rFonts w:hint="eastAsia" w:asciiTheme="minorEastAsia" w:hAnsiTheme="minorEastAsia" w:cstheme="minorEastAsia"/>
                <w:b/>
                <w:bCs/>
                <w:szCs w:val="21"/>
                <w:highlight w:val="none"/>
              </w:rPr>
              <w:t>（</w:t>
            </w:r>
            <w:r>
              <w:rPr>
                <w:rFonts w:hint="eastAsia" w:asciiTheme="minorEastAsia" w:hAnsiTheme="minorEastAsia" w:cstheme="minorEastAsia"/>
                <w:szCs w:val="21"/>
                <w:highlight w:val="none"/>
              </w:rPr>
              <w:t>用于开标唱标单独提交的“开标一览表”须为原件）。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349" w:type="dxa"/>
            <w:vAlign w:val="center"/>
          </w:tcPr>
          <w:p>
            <w:pPr>
              <w:jc w:val="center"/>
              <w:rPr>
                <w:rFonts w:hint="eastAsia" w:asciiTheme="minorEastAsia" w:hAnsiTheme="minorEastAsia" w:eastAsiaTheme="minorEastAsia" w:cstheme="minorEastAsia"/>
                <w:sz w:val="21"/>
                <w:szCs w:val="21"/>
                <w:highlight w:val="none"/>
              </w:rPr>
            </w:pPr>
            <w:r>
              <w:rPr>
                <w:rFonts w:hint="eastAsia" w:ascii="宋体" w:hAnsi="宋体" w:cs="宋体"/>
                <w:sz w:val="21"/>
                <w:szCs w:val="21"/>
                <w:highlight w:val="none"/>
              </w:rPr>
              <w:t>11</w:t>
            </w:r>
          </w:p>
        </w:tc>
        <w:tc>
          <w:tcPr>
            <w:tcW w:w="897" w:type="dxa"/>
            <w:vAlign w:val="center"/>
          </w:tcPr>
          <w:p>
            <w:pPr>
              <w:jc w:val="center"/>
              <w:rPr>
                <w:rFonts w:hint="eastAsia" w:asciiTheme="minorEastAsia" w:hAnsiTheme="minorEastAsia" w:cstheme="minorEastAsia"/>
                <w:sz w:val="21"/>
                <w:szCs w:val="21"/>
                <w:highlight w:val="none"/>
              </w:rPr>
            </w:pPr>
            <w:r>
              <w:rPr>
                <w:rFonts w:hint="eastAsia" w:ascii="宋体" w:hAnsi="宋体" w:cs="宋体"/>
                <w:sz w:val="21"/>
                <w:szCs w:val="21"/>
                <w:highlight w:val="none"/>
                <w:lang w:eastAsia="zh-CN"/>
              </w:rPr>
              <w:t>投标</w:t>
            </w:r>
            <w:r>
              <w:rPr>
                <w:rFonts w:hint="eastAsia" w:ascii="宋体" w:hAnsi="宋体" w:cs="宋体"/>
                <w:sz w:val="21"/>
                <w:szCs w:val="21"/>
                <w:highlight w:val="none"/>
              </w:rPr>
              <w:t>文件的签署盖章</w:t>
            </w:r>
          </w:p>
        </w:tc>
        <w:tc>
          <w:tcPr>
            <w:tcW w:w="7894" w:type="dxa"/>
            <w:vAlign w:val="center"/>
          </w:tcPr>
          <w:p>
            <w:pPr>
              <w:spacing w:line="360" w:lineRule="auto"/>
              <w:ind w:firstLine="420" w:firstLineChars="200"/>
              <w:jc w:val="left"/>
              <w:rPr>
                <w:rFonts w:ascii="宋体" w:hAnsi="宋体" w:cs="宋体"/>
                <w:sz w:val="21"/>
                <w:szCs w:val="21"/>
                <w:highlight w:val="none"/>
              </w:rPr>
            </w:pPr>
            <w:r>
              <w:rPr>
                <w:rFonts w:hint="eastAsia" w:ascii="宋体" w:hAnsi="宋体" w:cs="宋体"/>
                <w:sz w:val="21"/>
                <w:szCs w:val="21"/>
                <w:highlight w:val="none"/>
              </w:rPr>
              <w:t>1、供应商在投标文件中指定的页面的落款处，按招标文件要求由供应商的法定代表人或其授权代表在规定的签章处签字或盖章。</w:t>
            </w:r>
          </w:p>
          <w:p>
            <w:pPr>
              <w:spacing w:line="360" w:lineRule="auto"/>
              <w:ind w:firstLine="420" w:firstLineChars="200"/>
              <w:jc w:val="left"/>
              <w:rPr>
                <w:rFonts w:ascii="宋体" w:hAnsi="宋体" w:cs="宋体"/>
                <w:sz w:val="21"/>
                <w:szCs w:val="21"/>
                <w:highlight w:val="none"/>
              </w:rPr>
            </w:pPr>
            <w:r>
              <w:rPr>
                <w:rFonts w:hint="eastAsia" w:ascii="宋体" w:hAnsi="宋体" w:cs="宋体"/>
                <w:sz w:val="21"/>
                <w:szCs w:val="21"/>
                <w:highlight w:val="none"/>
              </w:rPr>
              <w:t>2、供应商应按照招标文件要求，在每一份投标文件的正本和副本封面下方以及其他招标文件要求的位置填写供应商全称并加盖公章。</w:t>
            </w:r>
          </w:p>
          <w:p>
            <w:pPr>
              <w:spacing w:line="360" w:lineRule="auto"/>
              <w:ind w:firstLine="420" w:firstLineChars="200"/>
              <w:jc w:val="left"/>
              <w:rPr>
                <w:rFonts w:ascii="宋体" w:hAnsi="宋体" w:cs="宋体"/>
                <w:sz w:val="21"/>
                <w:szCs w:val="21"/>
                <w:highlight w:val="none"/>
              </w:rPr>
            </w:pPr>
            <w:r>
              <w:rPr>
                <w:rFonts w:hint="eastAsia" w:ascii="宋体" w:hAnsi="宋体" w:cs="宋体"/>
                <w:sz w:val="21"/>
                <w:szCs w:val="21"/>
                <w:highlight w:val="none"/>
              </w:rPr>
              <w:t>3、投标文件应字迹清楚、内容齐全、不得涂改或增删。如有修改和增删，必须有供应商公章及法定代表人或其授权代表签字。</w:t>
            </w:r>
          </w:p>
          <w:p>
            <w:pPr>
              <w:spacing w:line="360" w:lineRule="auto"/>
              <w:ind w:firstLine="420" w:firstLineChars="200"/>
              <w:jc w:val="left"/>
              <w:rPr>
                <w:rFonts w:hint="eastAsia" w:asciiTheme="minorEastAsia" w:hAnsiTheme="minorEastAsia" w:cstheme="minorEastAsia"/>
                <w:b/>
                <w:bCs/>
                <w:sz w:val="21"/>
                <w:szCs w:val="21"/>
                <w:highlight w:val="none"/>
              </w:rPr>
            </w:pPr>
            <w:r>
              <w:rPr>
                <w:rFonts w:hint="eastAsia" w:ascii="宋体" w:hAnsi="宋体" w:cs="宋体"/>
                <w:sz w:val="21"/>
                <w:szCs w:val="21"/>
                <w:highlight w:val="none"/>
              </w:rPr>
              <w:t>4、因投标文件字迹潦草或表达不清所引起的不利后果由供应商承担。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349" w:type="dxa"/>
            <w:vAlign w:val="center"/>
          </w:tcPr>
          <w:p>
            <w:pPr>
              <w:spacing w:line="360" w:lineRule="auto"/>
              <w:jc w:val="center"/>
              <w:rPr>
                <w:rFonts w:hint="eastAsia" w:asciiTheme="minorEastAsia" w:hAnsiTheme="minorEastAsia" w:eastAsiaTheme="minorEastAsia" w:cstheme="minorEastAsia"/>
                <w:sz w:val="21"/>
                <w:szCs w:val="21"/>
                <w:highlight w:val="none"/>
                <w:lang w:val="en-US" w:eastAsia="zh-CN"/>
              </w:rPr>
            </w:pPr>
            <w:r>
              <w:rPr>
                <w:rFonts w:hint="eastAsia" w:ascii="宋体" w:hAnsi="宋体" w:cs="宋体"/>
                <w:sz w:val="21"/>
                <w:szCs w:val="21"/>
                <w:highlight w:val="none"/>
              </w:rPr>
              <w:t>12</w:t>
            </w:r>
          </w:p>
        </w:tc>
        <w:tc>
          <w:tcPr>
            <w:tcW w:w="897" w:type="dxa"/>
            <w:vAlign w:val="center"/>
          </w:tcPr>
          <w:p>
            <w:pPr>
              <w:jc w:val="center"/>
              <w:rPr>
                <w:rFonts w:ascii="宋体" w:hAnsi="宋体" w:cs="宋体"/>
                <w:sz w:val="21"/>
                <w:szCs w:val="21"/>
                <w:highlight w:val="none"/>
              </w:rPr>
            </w:pPr>
            <w:r>
              <w:rPr>
                <w:rFonts w:hint="eastAsia" w:ascii="宋体" w:hAnsi="宋体" w:cs="宋体"/>
                <w:sz w:val="21"/>
                <w:szCs w:val="21"/>
                <w:highlight w:val="none"/>
              </w:rPr>
              <w:t>包装</w:t>
            </w:r>
          </w:p>
          <w:p>
            <w:pPr>
              <w:jc w:val="center"/>
              <w:rPr>
                <w:rFonts w:asciiTheme="minorEastAsia" w:hAnsiTheme="minorEastAsia" w:eastAsiaTheme="minorEastAsia" w:cstheme="minorEastAsia"/>
                <w:sz w:val="21"/>
                <w:szCs w:val="21"/>
                <w:highlight w:val="none"/>
              </w:rPr>
            </w:pPr>
            <w:r>
              <w:rPr>
                <w:rFonts w:hint="eastAsia" w:ascii="宋体" w:hAnsi="宋体" w:cs="宋体"/>
                <w:sz w:val="21"/>
                <w:szCs w:val="21"/>
                <w:highlight w:val="none"/>
              </w:rPr>
              <w:t>密封</w:t>
            </w:r>
          </w:p>
        </w:tc>
        <w:tc>
          <w:tcPr>
            <w:tcW w:w="7894" w:type="dxa"/>
            <w:vAlign w:val="center"/>
          </w:tcPr>
          <w:p>
            <w:pPr>
              <w:spacing w:line="360" w:lineRule="auto"/>
              <w:ind w:firstLine="420" w:firstLineChars="200"/>
              <w:jc w:val="left"/>
              <w:rPr>
                <w:rFonts w:ascii="宋体" w:hAnsi="宋体" w:cs="宋体"/>
                <w:kern w:val="0"/>
                <w:sz w:val="21"/>
                <w:szCs w:val="21"/>
                <w:highlight w:val="none"/>
              </w:rPr>
            </w:pPr>
            <w:r>
              <w:rPr>
                <w:rFonts w:hint="eastAsia" w:ascii="宋体" w:hAnsi="宋体" w:cs="宋体"/>
                <w:sz w:val="21"/>
                <w:szCs w:val="21"/>
                <w:highlight w:val="none"/>
              </w:rPr>
              <w:t>投标文件正本、所有的副本、电子版、开标一览表需分开密封装在单独的封袋中（封袋不得有破损），且在封袋正面标明“正本”“副本”“电子版”“开标一览表”字样。封袋应密封，并在封线处加盖供应商鲜章，封袋正面要粘贴供应商全称、项目名称、编号、标段号等标识，且</w:t>
            </w:r>
            <w:r>
              <w:rPr>
                <w:rFonts w:hint="eastAsia" w:ascii="宋体" w:hAnsi="宋体" w:cs="宋体"/>
                <w:kern w:val="0"/>
                <w:sz w:val="21"/>
                <w:szCs w:val="21"/>
                <w:highlight w:val="none"/>
              </w:rPr>
              <w:t>投标文件袋上应加盖供应商公章（</w:t>
            </w:r>
            <w:r>
              <w:rPr>
                <w:rFonts w:hint="eastAsia" w:ascii="宋体" w:hAnsi="宋体" w:cs="宋体"/>
                <w:sz w:val="21"/>
                <w:szCs w:val="21"/>
                <w:highlight w:val="none"/>
              </w:rPr>
              <w:t>封面标识见招标文件</w:t>
            </w:r>
            <w:r>
              <w:rPr>
                <w:rFonts w:hint="eastAsia" w:ascii="宋体" w:hAnsi="宋体" w:cs="宋体"/>
                <w:b/>
                <w:bCs/>
                <w:sz w:val="21"/>
                <w:szCs w:val="21"/>
                <w:highlight w:val="none"/>
              </w:rPr>
              <w:t>附件一</w:t>
            </w:r>
            <w:r>
              <w:rPr>
                <w:rFonts w:hint="eastAsia" w:ascii="宋体" w:hAnsi="宋体" w:cs="宋体"/>
                <w:sz w:val="21"/>
                <w:szCs w:val="21"/>
                <w:highlight w:val="none"/>
              </w:rPr>
              <w:t>）</w:t>
            </w:r>
            <w:r>
              <w:rPr>
                <w:rFonts w:hint="eastAsia" w:ascii="宋体" w:hAnsi="宋体" w:cs="宋体"/>
                <w:kern w:val="0"/>
                <w:sz w:val="21"/>
                <w:szCs w:val="21"/>
                <w:highlight w:val="none"/>
              </w:rPr>
              <w:t>如果未按上述规定进行密封，供应商的投标文件有权被拒绝</w:t>
            </w:r>
            <w:r>
              <w:rPr>
                <w:rFonts w:hint="eastAsia" w:ascii="宋体" w:hAnsi="宋体" w:cs="宋体"/>
                <w:sz w:val="21"/>
                <w:szCs w:val="21"/>
                <w:highlight w:val="none"/>
              </w:rPr>
              <w:t>。</w:t>
            </w:r>
          </w:p>
          <w:p>
            <w:pPr>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宋体" w:hAnsi="宋体" w:cs="宋体"/>
                <w:sz w:val="21"/>
                <w:szCs w:val="21"/>
                <w:highlight w:val="none"/>
              </w:rPr>
              <w:t>如果供应商未按上述要求密封及加写标记，误投或过早启封的投标文件，将自行承担其投标文件被视为无效投标文件的风险。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2" w:hRule="atLeast"/>
        </w:trPr>
        <w:tc>
          <w:tcPr>
            <w:tcW w:w="349" w:type="dxa"/>
            <w:vAlign w:val="center"/>
          </w:tcPr>
          <w:p>
            <w:pPr>
              <w:spacing w:line="360" w:lineRule="auto"/>
              <w:jc w:val="center"/>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rPr>
              <w:t>1</w:t>
            </w:r>
            <w:r>
              <w:rPr>
                <w:rFonts w:hint="eastAsia" w:asciiTheme="minorEastAsia" w:hAnsiTheme="minorEastAsia" w:eastAsiaTheme="minorEastAsia" w:cstheme="minorEastAsia"/>
                <w:highlight w:val="none"/>
                <w:lang w:val="en-US" w:eastAsia="zh-CN"/>
              </w:rPr>
              <w:t>3</w:t>
            </w:r>
          </w:p>
        </w:tc>
        <w:tc>
          <w:tcPr>
            <w:tcW w:w="897" w:type="dxa"/>
            <w:vAlign w:val="center"/>
          </w:tcPr>
          <w:p>
            <w:pPr>
              <w:spacing w:line="360" w:lineRule="auto"/>
              <w:rPr>
                <w:rFonts w:hint="default" w:eastAsia="宋体" w:asciiTheme="minorEastAsia" w:hAnsiTheme="minorEastAsia" w:cstheme="minorEastAsia"/>
                <w:highlight w:val="none"/>
                <w:lang w:val="en-US" w:eastAsia="zh-CN"/>
              </w:rPr>
            </w:pPr>
            <w:r>
              <w:rPr>
                <w:rFonts w:hint="eastAsia" w:asciiTheme="minorEastAsia" w:hAnsiTheme="minorEastAsia" w:cstheme="minorEastAsia"/>
                <w:color w:val="000000"/>
                <w:szCs w:val="21"/>
                <w:highlight w:val="none"/>
              </w:rPr>
              <w:t>评</w:t>
            </w:r>
            <w:r>
              <w:rPr>
                <w:rFonts w:hint="eastAsia" w:asciiTheme="minorEastAsia" w:hAnsiTheme="minorEastAsia" w:cstheme="minorEastAsia"/>
                <w:color w:val="000000"/>
                <w:szCs w:val="21"/>
                <w:highlight w:val="none"/>
                <w:lang w:val="en-US" w:eastAsia="zh-CN"/>
              </w:rPr>
              <w:t>分标准</w:t>
            </w:r>
          </w:p>
        </w:tc>
        <w:tc>
          <w:tcPr>
            <w:tcW w:w="7894" w:type="dxa"/>
            <w:vAlign w:val="center"/>
          </w:tcPr>
          <w:p>
            <w:pPr>
              <w:spacing w:line="360" w:lineRule="auto"/>
              <w:rPr>
                <w:rFonts w:asciiTheme="minorEastAsia" w:hAnsiTheme="minorEastAsia" w:eastAsiaTheme="minorEastAsia" w:cstheme="minorEastAsia"/>
                <w:highlight w:val="none"/>
              </w:rPr>
            </w:pPr>
            <w:r>
              <w:rPr>
                <w:rFonts w:hint="eastAsia" w:asciiTheme="minorEastAsia" w:hAnsiTheme="minorEastAsia" w:cstheme="minorEastAsia"/>
                <w:szCs w:val="21"/>
                <w:highlight w:val="none"/>
              </w:rPr>
              <w:t>综合评分法（详见第四部分）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3" w:hRule="atLeast"/>
        </w:trPr>
        <w:tc>
          <w:tcPr>
            <w:tcW w:w="349"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cs="宋体"/>
                <w:highlight w:val="none"/>
              </w:rPr>
              <w:t>14</w:t>
            </w:r>
          </w:p>
        </w:tc>
        <w:tc>
          <w:tcPr>
            <w:tcW w:w="897" w:type="dxa"/>
            <w:vAlign w:val="center"/>
          </w:tcPr>
          <w:p>
            <w:pPr>
              <w:spacing w:line="360" w:lineRule="auto"/>
              <w:jc w:val="left"/>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履约保</w:t>
            </w:r>
          </w:p>
          <w:p>
            <w:pPr>
              <w:spacing w:line="360" w:lineRule="auto"/>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b w:val="0"/>
                <w:bCs w:val="0"/>
                <w:kern w:val="0"/>
                <w:sz w:val="21"/>
                <w:szCs w:val="21"/>
                <w:highlight w:val="none"/>
                <w:lang w:val="en-US" w:eastAsia="zh-CN"/>
              </w:rPr>
              <w:t>证金</w:t>
            </w:r>
          </w:p>
        </w:tc>
        <w:tc>
          <w:tcPr>
            <w:tcW w:w="7894" w:type="dxa"/>
            <w:vAlign w:val="center"/>
          </w:tcPr>
          <w:p>
            <w:pPr>
              <w:pStyle w:val="24"/>
              <w:spacing w:line="360" w:lineRule="auto"/>
              <w:ind w:firstLine="0" w:firstLineChars="0"/>
              <w:jc w:val="left"/>
              <w:rPr>
                <w:rFonts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有</w:t>
            </w:r>
          </w:p>
          <w:p>
            <w:pPr>
              <w:widowControl w:val="0"/>
              <w:numPr>
                <w:ilvl w:val="0"/>
                <w:numId w:val="4"/>
              </w:numPr>
              <w:spacing w:line="336" w:lineRule="auto"/>
              <w:jc w:val="left"/>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本项目履约保证金为合同金额的5%。</w:t>
            </w:r>
          </w:p>
          <w:p>
            <w:pPr>
              <w:widowControl w:val="0"/>
              <w:numPr>
                <w:ilvl w:val="0"/>
                <w:numId w:val="0"/>
              </w:numPr>
              <w:spacing w:line="336" w:lineRule="auto"/>
              <w:jc w:val="left"/>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（2）履约保证金交纳时间：中标后七日内需要交纳履约保证金。未在规定时间内缴纳履约保证金视为拒签合同，自动放弃中标资格。</w:t>
            </w:r>
          </w:p>
          <w:p>
            <w:pPr>
              <w:pStyle w:val="24"/>
              <w:spacing w:line="360" w:lineRule="auto"/>
              <w:ind w:firstLine="0" w:firstLineChars="0"/>
              <w:jc w:val="left"/>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（3）履约保证金的缴纳形式：采用银行对公转账、电汇或者金融机构、担保机构出具的保函等非现金的形式对公形式交纳。</w:t>
            </w:r>
          </w:p>
          <w:p>
            <w:pPr>
              <w:pStyle w:val="24"/>
              <w:spacing w:line="360" w:lineRule="auto"/>
              <w:ind w:firstLine="0" w:firstLineChars="0"/>
              <w:jc w:val="left"/>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（4）履约保证金的退还：项目验收合格后30个日历日内，无质量问题且不存在争议，一次性无息退还至中标人账户。</w:t>
            </w:r>
          </w:p>
          <w:p>
            <w:pPr>
              <w:pStyle w:val="24"/>
              <w:spacing w:line="360" w:lineRule="auto"/>
              <w:ind w:firstLine="0" w:firstLineChars="0"/>
              <w:jc w:val="left"/>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（5）履约保证金收取单位名称：陕西学前师范学院</w:t>
            </w:r>
          </w:p>
          <w:p>
            <w:pPr>
              <w:pStyle w:val="24"/>
              <w:spacing w:line="360" w:lineRule="auto"/>
              <w:ind w:firstLine="0" w:firstLineChars="0"/>
              <w:jc w:val="left"/>
              <w:rPr>
                <w:rFonts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由采购单位自行收退</w:t>
            </w:r>
          </w:p>
          <w:p>
            <w:pPr>
              <w:pStyle w:val="24"/>
              <w:spacing w:line="360" w:lineRule="auto"/>
              <w:ind w:firstLine="0" w:firstLineChars="0"/>
              <w:jc w:val="left"/>
              <w:rPr>
                <w:rFonts w:ascii="宋体" w:hAnsi="宋体" w:eastAsia="宋体" w:cs="宋体"/>
                <w:sz w:val="21"/>
                <w:szCs w:val="21"/>
                <w:highlight w:val="none"/>
              </w:rPr>
            </w:pPr>
            <w:r>
              <w:rPr>
                <w:rFonts w:hint="eastAsia" w:ascii="宋体" w:hAnsi="宋体" w:eastAsia="宋体" w:cs="宋体"/>
                <w:sz w:val="21"/>
                <w:szCs w:val="21"/>
                <w:highlight w:val="none"/>
              </w:rPr>
              <w:t>□由代理机构负责收退</w:t>
            </w:r>
          </w:p>
          <w:p>
            <w:pPr>
              <w:spacing w:line="360" w:lineRule="auto"/>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3" w:hRule="atLeast"/>
        </w:trPr>
        <w:tc>
          <w:tcPr>
            <w:tcW w:w="349"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cs="宋体"/>
                <w:highlight w:val="none"/>
              </w:rPr>
              <w:t>15</w:t>
            </w:r>
          </w:p>
        </w:tc>
        <w:tc>
          <w:tcPr>
            <w:tcW w:w="897" w:type="dxa"/>
            <w:vAlign w:val="center"/>
          </w:tcPr>
          <w:p>
            <w:pPr>
              <w:spacing w:line="360" w:lineRule="auto"/>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项目性质</w:t>
            </w:r>
          </w:p>
        </w:tc>
        <w:tc>
          <w:tcPr>
            <w:tcW w:w="7894" w:type="dxa"/>
            <w:vAlign w:val="center"/>
          </w:tcPr>
          <w:p>
            <w:pPr>
              <w:spacing w:line="360" w:lineRule="auto"/>
              <w:jc w:val="left"/>
              <w:rPr>
                <w:rFonts w:ascii="宋体" w:hAnsi="宋体" w:cs="宋体"/>
                <w:sz w:val="21"/>
                <w:szCs w:val="21"/>
                <w:highlight w:val="none"/>
              </w:rPr>
            </w:pPr>
            <w:r>
              <w:rPr>
                <w:rFonts w:hint="eastAsia" w:ascii="宋体" w:hAnsi="宋体" w:cs="宋体"/>
                <w:sz w:val="21"/>
                <w:szCs w:val="21"/>
                <w:highlight w:val="none"/>
                <w:lang w:eastAsia="zh-CN"/>
              </w:rPr>
              <w:t>☑</w:t>
            </w:r>
            <w:r>
              <w:rPr>
                <w:rFonts w:hint="eastAsia" w:ascii="宋体" w:hAnsi="宋体" w:cs="宋体"/>
                <w:sz w:val="21"/>
                <w:szCs w:val="21"/>
                <w:highlight w:val="none"/>
              </w:rPr>
              <w:t>专门面向中小企业采购</w:t>
            </w:r>
          </w:p>
          <w:p>
            <w:pPr>
              <w:spacing w:line="360" w:lineRule="auto"/>
              <w:jc w:val="left"/>
              <w:rPr>
                <w:rFonts w:hint="eastAsia" w:ascii="宋体" w:hAnsi="宋体" w:cs="宋体"/>
                <w:sz w:val="21"/>
                <w:szCs w:val="21"/>
                <w:highlight w:val="none"/>
                <w:lang w:eastAsia="zh-CN"/>
              </w:rPr>
            </w:pPr>
            <w:r>
              <w:rPr>
                <w:rFonts w:hint="eastAsia" w:ascii="宋体" w:hAnsi="宋体" w:cs="宋体"/>
                <w:sz w:val="21"/>
                <w:szCs w:val="21"/>
                <w:highlight w:val="none"/>
              </w:rPr>
              <w:t>仅允许中小企业或小型、微型企业参与投标。</w:t>
            </w:r>
          </w:p>
          <w:p>
            <w:pPr>
              <w:spacing w:line="360" w:lineRule="auto"/>
              <w:jc w:val="left"/>
              <w:rPr>
                <w:rFonts w:ascii="宋体" w:hAnsi="宋体" w:cs="宋体"/>
                <w:sz w:val="21"/>
                <w:szCs w:val="21"/>
                <w:highlight w:val="none"/>
              </w:rPr>
            </w:pPr>
            <w:r>
              <w:rPr>
                <w:rFonts w:hint="eastAsia" w:ascii="宋体" w:hAnsi="宋体" w:cs="宋体"/>
                <w:sz w:val="21"/>
                <w:szCs w:val="21"/>
                <w:highlight w:val="none"/>
                <w:lang w:eastAsia="zh-CN"/>
              </w:rPr>
              <w:t>□</w:t>
            </w:r>
            <w:r>
              <w:rPr>
                <w:rFonts w:hint="eastAsia" w:ascii="宋体" w:hAnsi="宋体" w:cs="宋体"/>
                <w:sz w:val="21"/>
                <w:szCs w:val="21"/>
                <w:highlight w:val="none"/>
              </w:rPr>
              <w:t>非专门面向中小企业采购</w:t>
            </w:r>
          </w:p>
          <w:p>
            <w:pPr>
              <w:spacing w:line="360" w:lineRule="auto"/>
              <w:rPr>
                <w:rFonts w:ascii="宋体" w:hAnsi="宋体" w:cs="宋体"/>
                <w:sz w:val="21"/>
                <w:szCs w:val="21"/>
                <w:highlight w:val="none"/>
              </w:rPr>
            </w:pPr>
            <w:r>
              <w:rPr>
                <w:rFonts w:hint="eastAsia" w:ascii="宋体" w:hAnsi="宋体" w:cs="宋体"/>
                <w:sz w:val="21"/>
                <w:szCs w:val="21"/>
                <w:highlight w:val="none"/>
              </w:rPr>
              <w:t>对符合《政府采购促进中小企业发展管理办法》(财库{2020}46号)规定的小微企业(监狱企业视同小型、微型企业)的报价给予</w:t>
            </w: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10</w:t>
            </w:r>
            <w:r>
              <w:rPr>
                <w:rFonts w:hint="eastAsia" w:ascii="宋体" w:hAnsi="宋体" w:cs="宋体"/>
                <w:sz w:val="21"/>
                <w:szCs w:val="21"/>
                <w:highlight w:val="none"/>
                <w:u w:val="single"/>
              </w:rPr>
              <w:t xml:space="preserve"> </w:t>
            </w:r>
            <w:r>
              <w:rPr>
                <w:rFonts w:hint="eastAsia" w:ascii="宋体" w:hAnsi="宋体" w:cs="宋体"/>
                <w:sz w:val="21"/>
                <w:szCs w:val="21"/>
                <w:highlight w:val="none"/>
              </w:rPr>
              <w:t>％(</w:t>
            </w:r>
            <w:r>
              <w:rPr>
                <w:rFonts w:hint="eastAsia" w:ascii="宋体" w:hAnsi="宋体" w:cs="宋体"/>
                <w:sz w:val="21"/>
                <w:szCs w:val="21"/>
                <w:highlight w:val="none"/>
                <w:lang w:val="en-US" w:eastAsia="zh-CN"/>
              </w:rPr>
              <w:t>10</w:t>
            </w:r>
            <w:r>
              <w:rPr>
                <w:rFonts w:hint="eastAsia" w:ascii="宋体" w:hAnsi="宋体" w:cs="宋体"/>
                <w:sz w:val="21"/>
                <w:szCs w:val="21"/>
                <w:highlight w:val="none"/>
              </w:rPr>
              <w:t>％-</w:t>
            </w:r>
            <w:r>
              <w:rPr>
                <w:rFonts w:hint="eastAsia" w:ascii="宋体" w:hAnsi="宋体" w:cs="宋体"/>
                <w:sz w:val="21"/>
                <w:szCs w:val="21"/>
                <w:highlight w:val="none"/>
                <w:lang w:val="en-US" w:eastAsia="zh-CN"/>
              </w:rPr>
              <w:t>20</w:t>
            </w:r>
            <w:r>
              <w:rPr>
                <w:rFonts w:hint="eastAsia" w:ascii="宋体" w:hAnsi="宋体" w:cs="宋体"/>
                <w:sz w:val="21"/>
                <w:szCs w:val="21"/>
                <w:highlight w:val="none"/>
              </w:rPr>
              <w:t>％)的扣除,用扣除后的价格参加评审。</w:t>
            </w:r>
          </w:p>
          <w:p>
            <w:pPr>
              <w:spacing w:line="360" w:lineRule="auto"/>
              <w:jc w:val="lef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根据《政府采购促进中小企业发展暂行办法》，</w:t>
            </w:r>
            <w:r>
              <w:rPr>
                <w:rFonts w:hint="eastAsia" w:ascii="宋体" w:hAnsi="宋体" w:cs="宋体"/>
                <w:sz w:val="21"/>
                <w:szCs w:val="21"/>
                <w:highlight w:val="none"/>
                <w:lang w:eastAsia="zh-CN"/>
              </w:rPr>
              <w:t>供应商</w:t>
            </w:r>
            <w:r>
              <w:rPr>
                <w:rFonts w:hint="eastAsia" w:ascii="宋体" w:hAnsi="宋体" w:cs="宋体"/>
                <w:sz w:val="21"/>
                <w:szCs w:val="21"/>
                <w:highlight w:val="none"/>
              </w:rPr>
              <w:t>提供的《中小企业声明函》</w:t>
            </w:r>
            <w:r>
              <w:rPr>
                <w:rFonts w:hint="eastAsia" w:ascii="宋体" w:hAnsi="宋体" w:cs="宋体"/>
                <w:b/>
                <w:bCs/>
                <w:sz w:val="21"/>
                <w:szCs w:val="21"/>
                <w:highlight w:val="none"/>
              </w:rPr>
              <w:t>（附件二）</w:t>
            </w:r>
            <w:r>
              <w:rPr>
                <w:rFonts w:hint="eastAsia" w:ascii="宋体" w:hAnsi="宋体" w:cs="宋体"/>
                <w:sz w:val="21"/>
                <w:szCs w:val="21"/>
                <w:highlight w:val="none"/>
              </w:rPr>
              <w:t>。其划型标准严格按照国家工信部、国家统计局、国家发改委、财政部出台的《中小企业划型标准规定》（工信部联企业[2011]300号）执行。</w:t>
            </w:r>
            <w:r>
              <w:rPr>
                <w:rFonts w:hint="eastAsia" w:ascii="宋体" w:hAnsi="宋体" w:cs="宋体"/>
                <w:sz w:val="21"/>
                <w:szCs w:val="21"/>
                <w:highlight w:val="none"/>
                <w:lang w:eastAsia="zh-CN"/>
              </w:rPr>
              <w:t>供应商</w:t>
            </w:r>
            <w:r>
              <w:rPr>
                <w:rFonts w:hint="eastAsia" w:ascii="宋体" w:hAnsi="宋体" w:cs="宋体"/>
                <w:sz w:val="21"/>
                <w:szCs w:val="21"/>
                <w:highlight w:val="none"/>
              </w:rPr>
              <w:t>提供的《中小企业声明函》资料必须真实，否则，按照有关规定予以处理。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3" w:hRule="atLeast"/>
        </w:trPr>
        <w:tc>
          <w:tcPr>
            <w:tcW w:w="349" w:type="dxa"/>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rPr>
              <w:t>16</w:t>
            </w:r>
          </w:p>
        </w:tc>
        <w:tc>
          <w:tcPr>
            <w:tcW w:w="897" w:type="dxa"/>
            <w:vAlign w:val="center"/>
          </w:tcPr>
          <w:p>
            <w:pPr>
              <w:spacing w:line="360" w:lineRule="auto"/>
              <w:jc w:val="left"/>
              <w:rPr>
                <w:rFonts w:hint="eastAsia" w:ascii="宋体" w:hAnsi="宋体" w:eastAsia="宋体" w:cs="宋体"/>
                <w:kern w:val="0"/>
                <w:sz w:val="21"/>
                <w:szCs w:val="21"/>
                <w:highlight w:val="none"/>
                <w:lang w:val="en-US" w:eastAsia="zh-CN" w:bidi="ar-SA"/>
              </w:rPr>
            </w:pPr>
            <w:r>
              <w:rPr>
                <w:rFonts w:hint="eastAsia" w:ascii="宋体" w:hAnsi="宋体" w:cs="宋体"/>
                <w:kern w:val="0"/>
                <w:sz w:val="21"/>
                <w:szCs w:val="21"/>
                <w:highlight w:val="none"/>
              </w:rPr>
              <w:t>招标代理服务费</w:t>
            </w:r>
          </w:p>
        </w:tc>
        <w:tc>
          <w:tcPr>
            <w:tcW w:w="7894" w:type="dxa"/>
            <w:vAlign w:val="center"/>
          </w:tcPr>
          <w:p>
            <w:pPr>
              <w:spacing w:line="360" w:lineRule="auto"/>
              <w:ind w:firstLine="420" w:firstLineChars="200"/>
              <w:jc w:val="left"/>
              <w:rPr>
                <w:rFonts w:ascii="宋体" w:hAnsi="宋体" w:cs="宋体"/>
                <w:kern w:val="0"/>
                <w:sz w:val="21"/>
                <w:szCs w:val="21"/>
                <w:highlight w:val="none"/>
              </w:rPr>
            </w:pPr>
            <w:r>
              <w:rPr>
                <w:rFonts w:hint="eastAsia" w:ascii="宋体" w:hAnsi="宋体" w:cs="宋体"/>
                <w:kern w:val="0"/>
                <w:sz w:val="21"/>
                <w:szCs w:val="21"/>
                <w:highlight w:val="none"/>
              </w:rPr>
              <w:t>1、采购代理服务费按以下标准计取：</w:t>
            </w:r>
          </w:p>
          <w:p>
            <w:pPr>
              <w:spacing w:line="360" w:lineRule="auto"/>
              <w:ind w:firstLine="420" w:firstLineChars="200"/>
              <w:jc w:val="left"/>
              <w:rPr>
                <w:rFonts w:ascii="宋体" w:hAnsi="宋体" w:cs="宋体"/>
                <w:kern w:val="0"/>
                <w:sz w:val="21"/>
                <w:szCs w:val="21"/>
                <w:highlight w:val="none"/>
              </w:rPr>
            </w:pPr>
            <w:r>
              <w:rPr>
                <w:rFonts w:hint="eastAsia" w:ascii="宋体" w:hAnsi="宋体" w:cs="宋体"/>
                <w:sz w:val="21"/>
                <w:szCs w:val="21"/>
                <w:highlight w:val="none"/>
              </w:rPr>
              <w:t>参照（计价格[2002]1980号）文件规定收费标准</w:t>
            </w:r>
            <w:r>
              <w:rPr>
                <w:rFonts w:hint="eastAsia" w:ascii="宋体" w:hAnsi="宋体" w:cs="宋体"/>
                <w:sz w:val="21"/>
                <w:szCs w:val="21"/>
                <w:highlight w:val="none"/>
                <w:lang w:val="en-US" w:eastAsia="zh-CN"/>
              </w:rPr>
              <w:t>下浮20%</w:t>
            </w:r>
            <w:r>
              <w:rPr>
                <w:rFonts w:hint="eastAsia" w:ascii="宋体" w:hAnsi="宋体" w:cs="宋体"/>
                <w:sz w:val="21"/>
                <w:szCs w:val="21"/>
                <w:highlight w:val="none"/>
              </w:rPr>
              <w:t>收费，由中标人在领取中标通知书时向代理机构缴纳代理服务费。</w:t>
            </w:r>
          </w:p>
          <w:p>
            <w:pPr>
              <w:spacing w:line="360" w:lineRule="auto"/>
              <w:ind w:firstLine="420" w:firstLineChars="200"/>
              <w:jc w:val="left"/>
              <w:rPr>
                <w:rFonts w:hint="eastAsia" w:ascii="宋体" w:hAnsi="宋体" w:eastAsia="宋体" w:cs="宋体"/>
                <w:kern w:val="0"/>
                <w:sz w:val="21"/>
                <w:szCs w:val="21"/>
                <w:highlight w:val="none"/>
                <w:lang w:val="en-US" w:eastAsia="zh-CN" w:bidi="ar-SA"/>
              </w:rPr>
            </w:pPr>
            <w:r>
              <w:rPr>
                <w:rFonts w:hint="eastAsia" w:ascii="宋体" w:hAnsi="宋体" w:cs="宋体"/>
                <w:kern w:val="0"/>
                <w:sz w:val="21"/>
                <w:szCs w:val="21"/>
                <w:highlight w:val="none"/>
              </w:rPr>
              <w:t>2、支付方式：中标人应在领取通知书的同时，向陕西万泽招标有限公司交纳本项目招标代理服务费。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3" w:hRule="atLeast"/>
        </w:trPr>
        <w:tc>
          <w:tcPr>
            <w:tcW w:w="349" w:type="dxa"/>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rPr>
              <w:t>17</w:t>
            </w:r>
          </w:p>
        </w:tc>
        <w:tc>
          <w:tcPr>
            <w:tcW w:w="897" w:type="dxa"/>
            <w:vAlign w:val="center"/>
          </w:tcPr>
          <w:p>
            <w:pPr>
              <w:pStyle w:val="13"/>
              <w:spacing w:line="336" w:lineRule="auto"/>
              <w:jc w:val="left"/>
              <w:rPr>
                <w:rFonts w:hint="eastAsia" w:ascii="宋体" w:hAnsi="宋体" w:eastAsia="宋体" w:cs="宋体"/>
                <w:kern w:val="0"/>
                <w:sz w:val="21"/>
                <w:szCs w:val="21"/>
                <w:highlight w:val="none"/>
                <w:lang w:val="en-US" w:eastAsia="zh-CN" w:bidi="ar-SA"/>
              </w:rPr>
            </w:pPr>
            <w:r>
              <w:rPr>
                <w:rFonts w:hint="eastAsia" w:hAnsi="宋体" w:cs="宋体"/>
                <w:sz w:val="21"/>
                <w:szCs w:val="21"/>
                <w:highlight w:val="none"/>
              </w:rPr>
              <w:t>供应商信用查询</w:t>
            </w:r>
          </w:p>
        </w:tc>
        <w:tc>
          <w:tcPr>
            <w:tcW w:w="7894" w:type="dxa"/>
            <w:vAlign w:val="center"/>
          </w:tcPr>
          <w:p>
            <w:pPr>
              <w:spacing w:line="360" w:lineRule="auto"/>
              <w:ind w:firstLine="420" w:firstLineChars="200"/>
              <w:jc w:val="left"/>
              <w:rPr>
                <w:rFonts w:ascii="宋体" w:hAnsi="宋体" w:cs="宋体"/>
                <w:kern w:val="0"/>
                <w:sz w:val="21"/>
                <w:szCs w:val="21"/>
                <w:highlight w:val="none"/>
              </w:rPr>
            </w:pPr>
            <w:r>
              <w:rPr>
                <w:rFonts w:hint="eastAsia" w:ascii="宋体" w:hAnsi="宋体" w:cs="宋体"/>
                <w:kern w:val="0"/>
                <w:sz w:val="21"/>
                <w:szCs w:val="21"/>
                <w:highlight w:val="none"/>
              </w:rPr>
              <w:t>1、“信用中国”（www.creditchina.gov.cn）和“中国政府采购”（ccgp.gov.cn）为供应商信用信息查询渠道。</w:t>
            </w:r>
          </w:p>
          <w:p>
            <w:pPr>
              <w:spacing w:line="360" w:lineRule="auto"/>
              <w:ind w:firstLine="420" w:firstLineChars="200"/>
              <w:jc w:val="left"/>
              <w:rPr>
                <w:rFonts w:ascii="宋体" w:hAnsi="宋体" w:cs="宋体"/>
                <w:kern w:val="0"/>
                <w:sz w:val="21"/>
                <w:szCs w:val="21"/>
                <w:highlight w:val="none"/>
              </w:rPr>
            </w:pPr>
            <w:r>
              <w:rPr>
                <w:rFonts w:hint="eastAsia" w:ascii="宋体" w:hAnsi="宋体" w:cs="宋体"/>
                <w:kern w:val="0"/>
                <w:sz w:val="21"/>
                <w:szCs w:val="21"/>
                <w:highlight w:val="none"/>
              </w:rPr>
              <w:t>2、供应商自行查询上述记录；</w:t>
            </w:r>
          </w:p>
          <w:p>
            <w:pPr>
              <w:spacing w:line="360" w:lineRule="auto"/>
              <w:ind w:firstLine="420" w:firstLineChars="200"/>
              <w:jc w:val="left"/>
              <w:rPr>
                <w:rFonts w:hint="eastAsia" w:ascii="宋体" w:hAnsi="宋体" w:eastAsia="宋体" w:cs="宋体"/>
                <w:kern w:val="0"/>
                <w:sz w:val="21"/>
                <w:szCs w:val="21"/>
                <w:highlight w:val="none"/>
                <w:lang w:val="en-US" w:eastAsia="zh-CN" w:bidi="ar-SA"/>
              </w:rPr>
            </w:pPr>
            <w:r>
              <w:rPr>
                <w:rFonts w:hint="eastAsia" w:ascii="宋体" w:hAnsi="宋体" w:cs="宋体"/>
                <w:kern w:val="0"/>
                <w:sz w:val="21"/>
                <w:szCs w:val="21"/>
                <w:highlight w:val="none"/>
              </w:rPr>
              <w:t>3、如果供应商在开标截止时间前已列入失信被执行人、重大税收违法案件当事人名单、政府采购严重违法失信行为记录名单，其响应无效。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3" w:hRule="atLeast"/>
        </w:trPr>
        <w:tc>
          <w:tcPr>
            <w:tcW w:w="349" w:type="dxa"/>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rPr>
              <w:t>18</w:t>
            </w:r>
          </w:p>
        </w:tc>
        <w:tc>
          <w:tcPr>
            <w:tcW w:w="897" w:type="dxa"/>
            <w:vAlign w:val="center"/>
          </w:tcPr>
          <w:p>
            <w:pPr>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是否允许采购进口产品</w:t>
            </w:r>
          </w:p>
        </w:tc>
        <w:tc>
          <w:tcPr>
            <w:tcW w:w="7894" w:type="dxa"/>
            <w:vAlign w:val="center"/>
          </w:tcPr>
          <w:p>
            <w:pPr>
              <w:spacing w:line="360" w:lineRule="auto"/>
              <w:jc w:val="left"/>
              <w:rPr>
                <w:rFonts w:ascii="宋体" w:hAnsi="宋体" w:cs="宋体"/>
                <w:sz w:val="21"/>
                <w:szCs w:val="21"/>
                <w:highlight w:val="none"/>
              </w:rPr>
            </w:pPr>
            <w:r>
              <w:rPr>
                <w:rFonts w:hint="eastAsia" w:ascii="宋体" w:hAnsi="宋体" w:cs="宋体"/>
                <w:sz w:val="21"/>
                <w:szCs w:val="21"/>
                <w:highlight w:val="none"/>
              </w:rPr>
              <w:t>☑不允许</w:t>
            </w:r>
          </w:p>
          <w:p>
            <w:pPr>
              <w:spacing w:line="360" w:lineRule="auto"/>
              <w:ind w:firstLine="420" w:firstLineChars="200"/>
              <w:jc w:val="left"/>
              <w:rPr>
                <w:rFonts w:ascii="宋体" w:hAnsi="宋体" w:cs="宋体"/>
                <w:sz w:val="21"/>
                <w:szCs w:val="21"/>
                <w:highlight w:val="none"/>
              </w:rPr>
            </w:pPr>
            <w:r>
              <w:rPr>
                <w:rFonts w:hint="eastAsia" w:ascii="宋体" w:hAnsi="宋体" w:cs="宋体"/>
                <w:sz w:val="21"/>
                <w:szCs w:val="21"/>
                <w:highlight w:val="none"/>
              </w:rPr>
              <w:t>所投产品为进口产品时，将被视为无效投标。</w:t>
            </w:r>
          </w:p>
          <w:p>
            <w:pPr>
              <w:spacing w:line="360" w:lineRule="auto"/>
              <w:ind w:firstLine="420" w:firstLineChars="200"/>
              <w:jc w:val="left"/>
              <w:rPr>
                <w:rFonts w:ascii="宋体" w:hAnsi="宋体" w:cs="宋体"/>
                <w:sz w:val="21"/>
                <w:szCs w:val="21"/>
                <w:highlight w:val="none"/>
              </w:rPr>
            </w:pPr>
            <w:r>
              <w:rPr>
                <w:rFonts w:hint="eastAsia" w:ascii="宋体" w:hAnsi="宋体" w:cs="宋体"/>
                <w:sz w:val="21"/>
                <w:szCs w:val="21"/>
                <w:highlight w:val="none"/>
              </w:rPr>
              <w:t>□允许</w:t>
            </w:r>
          </w:p>
          <w:p>
            <w:pPr>
              <w:spacing w:line="360" w:lineRule="auto"/>
              <w:ind w:firstLine="420" w:firstLineChars="200"/>
              <w:jc w:val="left"/>
              <w:rPr>
                <w:rFonts w:ascii="宋体" w:hAnsi="宋体" w:cs="宋体"/>
                <w:sz w:val="21"/>
                <w:szCs w:val="21"/>
                <w:highlight w:val="none"/>
              </w:rPr>
            </w:pPr>
            <w:r>
              <w:rPr>
                <w:rFonts w:hint="eastAsia" w:ascii="宋体" w:hAnsi="宋体" w:cs="宋体"/>
                <w:sz w:val="21"/>
                <w:szCs w:val="21"/>
                <w:highlight w:val="none"/>
              </w:rPr>
              <w:t>第五部分采购要求标注为“允许采购进口产品”的可采购进口产品</w:t>
            </w:r>
          </w:p>
          <w:p>
            <w:pPr>
              <w:spacing w:line="360" w:lineRule="auto"/>
              <w:jc w:val="lef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根据《政府采购进口产品管理办法》（财库【2007】119号）的规定，采购人采购进口产品市，必须在采购活动开始前向财政部门提出申请并获得财政部门审核同意后，才能开展采购活动。且不得因此排斥国产产品，满足需求的国产产品依然可以参与竞争。“进口产品的认定”参见《关于政府采购进口产品管理有关问题的通知》（财办库【2008】248号）文件有关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3" w:hRule="atLeast"/>
        </w:trPr>
        <w:tc>
          <w:tcPr>
            <w:tcW w:w="349" w:type="dxa"/>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rPr>
              <w:t>19</w:t>
            </w:r>
          </w:p>
        </w:tc>
        <w:tc>
          <w:tcPr>
            <w:tcW w:w="897" w:type="dxa"/>
            <w:vAlign w:val="center"/>
          </w:tcPr>
          <w:p>
            <w:pPr>
              <w:spacing w:line="240" w:lineRule="auto"/>
              <w:jc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sz w:val="21"/>
                <w:szCs w:val="21"/>
                <w:highlight w:val="none"/>
              </w:rPr>
              <w:t>是否组织踏勘或答疑会</w:t>
            </w:r>
          </w:p>
        </w:tc>
        <w:tc>
          <w:tcPr>
            <w:tcW w:w="7894" w:type="dxa"/>
            <w:vAlign w:val="center"/>
          </w:tcPr>
          <w:p>
            <w:pPr>
              <w:pStyle w:val="11"/>
              <w:spacing w:line="360" w:lineRule="auto"/>
              <w:rPr>
                <w:rFonts w:hint="eastAsia" w:ascii="宋体" w:hAnsi="宋体" w:eastAsia="宋体" w:cs="宋体"/>
                <w:sz w:val="21"/>
                <w:szCs w:val="21"/>
                <w:highlight w:val="none"/>
                <w:u w:val="single"/>
                <w:lang w:eastAsia="zh-CN"/>
              </w:rPr>
            </w:pPr>
            <w:r>
              <w:rPr>
                <w:rFonts w:hint="eastAsia" w:ascii="宋体" w:hAnsi="宋体" w:cs="宋体"/>
                <w:sz w:val="21"/>
                <w:szCs w:val="21"/>
                <w:highlight w:val="none"/>
                <w:lang w:eastAsia="zh-CN"/>
              </w:rPr>
              <w:t>☑</w:t>
            </w:r>
            <w:r>
              <w:rPr>
                <w:rFonts w:hint="eastAsia" w:ascii="宋体" w:hAnsi="宋体" w:cs="宋体"/>
                <w:sz w:val="21"/>
                <w:szCs w:val="21"/>
                <w:highlight w:val="none"/>
              </w:rPr>
              <w:t>组织,</w:t>
            </w:r>
            <w:r>
              <w:rPr>
                <w:rFonts w:hint="eastAsia" w:ascii="宋体" w:hAnsi="宋体" w:cs="宋体"/>
                <w:sz w:val="21"/>
                <w:szCs w:val="21"/>
                <w:highlight w:val="none"/>
                <w:lang w:eastAsia="zh-CN"/>
              </w:rPr>
              <w:t>报名结束后由代理机构以邮件</w:t>
            </w:r>
            <w:r>
              <w:rPr>
                <w:rFonts w:hint="eastAsia" w:ascii="宋体" w:hAnsi="宋体" w:cs="宋体"/>
                <w:sz w:val="21"/>
                <w:szCs w:val="21"/>
                <w:highlight w:val="none"/>
                <w:lang w:val="en-US" w:eastAsia="zh-CN"/>
              </w:rPr>
              <w:t>+电话的方式</w:t>
            </w:r>
            <w:r>
              <w:rPr>
                <w:rFonts w:hint="eastAsia" w:ascii="宋体" w:hAnsi="宋体" w:cs="宋体"/>
                <w:sz w:val="21"/>
                <w:szCs w:val="21"/>
                <w:highlight w:val="none"/>
                <w:lang w:eastAsia="zh-CN"/>
              </w:rPr>
              <w:t>统一通知</w:t>
            </w:r>
          </w:p>
          <w:p>
            <w:pPr>
              <w:spacing w:line="360" w:lineRule="auto"/>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eastAsia="zh-CN"/>
              </w:rPr>
              <w:t>□</w:t>
            </w:r>
            <w:r>
              <w:rPr>
                <w:rFonts w:hint="eastAsia" w:ascii="宋体" w:hAnsi="宋体" w:cs="宋体"/>
                <w:sz w:val="21"/>
                <w:szCs w:val="21"/>
                <w:highlight w:val="none"/>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3" w:hRule="atLeast"/>
        </w:trPr>
        <w:tc>
          <w:tcPr>
            <w:tcW w:w="349" w:type="dxa"/>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rPr>
              <w:t>20</w:t>
            </w:r>
          </w:p>
        </w:tc>
        <w:tc>
          <w:tcPr>
            <w:tcW w:w="897" w:type="dxa"/>
            <w:vAlign w:val="center"/>
          </w:tcPr>
          <w:p>
            <w:pPr>
              <w:spacing w:line="360" w:lineRule="auto"/>
              <w:jc w:val="center"/>
              <w:rPr>
                <w:rFonts w:hint="eastAsia" w:ascii="宋体" w:hAnsi="宋体" w:eastAsia="宋体" w:cs="宋体"/>
                <w:kern w:val="0"/>
                <w:sz w:val="21"/>
                <w:szCs w:val="21"/>
                <w:highlight w:val="none"/>
                <w:lang w:val="en-US" w:eastAsia="zh-CN" w:bidi="ar-SA"/>
              </w:rPr>
            </w:pPr>
            <w:r>
              <w:rPr>
                <w:rFonts w:hint="eastAsia" w:ascii="宋体" w:hAnsi="宋体" w:cs="宋体"/>
                <w:sz w:val="21"/>
                <w:szCs w:val="21"/>
                <w:highlight w:val="none"/>
              </w:rPr>
              <w:t>政府采购融资政策</w:t>
            </w:r>
          </w:p>
        </w:tc>
        <w:tc>
          <w:tcPr>
            <w:tcW w:w="7894" w:type="dxa"/>
            <w:vAlign w:val="center"/>
          </w:tcPr>
          <w:p>
            <w:pPr>
              <w:spacing w:line="360" w:lineRule="auto"/>
              <w:rPr>
                <w:rFonts w:hint="eastAsia" w:ascii="宋体" w:hAnsi="宋体" w:eastAsia="宋体" w:cs="宋体"/>
                <w:kern w:val="0"/>
                <w:sz w:val="21"/>
                <w:szCs w:val="21"/>
                <w:highlight w:val="none"/>
                <w:lang w:val="en-US" w:eastAsia="zh-CN" w:bidi="ar-SA"/>
              </w:rPr>
            </w:pPr>
            <w:r>
              <w:rPr>
                <w:rFonts w:hint="eastAsia" w:ascii="宋体" w:hAnsi="宋体" w:cs="宋体"/>
                <w:sz w:val="21"/>
                <w:szCs w:val="21"/>
                <w:highlight w:val="none"/>
              </w:rPr>
              <w:t>陕西省政府采购信用担保及信用融资政策：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t>
            </w:r>
            <w:r>
              <w:rPr>
                <w:rFonts w:hint="eastAsia" w:ascii="宋体" w:hAnsi="宋体" w:cs="宋体"/>
                <w:sz w:val="21"/>
                <w:szCs w:val="21"/>
                <w:highlight w:val="none"/>
              </w:rPr>
              <w:drawing>
                <wp:inline distT="0" distB="0" distL="114300" distR="114300">
                  <wp:extent cx="190500" cy="142875"/>
                  <wp:effectExtent l="0" t="0" r="0" b="9525"/>
                  <wp:docPr id="118" name="图片 1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descr="IMG_256"/>
                          <pic:cNvPicPr>
                            <a:picLocks noChangeAspect="1"/>
                          </pic:cNvPicPr>
                        </pic:nvPicPr>
                        <pic:blipFill>
                          <a:blip r:embed="rId20"/>
                          <a:stretch>
                            <a:fillRect/>
                          </a:stretch>
                        </pic:blipFill>
                        <pic:spPr>
                          <a:xfrm>
                            <a:off x="0" y="0"/>
                            <a:ext cx="190500" cy="142875"/>
                          </a:xfrm>
                          <a:prstGeom prst="rect">
                            <a:avLst/>
                          </a:prstGeom>
                          <a:noFill/>
                          <a:ln w="9525">
                            <a:noFill/>
                          </a:ln>
                        </pic:spPr>
                      </pic:pic>
                    </a:graphicData>
                  </a:graphic>
                </wp:inline>
              </w:drawing>
            </w:r>
            <w:r>
              <w:rPr>
                <w:rFonts w:hint="eastAsia" w:ascii="宋体" w:hAnsi="宋体" w:cs="宋体"/>
                <w:sz w:val="21"/>
                <w:szCs w:val="21"/>
                <w:highlight w:val="none"/>
              </w:rPr>
              <w:t>www.ccgp-shaanxi.gov.cn/)重要通知专栏中查询了解。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3" w:hRule="atLeast"/>
        </w:trPr>
        <w:tc>
          <w:tcPr>
            <w:tcW w:w="349" w:type="dxa"/>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rPr>
              <w:t>21</w:t>
            </w:r>
          </w:p>
        </w:tc>
        <w:tc>
          <w:tcPr>
            <w:tcW w:w="897" w:type="dxa"/>
            <w:vAlign w:val="center"/>
          </w:tcPr>
          <w:p>
            <w:pPr>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所属行业</w:t>
            </w:r>
          </w:p>
        </w:tc>
        <w:tc>
          <w:tcPr>
            <w:tcW w:w="7894" w:type="dxa"/>
            <w:vAlign w:val="center"/>
          </w:tcPr>
          <w:p>
            <w:pPr>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其他</w:t>
            </w:r>
            <w:r>
              <w:rPr>
                <w:rFonts w:hint="eastAsia" w:ascii="宋体" w:hAnsi="宋体" w:cs="宋体"/>
                <w:sz w:val="21"/>
                <w:szCs w:val="21"/>
                <w:highlight w:val="none"/>
                <w:lang w:eastAsia="zh-CN"/>
              </w:rPr>
              <w:t>未列明的行业</w:t>
            </w:r>
          </w:p>
        </w:tc>
      </w:tr>
      <w:bookmarkEnd w:id="2"/>
      <w:bookmarkEnd w:id="3"/>
      <w:bookmarkEnd w:id="4"/>
      <w:bookmarkEnd w:id="5"/>
      <w:bookmarkEnd w:id="6"/>
    </w:tbl>
    <w:p>
      <w:pPr>
        <w:pStyle w:val="3"/>
        <w:keepLines w:val="0"/>
        <w:spacing w:after="312" w:afterLines="100" w:line="240" w:lineRule="auto"/>
        <w:rPr>
          <w:rFonts w:asciiTheme="minorEastAsia" w:hAnsiTheme="minorEastAsia" w:eastAsiaTheme="minorEastAsia" w:cstheme="minorEastAsia"/>
          <w:sz w:val="36"/>
          <w:szCs w:val="36"/>
          <w:highlight w:val="none"/>
        </w:rPr>
        <w:sectPr>
          <w:headerReference r:id="rId7" w:type="default"/>
          <w:footerReference r:id="rId8" w:type="default"/>
          <w:pgSz w:w="11906" w:h="16838"/>
          <w:pgMar w:top="1440" w:right="1650" w:bottom="1440" w:left="1689" w:header="851" w:footer="992" w:gutter="0"/>
          <w:pgNumType w:fmt="decimal" w:start="2"/>
          <w:cols w:space="0" w:num="1"/>
          <w:docGrid w:type="lines" w:linePitch="312" w:charSpace="0"/>
        </w:sectPr>
      </w:pPr>
    </w:p>
    <w:p>
      <w:pPr>
        <w:pStyle w:val="3"/>
        <w:keepLines w:val="0"/>
        <w:spacing w:after="312" w:afterLines="100" w:line="240" w:lineRule="auto"/>
        <w:rPr>
          <w:rFonts w:asciiTheme="minorEastAsia" w:hAnsiTheme="minorEastAsia" w:eastAsiaTheme="minorEastAsia" w:cstheme="minorEastAsia"/>
          <w:sz w:val="36"/>
          <w:szCs w:val="36"/>
          <w:highlight w:val="none"/>
        </w:rPr>
      </w:pPr>
      <w:bookmarkStart w:id="15" w:name="_Toc16519"/>
      <w:bookmarkStart w:id="16" w:name="_Toc19272"/>
      <w:bookmarkStart w:id="17" w:name="_Toc16173"/>
      <w:bookmarkStart w:id="18" w:name="_Toc15322"/>
      <w:bookmarkStart w:id="19" w:name="_Toc24776"/>
      <w:bookmarkStart w:id="20" w:name="_Toc4695"/>
      <w:r>
        <w:rPr>
          <w:rFonts w:hint="eastAsia" w:asciiTheme="minorEastAsia" w:hAnsiTheme="minorEastAsia" w:eastAsiaTheme="minorEastAsia" w:cstheme="minorEastAsia"/>
          <w:sz w:val="36"/>
          <w:szCs w:val="36"/>
          <w:highlight w:val="none"/>
        </w:rPr>
        <w:t>第三部分  供应商须知</w:t>
      </w:r>
      <w:bookmarkEnd w:id="15"/>
      <w:bookmarkEnd w:id="16"/>
      <w:bookmarkEnd w:id="17"/>
      <w:bookmarkEnd w:id="18"/>
      <w:bookmarkEnd w:id="19"/>
      <w:bookmarkEnd w:id="20"/>
    </w:p>
    <w:p>
      <w:pPr>
        <w:widowControl/>
        <w:numPr>
          <w:ilvl w:val="0"/>
          <w:numId w:val="5"/>
        </w:numPr>
        <w:spacing w:after="156" w:afterLines="50" w:line="500" w:lineRule="exact"/>
        <w:ind w:left="420" w:leftChars="0" w:firstLine="0" w:firstLineChars="0"/>
        <w:jc w:val="center"/>
        <w:outlineLvl w:val="1"/>
        <w:rPr>
          <w:rFonts w:asciiTheme="minorEastAsia" w:hAnsiTheme="minorEastAsia" w:eastAsiaTheme="minorEastAsia" w:cstheme="minorEastAsia"/>
          <w:b/>
          <w:bCs/>
          <w:kern w:val="0"/>
          <w:sz w:val="32"/>
          <w:szCs w:val="32"/>
          <w:highlight w:val="none"/>
        </w:rPr>
      </w:pPr>
      <w:bookmarkStart w:id="21" w:name="_Toc26739"/>
      <w:bookmarkStart w:id="22" w:name="_Toc31751"/>
      <w:bookmarkStart w:id="23" w:name="_Toc24547"/>
      <w:bookmarkStart w:id="24" w:name="_Toc10272"/>
      <w:bookmarkStart w:id="25" w:name="_Toc17085"/>
      <w:bookmarkStart w:id="26" w:name="_Toc28664"/>
      <w:r>
        <w:rPr>
          <w:rFonts w:hint="eastAsia" w:asciiTheme="minorEastAsia" w:hAnsiTheme="minorEastAsia" w:eastAsiaTheme="minorEastAsia" w:cstheme="minorEastAsia"/>
          <w:b/>
          <w:bCs/>
          <w:kern w:val="0"/>
          <w:sz w:val="32"/>
          <w:szCs w:val="32"/>
          <w:highlight w:val="none"/>
        </w:rPr>
        <w:t>总 则</w:t>
      </w:r>
      <w:bookmarkEnd w:id="21"/>
      <w:bookmarkEnd w:id="22"/>
      <w:bookmarkEnd w:id="23"/>
      <w:bookmarkEnd w:id="24"/>
      <w:bookmarkEnd w:id="25"/>
      <w:bookmarkEnd w:id="26"/>
    </w:p>
    <w:p>
      <w:pPr>
        <w:pStyle w:val="5"/>
        <w:numPr>
          <w:ilvl w:val="0"/>
          <w:numId w:val="6"/>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27" w:name="_Toc9257"/>
      <w:bookmarkStart w:id="28" w:name="_Toc358364319"/>
      <w:bookmarkStart w:id="29" w:name="_Toc380336725"/>
      <w:bookmarkStart w:id="30" w:name="_Toc6742"/>
      <w:r>
        <w:rPr>
          <w:rFonts w:hint="eastAsia" w:asciiTheme="minorEastAsia" w:hAnsiTheme="minorEastAsia" w:eastAsiaTheme="minorEastAsia" w:cstheme="minorEastAsia"/>
          <w:sz w:val="24"/>
          <w:szCs w:val="24"/>
          <w:highlight w:val="none"/>
        </w:rPr>
        <w:t>适用范围</w:t>
      </w:r>
      <w:bookmarkEnd w:id="27"/>
      <w:bookmarkEnd w:id="28"/>
      <w:bookmarkEnd w:id="29"/>
      <w:bookmarkEnd w:id="30"/>
    </w:p>
    <w:p>
      <w:pPr>
        <w:widowControl/>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1.1本招标文件适用于本次招标活动的全过程。</w:t>
      </w:r>
    </w:p>
    <w:p>
      <w:pPr>
        <w:widowControl/>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1.2本次采购属政府采购，采购人、采购代理机构、供应商、评标委员会的相关行为均受《中华人民共和国政府采购法》及实施条例、财政部规章及政府采购项目所在地有关法规、规章的约束，其权利受到上述法律法规的保护。</w:t>
      </w:r>
    </w:p>
    <w:p>
      <w:pPr>
        <w:pStyle w:val="5"/>
        <w:numPr>
          <w:ilvl w:val="0"/>
          <w:numId w:val="6"/>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31" w:name="_Toc7922"/>
      <w:bookmarkStart w:id="32" w:name="_Toc380336726"/>
      <w:bookmarkStart w:id="33" w:name="_Toc358364320"/>
      <w:bookmarkStart w:id="34" w:name="_Toc11287"/>
      <w:r>
        <w:rPr>
          <w:rFonts w:hint="eastAsia" w:asciiTheme="minorEastAsia" w:hAnsiTheme="minorEastAsia" w:eastAsiaTheme="minorEastAsia" w:cstheme="minorEastAsia"/>
          <w:sz w:val="24"/>
          <w:szCs w:val="24"/>
          <w:highlight w:val="none"/>
        </w:rPr>
        <w:t>定义</w:t>
      </w:r>
      <w:bookmarkEnd w:id="31"/>
      <w:bookmarkEnd w:id="32"/>
      <w:bookmarkEnd w:id="33"/>
      <w:bookmarkEnd w:id="34"/>
    </w:p>
    <w:p>
      <w:pPr>
        <w:widowControl/>
        <w:spacing w:line="500" w:lineRule="exact"/>
        <w:ind w:firstLine="480" w:firstLineChars="200"/>
        <w:rPr>
          <w:rFonts w:asciiTheme="minorEastAsia" w:hAnsiTheme="minorEastAsia" w:eastAsiaTheme="minorEastAsia" w:cstheme="minorEastAsia"/>
          <w:kern w:val="0"/>
          <w:sz w:val="24"/>
          <w:szCs w:val="24"/>
          <w:highlight w:val="none"/>
        </w:rPr>
      </w:pPr>
      <w:bookmarkStart w:id="35" w:name="_Toc358364321"/>
      <w:bookmarkStart w:id="36" w:name="_Toc17676"/>
      <w:bookmarkStart w:id="37" w:name="_Toc23781"/>
      <w:bookmarkStart w:id="38" w:name="_Toc380336727"/>
      <w:r>
        <w:rPr>
          <w:rFonts w:hint="eastAsia" w:asciiTheme="minorEastAsia" w:hAnsiTheme="minorEastAsia" w:eastAsiaTheme="minorEastAsia" w:cstheme="minorEastAsia"/>
          <w:kern w:val="0"/>
          <w:sz w:val="24"/>
          <w:szCs w:val="24"/>
          <w:highlight w:val="none"/>
        </w:rPr>
        <w:t>2.1“采购人”是指依法进行政府采购的国家机关、事业单位、团体组织。本次政府采购的采购人名称、地址、电话见供应商须知前附表。</w:t>
      </w:r>
    </w:p>
    <w:p>
      <w:pPr>
        <w:widowControl/>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2.2“采购代理机构”是指接受采购人委托，代理采购项目的集中采购机构和其他采购代理机构。本次采购代理机构名称、地址、电话见供应商须知前附表。</w:t>
      </w:r>
    </w:p>
    <w:p>
      <w:pPr>
        <w:widowControl/>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2.3“供应商”是指向采购人提供货物、工程或服务的法人、其他组织或自然人。</w:t>
      </w:r>
    </w:p>
    <w:p>
      <w:pPr>
        <w:widowControl/>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2.4“货物”是指各种形态和种类的物品，包括原材料、燃料、设备、产品等。按照财政部《政府采购进口产品管理办法》（财库[2007]119号）的有关规定，本招标文件涉及的所有采购内容除特别标注为“进口产品”外，均必须采购国产产品。进口产品特指“通过中国海关报关验放进入中国境内且产自关境外的产品”。</w:t>
      </w:r>
    </w:p>
    <w:p>
      <w:pPr>
        <w:widowControl/>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2.5“服务”指除了货物和工程外的其他政府采购对象。包含除货物以外规定由供应商承担的与货物有关的辅助服务。</w:t>
      </w:r>
    </w:p>
    <w:p>
      <w:pPr>
        <w:widowControl/>
        <w:spacing w:line="500" w:lineRule="exact"/>
        <w:rPr>
          <w:rFonts w:asciiTheme="minorEastAsia" w:hAnsiTheme="minorEastAsia" w:eastAsiaTheme="minorEastAsia" w:cstheme="minorEastAsia"/>
          <w:highlight w:val="none"/>
        </w:rPr>
      </w:pPr>
      <w:r>
        <w:rPr>
          <w:rFonts w:hint="eastAsia" w:asciiTheme="minorEastAsia" w:hAnsiTheme="minorEastAsia" w:eastAsiaTheme="minorEastAsia" w:cstheme="minorEastAsia"/>
          <w:kern w:val="0"/>
          <w:sz w:val="24"/>
          <w:szCs w:val="24"/>
          <w:highlight w:val="none"/>
        </w:rPr>
        <w:t xml:space="preserve">    2.6“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Style w:val="5"/>
        <w:numPr>
          <w:ilvl w:val="0"/>
          <w:numId w:val="6"/>
        </w:numPr>
        <w:spacing w:before="0" w:after="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合格的</w:t>
      </w:r>
      <w:bookmarkEnd w:id="35"/>
      <w:bookmarkEnd w:id="36"/>
      <w:bookmarkEnd w:id="37"/>
      <w:bookmarkEnd w:id="38"/>
      <w:r>
        <w:rPr>
          <w:rFonts w:hint="eastAsia" w:asciiTheme="minorEastAsia" w:hAnsiTheme="minorEastAsia" w:eastAsiaTheme="minorEastAsia" w:cstheme="minorEastAsia"/>
          <w:sz w:val="24"/>
          <w:szCs w:val="24"/>
          <w:highlight w:val="none"/>
        </w:rPr>
        <w:t>供应商</w:t>
      </w:r>
    </w:p>
    <w:p>
      <w:pPr>
        <w:numPr>
          <w:ilvl w:val="0"/>
          <w:numId w:val="7"/>
        </w:numPr>
        <w:spacing w:line="500" w:lineRule="exact"/>
        <w:ind w:left="6"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具有本项目生产、制造、加工、供应或实施能力，符合、承认并承诺履行本招标文件各项规定的国内</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w:t>
      </w:r>
    </w:p>
    <w:p>
      <w:pPr>
        <w:numPr>
          <w:ilvl w:val="0"/>
          <w:numId w:val="7"/>
        </w:numPr>
        <w:spacing w:line="500" w:lineRule="exact"/>
        <w:ind w:left="6"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应遵守有关的国家法律、法规和条例，具备《中华人民共和国政府采购法》和本文件中规定的条件：</w:t>
      </w:r>
    </w:p>
    <w:p>
      <w:pPr>
        <w:numPr>
          <w:ilvl w:val="0"/>
          <w:numId w:val="8"/>
        </w:numPr>
        <w:spacing w:line="500" w:lineRule="exact"/>
        <w:ind w:left="105" w:leftChars="50"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具有独立承担民事责任的能力；</w:t>
      </w:r>
    </w:p>
    <w:p>
      <w:pPr>
        <w:numPr>
          <w:ilvl w:val="0"/>
          <w:numId w:val="8"/>
        </w:numPr>
        <w:spacing w:line="500" w:lineRule="exact"/>
        <w:ind w:left="105" w:leftChars="50"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具有良好的商业信誉和健全的财务会计制度；</w:t>
      </w:r>
    </w:p>
    <w:p>
      <w:pPr>
        <w:numPr>
          <w:ilvl w:val="0"/>
          <w:numId w:val="8"/>
        </w:numPr>
        <w:spacing w:line="500" w:lineRule="exact"/>
        <w:ind w:left="105" w:leftChars="50"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具有履行合同所必需的设备和专业技术能力；</w:t>
      </w:r>
    </w:p>
    <w:p>
      <w:pPr>
        <w:numPr>
          <w:ilvl w:val="0"/>
          <w:numId w:val="8"/>
        </w:numPr>
        <w:spacing w:line="500" w:lineRule="exact"/>
        <w:ind w:left="105" w:leftChars="50"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具有依法缴纳税收和社会保障资金的良好记录；</w:t>
      </w:r>
    </w:p>
    <w:p>
      <w:pPr>
        <w:numPr>
          <w:ilvl w:val="0"/>
          <w:numId w:val="8"/>
        </w:numPr>
        <w:spacing w:line="500" w:lineRule="exact"/>
        <w:ind w:left="105" w:leftChars="50"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参加此项采购活动前三年内，在经营活动中没有重大违法记录；</w:t>
      </w:r>
    </w:p>
    <w:p>
      <w:pPr>
        <w:numPr>
          <w:ilvl w:val="0"/>
          <w:numId w:val="8"/>
        </w:numPr>
        <w:spacing w:line="500" w:lineRule="exact"/>
        <w:ind w:left="105" w:leftChars="50"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法律、行政法规规定的其他条件；</w:t>
      </w:r>
    </w:p>
    <w:p>
      <w:pPr>
        <w:numPr>
          <w:ilvl w:val="0"/>
          <w:numId w:val="7"/>
        </w:numPr>
        <w:spacing w:line="500" w:lineRule="exact"/>
        <w:ind w:left="6"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购买招标文件时应登记备案，并提供有效联系方式。</w:t>
      </w:r>
    </w:p>
    <w:p>
      <w:pPr>
        <w:numPr>
          <w:ilvl w:val="0"/>
          <w:numId w:val="7"/>
        </w:numPr>
        <w:spacing w:line="500" w:lineRule="exact"/>
        <w:ind w:left="6"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应独立于采购人，不得直接或间接地与采购人为采购本次招标的货物进行设计、编制技术规格和其它文件所委托的咨询公司或其附属机构有任何关联。</w:t>
      </w:r>
    </w:p>
    <w:p>
      <w:pPr>
        <w:numPr>
          <w:ilvl w:val="0"/>
          <w:numId w:val="7"/>
        </w:numPr>
        <w:spacing w:line="500" w:lineRule="exact"/>
        <w:ind w:left="6"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供应商</w:t>
      </w:r>
      <w:r>
        <w:rPr>
          <w:rFonts w:hint="eastAsia" w:asciiTheme="minorEastAsia" w:hAnsiTheme="minorEastAsia" w:eastAsiaTheme="minorEastAsia" w:cstheme="minorEastAsia"/>
          <w:kern w:val="0"/>
          <w:sz w:val="24"/>
          <w:szCs w:val="24"/>
          <w:highlight w:val="none"/>
        </w:rPr>
        <w:t>不得存在下列情形之一：</w:t>
      </w:r>
    </w:p>
    <w:p>
      <w:pPr>
        <w:tabs>
          <w:tab w:val="left" w:pos="0"/>
        </w:tabs>
        <w:spacing w:line="500" w:lineRule="exact"/>
        <w:ind w:left="6"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（1）与采购人采购代理机构存在隶属关系或者其他利害关系。</w:t>
      </w:r>
    </w:p>
    <w:p>
      <w:pPr>
        <w:tabs>
          <w:tab w:val="left" w:pos="0"/>
        </w:tabs>
        <w:spacing w:line="500" w:lineRule="exact"/>
        <w:ind w:left="6"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（2）与其他</w:t>
      </w:r>
      <w:r>
        <w:rPr>
          <w:rFonts w:hint="eastAsia" w:asciiTheme="minorEastAsia" w:hAnsiTheme="minorEastAsia" w:eastAsiaTheme="minorEastAsia" w:cstheme="minorEastAsia"/>
          <w:kern w:val="0"/>
          <w:sz w:val="24"/>
          <w:szCs w:val="24"/>
          <w:highlight w:val="none"/>
          <w:lang w:val="en-US" w:eastAsia="zh-CN"/>
        </w:rPr>
        <w:t>供应商</w:t>
      </w:r>
      <w:r>
        <w:rPr>
          <w:rFonts w:hint="eastAsia" w:asciiTheme="minorEastAsia" w:hAnsiTheme="minorEastAsia" w:eastAsiaTheme="minorEastAsia" w:cstheme="minorEastAsia"/>
          <w:kern w:val="0"/>
          <w:sz w:val="24"/>
          <w:szCs w:val="24"/>
          <w:highlight w:val="none"/>
        </w:rPr>
        <w:t>的法定代表人（或者负责人）为同一人，或者与其他</w:t>
      </w:r>
      <w:r>
        <w:rPr>
          <w:rFonts w:hint="eastAsia" w:asciiTheme="minorEastAsia" w:hAnsiTheme="minorEastAsia" w:eastAsiaTheme="minorEastAsia" w:cstheme="minorEastAsia"/>
          <w:kern w:val="0"/>
          <w:sz w:val="24"/>
          <w:szCs w:val="24"/>
          <w:highlight w:val="none"/>
          <w:lang w:val="en-US" w:eastAsia="zh-CN"/>
        </w:rPr>
        <w:t>供应商</w:t>
      </w:r>
      <w:r>
        <w:rPr>
          <w:rFonts w:hint="eastAsia" w:asciiTheme="minorEastAsia" w:hAnsiTheme="minorEastAsia" w:eastAsiaTheme="minorEastAsia" w:cstheme="minorEastAsia"/>
          <w:kern w:val="0"/>
          <w:sz w:val="24"/>
          <w:szCs w:val="24"/>
          <w:highlight w:val="none"/>
        </w:rPr>
        <w:t>存在直接控股、管理关系。</w:t>
      </w:r>
    </w:p>
    <w:p>
      <w:pPr>
        <w:tabs>
          <w:tab w:val="left" w:pos="0"/>
        </w:tabs>
        <w:spacing w:line="500" w:lineRule="exact"/>
        <w:ind w:left="6" w:firstLine="480" w:firstLineChars="200"/>
        <w:rPr>
          <w:rFonts w:ascii="宋体" w:hAnsi="宋体" w:cs="宋体"/>
          <w:kern w:val="0"/>
          <w:sz w:val="24"/>
          <w:szCs w:val="24"/>
          <w:highlight w:val="none"/>
        </w:rPr>
      </w:pPr>
      <w:r>
        <w:rPr>
          <w:rFonts w:hint="eastAsia" w:asciiTheme="minorEastAsia" w:hAnsiTheme="minorEastAsia" w:eastAsiaTheme="minorEastAsia" w:cstheme="minorEastAsia"/>
          <w:kern w:val="0"/>
          <w:sz w:val="24"/>
          <w:szCs w:val="24"/>
          <w:highlight w:val="none"/>
        </w:rPr>
        <w:t>（3）</w:t>
      </w:r>
      <w:r>
        <w:rPr>
          <w:rFonts w:hint="eastAsia" w:asciiTheme="minorEastAsia" w:hAnsiTheme="minorEastAsia" w:cstheme="minorEastAsia"/>
          <w:sz w:val="24"/>
          <w:szCs w:val="24"/>
          <w:highlight w:val="none"/>
        </w:rPr>
        <w:t>受到刑事处罚，或者受到三万元以上罚款，责令停产停业、在一年至三年内禁止参加政府采购活动、暂扣或吊销许可证、暂扣或吊销执照等情形之一的行政处罚，或者存在财政部门认定的其</w:t>
      </w:r>
      <w:r>
        <w:rPr>
          <w:rFonts w:hint="eastAsia" w:asciiTheme="minorEastAsia" w:hAnsiTheme="minorEastAsia" w:cstheme="minorEastAsia"/>
          <w:kern w:val="0"/>
          <w:sz w:val="24"/>
          <w:szCs w:val="24"/>
          <w:highlight w:val="none"/>
        </w:rPr>
        <w:t>他重大违法记录。</w:t>
      </w:r>
    </w:p>
    <w:p>
      <w:pPr>
        <w:tabs>
          <w:tab w:val="left" w:pos="0"/>
        </w:tabs>
        <w:spacing w:line="500" w:lineRule="exact"/>
        <w:ind w:left="6"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（4）</w:t>
      </w:r>
      <w:r>
        <w:rPr>
          <w:rFonts w:hint="eastAsia" w:ascii="宋体" w:hAnsi="宋体" w:cs="宋体"/>
          <w:b/>
          <w:bCs/>
          <w:kern w:val="0"/>
          <w:sz w:val="24"/>
          <w:szCs w:val="24"/>
          <w:highlight w:val="none"/>
        </w:rPr>
        <w:t>在投标截止日前被列入失信被执行人、重大税收违法案件当事人名单、政府采购严重违法失信行为记录名单（处罚期限届满的除外）（以信用中国网（</w:t>
      </w:r>
      <w:r>
        <w:rPr>
          <w:rFonts w:hint="eastAsia" w:ascii="宋体" w:hAnsi="宋体" w:cs="宋体"/>
          <w:b/>
          <w:bCs/>
          <w:kern w:val="0"/>
          <w:sz w:val="24"/>
          <w:szCs w:val="24"/>
          <w:highlight w:val="none"/>
        </w:rPr>
        <w:drawing>
          <wp:inline distT="0" distB="0" distL="114300" distR="114300">
            <wp:extent cx="190500" cy="1428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20"/>
                    <a:stretch>
                      <a:fillRect/>
                    </a:stretch>
                  </pic:blipFill>
                  <pic:spPr>
                    <a:xfrm>
                      <a:off x="0" y="0"/>
                      <a:ext cx="190500" cy="142875"/>
                    </a:xfrm>
                    <a:prstGeom prst="rect">
                      <a:avLst/>
                    </a:prstGeom>
                    <a:noFill/>
                    <a:ln w="9525">
                      <a:noFill/>
                    </a:ln>
                  </pic:spPr>
                </pic:pic>
              </a:graphicData>
            </a:graphic>
          </wp:inline>
        </w:drawing>
      </w:r>
      <w:r>
        <w:rPr>
          <w:rFonts w:hint="eastAsia" w:ascii="宋体" w:hAnsi="宋体" w:cs="宋体"/>
          <w:b/>
          <w:bCs/>
          <w:kern w:val="0"/>
          <w:sz w:val="24"/>
          <w:szCs w:val="24"/>
          <w:highlight w:val="none"/>
        </w:rPr>
        <w:t>www.creditchina.gov.cn）、中国政府采购网（</w:t>
      </w:r>
      <w:r>
        <w:rPr>
          <w:rFonts w:hint="eastAsia" w:ascii="宋体" w:hAnsi="宋体" w:cs="宋体"/>
          <w:b/>
          <w:bCs/>
          <w:kern w:val="0"/>
          <w:sz w:val="24"/>
          <w:szCs w:val="24"/>
          <w:highlight w:val="none"/>
        </w:rPr>
        <w:drawing>
          <wp:inline distT="0" distB="0" distL="114300" distR="114300">
            <wp:extent cx="190500" cy="14287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20"/>
                    <a:stretch>
                      <a:fillRect/>
                    </a:stretch>
                  </pic:blipFill>
                  <pic:spPr>
                    <a:xfrm>
                      <a:off x="0" y="0"/>
                      <a:ext cx="190500" cy="142875"/>
                    </a:xfrm>
                    <a:prstGeom prst="rect">
                      <a:avLst/>
                    </a:prstGeom>
                    <a:noFill/>
                    <a:ln w="9525">
                      <a:noFill/>
                    </a:ln>
                  </pic:spPr>
                </pic:pic>
              </a:graphicData>
            </a:graphic>
          </wp:inline>
        </w:drawing>
      </w:r>
      <w:r>
        <w:rPr>
          <w:rFonts w:hint="eastAsia" w:ascii="宋体" w:hAnsi="宋体" w:cs="宋体"/>
          <w:b/>
          <w:bCs/>
          <w:kern w:val="0"/>
          <w:sz w:val="24"/>
          <w:szCs w:val="24"/>
          <w:highlight w:val="none"/>
        </w:rPr>
        <w:t>www.ccgp.gov.cn）查询结果为准、如相关失信记录已失效，</w:t>
      </w:r>
      <w:r>
        <w:rPr>
          <w:rFonts w:hint="eastAsia" w:ascii="宋体" w:hAnsi="宋体" w:cs="宋体"/>
          <w:b/>
          <w:bCs/>
          <w:kern w:val="0"/>
          <w:sz w:val="24"/>
          <w:szCs w:val="24"/>
          <w:highlight w:val="none"/>
          <w:lang w:val="en-US" w:eastAsia="zh-CN"/>
        </w:rPr>
        <w:t>供应商</w:t>
      </w:r>
      <w:r>
        <w:rPr>
          <w:rFonts w:hint="eastAsia" w:ascii="宋体" w:hAnsi="宋体" w:cs="宋体"/>
          <w:b/>
          <w:bCs/>
          <w:kern w:val="0"/>
          <w:sz w:val="24"/>
          <w:szCs w:val="24"/>
          <w:highlight w:val="none"/>
        </w:rPr>
        <w:t>需提供相关证明资料）。</w:t>
      </w:r>
    </w:p>
    <w:p>
      <w:pPr>
        <w:pStyle w:val="5"/>
        <w:numPr>
          <w:ilvl w:val="0"/>
          <w:numId w:val="6"/>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39" w:name="_Toc22444"/>
      <w:bookmarkStart w:id="40" w:name="_Toc380336728"/>
      <w:bookmarkStart w:id="41" w:name="_Toc540"/>
      <w:bookmarkStart w:id="42" w:name="_Toc358364322"/>
      <w:r>
        <w:rPr>
          <w:rFonts w:hint="eastAsia" w:asciiTheme="minorEastAsia" w:hAnsiTheme="minorEastAsia" w:eastAsiaTheme="minorEastAsia" w:cstheme="minorEastAsia"/>
          <w:sz w:val="24"/>
          <w:szCs w:val="24"/>
          <w:highlight w:val="none"/>
        </w:rPr>
        <w:t>费用</w:t>
      </w:r>
      <w:bookmarkEnd w:id="39"/>
      <w:bookmarkEnd w:id="40"/>
      <w:bookmarkEnd w:id="41"/>
      <w:bookmarkEnd w:id="42"/>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kern w:val="0"/>
          <w:sz w:val="24"/>
          <w:szCs w:val="24"/>
          <w:highlight w:val="none"/>
        </w:rPr>
        <w:t>应承担所有与准备和参加投标有关的费用，采购代理机构（或采购人）在任何情况下均无义务和责任承担这些费用。</w:t>
      </w:r>
    </w:p>
    <w:p>
      <w:pPr>
        <w:pStyle w:val="5"/>
        <w:numPr>
          <w:ilvl w:val="0"/>
          <w:numId w:val="6"/>
        </w:numPr>
        <w:spacing w:before="0" w:after="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采购进口产品</w:t>
      </w:r>
    </w:p>
    <w:p>
      <w:pPr>
        <w:widowControl/>
        <w:wordWrap w:val="0"/>
        <w:snapToGrid w:val="0"/>
        <w:spacing w:before="156" w:beforeLines="50" w:line="360" w:lineRule="auto"/>
        <w:ind w:right="-90" w:rightChars="-43" w:firstLine="480" w:firstLineChars="200"/>
        <w:jc w:val="left"/>
        <w:rPr>
          <w:rFonts w:ascii="宋体" w:hAnsi="宋体" w:cs="宋体"/>
          <w:sz w:val="24"/>
          <w:szCs w:val="24"/>
          <w:highlight w:val="none"/>
        </w:rPr>
      </w:pPr>
      <w:r>
        <w:rPr>
          <w:rFonts w:hint="eastAsia" w:ascii="宋体" w:hAnsi="宋体" w:cs="宋体"/>
          <w:sz w:val="24"/>
          <w:szCs w:val="24"/>
          <w:highlight w:val="none"/>
          <w:lang w:val="en-US" w:eastAsia="zh-CN"/>
        </w:rPr>
        <w:t>5</w:t>
      </w:r>
      <w:r>
        <w:rPr>
          <w:rFonts w:hint="eastAsia" w:ascii="宋体" w:hAnsi="宋体" w:cs="宋体"/>
          <w:sz w:val="24"/>
          <w:szCs w:val="24"/>
          <w:highlight w:val="none"/>
        </w:rPr>
        <w:t>.1 除公告或第五部分采购要求标明允许采购进口产品外，本项目拒绝进口产品参加采购活动。</w:t>
      </w: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highlight w:val="none"/>
        </w:rPr>
      </w:pPr>
      <w:r>
        <w:rPr>
          <w:rFonts w:hint="eastAsia" w:ascii="宋体" w:hAnsi="宋体" w:cs="宋体"/>
          <w:sz w:val="24"/>
          <w:szCs w:val="24"/>
          <w:highlight w:val="none"/>
          <w:lang w:val="en-US" w:eastAsia="zh-CN"/>
        </w:rPr>
        <w:t>5</w:t>
      </w:r>
      <w:r>
        <w:rPr>
          <w:rFonts w:hint="eastAsia" w:ascii="宋体" w:hAnsi="宋体" w:cs="宋体"/>
          <w:sz w:val="24"/>
          <w:szCs w:val="24"/>
          <w:highlight w:val="none"/>
        </w:rPr>
        <w:t>.2 本项目第五部分采购要求中同意购买进口产品的，采购活动不限制满足</w:t>
      </w:r>
      <w:r>
        <w:rPr>
          <w:rFonts w:hint="eastAsia" w:ascii="宋体" w:hAnsi="宋体" w:cs="宋体"/>
          <w:sz w:val="24"/>
          <w:szCs w:val="24"/>
          <w:highlight w:val="none"/>
          <w:lang w:val="en-US" w:eastAsia="zh-CN"/>
        </w:rPr>
        <w:t>招标</w:t>
      </w:r>
      <w:r>
        <w:rPr>
          <w:rFonts w:hint="eastAsia" w:ascii="宋体" w:hAnsi="宋体" w:cs="宋体"/>
          <w:sz w:val="24"/>
          <w:szCs w:val="24"/>
          <w:highlight w:val="none"/>
        </w:rPr>
        <w:t>文件要求的国产产品参与本次采购。</w:t>
      </w:r>
    </w:p>
    <w:p>
      <w:pPr>
        <w:pStyle w:val="5"/>
        <w:numPr>
          <w:ilvl w:val="0"/>
          <w:numId w:val="6"/>
        </w:numPr>
        <w:spacing w:before="0" w:after="312" w:afterLines="10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政府采购政策支持</w:t>
      </w:r>
    </w:p>
    <w:p>
      <w:pPr>
        <w:widowControl/>
        <w:wordWrap w:val="0"/>
        <w:snapToGrid w:val="0"/>
        <w:spacing w:line="360" w:lineRule="auto"/>
        <w:ind w:right="-92" w:rightChars="-44" w:firstLine="480" w:firstLineChars="20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6.1对列入财政部、国家发改委发布的《节能产品品目清单》且属于应当“强制采购的节能产品”，按照规定实行强制采购。 </w:t>
      </w:r>
    </w:p>
    <w:p>
      <w:pPr>
        <w:widowControl/>
        <w:wordWrap w:val="0"/>
        <w:snapToGrid w:val="0"/>
        <w:spacing w:line="360" w:lineRule="auto"/>
        <w:ind w:right="-92" w:rightChars="-44" w:firstLine="480" w:firstLineChars="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6.2对列入财政部、国家发展改革委员会发布的《节能产品品目清单》的“非强制采购节能产品”，财政部、环境保护部发布的《环境标志产品品目清单》的“环境标志产品”以及中小企业（监狱企业视同小型、微型企业），实行优先采购，按照省级以上财政部门有关政策规定，评审时进行价格扣除或者加分。</w:t>
      </w:r>
    </w:p>
    <w:p>
      <w:pPr>
        <w:widowControl/>
        <w:wordWrap w:val="0"/>
        <w:snapToGrid w:val="0"/>
        <w:spacing w:line="360" w:lineRule="auto"/>
        <w:ind w:right="-92" w:rightChars="-44" w:firstLine="480" w:firstLineChars="20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6.3产品同时属于“非强制采购节能产品”、环境标志产品的，评审时只有其中一项能享受优先待遇（</w:t>
      </w:r>
      <w:r>
        <w:rPr>
          <w:rFonts w:hint="eastAsia" w:asciiTheme="minorEastAsia" w:hAnsiTheme="minorEastAsia" w:eastAsiaTheme="minorEastAsia" w:cstheme="minorEastAsia"/>
          <w:sz w:val="24"/>
          <w:szCs w:val="24"/>
          <w:highlight w:val="none"/>
          <w:lang w:val="en-US" w:eastAsia="zh-CN"/>
        </w:rPr>
        <w:t>供应商</w:t>
      </w:r>
      <w:r>
        <w:rPr>
          <w:rFonts w:hint="eastAsia" w:ascii="宋体" w:hAnsi="宋体" w:eastAsia="宋体" w:cs="宋体"/>
          <w:kern w:val="0"/>
          <w:sz w:val="24"/>
          <w:szCs w:val="24"/>
          <w:highlight w:val="none"/>
        </w:rPr>
        <w:t>自行选择，并在报价文件中填写相关信息及数据）。</w:t>
      </w:r>
    </w:p>
    <w:p>
      <w:pPr>
        <w:bidi w:val="0"/>
        <w:spacing w:line="360" w:lineRule="auto"/>
        <w:jc w:val="both"/>
        <w:rPr>
          <w:rFonts w:hint="eastAsia" w:ascii="宋体" w:hAnsi="宋体" w:eastAsia="宋体" w:cs="宋体"/>
          <w:sz w:val="24"/>
          <w:szCs w:val="24"/>
          <w:highlight w:val="none"/>
          <w:lang w:val="en-US" w:eastAsia="zh-CN"/>
        </w:rPr>
      </w:pPr>
      <w:r>
        <w:rPr>
          <w:rFonts w:hint="eastAsia"/>
          <w:sz w:val="28"/>
          <w:szCs w:val="28"/>
          <w:highlight w:val="none"/>
          <w:lang w:val="en-US" w:eastAsia="zh-CN"/>
        </w:rPr>
        <w:t xml:space="preserve"> </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4"/>
          <w:szCs w:val="24"/>
          <w:highlight w:val="none"/>
          <w:lang w:val="en-US" w:eastAsia="zh-CN"/>
        </w:rPr>
        <w:t xml:space="preserve">  6.4</w:t>
      </w:r>
      <w:r>
        <w:rPr>
          <w:rFonts w:hint="eastAsia" w:asciiTheme="minorEastAsia" w:hAnsiTheme="minorEastAsia" w:eastAsiaTheme="minorEastAsia" w:cstheme="minorEastAsia"/>
          <w:sz w:val="24"/>
          <w:szCs w:val="24"/>
          <w:highlight w:val="none"/>
          <w:lang w:val="en-US" w:eastAsia="zh-CN"/>
        </w:rPr>
        <w:t>供应商</w:t>
      </w:r>
      <w:r>
        <w:rPr>
          <w:rFonts w:hint="eastAsia" w:ascii="宋体" w:hAnsi="宋体" w:eastAsia="宋体" w:cs="宋体"/>
          <w:sz w:val="24"/>
          <w:szCs w:val="24"/>
          <w:highlight w:val="none"/>
          <w:lang w:val="en-US" w:eastAsia="zh-CN"/>
        </w:rPr>
        <w:t>有融资、担保需求的，具体办理流程按照财政厅及相关政策执行。</w:t>
      </w:r>
    </w:p>
    <w:p>
      <w:pPr>
        <w:widowControl/>
        <w:wordWrap w:val="0"/>
        <w:snapToGrid w:val="0"/>
        <w:spacing w:line="360" w:lineRule="auto"/>
        <w:ind w:right="-90" w:rightChars="-43" w:firstLine="480" w:firstLineChars="200"/>
        <w:jc w:val="left"/>
        <w:rPr>
          <w:rFonts w:asciiTheme="minorEastAsia" w:hAnsiTheme="minorEastAsia" w:eastAsiaTheme="minorEastAsia" w:cstheme="minorEastAsia"/>
          <w:kern w:val="0"/>
          <w:sz w:val="24"/>
          <w:szCs w:val="24"/>
          <w:highlight w:val="none"/>
        </w:rPr>
      </w:pP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highlight w:val="none"/>
        </w:rPr>
      </w:pP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highlight w:val="none"/>
        </w:rPr>
        <w:sectPr>
          <w:headerReference r:id="rId9" w:type="default"/>
          <w:footerReference r:id="rId10" w:type="default"/>
          <w:pgSz w:w="11906" w:h="16838"/>
          <w:pgMar w:top="1440" w:right="1706" w:bottom="1440" w:left="1800" w:header="851" w:footer="992" w:gutter="0"/>
          <w:pgNumType w:fmt="decimal"/>
          <w:cols w:space="720" w:num="1"/>
          <w:docGrid w:type="lines" w:linePitch="312" w:charSpace="0"/>
        </w:sectPr>
      </w:pPr>
    </w:p>
    <w:p>
      <w:pPr>
        <w:widowControl/>
        <w:numPr>
          <w:ilvl w:val="0"/>
          <w:numId w:val="5"/>
        </w:numPr>
        <w:spacing w:before="156" w:beforeLines="50" w:after="156" w:afterLines="50" w:line="500" w:lineRule="exact"/>
        <w:ind w:left="420" w:leftChars="0" w:firstLine="0" w:firstLineChars="0"/>
        <w:jc w:val="center"/>
        <w:outlineLvl w:val="1"/>
        <w:rPr>
          <w:rFonts w:asciiTheme="minorEastAsia" w:hAnsiTheme="minorEastAsia" w:eastAsiaTheme="minorEastAsia" w:cstheme="minorEastAsia"/>
          <w:b/>
          <w:bCs/>
          <w:kern w:val="0"/>
          <w:sz w:val="32"/>
          <w:szCs w:val="32"/>
          <w:highlight w:val="none"/>
        </w:rPr>
      </w:pPr>
      <w:bookmarkStart w:id="43" w:name="_Toc21097"/>
      <w:bookmarkStart w:id="44" w:name="_Toc7144"/>
      <w:bookmarkStart w:id="45" w:name="_Toc25758"/>
      <w:bookmarkStart w:id="46" w:name="_Toc5442"/>
      <w:bookmarkStart w:id="47" w:name="_Toc22364"/>
      <w:bookmarkStart w:id="48" w:name="_Toc4435"/>
      <w:r>
        <w:rPr>
          <w:rFonts w:hint="eastAsia" w:asciiTheme="minorEastAsia" w:hAnsiTheme="minorEastAsia" w:eastAsiaTheme="minorEastAsia" w:cstheme="minorEastAsia"/>
          <w:b/>
          <w:bCs/>
          <w:kern w:val="0"/>
          <w:sz w:val="32"/>
          <w:szCs w:val="32"/>
          <w:highlight w:val="none"/>
        </w:rPr>
        <w:t>招标文件</w:t>
      </w:r>
      <w:bookmarkEnd w:id="43"/>
      <w:bookmarkEnd w:id="44"/>
      <w:bookmarkEnd w:id="45"/>
      <w:bookmarkEnd w:id="46"/>
      <w:bookmarkEnd w:id="47"/>
      <w:bookmarkEnd w:id="48"/>
    </w:p>
    <w:p>
      <w:pPr>
        <w:pStyle w:val="5"/>
        <w:keepNext w:val="0"/>
        <w:keepLines w:val="0"/>
        <w:numPr>
          <w:ilvl w:val="0"/>
          <w:numId w:val="9"/>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49" w:name="_Toc17817"/>
      <w:bookmarkStart w:id="50" w:name="_Toc5801"/>
      <w:r>
        <w:rPr>
          <w:rFonts w:hint="eastAsia" w:asciiTheme="minorEastAsia" w:hAnsiTheme="minorEastAsia" w:eastAsiaTheme="minorEastAsia" w:cstheme="minorEastAsia"/>
          <w:sz w:val="24"/>
          <w:szCs w:val="24"/>
          <w:highlight w:val="none"/>
        </w:rPr>
        <w:t>招标文件</w:t>
      </w:r>
      <w:bookmarkEnd w:id="49"/>
      <w:r>
        <w:rPr>
          <w:rFonts w:hint="eastAsia" w:asciiTheme="minorEastAsia" w:hAnsiTheme="minorEastAsia" w:eastAsiaTheme="minorEastAsia" w:cstheme="minorEastAsia"/>
          <w:sz w:val="24"/>
          <w:szCs w:val="24"/>
          <w:highlight w:val="none"/>
        </w:rPr>
        <w:t>的构成</w:t>
      </w:r>
      <w:bookmarkEnd w:id="50"/>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 招标文件是</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准备投标文件和参加投标的依据，同时也是评标的重要依据，具有准法律文件性质。本招标文件包括以下内容：</w:t>
      </w:r>
    </w:p>
    <w:p>
      <w:pPr>
        <w:numPr>
          <w:ilvl w:val="0"/>
          <w:numId w:val="10"/>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公开招标公告；</w:t>
      </w:r>
    </w:p>
    <w:p>
      <w:pPr>
        <w:numPr>
          <w:ilvl w:val="0"/>
          <w:numId w:val="10"/>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供应商须知前附表；</w:t>
      </w:r>
    </w:p>
    <w:p>
      <w:pPr>
        <w:numPr>
          <w:ilvl w:val="0"/>
          <w:numId w:val="10"/>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供应商须知；</w:t>
      </w:r>
    </w:p>
    <w:p>
      <w:pPr>
        <w:numPr>
          <w:ilvl w:val="0"/>
          <w:numId w:val="10"/>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评</w:t>
      </w:r>
      <w:r>
        <w:rPr>
          <w:rFonts w:hint="eastAsia" w:asciiTheme="minorEastAsia" w:hAnsiTheme="minorEastAsia" w:eastAsiaTheme="minorEastAsia" w:cstheme="minorEastAsia"/>
          <w:sz w:val="24"/>
          <w:szCs w:val="24"/>
          <w:highlight w:val="none"/>
          <w:lang w:val="en-US" w:eastAsia="zh-CN"/>
        </w:rPr>
        <w:t>审</w:t>
      </w:r>
      <w:r>
        <w:rPr>
          <w:rFonts w:hint="eastAsia" w:asciiTheme="minorEastAsia" w:hAnsiTheme="minorEastAsia" w:eastAsiaTheme="minorEastAsia" w:cstheme="minorEastAsia"/>
          <w:sz w:val="24"/>
          <w:szCs w:val="24"/>
          <w:highlight w:val="none"/>
        </w:rPr>
        <w:t>标准；</w:t>
      </w:r>
    </w:p>
    <w:p>
      <w:pPr>
        <w:numPr>
          <w:ilvl w:val="0"/>
          <w:numId w:val="10"/>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商务条款与采购要求；</w:t>
      </w:r>
    </w:p>
    <w:p>
      <w:pPr>
        <w:numPr>
          <w:ilvl w:val="0"/>
          <w:numId w:val="10"/>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合同条款；</w:t>
      </w:r>
    </w:p>
    <w:p>
      <w:pPr>
        <w:numPr>
          <w:ilvl w:val="0"/>
          <w:numId w:val="10"/>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投标文件格式。</w:t>
      </w:r>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1.2 </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应认真阅读</w:t>
      </w:r>
      <w:r>
        <w:rPr>
          <w:rFonts w:hint="eastAsia" w:asciiTheme="minorEastAsia" w:hAnsiTheme="minorEastAsia" w:eastAsiaTheme="minorEastAsia" w:cstheme="minorEastAsia"/>
          <w:sz w:val="24"/>
          <w:szCs w:val="24"/>
          <w:highlight w:val="none"/>
          <w:lang w:val="en-US" w:eastAsia="zh-CN"/>
        </w:rPr>
        <w:t>招标</w:t>
      </w:r>
      <w:r>
        <w:rPr>
          <w:rFonts w:hint="eastAsia" w:asciiTheme="minorEastAsia" w:hAnsiTheme="minorEastAsia" w:eastAsiaTheme="minorEastAsia" w:cstheme="minorEastAsia"/>
          <w:sz w:val="24"/>
          <w:szCs w:val="24"/>
          <w:highlight w:val="none"/>
        </w:rPr>
        <w:t>文件中所有的条款、事项、格式和技术规范、参数及要求等。</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没有按照</w:t>
      </w:r>
      <w:r>
        <w:rPr>
          <w:rFonts w:hint="eastAsia" w:asciiTheme="minorEastAsia" w:hAnsiTheme="minorEastAsia" w:eastAsiaTheme="minorEastAsia" w:cstheme="minorEastAsia"/>
          <w:sz w:val="24"/>
          <w:szCs w:val="24"/>
          <w:highlight w:val="none"/>
          <w:lang w:val="en-US" w:eastAsia="zh-CN"/>
        </w:rPr>
        <w:t>招标</w:t>
      </w:r>
      <w:r>
        <w:rPr>
          <w:rFonts w:hint="eastAsia" w:asciiTheme="minorEastAsia" w:hAnsiTheme="minorEastAsia" w:eastAsiaTheme="minorEastAsia" w:cstheme="minorEastAsia"/>
          <w:sz w:val="24"/>
          <w:szCs w:val="24"/>
          <w:highlight w:val="none"/>
        </w:rPr>
        <w:t>文件要求提交全部资料，或者没有对</w:t>
      </w:r>
      <w:r>
        <w:rPr>
          <w:rFonts w:hint="eastAsia" w:asciiTheme="minorEastAsia" w:hAnsiTheme="minorEastAsia" w:eastAsiaTheme="minorEastAsia" w:cstheme="minorEastAsia"/>
          <w:sz w:val="24"/>
          <w:szCs w:val="24"/>
          <w:highlight w:val="none"/>
          <w:lang w:val="en-US" w:eastAsia="zh-CN"/>
        </w:rPr>
        <w:t>招标</w:t>
      </w:r>
      <w:r>
        <w:rPr>
          <w:rFonts w:hint="eastAsia" w:asciiTheme="minorEastAsia" w:hAnsiTheme="minorEastAsia" w:eastAsiaTheme="minorEastAsia" w:cstheme="minorEastAsia"/>
          <w:sz w:val="24"/>
          <w:szCs w:val="24"/>
          <w:highlight w:val="none"/>
        </w:rPr>
        <w:t>文件在各方面都做出实质性响应是</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的风险，有可能导致其投标被拒绝或被认定为无效投标。</w:t>
      </w:r>
    </w:p>
    <w:p>
      <w:pPr>
        <w:pStyle w:val="5"/>
        <w:keepNext w:val="0"/>
        <w:keepLines w:val="0"/>
        <w:numPr>
          <w:ilvl w:val="0"/>
          <w:numId w:val="9"/>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51" w:name="_Toc19797"/>
      <w:r>
        <w:rPr>
          <w:rFonts w:hint="eastAsia" w:asciiTheme="minorEastAsia" w:hAnsiTheme="minorEastAsia" w:eastAsiaTheme="minorEastAsia" w:cstheme="minorEastAsia"/>
          <w:sz w:val="24"/>
          <w:szCs w:val="24"/>
          <w:highlight w:val="none"/>
        </w:rPr>
        <w:t>招标文件的澄清</w:t>
      </w:r>
      <w:bookmarkEnd w:id="51"/>
    </w:p>
    <w:p>
      <w:pPr>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2.1 </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应认真阅读和充分理解招标文件中所有的事项，如有问题或疑议请及时函告。否则，视为同意招标文件的一切条款和要求并承担由此引起的一切法律责任。凡因</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对公开招标文件阅读不深、理解不透、误解、疏漏、或因市场行情了解不清造成的后果和风险均由</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自负。</w:t>
      </w:r>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2.2 任何对公开招标文件进行询问或要求进行澄清的</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，均应在收到招标文件后七个工作日内按公开招标文件中的通讯地址以书面形式递交代理机构，采购人或代理机构对收到的任何询问或澄清要求将在三个工作日内作出书面答复。</w:t>
      </w:r>
    </w:p>
    <w:p>
      <w:pPr>
        <w:pStyle w:val="5"/>
        <w:keepNext w:val="0"/>
        <w:keepLines w:val="0"/>
        <w:numPr>
          <w:ilvl w:val="0"/>
          <w:numId w:val="9"/>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52" w:name="_Toc6390"/>
      <w:r>
        <w:rPr>
          <w:rFonts w:hint="eastAsia" w:asciiTheme="minorEastAsia" w:hAnsiTheme="minorEastAsia" w:eastAsiaTheme="minorEastAsia" w:cstheme="minorEastAsia"/>
          <w:sz w:val="24"/>
          <w:szCs w:val="24"/>
          <w:highlight w:val="none"/>
        </w:rPr>
        <w:t>招标文件的修改</w:t>
      </w:r>
      <w:bookmarkEnd w:id="52"/>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3.1 在投标截止时间十五日前，无论出于何种原因，代理机构可主动地或在解答供应商提出的澄清问题时，对公开招标文件进行修改。公开招标文件的澄清和修改将以书面形式通知所有供应商，并作为公开招标文件的补充，与其具有同等法律效力。</w:t>
      </w:r>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sz w:val="24"/>
          <w:szCs w:val="24"/>
          <w:highlight w:val="none"/>
        </w:rPr>
        <w:t xml:space="preserve">3.2 </w:t>
      </w:r>
      <w:r>
        <w:rPr>
          <w:rFonts w:hint="eastAsia" w:asciiTheme="minorEastAsia" w:hAnsiTheme="minorEastAsia" w:cstheme="minorEastAsia"/>
          <w:sz w:val="24"/>
          <w:szCs w:val="24"/>
          <w:highlight w:val="none"/>
        </w:rPr>
        <w:t>为方便</w:t>
      </w: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对招标文件修改或澄清内容有充分的时间进行补充修改，代理机构可适当延长投标截止时间和开标时间，在招标文件要求提交投标文件的截止期三日前，将变更时间书面通知所有购买招标文件的</w:t>
      </w: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w:t>
      </w:r>
    </w:p>
    <w:p>
      <w:pPr>
        <w:pStyle w:val="5"/>
        <w:keepNext w:val="0"/>
        <w:keepLines w:val="0"/>
        <w:numPr>
          <w:ilvl w:val="0"/>
          <w:numId w:val="9"/>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53" w:name="_Toc31188"/>
      <w:r>
        <w:rPr>
          <w:rFonts w:hint="eastAsia" w:asciiTheme="minorEastAsia" w:hAnsiTheme="minorEastAsia" w:eastAsiaTheme="minorEastAsia" w:cstheme="minorEastAsia"/>
          <w:sz w:val="24"/>
          <w:szCs w:val="24"/>
          <w:highlight w:val="none"/>
        </w:rPr>
        <w:t>招标文件的获取</w:t>
      </w:r>
      <w:bookmarkEnd w:id="53"/>
    </w:p>
    <w:p>
      <w:pPr>
        <w:widowControl/>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必须从代理机构购买招标文件，</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自行转让或复制招标文件视为无效。招标文件一经售出，一律不退，仅作为本次公开招标使用。</w:t>
      </w:r>
    </w:p>
    <w:p>
      <w:pPr>
        <w:pStyle w:val="5"/>
        <w:numPr>
          <w:ilvl w:val="0"/>
          <w:numId w:val="9"/>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54" w:name="_Toc5095"/>
      <w:r>
        <w:rPr>
          <w:rFonts w:hint="eastAsia" w:asciiTheme="minorEastAsia" w:hAnsiTheme="minorEastAsia" w:eastAsiaTheme="minorEastAsia" w:cstheme="minorEastAsia"/>
          <w:sz w:val="24"/>
          <w:szCs w:val="24"/>
          <w:highlight w:val="none"/>
        </w:rPr>
        <w:t>招标文件的解释权归代理机构</w:t>
      </w:r>
      <w:bookmarkEnd w:id="54"/>
    </w:p>
    <w:p>
      <w:pPr>
        <w:widowControl/>
        <w:numPr>
          <w:ilvl w:val="0"/>
          <w:numId w:val="5"/>
        </w:numPr>
        <w:spacing w:line="360" w:lineRule="auto"/>
        <w:ind w:firstLine="482" w:firstLineChars="200"/>
        <w:jc w:val="center"/>
        <w:outlineLvl w:val="1"/>
        <w:rPr>
          <w:rFonts w:asciiTheme="minorEastAsia" w:hAnsiTheme="minorEastAsia" w:eastAsiaTheme="minorEastAsia" w:cstheme="minorEastAsia"/>
          <w:b/>
          <w:bCs/>
          <w:kern w:val="0"/>
          <w:sz w:val="24"/>
          <w:szCs w:val="24"/>
          <w:highlight w:val="none"/>
        </w:rPr>
        <w:sectPr>
          <w:pgSz w:w="11906" w:h="16838"/>
          <w:pgMar w:top="1440" w:right="1706" w:bottom="1440" w:left="1800" w:header="851" w:footer="992" w:gutter="0"/>
          <w:pgNumType w:fmt="decimal"/>
          <w:cols w:space="720" w:num="1"/>
          <w:docGrid w:type="lines" w:linePitch="312" w:charSpace="0"/>
        </w:sectPr>
      </w:pPr>
    </w:p>
    <w:p>
      <w:pPr>
        <w:widowControl/>
        <w:numPr>
          <w:ilvl w:val="0"/>
          <w:numId w:val="5"/>
        </w:numPr>
        <w:spacing w:before="156" w:beforeLines="50" w:after="156" w:afterLines="50" w:line="500" w:lineRule="exact"/>
        <w:ind w:left="420" w:leftChars="0" w:firstLine="0" w:firstLineChars="0"/>
        <w:jc w:val="center"/>
        <w:outlineLvl w:val="1"/>
        <w:rPr>
          <w:rFonts w:asciiTheme="minorEastAsia" w:hAnsiTheme="minorEastAsia" w:eastAsiaTheme="minorEastAsia" w:cstheme="minorEastAsia"/>
          <w:b/>
          <w:bCs/>
          <w:kern w:val="0"/>
          <w:sz w:val="32"/>
          <w:szCs w:val="32"/>
          <w:highlight w:val="none"/>
        </w:rPr>
      </w:pPr>
      <w:bookmarkStart w:id="55" w:name="_Toc16243"/>
      <w:bookmarkStart w:id="56" w:name="_Toc23605"/>
      <w:bookmarkStart w:id="57" w:name="_Toc4126"/>
      <w:bookmarkStart w:id="58" w:name="_Toc24897"/>
      <w:bookmarkStart w:id="59" w:name="_Toc25168"/>
      <w:bookmarkStart w:id="60" w:name="_Toc15601"/>
      <w:r>
        <w:rPr>
          <w:rFonts w:hint="eastAsia" w:asciiTheme="minorEastAsia" w:hAnsiTheme="minorEastAsia" w:eastAsiaTheme="minorEastAsia" w:cstheme="minorEastAsia"/>
          <w:b/>
          <w:bCs/>
          <w:kern w:val="0"/>
          <w:sz w:val="32"/>
          <w:szCs w:val="32"/>
          <w:highlight w:val="none"/>
        </w:rPr>
        <w:t>投标文件</w:t>
      </w:r>
      <w:bookmarkEnd w:id="55"/>
      <w:bookmarkEnd w:id="56"/>
      <w:bookmarkEnd w:id="57"/>
      <w:bookmarkEnd w:id="58"/>
      <w:bookmarkEnd w:id="59"/>
      <w:bookmarkEnd w:id="60"/>
    </w:p>
    <w:p>
      <w:pPr>
        <w:pStyle w:val="5"/>
        <w:numPr>
          <w:ilvl w:val="0"/>
          <w:numId w:val="11"/>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61" w:name="_Toc17549"/>
      <w:r>
        <w:rPr>
          <w:rFonts w:hint="eastAsia" w:asciiTheme="minorEastAsia" w:hAnsiTheme="minorEastAsia" w:eastAsiaTheme="minorEastAsia" w:cstheme="minorEastAsia"/>
          <w:sz w:val="24"/>
          <w:szCs w:val="24"/>
          <w:highlight w:val="none"/>
        </w:rPr>
        <w:t>投标文件的编制</w:t>
      </w:r>
      <w:bookmarkEnd w:id="61"/>
    </w:p>
    <w:p>
      <w:pPr>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 投标文件应根据代理机构发售的招标文件格式和顺序认真编制。具体内容包括：</w:t>
      </w:r>
    </w:p>
    <w:p>
      <w:pPr>
        <w:numPr>
          <w:ilvl w:val="0"/>
          <w:numId w:val="12"/>
        </w:numPr>
        <w:tabs>
          <w:tab w:val="left" w:pos="0"/>
        </w:tabs>
        <w:spacing w:line="500" w:lineRule="exact"/>
        <w:ind w:left="-60" w:leftChars="0" w:firstLine="480" w:firstLineChars="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函；</w:t>
      </w:r>
    </w:p>
    <w:p>
      <w:pPr>
        <w:numPr>
          <w:ilvl w:val="0"/>
          <w:numId w:val="12"/>
        </w:numPr>
        <w:tabs>
          <w:tab w:val="left" w:pos="0"/>
        </w:tabs>
        <w:spacing w:line="500" w:lineRule="exact"/>
        <w:ind w:left="-60" w:leftChars="0" w:firstLine="480" w:firstLineChars="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开标</w:t>
      </w:r>
      <w:r>
        <w:rPr>
          <w:rFonts w:hint="eastAsia" w:asciiTheme="minorEastAsia" w:hAnsiTheme="minorEastAsia" w:eastAsiaTheme="minorEastAsia" w:cstheme="minorEastAsia"/>
          <w:sz w:val="24"/>
          <w:szCs w:val="24"/>
          <w:highlight w:val="none"/>
        </w:rPr>
        <w:t>一览表；</w:t>
      </w:r>
    </w:p>
    <w:p>
      <w:pPr>
        <w:numPr>
          <w:ilvl w:val="0"/>
          <w:numId w:val="12"/>
        </w:numPr>
        <w:tabs>
          <w:tab w:val="left" w:pos="0"/>
        </w:tabs>
        <w:spacing w:line="500" w:lineRule="exact"/>
        <w:ind w:left="-60" w:leftChars="0" w:firstLine="480" w:firstLineChars="0"/>
        <w:jc w:val="left"/>
        <w:rPr>
          <w:rFonts w:asciiTheme="minorEastAsia" w:hAnsiTheme="minorEastAsia" w:eastAsiaTheme="minorEastAsia" w:cstheme="minorEastAsia"/>
          <w:sz w:val="24"/>
          <w:szCs w:val="24"/>
          <w:highlight w:val="none"/>
        </w:rPr>
      </w:pPr>
      <w:r>
        <w:rPr>
          <w:rFonts w:hint="eastAsia" w:ascii="宋体" w:hAnsi="宋体" w:cs="宋体"/>
          <w:sz w:val="24"/>
          <w:szCs w:val="24"/>
          <w:highlight w:val="none"/>
          <w:lang w:val="en-US" w:eastAsia="zh-CN"/>
        </w:rPr>
        <w:t>分项报价表</w:t>
      </w:r>
      <w:r>
        <w:rPr>
          <w:rFonts w:hint="eastAsia" w:ascii="宋体" w:hAnsi="宋体" w:cs="宋体"/>
          <w:sz w:val="24"/>
          <w:szCs w:val="24"/>
          <w:highlight w:val="none"/>
          <w:lang w:eastAsia="zh-CN"/>
        </w:rPr>
        <w:t>；</w:t>
      </w:r>
    </w:p>
    <w:p>
      <w:pPr>
        <w:numPr>
          <w:ilvl w:val="0"/>
          <w:numId w:val="12"/>
        </w:numPr>
        <w:tabs>
          <w:tab w:val="left" w:pos="0"/>
        </w:tabs>
        <w:spacing w:line="500" w:lineRule="exact"/>
        <w:ind w:left="-60" w:leftChars="0" w:firstLine="480" w:firstLineChars="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投标保证金</w:t>
      </w:r>
      <w:r>
        <w:rPr>
          <w:rFonts w:hint="eastAsia" w:asciiTheme="minorEastAsia" w:hAnsiTheme="minorEastAsia" w:eastAsiaTheme="minorEastAsia" w:cstheme="minorEastAsia"/>
          <w:sz w:val="24"/>
          <w:szCs w:val="24"/>
          <w:highlight w:val="none"/>
        </w:rPr>
        <w:t>；</w:t>
      </w:r>
    </w:p>
    <w:p>
      <w:pPr>
        <w:numPr>
          <w:ilvl w:val="0"/>
          <w:numId w:val="12"/>
        </w:numPr>
        <w:tabs>
          <w:tab w:val="left" w:pos="0"/>
        </w:tabs>
        <w:spacing w:line="500" w:lineRule="exact"/>
        <w:ind w:left="-60" w:leftChars="0" w:firstLine="480" w:firstLineChars="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供应商资质证明资料</w:t>
      </w:r>
      <w:r>
        <w:rPr>
          <w:rFonts w:hint="eastAsia" w:asciiTheme="minorEastAsia" w:hAnsiTheme="minorEastAsia" w:eastAsiaTheme="minorEastAsia" w:cstheme="minorEastAsia"/>
          <w:sz w:val="24"/>
          <w:szCs w:val="24"/>
          <w:highlight w:val="none"/>
        </w:rPr>
        <w:t>；</w:t>
      </w:r>
    </w:p>
    <w:p>
      <w:pPr>
        <w:numPr>
          <w:ilvl w:val="0"/>
          <w:numId w:val="12"/>
        </w:numPr>
        <w:tabs>
          <w:tab w:val="left" w:pos="0"/>
        </w:tabs>
        <w:spacing w:line="500" w:lineRule="exact"/>
        <w:ind w:left="-60" w:leftChars="0" w:firstLine="480" w:firstLineChars="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商务和技术响应偏离表</w:t>
      </w:r>
      <w:r>
        <w:rPr>
          <w:rFonts w:hint="eastAsia" w:asciiTheme="minorEastAsia" w:hAnsiTheme="minorEastAsia" w:eastAsiaTheme="minorEastAsia" w:cstheme="minorEastAsia"/>
          <w:sz w:val="24"/>
          <w:szCs w:val="24"/>
          <w:highlight w:val="none"/>
        </w:rPr>
        <w:t>；</w:t>
      </w:r>
    </w:p>
    <w:p>
      <w:pPr>
        <w:numPr>
          <w:ilvl w:val="0"/>
          <w:numId w:val="12"/>
        </w:numPr>
        <w:tabs>
          <w:tab w:val="left" w:pos="0"/>
        </w:tabs>
        <w:spacing w:line="500" w:lineRule="exact"/>
        <w:ind w:left="-60" w:leftChars="0" w:firstLine="480" w:firstLineChars="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技术支持资料</w:t>
      </w:r>
      <w:r>
        <w:rPr>
          <w:rFonts w:hint="eastAsia" w:asciiTheme="minorEastAsia" w:hAnsiTheme="minorEastAsia" w:eastAsiaTheme="minorEastAsia" w:cstheme="minorEastAsia"/>
          <w:sz w:val="24"/>
          <w:szCs w:val="24"/>
          <w:highlight w:val="none"/>
        </w:rPr>
        <w:t>；</w:t>
      </w:r>
    </w:p>
    <w:p>
      <w:pPr>
        <w:numPr>
          <w:ilvl w:val="0"/>
          <w:numId w:val="12"/>
        </w:numPr>
        <w:tabs>
          <w:tab w:val="left" w:pos="0"/>
        </w:tabs>
        <w:spacing w:line="500" w:lineRule="exact"/>
        <w:ind w:left="-60" w:leftChars="0" w:firstLine="480" w:firstLineChars="0"/>
        <w:jc w:val="left"/>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实施方案及服务保障</w:t>
      </w:r>
    </w:p>
    <w:p>
      <w:pPr>
        <w:numPr>
          <w:ilvl w:val="0"/>
          <w:numId w:val="12"/>
        </w:numPr>
        <w:tabs>
          <w:tab w:val="left" w:pos="0"/>
        </w:tabs>
        <w:spacing w:line="500" w:lineRule="exact"/>
        <w:ind w:left="-60" w:leftChars="0" w:firstLine="480" w:firstLineChars="0"/>
        <w:jc w:val="left"/>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供应商业绩一览表；</w:t>
      </w:r>
    </w:p>
    <w:p>
      <w:pPr>
        <w:numPr>
          <w:ilvl w:val="0"/>
          <w:numId w:val="12"/>
        </w:numPr>
        <w:tabs>
          <w:tab w:val="left" w:pos="0"/>
        </w:tabs>
        <w:spacing w:line="500" w:lineRule="exact"/>
        <w:ind w:left="-60" w:leftChars="0" w:firstLine="480" w:firstLineChars="0"/>
        <w:jc w:val="left"/>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供应商认为有必要说明的其他问题；</w:t>
      </w:r>
    </w:p>
    <w:p>
      <w:pPr>
        <w:numPr>
          <w:ilvl w:val="0"/>
          <w:numId w:val="12"/>
        </w:numPr>
        <w:tabs>
          <w:tab w:val="left" w:pos="0"/>
        </w:tabs>
        <w:spacing w:line="500" w:lineRule="exact"/>
        <w:ind w:left="-60" w:leftChars="0" w:firstLine="480" w:firstLineChars="0"/>
        <w:jc w:val="left"/>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供应商承诺书</w:t>
      </w:r>
    </w:p>
    <w:p>
      <w:pPr>
        <w:widowControl/>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 供应商须依据招标文件内容和投标文件格式的要求编制投标文件；投标文件规格幅面（A4）</w:t>
      </w:r>
      <w:r>
        <w:rPr>
          <w:rFonts w:hint="eastAsia" w:asciiTheme="minorEastAsia" w:hAnsiTheme="minorEastAsia" w:eastAsiaTheme="minorEastAsia" w:cstheme="minorEastAsia"/>
          <w:b/>
          <w:bCs/>
          <w:sz w:val="24"/>
          <w:szCs w:val="24"/>
          <w:highlight w:val="none"/>
        </w:rPr>
        <w:t>（推荐双面打印）</w:t>
      </w:r>
      <w:r>
        <w:rPr>
          <w:rFonts w:hint="eastAsia" w:asciiTheme="minorEastAsia" w:hAnsiTheme="minorEastAsia" w:eastAsiaTheme="minorEastAsia" w:cstheme="minorEastAsia"/>
          <w:sz w:val="24"/>
          <w:szCs w:val="24"/>
          <w:highlight w:val="none"/>
        </w:rPr>
        <w:t>，按照采购文件所规定的内容顺序，统一编目、编页码装订，技术文件中的各项表格须按照招标文件第七部分投标文件格式要求制作。由于编排混乱导致投标文件被误读或查找不到，其责任应当由</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承担。装订必须采用胶订形式，不得采用活页装订，必须标注页码。</w:t>
      </w:r>
    </w:p>
    <w:p>
      <w:pPr>
        <w:pStyle w:val="5"/>
        <w:numPr>
          <w:ilvl w:val="0"/>
          <w:numId w:val="11"/>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62" w:name="_Toc27646"/>
      <w:r>
        <w:rPr>
          <w:rFonts w:hint="eastAsia" w:asciiTheme="minorEastAsia" w:hAnsiTheme="minorEastAsia" w:eastAsiaTheme="minorEastAsia" w:cstheme="minorEastAsia"/>
          <w:sz w:val="24"/>
          <w:szCs w:val="24"/>
          <w:highlight w:val="none"/>
        </w:rPr>
        <w:t>投标报价</w:t>
      </w:r>
      <w:bookmarkEnd w:id="62"/>
    </w:p>
    <w:p>
      <w:pPr>
        <w:tabs>
          <w:tab w:val="left" w:pos="0"/>
        </w:tabs>
        <w:spacing w:line="500" w:lineRule="exact"/>
        <w:ind w:firstLine="482" w:firstLineChars="200"/>
        <w:rPr>
          <w:rFonts w:eastAsiaTheme="minorEastAsia"/>
          <w:highlight w:val="none"/>
        </w:rPr>
      </w:pPr>
      <w:r>
        <w:rPr>
          <w:rFonts w:hint="eastAsia" w:asciiTheme="minorEastAsia" w:hAnsiTheme="minorEastAsia" w:eastAsiaTheme="minorEastAsia" w:cstheme="minorEastAsia"/>
          <w:b/>
          <w:bCs/>
          <w:sz w:val="24"/>
          <w:szCs w:val="24"/>
          <w:highlight w:val="none"/>
        </w:rPr>
        <w:t>详见供应商须知前附表</w:t>
      </w:r>
      <w:r>
        <w:rPr>
          <w:rFonts w:hint="eastAsia" w:asciiTheme="minorEastAsia" w:hAnsiTheme="minorEastAsia" w:cstheme="minorEastAsia"/>
          <w:sz w:val="24"/>
          <w:szCs w:val="24"/>
          <w:highlight w:val="none"/>
        </w:rPr>
        <w:t>。</w:t>
      </w:r>
    </w:p>
    <w:p>
      <w:pPr>
        <w:pStyle w:val="5"/>
        <w:numPr>
          <w:ilvl w:val="0"/>
          <w:numId w:val="11"/>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63" w:name="_Toc29200"/>
      <w:bookmarkStart w:id="64" w:name="_Toc1311"/>
      <w:r>
        <w:rPr>
          <w:rFonts w:hint="eastAsia" w:asciiTheme="minorEastAsia" w:hAnsiTheme="minorEastAsia" w:eastAsiaTheme="minorEastAsia" w:cstheme="minorEastAsia"/>
          <w:sz w:val="24"/>
          <w:szCs w:val="24"/>
          <w:highlight w:val="none"/>
        </w:rPr>
        <w:t>投标货币</w:t>
      </w:r>
      <w:bookmarkEnd w:id="63"/>
    </w:p>
    <w:p>
      <w:pPr>
        <w:spacing w:line="360" w:lineRule="auto"/>
        <w:rPr>
          <w:rFonts w:eastAsiaTheme="minorEastAsia"/>
          <w:highlight w:val="none"/>
        </w:rPr>
      </w:pPr>
      <w:r>
        <w:rPr>
          <w:rFonts w:hint="eastAsia" w:asciiTheme="minorEastAsia" w:hAnsiTheme="minorEastAsia" w:eastAsiaTheme="minorEastAsia" w:cstheme="minorEastAsia"/>
          <w:b/>
          <w:bCs/>
          <w:sz w:val="24"/>
          <w:szCs w:val="24"/>
          <w:highlight w:val="none"/>
        </w:rPr>
        <w:t xml:space="preserve">  详见供应商须知前附表。</w:t>
      </w:r>
    </w:p>
    <w:p>
      <w:pPr>
        <w:pStyle w:val="5"/>
        <w:numPr>
          <w:ilvl w:val="0"/>
          <w:numId w:val="11"/>
        </w:numPr>
        <w:spacing w:before="0" w:after="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投标保证金</w:t>
      </w:r>
      <w:bookmarkEnd w:id="64"/>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4.1 投标保证金按照供应商须知前附表要求缴纳。</w:t>
      </w:r>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4.2 供应商未按照招标文件要求交纳投标保证金的或投标保证金的交付单位和供应商的名称必须一致，视为无效投标。</w:t>
      </w:r>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4.3 未中标供应商的投标保证金，在中标通知书发出后5个工作日内无息退还；中标供应商的投标保证金在合同签订后5个工作日内无息退还。</w:t>
      </w:r>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4.4 发生下列情形之一的，代理机构将不予退还供应商交纳的投标保证金：</w:t>
      </w:r>
    </w:p>
    <w:p>
      <w:pPr>
        <w:numPr>
          <w:ilvl w:val="0"/>
          <w:numId w:val="13"/>
        </w:numPr>
        <w:tabs>
          <w:tab w:val="left" w:pos="0"/>
        </w:tabs>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开标后在招标文件规定的投标有效期间，供应商撤回其所投投标文件；</w:t>
      </w:r>
    </w:p>
    <w:p>
      <w:pPr>
        <w:numPr>
          <w:ilvl w:val="0"/>
          <w:numId w:val="13"/>
        </w:numPr>
        <w:tabs>
          <w:tab w:val="left" w:pos="0"/>
        </w:tabs>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在采购人确定中标供应商以前放弃中标候选资格的；</w:t>
      </w:r>
    </w:p>
    <w:p>
      <w:pPr>
        <w:numPr>
          <w:ilvl w:val="0"/>
          <w:numId w:val="13"/>
        </w:numPr>
        <w:tabs>
          <w:tab w:val="left" w:pos="0"/>
        </w:tabs>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在评标期间，供应商企图影响采购机构或评标委员会的任何活动，将导致投标被拒绝，并由其承担相应的法律责任；</w:t>
      </w:r>
    </w:p>
    <w:p>
      <w:pPr>
        <w:numPr>
          <w:ilvl w:val="0"/>
          <w:numId w:val="13"/>
        </w:num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由于中标供应商原因未能按照招标文件的规定与采购人签订合同；</w:t>
      </w:r>
    </w:p>
    <w:p>
      <w:pPr>
        <w:numPr>
          <w:ilvl w:val="0"/>
          <w:numId w:val="13"/>
        </w:num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由于中标供应商原因未能按照招标文件的规定交纳履约保证金；</w:t>
      </w:r>
    </w:p>
    <w:p>
      <w:pPr>
        <w:numPr>
          <w:ilvl w:val="0"/>
          <w:numId w:val="13"/>
        </w:num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投标有效期内，供应商在政府采购活动中有违法、违规、违纪行为。</w:t>
      </w:r>
    </w:p>
    <w:p>
      <w:pPr>
        <w:numPr>
          <w:ilvl w:val="0"/>
          <w:numId w:val="13"/>
        </w:num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中标供应商与采购人订立背离合同实质性内容的其它协议；</w:t>
      </w:r>
    </w:p>
    <w:p>
      <w:pPr>
        <w:numPr>
          <w:ilvl w:val="0"/>
          <w:numId w:val="13"/>
        </w:num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供应商未按招标文件规定和合同约定履行义务的。</w:t>
      </w:r>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4.5 未中标的供应商在退取投标保证金时，须携带以下资料办理到代理机构的财务部门办理：</w:t>
      </w:r>
    </w:p>
    <w:p>
      <w:pPr>
        <w:numPr>
          <w:ilvl w:val="0"/>
          <w:numId w:val="14"/>
        </w:numPr>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保证金汇款凭证复印件加盖公章；</w:t>
      </w:r>
    </w:p>
    <w:p>
      <w:pPr>
        <w:numPr>
          <w:ilvl w:val="0"/>
          <w:numId w:val="14"/>
        </w:numPr>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供应商对公银行账户信息（加盖公章）见</w:t>
      </w:r>
      <w:r>
        <w:rPr>
          <w:rFonts w:hint="eastAsia" w:asciiTheme="minorEastAsia" w:hAnsiTheme="minorEastAsia" w:eastAsiaTheme="minorEastAsia" w:cstheme="minorEastAsia"/>
          <w:b/>
          <w:bCs/>
          <w:sz w:val="24"/>
          <w:szCs w:val="24"/>
          <w:highlight w:val="none"/>
        </w:rPr>
        <w:t>附件七</w:t>
      </w:r>
      <w:r>
        <w:rPr>
          <w:rFonts w:hint="eastAsia" w:asciiTheme="minorEastAsia" w:hAnsiTheme="minorEastAsia" w:eastAsiaTheme="minorEastAsia" w:cstheme="minorEastAsia"/>
          <w:sz w:val="24"/>
          <w:szCs w:val="24"/>
          <w:highlight w:val="none"/>
        </w:rPr>
        <w:t>。</w:t>
      </w:r>
    </w:p>
    <w:p>
      <w:pPr>
        <w:numPr>
          <w:ilvl w:val="0"/>
          <w:numId w:val="15"/>
        </w:numPr>
        <w:adjustRightInd w:val="0"/>
        <w:snapToGrid w:val="0"/>
        <w:spacing w:line="360" w:lineRule="auto"/>
        <w:ind w:left="0" w:firstLine="482" w:firstLineChars="200"/>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供应商可在投标当天将保证金退还账户信息确认表与投标保证金汇款凭证（复印件加盖公章）一并交给工作人员，当天未提交保证金退还账户信息确认表与投标保证金汇款凭证（复印件加盖公章）的供应商，在投标后将以上资料加盖公章的扫描件发送至邮箱sxwzzb123@163.com；并致电告知。</w:t>
      </w:r>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4.6 中标供应商在退取投标保证金时，除携带上述资料外还需递交与采购人签订的采购合同一份</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原件）</w:t>
      </w:r>
      <w:r>
        <w:rPr>
          <w:rFonts w:hint="eastAsia" w:asciiTheme="minorEastAsia" w:hAnsiTheme="minorEastAsia" w:eastAsiaTheme="minorEastAsia" w:cstheme="minorEastAsia"/>
          <w:sz w:val="24"/>
          <w:szCs w:val="24"/>
          <w:highlight w:val="none"/>
        </w:rPr>
        <w:t>。</w:t>
      </w:r>
    </w:p>
    <w:p>
      <w:pPr>
        <w:pStyle w:val="5"/>
        <w:numPr>
          <w:ilvl w:val="0"/>
          <w:numId w:val="11"/>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65" w:name="_Toc19668"/>
      <w:r>
        <w:rPr>
          <w:rFonts w:hint="eastAsia" w:asciiTheme="minorEastAsia" w:hAnsiTheme="minorEastAsia" w:eastAsiaTheme="minorEastAsia" w:cstheme="minorEastAsia"/>
          <w:sz w:val="24"/>
          <w:szCs w:val="24"/>
          <w:highlight w:val="none"/>
        </w:rPr>
        <w:t>投标有效期</w:t>
      </w:r>
      <w:bookmarkEnd w:id="65"/>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bookmarkStart w:id="66" w:name="_Toc24827"/>
      <w:r>
        <w:rPr>
          <w:rFonts w:hint="eastAsia" w:asciiTheme="minorEastAsia" w:hAnsiTheme="minorEastAsia" w:eastAsiaTheme="minorEastAsia" w:cstheme="minorEastAsia"/>
          <w:sz w:val="24"/>
          <w:szCs w:val="24"/>
          <w:highlight w:val="none"/>
        </w:rPr>
        <w:t>投标有效期见供应商须知前附表，无投标有效期或投标有效期短于此规定期限的投标文件，视为无效文件，其投标将被拒绝。</w:t>
      </w:r>
      <w:r>
        <w:rPr>
          <w:rFonts w:hint="eastAsia" w:ascii="宋体" w:hAnsi="宋体" w:cs="宋体" w:eastAsiaTheme="minorEastAsia"/>
          <w:sz w:val="24"/>
          <w:szCs w:val="24"/>
          <w:highlight w:val="none"/>
          <w:lang w:val="en-US" w:eastAsia="zh-CN"/>
        </w:rPr>
        <w:t>中标</w:t>
      </w:r>
      <w:r>
        <w:rPr>
          <w:rFonts w:hint="eastAsia" w:ascii="宋体" w:hAnsi="宋体" w:cs="宋体"/>
          <w:sz w:val="24"/>
          <w:szCs w:val="24"/>
          <w:highlight w:val="none"/>
        </w:rPr>
        <w:t>单位的</w:t>
      </w:r>
      <w:r>
        <w:rPr>
          <w:rFonts w:hint="eastAsia" w:ascii="宋体" w:hAnsi="宋体" w:cs="宋体"/>
          <w:sz w:val="24"/>
          <w:szCs w:val="24"/>
          <w:highlight w:val="none"/>
          <w:lang w:val="en-US" w:eastAsia="zh-CN"/>
        </w:rPr>
        <w:t>投标</w:t>
      </w:r>
      <w:r>
        <w:rPr>
          <w:rFonts w:hint="eastAsia" w:ascii="宋体" w:hAnsi="宋体" w:cs="宋体"/>
          <w:sz w:val="24"/>
          <w:szCs w:val="24"/>
          <w:highlight w:val="none"/>
        </w:rPr>
        <w:t>文件有效期延长至合同执行完毕。</w:t>
      </w:r>
    </w:p>
    <w:p>
      <w:pPr>
        <w:pStyle w:val="5"/>
        <w:numPr>
          <w:ilvl w:val="0"/>
          <w:numId w:val="11"/>
        </w:numPr>
        <w:spacing w:before="0" w:after="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投标文件的装订、密封和签署</w:t>
      </w:r>
      <w:bookmarkEnd w:id="66"/>
    </w:p>
    <w:p>
      <w:pPr>
        <w:tabs>
          <w:tab w:val="left" w:pos="0"/>
        </w:tabs>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6.1 投标文件的装订</w:t>
      </w:r>
    </w:p>
    <w:p>
      <w:pPr>
        <w:spacing w:line="500" w:lineRule="exact"/>
        <w:ind w:firstLine="482" w:firstLineChars="200"/>
        <w:jc w:val="lef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详见供应商须知前附表。</w:t>
      </w:r>
    </w:p>
    <w:p>
      <w:pPr>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6.2 投标文件的签署</w:t>
      </w:r>
    </w:p>
    <w:p>
      <w:pPr>
        <w:spacing w:line="500" w:lineRule="exact"/>
        <w:ind w:firstLine="482"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sz w:val="24"/>
          <w:szCs w:val="24"/>
          <w:highlight w:val="none"/>
        </w:rPr>
        <w:t>详见供应商须知前附表。</w:t>
      </w:r>
    </w:p>
    <w:p>
      <w:pPr>
        <w:spacing w:line="500" w:lineRule="exact"/>
        <w:ind w:firstLine="480" w:firstLineChars="200"/>
        <w:jc w:val="left"/>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6.3 投标文件的密封</w:t>
      </w:r>
    </w:p>
    <w:p>
      <w:pPr>
        <w:spacing w:line="500" w:lineRule="exact"/>
        <w:ind w:firstLine="482" w:firstLineChars="200"/>
        <w:jc w:val="left"/>
        <w:rPr>
          <w:highlight w:val="none"/>
        </w:rPr>
      </w:pPr>
      <w:r>
        <w:rPr>
          <w:rFonts w:hint="eastAsia" w:asciiTheme="minorEastAsia" w:hAnsiTheme="minorEastAsia" w:eastAsiaTheme="minorEastAsia" w:cstheme="minorEastAsia"/>
          <w:b/>
          <w:bCs/>
          <w:sz w:val="24"/>
          <w:szCs w:val="24"/>
          <w:highlight w:val="none"/>
        </w:rPr>
        <w:t>详见供应商须知前附表。</w:t>
      </w:r>
    </w:p>
    <w:p>
      <w:pPr>
        <w:pStyle w:val="5"/>
        <w:numPr>
          <w:ilvl w:val="0"/>
          <w:numId w:val="11"/>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67" w:name="_Toc22752"/>
      <w:r>
        <w:rPr>
          <w:rFonts w:hint="eastAsia" w:asciiTheme="minorEastAsia" w:hAnsiTheme="minorEastAsia" w:eastAsiaTheme="minorEastAsia" w:cstheme="minorEastAsia"/>
          <w:sz w:val="24"/>
          <w:szCs w:val="24"/>
          <w:highlight w:val="none"/>
        </w:rPr>
        <w:t>知识产权</w:t>
      </w:r>
      <w:bookmarkEnd w:id="67"/>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7.1 </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应保证在本项目使用的任何产品和服务（包括部分使用）时，不会产生因第三方提出侵犯其专利权、商标权或其它知识产权而引起的法律和经济纠纷，如因专利权、商标权或其它知识产权而引起法律纠纷和经济纠纷，由供应商承担所有相关责任。</w:t>
      </w:r>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7.2 采购人享有本项目在实施过程中产生的知识成果及知识产权。</w:t>
      </w:r>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7.3 </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如欲在项目实施过程中采用自有知识成果，需在投标文件中声明，并提供相关知识产权证明文件。使用该知识成果后，供应商须提供开发接口和开发手册等技术文档，并承诺提供无限期技术支持，采购人享有永久使用权。</w:t>
      </w:r>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7.4 如</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所不拥有的知识产权，则在投标报价中必须包括合法获取该知识产权的相关费用。</w:t>
      </w:r>
    </w:p>
    <w:p>
      <w:pPr>
        <w:widowControl/>
        <w:numPr>
          <w:ilvl w:val="0"/>
          <w:numId w:val="5"/>
        </w:numPr>
        <w:spacing w:line="500" w:lineRule="exact"/>
        <w:ind w:firstLine="482" w:firstLineChars="200"/>
        <w:jc w:val="center"/>
        <w:outlineLvl w:val="1"/>
        <w:rPr>
          <w:rFonts w:asciiTheme="minorEastAsia" w:hAnsiTheme="minorEastAsia" w:eastAsiaTheme="minorEastAsia" w:cstheme="minorEastAsia"/>
          <w:b/>
          <w:bCs/>
          <w:kern w:val="0"/>
          <w:sz w:val="24"/>
          <w:szCs w:val="24"/>
          <w:highlight w:val="none"/>
        </w:rPr>
        <w:sectPr>
          <w:pgSz w:w="11906" w:h="16838"/>
          <w:pgMar w:top="1440" w:right="1706" w:bottom="1440" w:left="1800" w:header="851" w:footer="992" w:gutter="0"/>
          <w:pgNumType w:fmt="decimal"/>
          <w:cols w:space="720" w:num="1"/>
          <w:docGrid w:type="lines" w:linePitch="312" w:charSpace="0"/>
        </w:sectPr>
      </w:pPr>
      <w:bookmarkStart w:id="68" w:name="_Toc3736"/>
    </w:p>
    <w:p>
      <w:pPr>
        <w:widowControl/>
        <w:numPr>
          <w:ilvl w:val="0"/>
          <w:numId w:val="5"/>
        </w:numPr>
        <w:spacing w:before="159" w:beforeLines="50" w:after="159" w:afterLines="50" w:line="500" w:lineRule="exact"/>
        <w:ind w:left="420" w:leftChars="0" w:firstLine="0" w:firstLineChars="0"/>
        <w:jc w:val="center"/>
        <w:outlineLvl w:val="1"/>
        <w:rPr>
          <w:rFonts w:asciiTheme="minorEastAsia" w:hAnsiTheme="minorEastAsia" w:eastAsiaTheme="minorEastAsia" w:cstheme="minorEastAsia"/>
          <w:b/>
          <w:bCs/>
          <w:kern w:val="0"/>
          <w:sz w:val="32"/>
          <w:szCs w:val="32"/>
          <w:highlight w:val="none"/>
        </w:rPr>
      </w:pPr>
      <w:bookmarkStart w:id="69" w:name="_Toc3565"/>
      <w:bookmarkStart w:id="70" w:name="_Toc25743"/>
      <w:bookmarkStart w:id="71" w:name="_Toc27990"/>
      <w:bookmarkStart w:id="72" w:name="_Toc16722"/>
      <w:bookmarkStart w:id="73" w:name="_Toc32547"/>
      <w:bookmarkStart w:id="74" w:name="_Toc21101"/>
      <w:r>
        <w:rPr>
          <w:rFonts w:hint="eastAsia" w:asciiTheme="minorEastAsia" w:hAnsiTheme="minorEastAsia" w:eastAsiaTheme="minorEastAsia" w:cstheme="minorEastAsia"/>
          <w:b/>
          <w:bCs/>
          <w:kern w:val="0"/>
          <w:sz w:val="32"/>
          <w:szCs w:val="32"/>
          <w:highlight w:val="none"/>
        </w:rPr>
        <w:t>投标文件的递交</w:t>
      </w:r>
      <w:bookmarkEnd w:id="68"/>
      <w:bookmarkEnd w:id="69"/>
      <w:bookmarkEnd w:id="70"/>
      <w:bookmarkEnd w:id="71"/>
      <w:bookmarkEnd w:id="72"/>
      <w:bookmarkEnd w:id="73"/>
      <w:bookmarkEnd w:id="74"/>
    </w:p>
    <w:p>
      <w:pPr>
        <w:pStyle w:val="5"/>
        <w:keepNext w:val="0"/>
        <w:keepLines w:val="0"/>
        <w:numPr>
          <w:ilvl w:val="0"/>
          <w:numId w:val="16"/>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75" w:name="_Toc3685"/>
      <w:r>
        <w:rPr>
          <w:rFonts w:hint="eastAsia" w:asciiTheme="minorEastAsia" w:hAnsiTheme="minorEastAsia" w:eastAsiaTheme="minorEastAsia" w:cstheme="minorEastAsia"/>
          <w:sz w:val="24"/>
          <w:szCs w:val="24"/>
          <w:highlight w:val="none"/>
        </w:rPr>
        <w:t>投标文件递交</w:t>
      </w:r>
      <w:bookmarkEnd w:id="75"/>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bookmarkStart w:id="76" w:name="_Toc12741"/>
      <w:r>
        <w:rPr>
          <w:rFonts w:hint="eastAsia" w:asciiTheme="minorEastAsia" w:hAnsiTheme="minorEastAsia" w:eastAsiaTheme="minorEastAsia" w:cstheme="minorEastAsia"/>
          <w:sz w:val="24"/>
          <w:szCs w:val="24"/>
          <w:highlight w:val="none"/>
        </w:rPr>
        <w:t xml:space="preserve"> 1.1</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应当在招标文件要求提交投标文件的截止时间前，将投标文件密封送达投标地点。采购代理机构收到投标文件后，应当如实记载投标文件的送达时间和密封情况，签收保存，并向</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出具签收回执。任何单位和个人不得在开标前开启投标文件。代理机构项目承办人在招标文件规定的投标文件递交截止时间前，只负责投标文件的接收、清点、造册登记工作，并请</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代表签字确认，对其有效性不负任何责任。</w:t>
      </w:r>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1.2逾期送达或者未按照招标文件要求密封的投标文件，采购代理机构应当拒收。</w:t>
      </w:r>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1.3代理机构不接受邮寄的投标文件。</w:t>
      </w:r>
    </w:p>
    <w:p>
      <w:pPr>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 无论</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中标与否，其投标文件恕不退还。</w:t>
      </w:r>
    </w:p>
    <w:p>
      <w:pPr>
        <w:pStyle w:val="5"/>
        <w:keepNext w:val="0"/>
        <w:keepLines w:val="0"/>
        <w:numPr>
          <w:ilvl w:val="0"/>
          <w:numId w:val="16"/>
        </w:numPr>
        <w:spacing w:before="0" w:after="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投标文件的修改和撤回</w:t>
      </w:r>
      <w:bookmarkEnd w:id="76"/>
    </w:p>
    <w:p>
      <w:pPr>
        <w:spacing w:line="360" w:lineRule="auto"/>
        <w:ind w:firstLine="480" w:firstLineChars="200"/>
        <w:rPr>
          <w:rFonts w:hint="eastAsia" w:ascii="宋体" w:hAnsi="宋体"/>
          <w:sz w:val="24"/>
          <w:highlight w:val="none"/>
        </w:rPr>
      </w:pPr>
      <w:bookmarkStart w:id="77" w:name="_Toc14415"/>
      <w:bookmarkStart w:id="78" w:name="_Toc23034"/>
      <w:bookmarkStart w:id="79" w:name="_Toc15135"/>
      <w:bookmarkStart w:id="80" w:name="_Toc27066"/>
      <w:bookmarkStart w:id="81" w:name="_Toc30172"/>
      <w:bookmarkStart w:id="82" w:name="_Toc25178"/>
      <w:r>
        <w:rPr>
          <w:rFonts w:hint="eastAsia" w:ascii="宋体" w:hAnsi="宋体"/>
          <w:sz w:val="24"/>
          <w:highlight w:val="none"/>
          <w:lang w:val="en-US" w:eastAsia="zh-CN"/>
        </w:rPr>
        <w:t>2.1投标</w:t>
      </w:r>
      <w:r>
        <w:rPr>
          <w:rFonts w:hint="eastAsia" w:ascii="宋体" w:hAnsi="宋体"/>
          <w:sz w:val="24"/>
          <w:highlight w:val="none"/>
        </w:rPr>
        <w:t>文件递交后，如果</w:t>
      </w:r>
      <w:r>
        <w:rPr>
          <w:rFonts w:hint="eastAsia" w:ascii="宋体" w:hAnsi="宋体" w:cs="宋体"/>
          <w:sz w:val="24"/>
          <w:szCs w:val="24"/>
          <w:highlight w:val="none"/>
          <w:lang w:val="en-US" w:eastAsia="zh-CN"/>
        </w:rPr>
        <w:t>供应商</w:t>
      </w:r>
      <w:r>
        <w:rPr>
          <w:rFonts w:hint="eastAsia" w:ascii="宋体" w:hAnsi="宋体"/>
          <w:sz w:val="24"/>
          <w:highlight w:val="none"/>
        </w:rPr>
        <w:t>提出书面修改、补充和撤回</w:t>
      </w:r>
      <w:r>
        <w:rPr>
          <w:rFonts w:hint="eastAsia" w:ascii="宋体" w:hAnsi="宋体"/>
          <w:sz w:val="24"/>
          <w:highlight w:val="none"/>
          <w:lang w:val="en-US" w:eastAsia="zh-CN"/>
        </w:rPr>
        <w:t>投标</w:t>
      </w:r>
      <w:r>
        <w:rPr>
          <w:rFonts w:hint="eastAsia" w:ascii="宋体" w:hAnsi="宋体"/>
          <w:sz w:val="24"/>
          <w:highlight w:val="none"/>
        </w:rPr>
        <w:t>文件要求，在投标截止时间前以书面形式送达采购代理机构；</w:t>
      </w:r>
    </w:p>
    <w:p>
      <w:pPr>
        <w:spacing w:line="500" w:lineRule="exact"/>
        <w:ind w:firstLine="480" w:firstLineChars="200"/>
        <w:jc w:val="left"/>
        <w:rPr>
          <w:rFonts w:hint="eastAsia" w:ascii="宋体" w:hAnsi="宋体"/>
          <w:sz w:val="24"/>
          <w:highlight w:val="none"/>
        </w:rPr>
      </w:pPr>
      <w:r>
        <w:rPr>
          <w:rFonts w:hint="eastAsia" w:ascii="宋体" w:hAnsi="宋体"/>
          <w:sz w:val="24"/>
          <w:highlight w:val="none"/>
          <w:lang w:val="en-US" w:eastAsia="zh-CN"/>
        </w:rPr>
        <w:t>2.2供应商</w:t>
      </w:r>
      <w:r>
        <w:rPr>
          <w:rFonts w:hint="eastAsia" w:ascii="宋体" w:hAnsi="宋体"/>
          <w:sz w:val="24"/>
          <w:highlight w:val="none"/>
        </w:rPr>
        <w:t>修改</w:t>
      </w:r>
      <w:r>
        <w:rPr>
          <w:rFonts w:hint="eastAsia" w:ascii="宋体" w:hAnsi="宋体"/>
          <w:sz w:val="24"/>
          <w:highlight w:val="none"/>
          <w:lang w:val="en-US" w:eastAsia="zh-CN"/>
        </w:rPr>
        <w:t>投标</w:t>
      </w:r>
      <w:r>
        <w:rPr>
          <w:rFonts w:hint="eastAsia" w:ascii="宋体" w:hAnsi="宋体"/>
          <w:sz w:val="24"/>
          <w:highlight w:val="none"/>
        </w:rPr>
        <w:t>文件的书面材料，须密封送达采购代理机构，修改或补充的内容应按</w:t>
      </w:r>
      <w:r>
        <w:rPr>
          <w:rFonts w:hint="eastAsia" w:ascii="宋体" w:hAnsi="宋体"/>
          <w:sz w:val="24"/>
          <w:highlight w:val="none"/>
          <w:lang w:val="en-US" w:eastAsia="zh-CN"/>
        </w:rPr>
        <w:t>招标</w:t>
      </w:r>
      <w:r>
        <w:rPr>
          <w:rFonts w:hint="eastAsia" w:ascii="宋体" w:hAnsi="宋体"/>
          <w:sz w:val="24"/>
          <w:highlight w:val="none"/>
        </w:rPr>
        <w:t>文件要求签署、盖章、密封、</w:t>
      </w:r>
      <w:r>
        <w:rPr>
          <w:rFonts w:hint="eastAsia" w:ascii="宋体" w:hAnsi="宋体"/>
          <w:sz w:val="24"/>
          <w:highlight w:val="none"/>
          <w:lang w:eastAsia="zh-CN"/>
        </w:rPr>
        <w:t>标记，</w:t>
      </w:r>
      <w:r>
        <w:rPr>
          <w:rFonts w:hint="eastAsia" w:asciiTheme="minorEastAsia" w:hAnsiTheme="minorEastAsia" w:cstheme="minorEastAsia"/>
          <w:sz w:val="24"/>
          <w:szCs w:val="24"/>
          <w:highlight w:val="none"/>
        </w:rPr>
        <w:t>同时应在封套上标明“修改投标文件(并注明项目编号)”和“开标时启封”字样</w:t>
      </w:r>
      <w:r>
        <w:rPr>
          <w:rFonts w:hint="eastAsia" w:ascii="宋体" w:hAnsi="宋体"/>
          <w:sz w:val="24"/>
          <w:highlight w:val="none"/>
        </w:rPr>
        <w:t>，并作为</w:t>
      </w:r>
      <w:r>
        <w:rPr>
          <w:rFonts w:hint="eastAsia" w:ascii="宋体" w:hAnsi="宋体"/>
          <w:sz w:val="24"/>
          <w:highlight w:val="none"/>
          <w:lang w:val="en-US" w:eastAsia="zh-CN"/>
        </w:rPr>
        <w:t>投标</w:t>
      </w:r>
      <w:r>
        <w:rPr>
          <w:rFonts w:hint="eastAsia" w:ascii="宋体" w:hAnsi="宋体"/>
          <w:sz w:val="24"/>
          <w:highlight w:val="none"/>
        </w:rPr>
        <w:t>文件的组成部分；</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2.3</w:t>
      </w:r>
      <w:r>
        <w:rPr>
          <w:rFonts w:hint="eastAsia" w:ascii="宋体" w:hAnsi="宋体"/>
          <w:sz w:val="24"/>
          <w:highlight w:val="none"/>
        </w:rPr>
        <w:t>撤回</w:t>
      </w:r>
      <w:r>
        <w:rPr>
          <w:rFonts w:hint="eastAsia" w:ascii="宋体" w:hAnsi="宋体"/>
          <w:sz w:val="24"/>
          <w:highlight w:val="none"/>
          <w:lang w:val="en-US" w:eastAsia="zh-CN"/>
        </w:rPr>
        <w:t>投标</w:t>
      </w:r>
      <w:r>
        <w:rPr>
          <w:rFonts w:hint="eastAsia" w:ascii="宋体" w:hAnsi="宋体"/>
          <w:sz w:val="24"/>
          <w:highlight w:val="none"/>
        </w:rPr>
        <w:t>文件应以书面的形式通知采购代理机构。采取书面形式撤回</w:t>
      </w:r>
      <w:r>
        <w:rPr>
          <w:rFonts w:hint="eastAsia" w:ascii="宋体" w:hAnsi="宋体"/>
          <w:sz w:val="24"/>
          <w:highlight w:val="none"/>
          <w:lang w:val="en-US" w:eastAsia="zh-CN"/>
        </w:rPr>
        <w:t>投标</w:t>
      </w:r>
      <w:r>
        <w:rPr>
          <w:rFonts w:hint="eastAsia" w:ascii="宋体" w:hAnsi="宋体"/>
          <w:sz w:val="24"/>
          <w:highlight w:val="none"/>
        </w:rPr>
        <w:t>文件，随后必须补充有法定代表人或被授权人签署的要求撤回</w:t>
      </w:r>
      <w:r>
        <w:rPr>
          <w:rFonts w:hint="eastAsia" w:ascii="宋体" w:hAnsi="宋体"/>
          <w:sz w:val="24"/>
          <w:highlight w:val="none"/>
          <w:lang w:val="en-US" w:eastAsia="zh-CN"/>
        </w:rPr>
        <w:t>投标</w:t>
      </w:r>
      <w:r>
        <w:rPr>
          <w:rFonts w:hint="eastAsia" w:ascii="宋体" w:hAnsi="宋体"/>
          <w:sz w:val="24"/>
          <w:highlight w:val="none"/>
        </w:rPr>
        <w:t>文件的正式文件；撤回</w:t>
      </w:r>
      <w:r>
        <w:rPr>
          <w:rFonts w:hint="eastAsia" w:ascii="宋体" w:hAnsi="宋体"/>
          <w:sz w:val="24"/>
          <w:highlight w:val="none"/>
          <w:lang w:val="en-US" w:eastAsia="zh-CN"/>
        </w:rPr>
        <w:t>投标</w:t>
      </w:r>
      <w:r>
        <w:rPr>
          <w:rFonts w:hint="eastAsia" w:ascii="宋体" w:hAnsi="宋体"/>
          <w:sz w:val="24"/>
          <w:highlight w:val="none"/>
        </w:rPr>
        <w:t>文件的时间以送达采购代理机构到达日期为准；</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2.4</w:t>
      </w:r>
      <w:r>
        <w:rPr>
          <w:rFonts w:hint="eastAsia" w:ascii="宋体" w:hAnsi="宋体"/>
          <w:sz w:val="24"/>
          <w:highlight w:val="none"/>
        </w:rPr>
        <w:t>在投标截止时间后到</w:t>
      </w:r>
      <w:r>
        <w:rPr>
          <w:rFonts w:hint="eastAsia" w:ascii="宋体" w:hAnsi="宋体"/>
          <w:sz w:val="24"/>
          <w:highlight w:val="none"/>
          <w:lang w:val="en-US" w:eastAsia="zh-CN"/>
        </w:rPr>
        <w:t>招标</w:t>
      </w:r>
      <w:r>
        <w:rPr>
          <w:rFonts w:hint="eastAsia" w:ascii="宋体" w:hAnsi="宋体"/>
          <w:sz w:val="24"/>
          <w:highlight w:val="none"/>
        </w:rPr>
        <w:t>文件规定的投标有效期满之间的这段时间内，</w:t>
      </w:r>
      <w:r>
        <w:rPr>
          <w:rFonts w:hint="eastAsia" w:ascii="宋体" w:hAnsi="宋体"/>
          <w:sz w:val="24"/>
          <w:highlight w:val="none"/>
          <w:lang w:val="en-US" w:eastAsia="zh-CN"/>
        </w:rPr>
        <w:t>供应商</w:t>
      </w:r>
      <w:r>
        <w:rPr>
          <w:rFonts w:hint="eastAsia" w:ascii="宋体" w:hAnsi="宋体"/>
          <w:sz w:val="24"/>
          <w:highlight w:val="none"/>
        </w:rPr>
        <w:t>不得撤回其</w:t>
      </w:r>
      <w:r>
        <w:rPr>
          <w:rFonts w:hint="eastAsia" w:ascii="宋体" w:hAnsi="宋体"/>
          <w:sz w:val="24"/>
          <w:highlight w:val="none"/>
          <w:lang w:val="en-US" w:eastAsia="zh-CN"/>
        </w:rPr>
        <w:t>投标</w:t>
      </w:r>
      <w:r>
        <w:rPr>
          <w:rFonts w:hint="eastAsia" w:ascii="宋体" w:hAnsi="宋体"/>
          <w:sz w:val="24"/>
          <w:highlight w:val="none"/>
        </w:rPr>
        <w:t>文件；</w:t>
      </w:r>
    </w:p>
    <w:p>
      <w:pPr>
        <w:spacing w:line="360" w:lineRule="auto"/>
        <w:ind w:firstLine="480" w:firstLineChars="200"/>
        <w:rPr>
          <w:rFonts w:hint="eastAsia" w:ascii="宋体" w:hAnsi="宋体"/>
          <w:sz w:val="24"/>
          <w:highlight w:val="none"/>
        </w:rPr>
      </w:pPr>
      <w:bookmarkStart w:id="83" w:name="_Toc14734"/>
      <w:r>
        <w:rPr>
          <w:rFonts w:hint="eastAsia" w:ascii="宋体" w:hAnsi="宋体"/>
          <w:sz w:val="24"/>
          <w:highlight w:val="none"/>
          <w:lang w:val="en-US" w:eastAsia="zh-CN"/>
        </w:rPr>
        <w:t>2.5</w:t>
      </w:r>
      <w:r>
        <w:rPr>
          <w:rFonts w:hint="eastAsia" w:ascii="宋体" w:hAnsi="宋体"/>
          <w:sz w:val="24"/>
          <w:highlight w:val="none"/>
        </w:rPr>
        <w:t>在</w:t>
      </w:r>
      <w:r>
        <w:rPr>
          <w:rFonts w:hint="eastAsia" w:ascii="宋体" w:hAnsi="宋体"/>
          <w:sz w:val="24"/>
          <w:highlight w:val="none"/>
          <w:lang w:val="en-US" w:eastAsia="zh-CN"/>
        </w:rPr>
        <w:t>招标</w:t>
      </w:r>
      <w:r>
        <w:rPr>
          <w:rFonts w:hint="eastAsia" w:ascii="宋体" w:hAnsi="宋体"/>
          <w:sz w:val="24"/>
          <w:highlight w:val="none"/>
        </w:rPr>
        <w:t>截止时间之后，</w:t>
      </w:r>
      <w:r>
        <w:rPr>
          <w:rFonts w:hint="eastAsia" w:ascii="宋体" w:hAnsi="宋体"/>
          <w:sz w:val="24"/>
          <w:highlight w:val="none"/>
          <w:lang w:val="en-US" w:eastAsia="zh-CN"/>
        </w:rPr>
        <w:t>供应商</w:t>
      </w:r>
      <w:r>
        <w:rPr>
          <w:rFonts w:hint="eastAsia" w:ascii="宋体" w:hAnsi="宋体"/>
          <w:sz w:val="24"/>
          <w:highlight w:val="none"/>
        </w:rPr>
        <w:t>不得对其递交的</w:t>
      </w:r>
      <w:r>
        <w:rPr>
          <w:rFonts w:hint="eastAsia" w:ascii="宋体" w:hAnsi="宋体"/>
          <w:sz w:val="24"/>
          <w:highlight w:val="none"/>
          <w:lang w:val="en-US" w:eastAsia="zh-CN"/>
        </w:rPr>
        <w:t>投标</w:t>
      </w:r>
      <w:r>
        <w:rPr>
          <w:rFonts w:hint="eastAsia" w:ascii="宋体" w:hAnsi="宋体"/>
          <w:sz w:val="24"/>
          <w:highlight w:val="none"/>
        </w:rPr>
        <w:t>文件做任何修改或撤回。</w:t>
      </w:r>
      <w:bookmarkEnd w:id="83"/>
    </w:p>
    <w:p>
      <w:pPr>
        <w:widowControl/>
        <w:numPr>
          <w:ilvl w:val="0"/>
          <w:numId w:val="0"/>
        </w:numPr>
        <w:spacing w:before="159" w:beforeLines="50" w:after="159" w:afterLines="50" w:line="500" w:lineRule="exact"/>
        <w:jc w:val="center"/>
        <w:outlineLvl w:val="1"/>
        <w:rPr>
          <w:rFonts w:asciiTheme="minorEastAsia" w:hAnsiTheme="minorEastAsia" w:eastAsiaTheme="minorEastAsia" w:cstheme="minorEastAsia"/>
          <w:b/>
          <w:bCs/>
          <w:kern w:val="0"/>
          <w:sz w:val="32"/>
          <w:szCs w:val="32"/>
          <w:highlight w:val="none"/>
        </w:rPr>
      </w:pPr>
      <w:bookmarkStart w:id="84" w:name="_Toc1624"/>
      <w:r>
        <w:rPr>
          <w:rFonts w:hint="eastAsia" w:asciiTheme="minorEastAsia" w:hAnsiTheme="minorEastAsia" w:eastAsiaTheme="minorEastAsia" w:cstheme="minorEastAsia"/>
          <w:b/>
          <w:bCs/>
          <w:kern w:val="0"/>
          <w:sz w:val="32"/>
          <w:szCs w:val="32"/>
          <w:highlight w:val="none"/>
          <w:lang w:val="en-US" w:eastAsia="zh-CN"/>
        </w:rPr>
        <w:t>五、</w:t>
      </w:r>
      <w:r>
        <w:rPr>
          <w:rFonts w:hint="eastAsia" w:asciiTheme="minorEastAsia" w:hAnsiTheme="minorEastAsia" w:eastAsiaTheme="minorEastAsia" w:cstheme="minorEastAsia"/>
          <w:b/>
          <w:bCs/>
          <w:kern w:val="0"/>
          <w:sz w:val="32"/>
          <w:szCs w:val="32"/>
          <w:highlight w:val="none"/>
        </w:rPr>
        <w:t>开标、评审、定标</w:t>
      </w:r>
      <w:bookmarkEnd w:id="77"/>
      <w:bookmarkEnd w:id="78"/>
      <w:bookmarkEnd w:id="79"/>
      <w:bookmarkEnd w:id="80"/>
      <w:bookmarkEnd w:id="81"/>
      <w:bookmarkEnd w:id="82"/>
      <w:bookmarkEnd w:id="84"/>
    </w:p>
    <w:p>
      <w:pPr>
        <w:pStyle w:val="5"/>
        <w:keepNext w:val="0"/>
        <w:keepLines w:val="0"/>
        <w:numPr>
          <w:ilvl w:val="0"/>
          <w:numId w:val="17"/>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85" w:name="_Toc27216"/>
      <w:r>
        <w:rPr>
          <w:rFonts w:hint="eastAsia" w:asciiTheme="minorEastAsia" w:hAnsiTheme="minorEastAsia" w:eastAsiaTheme="minorEastAsia" w:cstheme="minorEastAsia"/>
          <w:sz w:val="24"/>
          <w:szCs w:val="24"/>
          <w:highlight w:val="none"/>
        </w:rPr>
        <w:t>开标</w:t>
      </w:r>
      <w:bookmarkEnd w:id="85"/>
    </w:p>
    <w:p>
      <w:pPr>
        <w:widowControl/>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 采购代理机构按招标公告中规定的时间和地点接收</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 xml:space="preserve"> 递交的投标文件，主持开标会议，邀请</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参加。</w:t>
      </w:r>
    </w:p>
    <w:p>
      <w:pPr>
        <w:widowControl/>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 开标时，供应商与监标人共同检查投标文件密封情况并签字确认。确认无误后方可拆封投标文件，以公开唱标的形式将唱标报告的内容公布，公开招标过程中公开代理机构指定专人负责将供应商的名称、投标项目名称、投标价格等进行记录，并存档备案；所有投标唱标完毕，如供应商代表对宣读的“投标报价一览表”上的内容有异议的，应在获得开标会议主持人同意后当场提出。如确实属于唱标人员宣读错误，经现供应商代表核实后，当场予以更正，不属于唱标人员宣读错误的，以单独密封的投标报价一览表为准。</w:t>
      </w:r>
    </w:p>
    <w:p>
      <w:pPr>
        <w:widowControl/>
        <w:tabs>
          <w:tab w:val="left" w:pos="0"/>
        </w:tabs>
        <w:spacing w:line="500" w:lineRule="exact"/>
        <w:ind w:firstLine="480" w:firstLineChars="200"/>
        <w:jc w:val="left"/>
        <w:rPr>
          <w:rFonts w:hint="eastAsia"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1.3</w:t>
      </w:r>
      <w:r>
        <w:rPr>
          <w:rFonts w:asciiTheme="minorEastAsia" w:hAnsiTheme="minorEastAsia" w:cstheme="minorEastAsia"/>
          <w:sz w:val="24"/>
          <w:szCs w:val="24"/>
          <w:highlight w:val="none"/>
        </w:rPr>
        <w:t>代理机构指定专人负责将</w:t>
      </w:r>
      <w:r>
        <w:rPr>
          <w:rFonts w:hint="eastAsia" w:asciiTheme="minorEastAsia" w:hAnsiTheme="minorEastAsia" w:cstheme="minorEastAsia"/>
          <w:sz w:val="24"/>
          <w:szCs w:val="24"/>
          <w:highlight w:val="none"/>
          <w:lang w:eastAsia="zh-CN"/>
        </w:rPr>
        <w:t>供应商</w:t>
      </w:r>
      <w:r>
        <w:rPr>
          <w:rFonts w:asciiTheme="minorEastAsia" w:hAnsiTheme="minorEastAsia" w:cstheme="minorEastAsia"/>
          <w:sz w:val="24"/>
          <w:szCs w:val="24"/>
          <w:highlight w:val="none"/>
        </w:rPr>
        <w:t>的名称、投标项目名称、投标价格等</w:t>
      </w:r>
      <w:r>
        <w:rPr>
          <w:rFonts w:hint="eastAsia" w:asciiTheme="minorEastAsia" w:hAnsiTheme="minorEastAsia" w:cstheme="minorEastAsia"/>
          <w:sz w:val="24"/>
          <w:szCs w:val="24"/>
          <w:highlight w:val="none"/>
        </w:rPr>
        <w:t>开标过程</w:t>
      </w:r>
      <w:r>
        <w:rPr>
          <w:rFonts w:asciiTheme="minorEastAsia" w:hAnsiTheme="minorEastAsia" w:cstheme="minorEastAsia"/>
          <w:sz w:val="24"/>
          <w:szCs w:val="24"/>
          <w:highlight w:val="none"/>
        </w:rPr>
        <w:t>进行记录，</w:t>
      </w:r>
      <w:r>
        <w:rPr>
          <w:rFonts w:hint="eastAsia" w:asciiTheme="minorEastAsia" w:hAnsiTheme="minorEastAsia" w:cstheme="minorEastAsia"/>
          <w:sz w:val="24"/>
          <w:szCs w:val="24"/>
          <w:highlight w:val="none"/>
        </w:rPr>
        <w:t>由参加开标的各</w:t>
      </w: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代表签字确认，</w:t>
      </w:r>
      <w:r>
        <w:rPr>
          <w:rFonts w:asciiTheme="minorEastAsia" w:hAnsiTheme="minorEastAsia" w:cstheme="minorEastAsia"/>
          <w:sz w:val="24"/>
          <w:szCs w:val="24"/>
          <w:highlight w:val="none"/>
        </w:rPr>
        <w:t>并存档备案</w:t>
      </w:r>
      <w:r>
        <w:rPr>
          <w:rFonts w:hint="eastAsia" w:asciiTheme="minorEastAsia" w:hAnsiTheme="minorEastAsia" w:cstheme="minorEastAsia"/>
          <w:sz w:val="24"/>
          <w:szCs w:val="24"/>
          <w:highlight w:val="none"/>
        </w:rPr>
        <w:t>。</w:t>
      </w: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未参加开标或未签字确认的，视同认可开标结果。</w:t>
      </w:r>
    </w:p>
    <w:p>
      <w:pPr>
        <w:widowControl/>
        <w:tabs>
          <w:tab w:val="left" w:pos="0"/>
        </w:tabs>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 xml:space="preserve"> 开标时，投标文件中出现下列情况，修正原则为：</w:t>
      </w:r>
    </w:p>
    <w:p>
      <w:pPr>
        <w:numPr>
          <w:ilvl w:val="0"/>
          <w:numId w:val="18"/>
        </w:numPr>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投标文件中开标一览表（报价表）内容与投标文件中相应内容不一致的，以开标一览表（报价表）为准；</w:t>
      </w:r>
    </w:p>
    <w:p>
      <w:pPr>
        <w:numPr>
          <w:ilvl w:val="0"/>
          <w:numId w:val="18"/>
        </w:numPr>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大写金额和小写金额不一致的，以大写金额为准；</w:t>
      </w:r>
    </w:p>
    <w:p>
      <w:pPr>
        <w:numPr>
          <w:ilvl w:val="0"/>
          <w:numId w:val="18"/>
        </w:numPr>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单价金额小数点或者百分比有明显错位的，以开标一览表的总价为准，并修改单价；</w:t>
      </w:r>
    </w:p>
    <w:p>
      <w:pPr>
        <w:numPr>
          <w:ilvl w:val="0"/>
          <w:numId w:val="18"/>
        </w:numPr>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总价金额与按单价汇总金额不一致的，以单价金额计算结果为准； </w:t>
      </w:r>
    </w:p>
    <w:p>
      <w:pPr>
        <w:numPr>
          <w:ilvl w:val="0"/>
          <w:numId w:val="18"/>
        </w:numPr>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投标文件正本与副本不一致的，以正本为准；</w:t>
      </w:r>
    </w:p>
    <w:p>
      <w:pPr>
        <w:numPr>
          <w:ilvl w:val="0"/>
          <w:numId w:val="18"/>
        </w:numPr>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报价金额精确到小数点后两位，不进行四舍五入； </w:t>
      </w:r>
    </w:p>
    <w:p>
      <w:pPr>
        <w:numPr>
          <w:ilvl w:val="0"/>
          <w:numId w:val="18"/>
        </w:numPr>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投标文件单独密封递交的开标一览表与正本不一致的，以单独密封递交的开标一览表为准；</w:t>
      </w:r>
    </w:p>
    <w:p>
      <w:pPr>
        <w:spacing w:line="500" w:lineRule="exact"/>
        <w:ind w:firstLine="480" w:firstLineChars="200"/>
        <w:jc w:val="left"/>
        <w:rPr>
          <w:rFonts w:hint="eastAsia"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同时出现两种以上不一致的，按照前款规定的顺序修正。修正后的报价按照《政府采购货物和服务招标投标管理办法》第五十一条第二款的规定经</w:t>
      </w:r>
      <w:r>
        <w:rPr>
          <w:rFonts w:hint="eastAsia" w:asciiTheme="minorEastAsia" w:hAnsiTheme="minorEastAsia" w:cstheme="minorEastAsia"/>
          <w:kern w:val="0"/>
          <w:sz w:val="24"/>
          <w:szCs w:val="24"/>
          <w:highlight w:val="none"/>
          <w:lang w:eastAsia="zh-CN"/>
        </w:rPr>
        <w:t>供应商</w:t>
      </w:r>
      <w:r>
        <w:rPr>
          <w:rFonts w:hint="eastAsia" w:asciiTheme="minorEastAsia" w:hAnsiTheme="minorEastAsia" w:cstheme="minorEastAsia"/>
          <w:kern w:val="0"/>
          <w:sz w:val="24"/>
          <w:szCs w:val="24"/>
          <w:highlight w:val="none"/>
        </w:rPr>
        <w:t>确认后产生约束力，</w:t>
      </w:r>
      <w:r>
        <w:rPr>
          <w:rFonts w:hint="eastAsia" w:asciiTheme="minorEastAsia" w:hAnsiTheme="minorEastAsia" w:cstheme="minorEastAsia"/>
          <w:kern w:val="0"/>
          <w:sz w:val="24"/>
          <w:szCs w:val="24"/>
          <w:highlight w:val="none"/>
          <w:lang w:eastAsia="zh-CN"/>
        </w:rPr>
        <w:t>供应商</w:t>
      </w:r>
      <w:r>
        <w:rPr>
          <w:rFonts w:hint="eastAsia" w:asciiTheme="minorEastAsia" w:hAnsiTheme="minorEastAsia" w:cstheme="minorEastAsia"/>
          <w:kern w:val="0"/>
          <w:sz w:val="24"/>
          <w:szCs w:val="24"/>
          <w:highlight w:val="none"/>
        </w:rPr>
        <w:t>不确认的，其投标无效。</w:t>
      </w:r>
    </w:p>
    <w:p>
      <w:pPr>
        <w:spacing w:line="500" w:lineRule="exact"/>
        <w:ind w:firstLine="480" w:firstLineChars="200"/>
        <w:jc w:val="left"/>
        <w:rPr>
          <w:highlight w:val="none"/>
        </w:rPr>
      </w:pPr>
      <w:r>
        <w:rPr>
          <w:rFonts w:hint="eastAsia" w:asciiTheme="minorEastAsia" w:hAnsiTheme="minorEastAsia" w:cstheme="minorEastAsia"/>
          <w:kern w:val="0"/>
          <w:sz w:val="24"/>
          <w:szCs w:val="24"/>
          <w:highlight w:val="none"/>
        </w:rPr>
        <w:t>1.5</w:t>
      </w:r>
      <w:r>
        <w:rPr>
          <w:rFonts w:hint="eastAsia" w:asciiTheme="minorEastAsia" w:hAnsiTheme="minorEastAsia" w:cstheme="minorEastAsia"/>
          <w:kern w:val="0"/>
          <w:sz w:val="24"/>
          <w:szCs w:val="24"/>
          <w:highlight w:val="none"/>
          <w:lang w:eastAsia="zh-CN"/>
        </w:rPr>
        <w:t>供应商</w:t>
      </w:r>
      <w:r>
        <w:rPr>
          <w:rFonts w:hint="eastAsia" w:asciiTheme="minorEastAsia" w:hAnsiTheme="minorEastAsia" w:cstheme="minorEastAsia"/>
          <w:kern w:val="0"/>
          <w:sz w:val="24"/>
          <w:szCs w:val="24"/>
          <w:highlight w:val="none"/>
        </w:rPr>
        <w:t>代表对开标过程和开标记录有疑义，以及认为采购人、采购代理机构相关工作人员有需要回避的情形的，应当场提出询问或者回避申请。</w:t>
      </w:r>
    </w:p>
    <w:p>
      <w:pPr>
        <w:pStyle w:val="5"/>
        <w:keepNext w:val="0"/>
        <w:keepLines w:val="0"/>
        <w:numPr>
          <w:ilvl w:val="0"/>
          <w:numId w:val="17"/>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86" w:name="_Toc801"/>
      <w:bookmarkStart w:id="87" w:name="_Toc20569"/>
      <w:bookmarkStart w:id="88" w:name="_Toc380336750"/>
      <w:bookmarkStart w:id="89" w:name="_Toc358364344"/>
      <w:r>
        <w:rPr>
          <w:rFonts w:hint="eastAsia" w:asciiTheme="minorEastAsia" w:hAnsiTheme="minorEastAsia" w:eastAsiaTheme="minorEastAsia" w:cstheme="minorEastAsia"/>
          <w:sz w:val="24"/>
          <w:szCs w:val="24"/>
          <w:highlight w:val="none"/>
        </w:rPr>
        <w:t>评标委员会</w:t>
      </w:r>
      <w:bookmarkEnd w:id="86"/>
      <w:bookmarkEnd w:id="87"/>
      <w:bookmarkEnd w:id="88"/>
      <w:bookmarkEnd w:id="89"/>
    </w:p>
    <w:p>
      <w:pPr>
        <w:widowControl/>
        <w:spacing w:line="460" w:lineRule="exact"/>
        <w:ind w:firstLine="420" w:firstLineChars="175"/>
        <w:jc w:val="left"/>
        <w:rPr>
          <w:rFonts w:asciiTheme="minorEastAsia" w:hAnsiTheme="minorEastAsia" w:eastAsiaTheme="minorEastAsia" w:cstheme="minorEastAsia"/>
          <w:sz w:val="24"/>
          <w:szCs w:val="24"/>
          <w:highlight w:val="none"/>
        </w:rPr>
      </w:pPr>
      <w:bookmarkStart w:id="90" w:name="_Toc28085"/>
      <w:bookmarkStart w:id="91" w:name="_Toc385958808"/>
      <w:bookmarkStart w:id="92" w:name="_Toc27940"/>
      <w:bookmarkStart w:id="93" w:name="_Toc386129876"/>
      <w:r>
        <w:rPr>
          <w:rFonts w:hint="eastAsia" w:asciiTheme="minorEastAsia" w:hAnsiTheme="minorEastAsia" w:eastAsiaTheme="minorEastAsia" w:cstheme="minorEastAsia"/>
          <w:kern w:val="0"/>
          <w:sz w:val="24"/>
          <w:szCs w:val="24"/>
          <w:highlight w:val="none"/>
        </w:rPr>
        <w:t>2.1</w:t>
      </w:r>
      <w:r>
        <w:rPr>
          <w:rFonts w:hint="eastAsia" w:asciiTheme="minorEastAsia" w:hAnsiTheme="minorEastAsia" w:eastAsiaTheme="minorEastAsia" w:cstheme="minorEastAsia"/>
          <w:sz w:val="24"/>
          <w:szCs w:val="24"/>
          <w:highlight w:val="none"/>
        </w:rPr>
        <w:t>为确保评标工作公开、公平、公正，依法成立评标委员会。 评标委员会由采购人代表和评审专家组成，成员人数应当为5人以上单数，其中评审专家不得少于成员总数的三分之二。评标委员会成员应当遵守并履行下列责任和义务：</w:t>
      </w:r>
    </w:p>
    <w:p>
      <w:pPr>
        <w:spacing w:line="500" w:lineRule="exact"/>
        <w:ind w:firstLine="720" w:firstLineChars="300"/>
        <w:jc w:val="left"/>
        <w:rPr>
          <w:rFonts w:ascii="宋体" w:hAnsi="宋体" w:cs="宋体"/>
          <w:sz w:val="24"/>
          <w:szCs w:val="24"/>
          <w:highlight w:val="none"/>
        </w:rPr>
      </w:pPr>
      <w:r>
        <w:rPr>
          <w:rFonts w:hint="eastAsia" w:asciiTheme="minorEastAsia" w:hAnsiTheme="minorEastAsia" w:cstheme="minorEastAsia"/>
          <w:kern w:val="0"/>
          <w:sz w:val="24"/>
          <w:szCs w:val="24"/>
          <w:highlight w:val="none"/>
        </w:rPr>
        <w:t>2.1.1遵纪守</w:t>
      </w:r>
      <w:r>
        <w:rPr>
          <w:rFonts w:hint="eastAsia" w:ascii="宋体" w:hAnsi="宋体" w:cs="宋体"/>
          <w:sz w:val="24"/>
          <w:szCs w:val="24"/>
          <w:highlight w:val="none"/>
        </w:rPr>
        <w:t>法，客</w:t>
      </w:r>
      <w:r>
        <w:rPr>
          <w:rFonts w:ascii="宋体" w:hAnsi="宋体" w:cs="宋体"/>
          <w:sz w:val="24"/>
          <w:szCs w:val="24"/>
          <w:highlight w:val="none"/>
        </w:rPr>
        <w:t>观</w:t>
      </w:r>
      <w:r>
        <w:rPr>
          <w:rFonts w:hint="eastAsia" w:ascii="宋体" w:hAnsi="宋体" w:cs="宋体"/>
          <w:sz w:val="24"/>
          <w:szCs w:val="24"/>
          <w:highlight w:val="none"/>
        </w:rPr>
        <w:t>、公正、</w:t>
      </w:r>
      <w:r>
        <w:rPr>
          <w:rFonts w:ascii="宋体" w:hAnsi="宋体" w:cs="宋体"/>
          <w:sz w:val="24"/>
          <w:szCs w:val="24"/>
          <w:highlight w:val="none"/>
        </w:rPr>
        <w:t>认</w:t>
      </w:r>
      <w:r>
        <w:rPr>
          <w:rFonts w:hint="eastAsia" w:ascii="宋体" w:hAnsi="宋体" w:cs="宋体"/>
          <w:sz w:val="24"/>
          <w:szCs w:val="24"/>
          <w:highlight w:val="none"/>
        </w:rPr>
        <w:t>真</w:t>
      </w:r>
      <w:r>
        <w:rPr>
          <w:rFonts w:ascii="宋体" w:hAnsi="宋体" w:cs="宋体"/>
          <w:sz w:val="24"/>
          <w:szCs w:val="24"/>
          <w:highlight w:val="none"/>
        </w:rPr>
        <w:t>负责</w:t>
      </w:r>
      <w:r>
        <w:rPr>
          <w:rFonts w:hint="eastAsia" w:ascii="宋体" w:hAnsi="宋体" w:cs="宋体"/>
          <w:sz w:val="24"/>
          <w:szCs w:val="24"/>
          <w:highlight w:val="none"/>
        </w:rPr>
        <w:t>地履行</w:t>
      </w:r>
      <w:r>
        <w:rPr>
          <w:rFonts w:ascii="宋体" w:hAnsi="宋体" w:cs="宋体"/>
          <w:sz w:val="24"/>
          <w:szCs w:val="24"/>
          <w:highlight w:val="none"/>
        </w:rPr>
        <w:t>职责，审</w:t>
      </w:r>
      <w:r>
        <w:rPr>
          <w:rFonts w:hint="eastAsia" w:ascii="宋体" w:hAnsi="宋体" w:cs="宋体"/>
          <w:sz w:val="24"/>
          <w:szCs w:val="24"/>
          <w:highlight w:val="none"/>
        </w:rPr>
        <w:t>查投</w:t>
      </w:r>
      <w:r>
        <w:rPr>
          <w:rFonts w:ascii="宋体" w:hAnsi="宋体" w:cs="宋体"/>
          <w:sz w:val="24"/>
          <w:szCs w:val="24"/>
          <w:highlight w:val="none"/>
        </w:rPr>
        <w:t>标</w:t>
      </w:r>
      <w:r>
        <w:rPr>
          <w:rFonts w:hint="eastAsia" w:ascii="宋体" w:hAnsi="宋体" w:cs="宋体"/>
          <w:sz w:val="24"/>
          <w:szCs w:val="24"/>
          <w:highlight w:val="none"/>
        </w:rPr>
        <w:t>文件是否符合</w:t>
      </w:r>
      <w:r>
        <w:rPr>
          <w:rFonts w:ascii="宋体" w:hAnsi="宋体" w:cs="宋体"/>
          <w:sz w:val="24"/>
          <w:szCs w:val="24"/>
          <w:highlight w:val="none"/>
        </w:rPr>
        <w:t>招标</w:t>
      </w:r>
      <w:r>
        <w:rPr>
          <w:rFonts w:hint="eastAsia" w:ascii="宋体" w:hAnsi="宋体" w:cs="宋体"/>
          <w:sz w:val="24"/>
          <w:szCs w:val="24"/>
          <w:highlight w:val="none"/>
        </w:rPr>
        <w:t>文件的要求，并做出</w:t>
      </w:r>
      <w:r>
        <w:rPr>
          <w:rFonts w:ascii="宋体" w:hAnsi="宋体" w:cs="宋体"/>
          <w:sz w:val="24"/>
          <w:szCs w:val="24"/>
          <w:highlight w:val="none"/>
        </w:rPr>
        <w:t>评</w:t>
      </w:r>
      <w:r>
        <w:rPr>
          <w:rFonts w:hint="eastAsia" w:ascii="宋体" w:hAnsi="宋体" w:cs="宋体"/>
          <w:sz w:val="24"/>
          <w:szCs w:val="24"/>
          <w:highlight w:val="none"/>
        </w:rPr>
        <w:t>价；</w:t>
      </w:r>
    </w:p>
    <w:p>
      <w:pPr>
        <w:spacing w:line="360" w:lineRule="auto"/>
        <w:ind w:left="420" w:firstLine="240" w:firstLineChars="100"/>
        <w:jc w:val="left"/>
        <w:rPr>
          <w:rFonts w:ascii="宋体" w:hAnsi="宋体" w:cs="宋体"/>
          <w:sz w:val="24"/>
          <w:szCs w:val="24"/>
          <w:highlight w:val="none"/>
        </w:rPr>
      </w:pPr>
      <w:r>
        <w:rPr>
          <w:rFonts w:hint="eastAsia" w:ascii="宋体" w:hAnsi="宋体" w:cs="宋体"/>
          <w:sz w:val="24"/>
          <w:szCs w:val="24"/>
          <w:highlight w:val="none"/>
        </w:rPr>
        <w:t>2.1.2审查、评价投标文件是否符合招标文件的商务、技术等实质性要求；</w:t>
      </w:r>
    </w:p>
    <w:p>
      <w:pPr>
        <w:spacing w:line="360" w:lineRule="auto"/>
        <w:ind w:left="420" w:firstLine="240" w:firstLineChars="100"/>
        <w:jc w:val="left"/>
        <w:rPr>
          <w:rFonts w:ascii="宋体" w:hAnsi="宋体" w:cs="宋体"/>
          <w:sz w:val="24"/>
          <w:szCs w:val="24"/>
          <w:highlight w:val="none"/>
        </w:rPr>
      </w:pPr>
      <w:r>
        <w:rPr>
          <w:rFonts w:hint="eastAsia" w:ascii="宋体" w:hAnsi="宋体" w:cs="宋体"/>
          <w:sz w:val="24"/>
          <w:szCs w:val="24"/>
          <w:highlight w:val="none"/>
        </w:rPr>
        <w:t>2.1.3要求</w:t>
      </w:r>
      <w:r>
        <w:rPr>
          <w:rFonts w:hint="eastAsia" w:ascii="宋体" w:hAnsi="宋体" w:cs="宋体"/>
          <w:sz w:val="24"/>
          <w:szCs w:val="24"/>
          <w:highlight w:val="none"/>
          <w:lang w:eastAsia="zh-CN"/>
        </w:rPr>
        <w:t>供应商</w:t>
      </w:r>
      <w:r>
        <w:rPr>
          <w:rFonts w:ascii="宋体" w:hAnsi="宋体" w:cs="宋体"/>
          <w:sz w:val="24"/>
          <w:szCs w:val="24"/>
          <w:highlight w:val="none"/>
        </w:rPr>
        <w:t>对</w:t>
      </w:r>
      <w:r>
        <w:rPr>
          <w:rFonts w:hint="eastAsia" w:ascii="宋体" w:hAnsi="宋体" w:cs="宋体"/>
          <w:sz w:val="24"/>
          <w:szCs w:val="24"/>
          <w:highlight w:val="none"/>
        </w:rPr>
        <w:t>投</w:t>
      </w:r>
      <w:r>
        <w:rPr>
          <w:rFonts w:ascii="宋体" w:hAnsi="宋体" w:cs="宋体"/>
          <w:sz w:val="24"/>
          <w:szCs w:val="24"/>
          <w:highlight w:val="none"/>
        </w:rPr>
        <w:t>标</w:t>
      </w:r>
      <w:r>
        <w:rPr>
          <w:rFonts w:hint="eastAsia" w:ascii="宋体" w:hAnsi="宋体" w:cs="宋体"/>
          <w:sz w:val="24"/>
          <w:szCs w:val="24"/>
          <w:highlight w:val="none"/>
        </w:rPr>
        <w:t>文件有</w:t>
      </w:r>
      <w:r>
        <w:rPr>
          <w:rFonts w:ascii="宋体" w:hAnsi="宋体" w:cs="宋体"/>
          <w:sz w:val="24"/>
          <w:szCs w:val="24"/>
          <w:highlight w:val="none"/>
        </w:rPr>
        <w:t>关</w:t>
      </w:r>
      <w:r>
        <w:rPr>
          <w:rFonts w:hint="eastAsia" w:ascii="宋体" w:hAnsi="宋体" w:cs="宋体"/>
          <w:sz w:val="24"/>
          <w:szCs w:val="24"/>
          <w:highlight w:val="none"/>
        </w:rPr>
        <w:t>事</w:t>
      </w:r>
      <w:r>
        <w:rPr>
          <w:rFonts w:ascii="宋体" w:hAnsi="宋体" w:cs="宋体"/>
          <w:sz w:val="24"/>
          <w:szCs w:val="24"/>
          <w:highlight w:val="none"/>
        </w:rPr>
        <w:t>项</w:t>
      </w:r>
      <w:r>
        <w:rPr>
          <w:rFonts w:hint="eastAsia" w:ascii="宋体" w:hAnsi="宋体" w:cs="宋体"/>
          <w:sz w:val="24"/>
          <w:szCs w:val="24"/>
          <w:highlight w:val="none"/>
        </w:rPr>
        <w:t>作出</w:t>
      </w:r>
      <w:r>
        <w:rPr>
          <w:rFonts w:ascii="宋体" w:hAnsi="宋体" w:cs="宋体"/>
          <w:sz w:val="24"/>
          <w:szCs w:val="24"/>
          <w:highlight w:val="none"/>
        </w:rPr>
        <w:t>解释</w:t>
      </w:r>
      <w:r>
        <w:rPr>
          <w:rFonts w:hint="eastAsia" w:ascii="宋体" w:hAnsi="宋体" w:cs="宋体"/>
          <w:sz w:val="24"/>
          <w:szCs w:val="24"/>
          <w:highlight w:val="none"/>
        </w:rPr>
        <w:t>或澄清；</w:t>
      </w:r>
    </w:p>
    <w:p>
      <w:pPr>
        <w:spacing w:line="360" w:lineRule="auto"/>
        <w:ind w:firstLine="660" w:firstLineChars="275"/>
        <w:jc w:val="left"/>
        <w:rPr>
          <w:rFonts w:ascii="宋体" w:hAnsi="宋体" w:cs="宋体"/>
          <w:sz w:val="24"/>
          <w:szCs w:val="24"/>
          <w:highlight w:val="none"/>
        </w:rPr>
      </w:pPr>
      <w:r>
        <w:rPr>
          <w:rFonts w:hint="eastAsia" w:ascii="宋体" w:hAnsi="宋体" w:cs="宋体"/>
          <w:sz w:val="24"/>
          <w:szCs w:val="24"/>
          <w:highlight w:val="none"/>
        </w:rPr>
        <w:t>2.1.4对投标文件进行比较和评价，确定中标候选人名单，</w:t>
      </w:r>
      <w:r>
        <w:rPr>
          <w:rFonts w:ascii="宋体" w:hAnsi="宋体" w:cs="宋体"/>
          <w:sz w:val="24"/>
          <w:szCs w:val="24"/>
          <w:highlight w:val="none"/>
        </w:rPr>
        <w:t>对评审</w:t>
      </w:r>
      <w:r>
        <w:rPr>
          <w:rFonts w:hint="eastAsia" w:ascii="宋体" w:hAnsi="宋体" w:cs="宋体"/>
          <w:sz w:val="24"/>
          <w:szCs w:val="24"/>
          <w:highlight w:val="none"/>
        </w:rPr>
        <w:t>意</w:t>
      </w:r>
      <w:r>
        <w:rPr>
          <w:rFonts w:ascii="宋体" w:hAnsi="宋体" w:cs="宋体"/>
          <w:sz w:val="24"/>
          <w:szCs w:val="24"/>
          <w:highlight w:val="none"/>
        </w:rPr>
        <w:t>见</w:t>
      </w:r>
      <w:r>
        <w:rPr>
          <w:rFonts w:hint="eastAsia" w:ascii="宋体" w:hAnsi="宋体" w:cs="宋体"/>
          <w:sz w:val="24"/>
          <w:szCs w:val="24"/>
          <w:highlight w:val="none"/>
        </w:rPr>
        <w:t>承</w:t>
      </w:r>
      <w:r>
        <w:rPr>
          <w:rFonts w:ascii="宋体" w:hAnsi="宋体" w:cs="宋体"/>
          <w:sz w:val="24"/>
          <w:szCs w:val="24"/>
          <w:highlight w:val="none"/>
        </w:rPr>
        <w:t>担个</w:t>
      </w:r>
      <w:r>
        <w:rPr>
          <w:rFonts w:hint="eastAsia" w:ascii="宋体" w:hAnsi="宋体" w:cs="宋体"/>
          <w:sz w:val="24"/>
          <w:szCs w:val="24"/>
          <w:highlight w:val="none"/>
        </w:rPr>
        <w:t>人</w:t>
      </w:r>
      <w:r>
        <w:rPr>
          <w:rFonts w:ascii="宋体" w:hAnsi="宋体" w:cs="宋体"/>
          <w:sz w:val="24"/>
          <w:szCs w:val="24"/>
          <w:highlight w:val="none"/>
        </w:rPr>
        <w:t>责</w:t>
      </w:r>
      <w:r>
        <w:rPr>
          <w:rFonts w:hint="eastAsia" w:ascii="宋体" w:hAnsi="宋体" w:cs="宋体"/>
          <w:sz w:val="24"/>
          <w:szCs w:val="24"/>
          <w:highlight w:val="none"/>
        </w:rPr>
        <w:t>任；</w:t>
      </w:r>
    </w:p>
    <w:p>
      <w:pPr>
        <w:spacing w:line="360" w:lineRule="auto"/>
        <w:ind w:left="420" w:firstLine="240" w:firstLineChars="100"/>
        <w:jc w:val="left"/>
        <w:rPr>
          <w:rFonts w:ascii="宋体" w:hAnsi="宋体" w:cs="宋体"/>
          <w:sz w:val="24"/>
          <w:szCs w:val="24"/>
          <w:highlight w:val="none"/>
        </w:rPr>
      </w:pPr>
      <w:r>
        <w:rPr>
          <w:rFonts w:hint="eastAsia" w:ascii="宋体" w:hAnsi="宋体" w:cs="宋体"/>
          <w:sz w:val="24"/>
          <w:szCs w:val="24"/>
          <w:highlight w:val="none"/>
        </w:rPr>
        <w:t>2.1.5</w:t>
      </w:r>
      <w:r>
        <w:rPr>
          <w:rFonts w:ascii="宋体" w:hAnsi="宋体" w:cs="宋体"/>
          <w:sz w:val="24"/>
          <w:szCs w:val="24"/>
          <w:highlight w:val="none"/>
        </w:rPr>
        <w:t>对评标过</w:t>
      </w:r>
      <w:r>
        <w:rPr>
          <w:rFonts w:hint="eastAsia" w:ascii="宋体" w:hAnsi="宋体" w:cs="宋体"/>
          <w:sz w:val="24"/>
          <w:szCs w:val="24"/>
          <w:highlight w:val="none"/>
        </w:rPr>
        <w:t>程和</w:t>
      </w:r>
      <w:r>
        <w:rPr>
          <w:rFonts w:ascii="宋体" w:hAnsi="宋体" w:cs="宋体"/>
          <w:sz w:val="24"/>
          <w:szCs w:val="24"/>
          <w:highlight w:val="none"/>
        </w:rPr>
        <w:t>结</w:t>
      </w:r>
      <w:r>
        <w:rPr>
          <w:rFonts w:hint="eastAsia" w:ascii="宋体" w:hAnsi="宋体" w:cs="宋体"/>
          <w:sz w:val="24"/>
          <w:szCs w:val="24"/>
          <w:highlight w:val="none"/>
        </w:rPr>
        <w:t>果以及</w:t>
      </w:r>
      <w:r>
        <w:rPr>
          <w:rFonts w:hint="eastAsia" w:ascii="宋体" w:hAnsi="宋体" w:cs="宋体"/>
          <w:sz w:val="24"/>
          <w:szCs w:val="24"/>
          <w:highlight w:val="none"/>
          <w:lang w:eastAsia="zh-CN"/>
        </w:rPr>
        <w:t>供应商</w:t>
      </w:r>
      <w:r>
        <w:rPr>
          <w:rFonts w:hint="eastAsia" w:ascii="宋体" w:hAnsi="宋体" w:cs="宋体"/>
          <w:sz w:val="24"/>
          <w:szCs w:val="24"/>
          <w:highlight w:val="none"/>
        </w:rPr>
        <w:t>的商</w:t>
      </w:r>
      <w:r>
        <w:rPr>
          <w:rFonts w:ascii="宋体" w:hAnsi="宋体" w:cs="宋体"/>
          <w:sz w:val="24"/>
          <w:szCs w:val="24"/>
          <w:highlight w:val="none"/>
        </w:rPr>
        <w:t>业</w:t>
      </w:r>
      <w:r>
        <w:rPr>
          <w:rFonts w:hint="eastAsia" w:ascii="宋体" w:hAnsi="宋体" w:cs="宋体"/>
          <w:sz w:val="24"/>
          <w:szCs w:val="24"/>
          <w:highlight w:val="none"/>
        </w:rPr>
        <w:t>秘密保密；</w:t>
      </w:r>
    </w:p>
    <w:p>
      <w:pPr>
        <w:spacing w:line="360" w:lineRule="auto"/>
        <w:ind w:left="420" w:firstLine="240" w:firstLineChars="100"/>
        <w:jc w:val="left"/>
        <w:rPr>
          <w:rFonts w:ascii="宋体" w:hAnsi="宋体" w:cs="宋体"/>
          <w:sz w:val="24"/>
          <w:szCs w:val="24"/>
          <w:highlight w:val="none"/>
        </w:rPr>
      </w:pPr>
      <w:r>
        <w:rPr>
          <w:rFonts w:hint="eastAsia" w:ascii="宋体" w:hAnsi="宋体" w:cs="宋体"/>
          <w:sz w:val="24"/>
          <w:szCs w:val="24"/>
          <w:highlight w:val="none"/>
        </w:rPr>
        <w:t>2.1.6</w:t>
      </w:r>
      <w:r>
        <w:rPr>
          <w:rFonts w:ascii="宋体" w:hAnsi="宋体" w:cs="宋体"/>
          <w:sz w:val="24"/>
          <w:szCs w:val="24"/>
          <w:highlight w:val="none"/>
        </w:rPr>
        <w:t>参</w:t>
      </w:r>
      <w:r>
        <w:rPr>
          <w:rFonts w:hint="eastAsia" w:ascii="宋体" w:hAnsi="宋体" w:cs="宋体"/>
          <w:sz w:val="24"/>
          <w:szCs w:val="24"/>
          <w:highlight w:val="none"/>
        </w:rPr>
        <w:t>与</w:t>
      </w:r>
      <w:r>
        <w:rPr>
          <w:rFonts w:ascii="宋体" w:hAnsi="宋体" w:cs="宋体"/>
          <w:sz w:val="24"/>
          <w:szCs w:val="24"/>
          <w:highlight w:val="none"/>
        </w:rPr>
        <w:t>评标结</w:t>
      </w:r>
      <w:r>
        <w:rPr>
          <w:rFonts w:hint="eastAsia" w:ascii="宋体" w:hAnsi="宋体" w:cs="宋体"/>
          <w:sz w:val="24"/>
          <w:szCs w:val="24"/>
          <w:highlight w:val="none"/>
        </w:rPr>
        <w:t>果</w:t>
      </w:r>
      <w:r>
        <w:rPr>
          <w:rFonts w:ascii="宋体" w:hAnsi="宋体" w:cs="宋体"/>
          <w:sz w:val="24"/>
          <w:szCs w:val="24"/>
          <w:highlight w:val="none"/>
        </w:rPr>
        <w:t>报</w:t>
      </w:r>
      <w:r>
        <w:rPr>
          <w:rFonts w:hint="eastAsia" w:ascii="宋体" w:hAnsi="宋体" w:cs="宋体"/>
          <w:sz w:val="24"/>
          <w:szCs w:val="24"/>
          <w:highlight w:val="none"/>
        </w:rPr>
        <w:t>告的起草；</w:t>
      </w:r>
    </w:p>
    <w:p>
      <w:pPr>
        <w:spacing w:line="360" w:lineRule="auto"/>
        <w:ind w:left="420" w:firstLine="240" w:firstLineChars="100"/>
        <w:jc w:val="left"/>
        <w:rPr>
          <w:rFonts w:eastAsia="宋体"/>
          <w:highlight w:val="none"/>
        </w:rPr>
      </w:pPr>
      <w:r>
        <w:rPr>
          <w:rFonts w:hint="eastAsia" w:ascii="宋体" w:hAnsi="宋体" w:cs="宋体"/>
          <w:sz w:val="24"/>
          <w:szCs w:val="24"/>
          <w:highlight w:val="none"/>
        </w:rPr>
        <w:t>2.1.7配合采</w:t>
      </w:r>
      <w:r>
        <w:rPr>
          <w:rFonts w:ascii="宋体" w:hAnsi="宋体" w:cs="宋体"/>
          <w:sz w:val="24"/>
          <w:szCs w:val="24"/>
          <w:highlight w:val="none"/>
        </w:rPr>
        <w:t>购</w:t>
      </w:r>
      <w:r>
        <w:rPr>
          <w:rFonts w:hint="eastAsia" w:ascii="宋体" w:hAnsi="宋体" w:cs="宋体"/>
          <w:sz w:val="24"/>
          <w:szCs w:val="24"/>
          <w:highlight w:val="none"/>
        </w:rPr>
        <w:t>人、代理机构答复</w:t>
      </w:r>
      <w:r>
        <w:rPr>
          <w:rFonts w:hint="eastAsia" w:ascii="宋体" w:hAnsi="宋体" w:cs="宋体"/>
          <w:sz w:val="24"/>
          <w:szCs w:val="24"/>
          <w:highlight w:val="none"/>
          <w:lang w:eastAsia="zh-CN"/>
        </w:rPr>
        <w:t>供应商</w:t>
      </w:r>
      <w:r>
        <w:rPr>
          <w:rFonts w:hint="eastAsia" w:ascii="宋体" w:hAnsi="宋体" w:cs="宋体"/>
          <w:sz w:val="24"/>
          <w:szCs w:val="24"/>
          <w:highlight w:val="none"/>
        </w:rPr>
        <w:t>提出的</w:t>
      </w:r>
      <w:r>
        <w:rPr>
          <w:rFonts w:ascii="宋体" w:hAnsi="宋体" w:cs="宋体"/>
          <w:sz w:val="24"/>
          <w:szCs w:val="24"/>
          <w:highlight w:val="none"/>
        </w:rPr>
        <w:t>质</w:t>
      </w:r>
      <w:r>
        <w:rPr>
          <w:rFonts w:hint="eastAsia" w:ascii="宋体" w:hAnsi="宋体" w:cs="宋体"/>
          <w:sz w:val="24"/>
          <w:szCs w:val="24"/>
          <w:highlight w:val="none"/>
        </w:rPr>
        <w:t>疑，配合</w:t>
      </w:r>
      <w:r>
        <w:rPr>
          <w:rFonts w:ascii="宋体" w:hAnsi="宋体" w:cs="宋体"/>
          <w:sz w:val="24"/>
          <w:szCs w:val="24"/>
          <w:highlight w:val="none"/>
        </w:rPr>
        <w:t>财</w:t>
      </w:r>
      <w:r>
        <w:rPr>
          <w:rFonts w:hint="eastAsia" w:ascii="宋体" w:hAnsi="宋体" w:cs="宋体"/>
          <w:sz w:val="24"/>
          <w:szCs w:val="24"/>
          <w:highlight w:val="none"/>
        </w:rPr>
        <w:t>政</w:t>
      </w:r>
      <w:r>
        <w:rPr>
          <w:rFonts w:ascii="宋体" w:hAnsi="宋体" w:cs="宋体"/>
          <w:sz w:val="24"/>
          <w:szCs w:val="24"/>
          <w:highlight w:val="none"/>
        </w:rPr>
        <w:t>部门处</w:t>
      </w:r>
      <w:r>
        <w:rPr>
          <w:rFonts w:hint="eastAsia" w:ascii="宋体" w:hAnsi="宋体" w:cs="宋体"/>
          <w:sz w:val="24"/>
          <w:szCs w:val="24"/>
          <w:highlight w:val="none"/>
        </w:rPr>
        <w:t>理投</w:t>
      </w:r>
      <w:r>
        <w:rPr>
          <w:rFonts w:ascii="宋体" w:hAnsi="宋体" w:cs="宋体"/>
          <w:sz w:val="24"/>
          <w:szCs w:val="24"/>
          <w:highlight w:val="none"/>
        </w:rPr>
        <w:t>诉</w:t>
      </w:r>
      <w:r>
        <w:rPr>
          <w:rFonts w:hint="eastAsia" w:ascii="宋体" w:hAnsi="宋体" w:cs="宋体"/>
          <w:sz w:val="24"/>
          <w:szCs w:val="24"/>
          <w:highlight w:val="none"/>
        </w:rPr>
        <w:t>工作；</w:t>
      </w:r>
    </w:p>
    <w:p>
      <w:pPr>
        <w:spacing w:line="360" w:lineRule="auto"/>
        <w:ind w:firstLine="480" w:firstLineChars="200"/>
        <w:jc w:val="left"/>
        <w:rPr>
          <w:rFonts w:asciiTheme="minorEastAsia" w:hAnsiTheme="minorEastAsia" w:eastAsiaTheme="minorEastAsia" w:cstheme="minorEastAsia"/>
          <w:kern w:val="0"/>
          <w:sz w:val="24"/>
          <w:szCs w:val="24"/>
          <w:highlight w:val="none"/>
        </w:rPr>
      </w:pPr>
      <w:r>
        <w:rPr>
          <w:rFonts w:hint="eastAsia" w:ascii="宋体" w:hAnsi="宋体" w:cs="宋体"/>
          <w:sz w:val="24"/>
          <w:szCs w:val="24"/>
          <w:highlight w:val="none"/>
        </w:rPr>
        <w:t>2.2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5"/>
        <w:numPr>
          <w:ilvl w:val="0"/>
          <w:numId w:val="17"/>
        </w:numPr>
        <w:spacing w:before="0" w:after="0" w:line="50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投标文件初审</w:t>
      </w:r>
      <w:bookmarkEnd w:id="90"/>
      <w:bookmarkEnd w:id="91"/>
      <w:bookmarkEnd w:id="92"/>
      <w:bookmarkEnd w:id="93"/>
    </w:p>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3.1 投标文件的资格性审查</w:t>
      </w:r>
    </w:p>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依据法律法规和招标文件的规定，对投标文件中的资格证明文件、投标保证金等进行审查，以确保供应商是否具备相应资格。</w:t>
      </w:r>
    </w:p>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3.2 投标文件符合性审查</w:t>
      </w:r>
    </w:p>
    <w:p>
      <w:pPr>
        <w:overflowPunct w:val="0"/>
        <w:adjustRightInd w:val="0"/>
        <w:snapToGrid w:val="0"/>
        <w:spacing w:line="500" w:lineRule="exact"/>
        <w:ind w:firstLine="480" w:firstLineChars="200"/>
        <w:rPr>
          <w:rFonts w:hint="eastAsia"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依据法律法规和招标文件的规定，由评标委员会对符合资格要求的</w:t>
      </w:r>
      <w:r>
        <w:rPr>
          <w:rFonts w:hint="eastAsia" w:asciiTheme="minorEastAsia" w:hAnsiTheme="minorEastAsia" w:cstheme="minorEastAsia"/>
          <w:kern w:val="0"/>
          <w:sz w:val="24"/>
          <w:szCs w:val="24"/>
          <w:highlight w:val="none"/>
          <w:lang w:eastAsia="zh-CN"/>
        </w:rPr>
        <w:t>供应商</w:t>
      </w:r>
      <w:r>
        <w:rPr>
          <w:rFonts w:hint="eastAsia" w:asciiTheme="minorEastAsia" w:hAnsiTheme="minorEastAsia" w:cstheme="minorEastAsia"/>
          <w:kern w:val="0"/>
          <w:sz w:val="24"/>
          <w:szCs w:val="24"/>
          <w:highlight w:val="none"/>
        </w:rPr>
        <w:t>的投标文件有效性、完整性和对招标文件的响应程度进行符合性审查，以确定是否对招标文件的实质性内容作出响应，下列情况有一项不满足者（但不限于）不得进入下一轮评审：</w:t>
      </w:r>
    </w:p>
    <w:tbl>
      <w:tblPr>
        <w:tblStyle w:val="26"/>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333"/>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restart"/>
            <w:vAlign w:val="center"/>
          </w:tcPr>
          <w:p>
            <w:pPr>
              <w:overflowPunct w:val="0"/>
              <w:adjustRightInd w:val="0"/>
              <w:snapToGrid w:val="0"/>
              <w:spacing w:line="500" w:lineRule="exact"/>
              <w:rPr>
                <w:rFonts w:asciiTheme="minorEastAsia" w:hAnsiTheme="minorEastAsia" w:cstheme="minorEastAsia"/>
                <w:kern w:val="0"/>
                <w:sz w:val="22"/>
                <w:szCs w:val="22"/>
                <w:highlight w:val="none"/>
              </w:rPr>
            </w:pPr>
            <w:r>
              <w:rPr>
                <w:rFonts w:hint="eastAsia" w:asciiTheme="minorEastAsia" w:hAnsiTheme="minorEastAsia" w:cstheme="minorEastAsia"/>
                <w:kern w:val="0"/>
                <w:sz w:val="22"/>
                <w:szCs w:val="22"/>
                <w:highlight w:val="none"/>
              </w:rPr>
              <w:t>符合性</w:t>
            </w:r>
          </w:p>
          <w:p>
            <w:pPr>
              <w:overflowPunct w:val="0"/>
              <w:adjustRightInd w:val="0"/>
              <w:snapToGrid w:val="0"/>
              <w:spacing w:line="500" w:lineRule="exact"/>
              <w:rPr>
                <w:rFonts w:asciiTheme="minorEastAsia" w:hAnsiTheme="minorEastAsia" w:cstheme="minorEastAsia"/>
                <w:kern w:val="0"/>
                <w:sz w:val="22"/>
                <w:szCs w:val="22"/>
                <w:highlight w:val="none"/>
              </w:rPr>
            </w:pPr>
            <w:r>
              <w:rPr>
                <w:rFonts w:hint="eastAsia" w:asciiTheme="minorEastAsia" w:hAnsiTheme="minorEastAsia" w:cstheme="minorEastAsia"/>
                <w:kern w:val="0"/>
                <w:sz w:val="22"/>
                <w:szCs w:val="22"/>
                <w:highlight w:val="none"/>
              </w:rPr>
              <w:t>审查</w:t>
            </w:r>
          </w:p>
        </w:tc>
        <w:tc>
          <w:tcPr>
            <w:tcW w:w="333" w:type="dxa"/>
          </w:tcPr>
          <w:p>
            <w:pPr>
              <w:overflowPunct w:val="0"/>
              <w:adjustRightInd w:val="0"/>
              <w:snapToGrid w:val="0"/>
              <w:spacing w:line="500" w:lineRule="exact"/>
              <w:rPr>
                <w:rFonts w:asciiTheme="minorEastAsia" w:hAnsiTheme="minorEastAsia" w:cstheme="minorEastAsia"/>
                <w:kern w:val="0"/>
                <w:sz w:val="22"/>
                <w:szCs w:val="22"/>
                <w:highlight w:val="none"/>
              </w:rPr>
            </w:pPr>
            <w:r>
              <w:rPr>
                <w:rFonts w:hint="eastAsia" w:asciiTheme="minorEastAsia" w:hAnsiTheme="minorEastAsia" w:cstheme="minorEastAsia"/>
                <w:kern w:val="0"/>
                <w:sz w:val="22"/>
                <w:szCs w:val="22"/>
                <w:highlight w:val="none"/>
              </w:rPr>
              <w:t>1</w:t>
            </w:r>
          </w:p>
        </w:tc>
        <w:tc>
          <w:tcPr>
            <w:tcW w:w="6924" w:type="dxa"/>
            <w:vAlign w:val="top"/>
          </w:tcPr>
          <w:p>
            <w:pPr>
              <w:overflowPunct w:val="0"/>
              <w:adjustRightInd w:val="0"/>
              <w:snapToGrid w:val="0"/>
              <w:spacing w:line="500" w:lineRule="exact"/>
              <w:rPr>
                <w:rFonts w:eastAsia="宋体" w:asciiTheme="minorEastAsia" w:hAnsiTheme="minorEastAsia" w:cstheme="minorEastAsia"/>
                <w:kern w:val="0"/>
                <w:sz w:val="22"/>
                <w:szCs w:val="22"/>
                <w:highlight w:val="none"/>
                <w:lang w:val="en-US" w:eastAsia="zh-CN" w:bidi="ar-SA"/>
              </w:rPr>
            </w:pPr>
            <w:r>
              <w:rPr>
                <w:rFonts w:hint="eastAsia" w:asciiTheme="minorEastAsia" w:hAnsiTheme="minorEastAsia" w:cstheme="minorEastAsia"/>
                <w:kern w:val="0"/>
                <w:sz w:val="22"/>
                <w:szCs w:val="22"/>
                <w:highlight w:val="none"/>
                <w:lang w:val="en-US" w:eastAsia="zh-CN"/>
              </w:rPr>
              <w:t>投标</w:t>
            </w:r>
            <w:r>
              <w:rPr>
                <w:rFonts w:hint="eastAsia" w:asciiTheme="minorEastAsia" w:hAnsiTheme="minorEastAsia" w:cstheme="minorEastAsia"/>
                <w:kern w:val="0"/>
                <w:sz w:val="22"/>
                <w:szCs w:val="22"/>
                <w:highlight w:val="none"/>
              </w:rPr>
              <w:t>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 w:val="22"/>
                <w:szCs w:val="22"/>
                <w:highlight w:val="none"/>
              </w:rPr>
            </w:pPr>
          </w:p>
        </w:tc>
        <w:tc>
          <w:tcPr>
            <w:tcW w:w="333" w:type="dxa"/>
          </w:tcPr>
          <w:p>
            <w:pPr>
              <w:overflowPunct w:val="0"/>
              <w:adjustRightInd w:val="0"/>
              <w:snapToGrid w:val="0"/>
              <w:spacing w:line="500" w:lineRule="exact"/>
              <w:rPr>
                <w:rFonts w:asciiTheme="minorEastAsia" w:hAnsiTheme="minorEastAsia" w:cstheme="minorEastAsia"/>
                <w:kern w:val="0"/>
                <w:sz w:val="22"/>
                <w:szCs w:val="22"/>
                <w:highlight w:val="none"/>
              </w:rPr>
            </w:pPr>
            <w:r>
              <w:rPr>
                <w:rFonts w:hint="eastAsia" w:asciiTheme="minorEastAsia" w:hAnsiTheme="minorEastAsia" w:cstheme="minorEastAsia"/>
                <w:kern w:val="0"/>
                <w:sz w:val="22"/>
                <w:szCs w:val="22"/>
                <w:highlight w:val="none"/>
              </w:rPr>
              <w:t>2</w:t>
            </w:r>
          </w:p>
        </w:tc>
        <w:tc>
          <w:tcPr>
            <w:tcW w:w="6924" w:type="dxa"/>
            <w:vAlign w:val="top"/>
          </w:tcPr>
          <w:p>
            <w:pPr>
              <w:overflowPunct w:val="0"/>
              <w:adjustRightInd w:val="0"/>
              <w:snapToGrid w:val="0"/>
              <w:spacing w:line="500" w:lineRule="exact"/>
              <w:rPr>
                <w:rFonts w:eastAsia="宋体" w:asciiTheme="minorEastAsia" w:hAnsiTheme="minorEastAsia" w:cstheme="minorEastAsia"/>
                <w:kern w:val="0"/>
                <w:sz w:val="22"/>
                <w:szCs w:val="22"/>
                <w:highlight w:val="none"/>
                <w:lang w:val="en-US" w:eastAsia="zh-CN" w:bidi="ar-SA"/>
              </w:rPr>
            </w:pPr>
            <w:r>
              <w:rPr>
                <w:rFonts w:hint="eastAsia" w:asciiTheme="minorEastAsia" w:hAnsiTheme="minorEastAsia" w:cstheme="minorEastAsia"/>
                <w:kern w:val="0"/>
                <w:sz w:val="22"/>
                <w:szCs w:val="22"/>
                <w:highlight w:val="none"/>
                <w:lang w:val="en-US" w:eastAsia="zh-CN"/>
              </w:rPr>
              <w:t>投标</w:t>
            </w:r>
            <w:r>
              <w:rPr>
                <w:rFonts w:hint="eastAsia" w:asciiTheme="minorEastAsia" w:hAnsiTheme="minorEastAsia" w:cstheme="minorEastAsia"/>
                <w:kern w:val="0"/>
                <w:sz w:val="22"/>
                <w:szCs w:val="22"/>
                <w:highlight w:val="none"/>
              </w:rPr>
              <w:t>文件签字、盖章、装订是否满足</w:t>
            </w:r>
            <w:r>
              <w:rPr>
                <w:rFonts w:hint="eastAsia" w:asciiTheme="minorEastAsia" w:hAnsiTheme="minorEastAsia" w:cstheme="minorEastAsia"/>
                <w:kern w:val="0"/>
                <w:sz w:val="22"/>
                <w:szCs w:val="22"/>
                <w:highlight w:val="none"/>
                <w:lang w:val="en-US" w:eastAsia="zh-CN"/>
              </w:rPr>
              <w:t>招标</w:t>
            </w:r>
            <w:r>
              <w:rPr>
                <w:rFonts w:hint="eastAsia" w:asciiTheme="minorEastAsia" w:hAnsiTheme="minorEastAsia" w:cstheme="minorEastAsia"/>
                <w:kern w:val="0"/>
                <w:sz w:val="22"/>
                <w:szCs w:val="22"/>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 w:val="22"/>
                <w:szCs w:val="22"/>
                <w:highlight w:val="none"/>
              </w:rPr>
            </w:pPr>
          </w:p>
        </w:tc>
        <w:tc>
          <w:tcPr>
            <w:tcW w:w="333" w:type="dxa"/>
          </w:tcPr>
          <w:p>
            <w:pPr>
              <w:overflowPunct w:val="0"/>
              <w:adjustRightInd w:val="0"/>
              <w:snapToGrid w:val="0"/>
              <w:spacing w:line="500" w:lineRule="exact"/>
              <w:rPr>
                <w:rFonts w:asciiTheme="minorEastAsia" w:hAnsiTheme="minorEastAsia" w:cstheme="minorEastAsia"/>
                <w:kern w:val="0"/>
                <w:sz w:val="22"/>
                <w:szCs w:val="22"/>
                <w:highlight w:val="none"/>
              </w:rPr>
            </w:pPr>
            <w:r>
              <w:rPr>
                <w:rFonts w:hint="eastAsia" w:asciiTheme="minorEastAsia" w:hAnsiTheme="minorEastAsia" w:cstheme="minorEastAsia"/>
                <w:kern w:val="0"/>
                <w:sz w:val="22"/>
                <w:szCs w:val="22"/>
                <w:highlight w:val="none"/>
              </w:rPr>
              <w:t>3</w:t>
            </w:r>
          </w:p>
        </w:tc>
        <w:tc>
          <w:tcPr>
            <w:tcW w:w="6924" w:type="dxa"/>
            <w:vAlign w:val="top"/>
          </w:tcPr>
          <w:p>
            <w:pPr>
              <w:overflowPunct w:val="0"/>
              <w:adjustRightInd w:val="0"/>
              <w:snapToGrid w:val="0"/>
              <w:spacing w:line="500" w:lineRule="exact"/>
              <w:rPr>
                <w:rFonts w:hint="eastAsia" w:eastAsia="宋体" w:asciiTheme="minorEastAsia" w:hAnsiTheme="minorEastAsia" w:cstheme="minorEastAsia"/>
                <w:kern w:val="0"/>
                <w:sz w:val="22"/>
                <w:szCs w:val="22"/>
                <w:highlight w:val="none"/>
                <w:lang w:val="en-US" w:eastAsia="zh-CN" w:bidi="ar-SA"/>
              </w:rPr>
            </w:pPr>
            <w:r>
              <w:rPr>
                <w:rFonts w:hint="eastAsia" w:asciiTheme="minorEastAsia" w:hAnsiTheme="minorEastAsia" w:cstheme="minorEastAsia"/>
                <w:kern w:val="0"/>
                <w:sz w:val="22"/>
                <w:szCs w:val="22"/>
                <w:highlight w:val="none"/>
                <w:lang w:eastAsia="zh-CN"/>
              </w:rPr>
              <w:t>交货期是否满足</w:t>
            </w:r>
            <w:r>
              <w:rPr>
                <w:rFonts w:hint="eastAsia" w:asciiTheme="minorEastAsia" w:hAnsiTheme="minorEastAsia" w:cstheme="minorEastAsia"/>
                <w:kern w:val="0"/>
                <w:sz w:val="22"/>
                <w:szCs w:val="22"/>
                <w:highlight w:val="none"/>
                <w:lang w:val="en-US" w:eastAsia="zh-CN"/>
              </w:rPr>
              <w:t>招标</w:t>
            </w:r>
            <w:r>
              <w:rPr>
                <w:rFonts w:hint="eastAsia" w:asciiTheme="minorEastAsia" w:hAnsiTheme="minorEastAsia" w:cstheme="minorEastAsia"/>
                <w:kern w:val="0"/>
                <w:sz w:val="22"/>
                <w:szCs w:val="22"/>
                <w:highlight w:val="none"/>
                <w:lang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 w:val="22"/>
                <w:szCs w:val="22"/>
                <w:highlight w:val="none"/>
              </w:rPr>
            </w:pPr>
          </w:p>
        </w:tc>
        <w:tc>
          <w:tcPr>
            <w:tcW w:w="333" w:type="dxa"/>
            <w:vAlign w:val="top"/>
          </w:tcPr>
          <w:p>
            <w:pPr>
              <w:overflowPunct w:val="0"/>
              <w:adjustRightInd w:val="0"/>
              <w:snapToGrid w:val="0"/>
              <w:spacing w:line="500" w:lineRule="exact"/>
              <w:rPr>
                <w:rFonts w:hint="eastAsia" w:eastAsia="宋体" w:asciiTheme="minorEastAsia" w:hAnsiTheme="minorEastAsia" w:cstheme="minorEastAsia"/>
                <w:kern w:val="0"/>
                <w:sz w:val="22"/>
                <w:szCs w:val="22"/>
                <w:highlight w:val="none"/>
                <w:lang w:val="en-US" w:eastAsia="zh-CN"/>
              </w:rPr>
            </w:pPr>
            <w:r>
              <w:rPr>
                <w:rFonts w:hint="eastAsia" w:asciiTheme="minorEastAsia" w:hAnsiTheme="minorEastAsia" w:cstheme="minorEastAsia"/>
                <w:kern w:val="0"/>
                <w:sz w:val="22"/>
                <w:szCs w:val="22"/>
                <w:highlight w:val="none"/>
                <w:lang w:val="en-US" w:eastAsia="zh-CN"/>
              </w:rPr>
              <w:t>4</w:t>
            </w:r>
          </w:p>
        </w:tc>
        <w:tc>
          <w:tcPr>
            <w:tcW w:w="6924" w:type="dxa"/>
            <w:vAlign w:val="top"/>
          </w:tcPr>
          <w:p>
            <w:pPr>
              <w:overflowPunct w:val="0"/>
              <w:adjustRightInd w:val="0"/>
              <w:snapToGrid w:val="0"/>
              <w:spacing w:line="500" w:lineRule="exact"/>
              <w:rPr>
                <w:rFonts w:hint="eastAsia" w:eastAsia="宋体" w:asciiTheme="minorEastAsia" w:hAnsiTheme="minorEastAsia" w:cstheme="minorEastAsia"/>
                <w:kern w:val="0"/>
                <w:sz w:val="22"/>
                <w:szCs w:val="22"/>
                <w:highlight w:val="none"/>
                <w:lang w:val="en-US" w:eastAsia="zh-CN" w:bidi="ar-SA"/>
              </w:rPr>
            </w:pPr>
            <w:r>
              <w:rPr>
                <w:rFonts w:hint="eastAsia" w:asciiTheme="minorEastAsia" w:hAnsiTheme="minorEastAsia" w:cstheme="minorEastAsia"/>
                <w:kern w:val="0"/>
                <w:sz w:val="22"/>
                <w:szCs w:val="22"/>
                <w:highlight w:val="none"/>
                <w:lang w:eastAsia="zh-CN"/>
              </w:rPr>
              <w:t>质保期是否满足</w:t>
            </w:r>
            <w:r>
              <w:rPr>
                <w:rFonts w:hint="eastAsia" w:asciiTheme="minorEastAsia" w:hAnsiTheme="minorEastAsia" w:cstheme="minorEastAsia"/>
                <w:kern w:val="0"/>
                <w:sz w:val="22"/>
                <w:szCs w:val="22"/>
                <w:highlight w:val="none"/>
                <w:lang w:val="en-US" w:eastAsia="zh-CN"/>
              </w:rPr>
              <w:t>招标</w:t>
            </w:r>
            <w:r>
              <w:rPr>
                <w:rFonts w:hint="eastAsia" w:asciiTheme="minorEastAsia" w:hAnsiTheme="minorEastAsia" w:cstheme="minorEastAsia"/>
                <w:kern w:val="0"/>
                <w:sz w:val="22"/>
                <w:szCs w:val="22"/>
                <w:highlight w:val="none"/>
                <w:lang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 w:val="22"/>
                <w:szCs w:val="22"/>
                <w:highlight w:val="none"/>
              </w:rPr>
            </w:pPr>
          </w:p>
        </w:tc>
        <w:tc>
          <w:tcPr>
            <w:tcW w:w="333" w:type="dxa"/>
            <w:vAlign w:val="top"/>
          </w:tcPr>
          <w:p>
            <w:pPr>
              <w:overflowPunct w:val="0"/>
              <w:adjustRightInd w:val="0"/>
              <w:snapToGrid w:val="0"/>
              <w:spacing w:line="500" w:lineRule="exact"/>
              <w:rPr>
                <w:rFonts w:hint="eastAsia" w:eastAsia="宋体" w:asciiTheme="minorEastAsia" w:hAnsiTheme="minorEastAsia" w:cstheme="minorEastAsia"/>
                <w:kern w:val="0"/>
                <w:sz w:val="22"/>
                <w:szCs w:val="22"/>
                <w:highlight w:val="none"/>
                <w:lang w:val="en-US" w:eastAsia="zh-CN"/>
              </w:rPr>
            </w:pPr>
            <w:r>
              <w:rPr>
                <w:rFonts w:hint="eastAsia" w:asciiTheme="minorEastAsia" w:hAnsiTheme="minorEastAsia" w:cstheme="minorEastAsia"/>
                <w:kern w:val="0"/>
                <w:sz w:val="22"/>
                <w:szCs w:val="22"/>
                <w:highlight w:val="none"/>
                <w:lang w:val="en-US" w:eastAsia="zh-CN"/>
              </w:rPr>
              <w:t>5</w:t>
            </w:r>
          </w:p>
        </w:tc>
        <w:tc>
          <w:tcPr>
            <w:tcW w:w="6924" w:type="dxa"/>
            <w:vAlign w:val="top"/>
          </w:tcPr>
          <w:p>
            <w:pPr>
              <w:overflowPunct w:val="0"/>
              <w:adjustRightInd w:val="0"/>
              <w:snapToGrid w:val="0"/>
              <w:spacing w:line="500" w:lineRule="exact"/>
              <w:rPr>
                <w:rFonts w:hint="eastAsia" w:eastAsia="宋体" w:asciiTheme="minorEastAsia" w:hAnsiTheme="minorEastAsia" w:cstheme="minorEastAsia"/>
                <w:kern w:val="0"/>
                <w:sz w:val="22"/>
                <w:szCs w:val="22"/>
                <w:highlight w:val="none"/>
                <w:lang w:val="en-US" w:eastAsia="zh-CN" w:bidi="ar-SA"/>
              </w:rPr>
            </w:pPr>
            <w:r>
              <w:rPr>
                <w:rFonts w:hint="eastAsia" w:asciiTheme="minorEastAsia" w:hAnsiTheme="minorEastAsia" w:cstheme="minorEastAsia"/>
                <w:kern w:val="0"/>
                <w:sz w:val="22"/>
                <w:szCs w:val="22"/>
                <w:highlight w:val="none"/>
                <w:lang w:val="en-US" w:eastAsia="zh-CN"/>
              </w:rPr>
              <w:t>投标</w:t>
            </w:r>
            <w:r>
              <w:rPr>
                <w:rFonts w:hint="eastAsia" w:asciiTheme="minorEastAsia" w:hAnsiTheme="minorEastAsia" w:cstheme="minorEastAsia"/>
                <w:kern w:val="0"/>
                <w:sz w:val="22"/>
                <w:szCs w:val="22"/>
                <w:highlight w:val="none"/>
              </w:rPr>
              <w:t>有效期是否满足</w:t>
            </w:r>
            <w:r>
              <w:rPr>
                <w:rFonts w:hint="eastAsia" w:asciiTheme="minorEastAsia" w:hAnsiTheme="minorEastAsia" w:cstheme="minorEastAsia"/>
                <w:kern w:val="0"/>
                <w:sz w:val="22"/>
                <w:szCs w:val="22"/>
                <w:highlight w:val="none"/>
                <w:lang w:val="en-US" w:eastAsia="zh-CN"/>
              </w:rPr>
              <w:t>招标</w:t>
            </w:r>
            <w:r>
              <w:rPr>
                <w:rFonts w:hint="eastAsia" w:asciiTheme="minorEastAsia" w:hAnsiTheme="minorEastAsia" w:cstheme="minorEastAsia"/>
                <w:kern w:val="0"/>
                <w:sz w:val="22"/>
                <w:szCs w:val="22"/>
                <w:highlight w:val="none"/>
              </w:rPr>
              <w:t>文件要求</w:t>
            </w:r>
          </w:p>
        </w:tc>
      </w:tr>
    </w:tbl>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3.3 经过对</w:t>
      </w:r>
      <w:r>
        <w:rPr>
          <w:rFonts w:hint="eastAsia" w:asciiTheme="minorEastAsia" w:hAnsiTheme="minorEastAsia" w:eastAsiaTheme="minorEastAsia" w:cstheme="minorEastAsia"/>
          <w:kern w:val="0"/>
          <w:sz w:val="24"/>
          <w:szCs w:val="24"/>
          <w:highlight w:val="none"/>
          <w:lang w:val="en-US" w:eastAsia="zh-CN"/>
        </w:rPr>
        <w:t>供应商</w:t>
      </w:r>
      <w:r>
        <w:rPr>
          <w:rFonts w:hint="eastAsia" w:asciiTheme="minorEastAsia" w:hAnsiTheme="minorEastAsia" w:eastAsiaTheme="minorEastAsia" w:cstheme="minorEastAsia"/>
          <w:kern w:val="0"/>
          <w:sz w:val="24"/>
          <w:szCs w:val="24"/>
          <w:highlight w:val="none"/>
        </w:rPr>
        <w:t>及投标文件审查，出现下列情况者（但不限于），按无效投标处理：</w:t>
      </w:r>
    </w:p>
    <w:p>
      <w:pPr>
        <w:numPr>
          <w:ilvl w:val="0"/>
          <w:numId w:val="19"/>
        </w:numPr>
        <w:spacing w:line="500" w:lineRule="exact"/>
        <w:rPr>
          <w:rFonts w:ascii="宋体" w:hAnsi="宋体" w:cs="宋体"/>
          <w:sz w:val="24"/>
          <w:szCs w:val="24"/>
          <w:highlight w:val="none"/>
        </w:rPr>
      </w:pPr>
      <w:r>
        <w:rPr>
          <w:rFonts w:hint="eastAsia" w:ascii="宋体" w:hAnsi="宋体" w:cs="宋体"/>
          <w:sz w:val="24"/>
          <w:szCs w:val="24"/>
          <w:highlight w:val="none"/>
        </w:rPr>
        <w:t>供应商未经过正常渠道购买招标文件，或供应商名称与购买招标文件时登记的供应商名称不符的；</w:t>
      </w:r>
    </w:p>
    <w:p>
      <w:pPr>
        <w:numPr>
          <w:ilvl w:val="0"/>
          <w:numId w:val="19"/>
        </w:numPr>
        <w:spacing w:line="500" w:lineRule="exact"/>
        <w:rPr>
          <w:rFonts w:ascii="宋体" w:hAnsi="宋体" w:cs="宋体"/>
          <w:sz w:val="24"/>
          <w:szCs w:val="24"/>
          <w:highlight w:val="none"/>
        </w:rPr>
      </w:pPr>
      <w:r>
        <w:rPr>
          <w:rFonts w:hint="eastAsia" w:ascii="宋体" w:hAnsi="宋体" w:cs="宋体"/>
          <w:sz w:val="24"/>
          <w:szCs w:val="24"/>
          <w:highlight w:val="none"/>
        </w:rPr>
        <w:t>供应商针对同一项目递交两份或多份内容不同的投标文件，未书面声明哪一份是有效的或出现选择性报价的；</w:t>
      </w:r>
    </w:p>
    <w:p>
      <w:pPr>
        <w:numPr>
          <w:ilvl w:val="0"/>
          <w:numId w:val="19"/>
        </w:numPr>
        <w:spacing w:line="500" w:lineRule="exact"/>
        <w:rPr>
          <w:rFonts w:ascii="宋体" w:hAnsi="宋体" w:cs="宋体"/>
          <w:sz w:val="24"/>
          <w:szCs w:val="24"/>
          <w:highlight w:val="none"/>
        </w:rPr>
      </w:pPr>
      <w:r>
        <w:rPr>
          <w:rFonts w:hint="eastAsia" w:ascii="宋体" w:hAnsi="宋体" w:cs="宋体"/>
          <w:sz w:val="24"/>
          <w:szCs w:val="24"/>
          <w:highlight w:val="none"/>
        </w:rPr>
        <w:t>供应商未按招标文件要求提供产品的技术参数及产品供货渠道不明确的；</w:t>
      </w:r>
    </w:p>
    <w:p>
      <w:pPr>
        <w:numPr>
          <w:ilvl w:val="0"/>
          <w:numId w:val="19"/>
        </w:numPr>
        <w:spacing w:line="500" w:lineRule="exact"/>
        <w:rPr>
          <w:rFonts w:ascii="宋体" w:hAnsi="宋体" w:cs="宋体"/>
          <w:sz w:val="24"/>
          <w:szCs w:val="24"/>
          <w:highlight w:val="none"/>
        </w:rPr>
      </w:pPr>
      <w:r>
        <w:rPr>
          <w:rFonts w:hint="eastAsia" w:ascii="宋体" w:hAnsi="宋体" w:cs="宋体"/>
          <w:sz w:val="24"/>
          <w:szCs w:val="24"/>
          <w:highlight w:val="none"/>
        </w:rPr>
        <w:t>供应商的报价明显低于其他通过符合性审查供应商的报价，有可能影响货物质量或者不能诚信履约的，不能按照评标委员会要求在评标现场合理的时间内提供书面说明及相关证明材料且证明其报价合理性的；</w:t>
      </w:r>
    </w:p>
    <w:p>
      <w:pPr>
        <w:numPr>
          <w:ilvl w:val="0"/>
          <w:numId w:val="19"/>
        </w:numPr>
        <w:spacing w:line="500" w:lineRule="exact"/>
        <w:rPr>
          <w:rFonts w:ascii="宋体" w:hAnsi="宋体" w:cs="宋体"/>
          <w:sz w:val="24"/>
          <w:szCs w:val="24"/>
          <w:highlight w:val="none"/>
        </w:rPr>
      </w:pPr>
      <w:r>
        <w:rPr>
          <w:rFonts w:hint="eastAsia" w:ascii="宋体" w:hAnsi="宋体" w:cs="宋体"/>
          <w:sz w:val="24"/>
          <w:szCs w:val="24"/>
          <w:highlight w:val="none"/>
        </w:rPr>
        <w:t>投标报价出现漏项或货物数量与要求不符的；</w:t>
      </w:r>
    </w:p>
    <w:p>
      <w:pPr>
        <w:numPr>
          <w:ilvl w:val="0"/>
          <w:numId w:val="19"/>
        </w:numPr>
        <w:spacing w:line="500" w:lineRule="exact"/>
        <w:rPr>
          <w:rFonts w:ascii="宋体" w:hAnsi="宋体" w:cs="宋体"/>
          <w:sz w:val="24"/>
          <w:szCs w:val="24"/>
          <w:highlight w:val="none"/>
        </w:rPr>
      </w:pPr>
      <w:r>
        <w:rPr>
          <w:rFonts w:hint="eastAsia" w:ascii="宋体" w:hAnsi="宋体" w:cs="宋体"/>
          <w:sz w:val="24"/>
          <w:szCs w:val="24"/>
          <w:highlight w:val="none"/>
        </w:rPr>
        <w:t>投标货物的技术参数、性能指标与招标文件要求出现重大负偏差的；或者提供虚假证明（包括第三方的虚假证明），除按无效文件处理外，还将按照政府采购法的有关规定进行处罚；</w:t>
      </w:r>
    </w:p>
    <w:p>
      <w:pPr>
        <w:numPr>
          <w:ilvl w:val="0"/>
          <w:numId w:val="19"/>
        </w:numPr>
        <w:spacing w:line="500" w:lineRule="exact"/>
        <w:rPr>
          <w:rFonts w:ascii="宋体" w:hAnsi="宋体" w:cs="宋体"/>
          <w:b/>
          <w:bCs/>
          <w:sz w:val="24"/>
          <w:szCs w:val="24"/>
          <w:highlight w:val="none"/>
        </w:rPr>
      </w:pPr>
      <w:r>
        <w:rPr>
          <w:rFonts w:hint="eastAsia" w:ascii="宋体" w:hAnsi="宋体" w:cs="宋体"/>
          <w:b/>
          <w:bCs/>
          <w:sz w:val="24"/>
          <w:szCs w:val="24"/>
          <w:highlight w:val="none"/>
        </w:rPr>
        <w:t>投标文件在商务响应方面（详见招标文件第五部分商务条款与采购要求）与招标文件要求不一致或附加了采购单位难以接受的条件或条款的；</w:t>
      </w:r>
    </w:p>
    <w:p>
      <w:pPr>
        <w:numPr>
          <w:ilvl w:val="0"/>
          <w:numId w:val="19"/>
        </w:numPr>
        <w:spacing w:line="500" w:lineRule="exact"/>
        <w:rPr>
          <w:rFonts w:ascii="宋体" w:hAnsi="宋体" w:cs="宋体"/>
          <w:sz w:val="24"/>
          <w:szCs w:val="24"/>
          <w:highlight w:val="none"/>
        </w:rPr>
      </w:pPr>
      <w:r>
        <w:rPr>
          <w:rFonts w:hint="eastAsia" w:ascii="宋体" w:hAnsi="宋体" w:cs="宋体"/>
          <w:sz w:val="24"/>
          <w:szCs w:val="24"/>
          <w:highlight w:val="none"/>
        </w:rPr>
        <w:t>如澄清、补正、说明的内容与投标文件内容有重大相悖或矛盾，将被认定为无效投标。</w:t>
      </w:r>
    </w:p>
    <w:p>
      <w:pPr>
        <w:numPr>
          <w:ilvl w:val="0"/>
          <w:numId w:val="19"/>
        </w:numPr>
        <w:spacing w:line="500" w:lineRule="exact"/>
        <w:rPr>
          <w:rFonts w:hint="eastAsia" w:asciiTheme="minorEastAsia" w:hAnsiTheme="minorEastAsia" w:eastAsiaTheme="minorEastAsia" w:cstheme="minorEastAsia"/>
          <w:kern w:val="0"/>
          <w:sz w:val="24"/>
          <w:szCs w:val="24"/>
          <w:highlight w:val="none"/>
        </w:rPr>
      </w:pPr>
      <w:r>
        <w:rPr>
          <w:rFonts w:hint="eastAsia" w:ascii="宋体" w:hAnsi="宋体" w:cs="宋体"/>
          <w:sz w:val="24"/>
          <w:szCs w:val="24"/>
          <w:highlight w:val="none"/>
        </w:rPr>
        <w:t>招标文件规定的其他投标无效的情形。</w:t>
      </w:r>
    </w:p>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3.4 根据《政府采购货物和服务招标投标管理办法》相关规定，单一产品采购项目提供相同品牌产品或非单一产品采购项目多家供应商提供的核心产品品牌相同的且通过资格审查、符合性审查的不同供应商参加同一合同项下投标的，按一家供应商计算，评审后得分最高的同品牌供应商获得中标供应商推荐资格；评审得分相同的，由采购人或者采购人委托评标委员会按照报价得分最高的方式确定一个供应商获得中标供应商推荐资格。</w:t>
      </w:r>
    </w:p>
    <w:p>
      <w:pPr>
        <w:pStyle w:val="5"/>
        <w:numPr>
          <w:ilvl w:val="0"/>
          <w:numId w:val="17"/>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94" w:name="_Toc17705"/>
      <w:r>
        <w:rPr>
          <w:rFonts w:hint="eastAsia" w:asciiTheme="minorEastAsia" w:hAnsiTheme="minorEastAsia" w:eastAsiaTheme="minorEastAsia" w:cstheme="minorEastAsia"/>
          <w:sz w:val="24"/>
          <w:szCs w:val="24"/>
          <w:highlight w:val="none"/>
        </w:rPr>
        <w:t>投标文件澄清</w:t>
      </w:r>
      <w:bookmarkEnd w:id="94"/>
    </w:p>
    <w:p>
      <w:pPr>
        <w:overflowPunct w:val="0"/>
        <w:adjustRightInd w:val="0"/>
        <w:snapToGrid w:val="0"/>
        <w:spacing w:line="5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4.1 在评标期间,采购代理机构可根据评标委员会对其投标文件有疑义不清楚的内容，要求供应商对其投标文件进行澄清。</w:t>
      </w:r>
    </w:p>
    <w:p>
      <w:pPr>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4.2 供应商必须按照评标委员会通知的内容和时间做出书面答复，该答复经法定代表人或供应商代表的签字认可，将作为投标文件内容的一部分。澄清、说明或者补正不得超出投标文件的范围或者改变投标文件的实质性内容。供应商拒不按照要求对投标文件进行澄清、说明或者补正的，供应商将自行承担评标委员会视其投标无效的风险。 </w:t>
      </w:r>
    </w:p>
    <w:p>
      <w:pPr>
        <w:spacing w:line="50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4.3 如评标委员会一致认为某个供应商的报价明显不合理，有降低质量、不能诚信履行的可能时，评标委员会有权决定是否通知供应商限期进行书面解释或提供相关证明材料。若已要求，而该供应商在规定期限内未做出解释、做出的解释不合理或不能提供证明材料的，评标委员会有权拒绝该投标。</w:t>
      </w:r>
    </w:p>
    <w:p>
      <w:pPr>
        <w:pStyle w:val="5"/>
        <w:numPr>
          <w:ilvl w:val="0"/>
          <w:numId w:val="17"/>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95" w:name="_Toc8353"/>
      <w:r>
        <w:rPr>
          <w:rFonts w:hint="eastAsia" w:asciiTheme="minorEastAsia" w:hAnsiTheme="minorEastAsia" w:eastAsiaTheme="minorEastAsia" w:cstheme="minorEastAsia"/>
          <w:sz w:val="24"/>
          <w:szCs w:val="24"/>
          <w:highlight w:val="none"/>
        </w:rPr>
        <w:t>评标</w:t>
      </w:r>
      <w:bookmarkEnd w:id="95"/>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1、</w:t>
      </w:r>
      <w:r>
        <w:rPr>
          <w:rFonts w:hint="eastAsia" w:asciiTheme="minorEastAsia" w:hAnsiTheme="minorEastAsia" w:cstheme="minorEastAsia"/>
          <w:sz w:val="24"/>
          <w:szCs w:val="24"/>
          <w:highlight w:val="none"/>
        </w:rPr>
        <w:t>评标委员会有权对在开标、评标过程中出现的一切问题，根据《中华人民共和国政府采购法》和《政府采购货物和服务招标投标管理办法》的条款，本着公开、公平、公正的原则进行处理。</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2、</w:t>
      </w:r>
      <w:r>
        <w:rPr>
          <w:rFonts w:hint="eastAsia" w:asciiTheme="minorEastAsia" w:hAnsiTheme="minorEastAsia" w:cstheme="minorEastAsia"/>
          <w:sz w:val="24"/>
          <w:szCs w:val="24"/>
          <w:highlight w:val="none"/>
        </w:rPr>
        <w:t>采用综合评分法：采取逐项分步评审方式，每一步评审不符合者，不进入下一步评审，全部评审合格的</w:t>
      </w: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由评标委员会按照公开招标文件中第四部分评分标准规定的各项因素进行比较、自主打分、综合评审。评标委员会将评审得分汇总后，按评标总得分由高到低汇总排序，推荐1～3名中标候选人；若有两个或两个以上</w:t>
      </w: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得分相同，</w:t>
      </w: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名次按报价得分高低排序；得分且投标报价相同的，按技术指标优劣顺序排列，并填报评标报告。</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3、</w:t>
      </w:r>
      <w:r>
        <w:rPr>
          <w:rFonts w:hint="eastAsia" w:asciiTheme="minorEastAsia" w:hAnsiTheme="minorEastAsia" w:cstheme="minorEastAsia"/>
          <w:sz w:val="24"/>
          <w:szCs w:val="24"/>
          <w:highlight w:val="none"/>
        </w:rPr>
        <w:t>评标委员会只对实质上响应招标文件的投标进行评价和比较；评审应严格按照招标文件的要求和条件进行；具体评审原则和中标条件详见招标文件第四部分“评审办法”。</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4、</w:t>
      </w:r>
      <w:r>
        <w:rPr>
          <w:rFonts w:hint="eastAsia" w:asciiTheme="minorEastAsia" w:hAnsiTheme="minorEastAsia" w:cstheme="minorEastAsia"/>
          <w:sz w:val="24"/>
          <w:szCs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5、</w:t>
      </w:r>
      <w:r>
        <w:rPr>
          <w:rFonts w:hint="eastAsia" w:asciiTheme="minorEastAsia" w:hAnsiTheme="minorEastAsia" w:cstheme="minorEastAsia"/>
          <w:sz w:val="24"/>
          <w:szCs w:val="24"/>
          <w:highlight w:val="none"/>
        </w:rPr>
        <w:t>评标结果汇总完成后，除下列情形外，任何人不得修改评标结果：</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（一）分值汇总计算错误的；</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（二）分项评分超出评分标准范围的；</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（三）评标委员会成员对客观评审因素评分不一致的；</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（四）经评标委员会认定评分畸高、畸低的。</w:t>
      </w:r>
    </w:p>
    <w:p>
      <w:pPr>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5"/>
        <w:numPr>
          <w:ilvl w:val="0"/>
          <w:numId w:val="17"/>
        </w:numPr>
        <w:spacing w:before="0" w:after="0" w:line="500" w:lineRule="exact"/>
        <w:ind w:firstLine="482" w:firstLineChars="200"/>
        <w:rPr>
          <w:rFonts w:asciiTheme="minorEastAsia" w:hAnsiTheme="minorEastAsia" w:eastAsiaTheme="minorEastAsia" w:cstheme="minorEastAsia"/>
          <w:sz w:val="24"/>
          <w:szCs w:val="24"/>
          <w:highlight w:val="none"/>
        </w:rPr>
      </w:pPr>
      <w:bookmarkStart w:id="96" w:name="_Toc12947"/>
      <w:r>
        <w:rPr>
          <w:rFonts w:hint="eastAsia" w:asciiTheme="minorEastAsia" w:hAnsiTheme="minorEastAsia" w:eastAsiaTheme="minorEastAsia" w:cstheme="minorEastAsia"/>
          <w:sz w:val="24"/>
          <w:szCs w:val="24"/>
          <w:highlight w:val="none"/>
        </w:rPr>
        <w:t>定标</w:t>
      </w:r>
      <w:bookmarkEnd w:id="96"/>
    </w:p>
    <w:p>
      <w:pPr>
        <w:spacing w:line="50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6.1代理机构在评标结束后</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个工作日内将评标报告送达采购单位，采购单位在收到评标报告后</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个工作日内，按照评标报告中推荐的中标候选人顺序确认第一中标候选人为中标单位，同时书面复函代理机构；</w:t>
      </w:r>
    </w:p>
    <w:p>
      <w:pPr>
        <w:spacing w:line="500" w:lineRule="exact"/>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6.2代理机构收到采购单位“定标复函”后</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个工作日内，在财政部门指定的政府采购信息媒体上发布公告，并向中标供应商发出“中标通知书”。</w:t>
      </w:r>
    </w:p>
    <w:p>
      <w:pPr>
        <w:pStyle w:val="5"/>
        <w:numPr>
          <w:ilvl w:val="0"/>
          <w:numId w:val="17"/>
        </w:numPr>
        <w:spacing w:before="0" w:after="0" w:line="500" w:lineRule="exact"/>
        <w:ind w:firstLine="482"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信用担保</w:t>
      </w:r>
    </w:p>
    <w:p>
      <w:pPr>
        <w:pStyle w:val="11"/>
        <w:spacing w:line="360" w:lineRule="auto"/>
        <w:ind w:firstLine="480" w:firstLineChars="200"/>
        <w:rPr>
          <w:highlight w:val="none"/>
        </w:rPr>
      </w:pPr>
      <w:r>
        <w:rPr>
          <w:rFonts w:hint="eastAsia" w:asciiTheme="minorEastAsia" w:hAnsiTheme="minorEastAsia" w:eastAsiaTheme="minorEastAsia" w:cstheme="minorEastAsia"/>
          <w:kern w:val="2"/>
          <w:sz w:val="24"/>
          <w:szCs w:val="24"/>
          <w:highlight w:val="none"/>
          <w:lang w:val="en-US" w:eastAsia="zh-CN" w:bidi="ar-SA"/>
        </w:rPr>
        <w:t>陕西省政府采购信用担保及信用融资政策：为支持和促进中小企业发展，进一步发挥政府采购政策功能作用，有效缓解中小企业融资难等问题，根据陕财办采〔2018〕23号文件的精神，陕西省财政厅制订了《陕西省中小企业政府采购信用融资办法》，为参与陕西省政府采购项目的供应商提供政府采购信用担保，并按照程序确定了合作的担保机构。供应商在缴纳投标保证金及中标人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Pr>
        <w:widowControl/>
        <w:numPr>
          <w:ilvl w:val="0"/>
          <w:numId w:val="0"/>
        </w:numPr>
        <w:spacing w:before="159" w:beforeLines="50" w:after="159" w:afterLines="50" w:line="500" w:lineRule="exact"/>
        <w:jc w:val="center"/>
        <w:outlineLvl w:val="1"/>
        <w:rPr>
          <w:rFonts w:asciiTheme="minorEastAsia" w:hAnsiTheme="minorEastAsia" w:eastAsiaTheme="minorEastAsia" w:cstheme="minorEastAsia"/>
          <w:b/>
          <w:bCs/>
          <w:kern w:val="0"/>
          <w:sz w:val="32"/>
          <w:szCs w:val="32"/>
          <w:highlight w:val="none"/>
        </w:rPr>
      </w:pPr>
      <w:bookmarkStart w:id="97" w:name="_Toc756"/>
      <w:bookmarkStart w:id="98" w:name="_Toc4194"/>
      <w:bookmarkStart w:id="99" w:name="_Toc13042"/>
      <w:bookmarkStart w:id="100" w:name="_Toc10158"/>
      <w:bookmarkStart w:id="101" w:name="_Toc25308"/>
      <w:bookmarkStart w:id="102" w:name="_Toc19972"/>
      <w:bookmarkStart w:id="103" w:name="_Toc23812"/>
      <w:r>
        <w:rPr>
          <w:rFonts w:hint="eastAsia" w:asciiTheme="minorEastAsia" w:hAnsiTheme="minorEastAsia" w:eastAsiaTheme="minorEastAsia" w:cstheme="minorEastAsia"/>
          <w:b/>
          <w:bCs/>
          <w:kern w:val="0"/>
          <w:sz w:val="32"/>
          <w:szCs w:val="32"/>
          <w:highlight w:val="none"/>
          <w:lang w:val="en-US" w:eastAsia="zh-CN"/>
        </w:rPr>
        <w:t>六、</w:t>
      </w:r>
      <w:r>
        <w:rPr>
          <w:rFonts w:hint="eastAsia" w:asciiTheme="minorEastAsia" w:hAnsiTheme="minorEastAsia" w:eastAsiaTheme="minorEastAsia" w:cstheme="minorEastAsia"/>
          <w:b/>
          <w:bCs/>
          <w:kern w:val="0"/>
          <w:sz w:val="32"/>
          <w:szCs w:val="32"/>
          <w:highlight w:val="none"/>
        </w:rPr>
        <w:t>签订合同</w:t>
      </w:r>
      <w:bookmarkEnd w:id="97"/>
      <w:bookmarkEnd w:id="98"/>
      <w:bookmarkEnd w:id="99"/>
      <w:bookmarkEnd w:id="100"/>
      <w:bookmarkEnd w:id="101"/>
      <w:bookmarkEnd w:id="102"/>
      <w:bookmarkEnd w:id="103"/>
    </w:p>
    <w:p>
      <w:pPr>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1、中标供应商需在中标通知书发出之日起30个日历日内，与采购人洽谈合同条款，并签订供货合同，同时送代理机构归档。</w:t>
      </w:r>
    </w:p>
    <w:p>
      <w:pPr>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2、所签订的合同不得对招标文件和中标单位投标文件作实质性修改。</w:t>
      </w:r>
    </w:p>
    <w:p>
      <w:pPr>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3、招标文件、中标供应商的投标文件及澄清文件等，均作为合同的附件，是签订合同的依据。</w:t>
      </w:r>
    </w:p>
    <w:p>
      <w:pPr>
        <w:widowControl/>
        <w:numPr>
          <w:ilvl w:val="0"/>
          <w:numId w:val="0"/>
        </w:numPr>
        <w:spacing w:before="159" w:beforeLines="50" w:after="159" w:afterLines="50" w:line="500" w:lineRule="exact"/>
        <w:jc w:val="center"/>
        <w:outlineLvl w:val="1"/>
        <w:rPr>
          <w:rFonts w:asciiTheme="minorEastAsia" w:hAnsiTheme="minorEastAsia" w:eastAsiaTheme="minorEastAsia" w:cstheme="minorEastAsia"/>
          <w:b/>
          <w:bCs/>
          <w:kern w:val="0"/>
          <w:sz w:val="32"/>
          <w:szCs w:val="32"/>
          <w:highlight w:val="none"/>
        </w:rPr>
      </w:pPr>
      <w:bookmarkStart w:id="104" w:name="_Toc28110"/>
      <w:bookmarkStart w:id="105" w:name="_Toc2560"/>
      <w:bookmarkStart w:id="106" w:name="_Toc26132"/>
      <w:bookmarkStart w:id="107" w:name="_Toc7380"/>
      <w:bookmarkStart w:id="108" w:name="_Toc24450"/>
      <w:bookmarkStart w:id="109" w:name="_Toc9879"/>
      <w:bookmarkStart w:id="110" w:name="_Toc23592"/>
      <w:r>
        <w:rPr>
          <w:rFonts w:hint="eastAsia" w:asciiTheme="minorEastAsia" w:hAnsiTheme="minorEastAsia" w:eastAsiaTheme="minorEastAsia" w:cstheme="minorEastAsia"/>
          <w:b/>
          <w:bCs/>
          <w:kern w:val="0"/>
          <w:sz w:val="32"/>
          <w:szCs w:val="32"/>
          <w:highlight w:val="none"/>
          <w:lang w:val="en-US" w:eastAsia="zh-CN"/>
        </w:rPr>
        <w:t>七、</w:t>
      </w:r>
      <w:r>
        <w:rPr>
          <w:rFonts w:hint="eastAsia" w:asciiTheme="minorEastAsia" w:hAnsiTheme="minorEastAsia" w:eastAsiaTheme="minorEastAsia" w:cstheme="minorEastAsia"/>
          <w:b/>
          <w:bCs/>
          <w:kern w:val="0"/>
          <w:sz w:val="32"/>
          <w:szCs w:val="32"/>
          <w:highlight w:val="none"/>
        </w:rPr>
        <w:t>代理服务费</w:t>
      </w:r>
      <w:bookmarkEnd w:id="104"/>
      <w:bookmarkEnd w:id="105"/>
      <w:bookmarkEnd w:id="106"/>
      <w:bookmarkEnd w:id="107"/>
      <w:bookmarkEnd w:id="108"/>
      <w:bookmarkEnd w:id="109"/>
      <w:bookmarkEnd w:id="110"/>
    </w:p>
    <w:p>
      <w:pPr>
        <w:spacing w:line="560" w:lineRule="exact"/>
        <w:ind w:firstLine="480" w:firstLineChars="200"/>
        <w:jc w:val="left"/>
        <w:rPr>
          <w:rFonts w:ascii="宋体" w:hAnsi="宋体" w:cs="宋体"/>
          <w:sz w:val="24"/>
          <w:szCs w:val="24"/>
          <w:highlight w:val="none"/>
        </w:rPr>
      </w:pPr>
      <w:bookmarkStart w:id="111" w:name="_Toc7191"/>
      <w:bookmarkStart w:id="112" w:name="_Toc21950"/>
      <w:bookmarkStart w:id="113" w:name="_Toc32056"/>
      <w:bookmarkStart w:id="114" w:name="_Toc16019"/>
      <w:r>
        <w:rPr>
          <w:rFonts w:hint="eastAsia" w:ascii="宋体" w:hAnsi="宋体" w:cs="宋体"/>
          <w:sz w:val="24"/>
          <w:szCs w:val="24"/>
          <w:highlight w:val="none"/>
          <w:lang w:val="en-US" w:eastAsia="zh-CN"/>
        </w:rPr>
        <w:t>1、</w:t>
      </w:r>
      <w:r>
        <w:rPr>
          <w:rFonts w:hint="eastAsia" w:ascii="宋体" w:hAnsi="宋体" w:cs="宋体"/>
          <w:sz w:val="24"/>
          <w:szCs w:val="24"/>
          <w:highlight w:val="none"/>
        </w:rPr>
        <w:t>参照（计价格[2002]1980号）文件规定收费标准</w:t>
      </w:r>
      <w:r>
        <w:rPr>
          <w:rFonts w:hint="eastAsia" w:ascii="宋体" w:hAnsi="宋体" w:cs="宋体"/>
          <w:sz w:val="24"/>
          <w:szCs w:val="24"/>
          <w:highlight w:val="none"/>
          <w:lang w:val="en-US" w:eastAsia="zh-CN"/>
        </w:rPr>
        <w:t>下浮20%</w:t>
      </w:r>
      <w:r>
        <w:rPr>
          <w:rFonts w:hint="eastAsia" w:ascii="宋体" w:hAnsi="宋体" w:cs="宋体"/>
          <w:sz w:val="24"/>
          <w:szCs w:val="24"/>
          <w:highlight w:val="none"/>
        </w:rPr>
        <w:t xml:space="preserve">收费，由中标人在领取中标通知书时向代理机构缴纳代理服务费。 </w:t>
      </w:r>
    </w:p>
    <w:p>
      <w:pPr>
        <w:numPr>
          <w:ilvl w:val="0"/>
          <w:numId w:val="0"/>
        </w:numPr>
        <w:spacing w:line="560" w:lineRule="exact"/>
        <w:ind w:firstLine="480" w:firstLineChars="200"/>
        <w:jc w:val="left"/>
        <w:rPr>
          <w:rFonts w:ascii="宋体" w:cs="Times New Roman"/>
          <w:sz w:val="24"/>
          <w:szCs w:val="24"/>
          <w:highlight w:val="none"/>
        </w:rPr>
      </w:pPr>
      <w:r>
        <w:rPr>
          <w:rFonts w:hint="eastAsia" w:ascii="宋体" w:hAnsi="宋体" w:cs="宋体"/>
          <w:sz w:val="24"/>
          <w:szCs w:val="24"/>
          <w:highlight w:val="none"/>
          <w:lang w:val="en-US" w:eastAsia="zh-CN"/>
        </w:rPr>
        <w:t>2、</w:t>
      </w:r>
      <w:r>
        <w:rPr>
          <w:rFonts w:hint="eastAsia" w:ascii="宋体" w:hAnsi="宋体" w:cs="宋体"/>
          <w:sz w:val="24"/>
          <w:szCs w:val="24"/>
          <w:highlight w:val="none"/>
        </w:rPr>
        <w:t>供应商将招标代理服务费计入响应报价但不单独列明，成交单位在领取成交通知书前，须向采购代理机构一次性支付招标代理服务费；代理服务费以转账、电汇或现金等形式交纳。</w:t>
      </w:r>
    </w:p>
    <w:bookmarkEnd w:id="111"/>
    <w:bookmarkEnd w:id="112"/>
    <w:bookmarkEnd w:id="113"/>
    <w:bookmarkEnd w:id="114"/>
    <w:p>
      <w:pPr>
        <w:pStyle w:val="11"/>
        <w:numPr>
          <w:ilvl w:val="0"/>
          <w:numId w:val="20"/>
        </w:numPr>
        <w:jc w:val="center"/>
        <w:outlineLvl w:val="1"/>
        <w:rPr>
          <w:rFonts w:ascii="宋体" w:hAnsi="宋体" w:cs="宋体"/>
          <w:b/>
          <w:bCs/>
          <w:sz w:val="32"/>
          <w:szCs w:val="32"/>
          <w:highlight w:val="none"/>
        </w:rPr>
      </w:pPr>
      <w:bookmarkStart w:id="115" w:name="_Toc20242"/>
      <w:bookmarkStart w:id="116" w:name="_Toc11658"/>
      <w:bookmarkStart w:id="117" w:name="_Toc9495"/>
      <w:r>
        <w:rPr>
          <w:rFonts w:hint="eastAsia" w:ascii="宋体" w:hAnsi="宋体" w:cs="宋体"/>
          <w:b/>
          <w:bCs/>
          <w:sz w:val="32"/>
          <w:szCs w:val="32"/>
          <w:highlight w:val="none"/>
        </w:rPr>
        <w:t>履约验收</w:t>
      </w:r>
      <w:bookmarkEnd w:id="115"/>
      <w:bookmarkEnd w:id="116"/>
      <w:bookmarkEnd w:id="117"/>
    </w:p>
    <w:p>
      <w:pPr>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政府采购合同的履行、违约责任和解决争议的方法等适用《中华人民共和国民法典》。采购人按照政府采购合同规定的技术、服务、安全标准组织对供应商履约情况进行验收，并出具验收书，代理机构有义务协助验收。</w:t>
      </w:r>
    </w:p>
    <w:p>
      <w:pPr>
        <w:pStyle w:val="11"/>
        <w:numPr>
          <w:ilvl w:val="0"/>
          <w:numId w:val="20"/>
        </w:numPr>
        <w:jc w:val="center"/>
        <w:outlineLvl w:val="1"/>
        <w:rPr>
          <w:rFonts w:ascii="宋体" w:hAnsi="宋体" w:cs="宋体"/>
          <w:b/>
          <w:bCs/>
          <w:sz w:val="32"/>
          <w:szCs w:val="32"/>
          <w:highlight w:val="none"/>
        </w:rPr>
      </w:pPr>
      <w:bookmarkStart w:id="118" w:name="_Toc30929"/>
      <w:bookmarkStart w:id="119" w:name="_Toc12124"/>
      <w:bookmarkStart w:id="120" w:name="_Toc29943"/>
      <w:bookmarkStart w:id="121" w:name="_Toc2925"/>
      <w:r>
        <w:rPr>
          <w:rFonts w:hint="eastAsia" w:ascii="宋体" w:hAnsi="宋体" w:cs="宋体"/>
          <w:b/>
          <w:bCs/>
          <w:sz w:val="32"/>
          <w:szCs w:val="32"/>
          <w:highlight w:val="none"/>
        </w:rPr>
        <w:t>质疑和投诉</w:t>
      </w:r>
      <w:bookmarkEnd w:id="118"/>
      <w:bookmarkEnd w:id="119"/>
      <w:bookmarkEnd w:id="120"/>
      <w:bookmarkEnd w:id="121"/>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 xml:space="preserve">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9.1供应商认为招标文件、采购过程和中标结果使自己的权益受到损害的，可以在知道或者应知其权益受到损害之日起七个工作日内，以书面原件形式向采购人或采购代理机构提出质疑，供应商</w:t>
      </w:r>
      <w:r>
        <w:rPr>
          <w:rFonts w:hint="eastAsia" w:ascii="宋体" w:hAnsi="宋体" w:cs="宋体"/>
          <w:color w:val="333333"/>
          <w:sz w:val="24"/>
          <w:szCs w:val="24"/>
          <w:highlight w:val="none"/>
          <w:shd w:val="clear" w:color="auto" w:fill="FFFFFF"/>
        </w:rPr>
        <w:t>应该在法定质疑期内一次性提出针对同一采购程序环节的质疑，</w:t>
      </w:r>
      <w:r>
        <w:rPr>
          <w:rFonts w:hint="eastAsia" w:ascii="宋体" w:hAnsi="宋体" w:cs="宋体"/>
          <w:sz w:val="24"/>
          <w:szCs w:val="24"/>
          <w:highlight w:val="none"/>
        </w:rPr>
        <w:t>逾期质疑无效。</w:t>
      </w:r>
    </w:p>
    <w:p>
      <w:pPr>
        <w:spacing w:line="56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9.2 质疑文件应当包括下列主要内容：</w:t>
      </w:r>
    </w:p>
    <w:p>
      <w:pPr>
        <w:spacing w:line="56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1）质疑供应商和相关供应商的名称、地址、联系人及联系电话等；</w:t>
      </w:r>
    </w:p>
    <w:p>
      <w:pPr>
        <w:spacing w:line="56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2）质疑项目及编号、质疑事项；</w:t>
      </w:r>
    </w:p>
    <w:p>
      <w:pPr>
        <w:spacing w:line="56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3）认为采购文件、采购过程、中标和成交结果使自己的合法权益受到损害的法律依据、事实依据、相关证明材料及证据来源；</w:t>
      </w:r>
    </w:p>
    <w:p>
      <w:pPr>
        <w:tabs>
          <w:tab w:val="left" w:pos="840"/>
        </w:tabs>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4）提出质疑的日期。</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9.3 质疑函应当署名。质疑供应商为自然人的，应当由本人签字；质疑供应商为法人或者其他组织的，应当由法定代表人或者主要负责人签字盖章并加盖公章。</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9.4 供应商质疑应当有明确的请求和必要的证明材料。</w:t>
      </w:r>
      <w:r>
        <w:rPr>
          <w:rFonts w:hint="eastAsia" w:ascii="宋体" w:hAnsi="宋体" w:cs="宋体"/>
          <w:color w:val="000000" w:themeColor="text1"/>
          <w:sz w:val="24"/>
          <w:szCs w:val="24"/>
          <w:highlight w:val="none"/>
          <w14:textFill>
            <w14:solidFill>
              <w14:schemeClr w14:val="tx1"/>
            </w14:solidFill>
          </w14:textFill>
        </w:rPr>
        <w:t>质疑内容不得含有虚假、恶意成份。依照谁主张谁举证的原则，提出质疑者必须同时提交相关确凿的证据材料和注明证据的确切来源，证据来源必须合法，采购代理机构有权将质疑函转发质疑事项各关联方，请</w:t>
      </w:r>
      <w:r>
        <w:rPr>
          <w:rFonts w:hint="eastAsia" w:ascii="宋体" w:hAnsi="宋体" w:cs="宋体"/>
          <w:sz w:val="24"/>
          <w:szCs w:val="24"/>
          <w:highlight w:val="none"/>
        </w:rPr>
        <w:t>其作出解释说明。对捏造事实、滥用维权扰乱采购秩序的恶意质疑者，将依法处理。</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 xml:space="preserve">9.5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 。 </w:t>
      </w:r>
    </w:p>
    <w:p>
      <w:pPr>
        <w:spacing w:line="360" w:lineRule="auto"/>
        <w:ind w:firstLine="480" w:firstLineChars="20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9.6质疑供应商对采购人、采购代理机构的质疑答复不满意，或者采购人、采购代理机构未在规定期限内作出答复的，可以在答复期满后15个工作日内向采购人的同级政府采购监督管理部门提起投诉。</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9.7 质疑受理部门：陕西万泽招标有限公司。</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9.8 提交质疑文件地点：西安市西关正街英达大厦1507室。</w:t>
      </w:r>
    </w:p>
    <w:p>
      <w:pPr>
        <w:tabs>
          <w:tab w:val="left" w:pos="0"/>
          <w:tab w:val="left" w:pos="600"/>
          <w:tab w:val="left" w:pos="4700"/>
        </w:tabs>
        <w:autoSpaceDE w:val="0"/>
        <w:autoSpaceDN w:val="0"/>
        <w:spacing w:line="360" w:lineRule="auto"/>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9.9 本次采购活动中，采购代理机构对质疑回复等文件的送达方式为现场取件。</w:t>
      </w:r>
    </w:p>
    <w:p>
      <w:pPr>
        <w:spacing w:line="560" w:lineRule="exact"/>
        <w:ind w:firstLine="480" w:firstLineChars="200"/>
        <w:jc w:val="left"/>
        <w:rPr>
          <w:rFonts w:asciiTheme="minorEastAsia" w:hAnsiTheme="minorEastAsia" w:eastAsiaTheme="minorEastAsia" w:cstheme="minorEastAsia"/>
          <w:sz w:val="24"/>
          <w:szCs w:val="24"/>
          <w:highlight w:val="none"/>
        </w:rPr>
      </w:pPr>
      <w:r>
        <w:rPr>
          <w:rFonts w:hint="eastAsia" w:ascii="宋体" w:hAnsi="宋体" w:cs="宋体"/>
          <w:color w:val="000000" w:themeColor="text1"/>
          <w:sz w:val="24"/>
          <w:szCs w:val="24"/>
          <w:highlight w:val="none"/>
          <w14:textFill>
            <w14:solidFill>
              <w14:schemeClr w14:val="tx1"/>
            </w14:solidFill>
          </w14:textFill>
        </w:rPr>
        <w:t>9.10 质疑函应当使用中文。质疑函范本详见财政部制定的范本即招标文件附件六。</w:t>
      </w:r>
    </w:p>
    <w:p>
      <w:pPr>
        <w:spacing w:line="560" w:lineRule="exact"/>
        <w:ind w:firstLine="723" w:firstLineChars="200"/>
        <w:jc w:val="center"/>
        <w:rPr>
          <w:rFonts w:asciiTheme="minorEastAsia" w:hAnsiTheme="minorEastAsia" w:eastAsiaTheme="minorEastAsia" w:cstheme="minorEastAsia"/>
          <w:b/>
          <w:bCs/>
          <w:sz w:val="36"/>
          <w:szCs w:val="36"/>
          <w:highlight w:val="none"/>
        </w:rPr>
        <w:sectPr>
          <w:headerReference r:id="rId11" w:type="default"/>
          <w:footerReference r:id="rId12" w:type="default"/>
          <w:pgSz w:w="11906" w:h="16838"/>
          <w:pgMar w:top="1440" w:right="1803" w:bottom="1440" w:left="1803" w:header="851" w:footer="992" w:gutter="0"/>
          <w:pgNumType w:fmt="decimal"/>
          <w:cols w:space="720" w:num="1"/>
          <w:docGrid w:type="lines" w:linePitch="319" w:charSpace="0"/>
        </w:sectPr>
      </w:pPr>
    </w:p>
    <w:p>
      <w:pPr>
        <w:pStyle w:val="3"/>
        <w:keepLines w:val="0"/>
        <w:ind w:firstLine="883" w:firstLineChars="200"/>
        <w:rPr>
          <w:sz w:val="24"/>
          <w:szCs w:val="24"/>
          <w:highlight w:val="none"/>
        </w:rPr>
      </w:pPr>
      <w:bookmarkStart w:id="122" w:name="_Toc856"/>
      <w:bookmarkStart w:id="123" w:name="_Toc262"/>
      <w:bookmarkStart w:id="124" w:name="_Toc6835"/>
      <w:bookmarkStart w:id="125" w:name="_Toc3209"/>
      <w:bookmarkStart w:id="126" w:name="_Toc15647"/>
      <w:bookmarkStart w:id="127" w:name="_Toc4467"/>
      <w:bookmarkStart w:id="128" w:name="_Toc17369"/>
      <w:bookmarkStart w:id="129" w:name="_Toc1330"/>
      <w:bookmarkStart w:id="130" w:name="_Toc25445"/>
      <w:bookmarkStart w:id="131" w:name="_Toc21716"/>
      <w:bookmarkStart w:id="132" w:name="_Toc12650"/>
      <w:bookmarkStart w:id="133" w:name="_Toc7227"/>
      <w:r>
        <w:rPr>
          <w:rFonts w:hint="eastAsia"/>
          <w:highlight w:val="none"/>
        </w:rPr>
        <w:t>第四部分 评审标准</w:t>
      </w:r>
      <w:bookmarkEnd w:id="122"/>
    </w:p>
    <w:p>
      <w:pPr>
        <w:spacing w:line="500" w:lineRule="exact"/>
        <w:ind w:firstLine="480" w:firstLineChars="200"/>
        <w:rPr>
          <w:rFonts w:hint="eastAsia" w:ascii="宋体" w:hAnsi="宋体" w:cs="宋体"/>
          <w:sz w:val="24"/>
          <w:szCs w:val="24"/>
          <w:highlight w:val="none"/>
          <w:lang w:eastAsia="zh-CN"/>
        </w:rPr>
      </w:pPr>
      <w:r>
        <w:rPr>
          <w:rFonts w:hint="eastAsia" w:asciiTheme="minorEastAsia" w:hAnsiTheme="minorEastAsia" w:cstheme="minorEastAsia"/>
          <w:sz w:val="24"/>
          <w:szCs w:val="24"/>
          <w:highlight w:val="none"/>
        </w:rPr>
        <w:t>本次评标采用综合评分法，综合评分因素的主要因素为价格、技术、业绩、服务等以及对</w:t>
      </w:r>
      <w:r>
        <w:rPr>
          <w:rFonts w:hint="eastAsia" w:asciiTheme="minorEastAsia" w:hAnsiTheme="minorEastAsia" w:cstheme="minorEastAsia"/>
          <w:sz w:val="24"/>
          <w:szCs w:val="24"/>
          <w:highlight w:val="none"/>
          <w:lang w:val="en-US" w:eastAsia="zh-CN"/>
        </w:rPr>
        <w:t>招标</w:t>
      </w:r>
      <w:r>
        <w:rPr>
          <w:rFonts w:hint="eastAsia" w:asciiTheme="minorEastAsia" w:hAnsiTheme="minorEastAsia" w:cstheme="minorEastAsia"/>
          <w:sz w:val="24"/>
          <w:szCs w:val="24"/>
          <w:highlight w:val="none"/>
        </w:rPr>
        <w:t>文件的响应程度。每一供应商的最终得分为所有评委评分的算数平均值。</w:t>
      </w:r>
    </w:p>
    <w:tbl>
      <w:tblPr>
        <w:tblStyle w:val="25"/>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972"/>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801" w:type="dxa"/>
            <w:vAlign w:val="center"/>
          </w:tcPr>
          <w:p>
            <w:pPr>
              <w:rPr>
                <w:rFonts w:ascii="宋体" w:hAnsi="宋体" w:eastAsia="宋体" w:cs="宋体"/>
                <w:color w:val="000000"/>
                <w:sz w:val="22"/>
                <w:highlight w:val="none"/>
              </w:rPr>
            </w:pPr>
            <w:r>
              <w:rPr>
                <w:rFonts w:hint="eastAsia" w:ascii="宋体" w:hAnsi="宋体" w:eastAsia="宋体" w:cs="宋体"/>
                <w:color w:val="000000"/>
                <w:sz w:val="22"/>
                <w:highlight w:val="none"/>
              </w:rPr>
              <w:t>分值构成</w:t>
            </w:r>
          </w:p>
        </w:tc>
        <w:tc>
          <w:tcPr>
            <w:tcW w:w="972" w:type="dxa"/>
            <w:vAlign w:val="center"/>
          </w:tcPr>
          <w:p>
            <w:pPr>
              <w:jc w:val="left"/>
              <w:rPr>
                <w:rFonts w:ascii="宋体" w:hAnsi="宋体" w:eastAsia="宋体" w:cs="宋体"/>
                <w:color w:val="000000"/>
                <w:sz w:val="22"/>
                <w:highlight w:val="none"/>
              </w:rPr>
            </w:pPr>
            <w:r>
              <w:rPr>
                <w:rFonts w:hint="eastAsia" w:ascii="宋体" w:hAnsi="宋体" w:eastAsia="宋体" w:cs="宋体"/>
                <w:color w:val="000000"/>
                <w:sz w:val="22"/>
                <w:highlight w:val="none"/>
              </w:rPr>
              <w:t>分值100分</w:t>
            </w:r>
          </w:p>
        </w:tc>
        <w:tc>
          <w:tcPr>
            <w:tcW w:w="6847" w:type="dxa"/>
            <w:vAlign w:val="center"/>
          </w:tcPr>
          <w:p>
            <w:pPr>
              <w:jc w:val="center"/>
              <w:rPr>
                <w:rFonts w:ascii="宋体" w:hAnsi="宋体" w:eastAsia="宋体" w:cs="宋体"/>
                <w:color w:val="000000"/>
                <w:sz w:val="22"/>
                <w:highlight w:val="none"/>
              </w:rPr>
            </w:pPr>
            <w:r>
              <w:rPr>
                <w:rFonts w:hint="eastAsia" w:ascii="宋体" w:hAnsi="宋体" w:eastAsia="宋体" w:cs="宋体"/>
                <w:color w:val="000000"/>
                <w:sz w:val="22"/>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801" w:type="dxa"/>
            <w:vAlign w:val="center"/>
          </w:tcPr>
          <w:p>
            <w:pPr>
              <w:rPr>
                <w:rFonts w:ascii="宋体" w:hAnsi="宋体" w:eastAsia="宋体" w:cs="宋体"/>
                <w:color w:val="000000"/>
                <w:sz w:val="22"/>
                <w:highlight w:val="none"/>
              </w:rPr>
            </w:pPr>
            <w:r>
              <w:rPr>
                <w:rFonts w:hint="eastAsia" w:ascii="宋体" w:hAnsi="宋体" w:eastAsia="宋体" w:cs="宋体"/>
                <w:color w:val="000000"/>
                <w:sz w:val="22"/>
                <w:highlight w:val="none"/>
              </w:rPr>
              <w:t>报价</w:t>
            </w:r>
          </w:p>
        </w:tc>
        <w:tc>
          <w:tcPr>
            <w:tcW w:w="972" w:type="dxa"/>
            <w:vAlign w:val="center"/>
          </w:tcPr>
          <w:p>
            <w:pPr>
              <w:rPr>
                <w:rFonts w:ascii="宋体" w:hAnsi="宋体" w:eastAsia="宋体" w:cs="宋体"/>
                <w:color w:val="000000"/>
                <w:sz w:val="22"/>
                <w:highlight w:val="none"/>
              </w:rPr>
            </w:pPr>
            <w:r>
              <w:rPr>
                <w:rFonts w:hint="eastAsia" w:ascii="宋体" w:hAnsi="宋体" w:eastAsia="宋体" w:cs="宋体"/>
                <w:color w:val="000000"/>
                <w:sz w:val="22"/>
                <w:highlight w:val="none"/>
              </w:rPr>
              <w:t>30分</w:t>
            </w:r>
          </w:p>
        </w:tc>
        <w:tc>
          <w:tcPr>
            <w:tcW w:w="6847" w:type="dxa"/>
            <w:vAlign w:val="center"/>
          </w:tcPr>
          <w:p>
            <w:pPr>
              <w:spacing w:line="360" w:lineRule="auto"/>
              <w:rPr>
                <w:rFonts w:hint="eastAsia" w:ascii="宋体" w:hAnsi="宋体" w:eastAsia="宋体" w:cs="宋体"/>
                <w:color w:val="000000"/>
                <w:sz w:val="22"/>
                <w:highlight w:val="none"/>
                <w:lang w:val="en-US" w:eastAsia="zh-CN"/>
              </w:rPr>
            </w:pPr>
            <w:r>
              <w:rPr>
                <w:rFonts w:hint="eastAsia" w:ascii="宋体" w:hAnsi="宋体" w:eastAsia="宋体" w:cs="宋体"/>
                <w:color w:val="000000"/>
                <w:sz w:val="22"/>
                <w:highlight w:val="none"/>
                <w:lang w:val="en-US" w:eastAsia="zh-CN"/>
              </w:rPr>
              <w:t>1.经初审合格的</w:t>
            </w:r>
            <w:r>
              <w:rPr>
                <w:rFonts w:hint="eastAsia" w:ascii="宋体" w:hAnsi="宋体" w:cs="宋体"/>
                <w:color w:val="000000"/>
                <w:sz w:val="22"/>
                <w:highlight w:val="none"/>
                <w:lang w:val="en-US" w:eastAsia="zh-CN"/>
              </w:rPr>
              <w:t>投标文件</w:t>
            </w:r>
            <w:r>
              <w:rPr>
                <w:rFonts w:hint="eastAsia" w:ascii="宋体" w:hAnsi="宋体" w:eastAsia="宋体" w:cs="宋体"/>
                <w:color w:val="000000"/>
                <w:sz w:val="22"/>
                <w:highlight w:val="none"/>
                <w:lang w:val="en-US" w:eastAsia="zh-CN"/>
              </w:rPr>
              <w:t>，其</w:t>
            </w:r>
            <w:r>
              <w:rPr>
                <w:rFonts w:hint="eastAsia" w:ascii="宋体" w:hAnsi="宋体" w:cs="宋体"/>
                <w:color w:val="000000"/>
                <w:sz w:val="22"/>
                <w:highlight w:val="none"/>
                <w:lang w:val="en-US" w:eastAsia="zh-CN"/>
              </w:rPr>
              <w:t>投标</w:t>
            </w:r>
            <w:r>
              <w:rPr>
                <w:rFonts w:hint="eastAsia" w:ascii="宋体" w:hAnsi="宋体" w:eastAsia="宋体" w:cs="宋体"/>
                <w:color w:val="000000"/>
                <w:sz w:val="22"/>
                <w:highlight w:val="none"/>
                <w:lang w:val="en-US" w:eastAsia="zh-CN"/>
              </w:rPr>
              <w:t>报价为有效报价，对符合政策性扣减的供应商的有效</w:t>
            </w:r>
            <w:r>
              <w:rPr>
                <w:rFonts w:hint="eastAsia" w:ascii="宋体" w:hAnsi="宋体" w:cs="宋体"/>
                <w:color w:val="000000"/>
                <w:sz w:val="22"/>
                <w:highlight w:val="none"/>
                <w:lang w:val="en-US" w:eastAsia="zh-CN"/>
              </w:rPr>
              <w:t>投标</w:t>
            </w:r>
            <w:r>
              <w:rPr>
                <w:rFonts w:hint="eastAsia" w:ascii="宋体" w:hAnsi="宋体" w:eastAsia="宋体" w:cs="宋体"/>
                <w:color w:val="000000"/>
                <w:sz w:val="22"/>
                <w:highlight w:val="none"/>
                <w:lang w:val="en-US" w:eastAsia="zh-CN"/>
              </w:rPr>
              <w:t>价格进行政策性扣减，并依据扣减后的价格（评审价格）进行价格评审。</w:t>
            </w:r>
          </w:p>
          <w:p>
            <w:pPr>
              <w:spacing w:line="360" w:lineRule="auto"/>
              <w:rPr>
                <w:rFonts w:hint="eastAsia" w:ascii="宋体" w:hAnsi="宋体" w:eastAsia="宋体" w:cs="宋体"/>
                <w:color w:val="000000"/>
                <w:sz w:val="22"/>
                <w:highlight w:val="none"/>
                <w:lang w:val="en-US" w:eastAsia="zh-CN"/>
              </w:rPr>
            </w:pPr>
            <w:r>
              <w:rPr>
                <w:rFonts w:hint="eastAsia" w:ascii="宋体" w:hAnsi="宋体" w:eastAsia="宋体" w:cs="宋体"/>
                <w:color w:val="000000"/>
                <w:sz w:val="22"/>
                <w:highlight w:val="none"/>
                <w:lang w:val="en-US" w:eastAsia="zh-CN"/>
              </w:rPr>
              <w:t>2.满足</w:t>
            </w:r>
            <w:r>
              <w:rPr>
                <w:rFonts w:hint="eastAsia" w:ascii="宋体" w:hAnsi="宋体" w:cs="宋体"/>
                <w:color w:val="000000"/>
                <w:sz w:val="22"/>
                <w:highlight w:val="none"/>
                <w:lang w:val="en-US" w:eastAsia="zh-CN"/>
              </w:rPr>
              <w:t>招标文件</w:t>
            </w:r>
            <w:r>
              <w:rPr>
                <w:rFonts w:hint="eastAsia" w:ascii="宋体" w:hAnsi="宋体" w:eastAsia="宋体" w:cs="宋体"/>
                <w:color w:val="000000"/>
                <w:sz w:val="22"/>
                <w:highlight w:val="none"/>
                <w:lang w:val="en-US" w:eastAsia="zh-CN"/>
              </w:rPr>
              <w:t>实质性要求且最终报价最低的供应商的价格为</w:t>
            </w:r>
            <w:r>
              <w:rPr>
                <w:rFonts w:hint="eastAsia" w:ascii="宋体" w:hAnsi="宋体" w:cs="宋体"/>
                <w:color w:val="000000"/>
                <w:sz w:val="22"/>
                <w:highlight w:val="none"/>
                <w:lang w:val="en-US" w:eastAsia="zh-CN"/>
              </w:rPr>
              <w:t>评标</w:t>
            </w:r>
            <w:r>
              <w:rPr>
                <w:rFonts w:hint="eastAsia" w:ascii="宋体" w:hAnsi="宋体" w:eastAsia="宋体" w:cs="宋体"/>
                <w:color w:val="000000"/>
                <w:sz w:val="22"/>
                <w:highlight w:val="none"/>
                <w:lang w:val="en-US" w:eastAsia="zh-CN"/>
              </w:rPr>
              <w:t>基准价，其价格分为满分 30 分。</w:t>
            </w:r>
          </w:p>
          <w:p>
            <w:pPr>
              <w:rPr>
                <w:rFonts w:ascii="宋体" w:hAnsi="宋体" w:eastAsia="宋体" w:cs="宋体"/>
                <w:color w:val="000000"/>
                <w:sz w:val="22"/>
                <w:highlight w:val="none"/>
              </w:rPr>
            </w:pPr>
            <w:r>
              <w:rPr>
                <w:rFonts w:hint="eastAsia" w:ascii="宋体" w:hAnsi="宋体" w:eastAsia="宋体" w:cs="宋体"/>
                <w:color w:val="000000"/>
                <w:sz w:val="22"/>
                <w:highlight w:val="none"/>
                <w:lang w:val="en-US" w:eastAsia="zh-CN"/>
              </w:rPr>
              <w:t>3.</w:t>
            </w:r>
            <w:r>
              <w:rPr>
                <w:rFonts w:hint="eastAsia" w:ascii="宋体" w:hAnsi="宋体" w:cs="宋体"/>
                <w:color w:val="000000"/>
                <w:sz w:val="22"/>
                <w:highlight w:val="none"/>
                <w:lang w:val="en-US" w:eastAsia="zh-CN"/>
              </w:rPr>
              <w:t>投标</w:t>
            </w:r>
            <w:r>
              <w:rPr>
                <w:rFonts w:hint="eastAsia" w:ascii="宋体" w:hAnsi="宋体" w:eastAsia="宋体" w:cs="宋体"/>
                <w:color w:val="000000"/>
                <w:sz w:val="22"/>
                <w:highlight w:val="none"/>
                <w:lang w:val="en-US" w:eastAsia="zh-CN"/>
              </w:rPr>
              <w:t>报价得分=（</w:t>
            </w:r>
            <w:r>
              <w:rPr>
                <w:rFonts w:hint="eastAsia" w:ascii="宋体" w:hAnsi="宋体" w:cs="宋体"/>
                <w:color w:val="000000"/>
                <w:sz w:val="22"/>
                <w:highlight w:val="none"/>
                <w:lang w:val="en-US" w:eastAsia="zh-CN"/>
              </w:rPr>
              <w:t>投标</w:t>
            </w:r>
            <w:r>
              <w:rPr>
                <w:rFonts w:hint="eastAsia" w:ascii="宋体" w:hAnsi="宋体" w:eastAsia="宋体" w:cs="宋体"/>
                <w:color w:val="000000"/>
                <w:sz w:val="22"/>
                <w:highlight w:val="none"/>
                <w:lang w:val="en-US" w:eastAsia="zh-CN"/>
              </w:rPr>
              <w:t>基准价/</w:t>
            </w:r>
            <w:r>
              <w:rPr>
                <w:rFonts w:hint="eastAsia" w:ascii="宋体" w:hAnsi="宋体" w:cs="宋体"/>
                <w:color w:val="000000"/>
                <w:sz w:val="22"/>
                <w:highlight w:val="none"/>
                <w:lang w:val="en-US" w:eastAsia="zh-CN"/>
              </w:rPr>
              <w:t>投标</w:t>
            </w:r>
            <w:r>
              <w:rPr>
                <w:rFonts w:hint="eastAsia" w:ascii="宋体" w:hAnsi="宋体" w:eastAsia="宋体" w:cs="宋体"/>
                <w:color w:val="000000"/>
                <w:sz w:val="22"/>
                <w:highlight w:val="none"/>
                <w:lang w:val="en-US" w:eastAsia="zh-CN"/>
              </w:rPr>
              <w:t>报价）×30 的公式计算得分。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801" w:type="dxa"/>
            <w:vAlign w:val="center"/>
          </w:tcPr>
          <w:p>
            <w:pPr>
              <w:rPr>
                <w:rFonts w:ascii="宋体" w:hAnsi="宋体" w:eastAsia="宋体" w:cs="宋体"/>
                <w:color w:val="000000"/>
                <w:sz w:val="22"/>
                <w:highlight w:val="none"/>
              </w:rPr>
            </w:pPr>
            <w:r>
              <w:rPr>
                <w:rFonts w:hint="eastAsia" w:ascii="宋体" w:hAnsi="宋体" w:eastAsia="宋体" w:cs="宋体"/>
                <w:color w:val="000000"/>
                <w:sz w:val="22"/>
                <w:highlight w:val="none"/>
              </w:rPr>
              <w:t>技术指标、功能及配置</w:t>
            </w:r>
          </w:p>
        </w:tc>
        <w:tc>
          <w:tcPr>
            <w:tcW w:w="972" w:type="dxa"/>
            <w:vAlign w:val="center"/>
          </w:tcPr>
          <w:p>
            <w:pPr>
              <w:rPr>
                <w:rFonts w:ascii="宋体" w:hAnsi="宋体" w:eastAsia="宋体" w:cs="宋体"/>
                <w:color w:val="000000"/>
                <w:sz w:val="22"/>
                <w:highlight w:val="none"/>
              </w:rPr>
            </w:pPr>
            <w:r>
              <w:rPr>
                <w:rFonts w:hint="eastAsia" w:ascii="宋体" w:hAnsi="宋体" w:eastAsia="宋体" w:cs="宋体"/>
                <w:color w:val="000000"/>
                <w:sz w:val="22"/>
                <w:highlight w:val="none"/>
              </w:rPr>
              <w:t>35分</w:t>
            </w:r>
          </w:p>
        </w:tc>
        <w:tc>
          <w:tcPr>
            <w:tcW w:w="6847" w:type="dxa"/>
            <w:vAlign w:val="center"/>
          </w:tcPr>
          <w:p>
            <w:pPr>
              <w:rPr>
                <w:rFonts w:ascii="宋体" w:hAnsi="宋体" w:eastAsia="宋体" w:cs="宋体"/>
                <w:color w:val="000000"/>
                <w:sz w:val="22"/>
                <w:highlight w:val="none"/>
              </w:rPr>
            </w:pPr>
            <w:r>
              <w:rPr>
                <w:rFonts w:hint="eastAsia" w:ascii="宋体" w:hAnsi="宋体" w:eastAsia="宋体" w:cs="宋体"/>
                <w:color w:val="000000"/>
                <w:sz w:val="22"/>
                <w:highlight w:val="none"/>
                <w:lang w:eastAsia="zh-CN"/>
              </w:rPr>
              <w:t>所投产品</w:t>
            </w:r>
            <w:r>
              <w:rPr>
                <w:rFonts w:hint="eastAsia" w:ascii="宋体" w:hAnsi="宋体" w:eastAsia="宋体" w:cs="宋体"/>
                <w:color w:val="000000"/>
                <w:sz w:val="22"/>
                <w:highlight w:val="none"/>
              </w:rPr>
              <w:t>的技术参数、配置和功能需求（35分）。评审依据为生产厂家出具的、相应的功能证明材料（包括但不限于测试报告、官网和功能截图等）及</w:t>
            </w:r>
            <w:r>
              <w:rPr>
                <w:rFonts w:hint="eastAsia" w:ascii="宋体" w:hAnsi="宋体" w:eastAsia="宋体" w:cs="宋体"/>
                <w:color w:val="000000"/>
                <w:sz w:val="22"/>
                <w:highlight w:val="none"/>
                <w:lang w:eastAsia="zh-CN"/>
              </w:rPr>
              <w:t>所投产品</w:t>
            </w:r>
            <w:r>
              <w:rPr>
                <w:rFonts w:hint="eastAsia" w:ascii="宋体" w:hAnsi="宋体" w:eastAsia="宋体" w:cs="宋体"/>
                <w:color w:val="000000"/>
                <w:sz w:val="22"/>
                <w:highlight w:val="none"/>
              </w:rPr>
              <w:t>技术参数偏离表等；</w:t>
            </w:r>
          </w:p>
          <w:p>
            <w:pPr>
              <w:rPr>
                <w:rFonts w:ascii="宋体" w:hAnsi="宋体" w:eastAsia="宋体" w:cs="宋体"/>
                <w:color w:val="000000"/>
                <w:sz w:val="22"/>
                <w:highlight w:val="none"/>
              </w:rPr>
            </w:pPr>
            <w:r>
              <w:rPr>
                <w:rFonts w:hint="eastAsia" w:ascii="宋体" w:hAnsi="宋体" w:eastAsia="宋体" w:cs="宋体"/>
                <w:color w:val="000000"/>
                <w:sz w:val="22"/>
                <w:highlight w:val="none"/>
              </w:rPr>
              <w:t>1、基本分（25分），完全响应</w:t>
            </w:r>
            <w:r>
              <w:rPr>
                <w:rFonts w:hint="eastAsia" w:ascii="宋体" w:hAnsi="宋体" w:cs="宋体"/>
                <w:color w:val="000000"/>
                <w:sz w:val="22"/>
                <w:highlight w:val="none"/>
                <w:lang w:eastAsia="zh-CN"/>
              </w:rPr>
              <w:t>招标文件</w:t>
            </w:r>
            <w:r>
              <w:rPr>
                <w:rFonts w:hint="eastAsia" w:ascii="宋体" w:hAnsi="宋体" w:eastAsia="宋体" w:cs="宋体"/>
                <w:color w:val="000000"/>
                <w:sz w:val="22"/>
                <w:highlight w:val="none"/>
              </w:rPr>
              <w:t>要求，满足采购需求、技术参数没有负偏离，计基本分25分；参数负偏离每项扣</w:t>
            </w:r>
            <w:r>
              <w:rPr>
                <w:rFonts w:hint="eastAsia" w:ascii="宋体" w:hAnsi="宋体" w:cs="宋体"/>
                <w:color w:val="000000"/>
                <w:sz w:val="22"/>
                <w:highlight w:val="none"/>
                <w:lang w:val="en-US" w:eastAsia="zh-CN"/>
              </w:rPr>
              <w:t>3</w:t>
            </w:r>
            <w:r>
              <w:rPr>
                <w:rFonts w:hint="eastAsia" w:ascii="宋体" w:hAnsi="宋体" w:eastAsia="宋体" w:cs="宋体"/>
                <w:color w:val="000000"/>
                <w:sz w:val="22"/>
                <w:highlight w:val="none"/>
              </w:rPr>
              <w:t>分，扣完为止；如出现技术参数复制情况，由专家视其情况给予1-5分的扣分；</w:t>
            </w:r>
          </w:p>
          <w:p>
            <w:pPr>
              <w:keepNext/>
              <w:keepLines/>
              <w:jc w:val="left"/>
              <w:outlineLvl w:val="3"/>
              <w:rPr>
                <w:rFonts w:ascii="宋体" w:hAnsi="宋体" w:eastAsia="宋体" w:cs="宋体"/>
                <w:color w:val="000000"/>
                <w:sz w:val="22"/>
                <w:highlight w:val="none"/>
              </w:rPr>
            </w:pPr>
            <w:r>
              <w:rPr>
                <w:rFonts w:hint="eastAsia" w:ascii="宋体" w:hAnsi="宋体" w:eastAsia="宋体" w:cs="宋体"/>
                <w:color w:val="000000"/>
                <w:sz w:val="22"/>
                <w:highlight w:val="none"/>
              </w:rPr>
              <w:t>2、所投产品功能、技术参数优于或完全满足</w:t>
            </w:r>
            <w:r>
              <w:rPr>
                <w:rFonts w:hint="eastAsia" w:ascii="宋体" w:hAnsi="宋体" w:cs="宋体"/>
                <w:color w:val="000000"/>
                <w:sz w:val="22"/>
                <w:highlight w:val="none"/>
                <w:lang w:eastAsia="zh-CN"/>
              </w:rPr>
              <w:t>招标文件</w:t>
            </w:r>
            <w:r>
              <w:rPr>
                <w:rFonts w:hint="eastAsia" w:ascii="宋体" w:hAnsi="宋体" w:eastAsia="宋体" w:cs="宋体"/>
                <w:color w:val="000000"/>
                <w:sz w:val="22"/>
                <w:highlight w:val="none"/>
              </w:rPr>
              <w:t>要求，且所提供的检测报告、产品认证证书和厂家认证证书等资料齐全、产品彩页清晰，技术方案和设备功能描述详细，产品选型有充分的依据，配套设施完善，各类证明材料完整，计7.1-10分；</w:t>
            </w:r>
          </w:p>
          <w:p>
            <w:pPr>
              <w:keepNext/>
              <w:keepLines/>
              <w:jc w:val="left"/>
              <w:outlineLvl w:val="3"/>
              <w:rPr>
                <w:rFonts w:ascii="宋体" w:hAnsi="宋体" w:eastAsia="宋体" w:cs="宋体"/>
                <w:color w:val="000000"/>
                <w:sz w:val="22"/>
                <w:highlight w:val="none"/>
              </w:rPr>
            </w:pPr>
            <w:r>
              <w:rPr>
                <w:rFonts w:hint="eastAsia" w:ascii="宋体" w:hAnsi="宋体" w:eastAsia="宋体" w:cs="宋体"/>
                <w:color w:val="000000"/>
                <w:sz w:val="22"/>
                <w:highlight w:val="none"/>
              </w:rPr>
              <w:t>所投产品功能满足基本要求，技术参数佐证材料较完善，产品认证证书和厂家认证证书等资料较齐全，有技术方案和设备功能描述，产品选型合理，有产品配套内容，各类证明材料较为完整，计4.1-7分；</w:t>
            </w:r>
          </w:p>
          <w:p>
            <w:pPr>
              <w:pStyle w:val="2"/>
              <w:rPr>
                <w:rFonts w:hint="default" w:ascii="宋体" w:hAnsi="宋体" w:cs="宋体"/>
                <w:color w:val="000000"/>
                <w:sz w:val="22"/>
                <w:highlight w:val="none"/>
              </w:rPr>
            </w:pPr>
            <w:r>
              <w:rPr>
                <w:rFonts w:ascii="宋体" w:hAnsi="宋体" w:cs="宋体"/>
                <w:b w:val="0"/>
                <w:bCs/>
                <w:color w:val="000000"/>
                <w:sz w:val="22"/>
                <w:highlight w:val="none"/>
              </w:rPr>
              <w:t>所投产品功能不能完全满足要求（有负偏离），技术资料、检测报告、产品认证证书和厂家认证证书等资料不完整，产品功能描述一般，技术参数不明确，产品选型和配套不合理，各类证明材料不完整，计1-4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801" w:type="dxa"/>
            <w:vAlign w:val="center"/>
          </w:tcPr>
          <w:p>
            <w:pPr>
              <w:rPr>
                <w:rFonts w:ascii="宋体" w:hAnsi="宋体" w:eastAsia="宋体" w:cs="宋体"/>
                <w:color w:val="000000"/>
                <w:sz w:val="22"/>
                <w:highlight w:val="none"/>
              </w:rPr>
            </w:pPr>
            <w:r>
              <w:rPr>
                <w:rFonts w:hint="eastAsia" w:ascii="宋体" w:hAnsi="宋体" w:eastAsia="宋体" w:cs="宋体"/>
                <w:color w:val="000000"/>
                <w:sz w:val="22"/>
                <w:highlight w:val="none"/>
              </w:rPr>
              <w:t>质量保证</w:t>
            </w:r>
          </w:p>
        </w:tc>
        <w:tc>
          <w:tcPr>
            <w:tcW w:w="972" w:type="dxa"/>
            <w:vAlign w:val="center"/>
          </w:tcPr>
          <w:p>
            <w:pPr>
              <w:rPr>
                <w:rFonts w:ascii="宋体" w:hAnsi="宋体" w:eastAsia="宋体" w:cs="宋体"/>
                <w:color w:val="000000"/>
                <w:sz w:val="22"/>
                <w:highlight w:val="none"/>
              </w:rPr>
            </w:pPr>
            <w:r>
              <w:rPr>
                <w:rFonts w:hint="eastAsia" w:ascii="宋体" w:hAnsi="宋体" w:eastAsia="宋体" w:cs="宋体"/>
                <w:color w:val="000000"/>
                <w:sz w:val="22"/>
                <w:highlight w:val="none"/>
              </w:rPr>
              <w:t>5分</w:t>
            </w:r>
          </w:p>
        </w:tc>
        <w:tc>
          <w:tcPr>
            <w:tcW w:w="6847" w:type="dxa"/>
            <w:vAlign w:val="center"/>
          </w:tcPr>
          <w:p>
            <w:pPr>
              <w:rPr>
                <w:rFonts w:ascii="宋体" w:hAnsi="宋体" w:eastAsia="宋体" w:cs="宋体"/>
                <w:color w:val="000000"/>
                <w:sz w:val="22"/>
                <w:highlight w:val="none"/>
              </w:rPr>
            </w:pPr>
            <w:r>
              <w:rPr>
                <w:rFonts w:hint="eastAsia" w:ascii="宋体" w:hAnsi="宋体" w:eastAsia="宋体" w:cs="宋体"/>
                <w:color w:val="000000"/>
                <w:sz w:val="22"/>
                <w:highlight w:val="none"/>
              </w:rPr>
              <w:t>根据供应商提供的所投产品的合法来源渠道和生产厂家实力等与产品质量相关的证明材料进行综合比较赋分。合法来源渠道和生产厂家实力证明等材料种类齐全、详细、充分，计4.1-5分；合法来源渠道和生产厂家实力等证明材料较完整，计2.1-4分，一般计1-2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01" w:type="dxa"/>
            <w:vAlign w:val="center"/>
          </w:tcPr>
          <w:p>
            <w:pPr>
              <w:rPr>
                <w:rFonts w:ascii="宋体" w:hAnsi="宋体" w:eastAsia="宋体" w:cs="宋体"/>
                <w:color w:val="000000"/>
                <w:sz w:val="22"/>
                <w:highlight w:val="none"/>
              </w:rPr>
            </w:pPr>
            <w:r>
              <w:rPr>
                <w:rFonts w:hint="eastAsia" w:ascii="宋体" w:hAnsi="宋体" w:eastAsia="宋体" w:cs="宋体"/>
                <w:color w:val="000000"/>
                <w:sz w:val="22"/>
                <w:highlight w:val="none"/>
              </w:rPr>
              <w:t>实施方案</w:t>
            </w:r>
          </w:p>
        </w:tc>
        <w:tc>
          <w:tcPr>
            <w:tcW w:w="972" w:type="dxa"/>
            <w:vAlign w:val="center"/>
          </w:tcPr>
          <w:p>
            <w:pPr>
              <w:rPr>
                <w:rFonts w:ascii="宋体" w:hAnsi="宋体" w:eastAsia="宋体" w:cs="宋体"/>
                <w:color w:val="000000"/>
                <w:sz w:val="22"/>
                <w:highlight w:val="none"/>
              </w:rPr>
            </w:pPr>
            <w:r>
              <w:rPr>
                <w:rFonts w:hint="eastAsia" w:ascii="宋体" w:hAnsi="宋体" w:cs="宋体"/>
                <w:color w:val="000000"/>
                <w:sz w:val="22"/>
                <w:highlight w:val="none"/>
                <w:lang w:val="en-US" w:eastAsia="zh-CN"/>
              </w:rPr>
              <w:t>10</w:t>
            </w:r>
            <w:r>
              <w:rPr>
                <w:rFonts w:hint="eastAsia" w:ascii="宋体" w:hAnsi="宋体" w:eastAsia="宋体" w:cs="宋体"/>
                <w:color w:val="000000"/>
                <w:sz w:val="22"/>
                <w:highlight w:val="none"/>
              </w:rPr>
              <w:t>分</w:t>
            </w:r>
          </w:p>
        </w:tc>
        <w:tc>
          <w:tcPr>
            <w:tcW w:w="6847" w:type="dxa"/>
            <w:vAlign w:val="center"/>
          </w:tcPr>
          <w:p>
            <w:pPr>
              <w:rPr>
                <w:rFonts w:ascii="宋体" w:hAnsi="宋体" w:eastAsia="宋体" w:cs="宋体"/>
                <w:color w:val="000000"/>
                <w:sz w:val="22"/>
                <w:highlight w:val="none"/>
              </w:rPr>
            </w:pPr>
            <w:r>
              <w:rPr>
                <w:rFonts w:hint="eastAsia" w:ascii="宋体" w:hAnsi="宋体" w:eastAsia="宋体" w:cs="宋体"/>
                <w:color w:val="000000"/>
                <w:sz w:val="22"/>
                <w:highlight w:val="none"/>
              </w:rPr>
              <w:t>供应商对本项目的供货、安装调试、验收组织、人员配备等方面制订具体的实施方案，做出合理计划及制订工作保障措施。方案完整、科学合理、操作性强，计6.1-</w:t>
            </w:r>
            <w:r>
              <w:rPr>
                <w:rFonts w:hint="eastAsia" w:ascii="宋体" w:hAnsi="宋体" w:cs="宋体"/>
                <w:color w:val="000000"/>
                <w:sz w:val="22"/>
                <w:highlight w:val="none"/>
                <w:lang w:val="en-US" w:eastAsia="zh-CN"/>
              </w:rPr>
              <w:t>10</w:t>
            </w:r>
            <w:r>
              <w:rPr>
                <w:rFonts w:hint="eastAsia" w:ascii="宋体" w:hAnsi="宋体" w:eastAsia="宋体" w:cs="宋体"/>
                <w:color w:val="000000"/>
                <w:sz w:val="22"/>
                <w:highlight w:val="none"/>
              </w:rPr>
              <w:t>分；方案较完整，工作目标不明确、工作保障措施不到位， 3.1-6分；方案可执行性差，计1-3分，未提供不计分。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1" w:type="dxa"/>
            <w:vAlign w:val="center"/>
          </w:tcPr>
          <w:p>
            <w:pPr>
              <w:rPr>
                <w:rFonts w:hint="eastAsia" w:ascii="宋体" w:hAnsi="宋体" w:eastAsia="宋体" w:cs="宋体"/>
                <w:color w:val="000000"/>
                <w:sz w:val="22"/>
                <w:highlight w:val="none"/>
              </w:rPr>
            </w:pPr>
            <w:r>
              <w:rPr>
                <w:rFonts w:hint="eastAsia" w:ascii="宋体" w:hAnsi="宋体" w:eastAsia="宋体" w:cs="宋体"/>
                <w:color w:val="000000"/>
                <w:sz w:val="22"/>
                <w:highlight w:val="none"/>
              </w:rPr>
              <w:t>售后服务及培训方案</w:t>
            </w:r>
          </w:p>
        </w:tc>
        <w:tc>
          <w:tcPr>
            <w:tcW w:w="972" w:type="dxa"/>
            <w:vAlign w:val="center"/>
          </w:tcPr>
          <w:p>
            <w:pPr>
              <w:rPr>
                <w:rFonts w:hint="eastAsia" w:ascii="宋体" w:hAnsi="宋体" w:eastAsia="宋体" w:cs="宋体"/>
                <w:color w:val="000000"/>
                <w:sz w:val="22"/>
                <w:highlight w:val="none"/>
              </w:rPr>
            </w:pPr>
            <w:r>
              <w:rPr>
                <w:rFonts w:hint="eastAsia" w:ascii="宋体" w:hAnsi="宋体" w:cs="宋体"/>
                <w:color w:val="000000"/>
                <w:sz w:val="22"/>
                <w:highlight w:val="none"/>
                <w:lang w:val="en-US" w:eastAsia="zh-CN"/>
              </w:rPr>
              <w:t>8</w:t>
            </w:r>
            <w:r>
              <w:rPr>
                <w:rFonts w:hint="eastAsia" w:ascii="宋体" w:hAnsi="宋体" w:eastAsia="宋体" w:cs="宋体"/>
                <w:color w:val="000000"/>
                <w:sz w:val="22"/>
                <w:highlight w:val="none"/>
              </w:rPr>
              <w:t>分</w:t>
            </w:r>
          </w:p>
        </w:tc>
        <w:tc>
          <w:tcPr>
            <w:tcW w:w="6847" w:type="dxa"/>
            <w:vAlign w:val="center"/>
          </w:tcPr>
          <w:p>
            <w:pPr>
              <w:rPr>
                <w:rFonts w:hint="eastAsia" w:ascii="宋体" w:hAnsi="宋体" w:eastAsia="宋体" w:cs="宋体"/>
                <w:color w:val="000000"/>
                <w:sz w:val="22"/>
                <w:highlight w:val="none"/>
              </w:rPr>
            </w:pPr>
            <w:r>
              <w:rPr>
                <w:rFonts w:hint="eastAsia" w:ascii="宋体" w:hAnsi="宋体" w:eastAsia="宋体" w:cs="宋体"/>
                <w:color w:val="000000"/>
                <w:sz w:val="22"/>
                <w:highlight w:val="none"/>
              </w:rPr>
              <w:t>根据供应商针对本项目制定的售后服务方案（包括但不限于交付后出现</w:t>
            </w:r>
            <w:r>
              <w:rPr>
                <w:rFonts w:hint="eastAsia" w:ascii="宋体" w:hAnsi="宋体" w:cs="宋体"/>
                <w:color w:val="000000"/>
                <w:sz w:val="22"/>
                <w:highlight w:val="none"/>
                <w:lang w:val="en-US" w:eastAsia="zh-CN"/>
              </w:rPr>
              <w:t>产品出现不同类型</w:t>
            </w:r>
            <w:r>
              <w:rPr>
                <w:rFonts w:hint="eastAsia" w:ascii="宋体" w:hAnsi="宋体" w:eastAsia="宋体" w:cs="宋体"/>
                <w:color w:val="000000"/>
                <w:sz w:val="22"/>
                <w:highlight w:val="none"/>
              </w:rPr>
              <w:t>故障</w:t>
            </w:r>
            <w:r>
              <w:rPr>
                <w:rFonts w:hint="eastAsia" w:ascii="宋体" w:hAnsi="宋体" w:cs="宋体"/>
                <w:color w:val="000000"/>
                <w:sz w:val="22"/>
                <w:highlight w:val="none"/>
                <w:lang w:val="en-US" w:eastAsia="zh-CN"/>
              </w:rPr>
              <w:t>后到达现场时间及解决故障</w:t>
            </w:r>
            <w:r>
              <w:rPr>
                <w:rFonts w:hint="eastAsia" w:ascii="宋体" w:hAnsi="宋体" w:eastAsia="宋体" w:cs="宋体"/>
                <w:color w:val="000000"/>
                <w:sz w:val="22"/>
                <w:highlight w:val="none"/>
              </w:rPr>
              <w:t>时间、</w:t>
            </w:r>
            <w:r>
              <w:rPr>
                <w:rFonts w:hint="eastAsia" w:ascii="宋体" w:hAnsi="宋体" w:cs="宋体"/>
                <w:color w:val="000000"/>
                <w:sz w:val="22"/>
                <w:highlight w:val="none"/>
                <w:lang w:val="en-US" w:eastAsia="zh-CN"/>
              </w:rPr>
              <w:t>补救措施</w:t>
            </w:r>
            <w:r>
              <w:rPr>
                <w:rFonts w:hint="eastAsia" w:ascii="宋体" w:hAnsi="宋体" w:eastAsia="宋体" w:cs="宋体"/>
                <w:color w:val="000000"/>
                <w:sz w:val="22"/>
                <w:highlight w:val="none"/>
                <w:lang w:eastAsia="zh-CN"/>
              </w:rPr>
              <w:t>、售后人员配备</w:t>
            </w:r>
            <w:r>
              <w:rPr>
                <w:rFonts w:hint="eastAsia" w:ascii="宋体" w:hAnsi="宋体" w:cs="宋体"/>
                <w:color w:val="000000"/>
                <w:sz w:val="22"/>
                <w:highlight w:val="none"/>
                <w:lang w:val="en-US" w:eastAsia="zh-CN"/>
              </w:rPr>
              <w:t>等</w:t>
            </w:r>
            <w:r>
              <w:rPr>
                <w:rFonts w:hint="eastAsia" w:ascii="宋体" w:hAnsi="宋体" w:eastAsia="宋体" w:cs="宋体"/>
                <w:color w:val="000000"/>
                <w:sz w:val="22"/>
                <w:highlight w:val="none"/>
              </w:rPr>
              <w:t>）</w:t>
            </w:r>
            <w:r>
              <w:rPr>
                <w:rFonts w:hint="eastAsia" w:ascii="宋体" w:hAnsi="宋体" w:cs="宋体"/>
                <w:color w:val="000000"/>
                <w:sz w:val="22"/>
                <w:highlight w:val="none"/>
                <w:lang w:val="en-US" w:eastAsia="zh-CN"/>
              </w:rPr>
              <w:t>及培训方案</w:t>
            </w:r>
            <w:r>
              <w:rPr>
                <w:rFonts w:hint="eastAsia" w:ascii="宋体" w:hAnsi="宋体" w:eastAsia="宋体" w:cs="宋体"/>
                <w:color w:val="000000"/>
                <w:sz w:val="22"/>
                <w:highlight w:val="none"/>
              </w:rPr>
              <w:t>进行综合评审。</w:t>
            </w:r>
          </w:p>
          <w:p>
            <w:pPr>
              <w:rPr>
                <w:rFonts w:hint="eastAsia" w:ascii="宋体" w:hAnsi="宋体" w:eastAsia="宋体" w:cs="宋体"/>
                <w:color w:val="000000"/>
                <w:sz w:val="22"/>
                <w:highlight w:val="none"/>
              </w:rPr>
            </w:pPr>
            <w:r>
              <w:rPr>
                <w:rFonts w:hint="eastAsia" w:ascii="宋体" w:hAnsi="宋体" w:eastAsia="宋体" w:cs="宋体"/>
                <w:color w:val="000000"/>
                <w:sz w:val="22"/>
                <w:highlight w:val="none"/>
              </w:rPr>
              <w:t>售后服务方案</w:t>
            </w:r>
            <w:r>
              <w:rPr>
                <w:rFonts w:hint="eastAsia" w:ascii="宋体" w:hAnsi="宋体" w:cs="宋体"/>
                <w:color w:val="000000"/>
                <w:sz w:val="22"/>
                <w:highlight w:val="none"/>
                <w:lang w:val="en-US" w:eastAsia="zh-CN"/>
              </w:rPr>
              <w:t>及培训方案</w:t>
            </w:r>
            <w:r>
              <w:rPr>
                <w:rFonts w:hint="eastAsia" w:ascii="宋体" w:hAnsi="宋体" w:eastAsia="宋体" w:cs="宋体"/>
                <w:color w:val="000000"/>
                <w:sz w:val="22"/>
                <w:highlight w:val="none"/>
              </w:rPr>
              <w:t>详细、具体、可行计</w:t>
            </w:r>
            <w:r>
              <w:rPr>
                <w:rFonts w:hint="eastAsia" w:ascii="宋体" w:hAnsi="宋体" w:cs="宋体"/>
                <w:color w:val="000000"/>
                <w:sz w:val="22"/>
                <w:highlight w:val="none"/>
                <w:lang w:val="en-US" w:eastAsia="zh-CN"/>
              </w:rPr>
              <w:t>6</w:t>
            </w:r>
            <w:r>
              <w:rPr>
                <w:rFonts w:hint="eastAsia" w:ascii="宋体" w:hAnsi="宋体" w:eastAsia="宋体" w:cs="宋体"/>
                <w:color w:val="000000"/>
                <w:sz w:val="22"/>
                <w:highlight w:val="none"/>
                <w:lang w:val="en-US" w:eastAsia="zh-CN"/>
              </w:rPr>
              <w:t>.1-</w:t>
            </w:r>
            <w:r>
              <w:rPr>
                <w:rFonts w:hint="eastAsia" w:ascii="宋体" w:hAnsi="宋体" w:cs="宋体"/>
                <w:color w:val="000000"/>
                <w:sz w:val="22"/>
                <w:highlight w:val="none"/>
                <w:lang w:val="en-US" w:eastAsia="zh-CN"/>
              </w:rPr>
              <w:t>8</w:t>
            </w:r>
            <w:r>
              <w:rPr>
                <w:rFonts w:hint="eastAsia" w:ascii="宋体" w:hAnsi="宋体" w:eastAsia="宋体" w:cs="宋体"/>
                <w:color w:val="000000"/>
                <w:sz w:val="22"/>
                <w:highlight w:val="none"/>
              </w:rPr>
              <w:t>分；售后服务方案</w:t>
            </w:r>
            <w:r>
              <w:rPr>
                <w:rFonts w:hint="eastAsia" w:ascii="宋体" w:hAnsi="宋体" w:cs="宋体"/>
                <w:color w:val="000000"/>
                <w:sz w:val="22"/>
                <w:highlight w:val="none"/>
                <w:lang w:val="en-US" w:eastAsia="zh-CN"/>
              </w:rPr>
              <w:t>及培训方案</w:t>
            </w:r>
            <w:r>
              <w:rPr>
                <w:rFonts w:hint="eastAsia" w:ascii="宋体" w:hAnsi="宋体" w:eastAsia="宋体" w:cs="宋体"/>
                <w:color w:val="000000"/>
                <w:sz w:val="22"/>
                <w:highlight w:val="none"/>
              </w:rPr>
              <w:t>较详细、具体、可行计</w:t>
            </w:r>
            <w:r>
              <w:rPr>
                <w:rFonts w:hint="eastAsia" w:ascii="宋体" w:hAnsi="宋体" w:eastAsia="宋体" w:cs="宋体"/>
                <w:color w:val="000000"/>
                <w:sz w:val="22"/>
                <w:highlight w:val="none"/>
                <w:lang w:val="en-US" w:eastAsia="zh-CN"/>
              </w:rPr>
              <w:t>2.1-</w:t>
            </w:r>
            <w:r>
              <w:rPr>
                <w:rFonts w:hint="eastAsia" w:ascii="宋体" w:hAnsi="宋体" w:cs="宋体"/>
                <w:color w:val="000000"/>
                <w:sz w:val="22"/>
                <w:highlight w:val="none"/>
                <w:lang w:val="en-US" w:eastAsia="zh-CN"/>
              </w:rPr>
              <w:t>6</w:t>
            </w:r>
            <w:r>
              <w:rPr>
                <w:rFonts w:hint="eastAsia" w:ascii="宋体" w:hAnsi="宋体" w:eastAsia="宋体" w:cs="宋体"/>
                <w:color w:val="000000"/>
                <w:sz w:val="22"/>
                <w:highlight w:val="none"/>
              </w:rPr>
              <w:t>分；售后服务方案</w:t>
            </w:r>
            <w:r>
              <w:rPr>
                <w:rFonts w:hint="eastAsia" w:ascii="宋体" w:hAnsi="宋体" w:cs="宋体"/>
                <w:color w:val="000000"/>
                <w:sz w:val="22"/>
                <w:highlight w:val="none"/>
                <w:lang w:val="en-US" w:eastAsia="zh-CN"/>
              </w:rPr>
              <w:t>及培训方案</w:t>
            </w:r>
            <w:r>
              <w:rPr>
                <w:rFonts w:hint="eastAsia" w:ascii="宋体" w:hAnsi="宋体" w:eastAsia="宋体" w:cs="宋体"/>
                <w:color w:val="000000"/>
                <w:sz w:val="22"/>
                <w:highlight w:val="none"/>
              </w:rPr>
              <w:t>详细、具体、可行计不强计</w:t>
            </w:r>
            <w:r>
              <w:rPr>
                <w:rFonts w:hint="eastAsia" w:ascii="宋体" w:hAnsi="宋体" w:cs="宋体"/>
                <w:color w:val="000000"/>
                <w:sz w:val="22"/>
                <w:highlight w:val="none"/>
                <w:lang w:val="en-US" w:eastAsia="zh-CN"/>
              </w:rPr>
              <w:t>1</w:t>
            </w:r>
            <w:r>
              <w:rPr>
                <w:rFonts w:hint="eastAsia" w:ascii="宋体" w:hAnsi="宋体" w:eastAsia="宋体" w:cs="宋体"/>
                <w:color w:val="000000"/>
                <w:sz w:val="22"/>
                <w:highlight w:val="none"/>
              </w:rPr>
              <w:t>-</w:t>
            </w:r>
            <w:r>
              <w:rPr>
                <w:rFonts w:hint="eastAsia" w:ascii="宋体" w:hAnsi="宋体" w:eastAsia="宋体" w:cs="宋体"/>
                <w:color w:val="000000"/>
                <w:sz w:val="22"/>
                <w:highlight w:val="none"/>
                <w:lang w:val="en-US" w:eastAsia="zh-CN"/>
              </w:rPr>
              <w:t>2</w:t>
            </w:r>
            <w:r>
              <w:rPr>
                <w:rFonts w:hint="eastAsia" w:ascii="宋体" w:hAnsi="宋体" w:eastAsia="宋体" w:cs="宋体"/>
                <w:color w:val="000000"/>
                <w:sz w:val="22"/>
                <w:highlight w:val="none"/>
              </w:rPr>
              <w:t>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801" w:type="dxa"/>
            <w:vAlign w:val="center"/>
          </w:tcPr>
          <w:p>
            <w:pPr>
              <w:rPr>
                <w:rFonts w:ascii="宋体" w:hAnsi="宋体" w:eastAsia="宋体" w:cs="宋体"/>
                <w:color w:val="000000"/>
                <w:sz w:val="22"/>
                <w:highlight w:val="none"/>
              </w:rPr>
            </w:pPr>
            <w:r>
              <w:rPr>
                <w:rFonts w:hint="eastAsia" w:ascii="宋体" w:hAnsi="宋体" w:eastAsia="宋体" w:cs="宋体"/>
                <w:color w:val="000000"/>
                <w:sz w:val="22"/>
                <w:highlight w:val="none"/>
              </w:rPr>
              <w:t>业绩</w:t>
            </w:r>
          </w:p>
        </w:tc>
        <w:tc>
          <w:tcPr>
            <w:tcW w:w="972" w:type="dxa"/>
            <w:vAlign w:val="center"/>
          </w:tcPr>
          <w:p>
            <w:pPr>
              <w:rPr>
                <w:rFonts w:ascii="宋体" w:hAnsi="宋体" w:eastAsia="宋体" w:cs="宋体"/>
                <w:color w:val="000000"/>
                <w:sz w:val="22"/>
                <w:highlight w:val="none"/>
              </w:rPr>
            </w:pPr>
            <w:r>
              <w:rPr>
                <w:rFonts w:hint="eastAsia" w:ascii="宋体" w:hAnsi="宋体" w:eastAsia="宋体" w:cs="宋体"/>
                <w:color w:val="000000"/>
                <w:sz w:val="22"/>
                <w:highlight w:val="none"/>
              </w:rPr>
              <w:t>10分</w:t>
            </w:r>
          </w:p>
        </w:tc>
        <w:tc>
          <w:tcPr>
            <w:tcW w:w="6847" w:type="dxa"/>
            <w:vAlign w:val="center"/>
          </w:tcPr>
          <w:p>
            <w:pPr>
              <w:rPr>
                <w:rFonts w:ascii="宋体" w:hAnsi="宋体" w:eastAsia="宋体" w:cs="宋体"/>
                <w:color w:val="000000"/>
                <w:sz w:val="22"/>
                <w:highlight w:val="none"/>
              </w:rPr>
            </w:pPr>
            <w:r>
              <w:rPr>
                <w:rFonts w:hint="eastAsia" w:ascii="宋体" w:hAnsi="宋体" w:eastAsia="宋体" w:cs="宋体"/>
                <w:color w:val="000000"/>
                <w:sz w:val="22"/>
                <w:highlight w:val="none"/>
              </w:rPr>
              <w:t>提供供应商2019年1月1日至今的类似项目供货合同</w:t>
            </w:r>
            <w:r>
              <w:rPr>
                <w:rFonts w:hint="eastAsia" w:ascii="宋体" w:hAnsi="宋体" w:eastAsia="宋体" w:cs="宋体"/>
                <w:color w:val="000000"/>
                <w:sz w:val="22"/>
                <w:highlight w:val="none"/>
                <w:lang w:val="en-US" w:eastAsia="zh-CN"/>
              </w:rPr>
              <w:t>复印件加盖公章</w:t>
            </w:r>
            <w:r>
              <w:rPr>
                <w:rFonts w:hint="eastAsia" w:ascii="宋体" w:hAnsi="宋体" w:eastAsia="宋体" w:cs="宋体"/>
                <w:color w:val="000000"/>
                <w:sz w:val="22"/>
                <w:highlight w:val="none"/>
              </w:rPr>
              <w:t>，每份计2分，计满10分为止；（携带合同原件备查，以签订合同时间为准）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801" w:type="dxa"/>
            <w:vAlign w:val="center"/>
          </w:tcPr>
          <w:p>
            <w:pPr>
              <w:rPr>
                <w:rFonts w:ascii="宋体" w:hAnsi="宋体" w:eastAsia="宋体" w:cs="宋体"/>
                <w:color w:val="000000"/>
                <w:sz w:val="22"/>
                <w:highlight w:val="none"/>
              </w:rPr>
            </w:pPr>
            <w:r>
              <w:rPr>
                <w:rFonts w:hint="eastAsia" w:ascii="宋体" w:hAnsi="宋体" w:eastAsia="宋体" w:cs="宋体"/>
                <w:color w:val="000000"/>
                <w:sz w:val="22"/>
                <w:highlight w:val="none"/>
              </w:rPr>
              <w:t>节能</w:t>
            </w:r>
          </w:p>
          <w:p>
            <w:pPr>
              <w:rPr>
                <w:rFonts w:ascii="宋体" w:hAnsi="宋体" w:eastAsia="宋体" w:cs="宋体"/>
                <w:color w:val="000000"/>
                <w:sz w:val="22"/>
                <w:highlight w:val="none"/>
              </w:rPr>
            </w:pPr>
            <w:r>
              <w:rPr>
                <w:rFonts w:hint="eastAsia" w:ascii="宋体" w:hAnsi="宋体" w:eastAsia="宋体" w:cs="宋体"/>
                <w:color w:val="000000"/>
                <w:sz w:val="22"/>
                <w:highlight w:val="none"/>
              </w:rPr>
              <w:t>环保</w:t>
            </w:r>
          </w:p>
        </w:tc>
        <w:tc>
          <w:tcPr>
            <w:tcW w:w="972" w:type="dxa"/>
            <w:vAlign w:val="center"/>
          </w:tcPr>
          <w:p>
            <w:pPr>
              <w:rPr>
                <w:rFonts w:ascii="宋体" w:hAnsi="宋体" w:eastAsia="宋体" w:cs="宋体"/>
                <w:color w:val="000000"/>
                <w:sz w:val="22"/>
                <w:highlight w:val="none"/>
              </w:rPr>
            </w:pPr>
            <w:r>
              <w:rPr>
                <w:rFonts w:hint="eastAsia" w:ascii="宋体" w:hAnsi="宋体" w:eastAsia="宋体" w:cs="宋体"/>
                <w:color w:val="000000"/>
                <w:sz w:val="22"/>
                <w:highlight w:val="none"/>
              </w:rPr>
              <w:t>2分</w:t>
            </w:r>
          </w:p>
        </w:tc>
        <w:tc>
          <w:tcPr>
            <w:tcW w:w="6847" w:type="dxa"/>
            <w:vAlign w:val="center"/>
          </w:tcPr>
          <w:p>
            <w:pPr>
              <w:rPr>
                <w:rFonts w:ascii="宋体" w:hAnsi="宋体" w:eastAsia="宋体" w:cs="宋体"/>
                <w:color w:val="000000"/>
                <w:sz w:val="22"/>
                <w:highlight w:val="none"/>
              </w:rPr>
            </w:pPr>
            <w:r>
              <w:rPr>
                <w:rFonts w:hint="eastAsia" w:ascii="宋体" w:hAnsi="宋体" w:eastAsia="宋体" w:cs="宋体"/>
                <w:color w:val="000000"/>
                <w:sz w:val="22"/>
                <w:highlight w:val="none"/>
              </w:rPr>
              <w:t>供应商</w:t>
            </w:r>
            <w:r>
              <w:rPr>
                <w:rFonts w:hint="eastAsia" w:ascii="宋体" w:hAnsi="宋体" w:eastAsia="宋体" w:cs="宋体"/>
                <w:color w:val="000000"/>
                <w:sz w:val="22"/>
                <w:highlight w:val="none"/>
                <w:lang w:eastAsia="zh-CN"/>
              </w:rPr>
              <w:t>所投产品</w:t>
            </w:r>
            <w:r>
              <w:rPr>
                <w:rFonts w:hint="eastAsia" w:ascii="宋体" w:hAnsi="宋体" w:eastAsia="宋体" w:cs="宋体"/>
                <w:color w:val="000000"/>
                <w:sz w:val="22"/>
                <w:highlight w:val="none"/>
              </w:rPr>
              <w:t>中每有一项为节能产品的计0.5分，每有一项为环境标志产品的计0.5分，供应商所投产品中每有一项产品同时为节能产品和环境标志产品的计1分，最多计2分。（须提供相应产品的国家确定的认证机构出具的、处于有效期内的节能产品、环境标志产品认证证书）</w:t>
            </w:r>
          </w:p>
        </w:tc>
      </w:tr>
    </w:tbl>
    <w:p>
      <w:pPr>
        <w:rPr>
          <w:rFonts w:hint="eastAsia" w:ascii="宋体" w:hAnsi="宋体" w:cs="宋体"/>
          <w:sz w:val="24"/>
          <w:szCs w:val="24"/>
          <w:highlight w:val="none"/>
          <w:lang w:eastAsia="zh-CN"/>
        </w:rPr>
      </w:pPr>
      <w:r>
        <w:rPr>
          <w:rFonts w:hint="eastAsia" w:ascii="宋体" w:hAnsi="宋体" w:cs="宋体"/>
          <w:sz w:val="24"/>
          <w:szCs w:val="24"/>
          <w:highlight w:val="none"/>
          <w:lang w:eastAsia="zh-CN"/>
        </w:rPr>
        <w:t>说明：</w:t>
      </w:r>
    </w:p>
    <w:p>
      <w:pPr>
        <w:spacing w:line="360" w:lineRule="auto"/>
        <w:ind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1、评标委员会成员必须按照本评审要素据实打分，各类数字计算均按“四舍五入”</w:t>
      </w:r>
      <w:r>
        <w:rPr>
          <w:rFonts w:hint="eastAsia" w:ascii="宋体" w:hAnsi="宋体" w:cs="宋体"/>
          <w:color w:val="auto"/>
          <w:sz w:val="24"/>
          <w:szCs w:val="24"/>
          <w:highlight w:val="none"/>
          <w:lang w:eastAsia="zh-CN"/>
        </w:rPr>
        <w:t>精确到小数点后两位</w:t>
      </w:r>
      <w:r>
        <w:rPr>
          <w:rFonts w:hint="eastAsia" w:ascii="宋体" w:hAnsi="宋体" w:eastAsia="宋体" w:cs="宋体"/>
          <w:color w:val="auto"/>
          <w:sz w:val="24"/>
          <w:szCs w:val="24"/>
          <w:highlight w:val="none"/>
        </w:rPr>
        <w:t>；</w:t>
      </w:r>
    </w:p>
    <w:p>
      <w:pPr>
        <w:spacing w:line="360" w:lineRule="auto"/>
        <w:ind w:firstLine="240" w:firstLineChars="100"/>
        <w:rPr>
          <w:rFonts w:hint="eastAsia" w:ascii="宋体" w:hAnsi="宋体" w:cs="宋体"/>
          <w:b/>
          <w:bCs/>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2、对小型和微型企业的报价给予</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%的价格扣除，用扣除后的价格参与评审；未提供中小企业声明函的不享受价格折扣。</w:t>
      </w:r>
    </w:p>
    <w:p>
      <w:pPr>
        <w:spacing w:line="360" w:lineRule="auto"/>
        <w:ind w:firstLine="241" w:firstLineChars="100"/>
        <w:rPr>
          <w:rFonts w:hint="eastAsia" w:ascii="宋体" w:hAnsi="宋体" w:cs="宋体"/>
          <w:b/>
          <w:bCs/>
          <w:sz w:val="24"/>
          <w:szCs w:val="24"/>
          <w:highlight w:val="none"/>
          <w:lang w:eastAsia="zh-CN"/>
        </w:rPr>
      </w:pPr>
      <w:r>
        <w:rPr>
          <w:rFonts w:hint="eastAsia" w:ascii="宋体" w:hAnsi="宋体" w:cs="宋体"/>
          <w:b/>
          <w:bCs/>
          <w:sz w:val="24"/>
          <w:szCs w:val="24"/>
          <w:highlight w:val="none"/>
          <w:lang w:eastAsia="zh-CN"/>
        </w:rPr>
        <w:t>备注：</w:t>
      </w:r>
    </w:p>
    <w:p>
      <w:pPr>
        <w:spacing w:line="360" w:lineRule="auto"/>
        <w:ind w:firstLine="241" w:firstLineChars="100"/>
        <w:rPr>
          <w:rFonts w:ascii="宋体" w:cs="宋体"/>
          <w:b/>
          <w:bCs/>
          <w:sz w:val="24"/>
          <w:szCs w:val="24"/>
          <w:highlight w:val="none"/>
        </w:rPr>
      </w:pPr>
      <w:r>
        <w:rPr>
          <w:rFonts w:hint="eastAsia" w:ascii="宋体" w:hAnsi="宋体" w:cs="宋体"/>
          <w:b/>
          <w:bCs/>
          <w:sz w:val="24"/>
          <w:szCs w:val="24"/>
          <w:highlight w:val="none"/>
          <w:lang w:eastAsia="zh-CN"/>
        </w:rPr>
        <w:t>（一）</w:t>
      </w:r>
      <w:r>
        <w:rPr>
          <w:rFonts w:hint="eastAsia" w:ascii="宋体" w:hAnsi="宋体" w:cs="宋体"/>
          <w:b/>
          <w:bCs/>
          <w:sz w:val="24"/>
          <w:szCs w:val="24"/>
          <w:highlight w:val="none"/>
        </w:rPr>
        <w:t>对小型或微型企业</w:t>
      </w:r>
      <w:r>
        <w:rPr>
          <w:rFonts w:hint="eastAsia" w:ascii="宋体" w:hAnsi="宋体" w:cs="宋体"/>
          <w:b/>
          <w:bCs/>
          <w:sz w:val="24"/>
          <w:szCs w:val="24"/>
          <w:highlight w:val="none"/>
          <w:lang w:eastAsia="zh-CN"/>
        </w:rPr>
        <w:t>参加政府采购投标</w:t>
      </w:r>
      <w:r>
        <w:rPr>
          <w:rFonts w:hint="eastAsia" w:ascii="宋体" w:hAnsi="宋体" w:cs="宋体"/>
          <w:b/>
          <w:bCs/>
          <w:sz w:val="24"/>
          <w:szCs w:val="24"/>
          <w:highlight w:val="none"/>
        </w:rPr>
        <w:t>的扶持：</w:t>
      </w:r>
    </w:p>
    <w:p>
      <w:pPr>
        <w:numPr>
          <w:ilvl w:val="0"/>
          <w:numId w:val="0"/>
        </w:numPr>
        <w:spacing w:line="360" w:lineRule="auto"/>
        <w:ind w:firstLine="480" w:firstLineChars="200"/>
        <w:rPr>
          <w:rFonts w:hint="eastAsia" w:ascii="宋体" w:eastAsia="宋体" w:cs="宋体"/>
          <w:sz w:val="24"/>
          <w:szCs w:val="24"/>
          <w:highlight w:val="none"/>
          <w:lang w:eastAsia="zh-CN"/>
        </w:rPr>
      </w:pPr>
      <w:r>
        <w:rPr>
          <w:rFonts w:hint="eastAsia" w:ascii="宋体" w:hAnsi="宋体" w:cs="宋体"/>
          <w:sz w:val="24"/>
          <w:szCs w:val="24"/>
          <w:highlight w:val="none"/>
        </w:rPr>
        <w:t>根据《政府采购促进中小企业发展</w:t>
      </w:r>
      <w:r>
        <w:rPr>
          <w:rFonts w:hint="eastAsia" w:ascii="宋体" w:hAnsi="宋体" w:cs="宋体"/>
          <w:sz w:val="24"/>
          <w:szCs w:val="24"/>
          <w:highlight w:val="none"/>
          <w:lang w:val="en-US" w:eastAsia="zh-CN"/>
        </w:rPr>
        <w:t>管理</w:t>
      </w:r>
      <w:r>
        <w:rPr>
          <w:rFonts w:hint="eastAsia" w:ascii="宋体" w:hAnsi="宋体" w:cs="宋体"/>
          <w:sz w:val="24"/>
          <w:szCs w:val="24"/>
          <w:highlight w:val="none"/>
        </w:rPr>
        <w:t>办法》（财库</w:t>
      </w:r>
      <w:r>
        <w:rPr>
          <w:rFonts w:ascii="宋体" w:hAnsi="宋体" w:cs="宋体"/>
          <w:sz w:val="24"/>
          <w:szCs w:val="24"/>
          <w:highlight w:val="none"/>
        </w:rPr>
        <w:t>[20</w:t>
      </w:r>
      <w:r>
        <w:rPr>
          <w:rFonts w:hint="eastAsia" w:ascii="宋体" w:hAnsi="宋体" w:cs="宋体"/>
          <w:sz w:val="24"/>
          <w:szCs w:val="24"/>
          <w:highlight w:val="none"/>
          <w:lang w:val="en-US" w:eastAsia="zh-CN"/>
        </w:rPr>
        <w:t>20</w:t>
      </w:r>
      <w:r>
        <w:rPr>
          <w:rFonts w:ascii="宋体" w:hAnsi="宋体" w:cs="宋体"/>
          <w:sz w:val="24"/>
          <w:szCs w:val="24"/>
          <w:highlight w:val="none"/>
        </w:rPr>
        <w:t>]</w:t>
      </w:r>
      <w:r>
        <w:rPr>
          <w:rFonts w:hint="eastAsia" w:ascii="宋体" w:hAnsi="宋体" w:cs="宋体"/>
          <w:sz w:val="24"/>
          <w:szCs w:val="24"/>
          <w:highlight w:val="none"/>
          <w:lang w:val="en-US" w:eastAsia="zh-CN"/>
        </w:rPr>
        <w:t>46</w:t>
      </w:r>
      <w:r>
        <w:rPr>
          <w:rFonts w:hint="eastAsia" w:ascii="宋体" w:hAnsi="宋体" w:cs="宋体"/>
          <w:sz w:val="24"/>
          <w:szCs w:val="24"/>
          <w:highlight w:val="none"/>
        </w:rPr>
        <w:t>号）的规定</w:t>
      </w:r>
      <w:r>
        <w:rPr>
          <w:rFonts w:hint="eastAsia" w:ascii="宋体" w:hAnsi="宋体" w:cs="宋体"/>
          <w:sz w:val="24"/>
          <w:szCs w:val="24"/>
          <w:highlight w:val="none"/>
          <w:lang w:eastAsia="zh-CN"/>
        </w:rPr>
        <w:t>，</w:t>
      </w:r>
      <w:r>
        <w:rPr>
          <w:rFonts w:hint="eastAsia" w:ascii="宋体" w:hAnsi="宋体" w:cs="宋体"/>
          <w:sz w:val="24"/>
          <w:szCs w:val="24"/>
          <w:highlight w:val="none"/>
        </w:rPr>
        <w:t>对于非专门面向中小企业的项目，对小型和微型企业产品的价格给予</w:t>
      </w:r>
      <w:r>
        <w:rPr>
          <w:rFonts w:hint="eastAsia" w:ascii="宋体" w:hAnsi="宋体" w:cs="宋体"/>
          <w:sz w:val="24"/>
          <w:szCs w:val="24"/>
          <w:highlight w:val="none"/>
          <w:lang w:val="en-US" w:eastAsia="zh-CN"/>
        </w:rPr>
        <w:t>10</w:t>
      </w:r>
      <w:r>
        <w:rPr>
          <w:rFonts w:ascii="宋体" w:hAnsi="宋体" w:cs="宋体"/>
          <w:sz w:val="24"/>
          <w:szCs w:val="24"/>
          <w:highlight w:val="none"/>
        </w:rPr>
        <w:t>%</w:t>
      </w:r>
      <w:r>
        <w:rPr>
          <w:rFonts w:hint="eastAsia" w:ascii="宋体" w:hAnsi="宋体" w:cs="宋体"/>
          <w:sz w:val="24"/>
          <w:szCs w:val="24"/>
          <w:highlight w:val="none"/>
        </w:rPr>
        <w:t>的扣除，用扣除后的价格参与评审；</w:t>
      </w:r>
      <w:r>
        <w:rPr>
          <w:rFonts w:hint="eastAsia" w:ascii="宋体" w:hAnsi="宋体" w:cs="宋体"/>
          <w:sz w:val="24"/>
          <w:szCs w:val="24"/>
          <w:highlight w:val="none"/>
          <w:lang w:eastAsia="zh-CN"/>
        </w:rPr>
        <w:t>供应商可在投标文件中提供小型和微型企业声明，具体格式详见附件。</w:t>
      </w:r>
    </w:p>
    <w:p>
      <w:pPr>
        <w:numPr>
          <w:ilvl w:val="0"/>
          <w:numId w:val="0"/>
        </w:numPr>
        <w:spacing w:line="360" w:lineRule="auto"/>
        <w:ind w:firstLine="482" w:firstLineChars="200"/>
        <w:rPr>
          <w:rFonts w:hint="eastAsia" w:ascii="宋体" w:eastAsia="宋体" w:cs="宋体"/>
          <w:b/>
          <w:bCs/>
          <w:sz w:val="24"/>
          <w:szCs w:val="24"/>
          <w:highlight w:val="none"/>
          <w:lang w:val="en-US" w:eastAsia="zh-CN"/>
        </w:rPr>
      </w:pPr>
      <w:r>
        <w:rPr>
          <w:rFonts w:hint="eastAsia" w:ascii="宋体" w:eastAsia="宋体" w:cs="宋体"/>
          <w:b/>
          <w:bCs/>
          <w:sz w:val="24"/>
          <w:szCs w:val="24"/>
          <w:highlight w:val="none"/>
          <w:lang w:val="en-US" w:eastAsia="zh-CN"/>
        </w:rPr>
        <w:t>（二）对监狱企业、残疾人福利企业的扶持</w:t>
      </w:r>
    </w:p>
    <w:p>
      <w:pPr>
        <w:numPr>
          <w:ilvl w:val="0"/>
          <w:numId w:val="0"/>
        </w:numPr>
        <w:spacing w:line="360" w:lineRule="auto"/>
        <w:ind w:firstLine="480" w:firstLineChars="200"/>
        <w:rPr>
          <w:rFonts w:hint="eastAsia" w:ascii="宋体" w:hAnsi="宋体" w:cs="宋体"/>
          <w:sz w:val="24"/>
          <w:szCs w:val="24"/>
          <w:highlight w:val="none"/>
          <w:lang w:eastAsia="zh-CN"/>
        </w:rPr>
      </w:pPr>
      <w:r>
        <w:rPr>
          <w:rFonts w:hint="eastAsia" w:ascii="宋体" w:cs="宋体"/>
          <w:sz w:val="24"/>
          <w:szCs w:val="24"/>
          <w:highlight w:val="none"/>
          <w:lang w:eastAsia="zh-CN"/>
        </w:rPr>
        <w:t>根据</w:t>
      </w:r>
      <w:r>
        <w:rPr>
          <w:rFonts w:hint="eastAsia" w:ascii="宋体" w:eastAsia="宋体" w:cs="宋体"/>
          <w:sz w:val="24"/>
          <w:szCs w:val="24"/>
          <w:highlight w:val="none"/>
          <w:lang w:eastAsia="zh-CN"/>
        </w:rPr>
        <w:t>《关于政府采购支持监狱企业发展有关问题的通知》（财库[2014]68号）</w:t>
      </w:r>
      <w:r>
        <w:rPr>
          <w:rFonts w:hint="eastAsia" w:ascii="宋体" w:hAnsi="宋体" w:cs="宋体"/>
          <w:sz w:val="24"/>
          <w:szCs w:val="24"/>
          <w:highlight w:val="none"/>
        </w:rPr>
        <w:t>（提供由省级以上监狱管理局、戒毒管理局（含新疆生产建设兵团）出具的属于监狱企业的证明文件）</w:t>
      </w:r>
      <w:r>
        <w:rPr>
          <w:rFonts w:hint="eastAsia" w:ascii="宋体" w:hAnsi="宋体" w:cs="宋体"/>
          <w:sz w:val="24"/>
          <w:szCs w:val="24"/>
          <w:highlight w:val="none"/>
          <w:lang w:eastAsia="zh-CN"/>
        </w:rPr>
        <w:t>、</w:t>
      </w:r>
      <w:r>
        <w:rPr>
          <w:rFonts w:hint="eastAsia" w:ascii="宋体" w:hAnsi="宋体" w:cs="宋体"/>
          <w:sz w:val="24"/>
          <w:szCs w:val="24"/>
          <w:highlight w:val="none"/>
        </w:rPr>
        <w:t>《三部门联合发布关于促进残疾人就业政府采购政策的通知》（财库〔2017〕141号）</w:t>
      </w:r>
      <w:r>
        <w:rPr>
          <w:rFonts w:hint="eastAsia" w:ascii="宋体" w:hAnsi="宋体" w:cs="宋体"/>
          <w:sz w:val="24"/>
          <w:szCs w:val="24"/>
          <w:highlight w:val="none"/>
          <w:lang w:eastAsia="zh-CN"/>
        </w:rPr>
        <w:t>的规定，对监狱企业、残疾人福利企业给予</w:t>
      </w:r>
      <w:r>
        <w:rPr>
          <w:rFonts w:hint="eastAsia" w:ascii="宋体" w:hAnsi="宋体" w:cs="宋体"/>
          <w:sz w:val="24"/>
          <w:szCs w:val="24"/>
          <w:highlight w:val="none"/>
          <w:lang w:val="en-US" w:eastAsia="zh-CN"/>
        </w:rPr>
        <w:t>10</w:t>
      </w:r>
      <w:r>
        <w:rPr>
          <w:rFonts w:hint="eastAsia" w:ascii="宋体" w:hAnsi="宋体" w:cs="宋体"/>
          <w:sz w:val="24"/>
          <w:szCs w:val="24"/>
          <w:highlight w:val="none"/>
          <w:lang w:eastAsia="zh-CN"/>
        </w:rPr>
        <w:t>%的价</w:t>
      </w:r>
      <w:r>
        <w:rPr>
          <w:rFonts w:hint="eastAsia" w:ascii="宋体" w:hAnsi="宋体" w:cs="宋体"/>
          <w:sz w:val="24"/>
          <w:szCs w:val="24"/>
          <w:highlight w:val="none"/>
        </w:rPr>
        <w:t>格扣除，用扣除后的价格参与评审</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 xml:space="preserve"> </w:t>
      </w:r>
    </w:p>
    <w:p>
      <w:pPr>
        <w:numPr>
          <w:ilvl w:val="0"/>
          <w:numId w:val="0"/>
        </w:numPr>
        <w:spacing w:line="360" w:lineRule="auto"/>
        <w:ind w:firstLine="482" w:firstLineChars="200"/>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（三）对同时属于小微企业、监狱企业或残疾人福利性单位的， 不重复享受政策。</w:t>
      </w:r>
    </w:p>
    <w:p>
      <w:pPr>
        <w:numPr>
          <w:ilvl w:val="0"/>
          <w:numId w:val="0"/>
        </w:numPr>
        <w:spacing w:line="360" w:lineRule="auto"/>
        <w:ind w:firstLine="482" w:firstLineChars="200"/>
        <w:rPr>
          <w:rFonts w:hint="eastAsia" w:ascii="宋体" w:eastAsia="宋体" w:cs="宋体"/>
          <w:b/>
          <w:bCs/>
          <w:sz w:val="24"/>
          <w:szCs w:val="24"/>
          <w:highlight w:val="none"/>
          <w:lang w:eastAsia="zh-CN"/>
        </w:rPr>
      </w:pPr>
      <w:r>
        <w:rPr>
          <w:rFonts w:hint="eastAsia" w:ascii="宋体" w:hAnsi="宋体" w:cs="宋体"/>
          <w:b/>
          <w:bCs/>
          <w:sz w:val="24"/>
          <w:szCs w:val="24"/>
          <w:highlight w:val="none"/>
          <w:lang w:val="en-US" w:eastAsia="zh-CN"/>
        </w:rPr>
        <w:t>（四）对节能、环保政策的支持</w:t>
      </w:r>
    </w:p>
    <w:p>
      <w:pPr>
        <w:spacing w:line="360" w:lineRule="auto"/>
        <w:ind w:firstLine="480" w:firstLineChars="200"/>
        <w:rPr>
          <w:rFonts w:hint="eastAsia" w:ascii="宋体" w:eastAsia="宋体" w:cs="Times New Roman"/>
          <w:sz w:val="24"/>
          <w:szCs w:val="24"/>
          <w:highlight w:val="none"/>
          <w:lang w:val="en-US" w:eastAsia="zh-CN"/>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根据《财政部发展改革委 生态环境部 市场监管总局关于调整优化节能产品 环境标志产品政府采购执行机制的通知》（财库〔2019〕9号）和财政部、发展改革委发布的《关于印发节能产品政府采购品目清单的通知》（财库〔2019〕19号）的规定</w:t>
      </w:r>
      <w:r>
        <w:rPr>
          <w:rFonts w:hint="eastAsia" w:ascii="宋体" w:hAnsi="宋体" w:cs="宋体"/>
          <w:sz w:val="24"/>
          <w:szCs w:val="24"/>
          <w:highlight w:val="none"/>
          <w:lang w:eastAsia="zh-CN"/>
        </w:rPr>
        <w:t>，</w:t>
      </w:r>
      <w:r>
        <w:rPr>
          <w:rFonts w:hint="eastAsia" w:ascii="宋体" w:hAnsi="宋体" w:cs="宋体"/>
          <w:sz w:val="24"/>
          <w:szCs w:val="24"/>
          <w:highlight w:val="none"/>
        </w:rPr>
        <w:t>若投标货物属于“</w:t>
      </w:r>
      <w:r>
        <w:rPr>
          <w:rFonts w:hint="eastAsia" w:ascii="宋体" w:hAnsi="宋体" w:cs="宋体"/>
          <w:sz w:val="24"/>
          <w:szCs w:val="24"/>
          <w:highlight w:val="none"/>
          <w:lang w:eastAsia="zh-CN"/>
        </w:rPr>
        <w:t>节能</w:t>
      </w:r>
      <w:r>
        <w:rPr>
          <w:rFonts w:hint="eastAsia" w:ascii="宋体" w:hAnsi="宋体" w:cs="宋体"/>
          <w:sz w:val="24"/>
          <w:szCs w:val="24"/>
          <w:highlight w:val="none"/>
        </w:rPr>
        <w:t>产品政府采购清单”中品目的产品</w:t>
      </w:r>
      <w:r>
        <w:rPr>
          <w:rFonts w:hint="eastAsia" w:ascii="宋体" w:hAnsi="宋体" w:cs="宋体"/>
          <w:sz w:val="24"/>
          <w:szCs w:val="24"/>
          <w:highlight w:val="none"/>
          <w:lang w:eastAsia="zh-CN"/>
        </w:rPr>
        <w:t>，供应商提供</w:t>
      </w:r>
      <w:r>
        <w:rPr>
          <w:rFonts w:hint="eastAsia" w:ascii="宋体" w:hAnsi="宋体" w:cs="宋体"/>
          <w:sz w:val="24"/>
          <w:szCs w:val="24"/>
          <w:highlight w:val="none"/>
        </w:rPr>
        <w:t>国家确定的认证机构出具的、处于有效期之内的节能产品认证证书，对获得证书的产品实施政府优先采购或强制采购。</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cs="宋体"/>
          <w:sz w:val="24"/>
          <w:szCs w:val="24"/>
          <w:highlight w:val="none"/>
        </w:rPr>
        <w:t>根据《财政部发展改革委 生态环境部 市场监管总局关于调整优化节能产品 环境标志产品政府采购执行机制的通知》（财库〔2019〕9号），</w:t>
      </w:r>
      <w:r>
        <w:rPr>
          <w:rFonts w:hint="eastAsia" w:ascii="宋体" w:hAnsi="宋体" w:cs="宋体"/>
          <w:sz w:val="24"/>
          <w:szCs w:val="24"/>
          <w:highlight w:val="none"/>
          <w:lang w:eastAsia="zh-CN"/>
        </w:rPr>
        <w:t>及</w:t>
      </w:r>
      <w:r>
        <w:rPr>
          <w:rFonts w:hint="eastAsia" w:ascii="宋体" w:hAnsi="宋体" w:cs="宋体"/>
          <w:sz w:val="24"/>
          <w:szCs w:val="24"/>
          <w:highlight w:val="none"/>
        </w:rPr>
        <w:t xml:space="preserve"> 财政部</w:t>
      </w:r>
      <w:r>
        <w:rPr>
          <w:rFonts w:hint="eastAsia" w:ascii="宋体" w:hAnsi="宋体" w:cs="宋体"/>
          <w:sz w:val="24"/>
          <w:szCs w:val="24"/>
          <w:highlight w:val="none"/>
          <w:lang w:eastAsia="zh-CN"/>
        </w:rPr>
        <w:t>、</w:t>
      </w:r>
      <w:r>
        <w:rPr>
          <w:rFonts w:hint="eastAsia" w:ascii="宋体" w:hAnsi="宋体" w:cs="宋体"/>
          <w:sz w:val="24"/>
          <w:szCs w:val="24"/>
          <w:highlight w:val="none"/>
        </w:rPr>
        <w:t>生态环境部《关于印发环境标志产品政府采购品目清单的通知</w:t>
      </w:r>
      <w:r>
        <w:rPr>
          <w:rFonts w:hint="eastAsia" w:ascii="宋体" w:hAnsi="宋体" w:cs="宋体"/>
          <w:sz w:val="24"/>
          <w:szCs w:val="24"/>
          <w:highlight w:val="none"/>
          <w:lang w:eastAsia="zh-CN"/>
        </w:rPr>
        <w:t>》</w:t>
      </w:r>
      <w:r>
        <w:rPr>
          <w:rFonts w:hint="eastAsia" w:ascii="宋体" w:hAnsi="宋体" w:cs="宋体"/>
          <w:sz w:val="24"/>
          <w:szCs w:val="24"/>
          <w:highlight w:val="none"/>
        </w:rPr>
        <w:t>财库〔2019〕18号的规定，若投标货物属于“环境标志产品政府采购清单”中品目的产品，</w:t>
      </w:r>
      <w:r>
        <w:rPr>
          <w:rFonts w:hint="eastAsia" w:ascii="宋体" w:hAnsi="宋体" w:cs="宋体"/>
          <w:sz w:val="24"/>
          <w:szCs w:val="24"/>
          <w:highlight w:val="none"/>
          <w:lang w:eastAsia="zh-CN"/>
        </w:rPr>
        <w:t>供应商提供</w:t>
      </w:r>
      <w:r>
        <w:rPr>
          <w:rFonts w:hint="eastAsia" w:ascii="宋体" w:hAnsi="宋体" w:cs="宋体"/>
          <w:sz w:val="24"/>
          <w:szCs w:val="24"/>
          <w:highlight w:val="none"/>
        </w:rPr>
        <w:t>国家确定的认证机构出具的、处于有效期之内的环境标志产品认证证书，对获得证书的产品实施政府优先采购或强制采购。</w:t>
      </w:r>
    </w:p>
    <w:p>
      <w:pPr>
        <w:spacing w:line="360" w:lineRule="auto"/>
        <w:ind w:firstLine="480" w:firstLineChars="200"/>
        <w:rPr>
          <w:rFonts w:hint="eastAsia" w:ascii="宋体" w:hAnsi="宋体" w:cs="宋体"/>
          <w:sz w:val="24"/>
          <w:szCs w:val="24"/>
          <w:highlight w:val="none"/>
        </w:rPr>
        <w:sectPr>
          <w:headerReference r:id="rId13" w:type="default"/>
          <w:footerReference r:id="rId14" w:type="default"/>
          <w:pgSz w:w="11906" w:h="16838"/>
          <w:pgMar w:top="1440" w:right="1803" w:bottom="1440" w:left="1803" w:header="851" w:footer="992" w:gutter="0"/>
          <w:pgNumType w:fmt="decimal"/>
          <w:cols w:space="0" w:num="1"/>
          <w:rtlGutter w:val="1"/>
          <w:docGrid w:type="lines" w:linePitch="319" w:charSpace="0"/>
        </w:sectPr>
      </w:pPr>
      <w:r>
        <w:rPr>
          <w:rFonts w:hint="eastAsia" w:ascii="宋体" w:hAnsi="宋体" w:cs="宋体"/>
          <w:sz w:val="24"/>
          <w:szCs w:val="24"/>
          <w:highlight w:val="none"/>
          <w:lang w:val="en-US" w:eastAsia="zh-CN"/>
        </w:rPr>
        <w:t>3、</w:t>
      </w:r>
      <w:r>
        <w:rPr>
          <w:rFonts w:hint="eastAsia" w:ascii="宋体" w:hAnsi="宋体" w:cs="宋体"/>
          <w:sz w:val="24"/>
          <w:szCs w:val="24"/>
          <w:highlight w:val="none"/>
        </w:rPr>
        <w:t>产品同时属于“非强制采购节能产品”、环境标志产品的，评审时只有其中一项能享受优先待遇（供应商自行选择，并在报价文件中填写相关信息及数据）。</w:t>
      </w:r>
    </w:p>
    <w:p>
      <w:pPr>
        <w:pStyle w:val="3"/>
        <w:pageBreakBefore/>
        <w:spacing w:before="319" w:beforeLines="100" w:after="319" w:afterLines="100" w:line="500" w:lineRule="exact"/>
        <w:rPr>
          <w:rFonts w:asciiTheme="minorEastAsia" w:hAnsiTheme="minorEastAsia" w:eastAsiaTheme="minorEastAsia" w:cstheme="minorEastAsia"/>
          <w:sz w:val="36"/>
          <w:szCs w:val="36"/>
          <w:highlight w:val="none"/>
        </w:rPr>
      </w:pPr>
      <w:bookmarkStart w:id="134" w:name="_Toc27201"/>
      <w:r>
        <w:rPr>
          <w:rFonts w:hint="eastAsia" w:asciiTheme="minorEastAsia" w:hAnsiTheme="minorEastAsia" w:eastAsiaTheme="minorEastAsia" w:cstheme="minorEastAsia"/>
          <w:sz w:val="36"/>
          <w:szCs w:val="36"/>
          <w:highlight w:val="none"/>
        </w:rPr>
        <w:t>第五部分</w:t>
      </w:r>
      <w:bookmarkEnd w:id="123"/>
      <w:r>
        <w:rPr>
          <w:rFonts w:hint="eastAsia" w:asciiTheme="minorEastAsia" w:hAnsiTheme="minorEastAsia" w:eastAsiaTheme="minorEastAsia" w:cstheme="minorEastAsia"/>
          <w:sz w:val="36"/>
          <w:szCs w:val="36"/>
          <w:highlight w:val="none"/>
        </w:rPr>
        <w:t xml:space="preserve">  商务条款与采购要求</w:t>
      </w:r>
      <w:bookmarkEnd w:id="124"/>
      <w:bookmarkEnd w:id="125"/>
      <w:bookmarkEnd w:id="126"/>
      <w:bookmarkEnd w:id="127"/>
      <w:bookmarkEnd w:id="128"/>
      <w:bookmarkEnd w:id="129"/>
      <w:bookmarkEnd w:id="130"/>
      <w:bookmarkEnd w:id="131"/>
      <w:bookmarkEnd w:id="132"/>
      <w:bookmarkEnd w:id="133"/>
      <w:bookmarkEnd w:id="134"/>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sz w:val="24"/>
          <w:szCs w:val="24"/>
          <w:highlight w:val="none"/>
          <w:lang w:eastAsia="zh-CN"/>
        </w:rPr>
      </w:pPr>
      <w:bookmarkStart w:id="135" w:name="_Toc22869"/>
      <w:bookmarkStart w:id="136" w:name="_Toc19835"/>
      <w:bookmarkStart w:id="137" w:name="_Toc2234"/>
      <w:r>
        <w:rPr>
          <w:rFonts w:hint="eastAsia" w:asciiTheme="minorEastAsia" w:hAnsiTheme="minorEastAsia" w:cstheme="minorEastAsia"/>
          <w:b/>
          <w:sz w:val="24"/>
          <w:szCs w:val="24"/>
          <w:highlight w:val="none"/>
          <w:lang w:eastAsia="zh-CN"/>
        </w:rPr>
        <w:t>一</w:t>
      </w:r>
      <w:r>
        <w:rPr>
          <w:rFonts w:hint="eastAsia" w:asciiTheme="minorEastAsia" w:hAnsiTheme="minorEastAsia" w:cstheme="minorEastAsia"/>
          <w:b/>
          <w:sz w:val="24"/>
          <w:szCs w:val="24"/>
          <w:highlight w:val="none"/>
        </w:rPr>
        <w:t>、</w:t>
      </w:r>
      <w:r>
        <w:rPr>
          <w:rFonts w:hint="eastAsia" w:asciiTheme="minorEastAsia" w:hAnsiTheme="minorEastAsia" w:cstheme="minorEastAsia"/>
          <w:b/>
          <w:sz w:val="24"/>
          <w:szCs w:val="24"/>
          <w:highlight w:val="none"/>
          <w:lang w:eastAsia="zh-CN"/>
        </w:rPr>
        <w:t>商务条款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Arial"/>
          <w:kern w:val="2"/>
          <w:sz w:val="24"/>
          <w:szCs w:val="24"/>
          <w:highlight w:val="none"/>
          <w:lang w:val="en-US" w:eastAsia="zh-CN" w:bidi="ar-SA"/>
        </w:rPr>
      </w:pPr>
      <w:r>
        <w:rPr>
          <w:rFonts w:hint="eastAsia" w:ascii="宋体" w:hAnsi="宋体" w:cs="Arial"/>
          <w:kern w:val="2"/>
          <w:sz w:val="24"/>
          <w:szCs w:val="24"/>
          <w:highlight w:val="none"/>
          <w:lang w:val="en-US" w:eastAsia="zh-CN" w:bidi="ar-SA"/>
        </w:rPr>
        <w:t>1、交货期</w:t>
      </w:r>
      <w:r>
        <w:rPr>
          <w:rFonts w:hint="eastAsia" w:ascii="宋体" w:hAnsi="宋体" w:eastAsia="宋体" w:cs="Arial"/>
          <w:kern w:val="2"/>
          <w:sz w:val="24"/>
          <w:szCs w:val="24"/>
          <w:highlight w:val="none"/>
          <w:lang w:val="en-US" w:eastAsia="zh-CN" w:bidi="ar-SA"/>
        </w:rPr>
        <w:t>：</w:t>
      </w:r>
      <w:r>
        <w:rPr>
          <w:rFonts w:hint="eastAsia" w:ascii="宋体" w:hAnsi="宋体" w:cs="Arial"/>
          <w:kern w:val="2"/>
          <w:sz w:val="24"/>
          <w:szCs w:val="24"/>
          <w:highlight w:val="none"/>
          <w:lang w:val="en-US" w:eastAsia="zh-CN" w:bidi="ar-SA"/>
        </w:rPr>
        <w:t>合同生效后25个日历日交付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Arial"/>
          <w:kern w:val="2"/>
          <w:sz w:val="24"/>
          <w:szCs w:val="24"/>
          <w:highlight w:val="none"/>
          <w:lang w:val="en-US" w:eastAsia="zh-CN" w:bidi="ar-SA"/>
        </w:rPr>
      </w:pPr>
      <w:r>
        <w:rPr>
          <w:rFonts w:hint="eastAsia" w:ascii="宋体" w:hAnsi="宋体" w:cs="Arial"/>
          <w:kern w:val="2"/>
          <w:sz w:val="24"/>
          <w:szCs w:val="24"/>
          <w:highlight w:val="none"/>
          <w:lang w:val="en-US" w:eastAsia="zh-CN" w:bidi="ar-SA"/>
        </w:rPr>
        <w:t>2、质保期：验收合格后三年，软件终身免费升级。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kern w:val="2"/>
          <w:sz w:val="24"/>
          <w:szCs w:val="24"/>
          <w:highlight w:val="none"/>
          <w:lang w:val="en-US" w:eastAsia="zh-CN" w:bidi="ar-SA"/>
        </w:rPr>
      </w:pPr>
      <w:r>
        <w:rPr>
          <w:rFonts w:hint="eastAsia" w:ascii="宋体" w:hAnsi="宋体" w:cs="Arial"/>
          <w:kern w:val="2"/>
          <w:sz w:val="24"/>
          <w:szCs w:val="24"/>
          <w:highlight w:val="none"/>
          <w:lang w:val="en-US" w:eastAsia="zh-CN" w:bidi="ar-SA"/>
        </w:rPr>
        <w:t>3、交货地点</w:t>
      </w:r>
      <w:r>
        <w:rPr>
          <w:rFonts w:hint="eastAsia" w:ascii="宋体" w:hAnsi="宋体" w:eastAsia="宋体" w:cs="Arial"/>
          <w:kern w:val="2"/>
          <w:sz w:val="24"/>
          <w:szCs w:val="24"/>
          <w:highlight w:val="none"/>
          <w:lang w:val="en-US" w:eastAsia="zh-CN" w:bidi="ar-SA"/>
        </w:rPr>
        <w:t>：</w:t>
      </w:r>
      <w:r>
        <w:rPr>
          <w:rFonts w:hint="eastAsia" w:ascii="宋体" w:hAnsi="宋体" w:cs="Arial"/>
          <w:kern w:val="2"/>
          <w:sz w:val="24"/>
          <w:szCs w:val="24"/>
          <w:highlight w:val="none"/>
          <w:lang w:val="en-US" w:eastAsia="zh-CN" w:bidi="ar-SA"/>
        </w:rPr>
        <w:t>采购人</w:t>
      </w:r>
      <w:r>
        <w:rPr>
          <w:rFonts w:hint="eastAsia" w:ascii="宋体" w:hAnsi="宋体" w:eastAsia="宋体" w:cs="Arial"/>
          <w:kern w:val="2"/>
          <w:sz w:val="24"/>
          <w:szCs w:val="24"/>
          <w:highlight w:val="none"/>
          <w:lang w:val="en-US" w:eastAsia="zh-CN" w:bidi="ar-SA"/>
        </w:rPr>
        <w:t>指定地点</w:t>
      </w:r>
    </w:p>
    <w:p>
      <w:pPr>
        <w:keepNext w:val="0"/>
        <w:keepLines w:val="0"/>
        <w:pageBreakBefore w:val="0"/>
        <w:kinsoku w:val="0"/>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cs="Arial"/>
          <w:kern w:val="2"/>
          <w:sz w:val="24"/>
          <w:szCs w:val="24"/>
          <w:highlight w:val="none"/>
          <w:lang w:val="en-US" w:eastAsia="zh-CN" w:bidi="ar-SA"/>
        </w:rPr>
        <w:t>4、付款方式：合同签订后预付合同金额40%，所有标的物完成交付后60个日历日内向乙方支付剩余合同金额。</w:t>
      </w:r>
    </w:p>
    <w:p>
      <w:pPr>
        <w:pStyle w:val="11"/>
        <w:spacing w:line="360" w:lineRule="auto"/>
        <w:ind w:firstLine="480" w:firstLineChars="200"/>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5、结算方式：银行转账</w:t>
      </w:r>
    </w:p>
    <w:p>
      <w:pPr>
        <w:pStyle w:val="11"/>
        <w:spacing w:line="360" w:lineRule="auto"/>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6、包装及运输：</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中标供应商负责货物到达交货地点前的所有包装、运输、装卸及保险事项，相关费用应包括在合同总价中。</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中标供应商应提供货物运至合同规定的最终目的地所需要的包装，保证所供</w:t>
      </w:r>
      <w:r>
        <w:rPr>
          <w:rFonts w:hint="eastAsia" w:ascii="宋体" w:hAnsi="宋体" w:cs="宋体"/>
          <w:color w:val="000000" w:themeColor="text1"/>
          <w:sz w:val="24"/>
          <w:szCs w:val="24"/>
          <w:highlight w:val="none"/>
          <w:lang w:eastAsia="zh-CN"/>
          <w14:textFill>
            <w14:solidFill>
              <w14:schemeClr w14:val="tx1"/>
            </w14:solidFill>
          </w14:textFill>
        </w:rPr>
        <w:t>货物</w:t>
      </w:r>
      <w:r>
        <w:rPr>
          <w:rFonts w:hint="eastAsia" w:ascii="宋体" w:hAnsi="宋体" w:eastAsia="宋体" w:cs="宋体"/>
          <w:color w:val="000000" w:themeColor="text1"/>
          <w:sz w:val="24"/>
          <w:szCs w:val="24"/>
          <w:highlight w:val="none"/>
          <w14:textFill>
            <w14:solidFill>
              <w14:schemeClr w14:val="tx1"/>
            </w14:solidFill>
          </w14:textFill>
        </w:rPr>
        <w:t>的完整性（包括满足</w:t>
      </w:r>
      <w:r>
        <w:rPr>
          <w:rFonts w:hint="eastAsia" w:ascii="宋体" w:hAnsi="宋体" w:cs="宋体"/>
          <w:color w:val="000000" w:themeColor="text1"/>
          <w:sz w:val="24"/>
          <w:szCs w:val="24"/>
          <w:highlight w:val="none"/>
          <w:lang w:eastAsia="zh-CN"/>
          <w14:textFill>
            <w14:solidFill>
              <w14:schemeClr w14:val="tx1"/>
            </w14:solidFill>
          </w14:textFill>
        </w:rPr>
        <w:t>货物</w:t>
      </w:r>
      <w:r>
        <w:rPr>
          <w:rFonts w:hint="eastAsia" w:ascii="宋体" w:hAnsi="宋体" w:eastAsia="宋体" w:cs="宋体"/>
          <w:color w:val="000000" w:themeColor="text1"/>
          <w:sz w:val="24"/>
          <w:szCs w:val="24"/>
          <w:highlight w:val="none"/>
          <w14:textFill>
            <w14:solidFill>
              <w14:schemeClr w14:val="tx1"/>
            </w14:solidFill>
          </w14:textFill>
        </w:rPr>
        <w:t>完整运行的附件、备件、配套件、技术手册、出厂说明、合格证明等）以防止货物在运转中损坏。这类包装应采取防漏、防晒、防腐蚀、防震动</w:t>
      </w:r>
      <w:r>
        <w:rPr>
          <w:rFonts w:hint="eastAsia" w:ascii="宋体" w:hAnsi="宋体" w:eastAsia="宋体" w:cs="宋体"/>
          <w:color w:val="000000" w:themeColor="text1"/>
          <w:sz w:val="24"/>
          <w:szCs w:val="24"/>
          <w:highlight w:val="none"/>
          <w:lang w:val="zh-CN"/>
          <w14:textFill>
            <w14:solidFill>
              <w14:schemeClr w14:val="tx1"/>
            </w14:solidFill>
          </w14:textFill>
        </w:rPr>
        <w:t>和防粗暴装卸</w:t>
      </w:r>
      <w:r>
        <w:rPr>
          <w:rFonts w:hint="eastAsia" w:ascii="宋体" w:hAnsi="宋体" w:eastAsia="宋体" w:cs="宋体"/>
          <w:color w:val="000000" w:themeColor="text1"/>
          <w:sz w:val="24"/>
          <w:szCs w:val="24"/>
          <w:highlight w:val="none"/>
          <w14:textFill>
            <w14:solidFill>
              <w14:schemeClr w14:val="tx1"/>
            </w14:solidFill>
          </w14:textFill>
        </w:rPr>
        <w:t>及防止其它损坏的必要保护措施。卖方应承担由于其包装或其防护措施不妥而引起货物锈蚀、损坏和丢失的任何损失责任和费用。</w:t>
      </w:r>
    </w:p>
    <w:p>
      <w:pPr>
        <w:spacing w:line="360" w:lineRule="auto"/>
        <w:ind w:firstLine="48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货物的运输方式由中标供应商自行选择，但包装必须满足货物运输和装卸的要求，保证买方收到的是无任何损伤的货物。否则，因此造成的损失由卖方自行承担。</w:t>
      </w:r>
    </w:p>
    <w:p>
      <w:pPr>
        <w:pStyle w:val="11"/>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7、验收：项目验收分初验和终验:</w:t>
      </w:r>
    </w:p>
    <w:p>
      <w:pPr>
        <w:spacing w:line="360" w:lineRule="auto"/>
        <w:ind w:firstLine="48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初验：货物到达交货地点后，由使用单位根据合同对货物的名称、品牌、规格、型号、产地、数量进行检查。</w:t>
      </w:r>
    </w:p>
    <w:p>
      <w:pPr>
        <w:spacing w:line="360" w:lineRule="auto"/>
        <w:ind w:firstLine="48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终验：所有货物安装完毕，正常使用10个日历日后，由</w:t>
      </w:r>
      <w:r>
        <w:rPr>
          <w:rFonts w:hint="eastAsia" w:ascii="宋体" w:hAnsi="宋体" w:cs="宋体"/>
          <w:color w:val="000000" w:themeColor="text1"/>
          <w:sz w:val="24"/>
          <w:szCs w:val="24"/>
          <w:highlight w:val="none"/>
          <w:lang w:eastAsia="zh-CN"/>
          <w14:textFill>
            <w14:solidFill>
              <w14:schemeClr w14:val="tx1"/>
            </w14:solidFill>
          </w14:textFill>
        </w:rPr>
        <w:t>验收小组</w:t>
      </w:r>
      <w:r>
        <w:rPr>
          <w:rFonts w:hint="eastAsia" w:ascii="宋体" w:hAnsi="宋体" w:eastAsia="宋体" w:cs="宋体"/>
          <w:color w:val="000000" w:themeColor="text1"/>
          <w:sz w:val="24"/>
          <w:szCs w:val="24"/>
          <w:highlight w:val="none"/>
          <w14:textFill>
            <w14:solidFill>
              <w14:schemeClr w14:val="tx1"/>
            </w14:solidFill>
          </w14:textFill>
        </w:rPr>
        <w:t>进行验收，合格后签发《验收合格单》。</w:t>
      </w:r>
    </w:p>
    <w:p>
      <w:pPr>
        <w:spacing w:line="360" w:lineRule="auto"/>
        <w:ind w:firstLine="48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验收依据</w:t>
      </w:r>
    </w:p>
    <w:p>
      <w:pPr>
        <w:pStyle w:val="11"/>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合同文本及合同补充文件（条款）。 </w:t>
      </w:r>
    </w:p>
    <w:p>
      <w:pPr>
        <w:pStyle w:val="11"/>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产品的合法来源渠道证明文件。</w:t>
      </w:r>
    </w:p>
    <w:p>
      <w:pPr>
        <w:pStyle w:val="11"/>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公开招标文件。</w:t>
      </w:r>
    </w:p>
    <w:p>
      <w:pPr>
        <w:pStyle w:val="11"/>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中标供应商的投标文件。</w:t>
      </w:r>
    </w:p>
    <w:p>
      <w:pPr>
        <w:pStyle w:val="11"/>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合同货物清单。</w:t>
      </w:r>
    </w:p>
    <w:p>
      <w:pPr>
        <w:pStyle w:val="11"/>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生产厂家的企业资质、货物的执行标准。</w:t>
      </w:r>
    </w:p>
    <w:p>
      <w:pPr>
        <w:pStyle w:val="19"/>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ind w:right="57" w:rightChars="27"/>
        <w:textAlignment w:val="auto"/>
        <w:rPr>
          <w:rFonts w:hint="default" w:asciiTheme="minorEastAsia" w:hAnsiTheme="minorEastAsia" w:cstheme="minorEastAsia"/>
          <w:b/>
          <w:bCs w:val="0"/>
          <w:sz w:val="24"/>
          <w:szCs w:val="24"/>
          <w:highlight w:val="none"/>
          <w:lang w:val="en-US" w:eastAsia="zh-CN"/>
        </w:rPr>
      </w:pPr>
      <w:r>
        <w:rPr>
          <w:rFonts w:hint="eastAsia" w:ascii="宋体" w:hAnsi="宋体" w:cs="宋体"/>
          <w:b/>
          <w:color w:val="000000"/>
          <w:sz w:val="24"/>
          <w:szCs w:val="24"/>
          <w:highlight w:val="none"/>
          <w:lang w:val="en-US" w:eastAsia="zh-CN"/>
        </w:rPr>
        <w:t>二</w:t>
      </w:r>
      <w:r>
        <w:rPr>
          <w:rFonts w:hint="eastAsia" w:ascii="宋体" w:hAnsi="宋体" w:cs="宋体"/>
          <w:b/>
          <w:color w:val="000000"/>
          <w:sz w:val="24"/>
          <w:szCs w:val="24"/>
          <w:highlight w:val="none"/>
        </w:rPr>
        <w:t>、采购内容</w:t>
      </w:r>
    </w:p>
    <w:tbl>
      <w:tblPr>
        <w:tblStyle w:val="25"/>
        <w:tblW w:w="137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7"/>
        <w:gridCol w:w="1922"/>
        <w:gridCol w:w="782"/>
        <w:gridCol w:w="947"/>
        <w:gridCol w:w="9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标的名称</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4"/>
                <w:szCs w:val="24"/>
                <w:highlight w:val="none"/>
                <w:u w:val="none"/>
                <w:lang w:val="en-US" w:eastAsia="zh-CN" w:bidi="ar"/>
              </w:rPr>
            </w:pPr>
            <w:r>
              <w:rPr>
                <w:rFonts w:hint="eastAsia" w:ascii="黑体" w:hAnsi="宋体" w:eastAsia="黑体" w:cs="黑体"/>
                <w:b/>
                <w:bCs/>
                <w:i w:val="0"/>
                <w:iCs w:val="0"/>
                <w:color w:val="000000"/>
                <w:kern w:val="0"/>
                <w:sz w:val="24"/>
                <w:szCs w:val="24"/>
                <w:highlight w:val="none"/>
                <w:u w:val="none"/>
                <w:lang w:val="en-US" w:eastAsia="zh-CN" w:bidi="ar"/>
              </w:rPr>
              <w:t>采购</w:t>
            </w:r>
          </w:p>
          <w:p>
            <w:pPr>
              <w:keepNext w:val="0"/>
              <w:keepLines w:val="0"/>
              <w:widowControl/>
              <w:suppressLineNumbers w:val="0"/>
              <w:jc w:val="center"/>
              <w:textAlignment w:val="center"/>
              <w:rPr>
                <w:rFonts w:hint="eastAsia" w:ascii="黑体" w:hAnsi="宋体" w:eastAsia="黑体" w:cs="黑体"/>
                <w:b/>
                <w:bCs/>
                <w:i w:val="0"/>
                <w:iCs w:val="0"/>
                <w:color w:val="000000"/>
                <w:sz w:val="24"/>
                <w:szCs w:val="24"/>
                <w:highlight w:val="none"/>
                <w:u w:val="none"/>
              </w:rPr>
            </w:pPr>
            <w:r>
              <w:rPr>
                <w:rFonts w:hint="eastAsia" w:ascii="黑体" w:hAnsi="宋体" w:eastAsia="黑体" w:cs="黑体"/>
                <w:b/>
                <w:bCs/>
                <w:i w:val="0"/>
                <w:iCs w:val="0"/>
                <w:color w:val="000000"/>
                <w:kern w:val="0"/>
                <w:sz w:val="24"/>
                <w:szCs w:val="24"/>
                <w:highlight w:val="none"/>
                <w:u w:val="none"/>
                <w:lang w:val="en-US" w:eastAsia="zh-CN" w:bidi="ar"/>
              </w:rPr>
              <w:t>数量</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4"/>
                <w:szCs w:val="24"/>
                <w:highlight w:val="none"/>
                <w:u w:val="none"/>
                <w:lang w:val="en-US" w:eastAsia="zh-CN" w:bidi="ar"/>
              </w:rPr>
            </w:pPr>
            <w:r>
              <w:rPr>
                <w:rFonts w:hint="eastAsia" w:ascii="黑体" w:hAnsi="宋体" w:eastAsia="黑体" w:cs="黑体"/>
                <w:b/>
                <w:bCs/>
                <w:i w:val="0"/>
                <w:iCs w:val="0"/>
                <w:color w:val="000000"/>
                <w:kern w:val="0"/>
                <w:sz w:val="24"/>
                <w:szCs w:val="24"/>
                <w:highlight w:val="none"/>
                <w:u w:val="none"/>
                <w:lang w:val="en-US" w:eastAsia="zh-CN" w:bidi="ar"/>
              </w:rPr>
              <w:t>计量</w:t>
            </w:r>
          </w:p>
          <w:p>
            <w:pPr>
              <w:keepNext w:val="0"/>
              <w:keepLines w:val="0"/>
              <w:widowControl/>
              <w:suppressLineNumbers w:val="0"/>
              <w:jc w:val="center"/>
              <w:textAlignment w:val="center"/>
              <w:rPr>
                <w:rFonts w:hint="eastAsia" w:ascii="黑体" w:hAnsi="宋体" w:eastAsia="黑体" w:cs="黑体"/>
                <w:b/>
                <w:bCs/>
                <w:i w:val="0"/>
                <w:iCs w:val="0"/>
                <w:color w:val="000000"/>
                <w:sz w:val="24"/>
                <w:szCs w:val="24"/>
                <w:highlight w:val="none"/>
                <w:u w:val="none"/>
              </w:rPr>
            </w:pPr>
            <w:r>
              <w:rPr>
                <w:rFonts w:hint="eastAsia" w:ascii="黑体" w:hAnsi="宋体" w:eastAsia="黑体" w:cs="黑体"/>
                <w:b/>
                <w:bCs/>
                <w:i w:val="0"/>
                <w:iCs w:val="0"/>
                <w:color w:val="000000"/>
                <w:kern w:val="0"/>
                <w:sz w:val="24"/>
                <w:szCs w:val="24"/>
                <w:highlight w:val="none"/>
                <w:u w:val="none"/>
                <w:lang w:val="en-US" w:eastAsia="zh-CN" w:bidi="ar"/>
              </w:rPr>
              <w:t>单位</w:t>
            </w:r>
          </w:p>
        </w:tc>
        <w:tc>
          <w:tcPr>
            <w:tcW w:w="91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国画临摹图</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组册</w:t>
            </w:r>
          </w:p>
        </w:tc>
        <w:tc>
          <w:tcPr>
            <w:tcW w:w="91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省级以上出版社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highlight w:val="none"/>
                <w:lang w:val="en-US" w:eastAsia="zh-CN"/>
              </w:rPr>
              <w:t>满足博物馆使用镜头拍摄</w:t>
            </w:r>
            <w:r>
              <w:rPr>
                <w:rFonts w:hint="eastAsia" w:ascii="宋体" w:hAnsi="宋体" w:eastAsia="宋体" w:cs="宋体"/>
                <w:i w:val="0"/>
                <w:iCs w:val="0"/>
                <w:color w:val="000000"/>
                <w:kern w:val="0"/>
                <w:sz w:val="22"/>
                <w:szCs w:val="22"/>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仿古真丝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大型木质拷贝台</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91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仿古实木贴皮及钢化玻璃，前倾后仰设计 ,桌面尺寸：2430mm×930mm,</w:t>
            </w:r>
            <w:r>
              <w:rPr>
                <w:rFonts w:hint="eastAsia" w:ascii="宋体" w:hAnsi="宋体" w:cs="宋体"/>
                <w:i w:val="0"/>
                <w:iCs w:val="0"/>
                <w:color w:val="000000"/>
                <w:kern w:val="0"/>
                <w:sz w:val="22"/>
                <w:szCs w:val="22"/>
                <w:highlight w:val="none"/>
                <w:u w:val="none"/>
                <w:lang w:val="en-US" w:eastAsia="zh-CN" w:bidi="ar"/>
              </w:rPr>
              <w:t>±50mm，</w:t>
            </w:r>
            <w:r>
              <w:rPr>
                <w:rFonts w:hint="eastAsia" w:ascii="宋体" w:hAnsi="宋体" w:eastAsia="宋体" w:cs="宋体"/>
                <w:i w:val="0"/>
                <w:iCs w:val="0"/>
                <w:color w:val="000000"/>
                <w:kern w:val="0"/>
                <w:sz w:val="22"/>
                <w:szCs w:val="22"/>
                <w:highlight w:val="none"/>
                <w:u w:val="none"/>
                <w:lang w:val="en-US" w:eastAsia="zh-CN" w:bidi="ar"/>
              </w:rPr>
              <w:t>透光可视面积：2160mmX800mm,±50mm,最高亮度：3000LUX，光线色温：5500K-6400K,输入电压12V，功率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油画画架</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91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榉木平立两用落地式原大展示架子，摇杆控制，隐藏带卡锁万向滑轮，可平方可站立，颜色：胡桃色</w:t>
            </w:r>
          </w:p>
          <w:p>
            <w:pPr>
              <w:keepNext w:val="0"/>
              <w:keepLines w:val="0"/>
              <w:widowControl/>
              <w:suppressLineNumbers w:val="0"/>
              <w:jc w:val="both"/>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尺寸大小80</w:t>
            </w:r>
            <w:r>
              <w:rPr>
                <w:rFonts w:hint="eastAsia" w:ascii="宋体" w:hAnsi="宋体" w:cs="宋体"/>
                <w:i w:val="0"/>
                <w:iCs w:val="0"/>
                <w:color w:val="000000"/>
                <w:kern w:val="0"/>
                <w:sz w:val="22"/>
                <w:szCs w:val="22"/>
                <w:highlight w:val="none"/>
                <w:u w:val="none"/>
                <w:lang w:val="en-US" w:eastAsia="zh-CN" w:bidi="ar"/>
              </w:rPr>
              <w:t>cm</w:t>
            </w:r>
            <w:r>
              <w:rPr>
                <w:rFonts w:hint="eastAsia" w:ascii="宋体" w:hAnsi="宋体" w:eastAsia="宋体" w:cs="宋体"/>
                <w:i w:val="0"/>
                <w:iCs w:val="0"/>
                <w:color w:val="000000"/>
                <w:kern w:val="0"/>
                <w:sz w:val="22"/>
                <w:szCs w:val="22"/>
                <w:highlight w:val="none"/>
                <w:u w:val="none"/>
                <w:lang w:val="en-US" w:eastAsia="zh-CN" w:bidi="ar"/>
              </w:rPr>
              <w:t xml:space="preserve"> X（220-380）</w:t>
            </w:r>
            <w:r>
              <w:rPr>
                <w:rFonts w:hint="eastAsia" w:ascii="宋体" w:hAnsi="宋体" w:cs="宋体"/>
                <w:i w:val="0"/>
                <w:iCs w:val="0"/>
                <w:color w:val="000000"/>
                <w:kern w:val="0"/>
                <w:sz w:val="22"/>
                <w:szCs w:val="22"/>
                <w:highlight w:val="none"/>
                <w:u w:val="none"/>
                <w:lang w:val="en-US" w:eastAsia="zh-CN" w:bidi="ar"/>
              </w:rPr>
              <w:t>cm</w:t>
            </w:r>
            <w:r>
              <w:rPr>
                <w:rFonts w:hint="eastAsia" w:ascii="宋体" w:hAnsi="宋体" w:eastAsia="宋体" w:cs="宋体"/>
                <w:i w:val="0"/>
                <w:iCs w:val="0"/>
                <w:color w:val="000000"/>
                <w:kern w:val="0"/>
                <w:sz w:val="22"/>
                <w:szCs w:val="22"/>
                <w:highlight w:val="none"/>
                <w:u w:val="none"/>
                <w:lang w:val="en-US" w:eastAsia="zh-CN" w:bidi="ar"/>
              </w:rPr>
              <w:t>，±20</w:t>
            </w:r>
            <w:r>
              <w:rPr>
                <w:rFonts w:hint="eastAsia" w:ascii="宋体" w:hAnsi="宋体" w:cs="宋体"/>
                <w:i w:val="0"/>
                <w:iCs w:val="0"/>
                <w:color w:val="000000"/>
                <w:kern w:val="0"/>
                <w:sz w:val="22"/>
                <w:szCs w:val="22"/>
                <w:highlight w:val="none"/>
                <w:u w:val="none"/>
                <w:lang w:val="en-US" w:eastAsia="zh-CN" w:bidi="ar"/>
              </w:rPr>
              <w:t>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油画工具车</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91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油画专用油画车多功能榉木三层画柜，万向卡锁滑轮，可升降设计，顶部暗箱设计，颜色：原木色</w:t>
            </w:r>
          </w:p>
          <w:p>
            <w:pPr>
              <w:keepNext w:val="0"/>
              <w:keepLines w:val="0"/>
              <w:widowControl/>
              <w:suppressLineNumbers w:val="0"/>
              <w:jc w:val="both"/>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78X100X145(cm)，±25cm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陶艺拉胚机</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91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无极变速液晶触屏陶泥转盘工具陶艺设备，圆弧流线形，全封闭设计，防潮防霉，承载</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20斤，触屏手调控速，可脚踩控速</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功率：380V  电压：220V</w:t>
            </w:r>
          </w:p>
          <w:p>
            <w:pPr>
              <w:keepNext w:val="0"/>
              <w:keepLines w:val="0"/>
              <w:widowControl/>
              <w:suppressLineNumbers w:val="0"/>
              <w:jc w:val="both"/>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转盘尺寸：</w:t>
            </w:r>
            <w:r>
              <w:rPr>
                <w:rFonts w:hint="eastAsia" w:ascii="宋体" w:hAnsi="宋体" w:cs="宋体"/>
                <w:i w:val="0"/>
                <w:iCs w:val="0"/>
                <w:color w:val="000000"/>
                <w:kern w:val="0"/>
                <w:sz w:val="22"/>
                <w:szCs w:val="22"/>
                <w:highlight w:val="none"/>
                <w:u w:val="none"/>
                <w:lang w:val="en-US" w:eastAsia="zh-CN" w:bidi="ar"/>
              </w:rPr>
              <w:t>约</w:t>
            </w:r>
            <w:r>
              <w:rPr>
                <w:rFonts w:hint="eastAsia" w:ascii="宋体" w:hAnsi="宋体" w:eastAsia="宋体" w:cs="宋体"/>
                <w:i w:val="0"/>
                <w:iCs w:val="0"/>
                <w:color w:val="000000"/>
                <w:kern w:val="0"/>
                <w:sz w:val="22"/>
                <w:szCs w:val="22"/>
                <w:highlight w:val="none"/>
                <w:u w:val="none"/>
                <w:lang w:val="en-US" w:eastAsia="zh-CN" w:bidi="ar"/>
              </w:rPr>
              <w:t>30CM  转速：0-320转/MIN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窑炉</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91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全自动智能控温电窑炉，全自动仪表，具备漏电保护开关     </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温度：</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1300度窑炉</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电压：220v/380v</w:t>
            </w:r>
          </w:p>
          <w:p>
            <w:pPr>
              <w:keepNext w:val="0"/>
              <w:keepLines w:val="0"/>
              <w:widowControl/>
              <w:suppressLineNumbers w:val="0"/>
              <w:jc w:val="both"/>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功率: 6kw-65kw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摄影灯</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组</w:t>
            </w:r>
          </w:p>
        </w:tc>
        <w:tc>
          <w:tcPr>
            <w:tcW w:w="91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尺寸大小：</w:t>
            </w:r>
            <w:r>
              <w:rPr>
                <w:rFonts w:hint="eastAsia" w:ascii="宋体" w:hAnsi="宋体" w:cs="宋体"/>
                <w:i w:val="0"/>
                <w:iCs w:val="0"/>
                <w:color w:val="000000"/>
                <w:kern w:val="0"/>
                <w:sz w:val="22"/>
                <w:szCs w:val="22"/>
                <w:highlight w:val="none"/>
                <w:u w:val="none"/>
                <w:lang w:val="en-US" w:eastAsia="zh-CN" w:bidi="ar"/>
              </w:rPr>
              <w:t>约</w:t>
            </w:r>
            <w:r>
              <w:rPr>
                <w:rFonts w:hint="eastAsia" w:ascii="宋体" w:hAnsi="宋体" w:eastAsia="宋体" w:cs="宋体"/>
                <w:i w:val="0"/>
                <w:iCs w:val="0"/>
                <w:color w:val="000000"/>
                <w:kern w:val="0"/>
                <w:sz w:val="22"/>
                <w:szCs w:val="22"/>
                <w:highlight w:val="none"/>
                <w:u w:val="none"/>
                <w:lang w:val="en-US" w:eastAsia="zh-CN" w:bidi="ar"/>
              </w:rPr>
              <w:t xml:space="preserve">329mmX439mmX231mm,配置控制器、COB保护罩、便携包、连接线、电源线       </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额定功率：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800W，CRI9</w:t>
            </w:r>
            <w:r>
              <w:rPr>
                <w:rFonts w:hint="eastAsia" w:ascii="宋体" w:hAnsi="宋体" w:cs="宋体"/>
                <w:i w:val="0"/>
                <w:iCs w:val="0"/>
                <w:color w:val="000000"/>
                <w:kern w:val="0"/>
                <w:sz w:val="22"/>
                <w:szCs w:val="22"/>
                <w:highlight w:val="none"/>
                <w:u w:val="none"/>
                <w:lang w:val="en-US" w:eastAsia="zh-CN" w:bidi="ar"/>
              </w:rPr>
              <w:t>0-99</w:t>
            </w:r>
            <w:r>
              <w:rPr>
                <w:rFonts w:hint="eastAsia" w:ascii="宋体" w:hAnsi="宋体" w:eastAsia="宋体" w:cs="宋体"/>
                <w:i w:val="0"/>
                <w:iCs w:val="0"/>
                <w:color w:val="000000"/>
                <w:kern w:val="0"/>
                <w:sz w:val="22"/>
                <w:szCs w:val="22"/>
                <w:highlight w:val="none"/>
                <w:u w:val="none"/>
                <w:lang w:val="en-US" w:eastAsia="zh-CN" w:bidi="ar"/>
              </w:rPr>
              <w:t>，</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TLCI96,色温4500-7000K，调光范围0-100％，控制方式：灯体操控、蓝牙、DMX/RDM,7919lux@3m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音响</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组</w:t>
            </w:r>
          </w:p>
        </w:tc>
        <w:tc>
          <w:tcPr>
            <w:tcW w:w="91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展览专用会议音响组件</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具备音箱、功放、效果器、麦克风</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音箱：≥10寸大口径扬声，低音反射式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功放：≥750W总输出，数字芯片音色调整，专业单通道独立控制，电路保护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效果器：DSP立体声数字混响，麦克风、音乐15段均衡调节     </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麦克风：有效距离≥100M，频率范围723-886MHZ，频道总数≥200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w:t>
            </w: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轨道/射灯</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组</w:t>
            </w:r>
          </w:p>
        </w:tc>
        <w:tc>
          <w:tcPr>
            <w:tcW w:w="91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2700K-6000K色温，功率≥12W,束光角度：12-50度变焦，安装方式：明轨，灯体材质：铝合金，光源：COB，光通量：≥720lm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展览墙</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面</w:t>
            </w:r>
          </w:p>
        </w:tc>
        <w:tc>
          <w:tcPr>
            <w:tcW w:w="91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可移动美术展墙，隐藏式万向省力滑轮，承重大于50KG</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尺寸大小：2.4mX3m，±1m ，根据现场情况定制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w:t>
            </w: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玻璃展柜</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组</w:t>
            </w:r>
          </w:p>
        </w:tc>
        <w:tc>
          <w:tcPr>
            <w:tcW w:w="91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用于展览美术作品，根据美术展厅尺寸大小要求定制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w:t>
            </w:r>
          </w:p>
        </w:tc>
        <w:tc>
          <w:tcPr>
            <w:tcW w:w="1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挂画槽</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组条</w:t>
            </w:r>
          </w:p>
        </w:tc>
        <w:tc>
          <w:tcPr>
            <w:tcW w:w="91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美术展览挂画槽2.4m，±10mm 道轨l型挂画滑轨，包含挂画线、挂画勾</w:t>
            </w:r>
          </w:p>
        </w:tc>
      </w:tr>
    </w:tbl>
    <w:p>
      <w:pPr>
        <w:pStyle w:val="11"/>
        <w:numPr>
          <w:ilvl w:val="0"/>
          <w:numId w:val="22"/>
        </w:numPr>
        <w:rPr>
          <w:rFonts w:hint="eastAsia"/>
          <w:b/>
          <w:bCs/>
          <w:sz w:val="28"/>
          <w:szCs w:val="32"/>
          <w:highlight w:val="none"/>
          <w:lang w:val="en-US" w:eastAsia="zh-CN"/>
        </w:rPr>
      </w:pPr>
      <w:r>
        <w:rPr>
          <w:rFonts w:hint="eastAsia"/>
          <w:b/>
          <w:bCs/>
          <w:sz w:val="28"/>
          <w:szCs w:val="32"/>
          <w:highlight w:val="none"/>
          <w:lang w:val="en-US" w:eastAsia="zh-CN"/>
        </w:rPr>
        <w:t>其他服务要求</w:t>
      </w:r>
    </w:p>
    <w:p>
      <w:pPr>
        <w:numPr>
          <w:ilvl w:val="0"/>
          <w:numId w:val="0"/>
        </w:numPr>
        <w:spacing w:line="360" w:lineRule="auto"/>
        <w:ind w:leftChars="0"/>
        <w:jc w:val="both"/>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1、供应商全面负责设备安装、调试工作，提供每年两次的免费上门检修及培训服务。</w:t>
      </w:r>
    </w:p>
    <w:p>
      <w:pPr>
        <w:pStyle w:val="11"/>
        <w:numPr>
          <w:ilvl w:val="0"/>
          <w:numId w:val="0"/>
        </w:numPr>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2、包装需完整无损，运输过程中需要保证货品的质量，如有破损、损坏等均不符合验收要求，产品无版权争议，且需要提供三年以上的售后服务</w:t>
      </w:r>
    </w:p>
    <w:p>
      <w:pPr>
        <w:rPr>
          <w:rFonts w:hint="eastAsia"/>
          <w:highlight w:val="none"/>
          <w:lang w:val="en-US" w:eastAsia="zh-CN"/>
        </w:rPr>
        <w:sectPr>
          <w:pgSz w:w="16838" w:h="11906" w:orient="landscape"/>
          <w:pgMar w:top="1803" w:right="1440" w:bottom="1803" w:left="1440" w:header="851" w:footer="992" w:gutter="0"/>
          <w:pgNumType w:fmt="decimal"/>
          <w:cols w:space="0" w:num="1"/>
          <w:rtlGutter w:val="1"/>
          <w:docGrid w:type="lines" w:linePitch="319" w:charSpace="0"/>
        </w:sectPr>
      </w:pPr>
    </w:p>
    <w:p>
      <w:pPr>
        <w:pStyle w:val="11"/>
        <w:rPr>
          <w:rFonts w:hint="eastAsia"/>
          <w:highlight w:val="none"/>
          <w:lang w:val="en-US" w:eastAsia="zh-CN"/>
        </w:rPr>
      </w:pPr>
    </w:p>
    <w:p>
      <w:pPr>
        <w:pStyle w:val="11"/>
        <w:rPr>
          <w:rFonts w:hint="eastAsia"/>
          <w:highlight w:val="none"/>
          <w:lang w:val="en-US" w:eastAsia="zh-CN"/>
        </w:rPr>
      </w:pPr>
    </w:p>
    <w:p>
      <w:pPr>
        <w:keepNext w:val="0"/>
        <w:keepLines w:val="0"/>
        <w:pageBreakBefore w:val="0"/>
        <w:widowControl w:val="0"/>
        <w:numPr>
          <w:ilvl w:val="0"/>
          <w:numId w:val="0"/>
        </w:numPr>
        <w:kinsoku w:val="0"/>
        <w:wordWrap/>
        <w:overflowPunct/>
        <w:topLinePunct w:val="0"/>
        <w:autoSpaceDE/>
        <w:autoSpaceDN/>
        <w:bidi w:val="0"/>
        <w:adjustRightInd/>
        <w:snapToGrid/>
        <w:spacing w:line="240" w:lineRule="auto"/>
        <w:ind w:leftChars="0" w:firstLine="883" w:firstLineChars="200"/>
        <w:jc w:val="center"/>
        <w:textAlignment w:val="auto"/>
        <w:outlineLvl w:val="0"/>
        <w:rPr>
          <w:rFonts w:hint="eastAsia" w:ascii="宋体" w:hAnsi="宋体" w:eastAsia="宋体" w:cs="宋体"/>
          <w:b/>
          <w:bCs/>
          <w:kern w:val="44"/>
          <w:sz w:val="44"/>
          <w:szCs w:val="44"/>
          <w:highlight w:val="none"/>
          <w:lang w:val="en-US" w:eastAsia="zh-CN" w:bidi="ar-SA"/>
        </w:rPr>
      </w:pPr>
      <w:bookmarkStart w:id="138" w:name="_Toc6970"/>
      <w:r>
        <w:rPr>
          <w:rFonts w:hint="eastAsia" w:ascii="宋体" w:hAnsi="宋体" w:eastAsia="宋体" w:cs="宋体"/>
          <w:b/>
          <w:bCs/>
          <w:kern w:val="44"/>
          <w:sz w:val="44"/>
          <w:szCs w:val="44"/>
          <w:highlight w:val="none"/>
          <w:lang w:val="en-US" w:eastAsia="zh-CN" w:bidi="ar-SA"/>
        </w:rPr>
        <w:t>第六部分  合同条款</w:t>
      </w:r>
      <w:bookmarkEnd w:id="135"/>
      <w:bookmarkEnd w:id="136"/>
      <w:bookmarkEnd w:id="138"/>
    </w:p>
    <w:p>
      <w:pPr>
        <w:pStyle w:val="11"/>
        <w:rPr>
          <w:rFonts w:hint="eastAsia" w:ascii="宋体" w:hAnsi="宋体" w:eastAsia="宋体" w:cs="宋体"/>
          <w:highlight w:val="none"/>
          <w:lang w:val="en-US" w:eastAsia="zh-CN"/>
        </w:rPr>
      </w:pPr>
    </w:p>
    <w:p>
      <w:pPr>
        <w:kinsoku w:val="0"/>
        <w:jc w:val="center"/>
        <w:rPr>
          <w:rFonts w:hint="eastAsia" w:ascii="宋体" w:hAnsi="宋体" w:eastAsia="宋体" w:cs="宋体"/>
          <w:b/>
          <w:bCs/>
          <w:sz w:val="36"/>
          <w:szCs w:val="36"/>
          <w:highlight w:val="none"/>
        </w:rPr>
      </w:pPr>
      <w:bookmarkStart w:id="139" w:name="_Toc26115"/>
      <w:bookmarkStart w:id="140" w:name="_Toc20061"/>
      <w:bookmarkStart w:id="141" w:name="_Toc27777"/>
      <w:bookmarkStart w:id="142" w:name="_Toc31291"/>
      <w:r>
        <w:rPr>
          <w:rFonts w:hint="eastAsia" w:ascii="宋体" w:hAnsi="宋体" w:eastAsia="宋体" w:cs="宋体"/>
          <w:b/>
          <w:bCs/>
          <w:sz w:val="36"/>
          <w:szCs w:val="36"/>
          <w:highlight w:val="none"/>
        </w:rPr>
        <w:t>采购供货合同</w:t>
      </w:r>
    </w:p>
    <w:p>
      <w:pPr>
        <w:kinsoku w:val="0"/>
        <w:spacing w:line="400" w:lineRule="exact"/>
        <w:ind w:firstLine="600" w:firstLineChars="250"/>
        <w:rPr>
          <w:rFonts w:hint="eastAsia" w:ascii="宋体" w:hAnsi="宋体" w:cs="宋体"/>
          <w:sz w:val="24"/>
          <w:highlight w:val="none"/>
          <w:lang w:eastAsia="zh-CN"/>
        </w:rPr>
      </w:pPr>
      <w:r>
        <w:rPr>
          <w:rFonts w:hint="eastAsia" w:ascii="宋体" w:hAnsi="宋体" w:eastAsia="宋体" w:cs="宋体"/>
          <w:sz w:val="24"/>
          <w:highlight w:val="none"/>
        </w:rPr>
        <w:t>甲方：</w:t>
      </w:r>
      <w:r>
        <w:rPr>
          <w:rFonts w:hint="eastAsia" w:ascii="宋体" w:hAnsi="宋体" w:cs="宋体"/>
          <w:sz w:val="24"/>
          <w:highlight w:val="none"/>
          <w:lang w:eastAsia="zh-CN"/>
        </w:rPr>
        <w:t>陕西学前师范学院</w:t>
      </w:r>
    </w:p>
    <w:p>
      <w:pPr>
        <w:kinsoku w:val="0"/>
        <w:spacing w:line="400" w:lineRule="exact"/>
        <w:ind w:firstLine="600" w:firstLineChars="250"/>
        <w:rPr>
          <w:rFonts w:hint="eastAsia" w:ascii="宋体" w:hAnsi="宋体" w:eastAsia="宋体" w:cs="宋体"/>
          <w:sz w:val="24"/>
          <w:highlight w:val="none"/>
        </w:rPr>
      </w:pPr>
      <w:r>
        <w:rPr>
          <w:rFonts w:hint="eastAsia" w:ascii="宋体" w:hAnsi="宋体" w:eastAsia="宋体" w:cs="宋体"/>
          <w:sz w:val="24"/>
          <w:highlight w:val="none"/>
        </w:rPr>
        <w:t>乙方：</w:t>
      </w:r>
    </w:p>
    <w:p>
      <w:pPr>
        <w:kinsoku w:val="0"/>
        <w:spacing w:line="400" w:lineRule="exact"/>
        <w:ind w:firstLine="600" w:firstLineChars="250"/>
        <w:rPr>
          <w:rFonts w:hint="eastAsia" w:ascii="宋体" w:hAnsi="宋体" w:eastAsia="宋体" w:cs="宋体"/>
          <w:sz w:val="24"/>
          <w:highlight w:val="none"/>
        </w:rPr>
      </w:pPr>
      <w:r>
        <w:rPr>
          <w:rFonts w:hint="eastAsia" w:ascii="宋体" w:hAnsi="宋体" w:eastAsia="宋体" w:cs="宋体"/>
          <w:sz w:val="24"/>
          <w:highlight w:val="none"/>
        </w:rPr>
        <w:t>根据《中华人民共和国政府采购法》、《</w:t>
      </w:r>
      <w:r>
        <w:rPr>
          <w:rFonts w:hint="eastAsia" w:ascii="宋体" w:hAnsi="宋体" w:eastAsia="宋体" w:cs="宋体"/>
          <w:sz w:val="24"/>
          <w:highlight w:val="none"/>
          <w:lang w:eastAsia="zh-CN"/>
        </w:rPr>
        <w:t>中华人民共和国民法典</w:t>
      </w:r>
      <w:r>
        <w:rPr>
          <w:rFonts w:hint="eastAsia" w:ascii="宋体" w:hAnsi="宋体" w:eastAsia="宋体" w:cs="宋体"/>
          <w:sz w:val="24"/>
          <w:highlight w:val="none"/>
        </w:rPr>
        <w:t>》等法律法规，甲方通过</w:t>
      </w:r>
      <w:r>
        <w:rPr>
          <w:rFonts w:hint="eastAsia" w:ascii="宋体" w:hAnsi="宋体" w:cs="宋体"/>
          <w:sz w:val="24"/>
          <w:highlight w:val="none"/>
          <w:lang w:val="en-US" w:eastAsia="zh-CN"/>
        </w:rPr>
        <w:t>公开招标</w:t>
      </w:r>
      <w:r>
        <w:rPr>
          <w:rFonts w:hint="eastAsia" w:ascii="宋体" w:hAnsi="宋体" w:eastAsia="宋体" w:cs="宋体"/>
          <w:sz w:val="24"/>
          <w:highlight w:val="none"/>
        </w:rPr>
        <w:t>（公开招标、竞争性磋商、竞争性谈判、单一来源、协议供货等，根据具体采购形式填写），选定乙方为中标单位。甲、乙双方在平等基础上协商一致，达成如下合同条款：</w:t>
      </w:r>
    </w:p>
    <w:p>
      <w:pPr>
        <w:kinsoku w:val="0"/>
        <w:spacing w:line="400" w:lineRule="exact"/>
        <w:ind w:firstLine="600" w:firstLineChars="250"/>
        <w:rPr>
          <w:rFonts w:hint="eastAsia" w:ascii="宋体" w:hAnsi="宋体" w:eastAsia="宋体" w:cs="宋体"/>
          <w:sz w:val="24"/>
          <w:highlight w:val="none"/>
        </w:rPr>
      </w:pPr>
      <w:r>
        <w:rPr>
          <w:rFonts w:hint="eastAsia" w:ascii="宋体" w:hAnsi="宋体" w:eastAsia="宋体" w:cs="宋体"/>
          <w:sz w:val="24"/>
          <w:highlight w:val="none"/>
        </w:rPr>
        <w:t>一、</w:t>
      </w:r>
      <w:r>
        <w:rPr>
          <w:rFonts w:hint="eastAsia" w:ascii="宋体" w:hAnsi="宋体" w:eastAsia="宋体" w:cs="宋体"/>
          <w:b/>
          <w:sz w:val="24"/>
          <w:highlight w:val="none"/>
        </w:rPr>
        <w:t>合同内容</w:t>
      </w:r>
    </w:p>
    <w:tbl>
      <w:tblPr>
        <w:tblStyle w:val="25"/>
        <w:tblW w:w="8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620"/>
        <w:gridCol w:w="1260"/>
        <w:gridCol w:w="900"/>
        <w:gridCol w:w="900"/>
        <w:gridCol w:w="900"/>
        <w:gridCol w:w="894"/>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jc w:val="center"/>
        </w:trPr>
        <w:tc>
          <w:tcPr>
            <w:tcW w:w="786" w:type="dxa"/>
            <w:vAlign w:val="center"/>
          </w:tcPr>
          <w:p>
            <w:pPr>
              <w:spacing w:line="400" w:lineRule="exact"/>
              <w:jc w:val="center"/>
              <w:rPr>
                <w:rFonts w:hint="eastAsia" w:ascii="宋体" w:hAnsi="宋体" w:eastAsia="宋体" w:cs="宋体"/>
                <w:b/>
                <w:sz w:val="24"/>
                <w:highlight w:val="none"/>
              </w:rPr>
            </w:pPr>
            <w:r>
              <w:rPr>
                <w:rFonts w:hint="eastAsia" w:ascii="宋体" w:hAnsi="宋体" w:eastAsia="宋体" w:cs="宋体"/>
                <w:b/>
                <w:sz w:val="24"/>
                <w:highlight w:val="none"/>
              </w:rPr>
              <w:t>序号</w:t>
            </w:r>
          </w:p>
        </w:tc>
        <w:tc>
          <w:tcPr>
            <w:tcW w:w="1620" w:type="dxa"/>
            <w:vAlign w:val="center"/>
          </w:tcPr>
          <w:p>
            <w:pPr>
              <w:spacing w:line="400" w:lineRule="exact"/>
              <w:jc w:val="center"/>
              <w:rPr>
                <w:rFonts w:hint="eastAsia" w:ascii="宋体" w:hAnsi="宋体" w:eastAsia="宋体" w:cs="宋体"/>
                <w:b/>
                <w:sz w:val="24"/>
                <w:highlight w:val="none"/>
              </w:rPr>
            </w:pPr>
            <w:r>
              <w:rPr>
                <w:rFonts w:hint="eastAsia" w:ascii="宋体" w:hAnsi="宋体" w:eastAsia="宋体" w:cs="宋体"/>
                <w:b/>
                <w:sz w:val="24"/>
                <w:highlight w:val="none"/>
                <w:lang w:eastAsia="zh-CN"/>
              </w:rPr>
              <w:t>产品</w:t>
            </w:r>
            <w:r>
              <w:rPr>
                <w:rFonts w:hint="eastAsia" w:ascii="宋体" w:hAnsi="宋体" w:eastAsia="宋体" w:cs="宋体"/>
                <w:b/>
                <w:sz w:val="24"/>
                <w:highlight w:val="none"/>
              </w:rPr>
              <w:t>名称</w:t>
            </w:r>
          </w:p>
        </w:tc>
        <w:tc>
          <w:tcPr>
            <w:tcW w:w="1260" w:type="dxa"/>
            <w:vAlign w:val="center"/>
          </w:tcPr>
          <w:p>
            <w:pPr>
              <w:spacing w:line="400" w:lineRule="exact"/>
              <w:jc w:val="center"/>
              <w:rPr>
                <w:rFonts w:hint="eastAsia" w:ascii="宋体" w:hAnsi="宋体" w:eastAsia="宋体" w:cs="宋体"/>
                <w:b/>
                <w:sz w:val="24"/>
                <w:highlight w:val="none"/>
              </w:rPr>
            </w:pPr>
            <w:r>
              <w:rPr>
                <w:rFonts w:hint="eastAsia" w:ascii="宋体" w:hAnsi="宋体" w:eastAsia="宋体" w:cs="宋体"/>
                <w:b/>
                <w:sz w:val="24"/>
                <w:highlight w:val="none"/>
              </w:rPr>
              <w:t>型号</w:t>
            </w:r>
          </w:p>
        </w:tc>
        <w:tc>
          <w:tcPr>
            <w:tcW w:w="900" w:type="dxa"/>
            <w:vAlign w:val="center"/>
          </w:tcPr>
          <w:p>
            <w:pPr>
              <w:spacing w:line="400" w:lineRule="exact"/>
              <w:jc w:val="center"/>
              <w:rPr>
                <w:rFonts w:hint="eastAsia" w:ascii="宋体" w:hAnsi="宋体" w:eastAsia="宋体" w:cs="宋体"/>
                <w:b/>
                <w:sz w:val="24"/>
                <w:highlight w:val="none"/>
              </w:rPr>
            </w:pPr>
            <w:r>
              <w:rPr>
                <w:rFonts w:hint="eastAsia" w:ascii="宋体" w:hAnsi="宋体" w:eastAsia="宋体" w:cs="宋体"/>
                <w:b/>
                <w:sz w:val="24"/>
                <w:highlight w:val="none"/>
              </w:rPr>
              <w:t>生产厂家</w:t>
            </w:r>
          </w:p>
        </w:tc>
        <w:tc>
          <w:tcPr>
            <w:tcW w:w="900" w:type="dxa"/>
            <w:vAlign w:val="center"/>
          </w:tcPr>
          <w:p>
            <w:pPr>
              <w:spacing w:line="400" w:lineRule="exact"/>
              <w:jc w:val="center"/>
              <w:rPr>
                <w:rFonts w:hint="eastAsia" w:ascii="宋体" w:hAnsi="宋体" w:eastAsia="宋体" w:cs="宋体"/>
                <w:b/>
                <w:sz w:val="24"/>
                <w:highlight w:val="none"/>
              </w:rPr>
            </w:pPr>
            <w:r>
              <w:rPr>
                <w:rFonts w:hint="eastAsia" w:ascii="宋体" w:hAnsi="宋体" w:eastAsia="宋体" w:cs="宋体"/>
                <w:b/>
                <w:sz w:val="24"/>
                <w:highlight w:val="none"/>
              </w:rPr>
              <w:t>数量</w:t>
            </w:r>
          </w:p>
        </w:tc>
        <w:tc>
          <w:tcPr>
            <w:tcW w:w="900" w:type="dxa"/>
            <w:vAlign w:val="center"/>
          </w:tcPr>
          <w:p>
            <w:pPr>
              <w:spacing w:line="400" w:lineRule="exact"/>
              <w:jc w:val="center"/>
              <w:rPr>
                <w:rFonts w:hint="eastAsia" w:ascii="宋体" w:hAnsi="宋体" w:eastAsia="宋体" w:cs="宋体"/>
                <w:b/>
                <w:sz w:val="24"/>
                <w:highlight w:val="none"/>
              </w:rPr>
            </w:pPr>
            <w:r>
              <w:rPr>
                <w:rFonts w:hint="eastAsia" w:ascii="宋体" w:hAnsi="宋体" w:eastAsia="宋体" w:cs="宋体"/>
                <w:b/>
                <w:sz w:val="24"/>
                <w:highlight w:val="none"/>
              </w:rPr>
              <w:t>单价</w:t>
            </w:r>
          </w:p>
        </w:tc>
        <w:tc>
          <w:tcPr>
            <w:tcW w:w="894" w:type="dxa"/>
            <w:vAlign w:val="center"/>
          </w:tcPr>
          <w:p>
            <w:pPr>
              <w:spacing w:line="400" w:lineRule="exact"/>
              <w:jc w:val="center"/>
              <w:rPr>
                <w:rFonts w:hint="eastAsia" w:ascii="宋体" w:hAnsi="宋体" w:eastAsia="宋体" w:cs="宋体"/>
                <w:b/>
                <w:sz w:val="24"/>
                <w:highlight w:val="none"/>
              </w:rPr>
            </w:pPr>
            <w:r>
              <w:rPr>
                <w:rFonts w:hint="eastAsia" w:ascii="宋体" w:hAnsi="宋体" w:eastAsia="宋体" w:cs="宋体"/>
                <w:b/>
                <w:sz w:val="24"/>
                <w:highlight w:val="none"/>
              </w:rPr>
              <w:t>总价</w:t>
            </w:r>
          </w:p>
        </w:tc>
        <w:tc>
          <w:tcPr>
            <w:tcW w:w="839" w:type="dxa"/>
            <w:vAlign w:val="center"/>
          </w:tcPr>
          <w:p>
            <w:pPr>
              <w:spacing w:line="400" w:lineRule="exact"/>
              <w:jc w:val="center"/>
              <w:rPr>
                <w:rFonts w:hint="eastAsia" w:ascii="宋体" w:hAnsi="宋体" w:eastAsia="宋体" w:cs="宋体"/>
                <w:b/>
                <w:sz w:val="24"/>
                <w:highlight w:val="none"/>
              </w:rPr>
            </w:pPr>
            <w:r>
              <w:rPr>
                <w:rFonts w:hint="eastAsia" w:ascii="宋体" w:hAnsi="宋体" w:eastAsia="宋体" w:cs="宋体"/>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adjustRightInd w:val="0"/>
              <w:snapToGrid w:val="0"/>
              <w:jc w:val="center"/>
              <w:rPr>
                <w:rFonts w:hint="eastAsia" w:ascii="宋体" w:hAnsi="宋体" w:eastAsia="宋体" w:cs="宋体"/>
                <w:highlight w:val="none"/>
              </w:rPr>
            </w:pPr>
            <w:r>
              <w:rPr>
                <w:rFonts w:hint="eastAsia" w:ascii="宋体" w:hAnsi="宋体" w:eastAsia="宋体" w:cs="宋体"/>
                <w:highlight w:val="none"/>
              </w:rPr>
              <w:t>1</w:t>
            </w:r>
          </w:p>
        </w:tc>
        <w:tc>
          <w:tcPr>
            <w:tcW w:w="1620" w:type="dxa"/>
            <w:vAlign w:val="center"/>
          </w:tcPr>
          <w:p>
            <w:pPr>
              <w:adjustRightInd w:val="0"/>
              <w:snapToGrid w:val="0"/>
              <w:jc w:val="center"/>
              <w:rPr>
                <w:rFonts w:hint="eastAsia" w:ascii="宋体" w:hAnsi="宋体" w:eastAsia="宋体" w:cs="宋体"/>
                <w:highlight w:val="none"/>
              </w:rPr>
            </w:pPr>
          </w:p>
        </w:tc>
        <w:tc>
          <w:tcPr>
            <w:tcW w:w="1260" w:type="dxa"/>
            <w:vAlign w:val="center"/>
          </w:tcPr>
          <w:p>
            <w:pPr>
              <w:spacing w:line="400" w:lineRule="exact"/>
              <w:jc w:val="center"/>
              <w:rPr>
                <w:rFonts w:hint="eastAsia" w:ascii="宋体" w:hAnsi="宋体" w:eastAsia="宋体" w:cs="宋体"/>
                <w:highlight w:val="none"/>
              </w:rPr>
            </w:pPr>
          </w:p>
        </w:tc>
        <w:tc>
          <w:tcPr>
            <w:tcW w:w="900" w:type="dxa"/>
            <w:vAlign w:val="center"/>
          </w:tcPr>
          <w:p>
            <w:pPr>
              <w:spacing w:line="400" w:lineRule="exact"/>
              <w:jc w:val="center"/>
              <w:rPr>
                <w:rFonts w:hint="eastAsia" w:ascii="宋体" w:hAnsi="宋体" w:eastAsia="宋体" w:cs="宋体"/>
                <w:highlight w:val="none"/>
              </w:rPr>
            </w:pPr>
          </w:p>
        </w:tc>
        <w:tc>
          <w:tcPr>
            <w:tcW w:w="900" w:type="dxa"/>
            <w:vAlign w:val="center"/>
          </w:tcPr>
          <w:p>
            <w:pPr>
              <w:adjustRightInd w:val="0"/>
              <w:snapToGrid w:val="0"/>
              <w:jc w:val="center"/>
              <w:rPr>
                <w:rFonts w:hint="eastAsia" w:ascii="宋体" w:hAnsi="宋体" w:eastAsia="宋体" w:cs="宋体"/>
                <w:highlight w:val="none"/>
              </w:rPr>
            </w:pPr>
          </w:p>
        </w:tc>
        <w:tc>
          <w:tcPr>
            <w:tcW w:w="900" w:type="dxa"/>
            <w:vAlign w:val="center"/>
          </w:tcPr>
          <w:p>
            <w:pPr>
              <w:jc w:val="center"/>
              <w:textAlignment w:val="center"/>
              <w:rPr>
                <w:rFonts w:hint="eastAsia" w:ascii="宋体" w:hAnsi="宋体" w:eastAsia="宋体" w:cs="宋体"/>
                <w:highlight w:val="none"/>
              </w:rPr>
            </w:pPr>
          </w:p>
        </w:tc>
        <w:tc>
          <w:tcPr>
            <w:tcW w:w="894" w:type="dxa"/>
            <w:vAlign w:val="center"/>
          </w:tcPr>
          <w:p>
            <w:pPr>
              <w:jc w:val="center"/>
              <w:textAlignment w:val="center"/>
              <w:rPr>
                <w:rFonts w:hint="eastAsia" w:ascii="宋体" w:hAnsi="宋体" w:eastAsia="宋体" w:cs="宋体"/>
                <w:highlight w:val="none"/>
              </w:rPr>
            </w:pPr>
          </w:p>
        </w:tc>
        <w:tc>
          <w:tcPr>
            <w:tcW w:w="839" w:type="dxa"/>
            <w:vAlign w:val="center"/>
          </w:tcPr>
          <w:p>
            <w:pPr>
              <w:jc w:val="center"/>
              <w:textAlignment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adjustRightInd w:val="0"/>
              <w:snapToGrid w:val="0"/>
              <w:jc w:val="center"/>
              <w:rPr>
                <w:rFonts w:hint="eastAsia" w:ascii="宋体" w:hAnsi="宋体" w:eastAsia="宋体" w:cs="宋体"/>
                <w:highlight w:val="none"/>
              </w:rPr>
            </w:pPr>
          </w:p>
        </w:tc>
        <w:tc>
          <w:tcPr>
            <w:tcW w:w="1620" w:type="dxa"/>
            <w:vAlign w:val="center"/>
          </w:tcPr>
          <w:p>
            <w:pPr>
              <w:adjustRightInd w:val="0"/>
              <w:snapToGrid w:val="0"/>
              <w:jc w:val="center"/>
              <w:rPr>
                <w:rFonts w:hint="eastAsia" w:ascii="宋体" w:hAnsi="宋体" w:eastAsia="宋体" w:cs="宋体"/>
                <w:highlight w:val="none"/>
              </w:rPr>
            </w:pPr>
          </w:p>
        </w:tc>
        <w:tc>
          <w:tcPr>
            <w:tcW w:w="1260" w:type="dxa"/>
            <w:vAlign w:val="center"/>
          </w:tcPr>
          <w:p>
            <w:pPr>
              <w:spacing w:line="400" w:lineRule="exact"/>
              <w:jc w:val="center"/>
              <w:rPr>
                <w:rFonts w:hint="eastAsia" w:ascii="宋体" w:hAnsi="宋体" w:eastAsia="宋体" w:cs="宋体"/>
                <w:highlight w:val="none"/>
              </w:rPr>
            </w:pPr>
          </w:p>
        </w:tc>
        <w:tc>
          <w:tcPr>
            <w:tcW w:w="900" w:type="dxa"/>
            <w:vAlign w:val="center"/>
          </w:tcPr>
          <w:p>
            <w:pPr>
              <w:spacing w:line="400" w:lineRule="exact"/>
              <w:jc w:val="center"/>
              <w:rPr>
                <w:rFonts w:hint="eastAsia" w:ascii="宋体" w:hAnsi="宋体" w:eastAsia="宋体" w:cs="宋体"/>
                <w:highlight w:val="none"/>
              </w:rPr>
            </w:pPr>
          </w:p>
        </w:tc>
        <w:tc>
          <w:tcPr>
            <w:tcW w:w="900" w:type="dxa"/>
            <w:vAlign w:val="center"/>
          </w:tcPr>
          <w:p>
            <w:pPr>
              <w:adjustRightInd w:val="0"/>
              <w:snapToGrid w:val="0"/>
              <w:jc w:val="center"/>
              <w:rPr>
                <w:rFonts w:hint="eastAsia" w:ascii="宋体" w:hAnsi="宋体" w:eastAsia="宋体" w:cs="宋体"/>
                <w:highlight w:val="none"/>
              </w:rPr>
            </w:pPr>
          </w:p>
        </w:tc>
        <w:tc>
          <w:tcPr>
            <w:tcW w:w="900" w:type="dxa"/>
            <w:vAlign w:val="center"/>
          </w:tcPr>
          <w:p>
            <w:pPr>
              <w:jc w:val="center"/>
              <w:textAlignment w:val="center"/>
              <w:rPr>
                <w:rFonts w:hint="eastAsia" w:ascii="宋体" w:hAnsi="宋体" w:eastAsia="宋体" w:cs="宋体"/>
                <w:highlight w:val="none"/>
              </w:rPr>
            </w:pPr>
          </w:p>
        </w:tc>
        <w:tc>
          <w:tcPr>
            <w:tcW w:w="894" w:type="dxa"/>
            <w:vAlign w:val="center"/>
          </w:tcPr>
          <w:p>
            <w:pPr>
              <w:jc w:val="center"/>
              <w:textAlignment w:val="center"/>
              <w:rPr>
                <w:rFonts w:hint="eastAsia" w:ascii="宋体" w:hAnsi="宋体" w:eastAsia="宋体" w:cs="宋体"/>
                <w:highlight w:val="none"/>
              </w:rPr>
            </w:pPr>
          </w:p>
        </w:tc>
        <w:tc>
          <w:tcPr>
            <w:tcW w:w="839" w:type="dxa"/>
            <w:vAlign w:val="center"/>
          </w:tcPr>
          <w:p>
            <w:pPr>
              <w:jc w:val="center"/>
              <w:textAlignment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adjustRightInd w:val="0"/>
              <w:snapToGrid w:val="0"/>
              <w:jc w:val="center"/>
              <w:rPr>
                <w:rFonts w:hint="eastAsia" w:ascii="宋体" w:hAnsi="宋体" w:eastAsia="宋体" w:cs="宋体"/>
                <w:highlight w:val="none"/>
              </w:rPr>
            </w:pPr>
          </w:p>
        </w:tc>
        <w:tc>
          <w:tcPr>
            <w:tcW w:w="1620" w:type="dxa"/>
            <w:vAlign w:val="center"/>
          </w:tcPr>
          <w:p>
            <w:pPr>
              <w:adjustRightInd w:val="0"/>
              <w:snapToGrid w:val="0"/>
              <w:jc w:val="center"/>
              <w:rPr>
                <w:rFonts w:hint="eastAsia" w:ascii="宋体" w:hAnsi="宋体" w:eastAsia="宋体" w:cs="宋体"/>
                <w:highlight w:val="none"/>
              </w:rPr>
            </w:pPr>
          </w:p>
        </w:tc>
        <w:tc>
          <w:tcPr>
            <w:tcW w:w="1260" w:type="dxa"/>
            <w:vAlign w:val="center"/>
          </w:tcPr>
          <w:p>
            <w:pPr>
              <w:jc w:val="center"/>
              <w:rPr>
                <w:rFonts w:hint="eastAsia" w:ascii="宋体" w:hAnsi="宋体" w:eastAsia="宋体" w:cs="宋体"/>
                <w:highlight w:val="none"/>
              </w:rPr>
            </w:pPr>
          </w:p>
        </w:tc>
        <w:tc>
          <w:tcPr>
            <w:tcW w:w="900" w:type="dxa"/>
            <w:vAlign w:val="center"/>
          </w:tcPr>
          <w:p>
            <w:pPr>
              <w:spacing w:line="400" w:lineRule="exact"/>
              <w:jc w:val="center"/>
              <w:rPr>
                <w:rFonts w:hint="eastAsia" w:ascii="宋体" w:hAnsi="宋体" w:eastAsia="宋体" w:cs="宋体"/>
                <w:highlight w:val="none"/>
              </w:rPr>
            </w:pPr>
          </w:p>
        </w:tc>
        <w:tc>
          <w:tcPr>
            <w:tcW w:w="900" w:type="dxa"/>
            <w:vAlign w:val="center"/>
          </w:tcPr>
          <w:p>
            <w:pPr>
              <w:adjustRightInd w:val="0"/>
              <w:snapToGrid w:val="0"/>
              <w:jc w:val="center"/>
              <w:rPr>
                <w:rFonts w:hint="eastAsia" w:ascii="宋体" w:hAnsi="宋体" w:eastAsia="宋体" w:cs="宋体"/>
                <w:highlight w:val="none"/>
              </w:rPr>
            </w:pPr>
          </w:p>
        </w:tc>
        <w:tc>
          <w:tcPr>
            <w:tcW w:w="900" w:type="dxa"/>
            <w:vAlign w:val="center"/>
          </w:tcPr>
          <w:p>
            <w:pPr>
              <w:jc w:val="center"/>
              <w:textAlignment w:val="center"/>
              <w:rPr>
                <w:rFonts w:hint="eastAsia" w:ascii="宋体" w:hAnsi="宋体" w:eastAsia="宋体" w:cs="宋体"/>
                <w:highlight w:val="none"/>
              </w:rPr>
            </w:pPr>
          </w:p>
        </w:tc>
        <w:tc>
          <w:tcPr>
            <w:tcW w:w="894" w:type="dxa"/>
            <w:vAlign w:val="center"/>
          </w:tcPr>
          <w:p>
            <w:pPr>
              <w:jc w:val="center"/>
              <w:textAlignment w:val="center"/>
              <w:rPr>
                <w:rFonts w:hint="eastAsia" w:ascii="宋体" w:hAnsi="宋体" w:eastAsia="宋体" w:cs="宋体"/>
                <w:highlight w:val="none"/>
              </w:rPr>
            </w:pPr>
          </w:p>
        </w:tc>
        <w:tc>
          <w:tcPr>
            <w:tcW w:w="839" w:type="dxa"/>
            <w:vAlign w:val="center"/>
          </w:tcPr>
          <w:p>
            <w:pPr>
              <w:jc w:val="center"/>
              <w:textAlignment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406" w:type="dxa"/>
            <w:gridSpan w:val="2"/>
            <w:vAlign w:val="center"/>
          </w:tcPr>
          <w:p>
            <w:pPr>
              <w:adjustRightInd w:val="0"/>
              <w:snapToGrid w:val="0"/>
              <w:jc w:val="center"/>
              <w:rPr>
                <w:rFonts w:hint="eastAsia" w:ascii="宋体" w:hAnsi="宋体" w:eastAsia="宋体" w:cs="宋体"/>
                <w:b/>
                <w:sz w:val="24"/>
                <w:highlight w:val="none"/>
              </w:rPr>
            </w:pPr>
            <w:r>
              <w:rPr>
                <w:rFonts w:hint="eastAsia" w:ascii="宋体" w:hAnsi="宋体" w:eastAsia="宋体" w:cs="宋体"/>
                <w:b/>
                <w:sz w:val="24"/>
                <w:highlight w:val="none"/>
              </w:rPr>
              <w:t>总计（人民币/元）</w:t>
            </w:r>
          </w:p>
        </w:tc>
        <w:tc>
          <w:tcPr>
            <w:tcW w:w="5693" w:type="dxa"/>
            <w:gridSpan w:val="6"/>
            <w:vAlign w:val="center"/>
          </w:tcPr>
          <w:p>
            <w:pPr>
              <w:adjustRightInd w:val="0"/>
              <w:snapToGrid w:val="0"/>
              <w:rPr>
                <w:rFonts w:hint="eastAsia" w:ascii="宋体" w:hAnsi="宋体" w:eastAsia="宋体" w:cs="宋体"/>
                <w:b/>
                <w:sz w:val="24"/>
                <w:highlight w:val="none"/>
              </w:rPr>
            </w:pPr>
            <w:r>
              <w:rPr>
                <w:rFonts w:hint="eastAsia" w:ascii="宋体" w:hAnsi="宋体" w:eastAsia="宋体" w:cs="宋体"/>
                <w:b/>
                <w:sz w:val="24"/>
                <w:highlight w:val="none"/>
              </w:rPr>
              <w:t>￥：       （大写）</w:t>
            </w:r>
          </w:p>
        </w:tc>
      </w:tr>
    </w:tbl>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二、合同价格</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（一）合同总价款为人民币（大写）：</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（二）合同总价包括：合同总价为一次性包死，</w:t>
      </w:r>
      <w:r>
        <w:rPr>
          <w:rFonts w:hint="eastAsia" w:ascii="宋体" w:hAnsi="宋体" w:cs="宋体"/>
          <w:color w:val="000000"/>
          <w:sz w:val="24"/>
          <w:highlight w:val="none"/>
        </w:rPr>
        <w:t>包括所发生的运输费、杂费（含保险）、商检费、搬运费、安装调试费、培训费等</w:t>
      </w:r>
      <w:r>
        <w:rPr>
          <w:rFonts w:hint="eastAsia" w:ascii="宋体" w:hAnsi="宋体" w:cs="宋体"/>
          <w:sz w:val="24"/>
          <w:highlight w:val="none"/>
        </w:rPr>
        <w:t>一切费用。合同总价不可变更，不受市场价格或汇率变化的影响。</w:t>
      </w:r>
    </w:p>
    <w:p>
      <w:pPr>
        <w:spacing w:line="4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三、款项支付</w:t>
      </w:r>
    </w:p>
    <w:p>
      <w:pPr>
        <w:keepNext w:val="0"/>
        <w:keepLines w:val="0"/>
        <w:pageBreakBefore w:val="0"/>
        <w:kinsoku w:val="0"/>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rPr>
      </w:pPr>
      <w:bookmarkStart w:id="143" w:name="_Toc337393755"/>
      <w:r>
        <w:rPr>
          <w:rFonts w:hint="eastAsia" w:ascii="宋体" w:hAnsi="宋体" w:eastAsia="宋体" w:cs="宋体"/>
          <w:sz w:val="24"/>
          <w:highlight w:val="none"/>
        </w:rPr>
        <w:t>1、</w:t>
      </w:r>
      <w:bookmarkEnd w:id="143"/>
      <w:bookmarkStart w:id="144" w:name="_Toc337393756"/>
      <w:r>
        <w:rPr>
          <w:rFonts w:hint="eastAsia" w:ascii="宋体" w:hAnsi="宋体" w:eastAsia="宋体" w:cs="宋体"/>
          <w:sz w:val="24"/>
          <w:highlight w:val="none"/>
          <w:lang w:eastAsia="zh-CN"/>
        </w:rPr>
        <w:t>在款项支付前乙方应向甲方开具相应金额增值税发票</w:t>
      </w:r>
      <w:r>
        <w:rPr>
          <w:rFonts w:hint="eastAsia" w:ascii="宋体" w:hAnsi="宋体" w:eastAsia="宋体" w:cs="宋体"/>
          <w:sz w:val="24"/>
          <w:highlight w:val="none"/>
        </w:rPr>
        <w:t>。</w:t>
      </w:r>
    </w:p>
    <w:bookmarkEnd w:id="144"/>
    <w:p>
      <w:pPr>
        <w:keepNext w:val="0"/>
        <w:keepLines w:val="0"/>
        <w:pageBreakBefore w:val="0"/>
        <w:kinsoku w:val="0"/>
        <w:wordWrap/>
        <w:overflowPunct/>
        <w:topLinePunct w:val="0"/>
        <w:autoSpaceDE/>
        <w:autoSpaceDN/>
        <w:bidi w:val="0"/>
        <w:adjustRightInd/>
        <w:snapToGrid/>
        <w:spacing w:line="312" w:lineRule="auto"/>
        <w:ind w:firstLine="480" w:firstLineChars="200"/>
        <w:textAlignment w:val="auto"/>
        <w:rPr>
          <w:rFonts w:hint="default" w:ascii="宋体" w:hAnsi="宋体" w:eastAsia="宋体" w:cs="宋体"/>
          <w:color w:val="000000"/>
          <w:highlight w:val="none"/>
          <w:lang w:val="en-US" w:eastAsia="zh-CN"/>
        </w:rPr>
      </w:pPr>
      <w:r>
        <w:rPr>
          <w:rFonts w:hint="eastAsia" w:ascii="宋体" w:hAnsi="宋体" w:eastAsia="宋体" w:cs="宋体"/>
          <w:sz w:val="24"/>
          <w:highlight w:val="none"/>
        </w:rPr>
        <w:t>2、</w:t>
      </w:r>
      <w:r>
        <w:rPr>
          <w:rFonts w:hint="eastAsia" w:ascii="宋体" w:hAnsi="宋体" w:cs="Arial"/>
          <w:kern w:val="2"/>
          <w:sz w:val="24"/>
          <w:szCs w:val="24"/>
          <w:highlight w:val="none"/>
          <w:lang w:val="en-US" w:eastAsia="zh-CN" w:bidi="ar-SA"/>
        </w:rPr>
        <w:t>合同签订后预付合同金额40%，所有标的物完成交付后60个日历日日内向乙方支付剩余合同金额。</w:t>
      </w:r>
    </w:p>
    <w:p>
      <w:pPr>
        <w:keepNext w:val="0"/>
        <w:keepLines w:val="0"/>
        <w:pageBreakBefore w:val="0"/>
        <w:widowControl/>
        <w:shd w:val="clear" w:color="auto" w:fill="FFFFFF"/>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000000"/>
          <w:highlight w:val="none"/>
        </w:rPr>
      </w:pPr>
      <w:r>
        <w:rPr>
          <w:rFonts w:hint="eastAsia" w:ascii="宋体" w:hAnsi="宋体" w:cs="宋体"/>
          <w:color w:val="000000"/>
          <w:kern w:val="0"/>
          <w:sz w:val="24"/>
          <w:szCs w:val="24"/>
          <w:highlight w:val="none"/>
          <w:shd w:val="clear" w:color="auto" w:fill="FFFFFF"/>
          <w:lang w:val="en-US" w:eastAsia="zh-CN"/>
        </w:rPr>
        <w:t>3</w:t>
      </w:r>
      <w:r>
        <w:rPr>
          <w:rFonts w:hint="eastAsia" w:ascii="宋体" w:hAnsi="宋体" w:eastAsia="宋体" w:cs="宋体"/>
          <w:color w:val="000000"/>
          <w:kern w:val="0"/>
          <w:sz w:val="24"/>
          <w:szCs w:val="24"/>
          <w:highlight w:val="none"/>
          <w:shd w:val="clear" w:color="auto" w:fill="FFFFFF"/>
        </w:rPr>
        <w:t>、结算方式：银行转账</w:t>
      </w:r>
    </w:p>
    <w:p>
      <w:pPr>
        <w:keepNext w:val="0"/>
        <w:keepLines w:val="0"/>
        <w:pageBreakBefore w:val="0"/>
        <w:widowControl/>
        <w:shd w:val="clear" w:color="auto" w:fill="FFFFFF"/>
        <w:wordWrap/>
        <w:overflowPunct/>
        <w:topLinePunct w:val="0"/>
        <w:autoSpaceDE/>
        <w:autoSpaceDN/>
        <w:bidi w:val="0"/>
        <w:adjustRightInd/>
        <w:snapToGrid/>
        <w:spacing w:line="312" w:lineRule="auto"/>
        <w:ind w:firstLine="480"/>
        <w:textAlignment w:val="auto"/>
        <w:rPr>
          <w:rFonts w:hint="eastAsia" w:ascii="宋体" w:hAnsi="宋体" w:eastAsia="宋体" w:cs="宋体"/>
          <w:color w:val="000000"/>
          <w:highlight w:val="none"/>
          <w:lang w:eastAsia="zh-CN"/>
        </w:rPr>
      </w:pPr>
      <w:r>
        <w:rPr>
          <w:rFonts w:hint="eastAsia" w:ascii="宋体" w:hAnsi="宋体" w:cs="宋体"/>
          <w:color w:val="000000"/>
          <w:kern w:val="0"/>
          <w:sz w:val="24"/>
          <w:szCs w:val="24"/>
          <w:highlight w:val="none"/>
          <w:shd w:val="clear" w:color="auto" w:fill="FFFFFF"/>
          <w:lang w:val="en-US" w:eastAsia="zh-CN"/>
        </w:rPr>
        <w:t>4</w:t>
      </w:r>
      <w:r>
        <w:rPr>
          <w:rFonts w:hint="eastAsia" w:ascii="宋体" w:hAnsi="宋体" w:eastAsia="宋体" w:cs="宋体"/>
          <w:color w:val="000000"/>
          <w:kern w:val="0"/>
          <w:sz w:val="24"/>
          <w:szCs w:val="24"/>
          <w:highlight w:val="none"/>
          <w:shd w:val="clear" w:color="auto" w:fill="FFFFFF"/>
        </w:rPr>
        <w:t>、货款支付单位为：</w:t>
      </w:r>
      <w:r>
        <w:rPr>
          <w:rFonts w:hint="eastAsia" w:ascii="宋体" w:hAnsi="宋体" w:cs="宋体"/>
          <w:color w:val="000000"/>
          <w:kern w:val="0"/>
          <w:sz w:val="24"/>
          <w:szCs w:val="24"/>
          <w:highlight w:val="none"/>
          <w:shd w:val="clear" w:color="auto" w:fill="FFFFFF"/>
          <w:lang w:eastAsia="zh-CN"/>
        </w:rPr>
        <w:t>陕西学前师范学院</w:t>
      </w:r>
    </w:p>
    <w:p>
      <w:pPr>
        <w:keepNext w:val="0"/>
        <w:keepLines w:val="0"/>
        <w:pageBreakBefore w:val="0"/>
        <w:kinsoku w:val="0"/>
        <w:wordWrap/>
        <w:overflowPunct/>
        <w:topLinePunct w:val="0"/>
        <w:autoSpaceDE/>
        <w:autoSpaceDN/>
        <w:bidi w:val="0"/>
        <w:adjustRightInd/>
        <w:snapToGrid/>
        <w:spacing w:line="312" w:lineRule="auto"/>
        <w:ind w:firstLine="600" w:firstLineChars="250"/>
        <w:textAlignment w:val="auto"/>
        <w:rPr>
          <w:rFonts w:hint="default" w:ascii="宋体" w:hAnsi="宋体" w:eastAsia="宋体" w:cs="宋体"/>
          <w:highlight w:val="none"/>
          <w:lang w:val="en-US" w:eastAsia="zh-CN"/>
        </w:rPr>
      </w:pPr>
      <w:r>
        <w:rPr>
          <w:rFonts w:hint="eastAsia" w:ascii="宋体" w:hAnsi="宋体" w:eastAsia="宋体" w:cs="宋体"/>
          <w:color w:val="000000"/>
          <w:kern w:val="0"/>
          <w:sz w:val="24"/>
          <w:szCs w:val="24"/>
          <w:highlight w:val="none"/>
          <w:shd w:val="clear" w:color="auto" w:fill="FFFFFF"/>
        </w:rPr>
        <w:t>发票开具的“购货单位（人）”名称为：</w:t>
      </w:r>
      <w:r>
        <w:rPr>
          <w:rFonts w:hint="eastAsia" w:ascii="宋体" w:hAnsi="宋体" w:cs="宋体"/>
          <w:color w:val="000000"/>
          <w:kern w:val="0"/>
          <w:sz w:val="24"/>
          <w:szCs w:val="24"/>
          <w:highlight w:val="none"/>
          <w:shd w:val="clear" w:color="auto" w:fill="FFFFFF"/>
          <w:lang w:eastAsia="zh-CN"/>
        </w:rPr>
        <w:t>陕西学前师范学院</w:t>
      </w:r>
    </w:p>
    <w:p>
      <w:pPr>
        <w:spacing w:line="4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四、交货条件</w:t>
      </w:r>
    </w:p>
    <w:p>
      <w:pPr>
        <w:kinsoku w:val="0"/>
        <w:spacing w:line="400" w:lineRule="exact"/>
        <w:ind w:firstLine="600" w:firstLineChars="250"/>
        <w:rPr>
          <w:rFonts w:hint="eastAsia" w:ascii="宋体" w:hAnsi="宋体" w:eastAsia="宋体" w:cs="宋体"/>
          <w:sz w:val="24"/>
          <w:highlight w:val="none"/>
        </w:rPr>
      </w:pPr>
      <w:r>
        <w:rPr>
          <w:rFonts w:hint="eastAsia" w:ascii="宋体" w:hAnsi="宋体" w:eastAsia="宋体" w:cs="宋体"/>
          <w:sz w:val="24"/>
          <w:highlight w:val="none"/>
        </w:rPr>
        <w:t>1、交货地点：</w:t>
      </w:r>
      <w:r>
        <w:rPr>
          <w:rFonts w:hint="eastAsia" w:ascii="宋体" w:hAnsi="宋体" w:cs="宋体"/>
          <w:sz w:val="24"/>
          <w:highlight w:val="none"/>
          <w:lang w:eastAsia="zh-CN"/>
        </w:rPr>
        <w:t>陕西学前师范学院</w:t>
      </w:r>
      <w:r>
        <w:rPr>
          <w:rFonts w:hint="eastAsia" w:ascii="宋体" w:hAnsi="宋体" w:eastAsia="宋体" w:cs="宋体"/>
          <w:sz w:val="24"/>
          <w:highlight w:val="none"/>
        </w:rPr>
        <w:t>指定地点</w:t>
      </w:r>
    </w:p>
    <w:p>
      <w:pPr>
        <w:kinsoku w:val="0"/>
        <w:spacing w:line="400" w:lineRule="exact"/>
        <w:ind w:firstLine="600" w:firstLineChars="250"/>
        <w:rPr>
          <w:rFonts w:hint="eastAsia" w:ascii="宋体" w:hAnsi="宋体" w:eastAsia="宋体" w:cs="宋体"/>
          <w:sz w:val="24"/>
          <w:highlight w:val="none"/>
        </w:rPr>
      </w:pPr>
      <w:r>
        <w:rPr>
          <w:rFonts w:hint="eastAsia" w:ascii="宋体" w:hAnsi="宋体" w:eastAsia="宋体" w:cs="宋体"/>
          <w:sz w:val="24"/>
          <w:highlight w:val="none"/>
        </w:rPr>
        <w:t>2、交货日期：双方签字盖章后合同生效，合同生效后     个日历日内完成交货（交货日期是工作日的，换算为日历日）。</w:t>
      </w:r>
    </w:p>
    <w:p>
      <w:pPr>
        <w:spacing w:line="4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五、运输方式：</w:t>
      </w:r>
      <w:r>
        <w:rPr>
          <w:rFonts w:hint="eastAsia" w:ascii="宋体" w:hAnsi="宋体" w:eastAsia="宋体" w:cs="宋体"/>
          <w:sz w:val="24"/>
          <w:highlight w:val="none"/>
        </w:rPr>
        <w:t>根据产品特性，由乙方在保证产品质量的前提下，自行选择运输及包装方式，发生的一切费用全部由乙方承担。</w:t>
      </w:r>
    </w:p>
    <w:p>
      <w:pPr>
        <w:adjustRightInd w:val="0"/>
        <w:snapToGrid w:val="0"/>
        <w:spacing w:line="4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六、质量保证</w:t>
      </w:r>
    </w:p>
    <w:p>
      <w:pPr>
        <w:adjustRightInd w:val="0"/>
        <w:snapToGrid w:val="0"/>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1、乙方提供的产品必须满足招标文件及合同的技术参数要求。</w:t>
      </w:r>
    </w:p>
    <w:p>
      <w:pPr>
        <w:adjustRightInd w:val="0"/>
        <w:snapToGrid w:val="0"/>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2、乙方保证货物应是全新、未曾使用过的、优质工艺及材料制造的产品，并保证所供</w:t>
      </w:r>
      <w:r>
        <w:rPr>
          <w:rFonts w:hint="eastAsia" w:ascii="宋体" w:hAnsi="宋体" w:eastAsia="宋体" w:cs="宋体"/>
          <w:sz w:val="24"/>
          <w:highlight w:val="none"/>
          <w:lang w:eastAsia="zh-CN"/>
        </w:rPr>
        <w:t>产品</w:t>
      </w:r>
      <w:r>
        <w:rPr>
          <w:rFonts w:hint="eastAsia" w:ascii="宋体" w:hAnsi="宋体" w:eastAsia="宋体" w:cs="宋体"/>
          <w:sz w:val="24"/>
          <w:highlight w:val="none"/>
        </w:rPr>
        <w:t>的完整性（包括满足</w:t>
      </w:r>
      <w:r>
        <w:rPr>
          <w:rFonts w:hint="eastAsia" w:ascii="宋体" w:hAnsi="宋体" w:eastAsia="宋体" w:cs="宋体"/>
          <w:sz w:val="24"/>
          <w:highlight w:val="none"/>
          <w:lang w:eastAsia="zh-CN"/>
        </w:rPr>
        <w:t>产品</w:t>
      </w:r>
      <w:r>
        <w:rPr>
          <w:rFonts w:hint="eastAsia" w:ascii="宋体" w:hAnsi="宋体" w:eastAsia="宋体" w:cs="宋体"/>
          <w:sz w:val="24"/>
          <w:highlight w:val="none"/>
        </w:rPr>
        <w:t>完整运行的附件、备件、配套件、技术手册等）。</w:t>
      </w:r>
    </w:p>
    <w:p>
      <w:pPr>
        <w:adjustRightInd w:val="0"/>
        <w:snapToGrid w:val="0"/>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3、乙方保证所提供的</w:t>
      </w:r>
      <w:r>
        <w:rPr>
          <w:rFonts w:hint="eastAsia" w:ascii="宋体" w:hAnsi="宋体" w:eastAsia="宋体" w:cs="宋体"/>
          <w:sz w:val="24"/>
          <w:highlight w:val="none"/>
          <w:lang w:eastAsia="zh-CN"/>
        </w:rPr>
        <w:t>产品</w:t>
      </w:r>
      <w:r>
        <w:rPr>
          <w:rFonts w:hint="eastAsia" w:ascii="宋体" w:hAnsi="宋体" w:eastAsia="宋体" w:cs="宋体"/>
          <w:sz w:val="24"/>
          <w:highlight w:val="none"/>
        </w:rPr>
        <w:t>质量可靠、进货渠道正规、配置合理、技术性能完全满足招标文件要求。</w:t>
      </w:r>
    </w:p>
    <w:p>
      <w:pPr>
        <w:adjustRightInd w:val="0"/>
        <w:snapToGrid w:val="0"/>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4、乙方应随产品提供检验报告等相关材料。</w:t>
      </w:r>
    </w:p>
    <w:p>
      <w:pPr>
        <w:adjustRightInd w:val="0"/>
        <w:snapToGrid w:val="0"/>
        <w:spacing w:line="400" w:lineRule="exact"/>
        <w:ind w:firstLine="480" w:firstLineChars="200"/>
        <w:rPr>
          <w:rFonts w:hint="eastAsia" w:ascii="宋体" w:hAnsi="宋体" w:eastAsia="宋体" w:cs="宋体"/>
          <w:bCs/>
          <w:sz w:val="24"/>
          <w:highlight w:val="none"/>
        </w:rPr>
      </w:pPr>
      <w:r>
        <w:rPr>
          <w:rFonts w:hint="eastAsia" w:ascii="宋体" w:hAnsi="宋体" w:eastAsia="宋体" w:cs="宋体"/>
          <w:sz w:val="24"/>
          <w:highlight w:val="none"/>
        </w:rPr>
        <w:t>5、</w:t>
      </w:r>
      <w:r>
        <w:rPr>
          <w:rFonts w:hint="eastAsia" w:ascii="宋体" w:hAnsi="宋体" w:eastAsia="宋体" w:cs="宋体"/>
          <w:sz w:val="24"/>
          <w:highlight w:val="none"/>
          <w:lang w:eastAsia="zh-CN"/>
        </w:rPr>
        <w:t>产品</w:t>
      </w:r>
      <w:r>
        <w:rPr>
          <w:rFonts w:hint="eastAsia" w:ascii="宋体" w:hAnsi="宋体" w:eastAsia="宋体" w:cs="宋体"/>
          <w:bCs/>
          <w:sz w:val="24"/>
          <w:highlight w:val="none"/>
        </w:rPr>
        <w:t>性能未达到招标文件技术参数要求的，甲方有权拒收产品或拒绝验收，乙方可进行限期整改；整改后仍达不到要求的，甲方有权解除合同，保留依法索赔的权利。</w:t>
      </w:r>
    </w:p>
    <w:p>
      <w:pPr>
        <w:adjustRightInd w:val="0"/>
        <w:snapToGrid w:val="0"/>
        <w:spacing w:line="4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七、质保期与承诺</w:t>
      </w:r>
    </w:p>
    <w:p>
      <w:pPr>
        <w:adjustRightInd w:val="0"/>
        <w:snapToGrid w:val="0"/>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eastAsia="zh-CN"/>
        </w:rPr>
        <w:t>产品</w:t>
      </w:r>
      <w:r>
        <w:rPr>
          <w:rFonts w:hint="eastAsia" w:ascii="宋体" w:hAnsi="宋体" w:eastAsia="宋体" w:cs="宋体"/>
          <w:sz w:val="24"/>
          <w:highlight w:val="none"/>
        </w:rPr>
        <w:t>的质保期为</w:t>
      </w:r>
      <w:r>
        <w:rPr>
          <w:rFonts w:hint="eastAsia" w:ascii="宋体" w:hAnsi="宋体" w:eastAsia="宋体" w:cs="宋体"/>
          <w:sz w:val="24"/>
          <w:highlight w:val="none"/>
          <w:lang w:eastAsia="zh-CN"/>
        </w:rPr>
        <w:t>产品</w:t>
      </w:r>
      <w:r>
        <w:rPr>
          <w:rFonts w:hint="eastAsia" w:ascii="宋体" w:hAnsi="宋体" w:eastAsia="宋体" w:cs="宋体"/>
          <w:sz w:val="24"/>
          <w:highlight w:val="none"/>
        </w:rPr>
        <w:t>验收合格后</w:t>
      </w:r>
      <w:r>
        <w:rPr>
          <w:rFonts w:hint="eastAsia" w:ascii="宋体" w:hAnsi="宋体" w:eastAsia="宋体" w:cs="宋体"/>
          <w:sz w:val="24"/>
          <w:highlight w:val="none"/>
          <w:lang w:val="en-US" w:eastAsia="zh-CN"/>
        </w:rPr>
        <w:t>XX年</w:t>
      </w:r>
      <w:r>
        <w:rPr>
          <w:rFonts w:hint="eastAsia" w:ascii="宋体" w:hAnsi="宋体" w:eastAsia="宋体" w:cs="宋体"/>
          <w:sz w:val="24"/>
          <w:highlight w:val="none"/>
        </w:rPr>
        <w:t>。</w:t>
      </w:r>
    </w:p>
    <w:p>
      <w:pPr>
        <w:adjustRightInd w:val="0"/>
        <w:snapToGrid w:val="0"/>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2、质保期内，若发生产品质量问题，乙方应免费解决。</w:t>
      </w:r>
    </w:p>
    <w:p>
      <w:pPr>
        <w:adjustRightInd w:val="0"/>
        <w:snapToGrid w:val="0"/>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3、超过质保期的维修服务，按照厂家承诺进行。</w:t>
      </w:r>
    </w:p>
    <w:p>
      <w:pPr>
        <w:adjustRightInd w:val="0"/>
        <w:snapToGrid w:val="0"/>
        <w:spacing w:line="400" w:lineRule="exact"/>
        <w:ind w:firstLine="359" w:firstLineChars="149"/>
        <w:rPr>
          <w:rFonts w:hint="eastAsia" w:ascii="宋体" w:hAnsi="宋体" w:eastAsia="宋体" w:cs="宋体"/>
          <w:b/>
          <w:sz w:val="24"/>
          <w:highlight w:val="none"/>
        </w:rPr>
      </w:pPr>
      <w:r>
        <w:rPr>
          <w:rFonts w:hint="eastAsia" w:ascii="宋体" w:hAnsi="宋体" w:eastAsia="宋体" w:cs="宋体"/>
          <w:b/>
          <w:sz w:val="24"/>
          <w:highlight w:val="none"/>
        </w:rPr>
        <w:t>八、安装、调试及技术服务</w:t>
      </w:r>
    </w:p>
    <w:p>
      <w:pPr>
        <w:spacing w:line="400" w:lineRule="exact"/>
        <w:ind w:firstLine="496" w:firstLineChars="207"/>
        <w:rPr>
          <w:rFonts w:hint="eastAsia" w:ascii="宋体" w:hAnsi="宋体" w:eastAsia="宋体" w:cs="宋体"/>
          <w:sz w:val="24"/>
          <w:highlight w:val="none"/>
        </w:rPr>
      </w:pPr>
      <w:r>
        <w:rPr>
          <w:rFonts w:hint="eastAsia" w:ascii="宋体" w:hAnsi="宋体" w:eastAsia="宋体" w:cs="宋体"/>
          <w:sz w:val="24"/>
          <w:highlight w:val="none"/>
        </w:rPr>
        <w:t>1、技术资料包括：出厂检测报告、产品使用说明书、合格证等其它相关资料。</w:t>
      </w:r>
    </w:p>
    <w:p>
      <w:pPr>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2、在质保期内，乙方在接到用户对所购</w:t>
      </w:r>
      <w:r>
        <w:rPr>
          <w:rFonts w:hint="eastAsia" w:ascii="宋体" w:hAnsi="宋体" w:eastAsia="宋体" w:cs="宋体"/>
          <w:sz w:val="24"/>
          <w:highlight w:val="none"/>
          <w:lang w:eastAsia="zh-CN"/>
        </w:rPr>
        <w:t>产品</w:t>
      </w:r>
      <w:r>
        <w:rPr>
          <w:rFonts w:hint="eastAsia" w:ascii="宋体" w:hAnsi="宋体" w:eastAsia="宋体" w:cs="宋体"/>
          <w:sz w:val="24"/>
          <w:highlight w:val="none"/>
        </w:rPr>
        <w:t>进行维修的要求后，24小时内到用户现场进行维修服务，全部费用由乙方支付；若需将产品送回生产厂，由乙方支付维修</w:t>
      </w:r>
      <w:r>
        <w:rPr>
          <w:rFonts w:hint="eastAsia" w:ascii="宋体" w:hAnsi="宋体" w:eastAsia="宋体" w:cs="宋体"/>
          <w:sz w:val="24"/>
          <w:highlight w:val="none"/>
          <w:lang w:eastAsia="zh-CN"/>
        </w:rPr>
        <w:t>产品</w:t>
      </w:r>
      <w:r>
        <w:rPr>
          <w:rFonts w:hint="eastAsia" w:ascii="宋体" w:hAnsi="宋体" w:eastAsia="宋体" w:cs="宋体"/>
          <w:sz w:val="24"/>
          <w:highlight w:val="none"/>
        </w:rPr>
        <w:t>所需的往返费用。</w:t>
      </w:r>
    </w:p>
    <w:p>
      <w:pPr>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3、安装调试完成后，产品的性能、稳定性等未达到招标文件要求，甲方有权拒绝验收。</w:t>
      </w:r>
    </w:p>
    <w:p>
      <w:pPr>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4、技术培训</w:t>
      </w:r>
    </w:p>
    <w:p>
      <w:pPr>
        <w:numPr>
          <w:ilvl w:val="0"/>
          <w:numId w:val="23"/>
        </w:numPr>
        <w:spacing w:line="400" w:lineRule="exact"/>
        <w:rPr>
          <w:rFonts w:hint="eastAsia" w:ascii="宋体" w:hAnsi="宋体" w:eastAsia="宋体" w:cs="宋体"/>
          <w:sz w:val="24"/>
          <w:highlight w:val="none"/>
        </w:rPr>
      </w:pPr>
      <w:r>
        <w:rPr>
          <w:rFonts w:hint="eastAsia" w:ascii="宋体" w:hAnsi="宋体" w:eastAsia="宋体" w:cs="宋体"/>
          <w:sz w:val="24"/>
          <w:highlight w:val="none"/>
        </w:rPr>
        <w:t>内容：包括</w:t>
      </w:r>
      <w:r>
        <w:rPr>
          <w:rFonts w:hint="eastAsia" w:ascii="宋体" w:hAnsi="宋体" w:eastAsia="宋体" w:cs="宋体"/>
          <w:sz w:val="24"/>
          <w:highlight w:val="none"/>
          <w:lang w:eastAsia="zh-CN"/>
        </w:rPr>
        <w:t>产品</w:t>
      </w:r>
      <w:r>
        <w:rPr>
          <w:rFonts w:hint="eastAsia" w:ascii="宋体" w:hAnsi="宋体" w:eastAsia="宋体" w:cs="宋体"/>
          <w:sz w:val="24"/>
          <w:highlight w:val="none"/>
        </w:rPr>
        <w:t>原理、使用操作、保养维修技术等，使受训人员达到独立使用、熟练操作的程度。</w:t>
      </w:r>
    </w:p>
    <w:p>
      <w:pPr>
        <w:numPr>
          <w:ilvl w:val="0"/>
          <w:numId w:val="23"/>
        </w:numPr>
        <w:spacing w:line="400" w:lineRule="exact"/>
        <w:rPr>
          <w:rFonts w:hint="eastAsia" w:ascii="宋体" w:hAnsi="宋体" w:eastAsia="宋体" w:cs="宋体"/>
          <w:sz w:val="24"/>
          <w:highlight w:val="none"/>
        </w:rPr>
      </w:pPr>
      <w:r>
        <w:rPr>
          <w:rFonts w:hint="eastAsia" w:ascii="宋体" w:hAnsi="宋体" w:eastAsia="宋体" w:cs="宋体"/>
          <w:sz w:val="24"/>
          <w:highlight w:val="none"/>
        </w:rPr>
        <w:t>根据实际需要培训主要操作人员。</w:t>
      </w:r>
    </w:p>
    <w:p>
      <w:pPr>
        <w:numPr>
          <w:ilvl w:val="0"/>
          <w:numId w:val="23"/>
        </w:numPr>
        <w:spacing w:line="400" w:lineRule="exact"/>
        <w:rPr>
          <w:rFonts w:hint="eastAsia" w:ascii="宋体" w:hAnsi="宋体" w:eastAsia="宋体" w:cs="宋体"/>
          <w:sz w:val="24"/>
          <w:highlight w:val="none"/>
        </w:rPr>
      </w:pPr>
      <w:r>
        <w:rPr>
          <w:rFonts w:hint="eastAsia" w:ascii="宋体" w:hAnsi="宋体" w:eastAsia="宋体" w:cs="宋体"/>
          <w:sz w:val="24"/>
          <w:highlight w:val="none"/>
        </w:rPr>
        <w:t>时间：在收到甲方通知后一周内安排。</w:t>
      </w:r>
    </w:p>
    <w:p>
      <w:pPr>
        <w:numPr>
          <w:ilvl w:val="0"/>
          <w:numId w:val="23"/>
        </w:numPr>
        <w:spacing w:line="400" w:lineRule="exact"/>
        <w:rPr>
          <w:rFonts w:hint="eastAsia" w:ascii="宋体" w:hAnsi="宋体" w:eastAsia="宋体" w:cs="宋体"/>
          <w:sz w:val="24"/>
          <w:highlight w:val="none"/>
        </w:rPr>
      </w:pPr>
      <w:r>
        <w:rPr>
          <w:rFonts w:hint="eastAsia" w:ascii="宋体" w:hAnsi="宋体" w:eastAsia="宋体" w:cs="宋体"/>
          <w:sz w:val="24"/>
          <w:highlight w:val="none"/>
        </w:rPr>
        <w:t>所有培训费用（含交通费、住宿等费用）由乙方承担。</w:t>
      </w:r>
    </w:p>
    <w:p>
      <w:pPr>
        <w:numPr>
          <w:ilvl w:val="0"/>
          <w:numId w:val="23"/>
        </w:numPr>
        <w:spacing w:line="400" w:lineRule="exact"/>
        <w:rPr>
          <w:rFonts w:hint="eastAsia" w:ascii="宋体" w:hAnsi="宋体" w:eastAsia="宋体" w:cs="宋体"/>
          <w:sz w:val="24"/>
          <w:highlight w:val="none"/>
        </w:rPr>
      </w:pPr>
      <w:r>
        <w:rPr>
          <w:rFonts w:hint="eastAsia" w:ascii="宋体" w:hAnsi="宋体" w:eastAsia="宋体" w:cs="宋体"/>
          <w:sz w:val="24"/>
          <w:highlight w:val="none"/>
        </w:rPr>
        <w:t>投标文件里有其他相关说明或承诺的，应该按投标文件执行。</w:t>
      </w:r>
    </w:p>
    <w:p>
      <w:pPr>
        <w:adjustRightInd w:val="0"/>
        <w:snapToGrid w:val="0"/>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5、服务承诺：按投标文件中的服务承诺执行。</w:t>
      </w:r>
    </w:p>
    <w:p>
      <w:pPr>
        <w:adjustRightInd w:val="0"/>
        <w:snapToGrid w:val="0"/>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6、安装调试过程中出现的安全责任问题由乙方全权负责，若造成损失由乙方负责赔偿。</w:t>
      </w:r>
    </w:p>
    <w:p>
      <w:pPr>
        <w:spacing w:line="400" w:lineRule="exact"/>
        <w:ind w:firstLine="532"/>
        <w:rPr>
          <w:rFonts w:hint="eastAsia" w:ascii="宋体" w:hAnsi="宋体" w:eastAsia="宋体" w:cs="宋体"/>
          <w:sz w:val="24"/>
          <w:highlight w:val="none"/>
        </w:rPr>
      </w:pPr>
      <w:r>
        <w:rPr>
          <w:rFonts w:hint="eastAsia" w:ascii="宋体" w:hAnsi="宋体" w:eastAsia="宋体" w:cs="宋体"/>
          <w:b/>
          <w:sz w:val="24"/>
          <w:highlight w:val="none"/>
        </w:rPr>
        <w:t>九、</w:t>
      </w:r>
      <w:r>
        <w:rPr>
          <w:rFonts w:hint="eastAsia" w:ascii="宋体" w:hAnsi="宋体" w:eastAsia="宋体" w:cs="宋体"/>
          <w:b/>
          <w:sz w:val="24"/>
          <w:highlight w:val="none"/>
          <w:lang w:eastAsia="zh-CN"/>
        </w:rPr>
        <w:t>产品</w:t>
      </w:r>
      <w:r>
        <w:rPr>
          <w:rFonts w:hint="eastAsia" w:ascii="宋体" w:hAnsi="宋体" w:eastAsia="宋体" w:cs="宋体"/>
          <w:b/>
          <w:sz w:val="24"/>
          <w:highlight w:val="none"/>
        </w:rPr>
        <w:t>验收</w:t>
      </w:r>
    </w:p>
    <w:p>
      <w:pPr>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eastAsia="zh-CN"/>
        </w:rPr>
        <w:t>产品</w:t>
      </w:r>
      <w:r>
        <w:rPr>
          <w:rFonts w:hint="eastAsia" w:ascii="宋体" w:hAnsi="宋体" w:eastAsia="宋体" w:cs="宋体"/>
          <w:sz w:val="24"/>
          <w:highlight w:val="none"/>
        </w:rPr>
        <w:t>到货后，乙方负责安装调试，达到正常运行条件后书面通知甲方验收。</w:t>
      </w:r>
    </w:p>
    <w:p>
      <w:pPr>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2、安装完成后应提供详细的安装报告，并详细记录各种指示的实测数据。</w:t>
      </w:r>
    </w:p>
    <w:p>
      <w:pPr>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3、提供完整的操作手册和安装、调试、维修手册；提供制造厂家的检验测试报告或</w:t>
      </w:r>
      <w:r>
        <w:rPr>
          <w:rFonts w:hint="eastAsia" w:ascii="宋体" w:hAnsi="宋体" w:eastAsia="宋体" w:cs="宋体"/>
          <w:sz w:val="24"/>
          <w:highlight w:val="none"/>
          <w:lang w:eastAsia="zh-CN"/>
        </w:rPr>
        <w:t>产品</w:t>
      </w:r>
      <w:r>
        <w:rPr>
          <w:rFonts w:hint="eastAsia" w:ascii="宋体" w:hAnsi="宋体" w:eastAsia="宋体" w:cs="宋体"/>
          <w:sz w:val="24"/>
          <w:highlight w:val="none"/>
        </w:rPr>
        <w:t>出厂检测报告。</w:t>
      </w:r>
    </w:p>
    <w:p>
      <w:pPr>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4、甲方根据合同要求对</w:t>
      </w:r>
      <w:r>
        <w:rPr>
          <w:rFonts w:hint="eastAsia" w:ascii="宋体" w:hAnsi="宋体" w:eastAsia="宋体" w:cs="宋体"/>
          <w:sz w:val="24"/>
          <w:highlight w:val="none"/>
          <w:lang w:eastAsia="zh-CN"/>
        </w:rPr>
        <w:t>产品</w:t>
      </w:r>
      <w:r>
        <w:rPr>
          <w:rFonts w:hint="eastAsia" w:ascii="宋体" w:hAnsi="宋体" w:eastAsia="宋体" w:cs="宋体"/>
          <w:sz w:val="24"/>
          <w:highlight w:val="none"/>
        </w:rPr>
        <w:t>进行验收、确认</w:t>
      </w:r>
      <w:r>
        <w:rPr>
          <w:rFonts w:hint="eastAsia" w:ascii="宋体" w:hAnsi="宋体" w:eastAsia="宋体" w:cs="宋体"/>
          <w:sz w:val="24"/>
          <w:highlight w:val="none"/>
          <w:lang w:eastAsia="zh-CN"/>
        </w:rPr>
        <w:t>产品</w:t>
      </w:r>
      <w:r>
        <w:rPr>
          <w:rFonts w:hint="eastAsia" w:ascii="宋体" w:hAnsi="宋体" w:eastAsia="宋体" w:cs="宋体"/>
          <w:sz w:val="24"/>
          <w:highlight w:val="none"/>
        </w:rPr>
        <w:t>的产地、规格、型号和数量。验收依据为</w:t>
      </w:r>
      <w:bookmarkStart w:id="145" w:name="_Toc337393760"/>
      <w:r>
        <w:rPr>
          <w:rFonts w:hint="eastAsia" w:ascii="宋体" w:hAnsi="宋体" w:eastAsia="宋体" w:cs="宋体"/>
          <w:sz w:val="24"/>
          <w:highlight w:val="none"/>
        </w:rPr>
        <w:t>本合同文本、招投标文件</w:t>
      </w:r>
      <w:r>
        <w:rPr>
          <w:rFonts w:hint="eastAsia" w:ascii="宋体" w:hAnsi="宋体" w:cs="宋体"/>
          <w:sz w:val="24"/>
          <w:highlight w:val="none"/>
          <w:lang w:eastAsia="zh-CN"/>
        </w:rPr>
        <w:t>等相关资料</w:t>
      </w:r>
      <w:r>
        <w:rPr>
          <w:rFonts w:hint="eastAsia" w:ascii="宋体" w:hAnsi="宋体" w:eastAsia="宋体" w:cs="宋体"/>
          <w:sz w:val="24"/>
          <w:highlight w:val="none"/>
        </w:rPr>
        <w:t>和国内相应的标准、规范</w:t>
      </w:r>
      <w:bookmarkEnd w:id="145"/>
      <w:bookmarkStart w:id="146" w:name="_Toc337393761"/>
      <w:r>
        <w:rPr>
          <w:rFonts w:hint="eastAsia" w:ascii="宋体" w:hAnsi="宋体" w:eastAsia="宋体" w:cs="宋体"/>
          <w:sz w:val="24"/>
          <w:highlight w:val="none"/>
        </w:rPr>
        <w:t>。</w:t>
      </w:r>
      <w:bookmarkEnd w:id="146"/>
    </w:p>
    <w:p>
      <w:pPr>
        <w:spacing w:line="400" w:lineRule="exact"/>
        <w:ind w:firstLine="480" w:firstLineChars="200"/>
        <w:rPr>
          <w:rFonts w:hint="eastAsia" w:ascii="宋体" w:hAnsi="宋体" w:eastAsia="宋体" w:cs="宋体"/>
          <w:b/>
          <w:sz w:val="24"/>
          <w:highlight w:val="none"/>
        </w:rPr>
      </w:pPr>
      <w:r>
        <w:rPr>
          <w:rFonts w:hint="eastAsia" w:ascii="宋体" w:hAnsi="宋体" w:eastAsia="宋体" w:cs="宋体"/>
          <w:sz w:val="24"/>
          <w:highlight w:val="none"/>
        </w:rPr>
        <w:t>5、验收合格后，填写</w:t>
      </w:r>
      <w:r>
        <w:rPr>
          <w:rFonts w:hint="eastAsia" w:ascii="宋体" w:hAnsi="宋体" w:eastAsia="宋体" w:cs="宋体"/>
          <w:sz w:val="24"/>
          <w:highlight w:val="none"/>
          <w:lang w:eastAsia="zh-CN"/>
        </w:rPr>
        <w:t>产品</w:t>
      </w:r>
      <w:r>
        <w:rPr>
          <w:rFonts w:hint="eastAsia" w:ascii="宋体" w:hAnsi="宋体" w:eastAsia="宋体" w:cs="宋体"/>
          <w:sz w:val="24"/>
          <w:highlight w:val="none"/>
        </w:rPr>
        <w:t>验收单，并向甲方提交设备所包含的所有资料，以便使用单位日后管理和维护。</w:t>
      </w:r>
    </w:p>
    <w:p>
      <w:pPr>
        <w:tabs>
          <w:tab w:val="left" w:pos="5355"/>
        </w:tabs>
        <w:spacing w:line="400" w:lineRule="exact"/>
        <w:ind w:firstLine="506" w:firstLineChars="210"/>
        <w:rPr>
          <w:rFonts w:hint="eastAsia" w:ascii="宋体" w:hAnsi="宋体" w:eastAsia="宋体" w:cs="宋体"/>
          <w:b/>
          <w:sz w:val="24"/>
          <w:highlight w:val="none"/>
        </w:rPr>
      </w:pPr>
      <w:r>
        <w:rPr>
          <w:rFonts w:hint="eastAsia" w:ascii="宋体" w:hAnsi="宋体" w:eastAsia="宋体" w:cs="宋体"/>
          <w:b/>
          <w:sz w:val="24"/>
          <w:highlight w:val="none"/>
        </w:rPr>
        <w:t>十、违约责任：</w:t>
      </w:r>
    </w:p>
    <w:p>
      <w:pPr>
        <w:adjustRightInd w:val="0"/>
        <w:snapToGrid w:val="0"/>
        <w:spacing w:line="400" w:lineRule="exact"/>
        <w:ind w:firstLine="480" w:firstLineChars="200"/>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1</w:t>
      </w:r>
      <w:r>
        <w:rPr>
          <w:rFonts w:hint="eastAsia" w:ascii="宋体" w:hAnsi="宋体" w:eastAsia="宋体" w:cs="宋体"/>
          <w:sz w:val="24"/>
          <w:highlight w:val="none"/>
        </w:rPr>
        <w:t>、若乙方出现不能供货等违约情况，按《</w:t>
      </w:r>
      <w:r>
        <w:rPr>
          <w:rFonts w:hint="eastAsia" w:ascii="宋体" w:hAnsi="宋体" w:eastAsia="宋体" w:cs="宋体"/>
          <w:sz w:val="24"/>
          <w:highlight w:val="none"/>
          <w:lang w:eastAsia="zh-CN"/>
        </w:rPr>
        <w:t>中华人民共和国民法典</w:t>
      </w:r>
      <w:r>
        <w:rPr>
          <w:rFonts w:hint="eastAsia" w:ascii="宋体" w:hAnsi="宋体" w:eastAsia="宋体" w:cs="宋体"/>
          <w:sz w:val="24"/>
          <w:highlight w:val="none"/>
        </w:rPr>
        <w:t>》中的相关条款</w:t>
      </w:r>
      <w:r>
        <w:rPr>
          <w:rFonts w:hint="eastAsia" w:ascii="宋体" w:hAnsi="宋体" w:eastAsia="宋体" w:cs="宋体"/>
          <w:sz w:val="24"/>
          <w:highlight w:val="none"/>
          <w:lang w:eastAsia="zh-CN"/>
        </w:rPr>
        <w:t>处理。</w:t>
      </w:r>
    </w:p>
    <w:p>
      <w:pPr>
        <w:adjustRightInd w:val="0"/>
        <w:snapToGrid w:val="0"/>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、未按合同要求提供产品或设备质量不能满足招标的技术要求，甲方有权终止合同，并保留追究乙方违约责任的权利。</w:t>
      </w:r>
    </w:p>
    <w:p>
      <w:pPr>
        <w:adjustRightInd w:val="0"/>
        <w:snapToGrid w:val="0"/>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4、因供货期迟延的，乙方按照每天1‰向甲方承担违约责任。</w:t>
      </w:r>
    </w:p>
    <w:p>
      <w:pPr>
        <w:adjustRightInd w:val="0"/>
        <w:snapToGrid w:val="0"/>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5、因产品质量问题违约的，除了按照迟延时间计算违约金外，另可以采取退货、换货等方式，由乙方承担一切费用。</w:t>
      </w:r>
    </w:p>
    <w:p>
      <w:pPr>
        <w:adjustRightInd w:val="0"/>
        <w:snapToGrid w:val="0"/>
        <w:spacing w:line="400" w:lineRule="exact"/>
        <w:ind w:firstLine="480" w:firstLineChars="200"/>
        <w:rPr>
          <w:rFonts w:hint="eastAsia"/>
          <w:highlight w:val="none"/>
        </w:rPr>
      </w:pPr>
      <w:r>
        <w:rPr>
          <w:rFonts w:hint="eastAsia" w:ascii="宋体" w:hAnsi="宋体" w:eastAsia="宋体" w:cs="宋体"/>
          <w:sz w:val="24"/>
          <w:highlight w:val="none"/>
          <w:lang w:val="en-US" w:eastAsia="zh-CN"/>
        </w:rPr>
        <w:t>6、甲方未按照合同约定支付合同价款或退还履约保证金的，每逾期一日，按照相应金额的万分之一承担违约责任</w:t>
      </w:r>
    </w:p>
    <w:p>
      <w:pPr>
        <w:tabs>
          <w:tab w:val="left" w:pos="5355"/>
        </w:tabs>
        <w:spacing w:line="4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十一、合同争议的解决：</w:t>
      </w:r>
    </w:p>
    <w:p>
      <w:pPr>
        <w:tabs>
          <w:tab w:val="left" w:pos="5355"/>
        </w:tabs>
        <w:spacing w:line="400" w:lineRule="exact"/>
        <w:ind w:firstLine="480" w:firstLineChars="200"/>
        <w:rPr>
          <w:rFonts w:hint="eastAsia" w:ascii="宋体" w:hAnsi="宋体" w:eastAsia="宋体" w:cs="宋体"/>
          <w:b/>
          <w:sz w:val="24"/>
          <w:highlight w:val="none"/>
        </w:rPr>
      </w:pPr>
      <w:r>
        <w:rPr>
          <w:rFonts w:hint="eastAsia" w:ascii="宋体" w:hAnsi="宋体" w:eastAsia="宋体" w:cs="宋体"/>
          <w:sz w:val="24"/>
          <w:highlight w:val="none"/>
        </w:rPr>
        <w:t>合同一经签订，不得随意变更、中止或终止。对确需变更、调整或者中止、终止合同的，应按规定履行相应的手续。</w:t>
      </w:r>
    </w:p>
    <w:p>
      <w:pPr>
        <w:tabs>
          <w:tab w:val="left" w:pos="5355"/>
        </w:tabs>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合同执行中发生争议的，甲、乙双方应协商解决，协商达不成一致时，可向甲方所在地人民法院提请诉讼。</w:t>
      </w:r>
    </w:p>
    <w:p>
      <w:pPr>
        <w:tabs>
          <w:tab w:val="left" w:pos="5355"/>
        </w:tabs>
        <w:spacing w:line="4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十二、其它事项</w:t>
      </w:r>
    </w:p>
    <w:p>
      <w:pPr>
        <w:adjustRightInd w:val="0"/>
        <w:snapToGrid w:val="0"/>
        <w:spacing w:line="400" w:lineRule="exact"/>
        <w:ind w:firstLine="600" w:firstLineChars="250"/>
        <w:rPr>
          <w:rFonts w:hint="eastAsia" w:ascii="宋体" w:hAnsi="宋体" w:eastAsia="宋体" w:cs="宋体"/>
          <w:sz w:val="24"/>
          <w:highlight w:val="none"/>
        </w:rPr>
      </w:pPr>
      <w:r>
        <w:rPr>
          <w:rFonts w:hint="eastAsia" w:ascii="宋体" w:hAnsi="宋体" w:eastAsia="宋体" w:cs="宋体"/>
          <w:sz w:val="24"/>
          <w:highlight w:val="none"/>
        </w:rPr>
        <w:t>1、甲、乙双方作为合同执行的主体，有义务及时完全履行合同。招标代理机构招标有限公司监督履行。</w:t>
      </w:r>
    </w:p>
    <w:p>
      <w:pPr>
        <w:adjustRightInd w:val="0"/>
        <w:snapToGrid w:val="0"/>
        <w:spacing w:line="400" w:lineRule="exact"/>
        <w:ind w:firstLine="600" w:firstLineChars="250"/>
        <w:rPr>
          <w:rFonts w:hint="eastAsia" w:ascii="宋体" w:hAnsi="宋体" w:eastAsia="宋体" w:cs="宋体"/>
          <w:sz w:val="24"/>
          <w:highlight w:val="none"/>
        </w:rPr>
      </w:pPr>
      <w:r>
        <w:rPr>
          <w:rFonts w:hint="eastAsia" w:ascii="宋体" w:hAnsi="宋体" w:eastAsia="宋体" w:cs="宋体"/>
          <w:sz w:val="24"/>
          <w:highlight w:val="none"/>
        </w:rPr>
        <w:t>2、甲方使用部门代表学校签署合同，并随时监督合同履行情况。</w:t>
      </w:r>
    </w:p>
    <w:p>
      <w:pPr>
        <w:adjustRightInd w:val="0"/>
        <w:snapToGrid w:val="0"/>
        <w:spacing w:line="400" w:lineRule="exact"/>
        <w:ind w:firstLine="600" w:firstLineChars="250"/>
        <w:rPr>
          <w:rFonts w:hint="eastAsia" w:ascii="宋体" w:hAnsi="宋体" w:eastAsia="宋体" w:cs="宋体"/>
          <w:sz w:val="24"/>
          <w:highlight w:val="none"/>
        </w:rPr>
      </w:pPr>
      <w:r>
        <w:rPr>
          <w:rFonts w:hint="eastAsia" w:ascii="宋体" w:hAnsi="宋体" w:eastAsia="宋体" w:cs="宋体"/>
          <w:sz w:val="24"/>
          <w:highlight w:val="none"/>
        </w:rPr>
        <w:t>3、合同未尽事宜，由甲、乙双方协商，协商方案作为本合同不可分割的组成部分，与本合同具有同等法律效力。</w:t>
      </w:r>
    </w:p>
    <w:p>
      <w:pPr>
        <w:adjustRightInd w:val="0"/>
        <w:snapToGrid w:val="0"/>
        <w:spacing w:line="400" w:lineRule="exact"/>
        <w:ind w:firstLine="600" w:firstLineChars="250"/>
        <w:rPr>
          <w:rFonts w:hint="eastAsia" w:ascii="宋体" w:hAnsi="宋体" w:eastAsia="宋体" w:cs="宋体"/>
          <w:sz w:val="24"/>
          <w:highlight w:val="none"/>
        </w:rPr>
      </w:pPr>
      <w:r>
        <w:rPr>
          <w:rFonts w:hint="eastAsia" w:ascii="宋体" w:hAnsi="宋体" w:eastAsia="宋体" w:cs="宋体"/>
          <w:sz w:val="24"/>
          <w:highlight w:val="none"/>
        </w:rPr>
        <w:t>4、招标文件和乙方的投标文件以及合同附件均为合同不可分割的部分。</w:t>
      </w:r>
    </w:p>
    <w:p>
      <w:pPr>
        <w:adjustRightInd w:val="0"/>
        <w:snapToGrid w:val="0"/>
        <w:spacing w:line="400" w:lineRule="exact"/>
        <w:ind w:firstLine="600" w:firstLineChars="250"/>
        <w:rPr>
          <w:rFonts w:hint="eastAsia" w:ascii="宋体" w:hAnsi="宋体" w:eastAsia="宋体" w:cs="宋体"/>
          <w:sz w:val="24"/>
          <w:highlight w:val="none"/>
        </w:rPr>
      </w:pPr>
      <w:r>
        <w:rPr>
          <w:rFonts w:hint="eastAsia" w:ascii="宋体" w:hAnsi="宋体" w:eastAsia="宋体" w:cs="宋体"/>
          <w:sz w:val="24"/>
          <w:highlight w:val="none"/>
        </w:rPr>
        <w:t>5、合同一式陆份，甲方持肆份、乙方执壹份，招标代理机构壹份。双方签字盖章后生效，合同执行完毕自动失效。（合同的服务承诺长期有效）。</w:t>
      </w:r>
    </w:p>
    <w:p>
      <w:pPr>
        <w:tabs>
          <w:tab w:val="left" w:pos="5355"/>
        </w:tabs>
        <w:spacing w:line="400" w:lineRule="exact"/>
        <w:rPr>
          <w:rFonts w:hint="eastAsia" w:ascii="宋体" w:hAnsi="宋体" w:eastAsia="宋体" w:cs="宋体"/>
          <w:highlight w:val="none"/>
        </w:rPr>
      </w:pPr>
      <w:r>
        <w:rPr>
          <w:rFonts w:hint="eastAsia" w:ascii="宋体" w:hAnsi="宋体" w:eastAsia="宋体" w:cs="宋体"/>
          <w:sz w:val="24"/>
          <w:highlight w:val="none"/>
        </w:rPr>
        <w:t xml:space="preserve">    6、使用单位收货、验货人员：____________  电话：_______________</w:t>
      </w:r>
    </w:p>
    <w:p>
      <w:pPr>
        <w:pStyle w:val="11"/>
        <w:rPr>
          <w:rFonts w:hint="eastAsia" w:ascii="宋体" w:hAnsi="宋体" w:eastAsia="宋体" w:cs="宋体"/>
          <w:highlight w:val="none"/>
        </w:rPr>
      </w:pPr>
    </w:p>
    <w:tbl>
      <w:tblPr>
        <w:tblStyle w:val="2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0"/>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hint="eastAsia" w:ascii="宋体" w:hAnsi="宋体" w:eastAsia="宋体" w:cs="宋体"/>
                <w:sz w:val="24"/>
                <w:highlight w:val="none"/>
                <w:lang w:eastAsia="zh-CN"/>
              </w:rPr>
            </w:pPr>
            <w:r>
              <w:rPr>
                <w:rFonts w:hint="eastAsia" w:ascii="宋体" w:hAnsi="宋体" w:eastAsia="宋体" w:cs="宋体"/>
                <w:color w:val="000000"/>
                <w:sz w:val="24"/>
                <w:highlight w:val="none"/>
              </w:rPr>
              <w:t>甲  方：</w:t>
            </w:r>
            <w:r>
              <w:rPr>
                <w:rFonts w:hint="eastAsia" w:ascii="宋体" w:hAnsi="宋体" w:cs="宋体"/>
                <w:sz w:val="24"/>
                <w:highlight w:val="none"/>
                <w:lang w:eastAsia="zh-CN"/>
              </w:rPr>
              <w:t>陕西学前师范学院</w:t>
            </w:r>
          </w:p>
        </w:tc>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hint="eastAsia" w:ascii="宋体" w:hAnsi="宋体" w:eastAsia="宋体" w:cs="宋体"/>
                <w:sz w:val="24"/>
                <w:highlight w:val="none"/>
              </w:rPr>
            </w:pPr>
            <w:r>
              <w:rPr>
                <w:rFonts w:hint="eastAsia" w:ascii="宋体" w:hAnsi="宋体" w:eastAsia="宋体" w:cs="宋体"/>
                <w:color w:val="000000"/>
                <w:sz w:val="24"/>
                <w:highlight w:val="none"/>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hint="eastAsia" w:ascii="宋体" w:hAnsi="宋体" w:eastAsia="宋体" w:cs="宋体"/>
                <w:sz w:val="24"/>
                <w:highlight w:val="none"/>
              </w:rPr>
            </w:pPr>
            <w:r>
              <w:rPr>
                <w:rFonts w:hint="eastAsia" w:ascii="宋体" w:hAnsi="宋体" w:eastAsia="宋体" w:cs="宋体"/>
                <w:sz w:val="24"/>
                <w:highlight w:val="none"/>
              </w:rPr>
              <w:t>地　址：</w:t>
            </w:r>
          </w:p>
        </w:tc>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hint="eastAsia" w:ascii="宋体" w:hAnsi="宋体" w:eastAsia="宋体" w:cs="宋体"/>
                <w:sz w:val="24"/>
                <w:highlight w:val="none"/>
              </w:rPr>
            </w:pPr>
            <w:r>
              <w:rPr>
                <w:rFonts w:hint="eastAsia" w:ascii="宋体" w:hAnsi="宋体" w:eastAsia="宋体" w:cs="宋体"/>
                <w:sz w:val="24"/>
                <w:highlight w:val="none"/>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hint="eastAsia" w:ascii="宋体" w:hAnsi="宋体" w:eastAsia="宋体" w:cs="宋体"/>
                <w:sz w:val="24"/>
                <w:highlight w:val="none"/>
              </w:rPr>
            </w:pPr>
            <w:r>
              <w:rPr>
                <w:rFonts w:hint="eastAsia" w:ascii="宋体" w:hAnsi="宋体" w:eastAsia="宋体" w:cs="宋体"/>
                <w:sz w:val="24"/>
                <w:highlight w:val="none"/>
              </w:rPr>
              <w:t>代理人：　</w:t>
            </w:r>
          </w:p>
        </w:tc>
        <w:tc>
          <w:tcPr>
            <w:tcW w:w="459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500" w:lineRule="exact"/>
              <w:rPr>
                <w:rFonts w:hint="eastAsia" w:ascii="宋体" w:hAnsi="宋体" w:eastAsia="宋体" w:cs="宋体"/>
                <w:sz w:val="24"/>
                <w:highlight w:val="none"/>
              </w:rPr>
            </w:pPr>
            <w:r>
              <w:rPr>
                <w:rFonts w:hint="eastAsia" w:ascii="宋体" w:hAnsi="宋体" w:eastAsia="宋体" w:cs="宋体"/>
                <w:sz w:val="24"/>
                <w:highlight w:val="none"/>
              </w:rPr>
              <w:t>代理人：</w:t>
            </w:r>
          </w:p>
          <w:p>
            <w:pPr>
              <w:spacing w:line="348" w:lineRule="auto"/>
              <w:ind w:firstLine="480" w:firstLineChars="20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hint="eastAsia" w:ascii="宋体" w:hAnsi="宋体" w:eastAsia="宋体" w:cs="宋体"/>
                <w:sz w:val="24"/>
                <w:highlight w:val="none"/>
              </w:rPr>
            </w:pPr>
            <w:r>
              <w:rPr>
                <w:rFonts w:hint="eastAsia" w:ascii="宋体" w:hAnsi="宋体" w:eastAsia="宋体" w:cs="宋体"/>
                <w:sz w:val="24"/>
                <w:highlight w:val="none"/>
              </w:rPr>
              <w:t xml:space="preserve">技术确认：        </w:t>
            </w:r>
          </w:p>
        </w:tc>
        <w:tc>
          <w:tcPr>
            <w:tcW w:w="459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500" w:lineRule="exact"/>
              <w:rPr>
                <w:rFonts w:hint="eastAsia" w:ascii="宋体" w:hAnsi="宋体" w:eastAsia="宋体" w:cs="宋体"/>
                <w:sz w:val="24"/>
                <w:highlight w:val="none"/>
              </w:rPr>
            </w:pPr>
            <w:r>
              <w:rPr>
                <w:rFonts w:hint="eastAsia" w:ascii="宋体" w:hAnsi="宋体" w:eastAsia="宋体" w:cs="宋体"/>
                <w:sz w:val="24"/>
                <w:highlight w:val="none"/>
              </w:rPr>
              <w:t>技术确认：</w:t>
            </w:r>
          </w:p>
          <w:p>
            <w:pPr>
              <w:spacing w:line="348" w:lineRule="auto"/>
              <w:ind w:firstLine="480" w:firstLineChars="20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hint="eastAsia" w:ascii="宋体" w:hAnsi="宋体" w:eastAsia="宋体" w:cs="宋体"/>
                <w:sz w:val="24"/>
                <w:highlight w:val="none"/>
              </w:rPr>
            </w:pPr>
            <w:r>
              <w:rPr>
                <w:rFonts w:hint="eastAsia" w:ascii="宋体" w:hAnsi="宋体" w:eastAsia="宋体" w:cs="宋体"/>
                <w:sz w:val="24"/>
                <w:highlight w:val="none"/>
              </w:rPr>
              <w:t>联系电话：</w:t>
            </w:r>
          </w:p>
        </w:tc>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hint="eastAsia" w:ascii="宋体" w:hAnsi="宋体" w:eastAsia="宋体" w:cs="宋体"/>
                <w:sz w:val="24"/>
                <w:highlight w:val="none"/>
              </w:rPr>
            </w:pPr>
            <w:r>
              <w:rPr>
                <w:rFonts w:hint="eastAsia" w:ascii="宋体" w:hAnsi="宋体" w:eastAsia="宋体" w:cs="宋体"/>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hint="eastAsia" w:ascii="宋体" w:hAnsi="宋体" w:eastAsia="宋体" w:cs="宋体"/>
                <w:sz w:val="24"/>
                <w:highlight w:val="none"/>
              </w:rPr>
            </w:pPr>
            <w:r>
              <w:rPr>
                <w:rFonts w:hint="eastAsia" w:ascii="宋体" w:hAnsi="宋体" w:eastAsia="宋体" w:cs="宋体"/>
                <w:sz w:val="24"/>
                <w:highlight w:val="none"/>
              </w:rPr>
              <w:t xml:space="preserve">开户行： </w:t>
            </w:r>
          </w:p>
        </w:tc>
        <w:tc>
          <w:tcPr>
            <w:tcW w:w="459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500" w:lineRule="exact"/>
              <w:rPr>
                <w:rFonts w:hint="eastAsia" w:ascii="宋体" w:hAnsi="宋体" w:eastAsia="宋体" w:cs="宋体"/>
                <w:sz w:val="24"/>
                <w:highlight w:val="none"/>
              </w:rPr>
            </w:pPr>
            <w:r>
              <w:rPr>
                <w:rFonts w:hint="eastAsia" w:ascii="宋体" w:hAnsi="宋体" w:eastAsia="宋体" w:cs="宋体"/>
                <w:sz w:val="24"/>
                <w:highlight w:val="none"/>
              </w:rPr>
              <w:t xml:space="preserve">开户行： </w:t>
            </w:r>
          </w:p>
          <w:p>
            <w:pPr>
              <w:spacing w:line="348" w:lineRule="auto"/>
              <w:ind w:firstLine="480" w:firstLineChars="20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hint="eastAsia" w:ascii="宋体" w:hAnsi="宋体" w:eastAsia="宋体" w:cs="宋体"/>
                <w:sz w:val="24"/>
                <w:highlight w:val="none"/>
              </w:rPr>
            </w:pPr>
            <w:r>
              <w:rPr>
                <w:rFonts w:hint="eastAsia" w:ascii="宋体" w:hAnsi="宋体" w:eastAsia="宋体" w:cs="宋体"/>
                <w:sz w:val="24"/>
                <w:highlight w:val="none"/>
              </w:rPr>
              <w:t>账号：</w:t>
            </w:r>
          </w:p>
        </w:tc>
        <w:tc>
          <w:tcPr>
            <w:tcW w:w="459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500" w:lineRule="exact"/>
              <w:rPr>
                <w:rFonts w:hint="eastAsia" w:ascii="宋体" w:hAnsi="宋体" w:eastAsia="宋体" w:cs="宋体"/>
                <w:sz w:val="24"/>
                <w:highlight w:val="none"/>
              </w:rPr>
            </w:pPr>
            <w:r>
              <w:rPr>
                <w:rFonts w:hint="eastAsia" w:ascii="宋体" w:hAnsi="宋体" w:eastAsia="宋体" w:cs="宋体"/>
                <w:sz w:val="24"/>
                <w:highlight w:val="none"/>
              </w:rPr>
              <w:t>账号：</w:t>
            </w:r>
          </w:p>
          <w:p>
            <w:pPr>
              <w:spacing w:line="348" w:lineRule="auto"/>
              <w:ind w:firstLine="480" w:firstLineChars="20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hint="eastAsia" w:ascii="宋体" w:hAnsi="宋体" w:eastAsia="宋体" w:cs="宋体"/>
                <w:sz w:val="24"/>
                <w:highlight w:val="none"/>
              </w:rPr>
            </w:pPr>
            <w:r>
              <w:rPr>
                <w:rFonts w:hint="eastAsia" w:ascii="宋体" w:hAnsi="宋体" w:eastAsia="宋体" w:cs="宋体"/>
                <w:sz w:val="24"/>
                <w:highlight w:val="none"/>
              </w:rPr>
              <w:t>日期：    年</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日</w:t>
            </w:r>
          </w:p>
        </w:tc>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hint="eastAsia" w:ascii="宋体" w:hAnsi="宋体" w:eastAsia="宋体" w:cs="宋体"/>
                <w:sz w:val="24"/>
                <w:highlight w:val="none"/>
              </w:rPr>
            </w:pPr>
            <w:r>
              <w:rPr>
                <w:rFonts w:hint="eastAsia" w:ascii="宋体" w:hAnsi="宋体" w:eastAsia="宋体" w:cs="宋体"/>
                <w:sz w:val="24"/>
                <w:highlight w:val="none"/>
              </w:rPr>
              <w:t>日期：     年</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日</w:t>
            </w:r>
          </w:p>
        </w:tc>
      </w:tr>
    </w:tbl>
    <w:p>
      <w:pPr>
        <w:rPr>
          <w:rFonts w:hint="eastAsia" w:asciiTheme="minorEastAsia" w:hAnsiTheme="minorEastAsia" w:eastAsiaTheme="minorEastAsia" w:cstheme="minorEastAsia"/>
          <w:sz w:val="36"/>
          <w:szCs w:val="36"/>
          <w:highlight w:val="none"/>
        </w:rPr>
      </w:pPr>
      <w:r>
        <w:rPr>
          <w:rFonts w:hint="eastAsia" w:asciiTheme="minorEastAsia" w:hAnsiTheme="minorEastAsia" w:eastAsiaTheme="minorEastAsia" w:cstheme="minorEastAsia"/>
          <w:sz w:val="36"/>
          <w:szCs w:val="36"/>
          <w:highlight w:val="none"/>
        </w:rPr>
        <w:br w:type="page"/>
      </w:r>
    </w:p>
    <w:p>
      <w:pPr>
        <w:spacing w:line="480" w:lineRule="exact"/>
        <w:jc w:val="center"/>
        <w:outlineLvl w:val="0"/>
        <w:rPr>
          <w:rFonts w:asciiTheme="minorEastAsia" w:hAnsiTheme="minorEastAsia" w:eastAsiaTheme="minorEastAsia" w:cstheme="minorEastAsia"/>
          <w:b/>
          <w:bCs/>
          <w:highlight w:val="none"/>
        </w:rPr>
      </w:pPr>
      <w:bookmarkStart w:id="147" w:name="_Toc8733"/>
      <w:r>
        <w:rPr>
          <w:rFonts w:hint="eastAsia" w:asciiTheme="minorEastAsia" w:hAnsiTheme="minorEastAsia" w:eastAsiaTheme="minorEastAsia" w:cstheme="minorEastAsia"/>
          <w:b/>
          <w:bCs/>
          <w:sz w:val="36"/>
          <w:szCs w:val="36"/>
          <w:highlight w:val="none"/>
        </w:rPr>
        <w:t>第七部分  投标文件格式</w:t>
      </w:r>
      <w:bookmarkEnd w:id="137"/>
      <w:bookmarkEnd w:id="139"/>
      <w:bookmarkEnd w:id="140"/>
      <w:bookmarkEnd w:id="141"/>
      <w:bookmarkEnd w:id="142"/>
      <w:bookmarkEnd w:id="147"/>
    </w:p>
    <w:p>
      <w:pPr>
        <w:adjustRightInd w:val="0"/>
        <w:snapToGrid w:val="0"/>
        <w:spacing w:line="500" w:lineRule="exact"/>
        <w:jc w:val="left"/>
        <w:rPr>
          <w:rFonts w:asciiTheme="minorEastAsia" w:hAnsiTheme="minorEastAsia" w:eastAsiaTheme="minorEastAsia" w:cstheme="minorEastAsia"/>
          <w:b/>
          <w:bCs/>
          <w:w w:val="120"/>
          <w:sz w:val="28"/>
          <w:szCs w:val="28"/>
          <w:highlight w:val="none"/>
        </w:rPr>
      </w:pPr>
      <w:r>
        <w:rPr>
          <w:rFonts w:hint="eastAsia" w:asciiTheme="minorEastAsia" w:hAnsiTheme="minorEastAsia" w:eastAsiaTheme="minorEastAsia" w:cstheme="minorEastAsia"/>
          <w:b/>
          <w:bCs/>
          <w:w w:val="120"/>
          <w:sz w:val="28"/>
          <w:szCs w:val="28"/>
          <w:highlight w:val="none"/>
        </w:rPr>
        <w:t>项目编号：</w:t>
      </w:r>
      <w:r>
        <w:rPr>
          <w:rFonts w:hint="eastAsia" w:asciiTheme="minorEastAsia" w:hAnsiTheme="minorEastAsia" w:eastAsiaTheme="minorEastAsia" w:cstheme="minorEastAsia"/>
          <w:b/>
          <w:bCs/>
          <w:w w:val="120"/>
          <w:sz w:val="28"/>
          <w:szCs w:val="28"/>
          <w:highlight w:val="none"/>
          <w:lang w:eastAsia="zh-CN"/>
        </w:rPr>
        <w:t>SXWZ2022ZB-SXXQ-130</w:t>
      </w:r>
      <w:r>
        <w:rPr>
          <w:rFonts w:hint="eastAsia" w:asciiTheme="minorEastAsia" w:hAnsiTheme="minorEastAsia" w:eastAsiaTheme="minorEastAsia" w:cstheme="minorEastAsia"/>
          <w:b/>
          <w:bCs/>
          <w:w w:val="120"/>
          <w:sz w:val="28"/>
          <w:szCs w:val="28"/>
          <w:highlight w:val="none"/>
        </w:rPr>
        <w:t xml:space="preserve">       （正本或副本）</w:t>
      </w:r>
    </w:p>
    <w:p>
      <w:pPr>
        <w:adjustRightInd w:val="0"/>
        <w:snapToGrid w:val="0"/>
        <w:spacing w:line="360" w:lineRule="auto"/>
        <w:jc w:val="center"/>
        <w:rPr>
          <w:rFonts w:asciiTheme="minorEastAsia" w:hAnsiTheme="minorEastAsia" w:eastAsiaTheme="minorEastAsia" w:cstheme="minorEastAsia"/>
          <w:b/>
          <w:bCs/>
          <w:sz w:val="52"/>
          <w:szCs w:val="52"/>
          <w:highlight w:val="none"/>
        </w:rPr>
      </w:pPr>
    </w:p>
    <w:p>
      <w:pPr>
        <w:adjustRightInd w:val="0"/>
        <w:snapToGrid w:val="0"/>
        <w:spacing w:line="360" w:lineRule="auto"/>
        <w:jc w:val="center"/>
        <w:rPr>
          <w:rFonts w:hint="eastAsia" w:ascii="宋体" w:hAnsi="宋体" w:cs="宋体"/>
          <w:b/>
          <w:sz w:val="52"/>
          <w:szCs w:val="52"/>
          <w:highlight w:val="none"/>
          <w:lang w:eastAsia="zh-CN"/>
        </w:rPr>
      </w:pPr>
      <w:r>
        <w:rPr>
          <w:rFonts w:hint="eastAsia" w:ascii="宋体" w:hAnsi="宋体" w:cs="宋体"/>
          <w:b/>
          <w:sz w:val="52"/>
          <w:szCs w:val="52"/>
          <w:highlight w:val="none"/>
          <w:lang w:eastAsia="zh-CN"/>
        </w:rPr>
        <w:t>陕西学前师范学院</w:t>
      </w:r>
    </w:p>
    <w:p>
      <w:pPr>
        <w:adjustRightInd w:val="0"/>
        <w:snapToGrid w:val="0"/>
        <w:spacing w:line="360" w:lineRule="auto"/>
        <w:jc w:val="center"/>
        <w:rPr>
          <w:rFonts w:asciiTheme="minorEastAsia" w:hAnsiTheme="minorEastAsia" w:eastAsiaTheme="minorEastAsia" w:cstheme="minorEastAsia"/>
          <w:b/>
          <w:bCs/>
          <w:sz w:val="56"/>
          <w:szCs w:val="56"/>
          <w:highlight w:val="none"/>
        </w:rPr>
      </w:pPr>
      <w:r>
        <w:rPr>
          <w:rFonts w:hint="eastAsia" w:ascii="宋体" w:hAnsi="宋体" w:cs="宋体"/>
          <w:b/>
          <w:sz w:val="52"/>
          <w:szCs w:val="52"/>
          <w:highlight w:val="none"/>
          <w:lang w:eastAsia="zh-CN"/>
        </w:rPr>
        <w:t>大学生艺术教育实训室建设项目</w:t>
      </w:r>
    </w:p>
    <w:p>
      <w:pPr>
        <w:outlineLvl w:val="9"/>
        <w:rPr>
          <w:rFonts w:hint="eastAsia"/>
          <w:highlight w:val="none"/>
          <w:lang w:eastAsia="zh-CN"/>
        </w:rPr>
      </w:pPr>
    </w:p>
    <w:p>
      <w:pPr>
        <w:snapToGrid w:val="0"/>
        <w:spacing w:line="360" w:lineRule="auto"/>
        <w:jc w:val="center"/>
        <w:rPr>
          <w:rFonts w:asciiTheme="minorEastAsia" w:hAnsiTheme="minorEastAsia" w:eastAsiaTheme="minorEastAsia" w:cstheme="minorEastAsia"/>
          <w:b/>
          <w:bCs/>
          <w:sz w:val="72"/>
          <w:szCs w:val="72"/>
          <w:highlight w:val="none"/>
        </w:rPr>
      </w:pPr>
      <w:r>
        <w:rPr>
          <w:rFonts w:hint="eastAsia" w:asciiTheme="minorEastAsia" w:hAnsiTheme="minorEastAsia" w:eastAsiaTheme="minorEastAsia" w:cstheme="minorEastAsia"/>
          <w:b/>
          <w:bCs/>
          <w:sz w:val="72"/>
          <w:szCs w:val="72"/>
          <w:highlight w:val="none"/>
        </w:rPr>
        <w:t>投</w:t>
      </w:r>
    </w:p>
    <w:p>
      <w:pPr>
        <w:snapToGrid w:val="0"/>
        <w:spacing w:line="360" w:lineRule="auto"/>
        <w:jc w:val="center"/>
        <w:rPr>
          <w:rFonts w:asciiTheme="minorEastAsia" w:hAnsiTheme="minorEastAsia" w:eastAsiaTheme="minorEastAsia" w:cstheme="minorEastAsia"/>
          <w:b/>
          <w:bCs/>
          <w:sz w:val="72"/>
          <w:szCs w:val="72"/>
          <w:highlight w:val="none"/>
        </w:rPr>
      </w:pPr>
      <w:r>
        <w:rPr>
          <w:rFonts w:hint="eastAsia" w:asciiTheme="minorEastAsia" w:hAnsiTheme="minorEastAsia" w:eastAsiaTheme="minorEastAsia" w:cstheme="minorEastAsia"/>
          <w:b/>
          <w:bCs/>
          <w:sz w:val="72"/>
          <w:szCs w:val="72"/>
          <w:highlight w:val="none"/>
        </w:rPr>
        <w:t>标</w:t>
      </w:r>
    </w:p>
    <w:p>
      <w:pPr>
        <w:snapToGrid w:val="0"/>
        <w:spacing w:line="360" w:lineRule="auto"/>
        <w:jc w:val="center"/>
        <w:rPr>
          <w:rFonts w:asciiTheme="minorEastAsia" w:hAnsiTheme="minorEastAsia" w:eastAsiaTheme="minorEastAsia" w:cstheme="minorEastAsia"/>
          <w:b/>
          <w:bCs/>
          <w:sz w:val="72"/>
          <w:szCs w:val="72"/>
          <w:highlight w:val="none"/>
        </w:rPr>
      </w:pPr>
      <w:r>
        <w:rPr>
          <w:rFonts w:hint="eastAsia" w:asciiTheme="minorEastAsia" w:hAnsiTheme="minorEastAsia" w:eastAsiaTheme="minorEastAsia" w:cstheme="minorEastAsia"/>
          <w:b/>
          <w:bCs/>
          <w:sz w:val="72"/>
          <w:szCs w:val="72"/>
          <w:highlight w:val="none"/>
        </w:rPr>
        <w:t>文</w:t>
      </w:r>
    </w:p>
    <w:p>
      <w:pPr>
        <w:snapToGrid w:val="0"/>
        <w:spacing w:line="360" w:lineRule="auto"/>
        <w:jc w:val="center"/>
        <w:rPr>
          <w:rFonts w:hint="eastAsia" w:ascii="宋体" w:hAnsi="宋体" w:cs="宋体"/>
          <w:b w:val="0"/>
          <w:bCs w:val="0"/>
          <w:sz w:val="28"/>
          <w:szCs w:val="28"/>
          <w:highlight w:val="none"/>
          <w:lang w:val="zh-CN"/>
        </w:rPr>
      </w:pPr>
      <w:r>
        <w:rPr>
          <w:rFonts w:hint="eastAsia" w:asciiTheme="minorEastAsia" w:hAnsiTheme="minorEastAsia" w:eastAsiaTheme="minorEastAsia" w:cstheme="minorEastAsia"/>
          <w:b/>
          <w:bCs/>
          <w:sz w:val="72"/>
          <w:szCs w:val="72"/>
          <w:highlight w:val="none"/>
        </w:rPr>
        <w:t>件</w:t>
      </w:r>
    </w:p>
    <w:p>
      <w:pPr>
        <w:snapToGrid w:val="0"/>
        <w:spacing w:line="360" w:lineRule="auto"/>
        <w:ind w:firstLine="560" w:firstLineChars="200"/>
        <w:jc w:val="left"/>
        <w:rPr>
          <w:rFonts w:hint="eastAsia" w:ascii="宋体" w:hAnsi="宋体" w:cs="宋体"/>
          <w:b w:val="0"/>
          <w:bCs w:val="0"/>
          <w:sz w:val="28"/>
          <w:szCs w:val="28"/>
          <w:highlight w:val="none"/>
          <w:lang w:val="zh-CN"/>
        </w:rPr>
      </w:pPr>
    </w:p>
    <w:p>
      <w:pPr>
        <w:snapToGrid w:val="0"/>
        <w:spacing w:line="360" w:lineRule="auto"/>
        <w:ind w:firstLine="560" w:firstLineChars="200"/>
        <w:jc w:val="left"/>
        <w:rPr>
          <w:rFonts w:hint="eastAsia" w:ascii="宋体" w:hAnsi="宋体" w:cs="宋体"/>
          <w:b w:val="0"/>
          <w:bCs w:val="0"/>
          <w:sz w:val="28"/>
          <w:szCs w:val="28"/>
          <w:highlight w:val="none"/>
          <w:lang w:val="zh-CN"/>
        </w:rPr>
      </w:pPr>
      <w:r>
        <w:rPr>
          <w:rFonts w:hint="eastAsia" w:ascii="宋体" w:hAnsi="宋体" w:cs="宋体"/>
          <w:b w:val="0"/>
          <w:bCs w:val="0"/>
          <w:sz w:val="28"/>
          <w:szCs w:val="28"/>
          <w:highlight w:val="none"/>
          <w:lang w:val="zh-CN"/>
        </w:rPr>
        <w:t>供应商（单位名称及公章）：</w:t>
      </w:r>
      <w:r>
        <w:rPr>
          <w:rFonts w:hint="eastAsia" w:ascii="宋体" w:hAnsi="宋体" w:cs="宋体"/>
          <w:b w:val="0"/>
          <w:bCs w:val="0"/>
          <w:sz w:val="28"/>
          <w:szCs w:val="28"/>
          <w:highlight w:val="none"/>
          <w:lang w:val="en-US" w:eastAsia="zh-CN"/>
        </w:rPr>
        <w:t>_________________</w:t>
      </w:r>
    </w:p>
    <w:p>
      <w:pPr>
        <w:snapToGrid w:val="0"/>
        <w:spacing w:line="360" w:lineRule="auto"/>
        <w:ind w:firstLine="560" w:firstLineChars="200"/>
        <w:jc w:val="left"/>
        <w:rPr>
          <w:rFonts w:hint="eastAsia" w:ascii="宋体" w:hAnsi="宋体" w:cs="宋体"/>
          <w:b w:val="0"/>
          <w:bCs w:val="0"/>
          <w:sz w:val="28"/>
          <w:szCs w:val="28"/>
          <w:highlight w:val="none"/>
          <w:lang w:val="zh-CN"/>
        </w:rPr>
      </w:pPr>
      <w:r>
        <w:rPr>
          <w:rFonts w:hint="eastAsia" w:ascii="宋体" w:hAnsi="宋体" w:cs="宋体"/>
          <w:b w:val="0"/>
          <w:bCs w:val="0"/>
          <w:sz w:val="28"/>
          <w:szCs w:val="28"/>
          <w:highlight w:val="none"/>
          <w:lang w:val="zh-CN"/>
        </w:rPr>
        <w:t>法定代表人或被授权人（签字或盖章）：</w:t>
      </w:r>
      <w:r>
        <w:rPr>
          <w:rFonts w:hint="eastAsia" w:ascii="宋体" w:hAnsi="宋体" w:cs="宋体"/>
          <w:b w:val="0"/>
          <w:bCs w:val="0"/>
          <w:sz w:val="28"/>
          <w:szCs w:val="28"/>
          <w:highlight w:val="none"/>
          <w:lang w:val="en-US" w:eastAsia="zh-CN"/>
        </w:rPr>
        <w:t>_________________</w:t>
      </w:r>
    </w:p>
    <w:p>
      <w:pPr>
        <w:snapToGrid w:val="0"/>
        <w:spacing w:line="360" w:lineRule="auto"/>
        <w:ind w:firstLine="560" w:firstLineChars="200"/>
        <w:jc w:val="left"/>
        <w:rPr>
          <w:rFonts w:hint="eastAsia" w:ascii="宋体" w:hAnsi="宋体" w:cs="宋体"/>
          <w:b w:val="0"/>
          <w:bCs w:val="0"/>
          <w:sz w:val="28"/>
          <w:szCs w:val="28"/>
          <w:highlight w:val="none"/>
          <w:lang w:val="zh-CN"/>
        </w:rPr>
      </w:pPr>
      <w:r>
        <w:rPr>
          <w:rFonts w:hint="eastAsia" w:ascii="宋体" w:hAnsi="宋体" w:cs="宋体"/>
          <w:b w:val="0"/>
          <w:bCs w:val="0"/>
          <w:sz w:val="28"/>
          <w:szCs w:val="28"/>
          <w:highlight w:val="none"/>
          <w:lang w:val="zh-CN"/>
        </w:rPr>
        <w:t>日期：</w:t>
      </w:r>
      <w:r>
        <w:rPr>
          <w:rFonts w:hint="eastAsia" w:ascii="宋体" w:hAnsi="宋体" w:cs="宋体"/>
          <w:b w:val="0"/>
          <w:bCs w:val="0"/>
          <w:sz w:val="28"/>
          <w:szCs w:val="28"/>
          <w:highlight w:val="none"/>
          <w:lang w:val="en-US" w:eastAsia="zh-CN"/>
        </w:rPr>
        <w:t>_________________</w:t>
      </w:r>
    </w:p>
    <w:p>
      <w:pPr>
        <w:pageBreakBefore/>
        <w:spacing w:before="319" w:beforeLines="100" w:after="478" w:afterLines="150" w:line="500" w:lineRule="exact"/>
        <w:ind w:firstLine="723" w:firstLineChars="200"/>
        <w:jc w:val="center"/>
        <w:rPr>
          <w:rFonts w:asciiTheme="minorEastAsia" w:hAnsiTheme="minorEastAsia" w:eastAsiaTheme="minorEastAsia" w:cstheme="minorEastAsia"/>
          <w:b/>
          <w:bCs/>
          <w:sz w:val="50"/>
          <w:szCs w:val="50"/>
          <w:highlight w:val="none"/>
        </w:rPr>
      </w:pPr>
      <w:r>
        <w:rPr>
          <w:rFonts w:hint="eastAsia" w:asciiTheme="minorEastAsia" w:hAnsiTheme="minorEastAsia" w:eastAsiaTheme="minorEastAsia" w:cstheme="minorEastAsia"/>
          <w:b/>
          <w:bCs/>
          <w:sz w:val="36"/>
          <w:szCs w:val="36"/>
          <w:highlight w:val="none"/>
        </w:rPr>
        <w:t>目 录</w:t>
      </w:r>
    </w:p>
    <w:p>
      <w:pPr>
        <w:pStyle w:val="13"/>
        <w:snapToGrid w:val="0"/>
        <w:spacing w:line="480" w:lineRule="auto"/>
        <w:ind w:firstLine="562" w:firstLineChars="200"/>
        <w:jc w:val="left"/>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第一</w:t>
      </w:r>
      <w:r>
        <w:rPr>
          <w:rFonts w:hint="eastAsia" w:asciiTheme="minorEastAsia" w:hAnsiTheme="minorEastAsia" w:eastAsiaTheme="minorEastAsia" w:cstheme="minorEastAsia"/>
          <w:b/>
          <w:bCs/>
          <w:sz w:val="28"/>
          <w:szCs w:val="28"/>
          <w:highlight w:val="none"/>
          <w:lang w:val="en-US" w:eastAsia="zh-CN"/>
        </w:rPr>
        <w:t>章</w:t>
      </w:r>
      <w:r>
        <w:rPr>
          <w:rFonts w:hint="eastAsia" w:asciiTheme="minorEastAsia" w:hAnsiTheme="minorEastAsia" w:eastAsiaTheme="minorEastAsia" w:cstheme="minorEastAsia"/>
          <w:b/>
          <w:bCs/>
          <w:sz w:val="28"/>
          <w:szCs w:val="28"/>
          <w:highlight w:val="none"/>
        </w:rPr>
        <w:t xml:space="preserve">   投标函</w:t>
      </w:r>
    </w:p>
    <w:p>
      <w:pPr>
        <w:snapToGrid w:val="0"/>
        <w:spacing w:line="480" w:lineRule="auto"/>
        <w:ind w:firstLine="562" w:firstLineChars="200"/>
        <w:jc w:val="left"/>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第二</w:t>
      </w:r>
      <w:r>
        <w:rPr>
          <w:rFonts w:hint="eastAsia" w:asciiTheme="minorEastAsia" w:hAnsiTheme="minorEastAsia" w:eastAsiaTheme="minorEastAsia" w:cstheme="minorEastAsia"/>
          <w:b/>
          <w:bCs/>
          <w:sz w:val="28"/>
          <w:szCs w:val="28"/>
          <w:highlight w:val="none"/>
          <w:lang w:val="en-US" w:eastAsia="zh-CN"/>
        </w:rPr>
        <w:t>章</w:t>
      </w:r>
      <w:r>
        <w:rPr>
          <w:rFonts w:hint="eastAsia" w:asciiTheme="minorEastAsia" w:hAnsiTheme="minorEastAsia" w:eastAsiaTheme="minorEastAsia" w:cstheme="minorEastAsia"/>
          <w:b/>
          <w:bCs/>
          <w:sz w:val="28"/>
          <w:szCs w:val="28"/>
          <w:highlight w:val="none"/>
        </w:rPr>
        <w:t xml:space="preserve">   </w:t>
      </w:r>
      <w:r>
        <w:rPr>
          <w:rFonts w:hint="eastAsia" w:asciiTheme="minorEastAsia" w:hAnsiTheme="minorEastAsia" w:eastAsiaTheme="minorEastAsia" w:cstheme="minorEastAsia"/>
          <w:b/>
          <w:bCs/>
          <w:sz w:val="28"/>
          <w:szCs w:val="28"/>
          <w:highlight w:val="none"/>
          <w:lang w:val="en-US" w:eastAsia="zh-CN"/>
        </w:rPr>
        <w:t>开标</w:t>
      </w:r>
      <w:r>
        <w:rPr>
          <w:rFonts w:hint="eastAsia" w:asciiTheme="minorEastAsia" w:hAnsiTheme="minorEastAsia" w:eastAsiaTheme="minorEastAsia" w:cstheme="minorEastAsia"/>
          <w:b/>
          <w:bCs/>
          <w:sz w:val="28"/>
          <w:szCs w:val="28"/>
          <w:highlight w:val="none"/>
        </w:rPr>
        <w:t xml:space="preserve">一览表 </w:t>
      </w:r>
    </w:p>
    <w:p>
      <w:pPr>
        <w:pStyle w:val="13"/>
        <w:snapToGrid w:val="0"/>
        <w:spacing w:line="480" w:lineRule="auto"/>
        <w:ind w:firstLine="562" w:firstLineChars="200"/>
        <w:jc w:val="left"/>
        <w:rPr>
          <w:rFonts w:hint="default"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rPr>
        <w:t>第三</w:t>
      </w:r>
      <w:r>
        <w:rPr>
          <w:rFonts w:hint="eastAsia" w:asciiTheme="minorEastAsia" w:hAnsiTheme="minorEastAsia" w:eastAsiaTheme="minorEastAsia" w:cstheme="minorEastAsia"/>
          <w:b/>
          <w:bCs/>
          <w:sz w:val="28"/>
          <w:szCs w:val="28"/>
          <w:highlight w:val="none"/>
          <w:lang w:val="en-US" w:eastAsia="zh-CN"/>
        </w:rPr>
        <w:t>章</w:t>
      </w:r>
      <w:r>
        <w:rPr>
          <w:rFonts w:hint="eastAsia" w:asciiTheme="minorEastAsia" w:hAnsiTheme="minorEastAsia" w:eastAsiaTheme="minorEastAsia" w:cstheme="minorEastAsia"/>
          <w:b/>
          <w:bCs/>
          <w:sz w:val="28"/>
          <w:szCs w:val="28"/>
          <w:highlight w:val="none"/>
        </w:rPr>
        <w:t xml:space="preserve">   </w:t>
      </w:r>
      <w:r>
        <w:rPr>
          <w:rFonts w:hint="eastAsia" w:asciiTheme="minorEastAsia" w:hAnsiTheme="minorEastAsia" w:eastAsiaTheme="minorEastAsia" w:cstheme="minorEastAsia"/>
          <w:b/>
          <w:bCs/>
          <w:sz w:val="28"/>
          <w:szCs w:val="28"/>
          <w:highlight w:val="none"/>
          <w:lang w:val="en-US" w:eastAsia="zh-CN"/>
        </w:rPr>
        <w:t>分项报价表</w:t>
      </w:r>
    </w:p>
    <w:p>
      <w:pPr>
        <w:pStyle w:val="13"/>
        <w:snapToGrid w:val="0"/>
        <w:spacing w:line="480" w:lineRule="auto"/>
        <w:ind w:firstLine="562" w:firstLineChars="200"/>
        <w:jc w:val="left"/>
        <w:rPr>
          <w:rFonts w:hint="default"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rPr>
        <w:t>第四</w:t>
      </w:r>
      <w:r>
        <w:rPr>
          <w:rFonts w:hint="eastAsia" w:asciiTheme="minorEastAsia" w:hAnsiTheme="minorEastAsia" w:eastAsiaTheme="minorEastAsia" w:cstheme="minorEastAsia"/>
          <w:b/>
          <w:bCs/>
          <w:sz w:val="28"/>
          <w:szCs w:val="28"/>
          <w:highlight w:val="none"/>
          <w:lang w:val="en-US" w:eastAsia="zh-CN"/>
        </w:rPr>
        <w:t>章</w:t>
      </w:r>
      <w:r>
        <w:rPr>
          <w:rFonts w:hint="eastAsia" w:asciiTheme="minorEastAsia" w:hAnsiTheme="minorEastAsia" w:eastAsiaTheme="minorEastAsia" w:cstheme="minorEastAsia"/>
          <w:b/>
          <w:bCs/>
          <w:sz w:val="28"/>
          <w:szCs w:val="28"/>
          <w:highlight w:val="none"/>
        </w:rPr>
        <w:t xml:space="preserve">   </w:t>
      </w:r>
      <w:r>
        <w:rPr>
          <w:rFonts w:hint="eastAsia" w:asciiTheme="minorEastAsia" w:hAnsiTheme="minorEastAsia" w:eastAsiaTheme="minorEastAsia" w:cstheme="minorEastAsia"/>
          <w:b/>
          <w:bCs/>
          <w:sz w:val="28"/>
          <w:szCs w:val="28"/>
          <w:highlight w:val="none"/>
          <w:lang w:val="en-US" w:eastAsia="zh-CN"/>
        </w:rPr>
        <w:t>投标保证金</w:t>
      </w:r>
    </w:p>
    <w:p>
      <w:pPr>
        <w:pStyle w:val="13"/>
        <w:snapToGrid w:val="0"/>
        <w:spacing w:line="480" w:lineRule="auto"/>
        <w:ind w:firstLine="562" w:firstLineChars="200"/>
        <w:jc w:val="left"/>
        <w:rPr>
          <w:rFonts w:hint="default"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rPr>
        <w:t>第五</w:t>
      </w:r>
      <w:r>
        <w:rPr>
          <w:rFonts w:hint="eastAsia" w:asciiTheme="minorEastAsia" w:hAnsiTheme="minorEastAsia" w:eastAsiaTheme="minorEastAsia" w:cstheme="minorEastAsia"/>
          <w:b/>
          <w:bCs/>
          <w:sz w:val="28"/>
          <w:szCs w:val="28"/>
          <w:highlight w:val="none"/>
          <w:lang w:val="en-US" w:eastAsia="zh-CN"/>
        </w:rPr>
        <w:t>章</w:t>
      </w:r>
      <w:r>
        <w:rPr>
          <w:rFonts w:hint="eastAsia" w:asciiTheme="minorEastAsia" w:hAnsiTheme="minorEastAsia" w:eastAsiaTheme="minorEastAsia" w:cstheme="minorEastAsia"/>
          <w:b/>
          <w:bCs/>
          <w:sz w:val="28"/>
          <w:szCs w:val="28"/>
          <w:highlight w:val="none"/>
        </w:rPr>
        <w:t xml:space="preserve">   </w:t>
      </w:r>
      <w:r>
        <w:rPr>
          <w:rFonts w:hint="eastAsia" w:asciiTheme="minorEastAsia" w:hAnsiTheme="minorEastAsia" w:eastAsiaTheme="minorEastAsia" w:cstheme="minorEastAsia"/>
          <w:b/>
          <w:bCs/>
          <w:sz w:val="28"/>
          <w:szCs w:val="28"/>
          <w:highlight w:val="none"/>
          <w:lang w:val="en-US" w:eastAsia="zh-CN"/>
        </w:rPr>
        <w:t>供应商资质证明资料</w:t>
      </w:r>
    </w:p>
    <w:p>
      <w:pPr>
        <w:pStyle w:val="13"/>
        <w:snapToGrid w:val="0"/>
        <w:spacing w:line="480" w:lineRule="auto"/>
        <w:ind w:firstLine="562" w:firstLineChars="200"/>
        <w:jc w:val="left"/>
        <w:rPr>
          <w:rFonts w:hint="default"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rPr>
        <w:t>第六</w:t>
      </w:r>
      <w:r>
        <w:rPr>
          <w:rFonts w:hint="eastAsia" w:asciiTheme="minorEastAsia" w:hAnsiTheme="minorEastAsia" w:eastAsiaTheme="minorEastAsia" w:cstheme="minorEastAsia"/>
          <w:b/>
          <w:bCs/>
          <w:sz w:val="28"/>
          <w:szCs w:val="28"/>
          <w:highlight w:val="none"/>
          <w:lang w:val="en-US" w:eastAsia="zh-CN"/>
        </w:rPr>
        <w:t>章</w:t>
      </w:r>
      <w:r>
        <w:rPr>
          <w:rFonts w:hint="eastAsia" w:asciiTheme="minorEastAsia" w:hAnsiTheme="minorEastAsia" w:eastAsiaTheme="minorEastAsia" w:cstheme="minorEastAsia"/>
          <w:b/>
          <w:bCs/>
          <w:sz w:val="28"/>
          <w:szCs w:val="28"/>
          <w:highlight w:val="none"/>
        </w:rPr>
        <w:t xml:space="preserve">   </w:t>
      </w:r>
      <w:r>
        <w:rPr>
          <w:rFonts w:hint="eastAsia" w:hAnsi="宋体" w:cs="宋体" w:eastAsiaTheme="minorEastAsia"/>
          <w:b/>
          <w:bCs/>
          <w:sz w:val="28"/>
          <w:szCs w:val="28"/>
          <w:highlight w:val="none"/>
          <w:lang w:val="en-US" w:eastAsia="zh-CN"/>
        </w:rPr>
        <w:t>商务和技术响应偏离表</w:t>
      </w:r>
    </w:p>
    <w:p>
      <w:pPr>
        <w:pStyle w:val="13"/>
        <w:snapToGrid w:val="0"/>
        <w:spacing w:line="480" w:lineRule="auto"/>
        <w:ind w:firstLine="562" w:firstLineChars="200"/>
        <w:jc w:val="left"/>
        <w:rPr>
          <w:rFonts w:hint="default"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rPr>
        <w:t>第七</w:t>
      </w:r>
      <w:r>
        <w:rPr>
          <w:rFonts w:hint="eastAsia" w:asciiTheme="minorEastAsia" w:hAnsiTheme="minorEastAsia" w:eastAsiaTheme="minorEastAsia" w:cstheme="minorEastAsia"/>
          <w:b/>
          <w:bCs/>
          <w:sz w:val="28"/>
          <w:szCs w:val="28"/>
          <w:highlight w:val="none"/>
          <w:lang w:val="en-US" w:eastAsia="zh-CN"/>
        </w:rPr>
        <w:t>章</w:t>
      </w:r>
      <w:r>
        <w:rPr>
          <w:rFonts w:hint="eastAsia" w:asciiTheme="minorEastAsia" w:hAnsiTheme="minorEastAsia" w:eastAsiaTheme="minorEastAsia" w:cstheme="minorEastAsia"/>
          <w:b/>
          <w:bCs/>
          <w:sz w:val="28"/>
          <w:szCs w:val="28"/>
          <w:highlight w:val="none"/>
        </w:rPr>
        <w:t xml:space="preserve">   </w:t>
      </w:r>
      <w:r>
        <w:rPr>
          <w:rFonts w:hint="eastAsia" w:hAnsi="宋体" w:cs="宋体" w:eastAsiaTheme="minorEastAsia"/>
          <w:b/>
          <w:bCs/>
          <w:sz w:val="28"/>
          <w:szCs w:val="28"/>
          <w:highlight w:val="none"/>
          <w:lang w:val="en-US" w:eastAsia="zh-CN"/>
        </w:rPr>
        <w:t>技术支持资料</w:t>
      </w:r>
    </w:p>
    <w:p>
      <w:pPr>
        <w:snapToGrid w:val="0"/>
        <w:spacing w:line="480" w:lineRule="auto"/>
        <w:ind w:firstLine="562" w:firstLineChars="200"/>
        <w:jc w:val="left"/>
        <w:rPr>
          <w:rFonts w:hint="default" w:asciiTheme="minorEastAsia" w:hAnsiTheme="minorEastAsia" w:eastAsiaTheme="minorEastAsia" w:cstheme="minorEastAsia"/>
          <w:b/>
          <w:bCs/>
          <w:sz w:val="28"/>
          <w:szCs w:val="28"/>
          <w:highlight w:val="none"/>
          <w:lang w:val="en-US"/>
        </w:rPr>
      </w:pPr>
      <w:r>
        <w:rPr>
          <w:rFonts w:hint="eastAsia" w:asciiTheme="minorEastAsia" w:hAnsiTheme="minorEastAsia" w:eastAsiaTheme="minorEastAsia" w:cstheme="minorEastAsia"/>
          <w:b/>
          <w:bCs/>
          <w:sz w:val="28"/>
          <w:szCs w:val="28"/>
          <w:highlight w:val="none"/>
        </w:rPr>
        <w:t>第八</w:t>
      </w:r>
      <w:r>
        <w:rPr>
          <w:rFonts w:hint="eastAsia" w:asciiTheme="minorEastAsia" w:hAnsiTheme="minorEastAsia" w:eastAsiaTheme="minorEastAsia" w:cstheme="minorEastAsia"/>
          <w:b/>
          <w:bCs/>
          <w:sz w:val="28"/>
          <w:szCs w:val="28"/>
          <w:highlight w:val="none"/>
          <w:lang w:val="en-US" w:eastAsia="zh-CN"/>
        </w:rPr>
        <w:t>章</w:t>
      </w:r>
      <w:r>
        <w:rPr>
          <w:rFonts w:hint="eastAsia" w:asciiTheme="minorEastAsia" w:hAnsiTheme="minorEastAsia" w:eastAsiaTheme="minorEastAsia" w:cstheme="minorEastAsia"/>
          <w:b/>
          <w:bCs/>
          <w:sz w:val="28"/>
          <w:szCs w:val="28"/>
          <w:highlight w:val="none"/>
        </w:rPr>
        <w:t xml:space="preserve">   </w:t>
      </w:r>
      <w:r>
        <w:rPr>
          <w:rFonts w:hint="eastAsia" w:asciiTheme="minorEastAsia" w:hAnsiTheme="minorEastAsia" w:eastAsiaTheme="minorEastAsia" w:cstheme="minorEastAsia"/>
          <w:b/>
          <w:bCs/>
          <w:sz w:val="28"/>
          <w:szCs w:val="28"/>
          <w:highlight w:val="none"/>
          <w:lang w:val="en-US" w:eastAsia="zh-CN"/>
        </w:rPr>
        <w:t>实施方案及服务保障</w:t>
      </w:r>
    </w:p>
    <w:p>
      <w:pPr>
        <w:snapToGrid w:val="0"/>
        <w:spacing w:line="480" w:lineRule="auto"/>
        <w:ind w:firstLine="562" w:firstLineChars="200"/>
        <w:jc w:val="left"/>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第</w:t>
      </w:r>
      <w:r>
        <w:rPr>
          <w:rFonts w:hint="eastAsia" w:asciiTheme="minorEastAsia" w:hAnsiTheme="minorEastAsia" w:eastAsiaTheme="minorEastAsia" w:cstheme="minorEastAsia"/>
          <w:b/>
          <w:bCs/>
          <w:sz w:val="28"/>
          <w:szCs w:val="28"/>
          <w:highlight w:val="none"/>
          <w:lang w:val="en-US" w:eastAsia="zh-CN"/>
        </w:rPr>
        <w:t>九章</w:t>
      </w:r>
      <w:r>
        <w:rPr>
          <w:rFonts w:hint="eastAsia" w:asciiTheme="minorEastAsia" w:hAnsiTheme="minorEastAsia" w:eastAsiaTheme="minorEastAsia" w:cstheme="minorEastAsia"/>
          <w:b/>
          <w:bCs/>
          <w:sz w:val="28"/>
          <w:szCs w:val="28"/>
          <w:highlight w:val="none"/>
        </w:rPr>
        <w:t xml:space="preserve">   </w:t>
      </w:r>
      <w:r>
        <w:rPr>
          <w:rFonts w:hint="eastAsia" w:asciiTheme="minorEastAsia" w:hAnsiTheme="minorEastAsia" w:eastAsiaTheme="minorEastAsia" w:cstheme="minorEastAsia"/>
          <w:b/>
          <w:bCs/>
          <w:sz w:val="28"/>
          <w:szCs w:val="28"/>
          <w:highlight w:val="none"/>
          <w:lang w:val="en-US" w:eastAsia="zh-CN"/>
        </w:rPr>
        <w:t>供应商</w:t>
      </w:r>
      <w:r>
        <w:rPr>
          <w:rFonts w:hint="eastAsia" w:asciiTheme="minorEastAsia" w:hAnsiTheme="minorEastAsia" w:eastAsiaTheme="minorEastAsia" w:cstheme="minorEastAsia"/>
          <w:b/>
          <w:bCs/>
          <w:sz w:val="28"/>
          <w:szCs w:val="28"/>
          <w:highlight w:val="none"/>
        </w:rPr>
        <w:t>业绩一览表</w:t>
      </w:r>
    </w:p>
    <w:p>
      <w:pPr>
        <w:snapToGrid w:val="0"/>
        <w:spacing w:line="480" w:lineRule="auto"/>
        <w:ind w:firstLine="562" w:firstLineChars="200"/>
        <w:jc w:val="left"/>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第</w:t>
      </w:r>
      <w:r>
        <w:rPr>
          <w:rFonts w:hint="eastAsia" w:asciiTheme="minorEastAsia" w:hAnsiTheme="minorEastAsia" w:eastAsiaTheme="minorEastAsia" w:cstheme="minorEastAsia"/>
          <w:b/>
          <w:bCs/>
          <w:sz w:val="28"/>
          <w:szCs w:val="28"/>
          <w:highlight w:val="none"/>
          <w:lang w:val="en-US" w:eastAsia="zh-CN"/>
        </w:rPr>
        <w:t>十章</w:t>
      </w:r>
      <w:r>
        <w:rPr>
          <w:rFonts w:hint="eastAsia" w:asciiTheme="minorEastAsia" w:hAnsiTheme="minorEastAsia" w:eastAsiaTheme="minorEastAsia" w:cstheme="minorEastAsia"/>
          <w:b/>
          <w:bCs/>
          <w:sz w:val="28"/>
          <w:szCs w:val="28"/>
          <w:highlight w:val="none"/>
        </w:rPr>
        <w:t xml:space="preserve">   </w:t>
      </w:r>
      <w:r>
        <w:rPr>
          <w:rFonts w:hint="eastAsia" w:asciiTheme="minorEastAsia" w:hAnsiTheme="minorEastAsia" w:eastAsiaTheme="minorEastAsia" w:cstheme="minorEastAsia"/>
          <w:b/>
          <w:bCs/>
          <w:sz w:val="28"/>
          <w:szCs w:val="28"/>
          <w:highlight w:val="none"/>
          <w:lang w:val="en-US" w:eastAsia="zh-CN"/>
        </w:rPr>
        <w:t>供应商</w:t>
      </w:r>
      <w:r>
        <w:rPr>
          <w:rFonts w:hint="eastAsia" w:asciiTheme="minorEastAsia" w:hAnsiTheme="minorEastAsia" w:eastAsiaTheme="minorEastAsia" w:cstheme="minorEastAsia"/>
          <w:b/>
          <w:bCs/>
          <w:sz w:val="28"/>
          <w:szCs w:val="28"/>
          <w:highlight w:val="none"/>
        </w:rPr>
        <w:t>认为有必要说明的其他问题</w:t>
      </w:r>
    </w:p>
    <w:p>
      <w:pPr>
        <w:pStyle w:val="11"/>
        <w:ind w:firstLine="562" w:firstLineChars="200"/>
        <w:rPr>
          <w:rFonts w:hint="eastAsia" w:eastAsiaTheme="minorEastAsia"/>
          <w:highlight w:val="none"/>
          <w:lang w:eastAsia="zh-CN"/>
        </w:rPr>
      </w:pPr>
      <w:r>
        <w:rPr>
          <w:rFonts w:hint="eastAsia" w:asciiTheme="minorEastAsia" w:hAnsiTheme="minorEastAsia" w:eastAsiaTheme="minorEastAsia" w:cstheme="minorEastAsia"/>
          <w:b/>
          <w:bCs/>
          <w:sz w:val="28"/>
          <w:szCs w:val="28"/>
          <w:highlight w:val="none"/>
        </w:rPr>
        <w:t>第</w:t>
      </w:r>
      <w:r>
        <w:rPr>
          <w:rFonts w:hint="eastAsia" w:asciiTheme="minorEastAsia" w:hAnsiTheme="minorEastAsia" w:eastAsiaTheme="minorEastAsia" w:cstheme="minorEastAsia"/>
          <w:b/>
          <w:bCs/>
          <w:sz w:val="28"/>
          <w:szCs w:val="28"/>
          <w:highlight w:val="none"/>
          <w:lang w:val="en-US" w:eastAsia="zh-CN"/>
        </w:rPr>
        <w:t>十一章</w:t>
      </w:r>
      <w:r>
        <w:rPr>
          <w:rFonts w:hint="eastAsia" w:asciiTheme="minorEastAsia" w:hAnsiTheme="minorEastAsia" w:eastAsiaTheme="minorEastAsia" w:cstheme="minorEastAsia"/>
          <w:b/>
          <w:bCs/>
          <w:sz w:val="28"/>
          <w:szCs w:val="28"/>
          <w:highlight w:val="none"/>
        </w:rPr>
        <w:t xml:space="preserve">  </w:t>
      </w:r>
      <w:r>
        <w:rPr>
          <w:rFonts w:hint="eastAsia" w:asciiTheme="minorEastAsia" w:hAnsiTheme="minorEastAsia" w:eastAsiaTheme="minorEastAsia" w:cstheme="minorEastAsia"/>
          <w:b/>
          <w:bCs/>
          <w:sz w:val="28"/>
          <w:szCs w:val="28"/>
          <w:highlight w:val="none"/>
          <w:lang w:val="en-US" w:eastAsia="zh-CN"/>
        </w:rPr>
        <w:t>供应商承诺书</w:t>
      </w:r>
    </w:p>
    <w:p>
      <w:pPr>
        <w:pStyle w:val="4"/>
        <w:pageBreakBefore/>
        <w:spacing w:before="319" w:beforeLines="100" w:after="478" w:afterLines="150" w:line="500" w:lineRule="exact"/>
        <w:rPr>
          <w:rFonts w:asciiTheme="minorEastAsia" w:hAnsiTheme="minorEastAsia" w:eastAsiaTheme="minorEastAsia" w:cstheme="minorEastAsia"/>
          <w:sz w:val="36"/>
          <w:szCs w:val="36"/>
          <w:highlight w:val="none"/>
        </w:rPr>
      </w:pPr>
      <w:bookmarkStart w:id="148" w:name="_Toc25587"/>
      <w:bookmarkStart w:id="149" w:name="_Toc6991"/>
      <w:bookmarkStart w:id="150" w:name="_Toc7995"/>
      <w:bookmarkStart w:id="151" w:name="_Toc2536"/>
      <w:bookmarkStart w:id="152" w:name="_Toc13878"/>
      <w:bookmarkStart w:id="153" w:name="_Toc1625"/>
      <w:r>
        <w:rPr>
          <w:rFonts w:hint="eastAsia" w:asciiTheme="minorEastAsia" w:hAnsiTheme="minorEastAsia" w:eastAsiaTheme="minorEastAsia" w:cstheme="minorEastAsia"/>
          <w:sz w:val="36"/>
          <w:szCs w:val="36"/>
          <w:highlight w:val="none"/>
        </w:rPr>
        <w:t>第一</w:t>
      </w:r>
      <w:r>
        <w:rPr>
          <w:rFonts w:hint="eastAsia" w:asciiTheme="minorEastAsia" w:hAnsiTheme="minorEastAsia" w:eastAsiaTheme="minorEastAsia" w:cstheme="minorEastAsia"/>
          <w:sz w:val="36"/>
          <w:szCs w:val="36"/>
          <w:highlight w:val="none"/>
          <w:lang w:val="en-US" w:eastAsia="zh-CN"/>
        </w:rPr>
        <w:t>章</w:t>
      </w:r>
      <w:r>
        <w:rPr>
          <w:rFonts w:hint="eastAsia" w:asciiTheme="minorEastAsia" w:hAnsiTheme="minorEastAsia" w:eastAsiaTheme="minorEastAsia" w:cstheme="minorEastAsia"/>
          <w:sz w:val="36"/>
          <w:szCs w:val="36"/>
          <w:highlight w:val="none"/>
        </w:rPr>
        <w:t xml:space="preserve">  </w:t>
      </w:r>
      <w:r>
        <w:rPr>
          <w:rFonts w:hint="eastAsia" w:asciiTheme="minorEastAsia" w:hAnsiTheme="minorEastAsia" w:eastAsiaTheme="minorEastAsia" w:cstheme="minorEastAsia"/>
          <w:sz w:val="36"/>
          <w:szCs w:val="36"/>
          <w:highlight w:val="none"/>
          <w:lang w:val="en-US" w:eastAsia="zh-CN"/>
        </w:rPr>
        <w:t>投标</w:t>
      </w:r>
      <w:r>
        <w:rPr>
          <w:rFonts w:hint="eastAsia" w:asciiTheme="minorEastAsia" w:hAnsiTheme="minorEastAsia" w:eastAsiaTheme="minorEastAsia" w:cstheme="minorEastAsia"/>
          <w:sz w:val="36"/>
          <w:szCs w:val="36"/>
          <w:highlight w:val="none"/>
        </w:rPr>
        <w:t>函</w:t>
      </w:r>
      <w:bookmarkEnd w:id="148"/>
      <w:bookmarkEnd w:id="149"/>
      <w:bookmarkEnd w:id="150"/>
      <w:bookmarkEnd w:id="151"/>
      <w:bookmarkEnd w:id="152"/>
      <w:bookmarkEnd w:id="153"/>
    </w:p>
    <w:p>
      <w:pPr>
        <w:adjustRightInd w:val="0"/>
        <w:snapToGrid w:val="0"/>
        <w:spacing w:line="276" w:lineRule="auto"/>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8"/>
          <w:szCs w:val="28"/>
          <w:highlight w:val="none"/>
        </w:rPr>
        <w:t>陕西万泽招标有限公司</w:t>
      </w:r>
      <w:r>
        <w:rPr>
          <w:rFonts w:hint="eastAsia" w:asciiTheme="minorEastAsia" w:hAnsiTheme="minorEastAsia" w:eastAsiaTheme="minorEastAsia" w:cstheme="minorEastAsia"/>
          <w:sz w:val="28"/>
          <w:szCs w:val="28"/>
          <w:highlight w:val="none"/>
        </w:rPr>
        <w:t>：</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bookmarkStart w:id="154" w:name="_Toc1453"/>
      <w:bookmarkStart w:id="155" w:name="_Toc7118"/>
      <w:r>
        <w:rPr>
          <w:rFonts w:hint="eastAsia" w:asciiTheme="minorEastAsia" w:hAnsiTheme="minorEastAsia" w:cstheme="minorEastAsia"/>
          <w:sz w:val="24"/>
          <w:szCs w:val="24"/>
          <w:highlight w:val="none"/>
        </w:rPr>
        <w:t>我单位收到</w:t>
      </w:r>
      <w:r>
        <w:rPr>
          <w:rFonts w:hint="eastAsia" w:ascii="宋体" w:hAnsi="宋体" w:cs="宋体"/>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Theme="minorEastAsia" w:hAnsiTheme="minorEastAsia" w:cstheme="minorEastAsia"/>
          <w:sz w:val="24"/>
          <w:szCs w:val="24"/>
          <w:highlight w:val="none"/>
        </w:rPr>
        <w:t>编号为：</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的招标文件，经详细研究，我公司决定参加本次招标活动。为此，我方郑重承诺以下诸点，并负法律责任。</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1、愿意按照招标文件中的全部要求，提供合格的产品及完善的技术服务，履行合同的责任和义务。</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2、按照招标文件的规定，完成总体供货和服务的投标总报价为：</w:t>
      </w:r>
    </w:p>
    <w:p>
      <w:pPr>
        <w:adjustRightInd w:val="0"/>
        <w:snapToGrid w:val="0"/>
        <w:spacing w:line="360" w:lineRule="auto"/>
        <w:ind w:left="210" w:leftChars="100" w:firstLine="240" w:firstLineChars="1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人民币（大写）：</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；（小写）</w:t>
      </w:r>
      <w:r>
        <w:rPr>
          <w:rFonts w:hint="eastAsia" w:asciiTheme="minorEastAsia" w:hAnsiTheme="minorEastAsia" w:cstheme="minorEastAsia"/>
          <w:spacing w:val="-6"/>
          <w:sz w:val="24"/>
          <w:szCs w:val="24"/>
          <w:highlight w:val="none"/>
        </w:rPr>
        <w:t>￥</w:t>
      </w:r>
      <w:r>
        <w:rPr>
          <w:rFonts w:hint="eastAsia" w:asciiTheme="minorEastAsia" w:hAnsiTheme="minorEastAsia" w:cstheme="minorEastAsia"/>
          <w:sz w:val="24"/>
          <w:szCs w:val="24"/>
          <w:highlight w:val="none"/>
        </w:rPr>
        <w:t>：</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元。</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3、我方提交的投标文件正本一份、副本四份，电子文档一份、开标一览表一份。</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4、我们已详细阅读了招标文件，完全理解并同意放弃提出含糊不清和误解问题的权力。</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5、如果我方在投标后到规定的投标有效期内撤回投标文件及承诺，我们的保证金将被对方没收。</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6、同意向贵方提供贵方可能要求的、与本次投标有关的任何证据资料。</w:t>
      </w:r>
    </w:p>
    <w:p>
      <w:pPr>
        <w:adjustRightInd w:val="0"/>
        <w:snapToGrid w:val="0"/>
        <w:spacing w:line="360" w:lineRule="auto"/>
        <w:ind w:firstLine="480" w:firstLineChars="200"/>
        <w:jc w:val="left"/>
        <w:rPr>
          <w:rFonts w:hint="eastAsia" w:eastAsia="宋体" w:asciiTheme="minorEastAsia" w:hAnsiTheme="minorEastAsia" w:cstheme="minorEastAsia"/>
          <w:sz w:val="24"/>
          <w:szCs w:val="24"/>
          <w:highlight w:val="none"/>
        </w:rPr>
      </w:pPr>
      <w:r>
        <w:rPr>
          <w:rFonts w:hint="eastAsia" w:eastAsia="宋体" w:asciiTheme="minorEastAsia" w:hAnsiTheme="minorEastAsia" w:cstheme="minorEastAsia"/>
          <w:sz w:val="24"/>
          <w:szCs w:val="24"/>
          <w:highlight w:val="none"/>
        </w:rPr>
        <w:t>7、我方承诺投标文件及法定代表人授权书自递交截止之日起有效期为</w:t>
      </w:r>
      <w:r>
        <w:rPr>
          <w:rFonts w:hint="eastAsia" w:eastAsia="宋体" w:asciiTheme="minorEastAsia" w:hAnsiTheme="minorEastAsia" w:cstheme="minorEastAsia"/>
          <w:sz w:val="24"/>
          <w:szCs w:val="24"/>
          <w:highlight w:val="none"/>
          <w:u w:val="single"/>
        </w:rPr>
        <w:t>90</w:t>
      </w:r>
      <w:r>
        <w:rPr>
          <w:rFonts w:hint="eastAsia" w:eastAsia="宋体" w:asciiTheme="minorEastAsia" w:hAnsiTheme="minorEastAsia" w:cstheme="minorEastAsia"/>
          <w:sz w:val="24"/>
          <w:szCs w:val="24"/>
          <w:highlight w:val="none"/>
        </w:rPr>
        <w:t>日历日。</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8、所有关于本次投标的函电，请按下列地址联系：</w:t>
      </w:r>
    </w:p>
    <w:p>
      <w:pPr>
        <w:adjustRightInd w:val="0"/>
        <w:snapToGrid w:val="0"/>
        <w:spacing w:line="360" w:lineRule="auto"/>
        <w:ind w:firstLine="480" w:firstLineChars="200"/>
        <w:jc w:val="left"/>
        <w:rPr>
          <w:rFonts w:asciiTheme="minorEastAsia" w:hAnsiTheme="minorEastAsia" w:cstheme="minorEastAsia"/>
          <w:sz w:val="24"/>
          <w:szCs w:val="24"/>
          <w:highlight w:val="none"/>
          <w:u w:val="single"/>
        </w:rPr>
      </w:pP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（单位名称及公章）：</w:t>
      </w:r>
      <w:r>
        <w:rPr>
          <w:rFonts w:hint="eastAsia" w:asciiTheme="minorEastAsia" w:hAnsiTheme="minorEastAsia" w:cstheme="minorEastAsia"/>
          <w:sz w:val="24"/>
          <w:szCs w:val="24"/>
          <w:highlight w:val="none"/>
          <w:u w:val="single"/>
        </w:rPr>
        <w:t xml:space="preserve">                  </w:t>
      </w:r>
    </w:p>
    <w:p>
      <w:pPr>
        <w:adjustRightInd w:val="0"/>
        <w:snapToGrid w:val="0"/>
        <w:spacing w:line="360" w:lineRule="auto"/>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法定代表人</w:t>
      </w:r>
      <w:r>
        <w:rPr>
          <w:rFonts w:hint="eastAsia" w:asciiTheme="minorEastAsia" w:hAnsiTheme="minorEastAsia" w:cstheme="minorEastAsia"/>
          <w:sz w:val="24"/>
          <w:szCs w:val="24"/>
          <w:highlight w:val="none"/>
          <w:lang w:val="en-US" w:eastAsia="zh-CN"/>
        </w:rPr>
        <w:t>或</w:t>
      </w:r>
      <w:r>
        <w:rPr>
          <w:rFonts w:hint="eastAsia" w:asciiTheme="minorEastAsia" w:hAnsiTheme="minorEastAsia" w:cstheme="minorEastAsia"/>
          <w:sz w:val="24"/>
          <w:szCs w:val="24"/>
          <w:highlight w:val="none"/>
        </w:rPr>
        <w:t>被授权人（签字或盖章）：</w:t>
      </w:r>
      <w:r>
        <w:rPr>
          <w:rFonts w:hint="eastAsia" w:asciiTheme="minorEastAsia" w:hAnsiTheme="minorEastAsia" w:cstheme="minorEastAsia"/>
          <w:sz w:val="24"/>
          <w:szCs w:val="24"/>
          <w:highlight w:val="none"/>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地    址： </w:t>
      </w:r>
      <w:r>
        <w:rPr>
          <w:rFonts w:hint="eastAsia" w:asciiTheme="minorEastAsia" w:hAnsiTheme="minorEastAsia" w:cstheme="minorEastAsia"/>
          <w:sz w:val="24"/>
          <w:szCs w:val="24"/>
          <w:highlight w:val="none"/>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highlight w:val="none"/>
          <w:u w:val="single"/>
        </w:rPr>
      </w:pPr>
      <w:r>
        <w:rPr>
          <w:rFonts w:hint="eastAsia" w:asciiTheme="minorEastAsia" w:hAnsiTheme="minorEastAsia" w:cstheme="minorEastAsia"/>
          <w:sz w:val="24"/>
          <w:szCs w:val="24"/>
          <w:highlight w:val="none"/>
        </w:rPr>
        <w:t xml:space="preserve">开户银行： </w:t>
      </w:r>
      <w:r>
        <w:rPr>
          <w:rFonts w:hint="eastAsia" w:asciiTheme="minorEastAsia" w:hAnsiTheme="minorEastAsia" w:cstheme="minorEastAsia"/>
          <w:sz w:val="24"/>
          <w:szCs w:val="24"/>
          <w:highlight w:val="none"/>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highlight w:val="none"/>
          <w:u w:val="single"/>
        </w:rPr>
      </w:pPr>
      <w:r>
        <w:rPr>
          <w:rFonts w:hint="eastAsia" w:asciiTheme="minorEastAsia" w:hAnsiTheme="minorEastAsia" w:cstheme="minorEastAsia"/>
          <w:sz w:val="24"/>
          <w:szCs w:val="24"/>
          <w:highlight w:val="none"/>
        </w:rPr>
        <w:t>帐    号：</w:t>
      </w:r>
      <w:r>
        <w:rPr>
          <w:rFonts w:hint="eastAsia" w:asciiTheme="minorEastAsia" w:hAnsiTheme="minorEastAsia" w:cstheme="minorEastAsia"/>
          <w:sz w:val="24"/>
          <w:szCs w:val="24"/>
          <w:highlight w:val="none"/>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highlight w:val="none"/>
          <w:u w:val="single"/>
        </w:rPr>
      </w:pPr>
      <w:r>
        <w:rPr>
          <w:rFonts w:hint="eastAsia" w:asciiTheme="minorEastAsia" w:hAnsiTheme="minorEastAsia" w:cstheme="minorEastAsia"/>
          <w:sz w:val="24"/>
          <w:szCs w:val="24"/>
          <w:highlight w:val="none"/>
        </w:rPr>
        <w:t>电    话：</w:t>
      </w:r>
      <w:r>
        <w:rPr>
          <w:rFonts w:hint="eastAsia" w:asciiTheme="minorEastAsia" w:hAnsiTheme="minorEastAsia" w:cstheme="minorEastAsia"/>
          <w:sz w:val="24"/>
          <w:szCs w:val="24"/>
          <w:highlight w:val="none"/>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highlight w:val="none"/>
          <w:u w:val="single"/>
        </w:rPr>
      </w:pPr>
      <w:r>
        <w:rPr>
          <w:rFonts w:hint="eastAsia" w:asciiTheme="minorEastAsia" w:hAnsiTheme="minorEastAsia" w:cstheme="minorEastAsia"/>
          <w:sz w:val="24"/>
          <w:szCs w:val="24"/>
          <w:highlight w:val="none"/>
        </w:rPr>
        <w:t>传    真：</w:t>
      </w:r>
      <w:r>
        <w:rPr>
          <w:rFonts w:hint="eastAsia" w:asciiTheme="minorEastAsia" w:hAnsiTheme="minorEastAsia" w:cstheme="minorEastAsia"/>
          <w:sz w:val="24"/>
          <w:szCs w:val="24"/>
          <w:highlight w:val="none"/>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highlight w:val="none"/>
          <w:u w:val="single"/>
        </w:rPr>
      </w:pPr>
      <w:r>
        <w:rPr>
          <w:rFonts w:hint="eastAsia" w:asciiTheme="minorEastAsia" w:hAnsiTheme="minorEastAsia" w:cstheme="minorEastAsia"/>
          <w:sz w:val="24"/>
          <w:szCs w:val="24"/>
          <w:highlight w:val="none"/>
        </w:rPr>
        <w:t>邮    编：</w:t>
      </w:r>
      <w:r>
        <w:rPr>
          <w:rFonts w:hint="eastAsia" w:asciiTheme="minorEastAsia" w:hAnsiTheme="minorEastAsia" w:cstheme="minorEastAsia"/>
          <w:sz w:val="24"/>
          <w:szCs w:val="24"/>
          <w:highlight w:val="none"/>
          <w:u w:val="single"/>
        </w:rPr>
        <w:t xml:space="preserve">                                  </w:t>
      </w:r>
    </w:p>
    <w:p>
      <w:pPr>
        <w:adjustRightInd w:val="0"/>
        <w:snapToGrid w:val="0"/>
        <w:spacing w:line="360" w:lineRule="auto"/>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日    期：</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年</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月</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日</w:t>
      </w:r>
    </w:p>
    <w:p>
      <w:pPr>
        <w:pStyle w:val="4"/>
        <w:spacing w:before="319" w:beforeLines="100" w:after="478" w:afterLines="150" w:line="500" w:lineRule="exact"/>
        <w:rPr>
          <w:rFonts w:hint="eastAsia" w:ascii="宋体" w:hAnsi="宋体" w:eastAsia="宋体" w:cs="宋体"/>
          <w:sz w:val="36"/>
          <w:szCs w:val="36"/>
          <w:highlight w:val="none"/>
          <w:lang w:eastAsia="zh-CN"/>
        </w:rPr>
      </w:pPr>
      <w:bookmarkStart w:id="156" w:name="_Toc5376"/>
      <w:r>
        <w:rPr>
          <w:rFonts w:hint="eastAsia" w:ascii="宋体" w:hAnsi="宋体" w:cs="宋体"/>
          <w:sz w:val="36"/>
          <w:szCs w:val="36"/>
          <w:highlight w:val="none"/>
        </w:rPr>
        <w:t>第二</w:t>
      </w:r>
      <w:r>
        <w:rPr>
          <w:rFonts w:hint="eastAsia" w:ascii="宋体" w:hAnsi="宋体" w:cs="宋体"/>
          <w:sz w:val="36"/>
          <w:szCs w:val="36"/>
          <w:highlight w:val="none"/>
          <w:lang w:val="en-US" w:eastAsia="zh-CN"/>
        </w:rPr>
        <w:t>章</w:t>
      </w:r>
      <w:r>
        <w:rPr>
          <w:rFonts w:hint="eastAsia" w:ascii="宋体" w:hAnsi="宋体" w:cs="宋体"/>
          <w:sz w:val="36"/>
          <w:szCs w:val="36"/>
          <w:highlight w:val="none"/>
        </w:rPr>
        <w:t xml:space="preserve">  </w:t>
      </w:r>
      <w:bookmarkEnd w:id="154"/>
      <w:r>
        <w:rPr>
          <w:rFonts w:hint="eastAsia" w:ascii="宋体" w:hAnsi="宋体" w:cs="宋体"/>
          <w:sz w:val="36"/>
          <w:szCs w:val="36"/>
          <w:highlight w:val="none"/>
          <w:lang w:val="en-US" w:eastAsia="zh-CN"/>
        </w:rPr>
        <w:t>开标</w:t>
      </w:r>
      <w:r>
        <w:rPr>
          <w:rFonts w:hint="eastAsia" w:ascii="宋体" w:hAnsi="宋体" w:cs="宋体"/>
          <w:sz w:val="36"/>
          <w:szCs w:val="36"/>
          <w:highlight w:val="none"/>
          <w:lang w:eastAsia="zh-CN"/>
        </w:rPr>
        <w:t>一览表</w:t>
      </w:r>
      <w:bookmarkEnd w:id="155"/>
      <w:bookmarkEnd w:id="156"/>
    </w:p>
    <w:p>
      <w:pPr>
        <w:widowControl/>
        <w:wordWrap w:val="0"/>
        <w:spacing w:line="360" w:lineRule="auto"/>
        <w:jc w:val="left"/>
        <w:rPr>
          <w:rFonts w:hint="eastAsia" w:ascii="宋体" w:eastAsia="宋体" w:cs="宋体"/>
          <w:kern w:val="0"/>
          <w:sz w:val="24"/>
          <w:szCs w:val="24"/>
          <w:highlight w:val="none"/>
          <w:u w:val="single"/>
          <w:lang w:eastAsia="zh-CN"/>
        </w:rPr>
      </w:pPr>
      <w:r>
        <w:rPr>
          <w:rFonts w:hint="eastAsia" w:ascii="宋体" w:hAnsi="宋体" w:cs="宋体"/>
          <w:sz w:val="24"/>
          <w:highlight w:val="none"/>
        </w:rPr>
        <w:t>项目名称：</w:t>
      </w:r>
    </w:p>
    <w:p>
      <w:pPr>
        <w:widowControl/>
        <w:wordWrap w:val="0"/>
        <w:spacing w:line="360" w:lineRule="auto"/>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 xml:space="preserve">项目编号： </w:t>
      </w:r>
    </w:p>
    <w:p>
      <w:pPr>
        <w:widowControl/>
        <w:wordWrap w:val="0"/>
        <w:spacing w:line="360" w:lineRule="auto"/>
        <w:jc w:val="left"/>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单位：元</w:t>
      </w:r>
    </w:p>
    <w:tbl>
      <w:tblPr>
        <w:tblStyle w:val="25"/>
        <w:tblpPr w:leftFromText="180" w:rightFromText="180" w:vertAnchor="text" w:horzAnchor="page" w:tblpX="1748" w:tblpY="139"/>
        <w:tblW w:w="9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2377"/>
        <w:gridCol w:w="2050"/>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jc w:val="center"/>
        </w:trPr>
        <w:tc>
          <w:tcPr>
            <w:tcW w:w="2348" w:type="dxa"/>
            <w:tcBorders>
              <w:tl2br w:val="single" w:color="auto" w:sz="4" w:space="0"/>
            </w:tcBorders>
          </w:tcPr>
          <w:p>
            <w:pPr>
              <w:kinsoku w:val="0"/>
              <w:spacing w:line="480" w:lineRule="auto"/>
              <w:ind w:firstLine="840" w:firstLineChars="400"/>
              <w:jc w:val="left"/>
              <w:rPr>
                <w:rFonts w:ascii="宋体" w:hAnsi="宋体" w:cs="宋体"/>
                <w:szCs w:val="21"/>
                <w:highlight w:val="none"/>
              </w:rPr>
            </w:pPr>
            <w:r>
              <w:rPr>
                <w:rFonts w:ascii="宋体" w:hAnsi="宋体" w:cs="宋体"/>
                <w:szCs w:val="21"/>
                <w:highlight w:val="none"/>
              </w:rPr>
              <w:t>报价内</w:t>
            </w:r>
            <w:r>
              <w:rPr>
                <w:rFonts w:hint="eastAsia" w:ascii="宋体" w:hAnsi="宋体" w:cs="宋体"/>
                <w:szCs w:val="21"/>
                <w:highlight w:val="none"/>
              </w:rPr>
              <w:t>容</w:t>
            </w:r>
          </w:p>
          <w:p>
            <w:pPr>
              <w:kinsoku w:val="0"/>
              <w:spacing w:line="480" w:lineRule="auto"/>
              <w:jc w:val="left"/>
              <w:rPr>
                <w:rFonts w:ascii="宋体" w:hAnsi="宋体" w:cs="宋体"/>
                <w:szCs w:val="21"/>
                <w:highlight w:val="none"/>
              </w:rPr>
            </w:pPr>
            <w:r>
              <w:rPr>
                <w:rFonts w:hint="eastAsia" w:ascii="宋体" w:hAnsi="宋体" w:cs="宋体"/>
                <w:szCs w:val="21"/>
                <w:highlight w:val="none"/>
              </w:rPr>
              <w:t>投</w:t>
            </w:r>
            <w:r>
              <w:rPr>
                <w:rFonts w:ascii="宋体" w:hAnsi="宋体" w:cs="宋体"/>
                <w:szCs w:val="21"/>
                <w:highlight w:val="none"/>
              </w:rPr>
              <w:t>标内</w:t>
            </w:r>
            <w:r>
              <w:rPr>
                <w:rFonts w:hint="eastAsia" w:ascii="宋体" w:hAnsi="宋体" w:cs="宋体"/>
                <w:szCs w:val="21"/>
                <w:highlight w:val="none"/>
              </w:rPr>
              <w:t>容</w:t>
            </w:r>
          </w:p>
        </w:tc>
        <w:tc>
          <w:tcPr>
            <w:tcW w:w="2377" w:type="dxa"/>
            <w:vAlign w:val="center"/>
          </w:tcPr>
          <w:p>
            <w:pPr>
              <w:kinsoku w:val="0"/>
              <w:spacing w:line="480" w:lineRule="auto"/>
              <w:jc w:val="center"/>
              <w:rPr>
                <w:rFonts w:ascii="宋体" w:hAnsi="宋体" w:cs="宋体"/>
                <w:szCs w:val="21"/>
                <w:highlight w:val="none"/>
              </w:rPr>
            </w:pPr>
            <w:r>
              <w:rPr>
                <w:rFonts w:hint="eastAsia" w:ascii="宋体" w:hAnsi="宋体" w:cs="宋体"/>
                <w:szCs w:val="21"/>
                <w:highlight w:val="none"/>
              </w:rPr>
              <w:t>投标总报价</w:t>
            </w:r>
          </w:p>
        </w:tc>
        <w:tc>
          <w:tcPr>
            <w:tcW w:w="2050" w:type="dxa"/>
            <w:vAlign w:val="center"/>
          </w:tcPr>
          <w:p>
            <w:pPr>
              <w:kinsoku w:val="0"/>
              <w:spacing w:line="480" w:lineRule="auto"/>
              <w:ind w:firstLine="420" w:firstLineChars="200"/>
              <w:rPr>
                <w:rFonts w:ascii="宋体" w:hAnsi="宋体" w:cs="宋体"/>
                <w:szCs w:val="21"/>
                <w:highlight w:val="none"/>
              </w:rPr>
            </w:pPr>
            <w:r>
              <w:rPr>
                <w:rFonts w:hint="eastAsia" w:ascii="宋体" w:hAnsi="宋体" w:cs="宋体"/>
                <w:szCs w:val="21"/>
                <w:highlight w:val="none"/>
              </w:rPr>
              <w:t>交货期</w:t>
            </w:r>
          </w:p>
        </w:tc>
        <w:tc>
          <w:tcPr>
            <w:tcW w:w="2469" w:type="dxa"/>
            <w:vAlign w:val="center"/>
          </w:tcPr>
          <w:p>
            <w:pPr>
              <w:kinsoku w:val="0"/>
              <w:spacing w:line="480" w:lineRule="auto"/>
              <w:ind w:firstLine="840" w:firstLineChars="400"/>
              <w:rPr>
                <w:rFonts w:ascii="宋体" w:hAnsi="宋体" w:cs="宋体"/>
                <w:szCs w:val="21"/>
                <w:highlight w:val="none"/>
              </w:rPr>
            </w:pPr>
            <w:r>
              <w:rPr>
                <w:rFonts w:hint="eastAsia" w:ascii="宋体" w:hAnsi="宋体" w:cs="宋体"/>
                <w:szCs w:val="21"/>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2348" w:type="dxa"/>
            <w:vAlign w:val="center"/>
          </w:tcPr>
          <w:p>
            <w:pPr>
              <w:kinsoku w:val="0"/>
              <w:spacing w:line="480" w:lineRule="auto"/>
              <w:jc w:val="left"/>
              <w:rPr>
                <w:rFonts w:hint="eastAsia" w:ascii="宋体" w:hAnsi="宋体" w:cs="宋体" w:eastAsiaTheme="minorEastAsia"/>
                <w:szCs w:val="21"/>
                <w:highlight w:val="none"/>
                <w:lang w:eastAsia="zh-CN"/>
              </w:rPr>
            </w:pPr>
            <w:r>
              <w:rPr>
                <w:rFonts w:hint="eastAsia"/>
                <w:color w:val="000000" w:themeColor="text1"/>
                <w:highlight w:val="none"/>
                <w:lang w:eastAsia="zh-CN"/>
                <w14:textFill>
                  <w14:solidFill>
                    <w14:schemeClr w14:val="tx1"/>
                  </w14:solidFill>
                </w14:textFill>
              </w:rPr>
              <w:t xml:space="preserve"> 陕西学前师范学院大学生艺术教育实训室建设项目</w:t>
            </w:r>
          </w:p>
        </w:tc>
        <w:tc>
          <w:tcPr>
            <w:tcW w:w="2377" w:type="dxa"/>
            <w:vAlign w:val="center"/>
          </w:tcPr>
          <w:p>
            <w:pPr>
              <w:kinsoku w:val="0"/>
              <w:spacing w:line="480" w:lineRule="auto"/>
              <w:jc w:val="left"/>
              <w:rPr>
                <w:rFonts w:ascii="宋体" w:hAnsi="宋体" w:cs="宋体"/>
                <w:szCs w:val="21"/>
                <w:highlight w:val="none"/>
              </w:rPr>
            </w:pPr>
          </w:p>
        </w:tc>
        <w:tc>
          <w:tcPr>
            <w:tcW w:w="2050" w:type="dxa"/>
            <w:vAlign w:val="center"/>
          </w:tcPr>
          <w:p>
            <w:pPr>
              <w:kinsoku w:val="0"/>
              <w:spacing w:line="480" w:lineRule="auto"/>
              <w:jc w:val="left"/>
              <w:rPr>
                <w:rFonts w:ascii="宋体" w:hAnsi="宋体" w:cs="宋体"/>
                <w:szCs w:val="21"/>
                <w:highlight w:val="none"/>
              </w:rPr>
            </w:pPr>
          </w:p>
        </w:tc>
        <w:tc>
          <w:tcPr>
            <w:tcW w:w="2469" w:type="dxa"/>
            <w:vAlign w:val="center"/>
          </w:tcPr>
          <w:p>
            <w:pPr>
              <w:kinsoku w:val="0"/>
              <w:spacing w:line="480" w:lineRule="auto"/>
              <w:jc w:val="left"/>
              <w:rPr>
                <w:rFonts w:hint="default" w:ascii="宋体" w:hAnsi="宋体" w:cs="宋体" w:eastAsiaTheme="minorEastAsia"/>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244" w:type="dxa"/>
            <w:gridSpan w:val="4"/>
            <w:vAlign w:val="center"/>
          </w:tcPr>
          <w:p>
            <w:pPr>
              <w:kinsoku w:val="0"/>
              <w:spacing w:line="480" w:lineRule="auto"/>
              <w:ind w:firstLine="420" w:firstLineChars="200"/>
              <w:jc w:val="left"/>
              <w:rPr>
                <w:rFonts w:ascii="宋体" w:hAnsi="宋体" w:cs="宋体"/>
                <w:szCs w:val="21"/>
                <w:highlight w:val="none"/>
              </w:rPr>
            </w:pPr>
            <w:r>
              <w:rPr>
                <w:rFonts w:hint="eastAsia" w:ascii="宋体" w:hAnsi="宋体" w:cs="宋体"/>
                <w:szCs w:val="21"/>
                <w:highlight w:val="none"/>
              </w:rPr>
              <w:t>投</w:t>
            </w:r>
            <w:r>
              <w:rPr>
                <w:rFonts w:ascii="宋体" w:hAnsi="宋体" w:cs="宋体"/>
                <w:szCs w:val="21"/>
                <w:highlight w:val="none"/>
              </w:rPr>
              <w:t>标总报价</w:t>
            </w:r>
            <w:r>
              <w:rPr>
                <w:rFonts w:hint="eastAsia" w:ascii="宋体" w:hAnsi="宋体" w:cs="宋体"/>
                <w:szCs w:val="21"/>
                <w:highlight w:val="none"/>
              </w:rPr>
              <w:t>：人民</w:t>
            </w:r>
            <w:r>
              <w:rPr>
                <w:rFonts w:ascii="宋体" w:hAnsi="宋体" w:cs="宋体"/>
                <w:szCs w:val="21"/>
                <w:highlight w:val="none"/>
              </w:rPr>
              <w:t>币</w:t>
            </w:r>
            <w:r>
              <w:rPr>
                <w:rFonts w:hint="eastAsia" w:ascii="宋体" w:hAnsi="宋体" w:cs="宋体"/>
                <w:szCs w:val="21"/>
                <w:highlight w:val="none"/>
                <w:u w:val="single"/>
              </w:rPr>
              <w:t>（大</w:t>
            </w:r>
            <w:r>
              <w:rPr>
                <w:rFonts w:ascii="宋体" w:hAnsi="宋体" w:cs="宋体"/>
                <w:szCs w:val="21"/>
                <w:highlight w:val="none"/>
                <w:u w:val="single"/>
              </w:rPr>
              <w:t>写</w:t>
            </w:r>
            <w:r>
              <w:rPr>
                <w:rFonts w:hint="eastAsia" w:ascii="宋体" w:hAnsi="宋体" w:cs="宋体"/>
                <w:szCs w:val="21"/>
                <w:highlight w:val="none"/>
                <w:u w:val="single"/>
              </w:rPr>
              <w:t>）</w:t>
            </w:r>
            <w:r>
              <w:rPr>
                <w:rFonts w:ascii="宋体" w:hAnsi="宋体" w:cs="宋体"/>
                <w:szCs w:val="21"/>
                <w:highlight w:val="none"/>
                <w:u w:val="single"/>
              </w:rPr>
              <w:t xml:space="preserve">                           </w:t>
            </w:r>
            <w:r>
              <w:rPr>
                <w:rFonts w:hint="eastAsia" w:ascii="宋体" w:hAnsi="宋体" w:cs="宋体"/>
                <w:szCs w:val="21"/>
                <w:highlight w:val="none"/>
                <w:u w:val="single"/>
              </w:rPr>
              <w:t>（小</w:t>
            </w:r>
            <w:r>
              <w:rPr>
                <w:rFonts w:ascii="宋体" w:hAnsi="宋体" w:cs="宋体"/>
                <w:szCs w:val="21"/>
                <w:highlight w:val="none"/>
                <w:u w:val="single"/>
              </w:rPr>
              <w:t>写</w:t>
            </w:r>
            <w:r>
              <w:rPr>
                <w:rFonts w:hint="eastAsia" w:ascii="宋体" w:hAnsi="宋体" w:cs="宋体"/>
                <w:szCs w:val="21"/>
                <w:highlight w:val="none"/>
                <w:u w:val="single"/>
              </w:rPr>
              <w:t>）￥</w:t>
            </w:r>
            <w:r>
              <w:rPr>
                <w:rFonts w:ascii="宋体" w:hAnsi="宋体" w:cs="宋体"/>
                <w:szCs w:val="21"/>
                <w:highlight w:val="none"/>
                <w:u w:val="single"/>
              </w:rPr>
              <w:t xml:space="preserve">        </w:t>
            </w:r>
            <w:r>
              <w:rPr>
                <w:rFonts w:hint="eastAsia" w:ascii="宋体" w:hAnsi="宋体" w:cs="宋体"/>
                <w:szCs w:val="21"/>
                <w:highlight w:val="none"/>
                <w:u w:val="singl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9244" w:type="dxa"/>
            <w:gridSpan w:val="4"/>
            <w:vAlign w:val="center"/>
          </w:tcPr>
          <w:p>
            <w:pPr>
              <w:kinsoku w:val="0"/>
              <w:spacing w:line="480" w:lineRule="auto"/>
              <w:ind w:firstLine="420" w:firstLineChars="200"/>
              <w:jc w:val="left"/>
              <w:rPr>
                <w:highlight w:val="none"/>
              </w:rPr>
            </w:pPr>
            <w:r>
              <w:rPr>
                <w:highlight w:val="none"/>
              </w:rPr>
              <w:t>备</w:t>
            </w:r>
            <w:r>
              <w:rPr>
                <w:rFonts w:hint="eastAsia"/>
                <w:highlight w:val="none"/>
              </w:rPr>
              <w:t>注：表</w:t>
            </w:r>
            <w:r>
              <w:rPr>
                <w:highlight w:val="none"/>
              </w:rPr>
              <w:t>内报价内</w:t>
            </w:r>
            <w:r>
              <w:rPr>
                <w:rFonts w:hint="eastAsia"/>
                <w:highlight w:val="none"/>
              </w:rPr>
              <w:t>容以元</w:t>
            </w:r>
            <w:r>
              <w:rPr>
                <w:highlight w:val="none"/>
              </w:rPr>
              <w:t>为单</w:t>
            </w:r>
            <w:r>
              <w:rPr>
                <w:rFonts w:hint="eastAsia"/>
                <w:highlight w:val="none"/>
              </w:rPr>
              <w:t xml:space="preserve">位，精确到小数点后两位。 </w:t>
            </w:r>
          </w:p>
          <w:p>
            <w:pPr>
              <w:pStyle w:val="24"/>
              <w:ind w:firstLine="1050" w:firstLineChars="500"/>
              <w:rPr>
                <w:highlight w:val="none"/>
              </w:rPr>
            </w:pPr>
            <w:r>
              <w:rPr>
                <w:rFonts w:hint="eastAsia" w:asciiTheme="minorHAnsi" w:hAnsiTheme="minorHAnsi"/>
                <w:sz w:val="21"/>
                <w:szCs w:val="22"/>
                <w:highlight w:val="none"/>
              </w:rPr>
              <w:t>交货期、质保期详见招标文件第五部分采购要求。</w:t>
            </w:r>
          </w:p>
        </w:tc>
      </w:tr>
    </w:tbl>
    <w:p>
      <w:pPr>
        <w:adjustRightInd w:val="0"/>
        <w:snapToGrid w:val="0"/>
        <w:spacing w:line="480" w:lineRule="auto"/>
        <w:jc w:val="left"/>
        <w:rPr>
          <w:rFonts w:hint="eastAsia" w:ascii="宋体" w:hAnsi="宋体" w:cs="宋体"/>
          <w:sz w:val="24"/>
          <w:highlight w:val="none"/>
        </w:rPr>
      </w:pPr>
    </w:p>
    <w:p>
      <w:pPr>
        <w:adjustRightInd w:val="0"/>
        <w:snapToGrid w:val="0"/>
        <w:spacing w:line="480" w:lineRule="auto"/>
        <w:jc w:val="left"/>
        <w:rPr>
          <w:rFonts w:hint="default" w:ascii="宋体" w:hAnsi="宋体" w:eastAsia="宋体" w:cs="宋体"/>
          <w:sz w:val="24"/>
          <w:highlight w:val="none"/>
          <w:lang w:val="en-US" w:eastAsia="zh-CN"/>
        </w:rPr>
      </w:pPr>
      <w:r>
        <w:rPr>
          <w:rFonts w:hint="eastAsia" w:ascii="宋体" w:hAnsi="宋体" w:cs="宋体"/>
          <w:sz w:val="24"/>
          <w:highlight w:val="none"/>
        </w:rPr>
        <w:t>供应商（单位名称及公章）：</w:t>
      </w:r>
      <w:r>
        <w:rPr>
          <w:rFonts w:hint="eastAsia" w:ascii="宋体" w:hAnsi="宋体" w:cs="宋体"/>
          <w:sz w:val="24"/>
          <w:highlight w:val="none"/>
          <w:lang w:val="en-US" w:eastAsia="zh-CN"/>
        </w:rPr>
        <w:t>___________________________</w:t>
      </w:r>
    </w:p>
    <w:p>
      <w:pPr>
        <w:adjustRightInd w:val="0"/>
        <w:snapToGrid w:val="0"/>
        <w:spacing w:line="480" w:lineRule="auto"/>
        <w:jc w:val="left"/>
        <w:rPr>
          <w:rFonts w:hint="default" w:eastAsia="宋体"/>
          <w:highlight w:val="none"/>
          <w:lang w:val="en-US" w:eastAsia="zh-CN"/>
        </w:rPr>
      </w:pPr>
      <w:r>
        <w:rPr>
          <w:rFonts w:hint="eastAsia" w:ascii="宋体" w:hAnsi="宋体" w:cs="宋体"/>
          <w:sz w:val="24"/>
          <w:highlight w:val="none"/>
          <w:lang w:eastAsia="zh-CN"/>
        </w:rPr>
        <w:t>法定代表人或被授权人</w:t>
      </w:r>
      <w:r>
        <w:rPr>
          <w:rFonts w:hint="eastAsia" w:ascii="宋体" w:hAnsi="宋体" w:cs="宋体"/>
          <w:sz w:val="24"/>
          <w:highlight w:val="none"/>
        </w:rPr>
        <w:t>（签字或盖章）：</w:t>
      </w:r>
      <w:r>
        <w:rPr>
          <w:rFonts w:hint="eastAsia" w:ascii="宋体" w:hAnsi="宋体" w:cs="宋体"/>
          <w:sz w:val="24"/>
          <w:highlight w:val="none"/>
          <w:lang w:val="en-US" w:eastAsia="zh-CN"/>
        </w:rPr>
        <w:t>__________________</w:t>
      </w:r>
    </w:p>
    <w:p>
      <w:pPr>
        <w:adjustRightInd w:val="0"/>
        <w:snapToGrid w:val="0"/>
        <w:spacing w:line="480" w:lineRule="auto"/>
        <w:jc w:val="left"/>
        <w:rPr>
          <w:rFonts w:ascii="宋体" w:cs="宋体"/>
          <w:sz w:val="24"/>
          <w:highlight w:val="none"/>
        </w:rPr>
      </w:pPr>
      <w:r>
        <w:rPr>
          <w:rFonts w:hint="eastAsia" w:ascii="宋体" w:hAnsi="宋体" w:cs="宋体"/>
          <w:sz w:val="24"/>
          <w:highlight w:val="none"/>
          <w:lang w:val="en-US" w:eastAsia="zh-CN"/>
        </w:rPr>
        <w:t>时间：_______</w:t>
      </w:r>
      <w:r>
        <w:rPr>
          <w:rFonts w:hint="eastAsia" w:ascii="宋体" w:hAnsi="宋体" w:cs="宋体"/>
          <w:sz w:val="24"/>
          <w:highlight w:val="none"/>
        </w:rPr>
        <w:t>年</w:t>
      </w:r>
      <w:r>
        <w:rPr>
          <w:rFonts w:hint="eastAsia" w:ascii="宋体" w:hAnsi="宋体" w:cs="宋体"/>
          <w:sz w:val="24"/>
          <w:highlight w:val="none"/>
          <w:lang w:val="en-US" w:eastAsia="zh-CN"/>
        </w:rPr>
        <w:t>________</w:t>
      </w:r>
      <w:r>
        <w:rPr>
          <w:rFonts w:hint="eastAsia" w:ascii="宋体" w:hAnsi="宋体" w:cs="宋体"/>
          <w:sz w:val="24"/>
          <w:highlight w:val="none"/>
        </w:rPr>
        <w:t>月</w:t>
      </w:r>
      <w:r>
        <w:rPr>
          <w:rFonts w:hint="eastAsia" w:ascii="宋体" w:hAnsi="宋体" w:cs="宋体"/>
          <w:sz w:val="24"/>
          <w:highlight w:val="none"/>
          <w:lang w:val="en-US" w:eastAsia="zh-CN"/>
        </w:rPr>
        <w:t>_______</w:t>
      </w:r>
      <w:r>
        <w:rPr>
          <w:rFonts w:hint="eastAsia" w:ascii="宋体" w:hAnsi="宋体" w:cs="宋体"/>
          <w:sz w:val="24"/>
          <w:highlight w:val="none"/>
        </w:rPr>
        <w:t>日</w:t>
      </w:r>
    </w:p>
    <w:p>
      <w:pPr>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4"/>
          <w:szCs w:val="24"/>
          <w:highlight w:val="none"/>
        </w:rPr>
        <w:br w:type="page"/>
      </w:r>
    </w:p>
    <w:p>
      <w:pPr>
        <w:pStyle w:val="4"/>
        <w:spacing w:before="319" w:beforeLines="100" w:after="478" w:afterLines="150" w:line="500" w:lineRule="exact"/>
        <w:rPr>
          <w:rFonts w:hint="eastAsia" w:ascii="宋体" w:hAnsi="宋体" w:eastAsia="宋体" w:cs="宋体"/>
          <w:sz w:val="36"/>
          <w:szCs w:val="36"/>
          <w:highlight w:val="none"/>
          <w:lang w:val="en-US" w:eastAsia="zh-CN"/>
        </w:rPr>
      </w:pPr>
      <w:bookmarkStart w:id="157" w:name="_Toc10234"/>
      <w:bookmarkStart w:id="158" w:name="_Toc9868"/>
      <w:bookmarkStart w:id="159" w:name="_Toc20625"/>
      <w:bookmarkStart w:id="160" w:name="_Toc27277"/>
      <w:bookmarkStart w:id="161" w:name="_Toc1789"/>
      <w:bookmarkStart w:id="162" w:name="_Toc25886"/>
      <w:bookmarkStart w:id="163" w:name="_Toc23236"/>
      <w:bookmarkStart w:id="164" w:name="_Toc17671"/>
      <w:r>
        <w:rPr>
          <w:rFonts w:hint="eastAsia" w:ascii="宋体" w:hAnsi="宋体" w:eastAsia="宋体" w:cs="宋体"/>
          <w:sz w:val="36"/>
          <w:szCs w:val="36"/>
          <w:highlight w:val="none"/>
          <w:lang w:val="en-US" w:eastAsia="zh-CN"/>
        </w:rPr>
        <w:t>第三章  分项报价表</w:t>
      </w:r>
      <w:bookmarkEnd w:id="157"/>
      <w:bookmarkEnd w:id="158"/>
      <w:bookmarkEnd w:id="159"/>
      <w:bookmarkEnd w:id="160"/>
      <w:bookmarkEnd w:id="161"/>
      <w:bookmarkEnd w:id="162"/>
      <w:bookmarkEnd w:id="163"/>
      <w:bookmarkEnd w:id="164"/>
    </w:p>
    <w:p>
      <w:pPr>
        <w:widowControl/>
        <w:numPr>
          <w:ilvl w:val="0"/>
          <w:numId w:val="0"/>
        </w:numPr>
        <w:wordWrap w:val="0"/>
        <w:spacing w:line="360" w:lineRule="auto"/>
        <w:jc w:val="left"/>
        <w:rPr>
          <w:rFonts w:hint="eastAsia" w:ascii="宋体" w:hAnsi="宋体" w:eastAsia="宋体" w:cs="宋体"/>
          <w:color w:val="000000" w:themeColor="text1"/>
          <w:sz w:val="24"/>
          <w:highlight w:val="none"/>
          <w:u w:val="singl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u w:val="single"/>
          <w:lang w:eastAsia="zh-CN"/>
          <w14:textFill>
            <w14:solidFill>
              <w14:schemeClr w14:val="tx1"/>
            </w14:solidFill>
          </w14:textFill>
        </w:rPr>
        <w:t>陕西学前师范学院大学生艺术教育实训室建设项目</w:t>
      </w:r>
    </w:p>
    <w:p>
      <w:pPr>
        <w:pStyle w:val="6"/>
        <w:ind w:firstLine="0"/>
        <w:rPr>
          <w:rFonts w:hint="default" w:ascii="宋体" w:eastAsia="宋体" w:cs="宋体"/>
          <w:color w:val="000000" w:themeColor="text1"/>
          <w:sz w:val="24"/>
          <w:highlight w:val="none"/>
          <w:u w:val="singl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项目编号：</w:t>
      </w:r>
      <w:r>
        <w:rPr>
          <w:rFonts w:hint="eastAsia" w:ascii="宋体" w:hAnsi="宋体" w:cs="宋体"/>
          <w:color w:val="000000" w:themeColor="text1"/>
          <w:sz w:val="24"/>
          <w:highlight w:val="none"/>
          <w:u w:val="single"/>
          <w:lang w:eastAsia="zh-CN"/>
          <w14:textFill>
            <w14:solidFill>
              <w14:schemeClr w14:val="tx1"/>
            </w14:solidFill>
          </w14:textFill>
        </w:rPr>
        <w:t>SXWZ2022ZB-SXXQ-130</w:t>
      </w:r>
    </w:p>
    <w:p>
      <w:pPr>
        <w:widowControl/>
        <w:wordWrap w:val="0"/>
        <w:spacing w:line="360" w:lineRule="auto"/>
        <w:jc w:val="left"/>
        <w:rPr>
          <w:rFonts w:ascii="宋体" w:cs="宋体"/>
          <w:b/>
          <w:color w:val="000000" w:themeColor="text1"/>
          <w:sz w:val="36"/>
          <w:szCs w:val="36"/>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共  页，第  页</w:t>
      </w:r>
    </w:p>
    <w:tbl>
      <w:tblPr>
        <w:tblStyle w:val="25"/>
        <w:tblpPr w:leftFromText="180" w:rightFromText="180" w:vertAnchor="text" w:horzAnchor="page" w:tblpX="1534" w:tblpY="373"/>
        <w:tblOverlap w:val="never"/>
        <w:tblW w:w="9214" w:type="dxa"/>
        <w:tblInd w:w="0" w:type="dxa"/>
        <w:tblLayout w:type="fixed"/>
        <w:tblCellMar>
          <w:top w:w="0" w:type="dxa"/>
          <w:left w:w="28" w:type="dxa"/>
          <w:bottom w:w="0" w:type="dxa"/>
          <w:right w:w="28" w:type="dxa"/>
        </w:tblCellMar>
      </w:tblPr>
      <w:tblGrid>
        <w:gridCol w:w="1167"/>
        <w:gridCol w:w="539"/>
        <w:gridCol w:w="803"/>
        <w:gridCol w:w="598"/>
        <w:gridCol w:w="979"/>
        <w:gridCol w:w="1596"/>
        <w:gridCol w:w="984"/>
        <w:gridCol w:w="1376"/>
        <w:gridCol w:w="1172"/>
      </w:tblGrid>
      <w:tr>
        <w:tblPrEx>
          <w:tblCellMar>
            <w:top w:w="0" w:type="dxa"/>
            <w:left w:w="28" w:type="dxa"/>
            <w:bottom w:w="0" w:type="dxa"/>
            <w:right w:w="28" w:type="dxa"/>
          </w:tblCellMar>
        </w:tblPrEx>
        <w:trPr>
          <w:trHeight w:val="675" w:hRule="atLeast"/>
        </w:trPr>
        <w:tc>
          <w:tcPr>
            <w:tcW w:w="1167" w:type="dxa"/>
            <w:vMerge w:val="restart"/>
            <w:tcBorders>
              <w:top w:val="single" w:color="auto" w:sz="6" w:space="0"/>
              <w:left w:val="single" w:color="auto" w:sz="6" w:space="0"/>
              <w:right w:val="single" w:color="auto" w:sz="4" w:space="0"/>
            </w:tcBorders>
            <w:vAlign w:val="center"/>
          </w:tcPr>
          <w:p>
            <w:pPr>
              <w:jc w:val="left"/>
              <w:rPr>
                <w:rFonts w:hint="eastAsia" w:ascii="宋体" w:hAnsi="宋体" w:cs="宋体"/>
                <w:sz w:val="24"/>
                <w:szCs w:val="24"/>
                <w:highlight w:val="none"/>
              </w:rPr>
            </w:pPr>
            <w:r>
              <w:rPr>
                <w:rFonts w:hint="eastAsia" w:ascii="宋体" w:hAnsi="宋体" w:cs="宋体"/>
                <w:sz w:val="24"/>
                <w:szCs w:val="24"/>
                <w:highlight w:val="none"/>
              </w:rPr>
              <w:t>产品费用</w:t>
            </w:r>
          </w:p>
        </w:tc>
        <w:tc>
          <w:tcPr>
            <w:tcW w:w="539" w:type="dxa"/>
            <w:tcBorders>
              <w:top w:val="single" w:color="auto" w:sz="6" w:space="0"/>
              <w:left w:val="single" w:color="auto" w:sz="4" w:space="0"/>
              <w:bottom w:val="single" w:color="auto" w:sz="6" w:space="0"/>
            </w:tcBorders>
            <w:vAlign w:val="center"/>
          </w:tcPr>
          <w:p>
            <w:pPr>
              <w:spacing w:after="120"/>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80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cs="宋体"/>
                <w:sz w:val="24"/>
                <w:szCs w:val="24"/>
                <w:highlight w:val="none"/>
              </w:rPr>
            </w:pPr>
            <w:r>
              <w:rPr>
                <w:rFonts w:hint="eastAsia" w:ascii="宋体" w:hAnsi="宋体" w:cs="宋体"/>
                <w:sz w:val="24"/>
                <w:szCs w:val="24"/>
                <w:highlight w:val="none"/>
              </w:rPr>
              <w:t>名称</w:t>
            </w:r>
          </w:p>
        </w:tc>
        <w:tc>
          <w:tcPr>
            <w:tcW w:w="598" w:type="dxa"/>
            <w:tcBorders>
              <w:top w:val="single" w:color="auto" w:sz="6" w:space="0"/>
              <w:left w:val="single" w:color="auto" w:sz="6" w:space="0"/>
              <w:bottom w:val="single" w:color="auto" w:sz="6" w:space="0"/>
              <w:right w:val="single" w:color="auto" w:sz="4" w:space="0"/>
            </w:tcBorders>
            <w:vAlign w:val="center"/>
          </w:tcPr>
          <w:p>
            <w:pPr>
              <w:spacing w:after="120"/>
              <w:jc w:val="center"/>
              <w:rPr>
                <w:rFonts w:hint="eastAsia" w:ascii="宋体" w:hAnsi="宋体" w:cs="宋体"/>
                <w:sz w:val="24"/>
                <w:szCs w:val="24"/>
                <w:highlight w:val="none"/>
              </w:rPr>
            </w:pPr>
            <w:r>
              <w:rPr>
                <w:rFonts w:hint="eastAsia" w:ascii="宋体" w:hAnsi="宋体" w:cs="宋体"/>
                <w:sz w:val="24"/>
                <w:szCs w:val="24"/>
                <w:highlight w:val="none"/>
              </w:rPr>
              <w:t>品牌</w:t>
            </w:r>
          </w:p>
        </w:tc>
        <w:tc>
          <w:tcPr>
            <w:tcW w:w="979" w:type="dxa"/>
            <w:tcBorders>
              <w:top w:val="single" w:color="auto" w:sz="6" w:space="0"/>
              <w:left w:val="single" w:color="auto" w:sz="4" w:space="0"/>
              <w:bottom w:val="single" w:color="auto" w:sz="6" w:space="0"/>
              <w:right w:val="single" w:color="auto" w:sz="6" w:space="0"/>
            </w:tcBorders>
            <w:vAlign w:val="center"/>
          </w:tcPr>
          <w:p>
            <w:pPr>
              <w:spacing w:after="120"/>
              <w:jc w:val="center"/>
              <w:rPr>
                <w:rFonts w:hint="eastAsia" w:ascii="宋体" w:hAnsi="宋体" w:cs="宋体"/>
                <w:sz w:val="24"/>
                <w:szCs w:val="24"/>
                <w:highlight w:val="none"/>
              </w:rPr>
            </w:pPr>
            <w:r>
              <w:rPr>
                <w:rFonts w:hint="eastAsia" w:ascii="宋体" w:hAnsi="宋体" w:cs="宋体"/>
                <w:sz w:val="24"/>
                <w:szCs w:val="24"/>
                <w:highlight w:val="none"/>
              </w:rPr>
              <w:t>型号和规格</w:t>
            </w:r>
          </w:p>
        </w:tc>
        <w:tc>
          <w:tcPr>
            <w:tcW w:w="1596" w:type="dxa"/>
            <w:tcBorders>
              <w:top w:val="single" w:color="auto" w:sz="6" w:space="0"/>
              <w:left w:val="single" w:color="auto" w:sz="6" w:space="0"/>
              <w:bottom w:val="single" w:color="auto" w:sz="6" w:space="0"/>
              <w:right w:val="single" w:color="auto" w:sz="6" w:space="0"/>
            </w:tcBorders>
            <w:vAlign w:val="center"/>
          </w:tcPr>
          <w:p>
            <w:pPr>
              <w:spacing w:before="158" w:beforeLines="50" w:after="120"/>
              <w:jc w:val="center"/>
              <w:rPr>
                <w:rFonts w:hint="eastAsia" w:ascii="宋体" w:hAnsi="宋体" w:cs="宋体"/>
                <w:sz w:val="24"/>
                <w:szCs w:val="24"/>
                <w:highlight w:val="none"/>
              </w:rPr>
            </w:pPr>
            <w:r>
              <w:rPr>
                <w:rFonts w:hint="eastAsia" w:ascii="宋体" w:hAnsi="宋体" w:cs="宋体"/>
                <w:sz w:val="24"/>
                <w:szCs w:val="24"/>
                <w:highlight w:val="none"/>
              </w:rPr>
              <w:t>原产地及制造厂名</w:t>
            </w:r>
          </w:p>
        </w:tc>
        <w:tc>
          <w:tcPr>
            <w:tcW w:w="984"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cs="宋体"/>
                <w:sz w:val="24"/>
                <w:szCs w:val="24"/>
                <w:highlight w:val="none"/>
              </w:rPr>
            </w:pPr>
            <w:r>
              <w:rPr>
                <w:rFonts w:hint="eastAsia" w:ascii="宋体" w:hAnsi="宋体" w:cs="宋体"/>
                <w:sz w:val="24"/>
                <w:szCs w:val="24"/>
                <w:highlight w:val="none"/>
              </w:rPr>
              <w:t>数量</w:t>
            </w:r>
          </w:p>
        </w:tc>
        <w:tc>
          <w:tcPr>
            <w:tcW w:w="137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cs="宋体"/>
                <w:sz w:val="24"/>
                <w:szCs w:val="24"/>
                <w:highlight w:val="none"/>
              </w:rPr>
            </w:pPr>
            <w:r>
              <w:rPr>
                <w:rFonts w:hint="eastAsia" w:ascii="宋体" w:hAnsi="宋体" w:cs="宋体"/>
                <w:sz w:val="24"/>
                <w:szCs w:val="24"/>
                <w:highlight w:val="none"/>
              </w:rPr>
              <w:t>单价</w:t>
            </w:r>
          </w:p>
          <w:p>
            <w:pPr>
              <w:spacing w:after="120"/>
              <w:jc w:val="center"/>
              <w:rPr>
                <w:rFonts w:hint="eastAsia" w:ascii="宋体" w:hAnsi="宋体" w:cs="宋体"/>
                <w:sz w:val="24"/>
                <w:szCs w:val="24"/>
                <w:highlight w:val="none"/>
              </w:rPr>
            </w:pPr>
            <w:r>
              <w:rPr>
                <w:rFonts w:hint="eastAsia" w:ascii="宋体" w:hAnsi="宋体" w:cs="宋体"/>
                <w:sz w:val="24"/>
                <w:szCs w:val="24"/>
                <w:highlight w:val="none"/>
              </w:rPr>
              <w:t>（元）</w:t>
            </w:r>
          </w:p>
        </w:tc>
        <w:tc>
          <w:tcPr>
            <w:tcW w:w="117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cs="宋体"/>
                <w:sz w:val="24"/>
                <w:szCs w:val="24"/>
                <w:highlight w:val="none"/>
              </w:rPr>
            </w:pPr>
            <w:r>
              <w:rPr>
                <w:rFonts w:hint="eastAsia" w:ascii="宋体" w:hAnsi="宋体" w:cs="宋体"/>
                <w:sz w:val="24"/>
                <w:szCs w:val="24"/>
                <w:highlight w:val="none"/>
              </w:rPr>
              <w:t>总价</w:t>
            </w:r>
          </w:p>
          <w:p>
            <w:pPr>
              <w:spacing w:after="120"/>
              <w:jc w:val="center"/>
              <w:rPr>
                <w:rFonts w:hint="eastAsia" w:ascii="宋体" w:hAnsi="宋体" w:cs="宋体"/>
                <w:sz w:val="24"/>
                <w:szCs w:val="24"/>
                <w:highlight w:val="none"/>
              </w:rPr>
            </w:pPr>
            <w:r>
              <w:rPr>
                <w:rFonts w:hint="eastAsia" w:ascii="宋体" w:hAnsi="宋体" w:cs="宋体"/>
                <w:sz w:val="24"/>
                <w:szCs w:val="24"/>
                <w:highlight w:val="none"/>
              </w:rPr>
              <w:t>（元）</w:t>
            </w:r>
          </w:p>
        </w:tc>
      </w:tr>
      <w:tr>
        <w:tblPrEx>
          <w:tblCellMar>
            <w:top w:w="0" w:type="dxa"/>
            <w:left w:w="28" w:type="dxa"/>
            <w:bottom w:w="0" w:type="dxa"/>
            <w:right w:w="28" w:type="dxa"/>
          </w:tblCellMar>
        </w:tblPrEx>
        <w:trPr>
          <w:trHeight w:val="599" w:hRule="atLeast"/>
        </w:trPr>
        <w:tc>
          <w:tcPr>
            <w:tcW w:w="1167" w:type="dxa"/>
            <w:vMerge w:val="continue"/>
            <w:tcBorders>
              <w:left w:val="single" w:color="auto" w:sz="6" w:space="0"/>
              <w:right w:val="single" w:color="auto" w:sz="4" w:space="0"/>
            </w:tcBorders>
            <w:vAlign w:val="center"/>
          </w:tcPr>
          <w:p>
            <w:pPr>
              <w:spacing w:before="317" w:beforeLines="100"/>
              <w:jc w:val="center"/>
              <w:rPr>
                <w:rFonts w:hint="eastAsia" w:ascii="宋体" w:hAnsi="宋体" w:cs="宋体"/>
                <w:sz w:val="24"/>
                <w:szCs w:val="24"/>
                <w:highlight w:val="none"/>
              </w:rPr>
            </w:pPr>
          </w:p>
        </w:tc>
        <w:tc>
          <w:tcPr>
            <w:tcW w:w="539" w:type="dxa"/>
            <w:tcBorders>
              <w:top w:val="single" w:color="auto" w:sz="6" w:space="0"/>
              <w:left w:val="single" w:color="auto" w:sz="4" w:space="0"/>
              <w:bottom w:val="single" w:color="auto" w:sz="4" w:space="0"/>
            </w:tcBorders>
            <w:vAlign w:val="center"/>
          </w:tcPr>
          <w:p>
            <w:pPr>
              <w:spacing w:before="317" w:beforeLines="100"/>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803" w:type="dxa"/>
            <w:tcBorders>
              <w:top w:val="single" w:color="auto" w:sz="6" w:space="0"/>
              <w:left w:val="single" w:color="auto" w:sz="6" w:space="0"/>
              <w:bottom w:val="single" w:color="auto" w:sz="4"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598" w:type="dxa"/>
            <w:tcBorders>
              <w:top w:val="single" w:color="auto" w:sz="6" w:space="0"/>
              <w:left w:val="single" w:color="auto" w:sz="6" w:space="0"/>
              <w:bottom w:val="single" w:color="auto" w:sz="4" w:space="0"/>
              <w:right w:val="single" w:color="auto" w:sz="4" w:space="0"/>
            </w:tcBorders>
            <w:vAlign w:val="center"/>
          </w:tcPr>
          <w:p>
            <w:pPr>
              <w:spacing w:before="158" w:beforeLines="50"/>
              <w:jc w:val="center"/>
              <w:rPr>
                <w:rFonts w:hint="eastAsia" w:ascii="宋体" w:hAnsi="宋体" w:cs="宋体"/>
                <w:sz w:val="24"/>
                <w:szCs w:val="24"/>
                <w:highlight w:val="none"/>
              </w:rPr>
            </w:pPr>
          </w:p>
        </w:tc>
        <w:tc>
          <w:tcPr>
            <w:tcW w:w="979" w:type="dxa"/>
            <w:tcBorders>
              <w:top w:val="single" w:color="auto" w:sz="6" w:space="0"/>
              <w:left w:val="single" w:color="auto" w:sz="4" w:space="0"/>
              <w:bottom w:val="single" w:color="auto" w:sz="4"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1596" w:type="dxa"/>
            <w:tcBorders>
              <w:top w:val="single" w:color="auto" w:sz="6" w:space="0"/>
              <w:left w:val="single" w:color="auto" w:sz="6" w:space="0"/>
              <w:bottom w:val="single" w:color="auto" w:sz="4"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984" w:type="dxa"/>
            <w:tcBorders>
              <w:top w:val="single" w:color="auto" w:sz="6" w:space="0"/>
              <w:left w:val="single" w:color="auto" w:sz="6" w:space="0"/>
              <w:bottom w:val="single" w:color="auto" w:sz="4"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1376" w:type="dxa"/>
            <w:tcBorders>
              <w:top w:val="single" w:color="auto" w:sz="6" w:space="0"/>
              <w:left w:val="single" w:color="auto" w:sz="6" w:space="0"/>
              <w:bottom w:val="single" w:color="auto" w:sz="4"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1172" w:type="dxa"/>
            <w:tcBorders>
              <w:top w:val="single" w:color="auto" w:sz="6" w:space="0"/>
              <w:left w:val="single" w:color="auto" w:sz="6" w:space="0"/>
              <w:bottom w:val="single" w:color="auto" w:sz="4" w:space="0"/>
              <w:right w:val="single" w:color="auto" w:sz="6" w:space="0"/>
            </w:tcBorders>
            <w:vAlign w:val="center"/>
          </w:tcPr>
          <w:p>
            <w:pPr>
              <w:spacing w:before="158" w:beforeLines="50"/>
              <w:jc w:val="center"/>
              <w:rPr>
                <w:rFonts w:hint="eastAsia" w:ascii="宋体" w:hAnsi="宋体" w:cs="宋体"/>
                <w:sz w:val="24"/>
                <w:szCs w:val="24"/>
                <w:highlight w:val="none"/>
              </w:rPr>
            </w:pPr>
          </w:p>
        </w:tc>
      </w:tr>
      <w:tr>
        <w:tblPrEx>
          <w:tblCellMar>
            <w:top w:w="0" w:type="dxa"/>
            <w:left w:w="28" w:type="dxa"/>
            <w:bottom w:w="0" w:type="dxa"/>
            <w:right w:w="28" w:type="dxa"/>
          </w:tblCellMar>
        </w:tblPrEx>
        <w:trPr>
          <w:trHeight w:val="599" w:hRule="atLeast"/>
        </w:trPr>
        <w:tc>
          <w:tcPr>
            <w:tcW w:w="1167" w:type="dxa"/>
            <w:vMerge w:val="continue"/>
            <w:tcBorders>
              <w:left w:val="single" w:color="auto" w:sz="6" w:space="0"/>
              <w:right w:val="single" w:color="auto" w:sz="4" w:space="0"/>
            </w:tcBorders>
            <w:vAlign w:val="center"/>
          </w:tcPr>
          <w:p>
            <w:pPr>
              <w:spacing w:before="317" w:beforeLines="100"/>
              <w:jc w:val="center"/>
              <w:rPr>
                <w:rFonts w:hint="eastAsia" w:ascii="宋体" w:hAnsi="宋体" w:cs="宋体"/>
                <w:sz w:val="24"/>
                <w:szCs w:val="24"/>
                <w:highlight w:val="none"/>
              </w:rPr>
            </w:pPr>
          </w:p>
        </w:tc>
        <w:tc>
          <w:tcPr>
            <w:tcW w:w="539" w:type="dxa"/>
            <w:tcBorders>
              <w:top w:val="single" w:color="auto" w:sz="4" w:space="0"/>
              <w:left w:val="single" w:color="auto" w:sz="4" w:space="0"/>
              <w:bottom w:val="single" w:color="auto" w:sz="6" w:space="0"/>
            </w:tcBorders>
            <w:vAlign w:val="center"/>
          </w:tcPr>
          <w:p>
            <w:pPr>
              <w:spacing w:before="317" w:beforeLines="100"/>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803" w:type="dxa"/>
            <w:tcBorders>
              <w:top w:val="single" w:color="auto" w:sz="4" w:space="0"/>
              <w:left w:val="single" w:color="auto" w:sz="6" w:space="0"/>
              <w:bottom w:val="single" w:color="auto" w:sz="6" w:space="0"/>
              <w:right w:val="single" w:color="auto" w:sz="6" w:space="0"/>
            </w:tcBorders>
            <w:vAlign w:val="center"/>
          </w:tcPr>
          <w:p>
            <w:pPr>
              <w:spacing w:before="317" w:beforeLines="100"/>
              <w:jc w:val="center"/>
              <w:rPr>
                <w:rFonts w:hint="eastAsia" w:ascii="宋体" w:hAnsi="宋体" w:cs="宋体"/>
                <w:sz w:val="24"/>
                <w:szCs w:val="24"/>
                <w:highlight w:val="none"/>
              </w:rPr>
            </w:pPr>
          </w:p>
        </w:tc>
        <w:tc>
          <w:tcPr>
            <w:tcW w:w="598" w:type="dxa"/>
            <w:tcBorders>
              <w:top w:val="single" w:color="auto" w:sz="4" w:space="0"/>
              <w:left w:val="single" w:color="auto" w:sz="6" w:space="0"/>
              <w:bottom w:val="single" w:color="auto" w:sz="6" w:space="0"/>
              <w:right w:val="single" w:color="auto" w:sz="4" w:space="0"/>
            </w:tcBorders>
            <w:vAlign w:val="center"/>
          </w:tcPr>
          <w:p>
            <w:pPr>
              <w:spacing w:before="158" w:beforeLines="50"/>
              <w:jc w:val="center"/>
              <w:rPr>
                <w:rFonts w:hint="eastAsia" w:ascii="宋体" w:hAnsi="宋体" w:cs="宋体"/>
                <w:sz w:val="24"/>
                <w:szCs w:val="24"/>
                <w:highlight w:val="none"/>
              </w:rPr>
            </w:pPr>
          </w:p>
        </w:tc>
        <w:tc>
          <w:tcPr>
            <w:tcW w:w="979" w:type="dxa"/>
            <w:tcBorders>
              <w:top w:val="single" w:color="auto" w:sz="4" w:space="0"/>
              <w:left w:val="single" w:color="auto" w:sz="4"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1596" w:type="dxa"/>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984" w:type="dxa"/>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1376" w:type="dxa"/>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1172" w:type="dxa"/>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r>
      <w:tr>
        <w:tblPrEx>
          <w:tblCellMar>
            <w:top w:w="0" w:type="dxa"/>
            <w:left w:w="28" w:type="dxa"/>
            <w:bottom w:w="0" w:type="dxa"/>
            <w:right w:w="28" w:type="dxa"/>
          </w:tblCellMar>
        </w:tblPrEx>
        <w:trPr>
          <w:trHeight w:val="599" w:hRule="atLeast"/>
        </w:trPr>
        <w:tc>
          <w:tcPr>
            <w:tcW w:w="1167" w:type="dxa"/>
            <w:vMerge w:val="continue"/>
            <w:tcBorders>
              <w:left w:val="single" w:color="auto" w:sz="6" w:space="0"/>
              <w:right w:val="single" w:color="auto" w:sz="4" w:space="0"/>
            </w:tcBorders>
            <w:vAlign w:val="center"/>
          </w:tcPr>
          <w:p>
            <w:pPr>
              <w:spacing w:before="317" w:beforeLines="100"/>
              <w:jc w:val="center"/>
              <w:rPr>
                <w:rFonts w:hint="eastAsia" w:ascii="宋体" w:hAnsi="宋体" w:cs="宋体"/>
                <w:sz w:val="24"/>
                <w:szCs w:val="24"/>
                <w:highlight w:val="none"/>
              </w:rPr>
            </w:pPr>
          </w:p>
        </w:tc>
        <w:tc>
          <w:tcPr>
            <w:tcW w:w="539" w:type="dxa"/>
            <w:tcBorders>
              <w:top w:val="single" w:color="auto" w:sz="4" w:space="0"/>
              <w:left w:val="single" w:color="auto" w:sz="4" w:space="0"/>
              <w:bottom w:val="single" w:color="auto" w:sz="6" w:space="0"/>
            </w:tcBorders>
            <w:vAlign w:val="center"/>
          </w:tcPr>
          <w:p>
            <w:pPr>
              <w:spacing w:before="317" w:beforeLines="100"/>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803" w:type="dxa"/>
            <w:tcBorders>
              <w:top w:val="single" w:color="auto" w:sz="4" w:space="0"/>
              <w:left w:val="single" w:color="auto" w:sz="6" w:space="0"/>
              <w:bottom w:val="single" w:color="auto" w:sz="6" w:space="0"/>
              <w:right w:val="single" w:color="auto" w:sz="6" w:space="0"/>
            </w:tcBorders>
            <w:vAlign w:val="center"/>
          </w:tcPr>
          <w:p>
            <w:pPr>
              <w:spacing w:before="317" w:beforeLines="100"/>
              <w:jc w:val="center"/>
              <w:rPr>
                <w:rFonts w:hint="eastAsia" w:ascii="宋体" w:hAnsi="宋体" w:cs="宋体"/>
                <w:sz w:val="24"/>
                <w:szCs w:val="24"/>
                <w:highlight w:val="none"/>
              </w:rPr>
            </w:pPr>
          </w:p>
        </w:tc>
        <w:tc>
          <w:tcPr>
            <w:tcW w:w="598" w:type="dxa"/>
            <w:tcBorders>
              <w:top w:val="single" w:color="auto" w:sz="4" w:space="0"/>
              <w:left w:val="single" w:color="auto" w:sz="6" w:space="0"/>
              <w:bottom w:val="single" w:color="auto" w:sz="6" w:space="0"/>
              <w:right w:val="single" w:color="auto" w:sz="4" w:space="0"/>
            </w:tcBorders>
            <w:vAlign w:val="center"/>
          </w:tcPr>
          <w:p>
            <w:pPr>
              <w:spacing w:before="158" w:beforeLines="50"/>
              <w:jc w:val="center"/>
              <w:rPr>
                <w:rFonts w:hint="eastAsia" w:ascii="宋体" w:hAnsi="宋体" w:cs="宋体"/>
                <w:sz w:val="24"/>
                <w:szCs w:val="24"/>
                <w:highlight w:val="none"/>
              </w:rPr>
            </w:pPr>
          </w:p>
        </w:tc>
        <w:tc>
          <w:tcPr>
            <w:tcW w:w="979" w:type="dxa"/>
            <w:tcBorders>
              <w:top w:val="single" w:color="auto" w:sz="4" w:space="0"/>
              <w:left w:val="single" w:color="auto" w:sz="4"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1596" w:type="dxa"/>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984" w:type="dxa"/>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1376" w:type="dxa"/>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1172" w:type="dxa"/>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r>
      <w:tr>
        <w:tblPrEx>
          <w:tblCellMar>
            <w:top w:w="0" w:type="dxa"/>
            <w:left w:w="28" w:type="dxa"/>
            <w:bottom w:w="0" w:type="dxa"/>
            <w:right w:w="28" w:type="dxa"/>
          </w:tblCellMar>
        </w:tblPrEx>
        <w:trPr>
          <w:trHeight w:val="599" w:hRule="atLeast"/>
        </w:trPr>
        <w:tc>
          <w:tcPr>
            <w:tcW w:w="1167" w:type="dxa"/>
            <w:vMerge w:val="continue"/>
            <w:tcBorders>
              <w:left w:val="single" w:color="auto" w:sz="6" w:space="0"/>
              <w:right w:val="single" w:color="auto" w:sz="4" w:space="0"/>
            </w:tcBorders>
            <w:vAlign w:val="center"/>
          </w:tcPr>
          <w:p>
            <w:pPr>
              <w:spacing w:before="317" w:beforeLines="100"/>
              <w:jc w:val="center"/>
              <w:rPr>
                <w:rFonts w:hint="eastAsia" w:ascii="宋体" w:hAnsi="宋体" w:cs="宋体"/>
                <w:sz w:val="24"/>
                <w:szCs w:val="24"/>
                <w:highlight w:val="none"/>
              </w:rPr>
            </w:pPr>
          </w:p>
        </w:tc>
        <w:tc>
          <w:tcPr>
            <w:tcW w:w="539" w:type="dxa"/>
            <w:tcBorders>
              <w:top w:val="single" w:color="auto" w:sz="4" w:space="0"/>
              <w:left w:val="single" w:color="auto" w:sz="4" w:space="0"/>
              <w:bottom w:val="single" w:color="auto" w:sz="6" w:space="0"/>
            </w:tcBorders>
            <w:vAlign w:val="center"/>
          </w:tcPr>
          <w:p>
            <w:pPr>
              <w:spacing w:before="317" w:beforeLines="100"/>
              <w:jc w:val="center"/>
              <w:rPr>
                <w:rFonts w:hint="eastAsia" w:ascii="宋体" w:hAnsi="宋体" w:cs="宋体"/>
                <w:sz w:val="24"/>
                <w:szCs w:val="24"/>
                <w:highlight w:val="none"/>
              </w:rPr>
            </w:pPr>
            <w:r>
              <w:rPr>
                <w:rFonts w:hint="eastAsia" w:ascii="宋体" w:hAnsi="宋体" w:cs="宋体"/>
                <w:sz w:val="24"/>
                <w:szCs w:val="24"/>
                <w:highlight w:val="none"/>
              </w:rPr>
              <w:t>……</w:t>
            </w:r>
          </w:p>
        </w:tc>
        <w:tc>
          <w:tcPr>
            <w:tcW w:w="803" w:type="dxa"/>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598" w:type="dxa"/>
            <w:tcBorders>
              <w:top w:val="single" w:color="auto" w:sz="4" w:space="0"/>
              <w:left w:val="single" w:color="auto" w:sz="6" w:space="0"/>
              <w:bottom w:val="single" w:color="auto" w:sz="6" w:space="0"/>
              <w:right w:val="single" w:color="auto" w:sz="4" w:space="0"/>
            </w:tcBorders>
            <w:vAlign w:val="center"/>
          </w:tcPr>
          <w:p>
            <w:pPr>
              <w:spacing w:before="158" w:beforeLines="50"/>
              <w:jc w:val="center"/>
              <w:rPr>
                <w:rFonts w:hint="eastAsia" w:ascii="宋体" w:hAnsi="宋体" w:cs="宋体"/>
                <w:sz w:val="24"/>
                <w:szCs w:val="24"/>
                <w:highlight w:val="none"/>
              </w:rPr>
            </w:pPr>
          </w:p>
        </w:tc>
        <w:tc>
          <w:tcPr>
            <w:tcW w:w="979" w:type="dxa"/>
            <w:tcBorders>
              <w:top w:val="single" w:color="auto" w:sz="4" w:space="0"/>
              <w:left w:val="single" w:color="auto" w:sz="4"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1596" w:type="dxa"/>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984" w:type="dxa"/>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1376" w:type="dxa"/>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1172" w:type="dxa"/>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r>
      <w:tr>
        <w:tblPrEx>
          <w:tblCellMar>
            <w:top w:w="0" w:type="dxa"/>
            <w:left w:w="28" w:type="dxa"/>
            <w:bottom w:w="0" w:type="dxa"/>
            <w:right w:w="28" w:type="dxa"/>
          </w:tblCellMar>
        </w:tblPrEx>
        <w:trPr>
          <w:trHeight w:val="599" w:hRule="atLeast"/>
        </w:trPr>
        <w:tc>
          <w:tcPr>
            <w:tcW w:w="1167" w:type="dxa"/>
            <w:vMerge w:val="continue"/>
            <w:tcBorders>
              <w:left w:val="single" w:color="auto" w:sz="6" w:space="0"/>
              <w:bottom w:val="single" w:color="auto" w:sz="6" w:space="0"/>
              <w:right w:val="single" w:color="auto" w:sz="4" w:space="0"/>
            </w:tcBorders>
            <w:vAlign w:val="center"/>
          </w:tcPr>
          <w:p>
            <w:pPr>
              <w:spacing w:before="317" w:beforeLines="100"/>
              <w:jc w:val="center"/>
              <w:rPr>
                <w:rFonts w:hint="eastAsia" w:ascii="宋体" w:hAnsi="宋体" w:cs="宋体"/>
                <w:sz w:val="24"/>
                <w:szCs w:val="24"/>
                <w:highlight w:val="none"/>
              </w:rPr>
            </w:pPr>
          </w:p>
        </w:tc>
        <w:tc>
          <w:tcPr>
            <w:tcW w:w="539" w:type="dxa"/>
            <w:tcBorders>
              <w:top w:val="single" w:color="auto" w:sz="4" w:space="0"/>
              <w:left w:val="single" w:color="auto" w:sz="4" w:space="0"/>
              <w:bottom w:val="single" w:color="auto" w:sz="6" w:space="0"/>
            </w:tcBorders>
            <w:vAlign w:val="center"/>
          </w:tcPr>
          <w:p>
            <w:pPr>
              <w:spacing w:before="317" w:beforeLines="100"/>
              <w:jc w:val="center"/>
              <w:rPr>
                <w:rFonts w:hint="eastAsia" w:ascii="宋体" w:hAnsi="宋体" w:cs="宋体"/>
                <w:b/>
                <w:bCs/>
                <w:sz w:val="24"/>
                <w:szCs w:val="24"/>
                <w:highlight w:val="none"/>
              </w:rPr>
            </w:pPr>
            <w:r>
              <w:rPr>
                <w:rFonts w:hint="eastAsia" w:ascii="宋体" w:hAnsi="宋体" w:cs="宋体"/>
                <w:sz w:val="24"/>
                <w:szCs w:val="24"/>
                <w:highlight w:val="none"/>
              </w:rPr>
              <w:t>……</w:t>
            </w:r>
          </w:p>
        </w:tc>
        <w:tc>
          <w:tcPr>
            <w:tcW w:w="803" w:type="dxa"/>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598" w:type="dxa"/>
            <w:tcBorders>
              <w:top w:val="single" w:color="auto" w:sz="4" w:space="0"/>
              <w:left w:val="single" w:color="auto" w:sz="6" w:space="0"/>
              <w:bottom w:val="single" w:color="auto" w:sz="6" w:space="0"/>
              <w:right w:val="single" w:color="auto" w:sz="4" w:space="0"/>
            </w:tcBorders>
            <w:vAlign w:val="center"/>
          </w:tcPr>
          <w:p>
            <w:pPr>
              <w:spacing w:before="158" w:beforeLines="50"/>
              <w:jc w:val="center"/>
              <w:rPr>
                <w:rFonts w:hint="eastAsia" w:ascii="宋体" w:hAnsi="宋体" w:cs="宋体"/>
                <w:sz w:val="24"/>
                <w:szCs w:val="24"/>
                <w:highlight w:val="none"/>
              </w:rPr>
            </w:pPr>
          </w:p>
        </w:tc>
        <w:tc>
          <w:tcPr>
            <w:tcW w:w="979" w:type="dxa"/>
            <w:tcBorders>
              <w:top w:val="single" w:color="auto" w:sz="4" w:space="0"/>
              <w:left w:val="single" w:color="auto" w:sz="4"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1596" w:type="dxa"/>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984" w:type="dxa"/>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1376" w:type="dxa"/>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c>
          <w:tcPr>
            <w:tcW w:w="1172" w:type="dxa"/>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p>
        </w:tc>
      </w:tr>
      <w:tr>
        <w:tblPrEx>
          <w:tblCellMar>
            <w:top w:w="0" w:type="dxa"/>
            <w:left w:w="28" w:type="dxa"/>
            <w:bottom w:w="0" w:type="dxa"/>
            <w:right w:w="28" w:type="dxa"/>
          </w:tblCellMar>
        </w:tblPrEx>
        <w:trPr>
          <w:trHeight w:val="599" w:hRule="atLeast"/>
        </w:trPr>
        <w:tc>
          <w:tcPr>
            <w:tcW w:w="2509" w:type="dxa"/>
            <w:gridSpan w:val="3"/>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安装调试费</w:t>
            </w:r>
          </w:p>
        </w:tc>
        <w:tc>
          <w:tcPr>
            <w:tcW w:w="6705" w:type="dxa"/>
            <w:gridSpan w:val="6"/>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r>
              <w:rPr>
                <w:rFonts w:hint="eastAsia" w:ascii="宋体" w:hAnsi="宋体" w:cs="宋体"/>
                <w:sz w:val="24"/>
                <w:szCs w:val="24"/>
                <w:highlight w:val="none"/>
              </w:rPr>
              <w:t>……</w:t>
            </w:r>
          </w:p>
        </w:tc>
      </w:tr>
      <w:tr>
        <w:tblPrEx>
          <w:tblCellMar>
            <w:top w:w="0" w:type="dxa"/>
            <w:left w:w="28" w:type="dxa"/>
            <w:bottom w:w="0" w:type="dxa"/>
            <w:right w:w="28" w:type="dxa"/>
          </w:tblCellMar>
        </w:tblPrEx>
        <w:trPr>
          <w:trHeight w:val="599" w:hRule="atLeast"/>
        </w:trPr>
        <w:tc>
          <w:tcPr>
            <w:tcW w:w="2509" w:type="dxa"/>
            <w:gridSpan w:val="3"/>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运杂费</w:t>
            </w:r>
          </w:p>
        </w:tc>
        <w:tc>
          <w:tcPr>
            <w:tcW w:w="6705" w:type="dxa"/>
            <w:gridSpan w:val="6"/>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w:t>
            </w:r>
          </w:p>
        </w:tc>
      </w:tr>
      <w:tr>
        <w:tblPrEx>
          <w:tblCellMar>
            <w:top w:w="0" w:type="dxa"/>
            <w:left w:w="28" w:type="dxa"/>
            <w:bottom w:w="0" w:type="dxa"/>
            <w:right w:w="28" w:type="dxa"/>
          </w:tblCellMar>
        </w:tblPrEx>
        <w:trPr>
          <w:trHeight w:val="599" w:hRule="atLeast"/>
        </w:trPr>
        <w:tc>
          <w:tcPr>
            <w:tcW w:w="2509" w:type="dxa"/>
            <w:gridSpan w:val="3"/>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其他费用</w:t>
            </w:r>
          </w:p>
        </w:tc>
        <w:tc>
          <w:tcPr>
            <w:tcW w:w="6705" w:type="dxa"/>
            <w:gridSpan w:val="6"/>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w:t>
            </w:r>
          </w:p>
        </w:tc>
      </w:tr>
      <w:tr>
        <w:tblPrEx>
          <w:tblCellMar>
            <w:top w:w="0" w:type="dxa"/>
            <w:left w:w="28" w:type="dxa"/>
            <w:bottom w:w="0" w:type="dxa"/>
            <w:right w:w="28" w:type="dxa"/>
          </w:tblCellMar>
        </w:tblPrEx>
        <w:trPr>
          <w:trHeight w:val="599" w:hRule="atLeast"/>
        </w:trPr>
        <w:tc>
          <w:tcPr>
            <w:tcW w:w="2509" w:type="dxa"/>
            <w:gridSpan w:val="3"/>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w:t>
            </w:r>
          </w:p>
        </w:tc>
        <w:tc>
          <w:tcPr>
            <w:tcW w:w="6705" w:type="dxa"/>
            <w:gridSpan w:val="6"/>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w:t>
            </w:r>
          </w:p>
        </w:tc>
      </w:tr>
      <w:tr>
        <w:tblPrEx>
          <w:tblCellMar>
            <w:top w:w="0" w:type="dxa"/>
            <w:left w:w="28" w:type="dxa"/>
            <w:bottom w:w="0" w:type="dxa"/>
            <w:right w:w="28" w:type="dxa"/>
          </w:tblCellMar>
        </w:tblPrEx>
        <w:trPr>
          <w:trHeight w:val="599" w:hRule="atLeast"/>
        </w:trPr>
        <w:tc>
          <w:tcPr>
            <w:tcW w:w="1706" w:type="dxa"/>
            <w:gridSpan w:val="2"/>
            <w:tcBorders>
              <w:top w:val="single" w:color="auto" w:sz="4" w:space="0"/>
              <w:left w:val="single" w:color="auto" w:sz="6" w:space="0"/>
              <w:bottom w:val="single" w:color="auto" w:sz="6" w:space="0"/>
            </w:tcBorders>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总报价</w:t>
            </w:r>
          </w:p>
        </w:tc>
        <w:tc>
          <w:tcPr>
            <w:tcW w:w="7508" w:type="dxa"/>
            <w:gridSpan w:val="7"/>
            <w:tcBorders>
              <w:top w:val="single" w:color="auto" w:sz="4" w:space="0"/>
              <w:left w:val="single" w:color="auto" w:sz="6" w:space="0"/>
              <w:bottom w:val="single" w:color="auto" w:sz="6" w:space="0"/>
              <w:right w:val="single" w:color="auto" w:sz="6" w:space="0"/>
            </w:tcBorders>
            <w:vAlign w:val="center"/>
          </w:tcPr>
          <w:p>
            <w:pPr>
              <w:spacing w:before="158" w:beforeLines="50"/>
              <w:jc w:val="left"/>
              <w:rPr>
                <w:rFonts w:hint="eastAsia" w:ascii="宋体" w:hAnsi="宋体" w:cs="宋体"/>
                <w:sz w:val="24"/>
                <w:szCs w:val="24"/>
                <w:highlight w:val="none"/>
              </w:rPr>
            </w:pPr>
            <w:r>
              <w:rPr>
                <w:rFonts w:hint="eastAsia" w:ascii="宋体" w:hAnsi="宋体" w:cs="宋体"/>
                <w:sz w:val="24"/>
                <w:szCs w:val="24"/>
                <w:highlight w:val="none"/>
              </w:rPr>
              <w:t>大写：</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小写：_____ </w:t>
            </w:r>
          </w:p>
        </w:tc>
      </w:tr>
      <w:tr>
        <w:tblPrEx>
          <w:tblCellMar>
            <w:top w:w="0" w:type="dxa"/>
            <w:left w:w="28" w:type="dxa"/>
            <w:bottom w:w="0" w:type="dxa"/>
            <w:right w:w="28" w:type="dxa"/>
          </w:tblCellMar>
        </w:tblPrEx>
        <w:trPr>
          <w:trHeight w:val="599" w:hRule="atLeast"/>
        </w:trPr>
        <w:tc>
          <w:tcPr>
            <w:tcW w:w="1706" w:type="dxa"/>
            <w:gridSpan w:val="2"/>
            <w:tcBorders>
              <w:top w:val="single" w:color="auto" w:sz="4" w:space="0"/>
              <w:left w:val="single" w:color="auto" w:sz="6" w:space="0"/>
              <w:bottom w:val="single" w:color="auto" w:sz="6" w:space="0"/>
            </w:tcBorders>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备注</w:t>
            </w:r>
          </w:p>
        </w:tc>
        <w:tc>
          <w:tcPr>
            <w:tcW w:w="7508" w:type="dxa"/>
            <w:gridSpan w:val="7"/>
            <w:tcBorders>
              <w:top w:val="single" w:color="auto" w:sz="4" w:space="0"/>
              <w:left w:val="single" w:color="auto" w:sz="6" w:space="0"/>
              <w:bottom w:val="single" w:color="auto" w:sz="6" w:space="0"/>
              <w:right w:val="single" w:color="auto" w:sz="6" w:space="0"/>
            </w:tcBorders>
            <w:vAlign w:val="center"/>
          </w:tcPr>
          <w:p>
            <w:pPr>
              <w:spacing w:before="158" w:beforeLines="50"/>
              <w:jc w:val="center"/>
              <w:rPr>
                <w:rFonts w:hint="eastAsia" w:ascii="宋体" w:hAnsi="宋体" w:cs="宋体"/>
                <w:sz w:val="24"/>
                <w:szCs w:val="24"/>
                <w:highlight w:val="none"/>
              </w:rPr>
            </w:pPr>
            <w:r>
              <w:rPr>
                <w:rFonts w:hint="eastAsia" w:ascii="宋体" w:hAnsi="宋体" w:cs="宋体"/>
                <w:spacing w:val="-6"/>
                <w:sz w:val="24"/>
                <w:szCs w:val="24"/>
                <w:highlight w:val="none"/>
                <w:lang w:eastAsia="zh-CN"/>
              </w:rPr>
              <w:t>精确到小数点后两位</w:t>
            </w:r>
            <w:r>
              <w:rPr>
                <w:rFonts w:hint="eastAsia" w:ascii="宋体" w:hAnsi="宋体" w:cs="宋体"/>
                <w:spacing w:val="-6"/>
                <w:sz w:val="24"/>
                <w:szCs w:val="24"/>
                <w:highlight w:val="none"/>
              </w:rPr>
              <w:t>。</w:t>
            </w:r>
          </w:p>
        </w:tc>
      </w:tr>
    </w:tbl>
    <w:p>
      <w:pPr>
        <w:widowControl/>
        <w:wordWrap w:val="0"/>
        <w:spacing w:line="360" w:lineRule="auto"/>
        <w:jc w:val="left"/>
        <w:rPr>
          <w:rFonts w:ascii="宋体" w:cs="宋体"/>
          <w:b/>
          <w:color w:val="000000" w:themeColor="text1"/>
          <w:sz w:val="36"/>
          <w:szCs w:val="36"/>
          <w:highlight w:val="none"/>
          <w14:textFill>
            <w14:solidFill>
              <w14:schemeClr w14:val="tx1"/>
            </w14:solidFill>
          </w14:textFill>
        </w:rPr>
      </w:pPr>
    </w:p>
    <w:p>
      <w:pPr>
        <w:adjustRightInd w:val="0"/>
        <w:snapToGrid w:val="0"/>
        <w:spacing w:line="480" w:lineRule="auto"/>
        <w:rPr>
          <w:rFonts w:asci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供应商（单位名称及公章）：</w:t>
      </w:r>
    </w:p>
    <w:p>
      <w:pPr>
        <w:adjustRightInd w:val="0"/>
        <w:snapToGrid w:val="0"/>
        <w:spacing w:line="480" w:lineRule="auto"/>
        <w:rPr>
          <w:rFonts w:asci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lang w:eastAsia="zh-CN"/>
          <w14:textFill>
            <w14:solidFill>
              <w14:schemeClr w14:val="tx1"/>
            </w14:solidFill>
          </w14:textFill>
        </w:rPr>
        <w:t>法定代表人或被授权人</w:t>
      </w:r>
      <w:r>
        <w:rPr>
          <w:rFonts w:hint="eastAsia" w:ascii="宋体" w:hAnsi="宋体"/>
          <w:color w:val="000000" w:themeColor="text1"/>
          <w:sz w:val="24"/>
          <w:szCs w:val="24"/>
          <w:highlight w:val="none"/>
          <w14:textFill>
            <w14:solidFill>
              <w14:schemeClr w14:val="tx1"/>
            </w14:solidFill>
          </w14:textFill>
        </w:rPr>
        <w:t>（签字或盖章）：</w:t>
      </w:r>
    </w:p>
    <w:p>
      <w:pPr>
        <w:adjustRightInd w:val="0"/>
        <w:snapToGrid w:val="0"/>
        <w:spacing w:line="480" w:lineRule="auto"/>
        <w:rPr>
          <w:rFonts w:asci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日期：年  月  日</w:t>
      </w:r>
    </w:p>
    <w:p>
      <w:pPr>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br w:type="page"/>
      </w:r>
    </w:p>
    <w:p>
      <w:pPr>
        <w:pStyle w:val="4"/>
        <w:rPr>
          <w:highlight w:val="none"/>
        </w:rPr>
      </w:pPr>
      <w:bookmarkStart w:id="165" w:name="_Toc14051"/>
      <w:bookmarkStart w:id="166" w:name="_Toc27055"/>
      <w:r>
        <w:rPr>
          <w:rFonts w:hint="eastAsia"/>
          <w:highlight w:val="none"/>
        </w:rPr>
        <w:t>第四章  投标保证金</w:t>
      </w:r>
      <w:bookmarkEnd w:id="165"/>
      <w:bookmarkEnd w:id="166"/>
      <w:r>
        <w:rPr>
          <w:rFonts w:hint="eastAsia"/>
          <w:highlight w:val="none"/>
        </w:rPr>
        <w:t xml:space="preserve"> </w:t>
      </w:r>
    </w:p>
    <w:p>
      <w:pPr>
        <w:pStyle w:val="6"/>
        <w:rPr>
          <w:sz w:val="28"/>
          <w:szCs w:val="24"/>
          <w:highlight w:val="none"/>
        </w:rPr>
      </w:pPr>
      <w:r>
        <w:rPr>
          <w:rFonts w:hint="eastAsia"/>
          <w:sz w:val="28"/>
          <w:szCs w:val="24"/>
          <w:highlight w:val="none"/>
          <w:lang w:eastAsia="zh-CN"/>
        </w:rPr>
        <w:t>供应商</w:t>
      </w:r>
      <w:r>
        <w:rPr>
          <w:rFonts w:hint="eastAsia"/>
          <w:sz w:val="28"/>
          <w:szCs w:val="24"/>
          <w:highlight w:val="none"/>
        </w:rPr>
        <w:t>在此处提供保证金缴纳凭证扫描件加盖公章，或者财政部门指定的担保机构出具的保函；</w:t>
      </w:r>
    </w:p>
    <w:p>
      <w:pPr>
        <w:pStyle w:val="6"/>
        <w:rPr>
          <w:sz w:val="28"/>
          <w:szCs w:val="24"/>
          <w:highlight w:val="none"/>
        </w:rPr>
      </w:pPr>
    </w:p>
    <w:tbl>
      <w:tblPr>
        <w:tblStyle w:val="26"/>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3" w:hRule="atLeast"/>
        </w:trPr>
        <w:tc>
          <w:tcPr>
            <w:tcW w:w="9000" w:type="dxa"/>
          </w:tcPr>
          <w:p>
            <w:pPr>
              <w:pStyle w:val="6"/>
              <w:rPr>
                <w:sz w:val="28"/>
                <w:szCs w:val="24"/>
                <w:highlight w:val="none"/>
              </w:rPr>
            </w:pPr>
          </w:p>
        </w:tc>
      </w:tr>
    </w:tbl>
    <w:p>
      <w:pPr>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br w:type="page"/>
      </w:r>
    </w:p>
    <w:p>
      <w:pPr>
        <w:pStyle w:val="4"/>
        <w:rPr>
          <w:highlight w:val="none"/>
        </w:rPr>
      </w:pPr>
      <w:bookmarkStart w:id="167" w:name="_Toc30557"/>
      <w:bookmarkStart w:id="168" w:name="_Toc31146"/>
      <w:r>
        <w:rPr>
          <w:rFonts w:hint="eastAsia"/>
          <w:highlight w:val="none"/>
        </w:rPr>
        <w:t xml:space="preserve">第五章  </w:t>
      </w:r>
      <w:r>
        <w:rPr>
          <w:rFonts w:hint="eastAsia"/>
          <w:highlight w:val="none"/>
          <w:lang w:eastAsia="zh-CN"/>
        </w:rPr>
        <w:t>供应商</w:t>
      </w:r>
      <w:r>
        <w:rPr>
          <w:rFonts w:hint="eastAsia"/>
          <w:highlight w:val="none"/>
        </w:rPr>
        <w:t>资质证明资料</w:t>
      </w:r>
      <w:bookmarkEnd w:id="167"/>
      <w:bookmarkEnd w:id="168"/>
    </w:p>
    <w:p>
      <w:pPr>
        <w:pStyle w:val="6"/>
        <w:rPr>
          <w:rFonts w:eastAsia="宋体"/>
          <w:b/>
          <w:bCs/>
          <w:sz w:val="28"/>
          <w:szCs w:val="24"/>
          <w:highlight w:val="none"/>
        </w:rPr>
      </w:pPr>
      <w:r>
        <w:rPr>
          <w:rFonts w:hint="eastAsia" w:ascii="宋体" w:hAnsi="宋体" w:cs="宋体"/>
          <w:b/>
          <w:bCs/>
          <w:sz w:val="28"/>
          <w:szCs w:val="24"/>
          <w:highlight w:val="none"/>
          <w:lang w:eastAsia="zh-CN"/>
        </w:rPr>
        <w:t>供应商</w:t>
      </w:r>
      <w:r>
        <w:rPr>
          <w:rFonts w:hint="eastAsia" w:ascii="宋体" w:hAnsi="宋体" w:cs="宋体"/>
          <w:b/>
          <w:bCs/>
          <w:sz w:val="28"/>
          <w:szCs w:val="24"/>
          <w:highlight w:val="none"/>
        </w:rPr>
        <w:t>需在此页附招标公告或招标文件中要求的资质证明文件，投标文件附资质复印件或扫描件加盖</w:t>
      </w:r>
      <w:r>
        <w:rPr>
          <w:rFonts w:hint="eastAsia" w:ascii="宋体" w:hAnsi="宋体" w:cs="宋体"/>
          <w:b/>
          <w:bCs/>
          <w:sz w:val="28"/>
          <w:szCs w:val="24"/>
          <w:highlight w:val="none"/>
          <w:lang w:eastAsia="zh-CN"/>
        </w:rPr>
        <w:t>供应商</w:t>
      </w:r>
      <w:r>
        <w:rPr>
          <w:rFonts w:hint="eastAsia" w:ascii="宋体" w:hAnsi="宋体" w:cs="宋体"/>
          <w:b/>
          <w:bCs/>
          <w:sz w:val="28"/>
          <w:szCs w:val="24"/>
          <w:highlight w:val="none"/>
        </w:rPr>
        <w:t>公章。格式参考见下页。</w:t>
      </w:r>
    </w:p>
    <w:p>
      <w:pPr>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br w:type="page"/>
      </w:r>
    </w:p>
    <w:p>
      <w:pPr>
        <w:pStyle w:val="6"/>
        <w:ind w:firstLine="0"/>
        <w:rPr>
          <w:rFonts w:eastAsia="宋体"/>
          <w:b/>
          <w:bCs/>
          <w:sz w:val="32"/>
          <w:szCs w:val="28"/>
          <w:highlight w:val="none"/>
        </w:rPr>
      </w:pPr>
      <w:r>
        <w:rPr>
          <w:rFonts w:hint="eastAsia"/>
          <w:b/>
          <w:bCs/>
          <w:sz w:val="32"/>
          <w:szCs w:val="28"/>
          <w:highlight w:val="none"/>
        </w:rPr>
        <w:t>附：资质证明文件格式：</w:t>
      </w:r>
    </w:p>
    <w:p>
      <w:pPr>
        <w:rPr>
          <w:rFonts w:ascii="宋体"/>
          <w:highlight w:val="none"/>
        </w:rPr>
      </w:pPr>
      <w:r>
        <w:rPr>
          <w:rFonts w:hint="eastAsia" w:ascii="宋体" w:hAnsi="宋体" w:cs="宋体"/>
          <w:sz w:val="24"/>
          <w:szCs w:val="24"/>
          <w:highlight w:val="none"/>
        </w:rPr>
        <w:t>1、</w:t>
      </w:r>
      <w:r>
        <w:rPr>
          <w:rFonts w:hint="eastAsia" w:ascii="宋体" w:hAnsi="宋体" w:cs="宋体"/>
          <w:sz w:val="24"/>
          <w:szCs w:val="24"/>
          <w:highlight w:val="none"/>
          <w:lang w:eastAsia="zh-CN"/>
        </w:rPr>
        <w:t>供应商</w:t>
      </w:r>
      <w:r>
        <w:rPr>
          <w:rFonts w:hint="eastAsia" w:ascii="宋体" w:hAnsi="宋体" w:cs="宋体"/>
          <w:sz w:val="24"/>
          <w:szCs w:val="24"/>
          <w:highlight w:val="none"/>
        </w:rPr>
        <w:t>符合《政府采购法》第二十二条规定条件的承诺函</w:t>
      </w:r>
    </w:p>
    <w:p>
      <w:pPr>
        <w:pStyle w:val="8"/>
        <w:spacing w:line="360" w:lineRule="auto"/>
        <w:ind w:left="0" w:leftChars="0"/>
        <w:rPr>
          <w:rFonts w:ascii="宋体"/>
          <w:sz w:val="24"/>
          <w:szCs w:val="24"/>
          <w:highlight w:val="none"/>
        </w:rPr>
      </w:pPr>
      <w:r>
        <w:rPr>
          <w:rFonts w:hint="eastAsia" w:ascii="宋体" w:hAnsi="宋体" w:cs="宋体"/>
          <w:sz w:val="24"/>
          <w:szCs w:val="24"/>
          <w:highlight w:val="none"/>
        </w:rPr>
        <w:t>致陕西万泽招标有限公司：</w:t>
      </w:r>
      <w:r>
        <w:rPr>
          <w:rFonts w:ascii="宋体" w:hAnsi="宋体" w:cs="宋体"/>
          <w:sz w:val="24"/>
          <w:szCs w:val="24"/>
          <w:highlight w:val="none"/>
        </w:rPr>
        <w:t xml:space="preserve"> </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本公司</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u w:val="single"/>
        </w:rPr>
        <w:t>（公司名称）</w:t>
      </w:r>
      <w:r>
        <w:rPr>
          <w:rFonts w:hint="eastAsia" w:ascii="宋体" w:hAnsi="宋体" w:cs="宋体"/>
          <w:sz w:val="24"/>
          <w:szCs w:val="24"/>
          <w:highlight w:val="none"/>
        </w:rPr>
        <w:t>参加</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的投标活动，现承诺：</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我公司满足政府采购法第二十二条关于供应商的资格要求：</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（一）具有独立承担民事责任的能力；</w:t>
      </w:r>
      <w:r>
        <w:rPr>
          <w:rFonts w:ascii="宋体" w:hAnsi="宋体" w:cs="宋体"/>
          <w:sz w:val="24"/>
          <w:szCs w:val="24"/>
          <w:highlight w:val="none"/>
        </w:rPr>
        <w:t xml:space="preserve"> </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（二）具有良好的商业信誉和健全的财务会计制度；</w:t>
      </w:r>
      <w:r>
        <w:rPr>
          <w:rFonts w:ascii="宋体" w:hAnsi="宋体" w:cs="宋体"/>
          <w:sz w:val="24"/>
          <w:szCs w:val="24"/>
          <w:highlight w:val="none"/>
        </w:rPr>
        <w:t xml:space="preserve"> </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（三）具有履行合同所必需的设备和专业技术能力；</w:t>
      </w:r>
      <w:r>
        <w:rPr>
          <w:rFonts w:ascii="宋体" w:hAnsi="宋体" w:cs="宋体"/>
          <w:sz w:val="24"/>
          <w:szCs w:val="24"/>
          <w:highlight w:val="none"/>
        </w:rPr>
        <w:t xml:space="preserve"> </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（四）有依法缴纳税收的良好记录；</w:t>
      </w:r>
      <w:r>
        <w:rPr>
          <w:rFonts w:ascii="宋体" w:hAnsi="宋体" w:cs="宋体"/>
          <w:sz w:val="24"/>
          <w:szCs w:val="24"/>
          <w:highlight w:val="none"/>
        </w:rPr>
        <w:t xml:space="preserve"> </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（五）参加政府采购活动前三年内，在经营活动中没有重大违法记录；</w:t>
      </w:r>
      <w:r>
        <w:rPr>
          <w:rFonts w:ascii="宋体" w:hAnsi="宋体" w:cs="宋体"/>
          <w:sz w:val="24"/>
          <w:szCs w:val="24"/>
          <w:highlight w:val="none"/>
        </w:rPr>
        <w:t xml:space="preserve"> </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（六）法律、行政法规规定的其他条件。</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同时也满足本项目法律法规规章规定关于供应商的其他资格性条件，未参与本采购项目前期咨询论证，不属于禁止参加投标的供应商。</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如违反以上承诺，本公司愿承担一切法律责任。</w:t>
      </w:r>
    </w:p>
    <w:p>
      <w:pPr>
        <w:pStyle w:val="8"/>
        <w:spacing w:line="360" w:lineRule="auto"/>
        <w:ind w:left="0" w:leftChars="0"/>
        <w:rPr>
          <w:rFonts w:ascii="宋体"/>
          <w:sz w:val="24"/>
          <w:szCs w:val="24"/>
          <w:highlight w:val="none"/>
        </w:rPr>
      </w:pPr>
    </w:p>
    <w:p>
      <w:pPr>
        <w:spacing w:line="360" w:lineRule="auto"/>
        <w:rPr>
          <w:rFonts w:ascii="宋体"/>
          <w:sz w:val="24"/>
          <w:szCs w:val="24"/>
          <w:highlight w:val="none"/>
          <w:u w:val="single"/>
        </w:rPr>
      </w:pPr>
      <w:r>
        <w:rPr>
          <w:rFonts w:hint="eastAsia" w:ascii="宋体" w:hAnsi="宋体" w:cs="宋体"/>
          <w:sz w:val="24"/>
          <w:szCs w:val="24"/>
          <w:highlight w:val="none"/>
          <w:lang w:eastAsia="zh-CN"/>
        </w:rPr>
        <w:t>供应商</w:t>
      </w:r>
      <w:r>
        <w:rPr>
          <w:rFonts w:hint="eastAsia" w:ascii="宋体" w:hAnsi="宋体" w:cs="宋体"/>
          <w:sz w:val="24"/>
          <w:szCs w:val="24"/>
          <w:highlight w:val="none"/>
        </w:rPr>
        <w:t>名称：</w:t>
      </w:r>
      <w:r>
        <w:rPr>
          <w:rFonts w:ascii="宋体" w:hAnsi="宋体" w:cs="宋体"/>
          <w:sz w:val="24"/>
          <w:szCs w:val="24"/>
          <w:highlight w:val="none"/>
          <w:u w:val="single"/>
        </w:rPr>
        <w:t xml:space="preserve">        </w:t>
      </w:r>
      <w:r>
        <w:rPr>
          <w:rFonts w:hint="eastAsia" w:ascii="宋体" w:hAnsi="宋体" w:cs="宋体"/>
          <w:sz w:val="24"/>
          <w:szCs w:val="24"/>
          <w:highlight w:val="none"/>
          <w:u w:val="single"/>
        </w:rPr>
        <w:t>（名称及盖章）</w:t>
      </w:r>
    </w:p>
    <w:p>
      <w:pPr>
        <w:spacing w:line="360" w:lineRule="auto"/>
        <w:rPr>
          <w:rFonts w:ascii="宋体"/>
          <w:sz w:val="24"/>
          <w:szCs w:val="24"/>
          <w:highlight w:val="none"/>
        </w:rPr>
      </w:pPr>
    </w:p>
    <w:p>
      <w:pPr>
        <w:spacing w:line="360" w:lineRule="auto"/>
        <w:rPr>
          <w:rFonts w:ascii="宋体"/>
          <w:sz w:val="24"/>
          <w:szCs w:val="24"/>
          <w:highlight w:val="none"/>
        </w:rPr>
      </w:pPr>
      <w:r>
        <w:rPr>
          <w:rFonts w:hint="eastAsia" w:ascii="宋体" w:hAnsi="宋体" w:cs="宋体"/>
          <w:sz w:val="24"/>
          <w:szCs w:val="24"/>
          <w:highlight w:val="none"/>
        </w:rPr>
        <w:t>法定代表人或委托代理人（签字或盖章）：</w:t>
      </w:r>
      <w:r>
        <w:rPr>
          <w:rFonts w:hAnsi="宋体"/>
          <w:sz w:val="24"/>
          <w:szCs w:val="24"/>
          <w:highlight w:val="none"/>
          <w:u w:val="single"/>
        </w:rPr>
        <w:t xml:space="preserve">   </w:t>
      </w:r>
      <w:r>
        <w:rPr>
          <w:rFonts w:hint="eastAsia" w:hAnsi="宋体"/>
          <w:sz w:val="24"/>
          <w:szCs w:val="24"/>
          <w:highlight w:val="none"/>
          <w:u w:val="single"/>
        </w:rPr>
        <w:t xml:space="preserve">            </w:t>
      </w:r>
      <w:r>
        <w:rPr>
          <w:rFonts w:hAnsi="宋体"/>
          <w:sz w:val="24"/>
          <w:szCs w:val="24"/>
          <w:highlight w:val="none"/>
          <w:u w:val="single"/>
        </w:rPr>
        <w:t xml:space="preserve">  </w:t>
      </w:r>
    </w:p>
    <w:p>
      <w:pPr>
        <w:spacing w:line="360" w:lineRule="auto"/>
        <w:rPr>
          <w:rFonts w:ascii="宋体"/>
          <w:sz w:val="24"/>
          <w:szCs w:val="24"/>
          <w:highlight w:val="none"/>
        </w:rPr>
      </w:pPr>
    </w:p>
    <w:p>
      <w:pPr>
        <w:rPr>
          <w:rFonts w:hint="eastAsia" w:asciiTheme="minorEastAsia" w:hAnsiTheme="minorEastAsia" w:eastAsiaTheme="minorEastAsia" w:cstheme="minorEastAsia"/>
          <w:b/>
          <w:bCs/>
          <w:sz w:val="28"/>
          <w:szCs w:val="28"/>
          <w:highlight w:val="none"/>
        </w:rPr>
      </w:pPr>
      <w:r>
        <w:rPr>
          <w:rFonts w:hint="eastAsia" w:ascii="宋体" w:hAnsi="宋体" w:cs="宋体"/>
          <w:sz w:val="24"/>
          <w:szCs w:val="24"/>
          <w:highlight w:val="none"/>
        </w:rPr>
        <w:t>日期：</w:t>
      </w:r>
      <w:r>
        <w:rPr>
          <w:rFonts w:hint="eastAsia" w:asciiTheme="minorEastAsia" w:hAnsiTheme="minorEastAsia" w:eastAsiaTheme="minorEastAsia" w:cstheme="minorEastAsia"/>
          <w:b/>
          <w:bCs/>
          <w:sz w:val="28"/>
          <w:szCs w:val="28"/>
          <w:highlight w:val="none"/>
        </w:rPr>
        <w:br w:type="page"/>
      </w:r>
    </w:p>
    <w:p>
      <w:pPr>
        <w:ind w:firstLine="2240" w:firstLineChars="700"/>
        <w:rPr>
          <w:sz w:val="32"/>
          <w:szCs w:val="36"/>
          <w:highlight w:val="none"/>
        </w:rPr>
      </w:pPr>
      <w:r>
        <w:rPr>
          <w:rFonts w:hint="eastAsia"/>
          <w:sz w:val="32"/>
          <w:szCs w:val="36"/>
          <w:highlight w:val="none"/>
        </w:rPr>
        <w:t>2、供应商基本情况一览表</w:t>
      </w:r>
    </w:p>
    <w:p>
      <w:pPr>
        <w:rPr>
          <w:sz w:val="28"/>
          <w:szCs w:val="32"/>
          <w:highlight w:val="none"/>
        </w:rPr>
      </w:pPr>
      <w:r>
        <w:rPr>
          <w:rFonts w:hint="eastAsia"/>
          <w:sz w:val="24"/>
          <w:szCs w:val="28"/>
          <w:highlight w:val="none"/>
        </w:rPr>
        <w:t>2-1供应商基本情况一览表</w:t>
      </w:r>
    </w:p>
    <w:tbl>
      <w:tblPr>
        <w:tblStyle w:val="25"/>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5" w:type="dxa"/>
            <w:vAlign w:val="center"/>
          </w:tcPr>
          <w:p>
            <w:pPr>
              <w:rPr>
                <w:highlight w:val="none"/>
              </w:rPr>
            </w:pPr>
            <w:bookmarkStart w:id="169" w:name="_Toc18556"/>
            <w:bookmarkStart w:id="170" w:name="_Toc15823"/>
            <w:bookmarkStart w:id="171" w:name="_Toc29518"/>
            <w:bookmarkStart w:id="172" w:name="_Toc5452"/>
            <w:r>
              <w:rPr>
                <w:rFonts w:hint="eastAsia"/>
                <w:highlight w:val="none"/>
                <w:lang w:eastAsia="zh-CN"/>
              </w:rPr>
              <w:t>供应商</w:t>
            </w:r>
            <w:r>
              <w:rPr>
                <w:rFonts w:hint="eastAsia"/>
                <w:highlight w:val="none"/>
              </w:rPr>
              <w:t>名称</w:t>
            </w:r>
            <w:bookmarkEnd w:id="169"/>
            <w:bookmarkEnd w:id="170"/>
            <w:bookmarkEnd w:id="171"/>
            <w:bookmarkEnd w:id="172"/>
          </w:p>
        </w:tc>
        <w:tc>
          <w:tcPr>
            <w:tcW w:w="7105" w:type="dxa"/>
            <w:gridSpan w:val="7"/>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5" w:type="dxa"/>
            <w:vAlign w:val="center"/>
          </w:tcPr>
          <w:p>
            <w:pPr>
              <w:rPr>
                <w:highlight w:val="none"/>
              </w:rPr>
            </w:pPr>
            <w:bookmarkStart w:id="173" w:name="_Toc32432"/>
            <w:bookmarkStart w:id="174" w:name="_Toc32438"/>
            <w:bookmarkStart w:id="175" w:name="_Toc26127"/>
            <w:bookmarkStart w:id="176" w:name="_Toc15986"/>
            <w:r>
              <w:rPr>
                <w:rFonts w:hint="eastAsia"/>
                <w:highlight w:val="none"/>
              </w:rPr>
              <w:t>注册地址</w:t>
            </w:r>
            <w:bookmarkEnd w:id="173"/>
            <w:bookmarkEnd w:id="174"/>
            <w:bookmarkEnd w:id="175"/>
            <w:bookmarkEnd w:id="176"/>
          </w:p>
        </w:tc>
        <w:tc>
          <w:tcPr>
            <w:tcW w:w="3655" w:type="dxa"/>
            <w:gridSpan w:val="3"/>
            <w:vAlign w:val="center"/>
          </w:tcPr>
          <w:p>
            <w:pPr>
              <w:rPr>
                <w:highlight w:val="none"/>
              </w:rPr>
            </w:pPr>
          </w:p>
        </w:tc>
        <w:tc>
          <w:tcPr>
            <w:tcW w:w="1401" w:type="dxa"/>
            <w:vAlign w:val="center"/>
          </w:tcPr>
          <w:p>
            <w:pPr>
              <w:rPr>
                <w:highlight w:val="none"/>
              </w:rPr>
            </w:pPr>
            <w:bookmarkStart w:id="177" w:name="_Toc20217"/>
            <w:bookmarkStart w:id="178" w:name="_Toc2965"/>
            <w:bookmarkStart w:id="179" w:name="_Toc5829"/>
            <w:bookmarkStart w:id="180" w:name="_Toc13370"/>
            <w:r>
              <w:rPr>
                <w:rFonts w:hint="eastAsia"/>
                <w:highlight w:val="none"/>
              </w:rPr>
              <w:t>邮政编码</w:t>
            </w:r>
            <w:bookmarkEnd w:id="177"/>
            <w:bookmarkEnd w:id="178"/>
            <w:bookmarkEnd w:id="179"/>
            <w:bookmarkEnd w:id="180"/>
          </w:p>
        </w:tc>
        <w:tc>
          <w:tcPr>
            <w:tcW w:w="2049" w:type="dxa"/>
            <w:gridSpan w:val="3"/>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highlight w:val="none"/>
              </w:rPr>
            </w:pPr>
            <w:bookmarkStart w:id="181" w:name="_Toc24152"/>
            <w:bookmarkStart w:id="182" w:name="_Toc29861"/>
            <w:bookmarkStart w:id="183" w:name="_Toc5933"/>
            <w:bookmarkStart w:id="184" w:name="_Toc14242"/>
            <w:r>
              <w:rPr>
                <w:rFonts w:hint="eastAsia"/>
                <w:highlight w:val="none"/>
              </w:rPr>
              <w:t>联系方式</w:t>
            </w:r>
            <w:bookmarkEnd w:id="181"/>
            <w:bookmarkEnd w:id="182"/>
            <w:bookmarkEnd w:id="183"/>
            <w:bookmarkEnd w:id="184"/>
          </w:p>
        </w:tc>
        <w:tc>
          <w:tcPr>
            <w:tcW w:w="1016" w:type="dxa"/>
            <w:vAlign w:val="center"/>
          </w:tcPr>
          <w:p>
            <w:pPr>
              <w:rPr>
                <w:highlight w:val="none"/>
              </w:rPr>
            </w:pPr>
            <w:bookmarkStart w:id="185" w:name="_Toc32228"/>
            <w:bookmarkStart w:id="186" w:name="_Toc22630"/>
            <w:bookmarkStart w:id="187" w:name="_Toc11708"/>
            <w:bookmarkStart w:id="188" w:name="_Toc23469"/>
            <w:r>
              <w:rPr>
                <w:rFonts w:hint="eastAsia"/>
                <w:highlight w:val="none"/>
              </w:rPr>
              <w:t>联系人</w:t>
            </w:r>
            <w:bookmarkEnd w:id="185"/>
            <w:bookmarkEnd w:id="186"/>
            <w:bookmarkEnd w:id="187"/>
            <w:bookmarkEnd w:id="188"/>
          </w:p>
        </w:tc>
        <w:tc>
          <w:tcPr>
            <w:tcW w:w="2639" w:type="dxa"/>
            <w:gridSpan w:val="2"/>
            <w:vAlign w:val="center"/>
          </w:tcPr>
          <w:p>
            <w:pPr>
              <w:rPr>
                <w:highlight w:val="none"/>
              </w:rPr>
            </w:pPr>
          </w:p>
        </w:tc>
        <w:tc>
          <w:tcPr>
            <w:tcW w:w="1401" w:type="dxa"/>
            <w:vAlign w:val="center"/>
          </w:tcPr>
          <w:p>
            <w:pPr>
              <w:rPr>
                <w:highlight w:val="none"/>
              </w:rPr>
            </w:pPr>
            <w:bookmarkStart w:id="189" w:name="_Toc22121"/>
            <w:bookmarkStart w:id="190" w:name="_Toc29495"/>
            <w:bookmarkStart w:id="191" w:name="_Toc31524"/>
            <w:bookmarkStart w:id="192" w:name="_Toc28825"/>
            <w:r>
              <w:rPr>
                <w:rFonts w:hint="eastAsia"/>
                <w:highlight w:val="none"/>
              </w:rPr>
              <w:t>电话</w:t>
            </w:r>
            <w:bookmarkEnd w:id="189"/>
            <w:bookmarkEnd w:id="190"/>
            <w:bookmarkEnd w:id="191"/>
            <w:bookmarkEnd w:id="192"/>
          </w:p>
        </w:tc>
        <w:tc>
          <w:tcPr>
            <w:tcW w:w="2049" w:type="dxa"/>
            <w:gridSpan w:val="3"/>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highlight w:val="none"/>
              </w:rPr>
            </w:pPr>
            <w:bookmarkStart w:id="193" w:name="_Toc8331"/>
            <w:bookmarkStart w:id="194" w:name="_Toc21326"/>
            <w:bookmarkStart w:id="195" w:name="_Toc27355"/>
            <w:bookmarkStart w:id="196" w:name="_Toc12754"/>
            <w:r>
              <w:rPr>
                <w:rFonts w:hint="eastAsia"/>
                <w:highlight w:val="none"/>
              </w:rPr>
              <w:t>组织结构</w:t>
            </w:r>
            <w:bookmarkEnd w:id="193"/>
            <w:bookmarkEnd w:id="194"/>
            <w:bookmarkEnd w:id="195"/>
            <w:bookmarkEnd w:id="196"/>
          </w:p>
        </w:tc>
        <w:tc>
          <w:tcPr>
            <w:tcW w:w="7105" w:type="dxa"/>
            <w:gridSpan w:val="7"/>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5" w:type="dxa"/>
            <w:vAlign w:val="center"/>
          </w:tcPr>
          <w:p>
            <w:pPr>
              <w:rPr>
                <w:highlight w:val="none"/>
              </w:rPr>
            </w:pPr>
            <w:bookmarkStart w:id="197" w:name="_Toc29110"/>
            <w:bookmarkStart w:id="198" w:name="_Toc22082"/>
            <w:bookmarkStart w:id="199" w:name="_Toc28736"/>
            <w:bookmarkStart w:id="200" w:name="_Toc5018"/>
            <w:r>
              <w:rPr>
                <w:rFonts w:hint="eastAsia"/>
                <w:highlight w:val="none"/>
              </w:rPr>
              <w:t>法定代表人</w:t>
            </w:r>
            <w:bookmarkEnd w:id="197"/>
            <w:bookmarkEnd w:id="198"/>
            <w:bookmarkEnd w:id="199"/>
            <w:bookmarkEnd w:id="200"/>
          </w:p>
        </w:tc>
        <w:tc>
          <w:tcPr>
            <w:tcW w:w="1016" w:type="dxa"/>
            <w:vAlign w:val="center"/>
          </w:tcPr>
          <w:p>
            <w:pPr>
              <w:rPr>
                <w:highlight w:val="none"/>
              </w:rPr>
            </w:pPr>
            <w:bookmarkStart w:id="201" w:name="_Toc8313"/>
            <w:bookmarkStart w:id="202" w:name="_Toc429"/>
            <w:bookmarkStart w:id="203" w:name="_Toc3509"/>
            <w:bookmarkStart w:id="204" w:name="_Toc24566"/>
            <w:r>
              <w:rPr>
                <w:rFonts w:hint="eastAsia"/>
                <w:highlight w:val="none"/>
              </w:rPr>
              <w:t>姓名</w:t>
            </w:r>
            <w:bookmarkEnd w:id="201"/>
            <w:bookmarkEnd w:id="202"/>
            <w:bookmarkEnd w:id="203"/>
            <w:bookmarkEnd w:id="204"/>
          </w:p>
        </w:tc>
        <w:tc>
          <w:tcPr>
            <w:tcW w:w="1315" w:type="dxa"/>
            <w:vAlign w:val="center"/>
          </w:tcPr>
          <w:p>
            <w:pPr>
              <w:rPr>
                <w:highlight w:val="none"/>
              </w:rPr>
            </w:pPr>
          </w:p>
        </w:tc>
        <w:tc>
          <w:tcPr>
            <w:tcW w:w="1324" w:type="dxa"/>
            <w:vAlign w:val="center"/>
          </w:tcPr>
          <w:p>
            <w:pPr>
              <w:rPr>
                <w:highlight w:val="none"/>
              </w:rPr>
            </w:pPr>
            <w:bookmarkStart w:id="205" w:name="_Toc11392"/>
            <w:bookmarkStart w:id="206" w:name="_Toc552"/>
            <w:bookmarkStart w:id="207" w:name="_Toc5089"/>
            <w:bookmarkStart w:id="208" w:name="_Toc2791"/>
            <w:r>
              <w:rPr>
                <w:rFonts w:hint="eastAsia"/>
                <w:highlight w:val="none"/>
              </w:rPr>
              <w:t>技术职称</w:t>
            </w:r>
            <w:bookmarkEnd w:id="205"/>
            <w:bookmarkEnd w:id="206"/>
            <w:bookmarkEnd w:id="207"/>
            <w:bookmarkEnd w:id="208"/>
          </w:p>
        </w:tc>
        <w:tc>
          <w:tcPr>
            <w:tcW w:w="1401" w:type="dxa"/>
            <w:vAlign w:val="center"/>
          </w:tcPr>
          <w:p>
            <w:pPr>
              <w:rPr>
                <w:highlight w:val="none"/>
              </w:rPr>
            </w:pPr>
          </w:p>
        </w:tc>
        <w:tc>
          <w:tcPr>
            <w:tcW w:w="902" w:type="dxa"/>
            <w:gridSpan w:val="2"/>
            <w:vAlign w:val="center"/>
          </w:tcPr>
          <w:p>
            <w:pPr>
              <w:rPr>
                <w:highlight w:val="none"/>
              </w:rPr>
            </w:pPr>
            <w:bookmarkStart w:id="209" w:name="_Toc24036"/>
            <w:bookmarkStart w:id="210" w:name="_Toc18413"/>
            <w:bookmarkStart w:id="211" w:name="_Toc21732"/>
            <w:bookmarkStart w:id="212" w:name="_Toc15179"/>
            <w:r>
              <w:rPr>
                <w:rFonts w:hint="eastAsia"/>
                <w:highlight w:val="none"/>
              </w:rPr>
              <w:t>电话</w:t>
            </w:r>
            <w:bookmarkEnd w:id="209"/>
            <w:bookmarkEnd w:id="210"/>
            <w:bookmarkEnd w:id="211"/>
            <w:bookmarkEnd w:id="212"/>
          </w:p>
        </w:tc>
        <w:tc>
          <w:tcPr>
            <w:tcW w:w="1147" w:type="dxa"/>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5" w:type="dxa"/>
            <w:vAlign w:val="center"/>
          </w:tcPr>
          <w:p>
            <w:pPr>
              <w:rPr>
                <w:highlight w:val="none"/>
              </w:rPr>
            </w:pPr>
            <w:bookmarkStart w:id="213" w:name="_Toc30758"/>
            <w:bookmarkStart w:id="214" w:name="_Toc18654"/>
            <w:bookmarkStart w:id="215" w:name="_Toc6397"/>
            <w:bookmarkStart w:id="216" w:name="_Toc832"/>
            <w:r>
              <w:rPr>
                <w:rFonts w:hint="eastAsia"/>
                <w:highlight w:val="none"/>
              </w:rPr>
              <w:t>技术负责人</w:t>
            </w:r>
            <w:bookmarkEnd w:id="213"/>
            <w:bookmarkEnd w:id="214"/>
            <w:bookmarkEnd w:id="215"/>
            <w:bookmarkEnd w:id="216"/>
          </w:p>
        </w:tc>
        <w:tc>
          <w:tcPr>
            <w:tcW w:w="1016" w:type="dxa"/>
            <w:vAlign w:val="center"/>
          </w:tcPr>
          <w:p>
            <w:pPr>
              <w:rPr>
                <w:highlight w:val="none"/>
              </w:rPr>
            </w:pPr>
            <w:bookmarkStart w:id="217" w:name="_Toc5794"/>
            <w:bookmarkStart w:id="218" w:name="_Toc17841"/>
            <w:bookmarkStart w:id="219" w:name="_Toc6829"/>
            <w:bookmarkStart w:id="220" w:name="_Toc32237"/>
            <w:r>
              <w:rPr>
                <w:rFonts w:hint="eastAsia"/>
                <w:highlight w:val="none"/>
              </w:rPr>
              <w:t>姓名</w:t>
            </w:r>
            <w:bookmarkEnd w:id="217"/>
            <w:bookmarkEnd w:id="218"/>
            <w:bookmarkEnd w:id="219"/>
            <w:bookmarkEnd w:id="220"/>
          </w:p>
        </w:tc>
        <w:tc>
          <w:tcPr>
            <w:tcW w:w="1315" w:type="dxa"/>
            <w:vAlign w:val="center"/>
          </w:tcPr>
          <w:p>
            <w:pPr>
              <w:rPr>
                <w:highlight w:val="none"/>
              </w:rPr>
            </w:pPr>
          </w:p>
        </w:tc>
        <w:tc>
          <w:tcPr>
            <w:tcW w:w="1324" w:type="dxa"/>
            <w:vAlign w:val="center"/>
          </w:tcPr>
          <w:p>
            <w:pPr>
              <w:rPr>
                <w:highlight w:val="none"/>
              </w:rPr>
            </w:pPr>
            <w:bookmarkStart w:id="221" w:name="_Toc25059"/>
            <w:bookmarkStart w:id="222" w:name="_Toc17957"/>
            <w:bookmarkStart w:id="223" w:name="_Toc27222"/>
            <w:bookmarkStart w:id="224" w:name="_Toc25207"/>
            <w:r>
              <w:rPr>
                <w:rFonts w:hint="eastAsia"/>
                <w:highlight w:val="none"/>
              </w:rPr>
              <w:t>技术职称</w:t>
            </w:r>
            <w:bookmarkEnd w:id="221"/>
            <w:bookmarkEnd w:id="222"/>
            <w:bookmarkEnd w:id="223"/>
            <w:bookmarkEnd w:id="224"/>
          </w:p>
        </w:tc>
        <w:tc>
          <w:tcPr>
            <w:tcW w:w="1401" w:type="dxa"/>
            <w:vAlign w:val="center"/>
          </w:tcPr>
          <w:p>
            <w:pPr>
              <w:rPr>
                <w:highlight w:val="none"/>
              </w:rPr>
            </w:pPr>
          </w:p>
        </w:tc>
        <w:tc>
          <w:tcPr>
            <w:tcW w:w="902" w:type="dxa"/>
            <w:gridSpan w:val="2"/>
            <w:vAlign w:val="center"/>
          </w:tcPr>
          <w:p>
            <w:pPr>
              <w:rPr>
                <w:highlight w:val="none"/>
              </w:rPr>
            </w:pPr>
            <w:bookmarkStart w:id="225" w:name="_Toc26943"/>
            <w:bookmarkStart w:id="226" w:name="_Toc321"/>
            <w:bookmarkStart w:id="227" w:name="_Toc14501"/>
            <w:bookmarkStart w:id="228" w:name="_Toc12165"/>
            <w:r>
              <w:rPr>
                <w:rFonts w:hint="eastAsia"/>
                <w:highlight w:val="none"/>
              </w:rPr>
              <w:t>电话</w:t>
            </w:r>
            <w:bookmarkEnd w:id="225"/>
            <w:bookmarkEnd w:id="226"/>
            <w:bookmarkEnd w:id="227"/>
            <w:bookmarkEnd w:id="228"/>
          </w:p>
        </w:tc>
        <w:tc>
          <w:tcPr>
            <w:tcW w:w="1147" w:type="dxa"/>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highlight w:val="none"/>
              </w:rPr>
            </w:pPr>
            <w:bookmarkStart w:id="229" w:name="_Toc1183"/>
            <w:bookmarkStart w:id="230" w:name="_Toc5056"/>
            <w:bookmarkStart w:id="231" w:name="_Toc13190"/>
            <w:bookmarkStart w:id="232" w:name="_Toc15849"/>
            <w:r>
              <w:rPr>
                <w:rFonts w:hint="eastAsia"/>
                <w:highlight w:val="none"/>
              </w:rPr>
              <w:t>成立时间</w:t>
            </w:r>
            <w:bookmarkEnd w:id="229"/>
            <w:bookmarkEnd w:id="230"/>
            <w:bookmarkEnd w:id="231"/>
            <w:bookmarkEnd w:id="232"/>
          </w:p>
        </w:tc>
        <w:tc>
          <w:tcPr>
            <w:tcW w:w="2331" w:type="dxa"/>
            <w:gridSpan w:val="2"/>
            <w:vAlign w:val="center"/>
          </w:tcPr>
          <w:p>
            <w:pPr>
              <w:rPr>
                <w:highlight w:val="none"/>
              </w:rPr>
            </w:pPr>
          </w:p>
        </w:tc>
        <w:tc>
          <w:tcPr>
            <w:tcW w:w="4774" w:type="dxa"/>
            <w:gridSpan w:val="5"/>
            <w:vAlign w:val="center"/>
          </w:tcPr>
          <w:p>
            <w:pPr>
              <w:rPr>
                <w:highlight w:val="none"/>
              </w:rPr>
            </w:pPr>
            <w:bookmarkStart w:id="233" w:name="_Toc23476"/>
            <w:bookmarkStart w:id="234" w:name="_Toc9920"/>
            <w:bookmarkStart w:id="235" w:name="_Toc7458"/>
            <w:bookmarkStart w:id="236" w:name="_Toc5918"/>
            <w:r>
              <w:rPr>
                <w:rFonts w:hint="eastAsia"/>
                <w:highlight w:val="none"/>
              </w:rPr>
              <w:t>员工总人数：</w:t>
            </w:r>
            <w:bookmarkEnd w:id="233"/>
            <w:bookmarkEnd w:id="234"/>
            <w:bookmarkEnd w:id="235"/>
            <w:bookmarkEnd w:id="236"/>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highlight w:val="none"/>
              </w:rPr>
            </w:pPr>
            <w:bookmarkStart w:id="237" w:name="_Toc19832"/>
            <w:bookmarkStart w:id="238" w:name="_Toc2495"/>
            <w:bookmarkStart w:id="239" w:name="_Toc13811"/>
            <w:bookmarkStart w:id="240" w:name="_Toc24347"/>
            <w:r>
              <w:rPr>
                <w:rFonts w:hint="eastAsia"/>
                <w:highlight w:val="none"/>
              </w:rPr>
              <w:t>营业执照号</w:t>
            </w:r>
            <w:bookmarkEnd w:id="237"/>
            <w:bookmarkEnd w:id="238"/>
            <w:bookmarkEnd w:id="239"/>
            <w:bookmarkEnd w:id="240"/>
          </w:p>
        </w:tc>
        <w:tc>
          <w:tcPr>
            <w:tcW w:w="2331" w:type="dxa"/>
            <w:gridSpan w:val="2"/>
            <w:vAlign w:val="center"/>
          </w:tcPr>
          <w:p>
            <w:pPr>
              <w:rPr>
                <w:highlight w:val="none"/>
              </w:rPr>
            </w:pPr>
          </w:p>
        </w:tc>
        <w:tc>
          <w:tcPr>
            <w:tcW w:w="1324" w:type="dxa"/>
            <w:vMerge w:val="restart"/>
            <w:vAlign w:val="center"/>
          </w:tcPr>
          <w:p>
            <w:pPr>
              <w:rPr>
                <w:highlight w:val="none"/>
              </w:rPr>
            </w:pPr>
            <w:r>
              <w:rPr>
                <w:rFonts w:hint="eastAsia"/>
                <w:highlight w:val="none"/>
              </w:rPr>
              <w:t>其中</w:t>
            </w:r>
          </w:p>
        </w:tc>
        <w:tc>
          <w:tcPr>
            <w:tcW w:w="1569" w:type="dxa"/>
            <w:gridSpan w:val="2"/>
            <w:vAlign w:val="center"/>
          </w:tcPr>
          <w:p>
            <w:pPr>
              <w:rPr>
                <w:highlight w:val="none"/>
              </w:rPr>
            </w:pPr>
            <w:bookmarkStart w:id="241" w:name="_Toc19894"/>
            <w:bookmarkStart w:id="242" w:name="_Toc16273"/>
            <w:bookmarkStart w:id="243" w:name="_Toc15246"/>
            <w:bookmarkStart w:id="244" w:name="_Toc13361"/>
            <w:r>
              <w:rPr>
                <w:rFonts w:hint="eastAsia"/>
                <w:highlight w:val="none"/>
              </w:rPr>
              <w:t>高级职称人员</w:t>
            </w:r>
            <w:bookmarkEnd w:id="241"/>
            <w:bookmarkEnd w:id="242"/>
            <w:bookmarkEnd w:id="243"/>
            <w:bookmarkEnd w:id="244"/>
          </w:p>
        </w:tc>
        <w:tc>
          <w:tcPr>
            <w:tcW w:w="1881" w:type="dxa"/>
            <w:gridSpan w:val="2"/>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highlight w:val="none"/>
              </w:rPr>
            </w:pPr>
            <w:bookmarkStart w:id="245" w:name="_Toc30242"/>
            <w:bookmarkStart w:id="246" w:name="_Toc3476"/>
            <w:bookmarkStart w:id="247" w:name="_Toc20237"/>
            <w:bookmarkStart w:id="248" w:name="_Toc12522"/>
            <w:r>
              <w:rPr>
                <w:rFonts w:hint="eastAsia"/>
                <w:highlight w:val="none"/>
              </w:rPr>
              <w:t>注册资金</w:t>
            </w:r>
            <w:bookmarkEnd w:id="245"/>
            <w:bookmarkEnd w:id="246"/>
            <w:bookmarkEnd w:id="247"/>
            <w:bookmarkEnd w:id="248"/>
          </w:p>
        </w:tc>
        <w:tc>
          <w:tcPr>
            <w:tcW w:w="2331" w:type="dxa"/>
            <w:gridSpan w:val="2"/>
            <w:vAlign w:val="center"/>
          </w:tcPr>
          <w:p>
            <w:pPr>
              <w:rPr>
                <w:highlight w:val="none"/>
              </w:rPr>
            </w:pPr>
          </w:p>
        </w:tc>
        <w:tc>
          <w:tcPr>
            <w:tcW w:w="1324" w:type="dxa"/>
            <w:vMerge w:val="continue"/>
            <w:vAlign w:val="center"/>
          </w:tcPr>
          <w:p>
            <w:pPr>
              <w:rPr>
                <w:highlight w:val="none"/>
              </w:rPr>
            </w:pPr>
          </w:p>
        </w:tc>
        <w:tc>
          <w:tcPr>
            <w:tcW w:w="1569" w:type="dxa"/>
            <w:gridSpan w:val="2"/>
            <w:vAlign w:val="center"/>
          </w:tcPr>
          <w:p>
            <w:pPr>
              <w:rPr>
                <w:highlight w:val="none"/>
              </w:rPr>
            </w:pPr>
            <w:bookmarkStart w:id="249" w:name="_Toc7916"/>
            <w:bookmarkStart w:id="250" w:name="_Toc16642"/>
            <w:bookmarkStart w:id="251" w:name="_Toc30244"/>
            <w:bookmarkStart w:id="252" w:name="_Toc1834"/>
            <w:r>
              <w:rPr>
                <w:rFonts w:hint="eastAsia"/>
                <w:highlight w:val="none"/>
              </w:rPr>
              <w:t>中级职称人员</w:t>
            </w:r>
            <w:bookmarkEnd w:id="249"/>
            <w:bookmarkEnd w:id="250"/>
            <w:bookmarkEnd w:id="251"/>
            <w:bookmarkEnd w:id="252"/>
          </w:p>
        </w:tc>
        <w:tc>
          <w:tcPr>
            <w:tcW w:w="1881" w:type="dxa"/>
            <w:gridSpan w:val="2"/>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highlight w:val="none"/>
              </w:rPr>
            </w:pPr>
            <w:bookmarkStart w:id="253" w:name="_Toc21663"/>
            <w:bookmarkStart w:id="254" w:name="_Toc17149"/>
            <w:bookmarkStart w:id="255" w:name="_Toc18512"/>
            <w:bookmarkStart w:id="256" w:name="_Toc24406"/>
            <w:r>
              <w:rPr>
                <w:rFonts w:hint="eastAsia"/>
                <w:highlight w:val="none"/>
              </w:rPr>
              <w:t>开户银行</w:t>
            </w:r>
            <w:bookmarkEnd w:id="253"/>
            <w:bookmarkEnd w:id="254"/>
            <w:bookmarkEnd w:id="255"/>
            <w:bookmarkEnd w:id="256"/>
          </w:p>
        </w:tc>
        <w:tc>
          <w:tcPr>
            <w:tcW w:w="2331" w:type="dxa"/>
            <w:gridSpan w:val="2"/>
            <w:vAlign w:val="center"/>
          </w:tcPr>
          <w:p>
            <w:pPr>
              <w:rPr>
                <w:highlight w:val="none"/>
              </w:rPr>
            </w:pPr>
          </w:p>
        </w:tc>
        <w:tc>
          <w:tcPr>
            <w:tcW w:w="1324" w:type="dxa"/>
            <w:vMerge w:val="continue"/>
            <w:vAlign w:val="center"/>
          </w:tcPr>
          <w:p>
            <w:pPr>
              <w:rPr>
                <w:highlight w:val="none"/>
              </w:rPr>
            </w:pPr>
          </w:p>
        </w:tc>
        <w:tc>
          <w:tcPr>
            <w:tcW w:w="1569" w:type="dxa"/>
            <w:gridSpan w:val="2"/>
            <w:vAlign w:val="center"/>
          </w:tcPr>
          <w:p>
            <w:pPr>
              <w:rPr>
                <w:highlight w:val="none"/>
              </w:rPr>
            </w:pPr>
            <w:bookmarkStart w:id="257" w:name="_Toc23409"/>
            <w:bookmarkStart w:id="258" w:name="_Toc12330"/>
            <w:bookmarkStart w:id="259" w:name="_Toc24761"/>
            <w:bookmarkStart w:id="260" w:name="_Toc15110"/>
            <w:r>
              <w:rPr>
                <w:rFonts w:hint="eastAsia"/>
                <w:highlight w:val="none"/>
              </w:rPr>
              <w:t>初级职称人员</w:t>
            </w:r>
            <w:bookmarkEnd w:id="257"/>
            <w:bookmarkEnd w:id="258"/>
            <w:bookmarkEnd w:id="259"/>
            <w:bookmarkEnd w:id="260"/>
          </w:p>
        </w:tc>
        <w:tc>
          <w:tcPr>
            <w:tcW w:w="1881" w:type="dxa"/>
            <w:gridSpan w:val="2"/>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5" w:type="dxa"/>
            <w:vAlign w:val="center"/>
          </w:tcPr>
          <w:p>
            <w:pPr>
              <w:rPr>
                <w:highlight w:val="none"/>
              </w:rPr>
            </w:pPr>
            <w:bookmarkStart w:id="261" w:name="_Toc7482"/>
            <w:bookmarkStart w:id="262" w:name="_Toc11996"/>
            <w:bookmarkStart w:id="263" w:name="_Toc19211"/>
            <w:bookmarkStart w:id="264" w:name="_Toc7855"/>
            <w:r>
              <w:rPr>
                <w:rFonts w:hint="eastAsia"/>
                <w:highlight w:val="none"/>
              </w:rPr>
              <w:t>账号</w:t>
            </w:r>
            <w:bookmarkEnd w:id="261"/>
            <w:bookmarkEnd w:id="262"/>
            <w:bookmarkEnd w:id="263"/>
            <w:bookmarkEnd w:id="264"/>
          </w:p>
        </w:tc>
        <w:tc>
          <w:tcPr>
            <w:tcW w:w="2331" w:type="dxa"/>
            <w:gridSpan w:val="2"/>
            <w:vAlign w:val="center"/>
          </w:tcPr>
          <w:p>
            <w:pPr>
              <w:rPr>
                <w:highlight w:val="none"/>
              </w:rPr>
            </w:pPr>
          </w:p>
        </w:tc>
        <w:tc>
          <w:tcPr>
            <w:tcW w:w="1324" w:type="dxa"/>
            <w:vMerge w:val="continue"/>
            <w:vAlign w:val="center"/>
          </w:tcPr>
          <w:p>
            <w:pPr>
              <w:rPr>
                <w:highlight w:val="none"/>
              </w:rPr>
            </w:pPr>
          </w:p>
        </w:tc>
        <w:tc>
          <w:tcPr>
            <w:tcW w:w="1569" w:type="dxa"/>
            <w:gridSpan w:val="2"/>
            <w:vAlign w:val="center"/>
          </w:tcPr>
          <w:p>
            <w:pPr>
              <w:rPr>
                <w:highlight w:val="none"/>
              </w:rPr>
            </w:pPr>
            <w:bookmarkStart w:id="265" w:name="_Toc23890"/>
            <w:bookmarkStart w:id="266" w:name="_Toc10662"/>
            <w:bookmarkStart w:id="267" w:name="_Toc16123"/>
            <w:bookmarkStart w:id="268" w:name="_Toc7296"/>
            <w:r>
              <w:rPr>
                <w:rFonts w:hint="eastAsia"/>
                <w:highlight w:val="none"/>
              </w:rPr>
              <w:t>技 工</w:t>
            </w:r>
            <w:bookmarkEnd w:id="265"/>
            <w:bookmarkEnd w:id="266"/>
            <w:bookmarkEnd w:id="267"/>
            <w:bookmarkEnd w:id="268"/>
          </w:p>
        </w:tc>
        <w:tc>
          <w:tcPr>
            <w:tcW w:w="1881" w:type="dxa"/>
            <w:gridSpan w:val="2"/>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5" w:type="dxa"/>
            <w:vAlign w:val="center"/>
          </w:tcPr>
          <w:p>
            <w:pPr>
              <w:rPr>
                <w:highlight w:val="none"/>
              </w:rPr>
            </w:pPr>
            <w:bookmarkStart w:id="269" w:name="_Toc2745"/>
            <w:bookmarkStart w:id="270" w:name="_Toc516"/>
            <w:bookmarkStart w:id="271" w:name="_Toc19840"/>
            <w:bookmarkStart w:id="272" w:name="_Toc30075"/>
            <w:r>
              <w:rPr>
                <w:rFonts w:hint="eastAsia"/>
                <w:highlight w:val="none"/>
              </w:rPr>
              <w:t>经营范围</w:t>
            </w:r>
            <w:bookmarkEnd w:id="269"/>
            <w:bookmarkEnd w:id="270"/>
            <w:bookmarkEnd w:id="271"/>
            <w:bookmarkEnd w:id="272"/>
          </w:p>
        </w:tc>
        <w:tc>
          <w:tcPr>
            <w:tcW w:w="7105" w:type="dxa"/>
            <w:gridSpan w:val="7"/>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5" w:type="dxa"/>
          </w:tcPr>
          <w:p>
            <w:pPr>
              <w:rPr>
                <w:highlight w:val="none"/>
              </w:rPr>
            </w:pPr>
            <w:bookmarkStart w:id="273" w:name="_Toc26754"/>
            <w:bookmarkStart w:id="274" w:name="_Toc19290"/>
            <w:bookmarkStart w:id="275" w:name="_Toc22690"/>
            <w:bookmarkStart w:id="276" w:name="_Toc12320"/>
            <w:r>
              <w:rPr>
                <w:rFonts w:hint="eastAsia"/>
                <w:highlight w:val="none"/>
              </w:rPr>
              <w:t>备注</w:t>
            </w:r>
            <w:bookmarkEnd w:id="273"/>
            <w:bookmarkEnd w:id="274"/>
            <w:bookmarkEnd w:id="275"/>
            <w:bookmarkEnd w:id="276"/>
          </w:p>
        </w:tc>
        <w:tc>
          <w:tcPr>
            <w:tcW w:w="7105" w:type="dxa"/>
            <w:gridSpan w:val="7"/>
          </w:tcPr>
          <w:p>
            <w:pPr>
              <w:rPr>
                <w:highlight w:val="none"/>
              </w:rPr>
            </w:pPr>
          </w:p>
        </w:tc>
      </w:tr>
    </w:tbl>
    <w:p>
      <w:pPr>
        <w:rPr>
          <w:highlight w:val="none"/>
        </w:rPr>
      </w:pPr>
    </w:p>
    <w:p>
      <w:pPr>
        <w:spacing w:line="360" w:lineRule="auto"/>
        <w:rPr>
          <w:rFonts w:ascii="宋体" w:hAnsi="宋体" w:cs="宋体"/>
          <w:sz w:val="24"/>
          <w:szCs w:val="24"/>
          <w:highlight w:val="none"/>
        </w:rPr>
      </w:pPr>
    </w:p>
    <w:p>
      <w:pPr>
        <w:spacing w:line="360" w:lineRule="auto"/>
        <w:rPr>
          <w:rFonts w:hAnsi="宋体"/>
          <w:sz w:val="24"/>
          <w:szCs w:val="24"/>
          <w:highlight w:val="none"/>
          <w:u w:val="single"/>
        </w:rPr>
      </w:pPr>
      <w:r>
        <w:rPr>
          <w:rFonts w:hint="eastAsia" w:ascii="宋体" w:hAnsi="宋体" w:cs="宋体"/>
          <w:sz w:val="24"/>
          <w:szCs w:val="24"/>
          <w:highlight w:val="none"/>
        </w:rPr>
        <w:t xml:space="preserve"> </w:t>
      </w:r>
      <w:r>
        <w:rPr>
          <w:rFonts w:hint="eastAsia" w:hAnsi="宋体"/>
          <w:sz w:val="24"/>
          <w:szCs w:val="24"/>
          <w:highlight w:val="none"/>
          <w:u w:val="single"/>
        </w:rPr>
        <w:t xml:space="preserve">             </w:t>
      </w:r>
      <w:r>
        <w:rPr>
          <w:rFonts w:hAnsi="宋体"/>
          <w:sz w:val="24"/>
          <w:szCs w:val="24"/>
          <w:highlight w:val="none"/>
          <w:u w:val="single"/>
        </w:rPr>
        <w:t xml:space="preserve">    </w:t>
      </w:r>
    </w:p>
    <w:p>
      <w:pPr>
        <w:rPr>
          <w:rFonts w:hint="eastAsia" w:asciiTheme="minorEastAsia" w:hAnsiTheme="minorEastAsia" w:eastAsiaTheme="minorEastAsia" w:cstheme="minorEastAsia"/>
          <w:b/>
          <w:bCs/>
          <w:sz w:val="28"/>
          <w:szCs w:val="28"/>
          <w:highlight w:val="none"/>
        </w:rPr>
      </w:pPr>
      <w:r>
        <w:rPr>
          <w:rFonts w:hint="eastAsia" w:ascii="宋体" w:hAnsi="宋体" w:cs="宋体"/>
          <w:b/>
          <w:bCs/>
          <w:sz w:val="24"/>
          <w:szCs w:val="24"/>
          <w:highlight w:val="none"/>
        </w:rPr>
        <w:t>2-2供应商营业执照等资质证明材料</w:t>
      </w:r>
      <w:r>
        <w:rPr>
          <w:rFonts w:hint="eastAsia"/>
          <w:b/>
          <w:bCs/>
          <w:highlight w:val="none"/>
        </w:rPr>
        <w:t>。</w:t>
      </w:r>
      <w:r>
        <w:rPr>
          <w:rFonts w:hint="eastAsia" w:asciiTheme="minorEastAsia" w:hAnsiTheme="minorEastAsia" w:eastAsiaTheme="minorEastAsia" w:cstheme="minorEastAsia"/>
          <w:b/>
          <w:bCs/>
          <w:sz w:val="28"/>
          <w:szCs w:val="28"/>
          <w:highlight w:val="none"/>
        </w:rPr>
        <w:br w:type="page"/>
      </w:r>
    </w:p>
    <w:p>
      <w:pPr>
        <w:rPr>
          <w:sz w:val="32"/>
          <w:szCs w:val="36"/>
          <w:highlight w:val="none"/>
        </w:rPr>
      </w:pPr>
      <w:r>
        <w:rPr>
          <w:rFonts w:hint="eastAsia"/>
          <w:sz w:val="32"/>
          <w:szCs w:val="36"/>
          <w:highlight w:val="none"/>
        </w:rPr>
        <w:t>3、法定代表人证明书及法定代表人授权书</w:t>
      </w:r>
    </w:p>
    <w:p>
      <w:pPr>
        <w:rPr>
          <w:rFonts w:eastAsia="宋体"/>
          <w:sz w:val="28"/>
          <w:szCs w:val="32"/>
          <w:highlight w:val="none"/>
        </w:rPr>
      </w:pPr>
      <w:r>
        <w:rPr>
          <w:rFonts w:hint="eastAsia"/>
          <w:sz w:val="28"/>
          <w:szCs w:val="32"/>
          <w:highlight w:val="none"/>
        </w:rPr>
        <w:t>3-1法定代表人证明书</w:t>
      </w:r>
    </w:p>
    <w:tbl>
      <w:tblPr>
        <w:tblStyle w:val="25"/>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38" w:type="dxa"/>
            <w:gridSpan w:val="6"/>
            <w:vAlign w:val="center"/>
          </w:tcPr>
          <w:p>
            <w:pPr>
              <w:tabs>
                <w:tab w:val="left" w:pos="210"/>
              </w:tabs>
              <w:spacing w:line="360" w:lineRule="auto"/>
              <w:jc w:val="left"/>
              <w:rPr>
                <w:rFonts w:ascii="宋体" w:hAnsi="宋体" w:cs="宋体"/>
                <w:kern w:val="0"/>
                <w:szCs w:val="21"/>
                <w:highlight w:val="none"/>
              </w:rPr>
            </w:pPr>
            <w:r>
              <w:rPr>
                <w:rFonts w:hint="eastAsia" w:ascii="宋体" w:hAnsi="宋体" w:cs="宋体"/>
                <w:kern w:val="0"/>
                <w:szCs w:val="21"/>
                <w:highlight w:val="none"/>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企</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业</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法</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企业名称</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法定地址</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注册资金</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工商登记机关</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统一社会信用代码</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法</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定</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代</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表</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姓名</w:t>
            </w:r>
          </w:p>
        </w:tc>
        <w:tc>
          <w:tcPr>
            <w:tcW w:w="2340" w:type="dxa"/>
            <w:gridSpan w:val="2"/>
            <w:vAlign w:val="center"/>
          </w:tcPr>
          <w:p>
            <w:pPr>
              <w:tabs>
                <w:tab w:val="left" w:pos="210"/>
              </w:tabs>
              <w:spacing w:line="360" w:lineRule="auto"/>
              <w:ind w:firstLine="420" w:firstLineChars="200"/>
              <w:jc w:val="left"/>
              <w:rPr>
                <w:rFonts w:ascii="宋体" w:hAnsi="宋体" w:eastAsia="宋体" w:cs="宋体"/>
                <w:kern w:val="0"/>
                <w:szCs w:val="21"/>
                <w:highlight w:val="none"/>
              </w:rPr>
            </w:pPr>
            <w:r>
              <w:rPr>
                <w:rFonts w:hint="eastAsia" w:ascii="宋体" w:hAnsi="宋体" w:cs="宋体"/>
                <w:kern w:val="0"/>
                <w:szCs w:val="21"/>
                <w:highlight w:val="none"/>
              </w:rPr>
              <w:t xml:space="preserve"> </w:t>
            </w:r>
          </w:p>
        </w:tc>
        <w:tc>
          <w:tcPr>
            <w:tcW w:w="2156" w:type="dxa"/>
            <w:vAlign w:val="center"/>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性别</w:t>
            </w:r>
          </w:p>
        </w:tc>
        <w:tc>
          <w:tcPr>
            <w:tcW w:w="1688" w:type="dxa"/>
            <w:vAlign w:val="center"/>
          </w:tcPr>
          <w:p>
            <w:pPr>
              <w:tabs>
                <w:tab w:val="left" w:pos="210"/>
              </w:tabs>
              <w:spacing w:line="360" w:lineRule="auto"/>
              <w:ind w:firstLine="420" w:firstLineChars="200"/>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职务</w:t>
            </w:r>
          </w:p>
        </w:tc>
        <w:tc>
          <w:tcPr>
            <w:tcW w:w="2340" w:type="dxa"/>
            <w:gridSpan w:val="2"/>
            <w:vAlign w:val="center"/>
          </w:tcPr>
          <w:p>
            <w:pPr>
              <w:tabs>
                <w:tab w:val="left" w:pos="210"/>
              </w:tabs>
              <w:spacing w:line="360" w:lineRule="auto"/>
              <w:jc w:val="left"/>
              <w:rPr>
                <w:rFonts w:ascii="宋体" w:hAnsi="宋体" w:cs="宋体"/>
                <w:kern w:val="0"/>
                <w:szCs w:val="21"/>
                <w:highlight w:val="none"/>
              </w:rPr>
            </w:pPr>
          </w:p>
        </w:tc>
        <w:tc>
          <w:tcPr>
            <w:tcW w:w="2156" w:type="dxa"/>
            <w:vAlign w:val="center"/>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联系电话</w:t>
            </w:r>
          </w:p>
        </w:tc>
        <w:tc>
          <w:tcPr>
            <w:tcW w:w="1688" w:type="dxa"/>
            <w:vAlign w:val="center"/>
          </w:tcPr>
          <w:p>
            <w:pPr>
              <w:tabs>
                <w:tab w:val="left" w:pos="210"/>
              </w:tabs>
              <w:spacing w:line="360" w:lineRule="auto"/>
              <w:ind w:firstLine="420" w:firstLineChars="200"/>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传真</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法</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定</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代</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表</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身</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份</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证</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复</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印</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（正反面）</w:t>
            </w:r>
          </w:p>
        </w:tc>
        <w:tc>
          <w:tcPr>
            <w:tcW w:w="4028" w:type="dxa"/>
            <w:gridSpan w:val="3"/>
            <w:vAlign w:val="center"/>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kern w:val="0"/>
                <w:szCs w:val="21"/>
                <w:highlight w:val="none"/>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kern w:val="0"/>
                <w:szCs w:val="21"/>
                <w:highlight w:val="none"/>
              </w:rPr>
            </w:pPr>
          </w:p>
        </w:tc>
        <w:tc>
          <w:tcPr>
            <w:tcW w:w="4028" w:type="dxa"/>
            <w:gridSpan w:val="3"/>
            <w:vAlign w:val="bottom"/>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w:t>
            </w:r>
            <w:r>
              <w:rPr>
                <w:rFonts w:hint="eastAsia" w:ascii="宋体" w:hAnsi="宋体" w:cs="宋体"/>
                <w:kern w:val="0"/>
                <w:szCs w:val="21"/>
                <w:highlight w:val="none"/>
                <w:lang w:eastAsia="zh-CN"/>
              </w:rPr>
              <w:t>供应商</w:t>
            </w:r>
            <w:r>
              <w:rPr>
                <w:rFonts w:hint="eastAsia" w:ascii="宋体" w:hAnsi="宋体" w:cs="宋体"/>
                <w:kern w:val="0"/>
                <w:szCs w:val="21"/>
                <w:highlight w:val="none"/>
              </w:rPr>
              <w:t>公章）</w:t>
            </w:r>
          </w:p>
          <w:p>
            <w:pPr>
              <w:tabs>
                <w:tab w:val="left" w:pos="210"/>
              </w:tabs>
              <w:spacing w:line="360" w:lineRule="auto"/>
              <w:jc w:val="left"/>
              <w:rPr>
                <w:rFonts w:ascii="宋体" w:hAnsi="宋体" w:cs="宋体"/>
                <w:kern w:val="0"/>
                <w:szCs w:val="21"/>
                <w:highlight w:val="none"/>
              </w:rPr>
            </w:pPr>
          </w:p>
          <w:p>
            <w:pPr>
              <w:tabs>
                <w:tab w:val="left" w:pos="210"/>
              </w:tabs>
              <w:spacing w:line="360" w:lineRule="auto"/>
              <w:jc w:val="left"/>
              <w:rPr>
                <w:rFonts w:ascii="宋体" w:hAnsi="宋体" w:cs="宋体"/>
                <w:kern w:val="0"/>
                <w:szCs w:val="21"/>
                <w:highlight w:val="none"/>
              </w:rPr>
            </w:pPr>
          </w:p>
          <w:p>
            <w:pPr>
              <w:tabs>
                <w:tab w:val="left" w:pos="210"/>
              </w:tabs>
              <w:spacing w:line="360" w:lineRule="auto"/>
              <w:jc w:val="left"/>
              <w:rPr>
                <w:rFonts w:ascii="宋体" w:hAnsi="宋体" w:cs="宋体"/>
                <w:kern w:val="0"/>
                <w:szCs w:val="21"/>
                <w:highlight w:val="none"/>
              </w:rPr>
            </w:pPr>
          </w:p>
          <w:p>
            <w:pPr>
              <w:adjustRightInd w:val="0"/>
              <w:snapToGrid w:val="0"/>
              <w:spacing w:line="480" w:lineRule="auto"/>
              <w:ind w:firstLine="480" w:firstLineChars="200"/>
              <w:jc w:val="right"/>
              <w:rPr>
                <w:rFonts w:ascii="宋体" w:hAnsi="宋体" w:cs="宋体"/>
                <w:kern w:val="0"/>
                <w:szCs w:val="21"/>
                <w:highlight w:val="none"/>
              </w:rPr>
            </w:pPr>
            <w:r>
              <w:rPr>
                <w:rFonts w:hint="eastAsia" w:ascii="宋体" w:hAnsi="宋体" w:cs="宋体"/>
                <w:sz w:val="24"/>
                <w:highlight w:val="none"/>
              </w:rPr>
              <w:t>年  月 日</w:t>
            </w:r>
          </w:p>
        </w:tc>
      </w:tr>
    </w:tbl>
    <w:p>
      <w:pPr>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br w:type="page"/>
      </w:r>
    </w:p>
    <w:p>
      <w:pPr>
        <w:pageBreakBefore/>
        <w:tabs>
          <w:tab w:val="left" w:pos="210"/>
        </w:tabs>
        <w:spacing w:line="320" w:lineRule="exact"/>
        <w:rPr>
          <w:rFonts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3-2法定代表人授权书</w:t>
      </w:r>
    </w:p>
    <w:p>
      <w:pPr>
        <w:pStyle w:val="13"/>
        <w:spacing w:line="500" w:lineRule="exact"/>
        <w:jc w:val="center"/>
        <w:rPr>
          <w:rFonts w:hAnsi="宋体" w:eastAsia="宋体" w:cs="宋体"/>
          <w:color w:val="000000" w:themeColor="text1"/>
          <w:sz w:val="24"/>
          <w:szCs w:val="24"/>
          <w:highlight w:val="none"/>
          <w14:textFill>
            <w14:solidFill>
              <w14:schemeClr w14:val="tx1"/>
            </w14:solidFill>
          </w14:textFill>
        </w:rPr>
      </w:pPr>
      <w:r>
        <w:rPr>
          <w:rFonts w:hint="eastAsia" w:hAnsi="宋体" w:eastAsia="宋体" w:cs="宋体"/>
          <w:b/>
          <w:color w:val="000000" w:themeColor="text1"/>
          <w:kern w:val="0"/>
          <w:sz w:val="24"/>
          <w:szCs w:val="24"/>
          <w:highlight w:val="none"/>
          <w14:textFill>
            <w14:solidFill>
              <w14:schemeClr w14:val="tx1"/>
            </w14:solidFill>
          </w14:textFill>
        </w:rPr>
        <w:t>法定代表人授权书</w:t>
      </w:r>
    </w:p>
    <w:p>
      <w:pPr>
        <w:pStyle w:val="13"/>
        <w:spacing w:line="500" w:lineRule="exact"/>
        <w:jc w:val="left"/>
        <w:rPr>
          <w:rFonts w:hAnsi="宋体" w:eastAsia="宋体" w:cs="宋体"/>
          <w:color w:val="000000" w:themeColor="text1"/>
          <w:sz w:val="24"/>
          <w:szCs w:val="24"/>
          <w:highlight w:val="none"/>
          <w14:textFill>
            <w14:solidFill>
              <w14:schemeClr w14:val="tx1"/>
            </w14:solidFill>
          </w14:textFill>
        </w:rPr>
      </w:pPr>
      <w:r>
        <w:rPr>
          <w:rFonts w:hint="eastAsia" w:hAnsi="宋体" w:eastAsia="宋体" w:cs="宋体"/>
          <w:color w:val="000000" w:themeColor="text1"/>
          <w:sz w:val="24"/>
          <w:szCs w:val="24"/>
          <w:highlight w:val="none"/>
          <w14:textFill>
            <w14:solidFill>
              <w14:schemeClr w14:val="tx1"/>
            </w14:solidFill>
          </w14:textFill>
        </w:rPr>
        <w:t>陕西万泽招标有限公司：</w:t>
      </w:r>
    </w:p>
    <w:p>
      <w:pPr>
        <w:tabs>
          <w:tab w:val="left" w:pos="8820"/>
        </w:tabs>
        <w:spacing w:line="360" w:lineRule="auto"/>
        <w:ind w:firstLine="570"/>
        <w:rPr>
          <w:rFonts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本授权委托书声明：我</w:t>
      </w:r>
      <w:r>
        <w:rPr>
          <w:rFonts w:hint="eastAsia" w:ascii="宋体" w:hAnsi="宋体" w:eastAsia="宋体" w:cs="宋体"/>
          <w:color w:val="000000" w:themeColor="text1"/>
          <w:sz w:val="24"/>
          <w:highlight w:val="none"/>
          <w:u w:val="single"/>
          <w14:textFill>
            <w14:solidFill>
              <w14:schemeClr w14:val="tx1"/>
            </w14:solidFill>
          </w14:textFill>
        </w:rPr>
        <w:t xml:space="preserve">（法定代表人姓名）   </w:t>
      </w:r>
      <w:r>
        <w:rPr>
          <w:rFonts w:hint="eastAsia" w:ascii="宋体" w:hAnsi="宋体" w:eastAsia="宋体" w:cs="宋体"/>
          <w:color w:val="000000" w:themeColor="text1"/>
          <w:sz w:val="24"/>
          <w:highlight w:val="none"/>
          <w14:textFill>
            <w14:solidFill>
              <w14:schemeClr w14:val="tx1"/>
            </w14:solidFill>
          </w14:textFill>
        </w:rPr>
        <w:t>系注册于</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eastAsia="zh-CN"/>
          <w14:textFill>
            <w14:solidFill>
              <w14:schemeClr w14:val="tx1"/>
            </w14:solidFill>
          </w14:textFill>
        </w:rPr>
        <w:t>供应商</w:t>
      </w:r>
      <w:r>
        <w:rPr>
          <w:rFonts w:hint="eastAsia" w:ascii="宋体" w:hAnsi="宋体" w:eastAsia="宋体" w:cs="宋体"/>
          <w:color w:val="000000" w:themeColor="text1"/>
          <w:sz w:val="24"/>
          <w:highlight w:val="none"/>
          <w:u w:val="single"/>
          <w14:textFill>
            <w14:solidFill>
              <w14:schemeClr w14:val="tx1"/>
            </w14:solidFill>
          </w14:textFill>
        </w:rPr>
        <w:t xml:space="preserve">地址）     </w:t>
      </w:r>
      <w:r>
        <w:rPr>
          <w:rFonts w:hint="eastAsia" w:ascii="宋体" w:hAnsi="宋体" w:eastAsia="宋体" w:cs="宋体"/>
          <w:color w:val="000000" w:themeColor="text1"/>
          <w:sz w:val="24"/>
          <w:highlight w:val="none"/>
          <w14:textFill>
            <w14:solidFill>
              <w14:schemeClr w14:val="tx1"/>
            </w14:solidFill>
          </w14:textFill>
        </w:rPr>
        <w:t>的</w:t>
      </w:r>
      <w:r>
        <w:rPr>
          <w:rFonts w:hint="eastAsia" w:ascii="宋体" w:hAnsi="宋体" w:eastAsia="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eastAsia="zh-CN"/>
          <w14:textFill>
            <w14:solidFill>
              <w14:schemeClr w14:val="tx1"/>
            </w14:solidFill>
          </w14:textFill>
        </w:rPr>
        <w:t>供应商</w:t>
      </w:r>
      <w:r>
        <w:rPr>
          <w:rFonts w:hint="eastAsia" w:ascii="宋体" w:hAnsi="宋体" w:eastAsia="宋体" w:cs="宋体"/>
          <w:color w:val="000000" w:themeColor="text1"/>
          <w:sz w:val="24"/>
          <w:highlight w:val="none"/>
          <w:u w:val="single"/>
          <w14:textFill>
            <w14:solidFill>
              <w14:schemeClr w14:val="tx1"/>
            </w14:solidFill>
          </w14:textFill>
        </w:rPr>
        <w:t xml:space="preserve">名称）  </w:t>
      </w:r>
      <w:r>
        <w:rPr>
          <w:rFonts w:hint="eastAsia" w:ascii="宋体" w:hAnsi="宋体" w:eastAsia="宋体" w:cs="宋体"/>
          <w:color w:val="000000" w:themeColor="text1"/>
          <w:sz w:val="24"/>
          <w:highlight w:val="none"/>
          <w14:textFill>
            <w14:solidFill>
              <w14:schemeClr w14:val="tx1"/>
            </w14:solidFill>
          </w14:textFill>
        </w:rPr>
        <w:t>的法定代表人，现代表公司授权下面签字的</w:t>
      </w:r>
      <w:r>
        <w:rPr>
          <w:rFonts w:hint="eastAsia" w:ascii="宋体" w:hAnsi="宋体" w:eastAsia="宋体" w:cs="宋体"/>
          <w:color w:val="000000" w:themeColor="text1"/>
          <w:sz w:val="24"/>
          <w:highlight w:val="none"/>
          <w:u w:val="single"/>
          <w14:textFill>
            <w14:solidFill>
              <w14:schemeClr w14:val="tx1"/>
            </w14:solidFill>
          </w14:textFill>
        </w:rPr>
        <w:t xml:space="preserve">（被授权人的姓名、职务）   </w:t>
      </w:r>
      <w:r>
        <w:rPr>
          <w:rFonts w:hint="eastAsia" w:ascii="宋体" w:hAnsi="宋体" w:eastAsia="宋体" w:cs="宋体"/>
          <w:color w:val="000000" w:themeColor="text1"/>
          <w:sz w:val="24"/>
          <w:highlight w:val="none"/>
          <w14:textFill>
            <w14:solidFill>
              <w14:schemeClr w14:val="tx1"/>
            </w14:solidFill>
          </w14:textFill>
        </w:rPr>
        <w:t>为我公司合法代理人，代表本公司参加</w:t>
      </w:r>
      <w:r>
        <w:rPr>
          <w:rFonts w:hint="eastAsia" w:ascii="宋体" w:hAnsi="宋体" w:eastAsia="宋体" w:cs="宋体"/>
          <w:color w:val="000000" w:themeColor="text1"/>
          <w:sz w:val="24"/>
          <w:szCs w:val="24"/>
          <w:highlight w:val="none"/>
          <w:u w:val="single"/>
          <w14:textFill>
            <w14:solidFill>
              <w14:schemeClr w14:val="tx1"/>
            </w14:solidFill>
          </w14:textFill>
        </w:rPr>
        <w:t xml:space="preserve"> （项目名称）</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采购项目编号</w:t>
      </w:r>
      <w:r>
        <w:rPr>
          <w:rFonts w:hint="eastAsia" w:ascii="宋体" w:hAnsi="宋体" w:eastAsia="宋体" w:cs="宋体"/>
          <w:color w:val="000000" w:themeColor="text1"/>
          <w:sz w:val="24"/>
          <w:highlight w:val="none"/>
          <w:u w:val="single"/>
          <w14:textFill>
            <w14:solidFill>
              <w14:schemeClr w14:val="tx1"/>
            </w14:solidFill>
          </w14:textFill>
        </w:rPr>
        <w:t>为</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的</w:t>
      </w:r>
      <w:r>
        <w:rPr>
          <w:rFonts w:hint="eastAsia" w:ascii="宋体" w:hAnsi="宋体" w:eastAsia="宋体" w:cs="宋体"/>
          <w:color w:val="000000" w:themeColor="text1"/>
          <w:sz w:val="24"/>
          <w:highlight w:val="none"/>
          <w14:textFill>
            <w14:solidFill>
              <w14:schemeClr w14:val="tx1"/>
            </w14:solidFill>
          </w14:textFill>
        </w:rPr>
        <w:t>采购活动。以我方名义全权处理该项目有关投标、签订合同以及执行合同等一切事宜。</w:t>
      </w:r>
    </w:p>
    <w:p>
      <w:pPr>
        <w:spacing w:line="360" w:lineRule="auto"/>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本授权书有效期自投标文件递交截止之日</w:t>
      </w:r>
      <w:r>
        <w:rPr>
          <w:rFonts w:hint="eastAsia" w:ascii="宋体" w:hAnsi="宋体" w:eastAsia="宋体" w:cs="宋体"/>
          <w:color w:val="000000" w:themeColor="text1"/>
          <w:sz w:val="24"/>
          <w:highlight w:val="none"/>
          <w:u w:val="none"/>
          <w14:textFill>
            <w14:solidFill>
              <w14:schemeClr w14:val="tx1"/>
            </w14:solidFill>
          </w14:textFill>
        </w:rPr>
        <w:t>起</w:t>
      </w:r>
      <w:r>
        <w:rPr>
          <w:rFonts w:hint="eastAsia" w:ascii="宋体" w:hAnsi="宋体" w:eastAsia="宋体" w:cs="宋体"/>
          <w:color w:val="000000" w:themeColor="text1"/>
          <w:sz w:val="24"/>
          <w:highlight w:val="none"/>
          <w:u w:val="single"/>
          <w14:textFill>
            <w14:solidFill>
              <w14:schemeClr w14:val="tx1"/>
            </w14:solidFill>
          </w14:textFill>
        </w:rPr>
        <w:t xml:space="preserve"> 90 </w:t>
      </w:r>
      <w:r>
        <w:rPr>
          <w:rFonts w:hint="eastAsia" w:ascii="宋体" w:hAnsi="宋体" w:eastAsia="宋体" w:cs="宋体"/>
          <w:color w:val="000000" w:themeColor="text1"/>
          <w:sz w:val="24"/>
          <w:highlight w:val="none"/>
          <w:u w:val="none"/>
          <w14:textFill>
            <w14:solidFill>
              <w14:schemeClr w14:val="tx1"/>
            </w14:solidFill>
          </w14:textFill>
        </w:rPr>
        <w:t>日历日</w:t>
      </w:r>
      <w:r>
        <w:rPr>
          <w:rFonts w:hint="eastAsia" w:ascii="宋体" w:hAnsi="宋体" w:eastAsia="宋体" w:cs="宋体"/>
          <w:color w:val="000000" w:themeColor="text1"/>
          <w:sz w:val="24"/>
          <w:highlight w:val="none"/>
          <w14:textFill>
            <w14:solidFill>
              <w14:schemeClr w14:val="tx1"/>
            </w14:solidFill>
          </w14:textFill>
        </w:rPr>
        <w:t>，特此声明。</w:t>
      </w:r>
    </w:p>
    <w:p>
      <w:pPr>
        <w:pStyle w:val="13"/>
        <w:spacing w:line="500" w:lineRule="exact"/>
        <w:ind w:firstLine="480" w:firstLineChars="200"/>
        <w:jc w:val="left"/>
        <w:rPr>
          <w:rFonts w:hAnsi="宋体" w:eastAsia="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lang w:eastAsia="zh-CN"/>
          <w14:textFill>
            <w14:solidFill>
              <w14:schemeClr w14:val="tx1"/>
            </w14:solidFill>
          </w14:textFill>
        </w:rPr>
        <w:t>供应商</w:t>
      </w:r>
      <w:r>
        <w:rPr>
          <w:rFonts w:hint="eastAsia" w:hAnsi="宋体" w:eastAsia="宋体" w:cs="宋体"/>
          <w:color w:val="000000" w:themeColor="text1"/>
          <w:sz w:val="24"/>
          <w:szCs w:val="24"/>
          <w:highlight w:val="none"/>
          <w14:textFill>
            <w14:solidFill>
              <w14:schemeClr w14:val="tx1"/>
            </w14:solidFill>
          </w14:textFill>
        </w:rPr>
        <w:t>（单位名称及公章）</w:t>
      </w:r>
      <w:r>
        <w:rPr>
          <w:rFonts w:hint="eastAsia" w:hAnsi="宋体" w:eastAsia="宋体" w:cs="宋体"/>
          <w:color w:val="000000" w:themeColor="text1"/>
          <w:sz w:val="24"/>
          <w:szCs w:val="24"/>
          <w:highlight w:val="none"/>
          <w:u w:val="single"/>
          <w14:textFill>
            <w14:solidFill>
              <w14:schemeClr w14:val="tx1"/>
            </w14:solidFill>
          </w14:textFill>
        </w:rPr>
        <w:t>：</w:t>
      </w:r>
    </w:p>
    <w:p>
      <w:pPr>
        <w:pStyle w:val="13"/>
        <w:spacing w:line="500" w:lineRule="exact"/>
        <w:ind w:firstLine="480" w:firstLineChars="200"/>
        <w:jc w:val="left"/>
        <w:rPr>
          <w:rFonts w:hAnsi="宋体" w:eastAsia="宋体" w:cs="宋体"/>
          <w:color w:val="000000" w:themeColor="text1"/>
          <w:sz w:val="24"/>
          <w:szCs w:val="24"/>
          <w:highlight w:val="none"/>
          <w14:textFill>
            <w14:solidFill>
              <w14:schemeClr w14:val="tx1"/>
            </w14:solidFill>
          </w14:textFill>
        </w:rPr>
      </w:pPr>
      <w:r>
        <w:rPr>
          <w:rFonts w:hint="eastAsia" w:hAnsi="宋体" w:eastAsia="宋体" w:cs="宋体"/>
          <w:color w:val="000000" w:themeColor="text1"/>
          <w:sz w:val="24"/>
          <w:szCs w:val="24"/>
          <w:highlight w:val="none"/>
          <w14:textFill>
            <w14:solidFill>
              <w14:schemeClr w14:val="tx1"/>
            </w14:solidFill>
          </w14:textFill>
        </w:rPr>
        <w:t>法定代表人（签字或盖章）</w:t>
      </w:r>
      <w:r>
        <w:rPr>
          <w:rFonts w:hint="eastAsia" w:hAnsi="宋体" w:eastAsia="宋体" w:cs="宋体"/>
          <w:color w:val="000000" w:themeColor="text1"/>
          <w:sz w:val="24"/>
          <w:szCs w:val="24"/>
          <w:highlight w:val="none"/>
          <w:u w:val="single"/>
          <w14:textFill>
            <w14:solidFill>
              <w14:schemeClr w14:val="tx1"/>
            </w14:solidFill>
          </w14:textFill>
        </w:rPr>
        <w:t>：</w:t>
      </w:r>
    </w:p>
    <w:p>
      <w:pPr>
        <w:pStyle w:val="13"/>
        <w:spacing w:line="500" w:lineRule="exact"/>
        <w:ind w:firstLine="480" w:firstLineChars="200"/>
        <w:jc w:val="left"/>
        <w:rPr>
          <w:rFonts w:hAnsi="宋体" w:eastAsia="宋体" w:cs="宋体"/>
          <w:color w:val="000000" w:themeColor="text1"/>
          <w:sz w:val="24"/>
          <w:szCs w:val="24"/>
          <w:highlight w:val="none"/>
          <w:u w:val="single"/>
          <w14:textFill>
            <w14:solidFill>
              <w14:schemeClr w14:val="tx1"/>
            </w14:solidFill>
          </w14:textFill>
        </w:rPr>
      </w:pPr>
      <w:r>
        <w:rPr>
          <w:rFonts w:hint="eastAsia" w:hAnsi="宋体" w:eastAsia="宋体" w:cs="宋体"/>
          <w:color w:val="000000" w:themeColor="text1"/>
          <w:sz w:val="24"/>
          <w:szCs w:val="24"/>
          <w:highlight w:val="none"/>
          <w14:textFill>
            <w14:solidFill>
              <w14:schemeClr w14:val="tx1"/>
            </w14:solidFill>
          </w14:textFill>
        </w:rPr>
        <w:t>被授权人（签字或盖章）</w:t>
      </w:r>
      <w:r>
        <w:rPr>
          <w:rFonts w:hint="eastAsia" w:hAnsi="宋体" w:eastAsia="宋体" w:cs="宋体"/>
          <w:color w:val="000000" w:themeColor="text1"/>
          <w:sz w:val="24"/>
          <w:szCs w:val="24"/>
          <w:highlight w:val="none"/>
          <w:u w:val="single"/>
          <w14:textFill>
            <w14:solidFill>
              <w14:schemeClr w14:val="tx1"/>
            </w14:solidFill>
          </w14:textFill>
        </w:rPr>
        <w:t xml:space="preserve">：    </w:t>
      </w:r>
      <w:r>
        <w:rPr>
          <w:rFonts w:hint="eastAsia" w:hAnsi="宋体" w:eastAsia="宋体" w:cs="宋体"/>
          <w:color w:val="000000" w:themeColor="text1"/>
          <w:sz w:val="24"/>
          <w:szCs w:val="24"/>
          <w:highlight w:val="none"/>
          <w14:textFill>
            <w14:solidFill>
              <w14:schemeClr w14:val="tx1"/>
            </w14:solidFill>
          </w14:textFill>
        </w:rPr>
        <w:t>性别</w:t>
      </w:r>
      <w:r>
        <w:rPr>
          <w:rFonts w:hint="eastAsia" w:hAnsi="宋体" w:eastAsia="宋体" w:cs="宋体"/>
          <w:color w:val="000000" w:themeColor="text1"/>
          <w:sz w:val="24"/>
          <w:szCs w:val="24"/>
          <w:highlight w:val="none"/>
          <w:u w:val="single"/>
          <w14:textFill>
            <w14:solidFill>
              <w14:schemeClr w14:val="tx1"/>
            </w14:solidFill>
          </w14:textFill>
        </w:rPr>
        <w:t xml:space="preserve">：        </w:t>
      </w:r>
      <w:r>
        <w:rPr>
          <w:rFonts w:hint="eastAsia" w:hAnsi="宋体" w:eastAsia="宋体" w:cs="宋体"/>
          <w:color w:val="000000" w:themeColor="text1"/>
          <w:sz w:val="24"/>
          <w:szCs w:val="24"/>
          <w:highlight w:val="none"/>
          <w14:textFill>
            <w14:solidFill>
              <w14:schemeClr w14:val="tx1"/>
            </w14:solidFill>
          </w14:textFill>
        </w:rPr>
        <w:t>职务</w:t>
      </w:r>
      <w:r>
        <w:rPr>
          <w:rFonts w:hint="eastAsia" w:hAnsi="宋体" w:eastAsia="宋体" w:cs="宋体"/>
          <w:color w:val="000000" w:themeColor="text1"/>
          <w:sz w:val="24"/>
          <w:szCs w:val="24"/>
          <w:highlight w:val="none"/>
          <w:u w:val="single"/>
          <w14:textFill>
            <w14:solidFill>
              <w14:schemeClr w14:val="tx1"/>
            </w14:solidFill>
          </w14:textFill>
        </w:rPr>
        <w:t>：</w:t>
      </w:r>
    </w:p>
    <w:p>
      <w:pPr>
        <w:pStyle w:val="13"/>
        <w:spacing w:line="500" w:lineRule="exact"/>
        <w:ind w:firstLine="480" w:firstLineChars="200"/>
        <w:jc w:val="left"/>
        <w:rPr>
          <w:rFonts w:hAnsi="宋体" w:eastAsia="宋体" w:cs="宋体"/>
          <w:color w:val="000000" w:themeColor="text1"/>
          <w:sz w:val="24"/>
          <w:szCs w:val="24"/>
          <w:highlight w:val="none"/>
          <w14:textFill>
            <w14:solidFill>
              <w14:schemeClr w14:val="tx1"/>
            </w14:solidFill>
          </w14:textFill>
        </w:rPr>
      </w:pPr>
      <w:r>
        <w:rPr>
          <w:rFonts w:hint="eastAsia" w:hAnsi="宋体" w:eastAsia="宋体" w:cs="宋体"/>
          <w:color w:val="000000" w:themeColor="text1"/>
          <w:sz w:val="24"/>
          <w:szCs w:val="24"/>
          <w:highlight w:val="none"/>
          <w14:textFill>
            <w14:solidFill>
              <w14:schemeClr w14:val="tx1"/>
            </w14:solidFill>
          </w14:textFill>
        </w:rPr>
        <w:t>被授权人身份证号码</w:t>
      </w:r>
      <w:r>
        <w:rPr>
          <w:rFonts w:hint="eastAsia" w:hAnsi="宋体" w:eastAsia="宋体" w:cs="宋体"/>
          <w:color w:val="000000" w:themeColor="text1"/>
          <w:sz w:val="24"/>
          <w:szCs w:val="24"/>
          <w:highlight w:val="none"/>
          <w:u w:val="single"/>
          <w14:textFill>
            <w14:solidFill>
              <w14:schemeClr w14:val="tx1"/>
            </w14:solidFill>
          </w14:textFill>
        </w:rPr>
        <w:t xml:space="preserve">：                                  </w:t>
      </w:r>
    </w:p>
    <w:p>
      <w:pPr>
        <w:pStyle w:val="13"/>
        <w:spacing w:line="500" w:lineRule="exact"/>
        <w:ind w:firstLine="480" w:firstLineChars="200"/>
        <w:jc w:val="left"/>
        <w:rPr>
          <w:rFonts w:hAnsi="宋体" w:eastAsia="宋体" w:cs="宋体"/>
          <w:color w:val="000000" w:themeColor="text1"/>
          <w:sz w:val="24"/>
          <w:szCs w:val="24"/>
          <w:highlight w:val="none"/>
          <w:u w:val="single"/>
          <w14:textFill>
            <w14:solidFill>
              <w14:schemeClr w14:val="tx1"/>
            </w14:solidFill>
          </w14:textFill>
        </w:rPr>
      </w:pPr>
      <w:r>
        <w:rPr>
          <w:rFonts w:hint="eastAsia" w:hAnsi="宋体" w:eastAsia="宋体" w:cs="宋体"/>
          <w:color w:val="000000" w:themeColor="text1"/>
          <w:sz w:val="24"/>
          <w:szCs w:val="24"/>
          <w:highlight w:val="none"/>
          <w14:textFill>
            <w14:solidFill>
              <w14:schemeClr w14:val="tx1"/>
            </w14:solidFill>
          </w14:textFill>
        </w:rPr>
        <w:t>联系地址</w:t>
      </w:r>
      <w:r>
        <w:rPr>
          <w:rFonts w:hint="eastAsia" w:hAnsi="宋体" w:eastAsia="宋体" w:cs="宋体"/>
          <w:color w:val="000000" w:themeColor="text1"/>
          <w:sz w:val="24"/>
          <w:szCs w:val="24"/>
          <w:highlight w:val="none"/>
          <w:u w:val="single"/>
          <w14:textFill>
            <w14:solidFill>
              <w14:schemeClr w14:val="tx1"/>
            </w14:solidFill>
          </w14:textFill>
        </w:rPr>
        <w:t xml:space="preserve">：               </w:t>
      </w:r>
    </w:p>
    <w:p>
      <w:pPr>
        <w:pStyle w:val="13"/>
        <w:spacing w:line="500" w:lineRule="exact"/>
        <w:ind w:firstLine="480" w:firstLineChars="200"/>
        <w:jc w:val="left"/>
        <w:rPr>
          <w:rFonts w:hAnsi="宋体" w:eastAsia="宋体" w:cs="宋体"/>
          <w:color w:val="000000" w:themeColor="text1"/>
          <w:sz w:val="24"/>
          <w:szCs w:val="24"/>
          <w:highlight w:val="none"/>
          <w:u w:val="single"/>
          <w14:textFill>
            <w14:solidFill>
              <w14:schemeClr w14:val="tx1"/>
            </w14:solidFill>
          </w14:textFill>
        </w:rPr>
      </w:pPr>
      <w:r>
        <w:rPr>
          <w:rFonts w:hint="eastAsia" w:hAnsi="宋体" w:eastAsia="宋体" w:cs="宋体"/>
          <w:color w:val="000000" w:themeColor="text1"/>
          <w:sz w:val="24"/>
          <w:szCs w:val="24"/>
          <w:highlight w:val="none"/>
          <w14:textFill>
            <w14:solidFill>
              <w14:schemeClr w14:val="tx1"/>
            </w14:solidFill>
          </w14:textFill>
        </w:rPr>
        <w:t>联系电话</w:t>
      </w:r>
      <w:r>
        <w:rPr>
          <w:rFonts w:hint="eastAsia" w:hAnsi="宋体" w:eastAsia="宋体" w:cs="宋体"/>
          <w:color w:val="000000" w:themeColor="text1"/>
          <w:sz w:val="24"/>
          <w:szCs w:val="24"/>
          <w:highlight w:val="none"/>
          <w:u w:val="single"/>
          <w14:textFill>
            <w14:solidFill>
              <w14:schemeClr w14:val="tx1"/>
            </w14:solidFill>
          </w14:textFill>
        </w:rPr>
        <w:t xml:space="preserve">：               </w:t>
      </w:r>
    </w:p>
    <w:p>
      <w:pPr>
        <w:pStyle w:val="13"/>
        <w:spacing w:line="500" w:lineRule="exact"/>
        <w:ind w:firstLine="480" w:firstLineChars="200"/>
        <w:jc w:val="left"/>
        <w:rPr>
          <w:rFonts w:hAnsi="宋体" w:eastAsia="宋体" w:cs="宋体"/>
          <w:color w:val="000000" w:themeColor="text1"/>
          <w:sz w:val="24"/>
          <w:szCs w:val="24"/>
          <w:highlight w:val="none"/>
          <w14:textFill>
            <w14:solidFill>
              <w14:schemeClr w14:val="tx1"/>
            </w14:solidFill>
          </w14:textFill>
        </w:rPr>
      </w:pPr>
      <w:r>
        <w:rPr>
          <w:rFonts w:hint="eastAsia" w:hAnsi="宋体" w:eastAsia="宋体" w:cs="宋体"/>
          <w:color w:val="000000" w:themeColor="text1"/>
          <w:sz w:val="24"/>
          <w:szCs w:val="24"/>
          <w:highlight w:val="none"/>
          <w14:textFill>
            <w14:solidFill>
              <w14:schemeClr w14:val="tx1"/>
            </w14:solidFill>
          </w14:textFill>
        </w:rPr>
        <w:t>法定代表人及被授权人身份证复印件</w:t>
      </w:r>
    </w:p>
    <w:tbl>
      <w:tblPr>
        <w:tblStyle w:val="25"/>
        <w:tblW w:w="8219"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4"/>
        <w:gridCol w:w="4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7" w:hRule="atLeast"/>
        </w:trPr>
        <w:tc>
          <w:tcPr>
            <w:tcW w:w="4174" w:type="dxa"/>
            <w:shd w:val="clear" w:color="auto" w:fill="D9D9D9"/>
            <w:vAlign w:val="center"/>
          </w:tcPr>
          <w:p>
            <w:pPr>
              <w:pStyle w:val="13"/>
              <w:spacing w:line="500" w:lineRule="exact"/>
              <w:jc w:val="left"/>
              <w:rPr>
                <w:rFonts w:hAnsi="宋体" w:cs="宋体"/>
                <w:kern w:val="2"/>
                <w:sz w:val="24"/>
                <w:szCs w:val="24"/>
                <w:highlight w:val="none"/>
                <w:shd w:val="pct10" w:color="auto" w:fill="FFFFFF"/>
              </w:rPr>
            </w:pPr>
            <w:r>
              <w:rPr>
                <w:rFonts w:hint="eastAsia" w:hAnsi="宋体" w:cs="宋体"/>
                <w:kern w:val="2"/>
                <w:sz w:val="24"/>
                <w:szCs w:val="24"/>
                <w:highlight w:val="none"/>
                <w:shd w:val="pct10" w:color="auto" w:fill="FFFFFF"/>
              </w:rPr>
              <w:t>法定代表人身份证正反面复印件</w:t>
            </w:r>
          </w:p>
          <w:p>
            <w:pPr>
              <w:pStyle w:val="13"/>
              <w:spacing w:line="500" w:lineRule="exact"/>
              <w:jc w:val="left"/>
              <w:rPr>
                <w:rFonts w:hAnsi="宋体" w:eastAsia="宋体" w:cs="宋体"/>
                <w:color w:val="000000" w:themeColor="text1"/>
                <w:sz w:val="24"/>
                <w:szCs w:val="24"/>
                <w:highlight w:val="none"/>
                <w:shd w:val="pct10" w:color="auto" w:fill="FFFFFF"/>
                <w14:textFill>
                  <w14:solidFill>
                    <w14:schemeClr w14:val="tx1"/>
                  </w14:solidFill>
                </w14:textFill>
              </w:rPr>
            </w:pPr>
          </w:p>
        </w:tc>
        <w:tc>
          <w:tcPr>
            <w:tcW w:w="4045" w:type="dxa"/>
            <w:shd w:val="clear" w:color="auto" w:fill="D9D9D9"/>
            <w:vAlign w:val="center"/>
          </w:tcPr>
          <w:p>
            <w:pPr>
              <w:pStyle w:val="13"/>
              <w:spacing w:line="500" w:lineRule="exact"/>
              <w:ind w:firstLine="480" w:firstLineChars="200"/>
              <w:jc w:val="left"/>
              <w:rPr>
                <w:rFonts w:hAnsi="宋体" w:cs="宋体"/>
                <w:kern w:val="2"/>
                <w:sz w:val="24"/>
                <w:szCs w:val="24"/>
                <w:highlight w:val="none"/>
                <w:shd w:val="pct10" w:color="auto" w:fill="FFFFFF"/>
              </w:rPr>
            </w:pPr>
            <w:r>
              <w:rPr>
                <w:rFonts w:hint="eastAsia" w:hAnsi="宋体" w:cs="宋体"/>
                <w:kern w:val="2"/>
                <w:sz w:val="24"/>
                <w:szCs w:val="24"/>
                <w:highlight w:val="none"/>
                <w:shd w:val="pct10" w:color="auto" w:fill="FFFFFF"/>
              </w:rPr>
              <w:t>被授权人身份证正反面复印件</w:t>
            </w:r>
          </w:p>
          <w:p>
            <w:pPr>
              <w:pStyle w:val="13"/>
              <w:spacing w:line="500" w:lineRule="exact"/>
              <w:ind w:firstLine="480" w:firstLineChars="200"/>
              <w:jc w:val="left"/>
              <w:rPr>
                <w:rFonts w:hAnsi="宋体" w:eastAsia="宋体" w:cs="宋体"/>
                <w:color w:val="000000" w:themeColor="text1"/>
                <w:sz w:val="24"/>
                <w:szCs w:val="24"/>
                <w:highlight w:val="none"/>
                <w:shd w:val="pct10" w:color="auto" w:fill="FFFFFF"/>
                <w14:textFill>
                  <w14:solidFill>
                    <w14:schemeClr w14:val="tx1"/>
                  </w14:solidFill>
                </w14:textFill>
              </w:rPr>
            </w:pPr>
          </w:p>
        </w:tc>
      </w:tr>
    </w:tbl>
    <w:p>
      <w:pPr>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br w:type="page"/>
      </w:r>
    </w:p>
    <w:p>
      <w:pPr>
        <w:jc w:val="center"/>
        <w:rPr>
          <w:sz w:val="24"/>
          <w:szCs w:val="28"/>
          <w:highlight w:val="none"/>
        </w:rPr>
      </w:pPr>
      <w:r>
        <w:rPr>
          <w:rFonts w:hint="eastAsia"/>
          <w:sz w:val="24"/>
          <w:szCs w:val="28"/>
          <w:highlight w:val="none"/>
        </w:rPr>
        <w:t>4、无重大违法记录声明</w:t>
      </w:r>
    </w:p>
    <w:p>
      <w:pPr>
        <w:widowControl/>
        <w:snapToGrid w:val="0"/>
        <w:spacing w:line="480" w:lineRule="auto"/>
        <w:ind w:firstLine="480" w:firstLineChars="200"/>
        <w:jc w:val="left"/>
        <w:rPr>
          <w:rFonts w:ascii="宋体" w:hAnsi="宋体" w:cs="宋体"/>
          <w:kern w:val="0"/>
          <w:sz w:val="24"/>
          <w:highlight w:val="none"/>
        </w:rPr>
      </w:pPr>
    </w:p>
    <w:p>
      <w:pPr>
        <w:widowControl/>
        <w:snapToGrid w:val="0"/>
        <w:spacing w:line="48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我单位参与</w:t>
      </w:r>
      <w:r>
        <w:rPr>
          <w:rFonts w:hint="eastAsia" w:ascii="宋体" w:hAnsi="宋体" w:cs="宋体"/>
          <w:kern w:val="0"/>
          <w:sz w:val="24"/>
          <w:highlight w:val="none"/>
          <w:u w:val="single"/>
        </w:rPr>
        <w:t xml:space="preserve">陕西万泽招标有限公司 </w:t>
      </w:r>
      <w:r>
        <w:rPr>
          <w:rFonts w:hint="eastAsia" w:ascii="宋体" w:hAnsi="宋体" w:cs="宋体"/>
          <w:kern w:val="0"/>
          <w:sz w:val="24"/>
          <w:highlight w:val="none"/>
        </w:rPr>
        <w:t>组织的</w:t>
      </w:r>
      <w:r>
        <w:rPr>
          <w:rFonts w:hint="eastAsia" w:ascii="宋体" w:hAnsi="宋体" w:cs="宋体"/>
          <w:kern w:val="0"/>
          <w:sz w:val="24"/>
          <w:highlight w:val="none"/>
          <w:u w:val="single"/>
        </w:rPr>
        <w:t xml:space="preserve">               （项目名称）                </w:t>
      </w:r>
      <w:r>
        <w:rPr>
          <w:rFonts w:hint="eastAsia" w:ascii="宋体" w:hAnsi="宋体" w:cs="宋体"/>
          <w:kern w:val="0"/>
          <w:sz w:val="24"/>
          <w:highlight w:val="none"/>
        </w:rPr>
        <w:t>公开招标，我单位郑重声明：我方参加本项目公开招标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特此声明。</w:t>
      </w:r>
    </w:p>
    <w:p>
      <w:pPr>
        <w:widowControl/>
        <w:spacing w:line="460" w:lineRule="exact"/>
        <w:ind w:firstLine="480" w:firstLineChars="200"/>
        <w:jc w:val="left"/>
        <w:rPr>
          <w:rFonts w:ascii="宋体" w:hAnsi="宋体" w:cs="宋体"/>
          <w:kern w:val="0"/>
          <w:sz w:val="24"/>
          <w:highlight w:val="none"/>
        </w:rPr>
      </w:pPr>
    </w:p>
    <w:p>
      <w:pPr>
        <w:pStyle w:val="13"/>
        <w:spacing w:line="480" w:lineRule="auto"/>
        <w:jc w:val="left"/>
        <w:rPr>
          <w:rFonts w:hint="eastAsia" w:hAnsi="宋体" w:eastAsia="宋体" w:cs="宋体"/>
          <w:kern w:val="0"/>
          <w:sz w:val="24"/>
          <w:highlight w:val="none"/>
          <w:lang w:eastAsia="zh-CN"/>
        </w:rPr>
      </w:pPr>
    </w:p>
    <w:p>
      <w:pPr>
        <w:pStyle w:val="13"/>
        <w:spacing w:line="480" w:lineRule="auto"/>
        <w:jc w:val="left"/>
        <w:rPr>
          <w:rFonts w:hAnsi="宋体" w:cs="宋体"/>
          <w:kern w:val="0"/>
          <w:sz w:val="24"/>
          <w:highlight w:val="none"/>
        </w:rPr>
      </w:pPr>
      <w:r>
        <w:rPr>
          <w:rFonts w:hint="eastAsia" w:hAnsi="宋体" w:cs="宋体"/>
          <w:kern w:val="0"/>
          <w:sz w:val="24"/>
          <w:highlight w:val="none"/>
          <w:lang w:eastAsia="zh-CN"/>
        </w:rPr>
        <w:t>供应商</w:t>
      </w:r>
      <w:r>
        <w:rPr>
          <w:rFonts w:hint="eastAsia" w:hAnsi="宋体" w:cs="宋体"/>
          <w:kern w:val="0"/>
          <w:sz w:val="24"/>
          <w:highlight w:val="none"/>
        </w:rPr>
        <w:t>（单位名称及公章）：</w:t>
      </w:r>
      <w:r>
        <w:rPr>
          <w:rFonts w:hint="eastAsia" w:hAnsi="宋体" w:cs="宋体"/>
          <w:kern w:val="0"/>
          <w:sz w:val="24"/>
          <w:highlight w:val="none"/>
          <w:u w:val="single"/>
        </w:rPr>
        <w:t xml:space="preserve">             </w:t>
      </w:r>
    </w:p>
    <w:p>
      <w:pPr>
        <w:pStyle w:val="13"/>
        <w:spacing w:line="480" w:lineRule="auto"/>
        <w:jc w:val="left"/>
        <w:rPr>
          <w:rFonts w:hAnsi="宋体" w:cs="宋体"/>
          <w:kern w:val="0"/>
          <w:sz w:val="24"/>
          <w:highlight w:val="none"/>
        </w:rPr>
      </w:pPr>
      <w:r>
        <w:rPr>
          <w:rFonts w:hint="eastAsia" w:hAnsi="宋体" w:cs="宋体"/>
          <w:kern w:val="0"/>
          <w:sz w:val="24"/>
          <w:highlight w:val="none"/>
        </w:rPr>
        <w:t>法定代表人</w:t>
      </w:r>
      <w:r>
        <w:rPr>
          <w:rFonts w:hint="eastAsia" w:hAnsi="宋体" w:cs="宋体"/>
          <w:kern w:val="0"/>
          <w:sz w:val="24"/>
          <w:highlight w:val="none"/>
          <w:lang w:val="en-US" w:eastAsia="zh-CN"/>
        </w:rPr>
        <w:t>或</w:t>
      </w:r>
      <w:r>
        <w:rPr>
          <w:rFonts w:hint="eastAsia" w:hAnsi="宋体" w:cs="宋体"/>
          <w:kern w:val="0"/>
          <w:sz w:val="24"/>
          <w:highlight w:val="none"/>
        </w:rPr>
        <w:t>被授权人（签字或盖章）：</w:t>
      </w:r>
      <w:r>
        <w:rPr>
          <w:rFonts w:hint="eastAsia" w:hAnsi="宋体" w:cs="宋体"/>
          <w:kern w:val="0"/>
          <w:sz w:val="24"/>
          <w:highlight w:val="none"/>
          <w:u w:val="single"/>
        </w:rPr>
        <w:t xml:space="preserve">          </w:t>
      </w:r>
    </w:p>
    <w:p>
      <w:pPr>
        <w:rPr>
          <w:rFonts w:hint="eastAsia" w:hAnsi="宋体" w:eastAsia="宋体" w:cs="宋体"/>
          <w:kern w:val="0"/>
          <w:sz w:val="24"/>
          <w:highlight w:val="none"/>
          <w:u w:val="single"/>
          <w:lang w:eastAsia="zh-CN"/>
        </w:rPr>
      </w:pPr>
      <w:r>
        <w:rPr>
          <w:rFonts w:hint="eastAsia" w:hAnsi="宋体" w:cs="宋体"/>
          <w:kern w:val="0"/>
          <w:sz w:val="24"/>
          <w:highlight w:val="none"/>
        </w:rPr>
        <w:t>日    期</w:t>
      </w:r>
      <w:r>
        <w:rPr>
          <w:rFonts w:hint="eastAsia" w:hAnsi="宋体" w:cs="宋体"/>
          <w:kern w:val="0"/>
          <w:sz w:val="24"/>
          <w:highlight w:val="none"/>
          <w:u w:val="single"/>
        </w:rPr>
        <w:t xml:space="preserve">：             </w:t>
      </w:r>
    </w:p>
    <w:p>
      <w:pPr>
        <w:outlineLvl w:val="9"/>
        <w:rPr>
          <w:rFonts w:hint="eastAsia"/>
          <w:highlight w:val="none"/>
          <w:lang w:eastAsia="zh-CN"/>
        </w:rPr>
      </w:pPr>
    </w:p>
    <w:p>
      <w:pPr>
        <w:rPr>
          <w:rFonts w:hint="eastAsia" w:hAnsi="宋体" w:cs="宋体"/>
          <w:kern w:val="0"/>
          <w:sz w:val="24"/>
          <w:highlight w:val="none"/>
          <w:u w:val="single"/>
        </w:rPr>
      </w:pPr>
      <w:r>
        <w:rPr>
          <w:rFonts w:hint="eastAsia" w:hAnsi="宋体" w:cs="宋体"/>
          <w:kern w:val="0"/>
          <w:sz w:val="24"/>
          <w:highlight w:val="none"/>
          <w:u w:val="single"/>
        </w:rPr>
        <w:br w:type="page"/>
      </w:r>
    </w:p>
    <w:p>
      <w:p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lang w:val="en-US" w:eastAsia="zh-CN"/>
        </w:rPr>
        <w:t>5</w:t>
      </w:r>
      <w:r>
        <w:rPr>
          <w:rFonts w:hint="eastAsia" w:ascii="宋体" w:hAnsi="宋体" w:cs="宋体"/>
          <w:bCs/>
          <w:kern w:val="0"/>
          <w:sz w:val="24"/>
          <w:szCs w:val="24"/>
          <w:highlight w:val="none"/>
        </w:rPr>
        <w:t>、社会保障资金缴纳证明</w:t>
      </w:r>
    </w:p>
    <w:p>
      <w:p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lang w:val="en-US" w:eastAsia="zh-CN"/>
        </w:rPr>
        <w:t>6</w:t>
      </w:r>
      <w:r>
        <w:rPr>
          <w:rFonts w:hint="eastAsia" w:ascii="宋体" w:hAnsi="宋体" w:cs="宋体"/>
          <w:bCs/>
          <w:kern w:val="0"/>
          <w:sz w:val="24"/>
          <w:szCs w:val="24"/>
          <w:highlight w:val="none"/>
        </w:rPr>
        <w:t>、税收缴纳证明</w:t>
      </w:r>
    </w:p>
    <w:p>
      <w:pPr>
        <w:numPr>
          <w:ilvl w:val="0"/>
          <w:numId w:val="0"/>
        </w:numPr>
        <w:snapToGrid w:val="0"/>
        <w:spacing w:line="360" w:lineRule="auto"/>
        <w:ind w:firstLine="480" w:firstLineChars="200"/>
        <w:jc w:val="left"/>
        <w:rPr>
          <w:rFonts w:hint="eastAsia" w:ascii="宋体" w:hAnsi="宋体" w:cs="宋体"/>
          <w:bCs/>
          <w:kern w:val="0"/>
          <w:sz w:val="24"/>
          <w:szCs w:val="24"/>
          <w:highlight w:val="none"/>
        </w:rPr>
      </w:pPr>
      <w:r>
        <w:rPr>
          <w:rFonts w:hint="eastAsia" w:ascii="宋体" w:hAnsi="宋体" w:cs="宋体"/>
          <w:bCs/>
          <w:kern w:val="0"/>
          <w:sz w:val="24"/>
          <w:szCs w:val="24"/>
          <w:highlight w:val="none"/>
          <w:lang w:val="en-US" w:eastAsia="zh-CN"/>
        </w:rPr>
        <w:t>7</w:t>
      </w:r>
      <w:r>
        <w:rPr>
          <w:rFonts w:hint="eastAsia" w:ascii="宋体" w:hAnsi="宋体" w:cs="宋体"/>
          <w:bCs/>
          <w:kern w:val="0"/>
          <w:sz w:val="24"/>
          <w:szCs w:val="24"/>
          <w:highlight w:val="none"/>
        </w:rPr>
        <w:t>、财务状况证明</w:t>
      </w:r>
    </w:p>
    <w:p>
      <w:pPr>
        <w:numPr>
          <w:ilvl w:val="0"/>
          <w:numId w:val="0"/>
        </w:numPr>
        <w:snapToGrid w:val="0"/>
        <w:spacing w:line="360" w:lineRule="auto"/>
        <w:ind w:firstLine="480" w:firstLineChars="200"/>
        <w:jc w:val="left"/>
        <w:rPr>
          <w:rFonts w:hint="default" w:eastAsia="宋体"/>
          <w:sz w:val="24"/>
          <w:szCs w:val="28"/>
          <w:highlight w:val="none"/>
          <w:lang w:val="en-US" w:eastAsia="zh-CN"/>
        </w:rPr>
      </w:pPr>
      <w:r>
        <w:rPr>
          <w:rFonts w:hint="eastAsia"/>
          <w:sz w:val="24"/>
          <w:szCs w:val="28"/>
          <w:highlight w:val="none"/>
        </w:rPr>
        <w:t>8、</w:t>
      </w:r>
      <w:r>
        <w:rPr>
          <w:rFonts w:hint="eastAsia"/>
          <w:sz w:val="24"/>
          <w:szCs w:val="28"/>
          <w:highlight w:val="none"/>
          <w:lang w:val="en-US" w:eastAsia="zh-CN"/>
        </w:rPr>
        <w:t>本项目专门面向中小企业，须提供中小企业声明函（格式见附件二）</w:t>
      </w:r>
    </w:p>
    <w:p>
      <w:pPr>
        <w:numPr>
          <w:ilvl w:val="0"/>
          <w:numId w:val="0"/>
        </w:numPr>
        <w:snapToGrid w:val="0"/>
        <w:spacing w:line="360" w:lineRule="auto"/>
        <w:ind w:firstLine="480" w:firstLineChars="200"/>
        <w:jc w:val="left"/>
        <w:rPr>
          <w:rFonts w:hint="default" w:ascii="宋体" w:hAnsi="宋体" w:cs="宋体"/>
          <w:bCs/>
          <w:kern w:val="0"/>
          <w:sz w:val="24"/>
          <w:szCs w:val="24"/>
          <w:highlight w:val="none"/>
          <w:lang w:val="en-US"/>
        </w:rPr>
      </w:pPr>
      <w:r>
        <w:rPr>
          <w:rFonts w:hint="eastAsia"/>
          <w:sz w:val="24"/>
          <w:szCs w:val="28"/>
          <w:highlight w:val="none"/>
          <w:lang w:val="en-US" w:eastAsia="zh-CN"/>
        </w:rPr>
        <w:t>9、本项目不接受联合体投标</w:t>
      </w:r>
    </w:p>
    <w:p>
      <w:pPr>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br w:type="page"/>
      </w:r>
    </w:p>
    <w:p>
      <w:pPr>
        <w:pStyle w:val="4"/>
        <w:rPr>
          <w:highlight w:val="none"/>
        </w:rPr>
      </w:pPr>
      <w:bookmarkStart w:id="277" w:name="_Toc19892"/>
      <w:bookmarkStart w:id="278" w:name="_Toc7230"/>
      <w:r>
        <w:rPr>
          <w:rFonts w:hint="eastAsia"/>
          <w:highlight w:val="none"/>
        </w:rPr>
        <w:t>第六章  商务和技术响应偏离表</w:t>
      </w:r>
      <w:bookmarkEnd w:id="277"/>
      <w:bookmarkEnd w:id="278"/>
    </w:p>
    <w:p>
      <w:pPr>
        <w:kinsoku w:val="0"/>
        <w:spacing w:line="480" w:lineRule="auto"/>
        <w:ind w:left="1232" w:hanging="1232" w:hangingChars="440"/>
        <w:jc w:val="left"/>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表1、商务响应偏差表</w:t>
      </w:r>
      <w:r>
        <w:rPr>
          <w:rFonts w:hint="eastAsia" w:asciiTheme="minorEastAsia" w:hAnsiTheme="minorEastAsia" w:cstheme="minorEastAsia"/>
          <w:sz w:val="28"/>
          <w:szCs w:val="28"/>
          <w:highlight w:val="none"/>
          <w:u w:val="single"/>
        </w:rPr>
        <w:t xml:space="preserve">                                  </w:t>
      </w:r>
    </w:p>
    <w:tbl>
      <w:tblPr>
        <w:tblStyle w:val="25"/>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614"/>
        <w:gridCol w:w="1680"/>
        <w:gridCol w:w="2656"/>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6" w:type="dxa"/>
            <w:vAlign w:val="center"/>
          </w:tcPr>
          <w:p>
            <w:pPr>
              <w:pStyle w:val="13"/>
              <w:spacing w:line="480" w:lineRule="auto"/>
              <w:jc w:val="left"/>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序号</w:t>
            </w:r>
          </w:p>
        </w:tc>
        <w:tc>
          <w:tcPr>
            <w:tcW w:w="1614" w:type="dxa"/>
            <w:vAlign w:val="center"/>
          </w:tcPr>
          <w:p>
            <w:pPr>
              <w:pStyle w:val="13"/>
              <w:spacing w:line="480" w:lineRule="auto"/>
              <w:jc w:val="left"/>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商务条款</w:t>
            </w:r>
          </w:p>
        </w:tc>
        <w:tc>
          <w:tcPr>
            <w:tcW w:w="1680" w:type="dxa"/>
            <w:vAlign w:val="center"/>
          </w:tcPr>
          <w:p>
            <w:pPr>
              <w:pStyle w:val="13"/>
              <w:spacing w:line="480" w:lineRule="auto"/>
              <w:jc w:val="left"/>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商务要求内容</w:t>
            </w:r>
          </w:p>
        </w:tc>
        <w:tc>
          <w:tcPr>
            <w:tcW w:w="2656" w:type="dxa"/>
            <w:vAlign w:val="center"/>
          </w:tcPr>
          <w:p>
            <w:pPr>
              <w:pStyle w:val="13"/>
              <w:spacing w:line="480" w:lineRule="auto"/>
              <w:jc w:val="left"/>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响应文件响应商务内容</w:t>
            </w:r>
          </w:p>
        </w:tc>
        <w:tc>
          <w:tcPr>
            <w:tcW w:w="1834" w:type="dxa"/>
            <w:vAlign w:val="center"/>
          </w:tcPr>
          <w:p>
            <w:pPr>
              <w:pStyle w:val="13"/>
              <w:spacing w:line="480" w:lineRule="auto"/>
              <w:ind w:firstLine="480" w:firstLineChars="200"/>
              <w:jc w:val="left"/>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680" w:type="dxa"/>
            <w:vAlign w:val="center"/>
          </w:tcPr>
          <w:p>
            <w:pPr>
              <w:pStyle w:val="13"/>
              <w:spacing w:line="480" w:lineRule="auto"/>
              <w:ind w:firstLine="480" w:firstLineChars="200"/>
              <w:jc w:val="left"/>
              <w:rPr>
                <w:rFonts w:asciiTheme="minorEastAsia" w:hAnsiTheme="minorEastAsia" w:cstheme="minorEastAsia"/>
                <w:sz w:val="24"/>
                <w:szCs w:val="24"/>
                <w:highlight w:val="none"/>
              </w:rPr>
            </w:pPr>
          </w:p>
        </w:tc>
        <w:tc>
          <w:tcPr>
            <w:tcW w:w="2656" w:type="dxa"/>
            <w:vAlign w:val="center"/>
          </w:tcPr>
          <w:p>
            <w:pPr>
              <w:pStyle w:val="13"/>
              <w:spacing w:line="480" w:lineRule="auto"/>
              <w:ind w:firstLine="480" w:firstLineChars="200"/>
              <w:jc w:val="left"/>
              <w:rPr>
                <w:rFonts w:asciiTheme="minorEastAsia" w:hAnsiTheme="minorEastAsia" w:cstheme="minorEastAsia"/>
                <w:sz w:val="24"/>
                <w:szCs w:val="24"/>
                <w:highlight w:val="none"/>
              </w:rPr>
            </w:pPr>
          </w:p>
        </w:tc>
        <w:tc>
          <w:tcPr>
            <w:tcW w:w="1834" w:type="dxa"/>
            <w:vAlign w:val="center"/>
          </w:tcPr>
          <w:p>
            <w:pPr>
              <w:pStyle w:val="13"/>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680"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2656"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834" w:type="dxa"/>
          </w:tcPr>
          <w:p>
            <w:pPr>
              <w:pStyle w:val="13"/>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680"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2656"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834" w:type="dxa"/>
          </w:tcPr>
          <w:p>
            <w:pPr>
              <w:pStyle w:val="13"/>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680"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2656"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834" w:type="dxa"/>
          </w:tcPr>
          <w:p>
            <w:pPr>
              <w:pStyle w:val="13"/>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680"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2656"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834" w:type="dxa"/>
          </w:tcPr>
          <w:p>
            <w:pPr>
              <w:pStyle w:val="13"/>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680"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2656"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834" w:type="dxa"/>
          </w:tcPr>
          <w:p>
            <w:pPr>
              <w:pStyle w:val="13"/>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96"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680"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2656" w:type="dxa"/>
          </w:tcPr>
          <w:p>
            <w:pPr>
              <w:pStyle w:val="13"/>
              <w:spacing w:line="480" w:lineRule="auto"/>
              <w:ind w:firstLine="480" w:firstLineChars="200"/>
              <w:jc w:val="left"/>
              <w:rPr>
                <w:rFonts w:asciiTheme="minorEastAsia" w:hAnsiTheme="minorEastAsia" w:cstheme="minorEastAsia"/>
                <w:sz w:val="24"/>
                <w:szCs w:val="24"/>
                <w:highlight w:val="none"/>
              </w:rPr>
            </w:pPr>
          </w:p>
        </w:tc>
        <w:tc>
          <w:tcPr>
            <w:tcW w:w="1834" w:type="dxa"/>
          </w:tcPr>
          <w:p>
            <w:pPr>
              <w:pStyle w:val="13"/>
              <w:spacing w:line="480" w:lineRule="auto"/>
              <w:ind w:firstLine="480" w:firstLineChars="200"/>
              <w:jc w:val="left"/>
              <w:rPr>
                <w:rFonts w:asciiTheme="minorEastAsia" w:hAnsiTheme="minorEastAsia" w:cstheme="minorEastAsia"/>
                <w:sz w:val="24"/>
                <w:szCs w:val="24"/>
                <w:highlight w:val="none"/>
              </w:rPr>
            </w:pPr>
          </w:p>
        </w:tc>
      </w:tr>
    </w:tbl>
    <w:p>
      <w:pPr>
        <w:pStyle w:val="6"/>
        <w:ind w:firstLine="0"/>
        <w:rPr>
          <w:rFonts w:ascii="宋体" w:hAnsi="宋体" w:eastAsia="宋体" w:cs="宋体"/>
          <w:b/>
          <w:bCs/>
          <w:sz w:val="28"/>
          <w:szCs w:val="28"/>
          <w:highlight w:val="none"/>
        </w:rPr>
      </w:pPr>
      <w:r>
        <w:rPr>
          <w:rFonts w:hint="eastAsia" w:ascii="宋体" w:hAnsi="宋体"/>
          <w:b/>
          <w:bCs/>
          <w:sz w:val="28"/>
          <w:szCs w:val="28"/>
          <w:highlight w:val="none"/>
        </w:rPr>
        <w:t>填写说明：</w:t>
      </w:r>
      <w:r>
        <w:rPr>
          <w:rFonts w:hint="eastAsia" w:ascii="宋体" w:hAnsi="宋体" w:cs="宋体"/>
          <w:b/>
          <w:bCs/>
          <w:sz w:val="28"/>
          <w:szCs w:val="28"/>
          <w:highlight w:val="none"/>
          <w:lang w:eastAsia="zh-CN"/>
        </w:rPr>
        <w:t>供应商</w:t>
      </w:r>
      <w:r>
        <w:rPr>
          <w:rFonts w:hint="eastAsia" w:ascii="宋体" w:hAnsi="宋体" w:eastAsia="宋体" w:cs="宋体"/>
          <w:b/>
          <w:bCs/>
          <w:sz w:val="28"/>
          <w:szCs w:val="28"/>
          <w:highlight w:val="none"/>
        </w:rPr>
        <w:t>对本项目付款、交货期、</w:t>
      </w:r>
      <w:r>
        <w:rPr>
          <w:rFonts w:hint="eastAsia" w:ascii="宋体" w:hAnsi="宋体" w:eastAsia="宋体" w:cs="宋体"/>
          <w:b/>
          <w:bCs/>
          <w:sz w:val="28"/>
          <w:szCs w:val="28"/>
          <w:highlight w:val="none"/>
          <w:lang w:val="en-US" w:eastAsia="zh-CN"/>
        </w:rPr>
        <w:t>质保期</w:t>
      </w:r>
      <w:r>
        <w:rPr>
          <w:rFonts w:hint="eastAsia" w:ascii="宋体" w:hAnsi="宋体" w:eastAsia="宋体" w:cs="宋体"/>
          <w:b/>
          <w:bCs/>
          <w:sz w:val="28"/>
          <w:szCs w:val="28"/>
          <w:highlight w:val="none"/>
        </w:rPr>
        <w:t>等商务方面进行响应说明，并保证响应的真实性。</w:t>
      </w:r>
    </w:p>
    <w:p>
      <w:pPr>
        <w:pStyle w:val="6"/>
        <w:ind w:firstLine="0"/>
        <w:rPr>
          <w:rFonts w:ascii="宋体" w:hAnsi="宋体" w:eastAsia="宋体" w:cs="宋体"/>
          <w:b/>
          <w:bCs/>
          <w:sz w:val="28"/>
          <w:szCs w:val="28"/>
          <w:highlight w:val="none"/>
        </w:rPr>
      </w:pPr>
      <w:r>
        <w:rPr>
          <w:rFonts w:hint="eastAsia" w:ascii="宋体" w:hAnsi="宋体" w:eastAsia="宋体" w:cs="宋体"/>
          <w:b/>
          <w:bCs/>
          <w:sz w:val="28"/>
          <w:szCs w:val="28"/>
          <w:highlight w:val="none"/>
        </w:rPr>
        <w:t>偏差说明填写：正偏离（标明正偏离内容）、符合。</w:t>
      </w:r>
    </w:p>
    <w:p>
      <w:pPr>
        <w:pStyle w:val="6"/>
        <w:ind w:firstLine="0"/>
        <w:rPr>
          <w:rFonts w:ascii="宋体" w:hAnsi="宋体"/>
          <w:sz w:val="28"/>
          <w:szCs w:val="28"/>
          <w:highlight w:val="none"/>
        </w:rPr>
      </w:pPr>
      <w:r>
        <w:rPr>
          <w:rFonts w:hint="eastAsia" w:ascii="宋体" w:hAnsi="宋体" w:eastAsia="宋体" w:cs="宋体"/>
          <w:b/>
          <w:bCs/>
          <w:sz w:val="28"/>
          <w:szCs w:val="28"/>
          <w:highlight w:val="none"/>
        </w:rPr>
        <w:t>商务条款不允许负偏离；如未填写完整，视为全部响应；</w:t>
      </w:r>
    </w:p>
    <w:p>
      <w:pPr>
        <w:adjustRightInd w:val="0"/>
        <w:snapToGrid w:val="0"/>
        <w:spacing w:line="480" w:lineRule="auto"/>
        <w:jc w:val="left"/>
        <w:rPr>
          <w:rFonts w:ascii="宋体" w:hAnsi="宋体" w:cs="宋体"/>
          <w:sz w:val="28"/>
          <w:szCs w:val="28"/>
          <w:highlight w:val="none"/>
        </w:rPr>
      </w:pPr>
    </w:p>
    <w:p>
      <w:pPr>
        <w:adjustRightInd w:val="0"/>
        <w:snapToGrid w:val="0"/>
        <w:spacing w:line="480" w:lineRule="auto"/>
        <w:jc w:val="left"/>
        <w:rPr>
          <w:rFonts w:ascii="宋体" w:hAnsi="宋体" w:cs="宋体"/>
          <w:sz w:val="28"/>
          <w:szCs w:val="28"/>
          <w:highlight w:val="none"/>
          <w:u w:val="single"/>
        </w:rPr>
      </w:pPr>
      <w:r>
        <w:rPr>
          <w:rFonts w:hint="eastAsia" w:ascii="宋体" w:hAnsi="宋体" w:cs="宋体"/>
          <w:sz w:val="28"/>
          <w:szCs w:val="28"/>
          <w:highlight w:val="none"/>
          <w:lang w:eastAsia="zh-CN"/>
        </w:rPr>
        <w:t>供应商</w:t>
      </w:r>
      <w:r>
        <w:rPr>
          <w:rFonts w:hint="eastAsia" w:ascii="宋体" w:hAnsi="宋体" w:cs="宋体"/>
          <w:sz w:val="28"/>
          <w:szCs w:val="28"/>
          <w:highlight w:val="none"/>
        </w:rPr>
        <w:t>（单位名称及公章）：</w:t>
      </w:r>
    </w:p>
    <w:p>
      <w:pPr>
        <w:adjustRightInd w:val="0"/>
        <w:snapToGrid w:val="0"/>
        <w:spacing w:line="480" w:lineRule="auto"/>
        <w:rPr>
          <w:rFonts w:ascii="宋体" w:hAnsi="宋体" w:cs="宋体"/>
          <w:sz w:val="28"/>
          <w:szCs w:val="28"/>
          <w:highlight w:val="none"/>
        </w:rPr>
      </w:pPr>
      <w:r>
        <w:rPr>
          <w:rFonts w:hint="eastAsia" w:ascii="宋体" w:hAnsi="宋体" w:cs="宋体"/>
          <w:sz w:val="28"/>
          <w:szCs w:val="28"/>
          <w:highlight w:val="none"/>
        </w:rPr>
        <w:t>法定代表人</w:t>
      </w:r>
      <w:r>
        <w:rPr>
          <w:rFonts w:hint="eastAsia" w:ascii="宋体" w:hAnsi="宋体" w:cs="宋体"/>
          <w:sz w:val="28"/>
          <w:szCs w:val="28"/>
          <w:highlight w:val="none"/>
          <w:lang w:val="en-US" w:eastAsia="zh-CN"/>
        </w:rPr>
        <w:t>或</w:t>
      </w:r>
      <w:r>
        <w:rPr>
          <w:rFonts w:hint="eastAsia" w:ascii="宋体" w:hAnsi="宋体" w:cs="宋体"/>
          <w:sz w:val="28"/>
          <w:szCs w:val="28"/>
          <w:highlight w:val="none"/>
        </w:rPr>
        <w:t>被授权人（签字或盖章）：</w:t>
      </w:r>
    </w:p>
    <w:p>
      <w:pPr>
        <w:rPr>
          <w:rFonts w:hint="eastAsia" w:asciiTheme="minorEastAsia" w:hAnsiTheme="minorEastAsia" w:eastAsiaTheme="minorEastAsia" w:cstheme="minorEastAsia"/>
          <w:b/>
          <w:bCs/>
          <w:sz w:val="28"/>
          <w:szCs w:val="28"/>
          <w:highlight w:val="none"/>
        </w:rPr>
      </w:pPr>
      <w:r>
        <w:rPr>
          <w:rFonts w:hint="eastAsia" w:ascii="宋体" w:hAnsi="宋体" w:cs="宋体"/>
          <w:sz w:val="28"/>
          <w:szCs w:val="28"/>
          <w:highlight w:val="none"/>
        </w:rPr>
        <w:t>日    期：   年   月  日</w:t>
      </w:r>
      <w:r>
        <w:rPr>
          <w:rFonts w:hint="eastAsia" w:asciiTheme="minorEastAsia" w:hAnsiTheme="minorEastAsia" w:eastAsiaTheme="minorEastAsia" w:cstheme="minorEastAsia"/>
          <w:b/>
          <w:bCs/>
          <w:sz w:val="28"/>
          <w:szCs w:val="28"/>
          <w:highlight w:val="none"/>
        </w:rPr>
        <w:br w:type="page"/>
      </w:r>
    </w:p>
    <w:p>
      <w:pPr>
        <w:pStyle w:val="13"/>
        <w:spacing w:after="159" w:afterLines="50" w:line="500" w:lineRule="exact"/>
        <w:ind w:firstLine="560" w:firstLineChars="200"/>
        <w:jc w:val="left"/>
        <w:rPr>
          <w:rFonts w:asciiTheme="minorEastAsia" w:hAnsiTheme="minorEastAsia" w:eastAsiaTheme="minorEastAsia" w:cstheme="minorEastAsia"/>
          <w:b/>
          <w:bCs/>
          <w:sz w:val="28"/>
          <w:szCs w:val="28"/>
          <w:highlight w:val="none"/>
        </w:rPr>
      </w:pPr>
      <w:r>
        <w:rPr>
          <w:rFonts w:hint="eastAsia" w:asciiTheme="minorEastAsia" w:hAnsiTheme="minorEastAsia" w:cstheme="minorEastAsia"/>
          <w:color w:val="000000" w:themeColor="text1"/>
          <w:sz w:val="28"/>
          <w:szCs w:val="28"/>
          <w:highlight w:val="none"/>
          <w14:textFill>
            <w14:solidFill>
              <w14:schemeClr w14:val="tx1"/>
            </w14:solidFill>
          </w14:textFill>
        </w:rPr>
        <w:t>表2、技术响应偏差表</w:t>
      </w:r>
    </w:p>
    <w:tbl>
      <w:tblPr>
        <w:tblStyle w:val="25"/>
        <w:tblW w:w="875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35"/>
        <w:gridCol w:w="2084"/>
        <w:gridCol w:w="221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51" w:type="dxa"/>
            <w:vAlign w:val="center"/>
          </w:tcPr>
          <w:p>
            <w:pPr>
              <w:pStyle w:val="13"/>
              <w:spacing w:line="480" w:lineRule="auto"/>
              <w:jc w:val="center"/>
              <w:rPr>
                <w:rFonts w:hAnsi="宋体"/>
                <w:sz w:val="24"/>
                <w:szCs w:val="24"/>
                <w:highlight w:val="none"/>
              </w:rPr>
            </w:pPr>
            <w:r>
              <w:rPr>
                <w:rFonts w:hint="eastAsia" w:hAnsi="宋体"/>
                <w:sz w:val="24"/>
                <w:szCs w:val="24"/>
                <w:highlight w:val="none"/>
              </w:rPr>
              <w:t>序号</w:t>
            </w:r>
          </w:p>
        </w:tc>
        <w:tc>
          <w:tcPr>
            <w:tcW w:w="2135" w:type="dxa"/>
            <w:vAlign w:val="center"/>
          </w:tcPr>
          <w:p>
            <w:pPr>
              <w:pStyle w:val="13"/>
              <w:spacing w:line="480" w:lineRule="auto"/>
              <w:ind w:firstLine="480" w:firstLineChars="200"/>
              <w:jc w:val="left"/>
              <w:rPr>
                <w:rFonts w:hAnsi="宋体"/>
                <w:sz w:val="24"/>
                <w:szCs w:val="24"/>
                <w:highlight w:val="none"/>
              </w:rPr>
            </w:pPr>
            <w:r>
              <w:rPr>
                <w:rFonts w:hint="eastAsia" w:hAnsi="宋体"/>
                <w:sz w:val="24"/>
                <w:szCs w:val="24"/>
                <w:highlight w:val="none"/>
              </w:rPr>
              <w:t>产品名称</w:t>
            </w:r>
          </w:p>
        </w:tc>
        <w:tc>
          <w:tcPr>
            <w:tcW w:w="2084" w:type="dxa"/>
            <w:vAlign w:val="center"/>
          </w:tcPr>
          <w:p>
            <w:pPr>
              <w:pStyle w:val="13"/>
              <w:spacing w:line="480" w:lineRule="auto"/>
              <w:ind w:firstLine="480" w:firstLineChars="200"/>
              <w:jc w:val="left"/>
              <w:rPr>
                <w:rFonts w:hint="eastAsia" w:hAnsi="宋体"/>
                <w:sz w:val="24"/>
                <w:szCs w:val="24"/>
                <w:highlight w:val="none"/>
                <w:lang w:eastAsia="zh-CN"/>
              </w:rPr>
            </w:pPr>
            <w:r>
              <w:rPr>
                <w:rFonts w:hint="eastAsia" w:hAnsi="宋体"/>
                <w:sz w:val="24"/>
                <w:szCs w:val="24"/>
                <w:highlight w:val="none"/>
                <w:lang w:eastAsia="zh-CN"/>
              </w:rPr>
              <w:t>文件要求</w:t>
            </w:r>
          </w:p>
          <w:p>
            <w:pPr>
              <w:pStyle w:val="13"/>
              <w:spacing w:line="480" w:lineRule="auto"/>
              <w:ind w:firstLine="480" w:firstLineChars="200"/>
              <w:jc w:val="left"/>
              <w:rPr>
                <w:rFonts w:hAnsi="宋体"/>
                <w:sz w:val="24"/>
                <w:szCs w:val="24"/>
                <w:highlight w:val="none"/>
              </w:rPr>
            </w:pPr>
            <w:r>
              <w:rPr>
                <w:rFonts w:hint="eastAsia" w:hAnsi="宋体"/>
                <w:sz w:val="24"/>
                <w:szCs w:val="24"/>
                <w:highlight w:val="none"/>
              </w:rPr>
              <w:t>技术指标</w:t>
            </w:r>
          </w:p>
        </w:tc>
        <w:tc>
          <w:tcPr>
            <w:tcW w:w="2216" w:type="dxa"/>
            <w:vAlign w:val="center"/>
          </w:tcPr>
          <w:p>
            <w:pPr>
              <w:pStyle w:val="13"/>
              <w:spacing w:line="480" w:lineRule="auto"/>
              <w:ind w:firstLine="480" w:firstLineChars="200"/>
              <w:rPr>
                <w:rFonts w:hAnsi="宋体"/>
                <w:sz w:val="24"/>
                <w:szCs w:val="24"/>
                <w:highlight w:val="none"/>
              </w:rPr>
            </w:pPr>
            <w:r>
              <w:rPr>
                <w:rFonts w:hint="eastAsia" w:hAnsi="宋体"/>
                <w:sz w:val="24"/>
                <w:szCs w:val="24"/>
                <w:highlight w:val="none"/>
                <w:lang w:eastAsia="zh-CN"/>
              </w:rPr>
              <w:t>投标</w:t>
            </w:r>
            <w:r>
              <w:rPr>
                <w:rFonts w:hint="eastAsia" w:hAnsi="宋体"/>
                <w:sz w:val="24"/>
                <w:szCs w:val="24"/>
                <w:highlight w:val="none"/>
              </w:rPr>
              <w:t>产品</w:t>
            </w:r>
          </w:p>
          <w:p>
            <w:pPr>
              <w:pStyle w:val="13"/>
              <w:spacing w:line="480" w:lineRule="auto"/>
              <w:ind w:firstLine="480" w:firstLineChars="200"/>
              <w:rPr>
                <w:rFonts w:hAnsi="宋体"/>
                <w:sz w:val="24"/>
                <w:szCs w:val="24"/>
                <w:highlight w:val="none"/>
              </w:rPr>
            </w:pPr>
            <w:r>
              <w:rPr>
                <w:rFonts w:hint="eastAsia" w:hAnsi="宋体"/>
                <w:sz w:val="24"/>
                <w:szCs w:val="24"/>
                <w:highlight w:val="none"/>
              </w:rPr>
              <w:t>技术指标</w:t>
            </w:r>
          </w:p>
        </w:tc>
        <w:tc>
          <w:tcPr>
            <w:tcW w:w="1470" w:type="dxa"/>
            <w:vAlign w:val="center"/>
          </w:tcPr>
          <w:p>
            <w:pPr>
              <w:pStyle w:val="13"/>
              <w:spacing w:line="480" w:lineRule="auto"/>
              <w:jc w:val="center"/>
              <w:rPr>
                <w:rFonts w:hAnsi="宋体"/>
                <w:sz w:val="24"/>
                <w:szCs w:val="24"/>
                <w:highlight w:val="none"/>
              </w:rPr>
            </w:pPr>
            <w:r>
              <w:rPr>
                <w:rFonts w:hint="eastAsia" w:hAnsi="宋体"/>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center"/>
          </w:tcPr>
          <w:p>
            <w:pPr>
              <w:pStyle w:val="13"/>
              <w:spacing w:line="480" w:lineRule="auto"/>
              <w:ind w:firstLine="480" w:firstLineChars="200"/>
              <w:jc w:val="left"/>
              <w:rPr>
                <w:rFonts w:hAnsi="宋体"/>
                <w:sz w:val="24"/>
                <w:szCs w:val="24"/>
                <w:highlight w:val="none"/>
              </w:rPr>
            </w:pPr>
          </w:p>
        </w:tc>
        <w:tc>
          <w:tcPr>
            <w:tcW w:w="2216" w:type="dxa"/>
            <w:vAlign w:val="center"/>
          </w:tcPr>
          <w:p>
            <w:pPr>
              <w:pStyle w:val="13"/>
              <w:spacing w:line="480" w:lineRule="auto"/>
              <w:ind w:firstLine="480" w:firstLineChars="200"/>
              <w:jc w:val="left"/>
              <w:rPr>
                <w:rFonts w:hAnsi="宋体"/>
                <w:sz w:val="24"/>
                <w:szCs w:val="24"/>
                <w:highlight w:val="none"/>
              </w:rPr>
            </w:pPr>
          </w:p>
        </w:tc>
        <w:tc>
          <w:tcPr>
            <w:tcW w:w="1470" w:type="dxa"/>
            <w:vAlign w:val="center"/>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top"/>
          </w:tcPr>
          <w:p>
            <w:pPr>
              <w:pStyle w:val="13"/>
              <w:spacing w:line="480" w:lineRule="auto"/>
              <w:ind w:firstLine="480" w:firstLineChars="200"/>
              <w:jc w:val="left"/>
              <w:rPr>
                <w:rFonts w:hAnsi="宋体"/>
                <w:sz w:val="24"/>
                <w:szCs w:val="24"/>
                <w:highlight w:val="none"/>
              </w:rPr>
            </w:pPr>
          </w:p>
        </w:tc>
        <w:tc>
          <w:tcPr>
            <w:tcW w:w="2135" w:type="dxa"/>
            <w:vAlign w:val="top"/>
          </w:tcPr>
          <w:p>
            <w:pPr>
              <w:pStyle w:val="13"/>
              <w:spacing w:line="480" w:lineRule="auto"/>
              <w:ind w:firstLine="480" w:firstLineChars="200"/>
              <w:jc w:val="left"/>
              <w:rPr>
                <w:rFonts w:hAnsi="宋体"/>
                <w:sz w:val="24"/>
                <w:szCs w:val="24"/>
                <w:highlight w:val="none"/>
              </w:rPr>
            </w:pPr>
          </w:p>
        </w:tc>
        <w:tc>
          <w:tcPr>
            <w:tcW w:w="2084" w:type="dxa"/>
            <w:vAlign w:val="top"/>
          </w:tcPr>
          <w:p>
            <w:pPr>
              <w:pStyle w:val="13"/>
              <w:spacing w:line="480" w:lineRule="auto"/>
              <w:ind w:firstLine="480" w:firstLineChars="200"/>
              <w:jc w:val="left"/>
              <w:rPr>
                <w:rFonts w:hAnsi="宋体"/>
                <w:sz w:val="24"/>
                <w:szCs w:val="24"/>
                <w:highlight w:val="none"/>
              </w:rPr>
            </w:pPr>
          </w:p>
        </w:tc>
        <w:tc>
          <w:tcPr>
            <w:tcW w:w="2216" w:type="dxa"/>
            <w:vAlign w:val="top"/>
          </w:tcPr>
          <w:p>
            <w:pPr>
              <w:pStyle w:val="13"/>
              <w:spacing w:line="480" w:lineRule="auto"/>
              <w:ind w:firstLine="480" w:firstLineChars="200"/>
              <w:jc w:val="left"/>
              <w:rPr>
                <w:rFonts w:hAnsi="宋体"/>
                <w:sz w:val="24"/>
                <w:szCs w:val="24"/>
                <w:highlight w:val="none"/>
              </w:rPr>
            </w:pPr>
          </w:p>
        </w:tc>
        <w:tc>
          <w:tcPr>
            <w:tcW w:w="1470" w:type="dxa"/>
            <w:vAlign w:val="top"/>
          </w:tcPr>
          <w:p>
            <w:pPr>
              <w:pStyle w:val="13"/>
              <w:spacing w:line="480" w:lineRule="auto"/>
              <w:ind w:firstLine="480" w:firstLineChars="200"/>
              <w:jc w:val="left"/>
              <w:rPr>
                <w:rFonts w:hAnsi="宋体"/>
                <w:sz w:val="24"/>
                <w:szCs w:val="24"/>
                <w:highlight w:val="none"/>
              </w:rPr>
            </w:pPr>
          </w:p>
        </w:tc>
      </w:tr>
    </w:tbl>
    <w:p>
      <w:pPr>
        <w:pStyle w:val="13"/>
        <w:ind w:firstLine="482"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说明：</w:t>
      </w:r>
      <w:r>
        <w:rPr>
          <w:rFonts w:hint="eastAsia" w:hAnsi="宋体" w:eastAsia="宋体" w:cs="宋体"/>
          <w:sz w:val="28"/>
          <w:szCs w:val="28"/>
          <w:highlight w:val="none"/>
        </w:rPr>
        <w:t>请按招标文件技术要求的内容，逐条对应投标文件的“采购要求”中的</w:t>
      </w:r>
      <w:r>
        <w:rPr>
          <w:rFonts w:hint="eastAsia" w:hAnsi="宋体" w:eastAsia="宋体" w:cs="宋体"/>
          <w:sz w:val="28"/>
          <w:szCs w:val="28"/>
          <w:highlight w:val="none"/>
          <w:lang w:val="en-US" w:eastAsia="zh-CN"/>
        </w:rPr>
        <w:t>详细参数</w:t>
      </w:r>
      <w:r>
        <w:rPr>
          <w:rFonts w:hint="eastAsia" w:hAnsi="宋体" w:eastAsia="宋体" w:cs="宋体"/>
          <w:sz w:val="28"/>
          <w:szCs w:val="28"/>
          <w:highlight w:val="none"/>
        </w:rPr>
        <w:t>认真填写本表。偏差说明填写：正偏离（标明正偏离内容及正偏离的证明材料的页码）、符合（标明主要技术参数证明材料页码）或负偏离。</w:t>
      </w:r>
    </w:p>
    <w:p>
      <w:pPr>
        <w:adjustRightInd w:val="0"/>
        <w:snapToGrid w:val="0"/>
        <w:spacing w:line="480" w:lineRule="auto"/>
        <w:jc w:val="left"/>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供应商（单位名称及公章）：_________________________</w:t>
      </w:r>
    </w:p>
    <w:p>
      <w:pPr>
        <w:adjustRightInd w:val="0"/>
        <w:snapToGrid w:val="0"/>
        <w:spacing w:line="480" w:lineRule="auto"/>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法定代表人或被授权人（签字或盖章）：____________________</w:t>
      </w:r>
    </w:p>
    <w:p>
      <w:pPr>
        <w:adjustRightInd w:val="0"/>
        <w:snapToGrid w:val="0"/>
        <w:spacing w:line="480" w:lineRule="auto"/>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日    期：_____年_____月_____日</w:t>
      </w:r>
    </w:p>
    <w:p>
      <w:pPr>
        <w:pStyle w:val="4"/>
        <w:spacing w:before="319" w:beforeLines="100" w:after="478" w:afterLines="150" w:line="500" w:lineRule="exact"/>
        <w:rPr>
          <w:rFonts w:asciiTheme="minorEastAsia" w:hAnsiTheme="minorEastAsia" w:eastAsiaTheme="minorEastAsia" w:cstheme="minorEastAsia"/>
          <w:sz w:val="36"/>
          <w:szCs w:val="36"/>
          <w:highlight w:val="none"/>
        </w:rPr>
        <w:sectPr>
          <w:pgSz w:w="11906" w:h="16838"/>
          <w:pgMar w:top="1440" w:right="1803" w:bottom="1440" w:left="1803" w:header="851" w:footer="992" w:gutter="0"/>
          <w:pgNumType w:fmt="decimal"/>
          <w:cols w:space="0" w:num="1"/>
          <w:rtlGutter w:val="1"/>
          <w:docGrid w:type="lines" w:linePitch="319" w:charSpace="0"/>
        </w:sectPr>
      </w:pPr>
    </w:p>
    <w:p>
      <w:pPr>
        <w:pStyle w:val="4"/>
        <w:spacing w:before="325" w:beforeLines="100" w:after="487" w:afterLines="150" w:line="500" w:lineRule="exact"/>
        <w:rPr>
          <w:rFonts w:asciiTheme="minorEastAsia" w:hAnsiTheme="minorEastAsia" w:eastAsiaTheme="minorEastAsia" w:cstheme="minorEastAsia"/>
          <w:color w:val="000000" w:themeColor="text1"/>
          <w:sz w:val="36"/>
          <w:szCs w:val="36"/>
          <w:highlight w:val="none"/>
          <w14:textFill>
            <w14:solidFill>
              <w14:schemeClr w14:val="tx1"/>
            </w14:solidFill>
          </w14:textFill>
        </w:rPr>
      </w:pPr>
      <w:bookmarkStart w:id="279" w:name="_Toc18357"/>
      <w:bookmarkStart w:id="280" w:name="_Toc8786"/>
      <w:bookmarkStart w:id="281" w:name="_Toc31399"/>
      <w:bookmarkStart w:id="282" w:name="_Toc3109"/>
      <w:bookmarkStart w:id="283" w:name="_Toc31024"/>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第七章</w:t>
      </w:r>
      <w:bookmarkEnd w:id="279"/>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 xml:space="preserve">  技术支持资料</w:t>
      </w:r>
      <w:bookmarkEnd w:id="280"/>
      <w:bookmarkEnd w:id="281"/>
      <w:bookmarkEnd w:id="282"/>
      <w:bookmarkEnd w:id="283"/>
    </w:p>
    <w:p>
      <w:pPr>
        <w:rPr>
          <w:rFonts w:asciiTheme="minorEastAsia" w:hAnsiTheme="minorEastAsia" w:eastAsiaTheme="minorEastAsia" w:cstheme="minorEastAsia"/>
          <w:b/>
          <w:bCs/>
          <w:sz w:val="20"/>
          <w:szCs w:val="20"/>
          <w:highlight w:val="none"/>
        </w:rPr>
      </w:pPr>
      <w:r>
        <w:rPr>
          <w:rFonts w:hint="eastAsia"/>
          <w:b/>
          <w:bCs/>
          <w:color w:val="000000" w:themeColor="text1"/>
          <w:sz w:val="36"/>
          <w:szCs w:val="36"/>
          <w:highlight w:val="none"/>
          <w:lang w:val="en-US" w:eastAsia="zh-CN"/>
          <w14:textFill>
            <w14:solidFill>
              <w14:schemeClr w14:val="tx1"/>
            </w14:solidFill>
          </w14:textFill>
        </w:rPr>
        <w:t>供应商</w:t>
      </w:r>
      <w:r>
        <w:rPr>
          <w:rFonts w:hint="eastAsia"/>
          <w:b/>
          <w:bCs/>
          <w:color w:val="000000" w:themeColor="text1"/>
          <w:sz w:val="36"/>
          <w:szCs w:val="36"/>
          <w:highlight w:val="none"/>
          <w14:textFill>
            <w14:solidFill>
              <w14:schemeClr w14:val="tx1"/>
            </w14:solidFill>
          </w14:textFill>
        </w:rPr>
        <w:t>可根据评审</w:t>
      </w:r>
      <w:r>
        <w:rPr>
          <w:rFonts w:hint="eastAsia"/>
          <w:b/>
          <w:bCs/>
          <w:color w:val="000000" w:themeColor="text1"/>
          <w:sz w:val="36"/>
          <w:szCs w:val="36"/>
          <w:highlight w:val="none"/>
          <w:lang w:val="en-US" w:eastAsia="zh-CN"/>
          <w14:textFill>
            <w14:solidFill>
              <w14:schemeClr w14:val="tx1"/>
            </w14:solidFill>
          </w14:textFill>
        </w:rPr>
        <w:t>标准</w:t>
      </w:r>
      <w:r>
        <w:rPr>
          <w:rFonts w:hint="eastAsia"/>
          <w:b/>
          <w:bCs/>
          <w:color w:val="000000" w:themeColor="text1"/>
          <w:sz w:val="36"/>
          <w:szCs w:val="36"/>
          <w:highlight w:val="none"/>
          <w14:textFill>
            <w14:solidFill>
              <w14:schemeClr w14:val="tx1"/>
            </w14:solidFill>
          </w14:textFill>
        </w:rPr>
        <w:t>自行编写</w:t>
      </w:r>
      <w:r>
        <w:rPr>
          <w:rFonts w:hint="eastAsia"/>
          <w:b/>
          <w:bCs/>
          <w:color w:val="000000" w:themeColor="text1"/>
          <w:sz w:val="36"/>
          <w:szCs w:val="36"/>
          <w:highlight w:val="none"/>
          <w:lang w:eastAsia="zh-CN"/>
          <w14:textFill>
            <w14:solidFill>
              <w14:schemeClr w14:val="tx1"/>
            </w14:solidFill>
          </w14:textFill>
        </w:rPr>
        <w:t>。</w:t>
      </w:r>
    </w:p>
    <w:p>
      <w:pPr>
        <w:spacing w:line="480" w:lineRule="auto"/>
        <w:rPr>
          <w:rFonts w:asciiTheme="minorEastAsia" w:hAnsiTheme="minorEastAsia" w:eastAsiaTheme="minorEastAsia" w:cstheme="minorEastAsia"/>
          <w:sz w:val="24"/>
          <w:szCs w:val="24"/>
          <w:highlight w:val="none"/>
        </w:rPr>
      </w:pPr>
    </w:p>
    <w:p>
      <w:pPr>
        <w:pStyle w:val="4"/>
        <w:jc w:val="both"/>
        <w:rPr>
          <w:rFonts w:asciiTheme="minorEastAsia" w:hAnsiTheme="minorEastAsia" w:eastAsiaTheme="minorEastAsia" w:cstheme="minorEastAsia"/>
          <w:sz w:val="24"/>
          <w:szCs w:val="24"/>
          <w:highlight w:val="none"/>
        </w:rPr>
        <w:sectPr>
          <w:headerReference r:id="rId15" w:type="default"/>
          <w:pgSz w:w="11906" w:h="16838"/>
          <w:pgMar w:top="1440" w:right="1803" w:bottom="1440" w:left="1803" w:header="851" w:footer="992" w:gutter="0"/>
          <w:pgNumType w:fmt="decimal"/>
          <w:cols w:space="0" w:num="1"/>
          <w:rtlGutter w:val="1"/>
          <w:docGrid w:type="lines" w:linePitch="319" w:charSpace="0"/>
        </w:sectPr>
      </w:pPr>
    </w:p>
    <w:p>
      <w:pPr>
        <w:jc w:val="center"/>
        <w:outlineLvl w:val="1"/>
        <w:rPr>
          <w:rFonts w:hint="eastAsia"/>
          <w:highlight w:val="none"/>
        </w:rPr>
      </w:pPr>
      <w:bookmarkStart w:id="284" w:name="_Toc12819"/>
      <w:bookmarkStart w:id="285" w:name="_Toc2731"/>
      <w:r>
        <w:rPr>
          <w:rFonts w:hint="eastAsia" w:asciiTheme="minorEastAsia" w:hAnsiTheme="minorEastAsia" w:eastAsiaTheme="minorEastAsia" w:cstheme="minorEastAsia"/>
          <w:b/>
          <w:bCs/>
          <w:color w:val="000000" w:themeColor="text1"/>
          <w:kern w:val="0"/>
          <w:sz w:val="36"/>
          <w:szCs w:val="36"/>
          <w:highlight w:val="none"/>
          <w:lang w:val="en-US" w:eastAsia="zh-CN" w:bidi="ar-SA"/>
          <w14:textFill>
            <w14:solidFill>
              <w14:schemeClr w14:val="tx1"/>
            </w14:solidFill>
          </w14:textFill>
        </w:rPr>
        <w:t xml:space="preserve">第八章  </w:t>
      </w:r>
      <w:bookmarkStart w:id="286" w:name="_Toc24967"/>
      <w:r>
        <w:rPr>
          <w:rFonts w:hint="eastAsia" w:asciiTheme="minorEastAsia" w:hAnsiTheme="minorEastAsia" w:eastAsiaTheme="minorEastAsia" w:cstheme="minorEastAsia"/>
          <w:b/>
          <w:bCs/>
          <w:color w:val="000000" w:themeColor="text1"/>
          <w:kern w:val="0"/>
          <w:sz w:val="36"/>
          <w:szCs w:val="36"/>
          <w:highlight w:val="none"/>
          <w:lang w:val="en-US" w:eastAsia="zh-CN" w:bidi="ar-SA"/>
          <w14:textFill>
            <w14:solidFill>
              <w14:schemeClr w14:val="tx1"/>
            </w14:solidFill>
          </w14:textFill>
        </w:rPr>
        <w:t>实施方案及服务保障</w:t>
      </w:r>
      <w:bookmarkEnd w:id="286"/>
      <w:r>
        <w:rPr>
          <w:rFonts w:hint="eastAsia"/>
          <w:highlight w:val="none"/>
        </w:rPr>
        <w:br w:type="page"/>
      </w:r>
      <w:bookmarkEnd w:id="284"/>
    </w:p>
    <w:p>
      <w:pPr>
        <w:pStyle w:val="4"/>
        <w:rPr>
          <w:highlight w:val="none"/>
        </w:rPr>
      </w:pPr>
      <w:bookmarkStart w:id="287" w:name="_Toc10678"/>
      <w:r>
        <w:rPr>
          <w:rFonts w:hint="eastAsia"/>
          <w:highlight w:val="none"/>
        </w:rPr>
        <w:t>第</w:t>
      </w:r>
      <w:r>
        <w:rPr>
          <w:rFonts w:hint="eastAsia"/>
          <w:highlight w:val="none"/>
          <w:lang w:val="en-US" w:eastAsia="zh-CN"/>
        </w:rPr>
        <w:t>九</w:t>
      </w:r>
      <w:r>
        <w:rPr>
          <w:rFonts w:hint="eastAsia"/>
          <w:highlight w:val="none"/>
        </w:rPr>
        <w:t xml:space="preserve">章  </w:t>
      </w:r>
      <w:r>
        <w:rPr>
          <w:rFonts w:hint="eastAsia"/>
          <w:highlight w:val="none"/>
          <w:lang w:eastAsia="zh-CN"/>
        </w:rPr>
        <w:t>供应商</w:t>
      </w:r>
      <w:r>
        <w:rPr>
          <w:rFonts w:hint="eastAsia"/>
          <w:highlight w:val="none"/>
        </w:rPr>
        <w:t>业绩一览表</w:t>
      </w:r>
      <w:bookmarkEnd w:id="285"/>
      <w:bookmarkEnd w:id="287"/>
    </w:p>
    <w:p>
      <w:pPr>
        <w:rPr>
          <w:rFonts w:asciiTheme="minorEastAsia" w:hAnsiTheme="minorEastAsia" w:cstheme="minorEastAsia"/>
          <w:highlight w:val="none"/>
        </w:rPr>
      </w:pPr>
    </w:p>
    <w:tbl>
      <w:tblPr>
        <w:tblStyle w:val="25"/>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年份</w:t>
            </w:r>
          </w:p>
        </w:tc>
        <w:tc>
          <w:tcPr>
            <w:tcW w:w="1508" w:type="dxa"/>
            <w:vAlign w:val="center"/>
          </w:tcPr>
          <w:p>
            <w:pPr>
              <w:spacing w:line="400" w:lineRule="exact"/>
              <w:jc w:val="center"/>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用户名称</w:t>
            </w:r>
          </w:p>
        </w:tc>
        <w:tc>
          <w:tcPr>
            <w:tcW w:w="1382" w:type="dxa"/>
            <w:vAlign w:val="center"/>
          </w:tcPr>
          <w:p>
            <w:pPr>
              <w:spacing w:line="400" w:lineRule="exact"/>
              <w:jc w:val="center"/>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项目名称</w:t>
            </w:r>
          </w:p>
        </w:tc>
        <w:tc>
          <w:tcPr>
            <w:tcW w:w="1399" w:type="dxa"/>
            <w:vAlign w:val="center"/>
          </w:tcPr>
          <w:p>
            <w:pPr>
              <w:spacing w:line="400" w:lineRule="exact"/>
              <w:jc w:val="center"/>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完成时间</w:t>
            </w:r>
          </w:p>
        </w:tc>
        <w:tc>
          <w:tcPr>
            <w:tcW w:w="1485" w:type="dxa"/>
            <w:vAlign w:val="center"/>
          </w:tcPr>
          <w:p>
            <w:pPr>
              <w:spacing w:line="400" w:lineRule="exact"/>
              <w:ind w:firstLine="105" w:firstLineChars="50"/>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合同金额</w:t>
            </w:r>
          </w:p>
        </w:tc>
        <w:tc>
          <w:tcPr>
            <w:tcW w:w="1576" w:type="dxa"/>
            <w:tcBorders>
              <w:right w:val="single" w:color="auto" w:sz="4" w:space="0"/>
            </w:tcBorders>
            <w:vAlign w:val="center"/>
          </w:tcPr>
          <w:p>
            <w:pPr>
              <w:spacing w:line="400" w:lineRule="exact"/>
              <w:ind w:left="204" w:hanging="203" w:hangingChars="97"/>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完成项目质量</w:t>
            </w:r>
          </w:p>
        </w:tc>
        <w:tc>
          <w:tcPr>
            <w:tcW w:w="1096" w:type="dxa"/>
            <w:tcBorders>
              <w:left w:val="single" w:color="auto" w:sz="4" w:space="0"/>
            </w:tcBorders>
            <w:vAlign w:val="center"/>
          </w:tcPr>
          <w:p>
            <w:pPr>
              <w:spacing w:line="400" w:lineRule="exact"/>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vAlign w:val="center"/>
          </w:tcPr>
          <w:p>
            <w:pPr>
              <w:spacing w:line="400" w:lineRule="exact"/>
              <w:jc w:val="center"/>
              <w:rPr>
                <w:rFonts w:asciiTheme="minorEastAsia" w:hAnsiTheme="minorEastAsia" w:cstheme="minorEastAsia"/>
                <w:bCs/>
                <w:szCs w:val="21"/>
                <w:highlight w:val="none"/>
              </w:rPr>
            </w:pPr>
          </w:p>
        </w:tc>
        <w:tc>
          <w:tcPr>
            <w:tcW w:w="1382" w:type="dxa"/>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vAlign w:val="center"/>
          </w:tcPr>
          <w:p>
            <w:pPr>
              <w:spacing w:line="400" w:lineRule="exact"/>
              <w:jc w:val="center"/>
              <w:rPr>
                <w:rFonts w:asciiTheme="minorEastAsia" w:hAnsiTheme="minorEastAsia" w:cstheme="minorEastAsia"/>
                <w:bCs/>
                <w:szCs w:val="21"/>
                <w:highlight w:val="none"/>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vAlign w:val="center"/>
          </w:tcPr>
          <w:p>
            <w:pPr>
              <w:spacing w:line="400" w:lineRule="exact"/>
              <w:jc w:val="center"/>
              <w:rPr>
                <w:rFonts w:asciiTheme="minorEastAsia" w:hAnsiTheme="minorEastAsia" w:cstheme="minorEastAsia"/>
                <w:bCs/>
                <w:szCs w:val="21"/>
                <w:highlight w:val="none"/>
              </w:rPr>
            </w:pPr>
          </w:p>
        </w:tc>
        <w:tc>
          <w:tcPr>
            <w:tcW w:w="1382" w:type="dxa"/>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vAlign w:val="center"/>
          </w:tcPr>
          <w:p>
            <w:pPr>
              <w:spacing w:line="400" w:lineRule="exact"/>
              <w:jc w:val="center"/>
              <w:rPr>
                <w:rFonts w:asciiTheme="minorEastAsia" w:hAnsiTheme="minorEastAsia" w:cstheme="minorEastAsia"/>
                <w:bCs/>
                <w:szCs w:val="21"/>
                <w:highlight w:val="none"/>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vAlign w:val="center"/>
          </w:tcPr>
          <w:p>
            <w:pPr>
              <w:spacing w:line="400" w:lineRule="exact"/>
              <w:jc w:val="center"/>
              <w:rPr>
                <w:rFonts w:asciiTheme="minorEastAsia" w:hAnsiTheme="minorEastAsia" w:cstheme="minorEastAsia"/>
                <w:bCs/>
                <w:szCs w:val="21"/>
                <w:highlight w:val="none"/>
              </w:rPr>
            </w:pPr>
          </w:p>
        </w:tc>
        <w:tc>
          <w:tcPr>
            <w:tcW w:w="1382" w:type="dxa"/>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vAlign w:val="center"/>
          </w:tcPr>
          <w:p>
            <w:pPr>
              <w:spacing w:line="400" w:lineRule="exact"/>
              <w:jc w:val="center"/>
              <w:rPr>
                <w:rFonts w:asciiTheme="minorEastAsia" w:hAnsiTheme="minorEastAsia" w:cstheme="minorEastAsia"/>
                <w:bCs/>
                <w:szCs w:val="21"/>
                <w:highlight w:val="none"/>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382"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vAlign w:val="center"/>
          </w:tcPr>
          <w:p>
            <w:pPr>
              <w:spacing w:line="400" w:lineRule="exact"/>
              <w:jc w:val="center"/>
              <w:rPr>
                <w:rFonts w:asciiTheme="minorEastAsia" w:hAnsiTheme="minorEastAsia" w:cstheme="minorEastAsia"/>
                <w:bCs/>
                <w:szCs w:val="21"/>
                <w:highlight w:val="none"/>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Theme="minorEastAsia" w:hAnsiTheme="minorEastAsia" w:cstheme="minorEastAsia"/>
                <w:bCs/>
                <w:szCs w:val="21"/>
                <w:highlight w:val="none"/>
              </w:rPr>
            </w:pPr>
          </w:p>
        </w:tc>
        <w:tc>
          <w:tcPr>
            <w:tcW w:w="1508"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382"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399"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485"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asciiTheme="minorEastAsia" w:hAnsiTheme="minorEastAsia" w:cstheme="minorEastAsia"/>
                <w:bCs/>
                <w:szCs w:val="21"/>
                <w:highlight w:val="none"/>
              </w:rPr>
            </w:pPr>
          </w:p>
        </w:tc>
        <w:tc>
          <w:tcPr>
            <w:tcW w:w="1508" w:type="dxa"/>
            <w:vAlign w:val="center"/>
          </w:tcPr>
          <w:p>
            <w:pPr>
              <w:spacing w:line="400" w:lineRule="exact"/>
              <w:rPr>
                <w:rFonts w:asciiTheme="minorEastAsia" w:hAnsiTheme="minorEastAsia" w:cstheme="minorEastAsia"/>
                <w:bCs/>
                <w:szCs w:val="21"/>
                <w:highlight w:val="none"/>
              </w:rPr>
            </w:pPr>
          </w:p>
        </w:tc>
        <w:tc>
          <w:tcPr>
            <w:tcW w:w="1382" w:type="dxa"/>
            <w:vAlign w:val="center"/>
          </w:tcPr>
          <w:p>
            <w:pPr>
              <w:spacing w:line="400" w:lineRule="exact"/>
              <w:rPr>
                <w:rFonts w:asciiTheme="minorEastAsia" w:hAnsiTheme="minorEastAsia" w:cstheme="minorEastAsia"/>
                <w:bCs/>
                <w:szCs w:val="21"/>
                <w:highlight w:val="none"/>
              </w:rPr>
            </w:pPr>
          </w:p>
        </w:tc>
        <w:tc>
          <w:tcPr>
            <w:tcW w:w="1399" w:type="dxa"/>
            <w:vAlign w:val="center"/>
          </w:tcPr>
          <w:p>
            <w:pPr>
              <w:spacing w:line="400" w:lineRule="exact"/>
              <w:rPr>
                <w:rFonts w:asciiTheme="minorEastAsia" w:hAnsiTheme="minorEastAsia" w:cstheme="minorEastAsia"/>
                <w:bCs/>
                <w:szCs w:val="21"/>
                <w:highlight w:val="none"/>
              </w:rPr>
            </w:pPr>
          </w:p>
        </w:tc>
        <w:tc>
          <w:tcPr>
            <w:tcW w:w="1485" w:type="dxa"/>
            <w:tcBorders>
              <w:right w:val="single" w:color="auto" w:sz="4" w:space="0"/>
            </w:tcBorders>
            <w:vAlign w:val="center"/>
          </w:tcPr>
          <w:p>
            <w:pPr>
              <w:spacing w:line="400" w:lineRule="exact"/>
              <w:rPr>
                <w:rFonts w:asciiTheme="minorEastAsia" w:hAnsiTheme="minorEastAsia" w:cstheme="minorEastAsia"/>
                <w:bCs/>
                <w:szCs w:val="21"/>
                <w:highlight w:val="none"/>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vAlign w:val="center"/>
          </w:tcPr>
          <w:p>
            <w:pPr>
              <w:spacing w:line="400" w:lineRule="exact"/>
              <w:jc w:val="center"/>
              <w:rPr>
                <w:rFonts w:asciiTheme="minorEastAsia" w:hAnsiTheme="minorEastAsia" w:cstheme="minorEastAsia"/>
                <w:bCs/>
                <w:szCs w:val="21"/>
                <w:highlight w:val="none"/>
              </w:rPr>
            </w:pPr>
          </w:p>
        </w:tc>
        <w:tc>
          <w:tcPr>
            <w:tcW w:w="1382" w:type="dxa"/>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576" w:type="dxa"/>
            <w:tcBorders>
              <w:left w:val="single" w:color="auto" w:sz="4" w:space="0"/>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 注：</w:t>
      </w:r>
      <w:r>
        <w:rPr>
          <w:rFonts w:hint="eastAsia" w:ascii="宋体" w:hAnsi="宋体" w:eastAsia="宋体" w:cs="宋体"/>
          <w:color w:val="000000"/>
          <w:sz w:val="22"/>
          <w:highlight w:val="none"/>
        </w:rPr>
        <w:t>提供供应商2019年1月1日至今的类似项目供货合同</w:t>
      </w:r>
      <w:r>
        <w:rPr>
          <w:rFonts w:hint="eastAsia" w:ascii="宋体" w:hAnsi="宋体" w:eastAsia="宋体" w:cs="宋体"/>
          <w:color w:val="000000"/>
          <w:sz w:val="22"/>
          <w:highlight w:val="none"/>
          <w:lang w:val="en-US" w:eastAsia="zh-CN"/>
        </w:rPr>
        <w:t>复印件加盖公章</w:t>
      </w:r>
      <w:r>
        <w:rPr>
          <w:rFonts w:hint="eastAsia" w:ascii="宋体" w:hAnsi="宋体" w:eastAsia="宋体" w:cs="宋体"/>
          <w:color w:val="000000"/>
          <w:sz w:val="22"/>
          <w:highlight w:val="none"/>
        </w:rPr>
        <w:t>（携带合同原件备查，以签订合同时间为准）</w:t>
      </w:r>
    </w:p>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  </w:t>
      </w:r>
    </w:p>
    <w:p>
      <w:pPr>
        <w:spacing w:line="360" w:lineRule="auto"/>
        <w:ind w:left="360"/>
        <w:jc w:val="center"/>
        <w:rPr>
          <w:rFonts w:asciiTheme="minorEastAsia" w:hAnsiTheme="minorEastAsia" w:cstheme="minorEastAsia"/>
          <w:sz w:val="24"/>
          <w:szCs w:val="24"/>
          <w:highlight w:val="none"/>
        </w:rPr>
      </w:pPr>
    </w:p>
    <w:p>
      <w:pPr>
        <w:adjustRightInd w:val="0"/>
        <w:spacing w:line="360" w:lineRule="auto"/>
        <w:jc w:val="both"/>
        <w:rPr>
          <w:rFonts w:asciiTheme="minorEastAsia" w:hAnsiTheme="minorEastAsia" w:cstheme="minorEastAsia"/>
          <w:bCs/>
          <w:sz w:val="24"/>
          <w:szCs w:val="24"/>
          <w:highlight w:val="none"/>
          <w:u w:val="single"/>
        </w:rPr>
      </w:pPr>
      <w:r>
        <w:rPr>
          <w:rFonts w:hint="eastAsia" w:asciiTheme="minorEastAsia" w:hAnsiTheme="minorEastAsia" w:cstheme="minorEastAsia"/>
          <w:bCs/>
          <w:sz w:val="24"/>
          <w:szCs w:val="24"/>
          <w:highlight w:val="none"/>
          <w:lang w:eastAsia="zh-CN"/>
        </w:rPr>
        <w:t>供应商</w:t>
      </w:r>
      <w:r>
        <w:rPr>
          <w:rFonts w:hint="eastAsia" w:asciiTheme="minorEastAsia" w:hAnsiTheme="minorEastAsia" w:cstheme="minorEastAsia"/>
          <w:bCs/>
          <w:sz w:val="24"/>
          <w:szCs w:val="24"/>
          <w:highlight w:val="none"/>
        </w:rPr>
        <w:t>名称：</w:t>
      </w:r>
      <w:r>
        <w:rPr>
          <w:rFonts w:hint="eastAsia" w:asciiTheme="minorEastAsia" w:hAnsiTheme="minorEastAsia" w:cstheme="minorEastAsia"/>
          <w:bCs/>
          <w:sz w:val="24"/>
          <w:szCs w:val="24"/>
          <w:highlight w:val="none"/>
          <w:u w:val="single"/>
        </w:rPr>
        <w:t xml:space="preserve">              （全称及公章）</w:t>
      </w:r>
    </w:p>
    <w:p>
      <w:pPr>
        <w:adjustRightInd w:val="0"/>
        <w:spacing w:line="360" w:lineRule="auto"/>
        <w:jc w:val="both"/>
        <w:rPr>
          <w:rFonts w:asciiTheme="minorEastAsia" w:hAnsiTheme="minorEastAsia" w:cstheme="minorEastAsia"/>
          <w:bCs/>
          <w:sz w:val="24"/>
          <w:szCs w:val="24"/>
          <w:highlight w:val="none"/>
          <w:u w:val="single"/>
        </w:rPr>
      </w:pPr>
      <w:r>
        <w:rPr>
          <w:rFonts w:hint="eastAsia" w:asciiTheme="minorEastAsia" w:hAnsiTheme="minorEastAsia" w:cstheme="minorEastAsia"/>
          <w:bCs/>
          <w:sz w:val="24"/>
          <w:szCs w:val="24"/>
          <w:highlight w:val="none"/>
        </w:rPr>
        <w:t>法定代表人或委托代理人（签字或盖章）：</w:t>
      </w:r>
      <w:r>
        <w:rPr>
          <w:rFonts w:hint="eastAsia" w:asciiTheme="minorEastAsia" w:hAnsiTheme="minorEastAsia" w:cstheme="minorEastAsia"/>
          <w:bCs/>
          <w:sz w:val="24"/>
          <w:szCs w:val="24"/>
          <w:highlight w:val="none"/>
          <w:u w:val="single"/>
        </w:rPr>
        <w:t xml:space="preserve">               </w:t>
      </w:r>
    </w:p>
    <w:p>
      <w:pPr>
        <w:rPr>
          <w:rFonts w:asciiTheme="minorEastAsia" w:hAnsiTheme="minorEastAsia" w:eastAsiaTheme="minorEastAsia" w:cstheme="minorEastAsia"/>
          <w:highlight w:val="none"/>
        </w:rPr>
        <w:sectPr>
          <w:pgSz w:w="11906" w:h="16838"/>
          <w:pgMar w:top="1440" w:right="1803" w:bottom="1440" w:left="1803" w:header="851" w:footer="992" w:gutter="0"/>
          <w:pgNumType w:fmt="decimal"/>
          <w:cols w:space="0" w:num="1"/>
          <w:rtlGutter w:val="1"/>
          <w:docGrid w:type="lines" w:linePitch="319" w:charSpace="0"/>
        </w:sectPr>
      </w:pPr>
      <w:r>
        <w:rPr>
          <w:rFonts w:hint="eastAsia" w:asciiTheme="minorEastAsia" w:hAnsiTheme="minorEastAsia" w:cstheme="minorEastAsia"/>
          <w:bCs/>
          <w:sz w:val="24"/>
          <w:szCs w:val="24"/>
          <w:highlight w:val="none"/>
        </w:rPr>
        <w:t xml:space="preserve">日    </w:t>
      </w:r>
      <w:r>
        <w:rPr>
          <w:rFonts w:hint="eastAsia" w:asciiTheme="minorEastAsia" w:hAnsiTheme="minorEastAsia" w:cstheme="minorEastAsia"/>
          <w:sz w:val="24"/>
          <w:szCs w:val="24"/>
          <w:highlight w:val="none"/>
        </w:rPr>
        <w:t>期:</w:t>
      </w:r>
    </w:p>
    <w:p>
      <w:pPr>
        <w:pStyle w:val="4"/>
        <w:rPr>
          <w:highlight w:val="none"/>
        </w:rPr>
      </w:pPr>
      <w:bookmarkStart w:id="288" w:name="_Toc29034"/>
      <w:bookmarkStart w:id="289" w:name="_Toc7930"/>
      <w:bookmarkStart w:id="290" w:name="_Toc27857"/>
      <w:r>
        <w:rPr>
          <w:rFonts w:hint="eastAsia"/>
          <w:highlight w:val="none"/>
        </w:rPr>
        <w:t>第</w:t>
      </w:r>
      <w:r>
        <w:rPr>
          <w:rFonts w:hint="eastAsia"/>
          <w:highlight w:val="none"/>
          <w:lang w:val="en-US" w:eastAsia="zh-CN"/>
        </w:rPr>
        <w:t>十</w:t>
      </w:r>
      <w:r>
        <w:rPr>
          <w:rFonts w:hint="eastAsia"/>
          <w:highlight w:val="none"/>
        </w:rPr>
        <w:t xml:space="preserve">章  </w:t>
      </w:r>
      <w:r>
        <w:rPr>
          <w:rFonts w:hint="eastAsia"/>
          <w:highlight w:val="none"/>
          <w:lang w:eastAsia="zh-CN"/>
        </w:rPr>
        <w:t>供应商</w:t>
      </w:r>
      <w:r>
        <w:rPr>
          <w:rFonts w:hint="eastAsia"/>
          <w:highlight w:val="none"/>
        </w:rPr>
        <w:t>认为有必要说明的其他问题</w:t>
      </w:r>
      <w:bookmarkEnd w:id="288"/>
      <w:bookmarkEnd w:id="289"/>
      <w:bookmarkEnd w:id="290"/>
    </w:p>
    <w:p>
      <w:pPr>
        <w:rPr>
          <w:rFonts w:asciiTheme="minorEastAsia" w:hAnsiTheme="minorEastAsia" w:cstheme="minorEastAsia"/>
          <w:sz w:val="24"/>
          <w:highlight w:val="none"/>
        </w:rPr>
      </w:pPr>
      <w:r>
        <w:rPr>
          <w:rFonts w:hint="eastAsia" w:asciiTheme="minorEastAsia" w:hAnsiTheme="minorEastAsia" w:cstheme="minorEastAsia"/>
          <w:sz w:val="24"/>
          <w:highlight w:val="none"/>
        </w:rPr>
        <w:t xml:space="preserve"> </w:t>
      </w:r>
      <w:r>
        <w:rPr>
          <w:rFonts w:hint="eastAsia" w:asciiTheme="minorEastAsia" w:hAnsiTheme="minorEastAsia" w:cstheme="minorEastAsia"/>
          <w:sz w:val="24"/>
          <w:highlight w:val="none"/>
          <w:lang w:eastAsia="zh-CN"/>
        </w:rPr>
        <w:t>供应商</w:t>
      </w:r>
      <w:r>
        <w:rPr>
          <w:rFonts w:hint="eastAsia" w:asciiTheme="minorEastAsia" w:hAnsiTheme="minorEastAsia" w:cstheme="minorEastAsia"/>
          <w:sz w:val="24"/>
          <w:highlight w:val="none"/>
        </w:rPr>
        <w:t>认为有必要提供的其他证明文件</w:t>
      </w:r>
    </w:p>
    <w:p>
      <w:pPr>
        <w:pStyle w:val="6"/>
        <w:rPr>
          <w:highlight w:val="none"/>
        </w:rPr>
      </w:pPr>
    </w:p>
    <w:p>
      <w:pPr>
        <w:rPr>
          <w:rFonts w:hint="eastAsia"/>
          <w:b/>
          <w:bCs/>
          <w:sz w:val="44"/>
          <w:szCs w:val="48"/>
          <w:highlight w:val="none"/>
        </w:rPr>
      </w:pPr>
      <w:r>
        <w:rPr>
          <w:rFonts w:hint="eastAsia"/>
          <w:sz w:val="24"/>
          <w:szCs w:val="24"/>
          <w:highlight w:val="none"/>
        </w:rPr>
        <w:t xml:space="preserve"> </w:t>
      </w:r>
      <w:r>
        <w:rPr>
          <w:rFonts w:hint="eastAsia"/>
          <w:b/>
          <w:bCs/>
          <w:sz w:val="44"/>
          <w:szCs w:val="48"/>
          <w:highlight w:val="none"/>
          <w:lang w:eastAsia="zh-CN"/>
        </w:rPr>
        <w:t>供应商</w:t>
      </w:r>
      <w:r>
        <w:rPr>
          <w:rFonts w:hint="eastAsia"/>
          <w:b/>
          <w:bCs/>
          <w:sz w:val="44"/>
          <w:szCs w:val="48"/>
          <w:highlight w:val="none"/>
        </w:rPr>
        <w:t>可在此处附附件二至附件五的证明材料，如没有提供，视为无。</w:t>
      </w:r>
    </w:p>
    <w:p>
      <w:pPr>
        <w:rPr>
          <w:rFonts w:hint="eastAsia"/>
          <w:b/>
          <w:bCs/>
          <w:sz w:val="44"/>
          <w:szCs w:val="48"/>
          <w:highlight w:val="none"/>
        </w:rPr>
      </w:pPr>
      <w:r>
        <w:rPr>
          <w:rFonts w:hint="eastAsia"/>
          <w:b/>
          <w:bCs/>
          <w:sz w:val="44"/>
          <w:szCs w:val="48"/>
          <w:highlight w:val="none"/>
        </w:rPr>
        <w:br w:type="page"/>
      </w:r>
    </w:p>
    <w:p>
      <w:pPr>
        <w:pStyle w:val="4"/>
        <w:numPr>
          <w:ilvl w:val="0"/>
          <w:numId w:val="0"/>
        </w:numPr>
        <w:rPr>
          <w:rFonts w:ascii="宋体" w:hAnsi="宋体" w:cs="宋体"/>
          <w:highlight w:val="none"/>
        </w:rPr>
      </w:pPr>
      <w:bookmarkStart w:id="291" w:name="_Toc9761"/>
      <w:bookmarkStart w:id="292" w:name="_Toc8533"/>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第十一章</w:t>
      </w: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w:t>
      </w:r>
      <w:bookmarkStart w:id="293" w:name="_Toc26814"/>
      <w:r>
        <w:rPr>
          <w:rFonts w:hint="eastAsia" w:eastAsiaTheme="minorEastAsia"/>
          <w:color w:val="000000" w:themeColor="text1"/>
          <w:sz w:val="30"/>
          <w:szCs w:val="30"/>
          <w:highlight w:val="none"/>
          <w:lang w:val="en-US" w:eastAsia="zh-CN"/>
          <w14:textFill>
            <w14:solidFill>
              <w14:schemeClr w14:val="tx1"/>
            </w14:solidFill>
          </w14:textFill>
        </w:rPr>
        <w:t>供应商</w:t>
      </w:r>
      <w:r>
        <w:rPr>
          <w:rFonts w:hint="eastAsia"/>
          <w:color w:val="000000" w:themeColor="text1"/>
          <w:sz w:val="30"/>
          <w:szCs w:val="30"/>
          <w:highlight w:val="none"/>
          <w14:textFill>
            <w14:solidFill>
              <w14:schemeClr w14:val="tx1"/>
            </w14:solidFill>
          </w14:textFill>
        </w:rPr>
        <w:t>承诺书</w:t>
      </w:r>
      <w:bookmarkEnd w:id="291"/>
      <w:bookmarkEnd w:id="292"/>
      <w:bookmarkEnd w:id="293"/>
    </w:p>
    <w:p>
      <w:pPr>
        <w:pStyle w:val="13"/>
        <w:ind w:firstLine="562" w:firstLineChars="200"/>
        <w:jc w:val="left"/>
        <w:rPr>
          <w:rFonts w:hAnsi="宋体" w:cs="宋体"/>
          <w:b/>
          <w:bCs/>
          <w:sz w:val="28"/>
          <w:szCs w:val="28"/>
          <w:highlight w:val="none"/>
        </w:rPr>
      </w:pPr>
      <w:r>
        <w:rPr>
          <w:rFonts w:hint="eastAsia" w:hAnsi="宋体" w:cs="宋体"/>
          <w:b/>
          <w:bCs/>
          <w:sz w:val="28"/>
          <w:szCs w:val="28"/>
          <w:highlight w:val="none"/>
        </w:rPr>
        <w:t>陕西省政府采购供货商拒绝政府采购领域商业贿赂承诺书Ⅰ</w:t>
      </w:r>
    </w:p>
    <w:p>
      <w:pPr>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为响应党中央、国务院关于治理政府采购领域商业贿赂行为的号召，我公司在此庄严承诺：</w:t>
      </w:r>
    </w:p>
    <w:p>
      <w:pPr>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1、在参与政府采购活动中遵纪守法、诚信经营、公平竞标。</w:t>
      </w:r>
    </w:p>
    <w:p>
      <w:pPr>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2、不向政府采购人、代理机构和政府采购评审专家进行任何形式的商业贿赂以谋取交易机会。</w:t>
      </w:r>
    </w:p>
    <w:p>
      <w:pPr>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3、不向政府代理机构和采购人提供虚假资质文件或采用虚假应标方式参与政府采购市场竞争并谋取成交。</w:t>
      </w:r>
    </w:p>
    <w:p>
      <w:pPr>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4、不采取“围标、陪标”等商业欺诈手段获得政府采购订单。</w:t>
      </w:r>
    </w:p>
    <w:p>
      <w:pPr>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5、不采取不正当手段诋毁、排挤其它供货商。</w:t>
      </w:r>
    </w:p>
    <w:p>
      <w:pPr>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6、不在提供商品和服务时“偷梁换柱、以次充好”损害采购人的合法权益。</w:t>
      </w:r>
    </w:p>
    <w:p>
      <w:pPr>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7、不与采购人、代理机构政府采购评审专家或其它供货商恶意串通，进行质疑和投诉，维护政府采购市场秩序。</w:t>
      </w:r>
    </w:p>
    <w:p>
      <w:pPr>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8、尊重和接受政府采购监督管理部门的监督和政府代理机构招标采购要求，承担因违约行为给采购人造成的损失。</w:t>
      </w:r>
    </w:p>
    <w:p>
      <w:pPr>
        <w:spacing w:line="48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9、不发生其它有悖于政府采购公开、公平、公正和诚信原则的行为。</w:t>
      </w:r>
    </w:p>
    <w:p>
      <w:pPr>
        <w:adjustRightInd w:val="0"/>
        <w:snapToGrid w:val="0"/>
        <w:spacing w:line="360" w:lineRule="auto"/>
        <w:ind w:firstLine="480" w:firstLineChars="200"/>
        <w:jc w:val="left"/>
        <w:rPr>
          <w:rFonts w:ascii="宋体" w:hAnsi="宋体" w:cs="宋体"/>
          <w:sz w:val="24"/>
          <w:highlight w:val="none"/>
        </w:rPr>
      </w:pPr>
    </w:p>
    <w:p>
      <w:pPr>
        <w:adjustRightInd w:val="0"/>
        <w:snapToGrid w:val="0"/>
        <w:spacing w:line="360" w:lineRule="auto"/>
        <w:ind w:firstLine="480" w:firstLineChars="200"/>
        <w:jc w:val="left"/>
        <w:rPr>
          <w:rFonts w:ascii="宋体" w:hAnsi="宋体" w:cs="宋体"/>
          <w:sz w:val="24"/>
          <w:highlight w:val="none"/>
          <w:u w:val="single"/>
        </w:rPr>
      </w:pPr>
      <w:r>
        <w:rPr>
          <w:rFonts w:hint="eastAsia" w:ascii="宋体" w:hAnsi="宋体" w:cs="宋体"/>
          <w:sz w:val="24"/>
          <w:highlight w:val="none"/>
          <w:lang w:val="en-US" w:eastAsia="zh-CN"/>
        </w:rPr>
        <w:t>供应商</w:t>
      </w:r>
      <w:r>
        <w:rPr>
          <w:rFonts w:hint="eastAsia" w:ascii="宋体" w:hAnsi="宋体" w:cs="宋体"/>
          <w:sz w:val="24"/>
          <w:highlight w:val="none"/>
        </w:rPr>
        <w:t>（单位名称及公章）：</w:t>
      </w:r>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lang w:eastAsia="zh-CN"/>
        </w:rPr>
        <w:t>法定代表人或被授权人</w:t>
      </w:r>
      <w:r>
        <w:rPr>
          <w:rFonts w:hint="eastAsia" w:ascii="宋体" w:hAnsi="宋体" w:cs="宋体"/>
          <w:sz w:val="24"/>
          <w:highlight w:val="none"/>
        </w:rPr>
        <w:t>（签字或盖章）：</w:t>
      </w:r>
    </w:p>
    <w:p>
      <w:pPr>
        <w:snapToGrid w:val="0"/>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邮编：</w:t>
      </w:r>
    </w:p>
    <w:p>
      <w:pPr>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地址：</w:t>
      </w:r>
    </w:p>
    <w:p>
      <w:pPr>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电话：</w:t>
      </w:r>
    </w:p>
    <w:p>
      <w:pPr>
        <w:spacing w:line="360" w:lineRule="auto"/>
        <w:ind w:firstLine="480" w:firstLineChars="200"/>
        <w:jc w:val="left"/>
        <w:rPr>
          <w:rFonts w:ascii="宋体" w:hAnsi="宋体" w:cs="宋体"/>
          <w:sz w:val="24"/>
          <w:szCs w:val="28"/>
          <w:highlight w:val="none"/>
          <w:u w:val="single"/>
        </w:rPr>
      </w:pPr>
      <w:r>
        <w:rPr>
          <w:rFonts w:hint="eastAsia" w:ascii="宋体" w:hAnsi="宋体" w:cs="宋体"/>
          <w:sz w:val="24"/>
          <w:szCs w:val="28"/>
          <w:highlight w:val="none"/>
        </w:rPr>
        <w:t xml:space="preserve">时间： </w:t>
      </w:r>
      <w:r>
        <w:rPr>
          <w:rFonts w:hint="eastAsia" w:ascii="宋体" w:hAnsi="宋体" w:cs="宋体"/>
          <w:sz w:val="24"/>
          <w:szCs w:val="28"/>
          <w:highlight w:val="none"/>
          <w:u w:val="single"/>
        </w:rPr>
        <w:t xml:space="preserve">    年   月    日</w:t>
      </w:r>
    </w:p>
    <w:p>
      <w:pPr>
        <w:rPr>
          <w:highlight w:val="none"/>
        </w:rPr>
      </w:pPr>
      <w:r>
        <w:rPr>
          <w:highlight w:val="none"/>
        </w:rPr>
        <w:br w:type="page"/>
      </w:r>
    </w:p>
    <w:p>
      <w:pPr>
        <w:pageBreakBefore/>
        <w:spacing w:line="360" w:lineRule="atLeast"/>
        <w:ind w:firstLine="482" w:firstLineChars="200"/>
        <w:jc w:val="center"/>
        <w:rPr>
          <w:rFonts w:ascii="宋体" w:hAnsi="宋体" w:cs="宋体"/>
          <w:b/>
          <w:sz w:val="24"/>
          <w:szCs w:val="24"/>
          <w:highlight w:val="none"/>
        </w:rPr>
      </w:pPr>
      <w:bookmarkStart w:id="294" w:name="_Toc5424"/>
      <w:bookmarkStart w:id="295" w:name="_Toc15189"/>
      <w:bookmarkStart w:id="296" w:name="_Toc6347"/>
      <w:bookmarkStart w:id="297" w:name="_Toc7869"/>
      <w:r>
        <w:rPr>
          <w:rFonts w:hint="eastAsia" w:ascii="宋体" w:hAnsi="宋体" w:cs="宋体"/>
          <w:b/>
          <w:sz w:val="24"/>
          <w:szCs w:val="24"/>
          <w:highlight w:val="none"/>
        </w:rPr>
        <w:t>承诺书Ⅱ</w:t>
      </w:r>
    </w:p>
    <w:tbl>
      <w:tblPr>
        <w:tblStyle w:val="25"/>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vAlign w:val="center"/>
          </w:tcPr>
          <w:p>
            <w:pPr>
              <w:spacing w:line="360" w:lineRule="atLeast"/>
              <w:jc w:val="left"/>
              <w:rPr>
                <w:rFonts w:ascii="宋体" w:hAnsi="宋体" w:cs="宋体"/>
                <w:szCs w:val="21"/>
                <w:highlight w:val="none"/>
              </w:rPr>
            </w:pPr>
            <w:r>
              <w:rPr>
                <w:rFonts w:hint="eastAsia" w:ascii="宋体" w:hAnsi="宋体" w:cs="宋体"/>
                <w:szCs w:val="21"/>
                <w:highlight w:val="none"/>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作为参加贵公司组织的</w:t>
            </w:r>
            <w:r>
              <w:rPr>
                <w:rFonts w:hint="eastAsia" w:ascii="宋体" w:hAnsi="宋体" w:cs="宋体"/>
                <w:szCs w:val="21"/>
                <w:highlight w:val="none"/>
                <w:u w:val="single"/>
                <w:lang w:eastAsia="zh-CN"/>
              </w:rPr>
              <w:t xml:space="preserve"> 陕西学前师范学院大学生艺术教育实训室建设项目</w:t>
            </w:r>
            <w:r>
              <w:rPr>
                <w:rFonts w:hint="eastAsia" w:ascii="宋体" w:hAnsi="宋体" w:cs="宋体"/>
                <w:szCs w:val="21"/>
                <w:highlight w:val="none"/>
              </w:rPr>
              <w:t>的供应商，本公司承诺：在参加本项目</w:t>
            </w:r>
            <w:r>
              <w:rPr>
                <w:rFonts w:hint="eastAsia" w:ascii="宋体" w:hAnsi="宋体" w:cs="宋体"/>
                <w:szCs w:val="21"/>
                <w:highlight w:val="none"/>
                <w:lang w:val="en-US" w:eastAsia="zh-CN"/>
              </w:rPr>
              <w:t>投标</w:t>
            </w:r>
            <w:r>
              <w:rPr>
                <w:rFonts w:hint="eastAsia" w:ascii="宋体" w:hAnsi="宋体" w:cs="宋体"/>
                <w:szCs w:val="21"/>
                <w:highlight w:val="none"/>
              </w:rPr>
              <w:t xml:space="preserve">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供应商</w:t>
            </w:r>
          </w:p>
        </w:tc>
        <w:tc>
          <w:tcPr>
            <w:tcW w:w="3474" w:type="dxa"/>
            <w:vAlign w:val="center"/>
          </w:tcPr>
          <w:p>
            <w:pPr>
              <w:spacing w:line="360" w:lineRule="atLeast"/>
              <w:ind w:firstLine="420" w:firstLineChars="200"/>
              <w:jc w:val="left"/>
              <w:rPr>
                <w:rFonts w:hint="eastAsia" w:ascii="宋体" w:hAnsi="宋体" w:eastAsia="宋体" w:cs="宋体"/>
                <w:szCs w:val="21"/>
                <w:highlight w:val="none"/>
                <w:lang w:eastAsia="zh-CN"/>
              </w:rPr>
            </w:pPr>
            <w:r>
              <w:rPr>
                <w:rFonts w:hint="eastAsia" w:ascii="宋体" w:hAnsi="宋体" w:cs="宋体"/>
                <w:szCs w:val="21"/>
                <w:highlight w:val="none"/>
                <w:lang w:eastAsia="zh-CN"/>
              </w:rPr>
              <w:t>法定代表人或被授权人</w:t>
            </w:r>
          </w:p>
        </w:tc>
        <w:tc>
          <w:tcPr>
            <w:tcW w:w="2376" w:type="dxa"/>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（公章）</w:t>
            </w:r>
          </w:p>
        </w:tc>
        <w:tc>
          <w:tcPr>
            <w:tcW w:w="3474" w:type="dxa"/>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 xml:space="preserve">（签字或盖章） </w:t>
            </w:r>
          </w:p>
        </w:tc>
        <w:tc>
          <w:tcPr>
            <w:tcW w:w="2376" w:type="dxa"/>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年</w:t>
            </w:r>
            <w:r>
              <w:rPr>
                <w:rFonts w:hint="eastAsia" w:ascii="宋体" w:hAnsi="宋体" w:cs="宋体"/>
                <w:szCs w:val="21"/>
                <w:highlight w:val="none"/>
                <w:lang w:val="en-US" w:eastAsia="zh-CN"/>
              </w:rPr>
              <w:t xml:space="preserve">   </w:t>
            </w:r>
            <w:r>
              <w:rPr>
                <w:rFonts w:hint="eastAsia" w:ascii="宋体" w:hAnsi="宋体" w:cs="宋体"/>
                <w:szCs w:val="21"/>
                <w:highlight w:val="none"/>
              </w:rPr>
              <w:t>月</w:t>
            </w:r>
            <w:r>
              <w:rPr>
                <w:rFonts w:hint="eastAsia" w:ascii="宋体" w:hAnsi="宋体" w:cs="宋体"/>
                <w:szCs w:val="21"/>
                <w:highlight w:val="none"/>
                <w:lang w:val="en-US" w:eastAsia="zh-CN"/>
              </w:rPr>
              <w:t xml:space="preserve">   </w:t>
            </w:r>
            <w:r>
              <w:rPr>
                <w:rFonts w:hint="eastAsia" w:ascii="宋体" w:hAnsi="宋体" w:cs="宋体"/>
                <w:szCs w:val="21"/>
                <w:highlight w:val="none"/>
              </w:rPr>
              <w:t>日</w:t>
            </w:r>
          </w:p>
        </w:tc>
      </w:tr>
    </w:tbl>
    <w:p>
      <w:pPr>
        <w:spacing w:line="360" w:lineRule="atLeast"/>
        <w:ind w:firstLine="843" w:firstLineChars="200"/>
        <w:jc w:val="left"/>
        <w:rPr>
          <w:rFonts w:ascii="宋体" w:hAnsi="宋体" w:cs="宋体"/>
          <w:b/>
          <w:sz w:val="42"/>
          <w:szCs w:val="42"/>
          <w:highlight w:val="none"/>
        </w:rPr>
      </w:pPr>
    </w:p>
    <w:p>
      <w:pPr>
        <w:spacing w:line="360" w:lineRule="atLeast"/>
        <w:ind w:firstLine="482" w:firstLineChars="200"/>
        <w:jc w:val="center"/>
        <w:rPr>
          <w:rFonts w:ascii="宋体" w:hAnsi="宋体" w:cs="宋体"/>
          <w:b/>
          <w:sz w:val="24"/>
          <w:szCs w:val="24"/>
          <w:highlight w:val="none"/>
        </w:rPr>
      </w:pPr>
      <w:r>
        <w:rPr>
          <w:rFonts w:hint="eastAsia" w:ascii="宋体" w:hAnsi="宋体" w:cs="宋体"/>
          <w:b/>
          <w:sz w:val="24"/>
          <w:szCs w:val="24"/>
          <w:highlight w:val="none"/>
        </w:rPr>
        <w:t>承诺书Ⅲ</w:t>
      </w:r>
    </w:p>
    <w:tbl>
      <w:tblPr>
        <w:tblStyle w:val="2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vAlign w:val="center"/>
          </w:tcPr>
          <w:p>
            <w:pPr>
              <w:spacing w:line="360" w:lineRule="atLeast"/>
              <w:jc w:val="left"/>
              <w:rPr>
                <w:rFonts w:ascii="宋体" w:hAnsi="宋体" w:cs="宋体"/>
                <w:szCs w:val="21"/>
                <w:highlight w:val="none"/>
              </w:rPr>
            </w:pPr>
            <w:r>
              <w:rPr>
                <w:rFonts w:hint="eastAsia" w:ascii="宋体" w:hAnsi="宋体" w:cs="宋体"/>
                <w:szCs w:val="21"/>
                <w:highlight w:val="none"/>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作为参加贵公司组织的</w:t>
            </w:r>
            <w:r>
              <w:rPr>
                <w:rFonts w:hint="eastAsia" w:ascii="宋体" w:hAnsi="宋体" w:cs="宋体"/>
                <w:szCs w:val="21"/>
                <w:highlight w:val="none"/>
                <w:u w:val="single"/>
                <w:lang w:eastAsia="zh-CN"/>
              </w:rPr>
              <w:t xml:space="preserve"> 陕西学前师范学院大学生艺术教育实训室建设项目</w:t>
            </w:r>
            <w:r>
              <w:rPr>
                <w:rFonts w:hint="eastAsia" w:ascii="宋体" w:hAnsi="宋体" w:cs="宋体"/>
                <w:szCs w:val="21"/>
                <w:highlight w:val="none"/>
              </w:rPr>
              <w:t>的供应商，本公司郑重申告并承诺：近三年受到有关行政主管部门的行政处理、不良行为记录为</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vAlign w:val="center"/>
          </w:tcPr>
          <w:p>
            <w:pPr>
              <w:spacing w:line="360" w:lineRule="atLeast"/>
              <w:ind w:firstLine="420" w:firstLineChars="200"/>
              <w:jc w:val="left"/>
              <w:rPr>
                <w:rFonts w:hint="eastAsia" w:ascii="宋体" w:hAnsi="宋体" w:eastAsia="宋体" w:cs="宋体"/>
                <w:szCs w:val="21"/>
                <w:highlight w:val="none"/>
                <w:lang w:eastAsia="zh-CN"/>
              </w:rPr>
            </w:pPr>
            <w:r>
              <w:rPr>
                <w:rFonts w:hint="eastAsia" w:ascii="宋体" w:hAnsi="宋体" w:cs="宋体"/>
                <w:szCs w:val="21"/>
                <w:highlight w:val="none"/>
                <w:lang w:val="en-US" w:eastAsia="zh-CN"/>
              </w:rPr>
              <w:t>供应商</w:t>
            </w:r>
          </w:p>
        </w:tc>
        <w:tc>
          <w:tcPr>
            <w:tcW w:w="3488" w:type="dxa"/>
            <w:vAlign w:val="center"/>
          </w:tcPr>
          <w:p>
            <w:pPr>
              <w:spacing w:line="360" w:lineRule="atLeast"/>
              <w:ind w:firstLine="420" w:firstLineChars="200"/>
              <w:jc w:val="left"/>
              <w:rPr>
                <w:rFonts w:hint="eastAsia" w:ascii="宋体" w:hAnsi="宋体" w:eastAsia="宋体" w:cs="宋体"/>
                <w:szCs w:val="21"/>
                <w:highlight w:val="none"/>
                <w:lang w:eastAsia="zh-CN"/>
              </w:rPr>
            </w:pPr>
            <w:r>
              <w:rPr>
                <w:rFonts w:hint="eastAsia" w:ascii="宋体" w:hAnsi="宋体" w:cs="宋体"/>
                <w:szCs w:val="21"/>
                <w:highlight w:val="none"/>
                <w:lang w:eastAsia="zh-CN"/>
              </w:rPr>
              <w:t>法定代表人或被授权人</w:t>
            </w:r>
          </w:p>
        </w:tc>
        <w:tc>
          <w:tcPr>
            <w:tcW w:w="2387" w:type="dxa"/>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（公章）</w:t>
            </w:r>
          </w:p>
        </w:tc>
        <w:tc>
          <w:tcPr>
            <w:tcW w:w="3488" w:type="dxa"/>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（签字或盖章）</w:t>
            </w:r>
          </w:p>
        </w:tc>
        <w:tc>
          <w:tcPr>
            <w:tcW w:w="2387" w:type="dxa"/>
            <w:vAlign w:val="center"/>
          </w:tcPr>
          <w:p>
            <w:pPr>
              <w:spacing w:line="360" w:lineRule="atLeast"/>
              <w:ind w:firstLine="630" w:firstLineChars="300"/>
              <w:jc w:val="left"/>
              <w:rPr>
                <w:rFonts w:ascii="宋体" w:hAnsi="宋体" w:cs="宋体"/>
                <w:szCs w:val="21"/>
                <w:highlight w:val="none"/>
              </w:rPr>
            </w:pPr>
            <w:r>
              <w:rPr>
                <w:rFonts w:hint="eastAsia" w:ascii="宋体" w:hAnsi="宋体" w:cs="宋体"/>
                <w:szCs w:val="21"/>
                <w:highlight w:val="none"/>
              </w:rPr>
              <w:t>年</w:t>
            </w:r>
            <w:r>
              <w:rPr>
                <w:rFonts w:hint="eastAsia" w:ascii="宋体" w:hAnsi="宋体" w:cs="宋体"/>
                <w:szCs w:val="21"/>
                <w:highlight w:val="none"/>
                <w:lang w:val="en-US" w:eastAsia="zh-CN"/>
              </w:rPr>
              <w:t xml:space="preserve">  </w:t>
            </w:r>
            <w:r>
              <w:rPr>
                <w:rFonts w:hint="eastAsia" w:ascii="宋体" w:hAnsi="宋体" w:cs="宋体"/>
                <w:szCs w:val="21"/>
                <w:highlight w:val="none"/>
              </w:rPr>
              <w:t>月</w:t>
            </w:r>
            <w:r>
              <w:rPr>
                <w:rFonts w:hint="eastAsia" w:ascii="宋体" w:hAnsi="宋体" w:cs="宋体"/>
                <w:szCs w:val="21"/>
                <w:highlight w:val="none"/>
                <w:lang w:val="en-US" w:eastAsia="zh-CN"/>
              </w:rPr>
              <w:t xml:space="preserve">   </w:t>
            </w:r>
            <w:r>
              <w:rPr>
                <w:rFonts w:hint="eastAsia" w:ascii="宋体" w:hAnsi="宋体" w:cs="宋体"/>
                <w:szCs w:val="21"/>
                <w:highlight w:val="none"/>
              </w:rPr>
              <w:t>日</w:t>
            </w:r>
          </w:p>
        </w:tc>
      </w:tr>
    </w:tbl>
    <w:p>
      <w:pPr>
        <w:pageBreakBefore/>
        <w:spacing w:line="360" w:lineRule="atLeast"/>
        <w:ind w:firstLine="482" w:firstLineChars="200"/>
        <w:jc w:val="center"/>
        <w:rPr>
          <w:rFonts w:ascii="宋体" w:hAnsi="宋体" w:cs="宋体"/>
          <w:b/>
          <w:sz w:val="24"/>
          <w:szCs w:val="24"/>
          <w:highlight w:val="none"/>
        </w:rPr>
      </w:pPr>
      <w:r>
        <w:rPr>
          <w:rFonts w:hint="eastAsia" w:ascii="宋体" w:hAnsi="宋体" w:cs="宋体"/>
          <w:b/>
          <w:sz w:val="24"/>
          <w:szCs w:val="24"/>
          <w:highlight w:val="none"/>
        </w:rPr>
        <w:t>承诺书Ⅳ</w:t>
      </w:r>
    </w:p>
    <w:tbl>
      <w:tblPr>
        <w:tblStyle w:val="25"/>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346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0" w:type="dxa"/>
            <w:gridSpan w:val="3"/>
            <w:vAlign w:val="center"/>
          </w:tcPr>
          <w:p>
            <w:pPr>
              <w:spacing w:line="360" w:lineRule="atLeast"/>
              <w:jc w:val="left"/>
              <w:rPr>
                <w:rFonts w:ascii="宋体" w:hAnsi="宋体" w:cs="宋体"/>
                <w:szCs w:val="21"/>
                <w:highlight w:val="none"/>
              </w:rPr>
            </w:pPr>
            <w:r>
              <w:rPr>
                <w:rFonts w:hint="eastAsia" w:ascii="宋体" w:hAnsi="宋体" w:cs="宋体"/>
                <w:szCs w:val="21"/>
                <w:highlight w:val="none"/>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9120" w:type="dxa"/>
            <w:gridSpan w:val="3"/>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作为参加贵公司组织的</w:t>
            </w:r>
            <w:r>
              <w:rPr>
                <w:rFonts w:hint="eastAsia" w:ascii="宋体" w:hAnsi="宋体" w:cs="宋体"/>
                <w:szCs w:val="21"/>
                <w:highlight w:val="none"/>
                <w:u w:val="single"/>
                <w:lang w:eastAsia="zh-CN"/>
              </w:rPr>
              <w:t xml:space="preserve"> 陕西学前师范学院大学生艺术教育实训室建设项目</w:t>
            </w:r>
            <w:r>
              <w:rPr>
                <w:rFonts w:hint="eastAsia" w:ascii="宋体" w:hAnsi="宋体" w:cs="宋体"/>
                <w:szCs w:val="21"/>
                <w:highlight w:val="none"/>
              </w:rPr>
              <w:t>的供应商，本公司郑重申告：近三年因产品供货问题（水货、替代品、次品、翻新品等）的不法行为记录为</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次（没有填零），如有隐瞒实情，愿承担一切责任及后果。</w:t>
            </w:r>
          </w:p>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本公司承诺：本次响应产品为正品行货。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83" w:type="dxa"/>
            <w:vAlign w:val="center"/>
          </w:tcPr>
          <w:p>
            <w:pPr>
              <w:spacing w:line="360" w:lineRule="atLeast"/>
              <w:ind w:firstLine="420" w:firstLineChars="200"/>
              <w:jc w:val="left"/>
              <w:rPr>
                <w:rFonts w:hint="eastAsia" w:ascii="宋体" w:hAnsi="宋体" w:eastAsia="宋体" w:cs="宋体"/>
                <w:szCs w:val="21"/>
                <w:highlight w:val="none"/>
                <w:lang w:eastAsia="zh-CN"/>
              </w:rPr>
            </w:pPr>
            <w:r>
              <w:rPr>
                <w:rFonts w:hint="eastAsia" w:ascii="宋体" w:hAnsi="宋体" w:cs="宋体"/>
                <w:szCs w:val="21"/>
                <w:highlight w:val="none"/>
                <w:lang w:val="en-US" w:eastAsia="zh-CN"/>
              </w:rPr>
              <w:t>供应商</w:t>
            </w:r>
          </w:p>
        </w:tc>
        <w:tc>
          <w:tcPr>
            <w:tcW w:w="3466" w:type="dxa"/>
            <w:vAlign w:val="center"/>
          </w:tcPr>
          <w:p>
            <w:pPr>
              <w:spacing w:line="360" w:lineRule="atLeast"/>
              <w:ind w:firstLine="420" w:firstLineChars="200"/>
              <w:jc w:val="left"/>
              <w:rPr>
                <w:rFonts w:hint="eastAsia" w:ascii="宋体" w:hAnsi="宋体" w:eastAsia="宋体" w:cs="宋体"/>
                <w:szCs w:val="21"/>
                <w:highlight w:val="none"/>
                <w:lang w:eastAsia="zh-CN"/>
              </w:rPr>
            </w:pPr>
            <w:r>
              <w:rPr>
                <w:rFonts w:hint="eastAsia" w:ascii="宋体" w:hAnsi="宋体" w:cs="宋体"/>
                <w:szCs w:val="21"/>
                <w:highlight w:val="none"/>
                <w:lang w:eastAsia="zh-CN"/>
              </w:rPr>
              <w:t>法定代表人或被授权人</w:t>
            </w:r>
          </w:p>
        </w:tc>
        <w:tc>
          <w:tcPr>
            <w:tcW w:w="2371" w:type="dxa"/>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83" w:type="dxa"/>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（公章）</w:t>
            </w:r>
          </w:p>
        </w:tc>
        <w:tc>
          <w:tcPr>
            <w:tcW w:w="3466" w:type="dxa"/>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（签字或盖章）</w:t>
            </w:r>
          </w:p>
        </w:tc>
        <w:tc>
          <w:tcPr>
            <w:tcW w:w="2371" w:type="dxa"/>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年</w:t>
            </w:r>
            <w:r>
              <w:rPr>
                <w:rFonts w:hint="eastAsia" w:ascii="宋体" w:hAnsi="宋体" w:cs="宋体"/>
                <w:szCs w:val="21"/>
                <w:highlight w:val="none"/>
                <w:lang w:val="en-US" w:eastAsia="zh-CN"/>
              </w:rPr>
              <w:t xml:space="preserve">   </w:t>
            </w:r>
            <w:r>
              <w:rPr>
                <w:rFonts w:hint="eastAsia" w:ascii="宋体" w:hAnsi="宋体" w:cs="宋体"/>
                <w:szCs w:val="21"/>
                <w:highlight w:val="none"/>
              </w:rPr>
              <w:t>月</w:t>
            </w:r>
            <w:r>
              <w:rPr>
                <w:rFonts w:hint="eastAsia" w:ascii="宋体" w:hAnsi="宋体" w:cs="宋体"/>
                <w:szCs w:val="21"/>
                <w:highlight w:val="none"/>
                <w:lang w:val="en-US" w:eastAsia="zh-CN"/>
              </w:rPr>
              <w:t xml:space="preserve">   </w:t>
            </w:r>
            <w:r>
              <w:rPr>
                <w:rFonts w:hint="eastAsia" w:ascii="宋体" w:hAnsi="宋体" w:cs="宋体"/>
                <w:szCs w:val="21"/>
                <w:highlight w:val="none"/>
              </w:rPr>
              <w:t>日</w:t>
            </w:r>
          </w:p>
        </w:tc>
      </w:tr>
    </w:tbl>
    <w:p>
      <w:pPr>
        <w:spacing w:line="360" w:lineRule="auto"/>
        <w:ind w:firstLine="480" w:firstLineChars="200"/>
        <w:jc w:val="left"/>
        <w:rPr>
          <w:rFonts w:ascii="宋体" w:hAnsi="宋体" w:cs="宋体"/>
          <w:sz w:val="24"/>
          <w:szCs w:val="28"/>
          <w:highlight w:val="none"/>
        </w:rPr>
      </w:pPr>
    </w:p>
    <w:p>
      <w:pPr>
        <w:spacing w:line="360" w:lineRule="atLeast"/>
        <w:ind w:firstLine="482" w:firstLineChars="200"/>
        <w:jc w:val="center"/>
        <w:rPr>
          <w:rFonts w:ascii="宋体" w:hAnsi="宋体" w:cs="宋体"/>
          <w:b/>
          <w:sz w:val="32"/>
          <w:szCs w:val="32"/>
          <w:highlight w:val="none"/>
        </w:rPr>
      </w:pPr>
      <w:r>
        <w:rPr>
          <w:rFonts w:hint="eastAsia" w:ascii="宋体" w:hAnsi="宋体" w:cs="宋体"/>
          <w:b/>
          <w:sz w:val="24"/>
          <w:szCs w:val="24"/>
          <w:highlight w:val="none"/>
        </w:rPr>
        <w:t>承诺书</w:t>
      </w:r>
      <w:r>
        <w:rPr>
          <w:rFonts w:hint="eastAsia" w:ascii="宋体" w:hAnsi="宋体" w:cs="宋体"/>
          <w:b/>
          <w:sz w:val="24"/>
          <w:szCs w:val="24"/>
          <w:highlight w:val="none"/>
        </w:rPr>
        <w:fldChar w:fldCharType="begin"/>
      </w:r>
      <w:r>
        <w:rPr>
          <w:rFonts w:hint="eastAsia" w:ascii="宋体" w:hAnsi="宋体" w:cs="宋体"/>
          <w:b/>
          <w:sz w:val="24"/>
          <w:szCs w:val="24"/>
          <w:highlight w:val="none"/>
        </w:rPr>
        <w:instrText xml:space="preserve"> = 5 \* ROMAN </w:instrText>
      </w:r>
      <w:r>
        <w:rPr>
          <w:rFonts w:hint="eastAsia" w:ascii="宋体" w:hAnsi="宋体" w:cs="宋体"/>
          <w:b/>
          <w:sz w:val="24"/>
          <w:szCs w:val="24"/>
          <w:highlight w:val="none"/>
        </w:rPr>
        <w:fldChar w:fldCharType="separate"/>
      </w:r>
      <w:r>
        <w:rPr>
          <w:rFonts w:hint="eastAsia" w:ascii="宋体" w:hAnsi="宋体" w:cs="宋体"/>
          <w:b/>
          <w:sz w:val="24"/>
          <w:szCs w:val="24"/>
          <w:highlight w:val="none"/>
          <w:lang w:val="zh-CN"/>
        </w:rPr>
        <w:t>V</w:t>
      </w:r>
      <w:r>
        <w:rPr>
          <w:rFonts w:hint="eastAsia" w:ascii="宋体" w:hAnsi="宋体" w:cs="宋体"/>
          <w:b/>
          <w:sz w:val="24"/>
          <w:szCs w:val="24"/>
          <w:highlight w:val="none"/>
        </w:rPr>
        <w:fldChar w:fldCharType="end"/>
      </w:r>
    </w:p>
    <w:tbl>
      <w:tblPr>
        <w:tblStyle w:val="25"/>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vAlign w:val="center"/>
          </w:tcPr>
          <w:p>
            <w:pPr>
              <w:spacing w:line="360" w:lineRule="atLeast"/>
              <w:jc w:val="left"/>
              <w:rPr>
                <w:rFonts w:ascii="宋体" w:hAnsi="宋体" w:cs="宋体"/>
                <w:szCs w:val="21"/>
                <w:highlight w:val="none"/>
              </w:rPr>
            </w:pPr>
            <w:r>
              <w:rPr>
                <w:rFonts w:hint="eastAsia" w:ascii="宋体" w:hAnsi="宋体" w:cs="宋体"/>
                <w:szCs w:val="21"/>
                <w:highlight w:val="none"/>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作为参加贵公司组织的</w:t>
            </w:r>
            <w:r>
              <w:rPr>
                <w:rFonts w:hint="eastAsia" w:ascii="宋体" w:hAnsi="宋体" w:cs="宋体"/>
                <w:szCs w:val="21"/>
                <w:highlight w:val="none"/>
                <w:u w:val="single"/>
                <w:lang w:eastAsia="zh-CN"/>
              </w:rPr>
              <w:t xml:space="preserve"> 陕西学前师范学院大学生艺术教育实训室建设项目</w:t>
            </w:r>
            <w:r>
              <w:rPr>
                <w:rFonts w:hint="eastAsia" w:ascii="宋体" w:hAnsi="宋体" w:cs="宋体"/>
                <w:szCs w:val="21"/>
                <w:highlight w:val="none"/>
              </w:rPr>
              <w:t>的供应商，本公司承诺：参加本次</w:t>
            </w:r>
            <w:r>
              <w:rPr>
                <w:rFonts w:hint="eastAsia" w:ascii="宋体" w:hAnsi="宋体" w:cs="宋体"/>
                <w:szCs w:val="21"/>
                <w:highlight w:val="none"/>
                <w:lang w:val="en-US" w:eastAsia="zh-CN"/>
              </w:rPr>
              <w:t>投标</w:t>
            </w:r>
            <w:r>
              <w:rPr>
                <w:rFonts w:hint="eastAsia" w:ascii="宋体" w:hAnsi="宋体" w:cs="宋体"/>
                <w:szCs w:val="21"/>
                <w:highlight w:val="none"/>
              </w:rPr>
              <w:t>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vAlign w:val="center"/>
          </w:tcPr>
          <w:p>
            <w:pPr>
              <w:spacing w:line="360" w:lineRule="atLeast"/>
              <w:ind w:firstLine="420" w:firstLineChars="200"/>
              <w:jc w:val="left"/>
              <w:rPr>
                <w:rFonts w:hint="eastAsia" w:ascii="宋体" w:hAnsi="宋体" w:eastAsia="宋体" w:cs="宋体"/>
                <w:szCs w:val="21"/>
                <w:highlight w:val="none"/>
                <w:lang w:eastAsia="zh-CN"/>
              </w:rPr>
            </w:pPr>
            <w:r>
              <w:rPr>
                <w:rFonts w:hint="eastAsia" w:ascii="宋体" w:hAnsi="宋体" w:cs="宋体"/>
                <w:szCs w:val="21"/>
                <w:highlight w:val="none"/>
                <w:lang w:val="en-US" w:eastAsia="zh-CN"/>
              </w:rPr>
              <w:t>供应商</w:t>
            </w:r>
          </w:p>
        </w:tc>
        <w:tc>
          <w:tcPr>
            <w:tcW w:w="3534" w:type="dxa"/>
            <w:vAlign w:val="center"/>
          </w:tcPr>
          <w:p>
            <w:pPr>
              <w:spacing w:line="360" w:lineRule="atLeast"/>
              <w:ind w:firstLine="420" w:firstLineChars="200"/>
              <w:jc w:val="left"/>
              <w:rPr>
                <w:rFonts w:hint="eastAsia" w:ascii="宋体" w:hAnsi="宋体" w:eastAsia="宋体" w:cs="宋体"/>
                <w:szCs w:val="21"/>
                <w:highlight w:val="none"/>
                <w:lang w:eastAsia="zh-CN"/>
              </w:rPr>
            </w:pPr>
            <w:r>
              <w:rPr>
                <w:rFonts w:hint="eastAsia" w:ascii="宋体" w:hAnsi="宋体" w:cs="宋体"/>
                <w:szCs w:val="21"/>
                <w:highlight w:val="none"/>
                <w:lang w:eastAsia="zh-CN"/>
              </w:rPr>
              <w:t>法定代表人或被授权人</w:t>
            </w:r>
          </w:p>
        </w:tc>
        <w:tc>
          <w:tcPr>
            <w:tcW w:w="2418" w:type="dxa"/>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（公章）</w:t>
            </w:r>
          </w:p>
        </w:tc>
        <w:tc>
          <w:tcPr>
            <w:tcW w:w="3534" w:type="dxa"/>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（签字或盖章）</w:t>
            </w:r>
          </w:p>
        </w:tc>
        <w:tc>
          <w:tcPr>
            <w:tcW w:w="2418" w:type="dxa"/>
            <w:vAlign w:val="center"/>
          </w:tcPr>
          <w:p>
            <w:pPr>
              <w:spacing w:line="360" w:lineRule="atLeast"/>
              <w:ind w:firstLine="420" w:firstLineChars="200"/>
              <w:jc w:val="left"/>
              <w:rPr>
                <w:rFonts w:ascii="宋体" w:hAnsi="宋体" w:cs="宋体"/>
                <w:szCs w:val="21"/>
                <w:highlight w:val="none"/>
              </w:rPr>
            </w:pPr>
            <w:r>
              <w:rPr>
                <w:rFonts w:hint="eastAsia" w:ascii="宋体" w:hAnsi="宋体" w:cs="宋体"/>
                <w:szCs w:val="21"/>
                <w:highlight w:val="none"/>
              </w:rPr>
              <w:t>年</w:t>
            </w:r>
            <w:r>
              <w:rPr>
                <w:rFonts w:hint="eastAsia" w:ascii="宋体" w:hAnsi="宋体" w:cs="宋体"/>
                <w:szCs w:val="21"/>
                <w:highlight w:val="none"/>
                <w:lang w:val="en-US" w:eastAsia="zh-CN"/>
              </w:rPr>
              <w:t xml:space="preserve">   </w:t>
            </w:r>
            <w:r>
              <w:rPr>
                <w:rFonts w:hint="eastAsia" w:ascii="宋体" w:hAnsi="宋体" w:cs="宋体"/>
                <w:szCs w:val="21"/>
                <w:highlight w:val="none"/>
              </w:rPr>
              <w:t>月</w:t>
            </w:r>
            <w:r>
              <w:rPr>
                <w:rFonts w:hint="eastAsia" w:ascii="宋体" w:hAnsi="宋体" w:cs="宋体"/>
                <w:szCs w:val="21"/>
                <w:highlight w:val="none"/>
                <w:lang w:val="en-US" w:eastAsia="zh-CN"/>
              </w:rPr>
              <w:t xml:space="preserve">   </w:t>
            </w:r>
            <w:r>
              <w:rPr>
                <w:rFonts w:hint="eastAsia" w:ascii="宋体" w:hAnsi="宋体" w:cs="宋体"/>
                <w:szCs w:val="21"/>
                <w:highlight w:val="none"/>
              </w:rPr>
              <w:t>日</w:t>
            </w:r>
          </w:p>
        </w:tc>
      </w:tr>
    </w:tbl>
    <w:p>
      <w:pPr>
        <w:rPr>
          <w:rFonts w:hint="eastAsia"/>
          <w:highlight w:val="none"/>
        </w:rPr>
      </w:pPr>
      <w:r>
        <w:rPr>
          <w:rFonts w:hint="eastAsia"/>
          <w:highlight w:val="none"/>
        </w:rPr>
        <w:br w:type="page"/>
      </w:r>
    </w:p>
    <w:p>
      <w:pPr>
        <w:pStyle w:val="4"/>
        <w:rPr>
          <w:highlight w:val="none"/>
        </w:rPr>
      </w:pPr>
      <w:bookmarkStart w:id="298" w:name="_Toc20415"/>
      <w:r>
        <w:rPr>
          <w:rFonts w:hint="eastAsia"/>
          <w:highlight w:val="none"/>
        </w:rPr>
        <w:t>附件一、封袋正面标识式样</w:t>
      </w:r>
      <w:bookmarkEnd w:id="294"/>
      <w:bookmarkEnd w:id="295"/>
      <w:bookmarkEnd w:id="296"/>
      <w:bookmarkEnd w:id="297"/>
      <w:bookmarkEnd w:id="298"/>
    </w:p>
    <w:p>
      <w:pPr>
        <w:spacing w:line="460" w:lineRule="exact"/>
        <w:ind w:firstLine="562" w:firstLineChars="200"/>
        <w:jc w:val="center"/>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投标文件正本封袋正面标识式样</w:t>
      </w:r>
    </w:p>
    <w:p>
      <w:pPr>
        <w:spacing w:line="460" w:lineRule="exact"/>
        <w:ind w:firstLine="420" w:firstLineChars="200"/>
        <w:jc w:val="center"/>
        <w:rPr>
          <w:rFonts w:asciiTheme="minorEastAsia" w:hAnsiTheme="minorEastAsia" w:eastAsiaTheme="minorEastAsia" w:cstheme="minorEastAsia"/>
          <w:b/>
          <w:bCs/>
          <w:sz w:val="24"/>
          <w:szCs w:val="24"/>
          <w:highlight w:val="none"/>
        </w:rPr>
      </w:pPr>
      <w:r>
        <w:rPr>
          <w:rFonts w:asciiTheme="minorEastAsia" w:hAnsiTheme="minorEastAsia" w:eastAsiaTheme="minorEastAsia" w:cstheme="minorEastAsia"/>
          <w:highlight w:val="none"/>
        </w:rPr>
        <mc:AlternateContent>
          <mc:Choice Requires="wps">
            <w:drawing>
              <wp:anchor distT="0" distB="0" distL="114300" distR="114300" simplePos="0" relativeHeight="251662336" behindDoc="0" locked="0" layoutInCell="1" allowOverlap="1">
                <wp:simplePos x="0" y="0"/>
                <wp:positionH relativeFrom="column">
                  <wp:posOffset>-536575</wp:posOffset>
                </wp:positionH>
                <wp:positionV relativeFrom="paragraph">
                  <wp:posOffset>113030</wp:posOffset>
                </wp:positionV>
                <wp:extent cx="6255385" cy="3364865"/>
                <wp:effectExtent l="4445" t="4445" r="7620" b="21590"/>
                <wp:wrapNone/>
                <wp:docPr id="15" name="Text Box 3"/>
                <wp:cNvGraphicFramePr/>
                <a:graphic xmlns:a="http://schemas.openxmlformats.org/drawingml/2006/main">
                  <a:graphicData uri="http://schemas.microsoft.com/office/word/2010/wordprocessingShape">
                    <wps:wsp>
                      <wps:cNvSpPr txBox="1"/>
                      <wps:spPr>
                        <a:xfrm>
                          <a:off x="0" y="0"/>
                          <a:ext cx="6255385" cy="33648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SXWZ2022ZB-SXXQ-130</w:t>
                            </w:r>
                          </w:p>
                          <w:p>
                            <w:pPr>
                              <w:rPr>
                                <w:rFonts w:hint="eastAsia" w:cs="Times New Roman" w:eastAsiaTheme="minorEastAsia"/>
                                <w:sz w:val="28"/>
                                <w:szCs w:val="28"/>
                                <w:lang w:eastAsia="zh-CN"/>
                              </w:rPr>
                            </w:pPr>
                            <w:r>
                              <w:rPr>
                                <w:rFonts w:hint="eastAsia" w:cs="宋体"/>
                                <w:sz w:val="28"/>
                                <w:szCs w:val="28"/>
                              </w:rPr>
                              <w:t>项目名称：</w:t>
                            </w:r>
                            <w:r>
                              <w:rPr>
                                <w:rFonts w:hint="eastAsia" w:cs="宋体"/>
                                <w:sz w:val="28"/>
                                <w:szCs w:val="28"/>
                                <w:lang w:eastAsia="zh-CN"/>
                              </w:rPr>
                              <w:t>陕西学前师范学院大学生艺术教育实训室建设项目</w:t>
                            </w:r>
                          </w:p>
                          <w:p>
                            <w:pPr>
                              <w:jc w:val="center"/>
                              <w:rPr>
                                <w:rFonts w:hint="eastAsia" w:cs="宋体"/>
                                <w:b/>
                                <w:bCs/>
                                <w:sz w:val="44"/>
                                <w:szCs w:val="44"/>
                              </w:rPr>
                            </w:pPr>
                            <w:r>
                              <w:rPr>
                                <w:rFonts w:hint="eastAsia" w:cs="宋体"/>
                                <w:b/>
                                <w:bCs/>
                                <w:sz w:val="44"/>
                                <w:szCs w:val="44"/>
                              </w:rPr>
                              <w:t>投标文件（正本）</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wps:txbx>
                      <wps:bodyPr upright="1"/>
                    </wps:wsp>
                  </a:graphicData>
                </a:graphic>
              </wp:anchor>
            </w:drawing>
          </mc:Choice>
          <mc:Fallback>
            <w:pict>
              <v:shape id="Text Box 3" o:spid="_x0000_s1026" o:spt="202" type="#_x0000_t202" style="position:absolute;left:0pt;margin-left:-42.25pt;margin-top:8.9pt;height:264.95pt;width:492.55pt;z-index:251662336;mso-width-relative:page;mso-height-relative:page;" fillcolor="#FFFFFF" filled="t" stroked="t" coordsize="21600,21600" o:gfxdata="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1FYxNgAAAAKAQAADwAAAAAAAAABACAAAAAiAAAAZHJzL2Rv&#10;d25yZXYueG1sUEsBAhQAFAAAAAgAh07iQGBIZzoBAgAARQQAAA4AAAAAAAAAAQAgAAAAJwEAAGRy&#10;cy9lMm9Eb2MueG1sUEsFBgAAAAAGAAYAWQEAAJoFAAAAAA==&#10;">
                <v:fill on="t" focussize="0,0"/>
                <v:stroke color="#000000" joinstyle="miter"/>
                <v:imagedata o:title=""/>
                <o:lock v:ext="edit" aspectratio="f"/>
                <v:textbo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SXWZ2022ZB-SXXQ-130</w:t>
                      </w:r>
                    </w:p>
                    <w:p>
                      <w:pPr>
                        <w:rPr>
                          <w:rFonts w:hint="eastAsia" w:cs="Times New Roman" w:eastAsiaTheme="minorEastAsia"/>
                          <w:sz w:val="28"/>
                          <w:szCs w:val="28"/>
                          <w:lang w:eastAsia="zh-CN"/>
                        </w:rPr>
                      </w:pPr>
                      <w:r>
                        <w:rPr>
                          <w:rFonts w:hint="eastAsia" w:cs="宋体"/>
                          <w:sz w:val="28"/>
                          <w:szCs w:val="28"/>
                        </w:rPr>
                        <w:t>项目名称：</w:t>
                      </w:r>
                      <w:r>
                        <w:rPr>
                          <w:rFonts w:hint="eastAsia" w:cs="宋体"/>
                          <w:sz w:val="28"/>
                          <w:szCs w:val="28"/>
                          <w:lang w:eastAsia="zh-CN"/>
                        </w:rPr>
                        <w:t>陕西学前师范学院大学生艺术教育实训室建设项目</w:t>
                      </w:r>
                    </w:p>
                    <w:p>
                      <w:pPr>
                        <w:jc w:val="center"/>
                        <w:rPr>
                          <w:rFonts w:hint="eastAsia" w:cs="宋体"/>
                          <w:b/>
                          <w:bCs/>
                          <w:sz w:val="44"/>
                          <w:szCs w:val="44"/>
                        </w:rPr>
                      </w:pPr>
                      <w:r>
                        <w:rPr>
                          <w:rFonts w:hint="eastAsia" w:cs="宋体"/>
                          <w:b/>
                          <w:bCs/>
                          <w:sz w:val="44"/>
                          <w:szCs w:val="44"/>
                        </w:rPr>
                        <w:t>投标文件（正本）</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v:textbox>
              </v:shape>
            </w:pict>
          </mc:Fallback>
        </mc:AlternateContent>
      </w: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562" w:firstLineChars="200"/>
        <w:jc w:val="center"/>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投标文件副本封袋正面标识式样</w:t>
      </w:r>
    </w:p>
    <w:p>
      <w:pPr>
        <w:spacing w:line="460" w:lineRule="exact"/>
        <w:ind w:firstLine="420" w:firstLineChars="200"/>
        <w:jc w:val="center"/>
        <w:rPr>
          <w:rFonts w:asciiTheme="minorEastAsia" w:hAnsiTheme="minorEastAsia" w:eastAsiaTheme="minorEastAsia" w:cstheme="minorEastAsia"/>
          <w:b/>
          <w:bCs/>
          <w:sz w:val="24"/>
          <w:szCs w:val="24"/>
          <w:highlight w:val="none"/>
        </w:rPr>
      </w:pPr>
      <w:r>
        <w:rPr>
          <w:rFonts w:asciiTheme="minorEastAsia" w:hAnsiTheme="minorEastAsia" w:eastAsiaTheme="minorEastAsia" w:cstheme="minorEastAsia"/>
          <w:highlight w:val="none"/>
        </w:rPr>
        <mc:AlternateContent>
          <mc:Choice Requires="wps">
            <w:drawing>
              <wp:anchor distT="0" distB="0" distL="114300" distR="114300" simplePos="0" relativeHeight="251663360" behindDoc="0" locked="0" layoutInCell="1" allowOverlap="1">
                <wp:simplePos x="0" y="0"/>
                <wp:positionH relativeFrom="column">
                  <wp:posOffset>-538480</wp:posOffset>
                </wp:positionH>
                <wp:positionV relativeFrom="paragraph">
                  <wp:posOffset>128905</wp:posOffset>
                </wp:positionV>
                <wp:extent cx="6288405" cy="3277235"/>
                <wp:effectExtent l="4445" t="4445" r="12700" b="13970"/>
                <wp:wrapNone/>
                <wp:docPr id="14" name="Text Box 4"/>
                <wp:cNvGraphicFramePr/>
                <a:graphic xmlns:a="http://schemas.openxmlformats.org/drawingml/2006/main">
                  <a:graphicData uri="http://schemas.microsoft.com/office/word/2010/wordprocessingShape">
                    <wps:wsp>
                      <wps:cNvSpPr txBox="1"/>
                      <wps:spPr>
                        <a:xfrm>
                          <a:off x="0" y="0"/>
                          <a:ext cx="6288405" cy="32772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SXWZ2022ZB-SXXQ-130</w:t>
                            </w:r>
                          </w:p>
                          <w:p>
                            <w:pPr>
                              <w:rPr>
                                <w:rFonts w:hint="eastAsia" w:cs="Times New Roman" w:eastAsiaTheme="minorEastAsia"/>
                                <w:sz w:val="28"/>
                                <w:szCs w:val="28"/>
                                <w:lang w:eastAsia="zh-CN"/>
                              </w:rPr>
                            </w:pPr>
                            <w:r>
                              <w:rPr>
                                <w:rFonts w:hint="eastAsia" w:cs="宋体"/>
                                <w:sz w:val="28"/>
                                <w:szCs w:val="28"/>
                              </w:rPr>
                              <w:t>项目名称：</w:t>
                            </w:r>
                            <w:r>
                              <w:rPr>
                                <w:rFonts w:hint="eastAsia" w:cs="宋体"/>
                                <w:sz w:val="28"/>
                                <w:szCs w:val="28"/>
                                <w:lang w:eastAsia="zh-CN"/>
                              </w:rPr>
                              <w:t>陕西学前师范学院大学生艺术教育实训室建设项目</w:t>
                            </w:r>
                          </w:p>
                          <w:p>
                            <w:pPr>
                              <w:jc w:val="center"/>
                              <w:rPr>
                                <w:rFonts w:hint="eastAsia" w:cs="宋体"/>
                                <w:b/>
                                <w:bCs/>
                                <w:sz w:val="44"/>
                                <w:szCs w:val="44"/>
                              </w:rPr>
                            </w:pPr>
                            <w:r>
                              <w:rPr>
                                <w:rFonts w:hint="eastAsia" w:cs="宋体"/>
                                <w:b/>
                                <w:bCs/>
                                <w:sz w:val="44"/>
                                <w:szCs w:val="44"/>
                              </w:rPr>
                              <w:t>投标文件（副本）</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wps:txbx>
                      <wps:bodyPr upright="1"/>
                    </wps:wsp>
                  </a:graphicData>
                </a:graphic>
              </wp:anchor>
            </w:drawing>
          </mc:Choice>
          <mc:Fallback>
            <w:pict>
              <v:shape id="Text Box 4" o:spid="_x0000_s1026" o:spt="202" type="#_x0000_t202" style="position:absolute;left:0pt;margin-left:-42.4pt;margin-top:10.15pt;height:258.05pt;width:495.15pt;z-index:251663360;mso-width-relative:page;mso-height-relative:page;" fillcolor="#FFFFFF" filled="t" stroked="t" coordsize="21600,21600" o:gfxdata="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3eGQtoAAAAKAQAADwAAAAAAAAABACAAAAAiAAAAZHJz&#10;L2Rvd25yZXYueG1sUEsBAhQAFAAAAAgAh07iQAafw68CAgAARQQAAA4AAAAAAAAAAQAgAAAAKQEA&#10;AGRycy9lMm9Eb2MueG1sUEsFBgAAAAAGAAYAWQEAAJ0FAAAAAA==&#10;">
                <v:fill on="t" focussize="0,0"/>
                <v:stroke color="#000000" joinstyle="miter"/>
                <v:imagedata o:title=""/>
                <o:lock v:ext="edit" aspectratio="f"/>
                <v:textbo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SXWZ2022ZB-SXXQ-130</w:t>
                      </w:r>
                    </w:p>
                    <w:p>
                      <w:pPr>
                        <w:rPr>
                          <w:rFonts w:hint="eastAsia" w:cs="Times New Roman" w:eastAsiaTheme="minorEastAsia"/>
                          <w:sz w:val="28"/>
                          <w:szCs w:val="28"/>
                          <w:lang w:eastAsia="zh-CN"/>
                        </w:rPr>
                      </w:pPr>
                      <w:r>
                        <w:rPr>
                          <w:rFonts w:hint="eastAsia" w:cs="宋体"/>
                          <w:sz w:val="28"/>
                          <w:szCs w:val="28"/>
                        </w:rPr>
                        <w:t>项目名称：</w:t>
                      </w:r>
                      <w:r>
                        <w:rPr>
                          <w:rFonts w:hint="eastAsia" w:cs="宋体"/>
                          <w:sz w:val="28"/>
                          <w:szCs w:val="28"/>
                          <w:lang w:eastAsia="zh-CN"/>
                        </w:rPr>
                        <w:t>陕西学前师范学院大学生艺术教育实训室建设项目</w:t>
                      </w:r>
                    </w:p>
                    <w:p>
                      <w:pPr>
                        <w:jc w:val="center"/>
                        <w:rPr>
                          <w:rFonts w:hint="eastAsia" w:cs="宋体"/>
                          <w:b/>
                          <w:bCs/>
                          <w:sz w:val="44"/>
                          <w:szCs w:val="44"/>
                        </w:rPr>
                      </w:pPr>
                      <w:r>
                        <w:rPr>
                          <w:rFonts w:hint="eastAsia" w:cs="宋体"/>
                          <w:b/>
                          <w:bCs/>
                          <w:sz w:val="44"/>
                          <w:szCs w:val="44"/>
                        </w:rPr>
                        <w:t>投标文件（副本）</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v:textbox>
              </v:shape>
            </w:pict>
          </mc:Fallback>
        </mc:AlternateContent>
      </w: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tabs>
          <w:tab w:val="left" w:pos="8280"/>
        </w:tabs>
        <w:spacing w:line="460" w:lineRule="exact"/>
        <w:ind w:firstLine="482" w:firstLineChars="200"/>
        <w:jc w:val="center"/>
        <w:rPr>
          <w:rFonts w:asciiTheme="minorEastAsia" w:hAnsiTheme="minorEastAsia" w:eastAsiaTheme="minorEastAsia" w:cstheme="minorEastAsia"/>
          <w:b/>
          <w:bCs/>
          <w:sz w:val="24"/>
          <w:szCs w:val="24"/>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1004" w:firstLineChars="200"/>
        <w:jc w:val="center"/>
        <w:rPr>
          <w:rFonts w:asciiTheme="minorEastAsia" w:hAnsiTheme="minorEastAsia" w:eastAsiaTheme="minorEastAsia" w:cstheme="minorEastAsia"/>
          <w:b/>
          <w:bCs/>
          <w:sz w:val="50"/>
          <w:szCs w:val="50"/>
          <w:highlight w:val="none"/>
        </w:rPr>
      </w:pPr>
    </w:p>
    <w:p>
      <w:pPr>
        <w:widowControl/>
        <w:spacing w:line="460" w:lineRule="exact"/>
        <w:ind w:firstLine="480" w:firstLineChars="200"/>
        <w:jc w:val="center"/>
        <w:rPr>
          <w:rFonts w:asciiTheme="minorEastAsia" w:hAnsiTheme="minorEastAsia" w:eastAsiaTheme="minorEastAsia" w:cstheme="minorEastAsia"/>
          <w:sz w:val="24"/>
          <w:szCs w:val="24"/>
          <w:highlight w:val="none"/>
        </w:rPr>
        <w:sectPr>
          <w:footerReference r:id="rId16" w:type="default"/>
          <w:pgSz w:w="11906" w:h="16838"/>
          <w:pgMar w:top="1440" w:right="1803" w:bottom="1440" w:left="1803" w:header="851" w:footer="992" w:gutter="0"/>
          <w:pgNumType w:fmt="decimal"/>
          <w:cols w:space="0" w:num="1"/>
          <w:rtlGutter w:val="1"/>
          <w:docGrid w:type="lines" w:linePitch="319" w:charSpace="0"/>
        </w:sectPr>
      </w:pPr>
    </w:p>
    <w:p>
      <w:pPr>
        <w:spacing w:line="460" w:lineRule="exact"/>
        <w:ind w:firstLine="562" w:firstLineChars="200"/>
        <w:jc w:val="center"/>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投标报价一览表封袋正面标识式样</w:t>
      </w:r>
    </w:p>
    <w:p>
      <w:pPr>
        <w:spacing w:line="460" w:lineRule="exact"/>
        <w:rPr>
          <w:rFonts w:asciiTheme="minorEastAsia" w:hAnsiTheme="minorEastAsia" w:eastAsiaTheme="minorEastAsia" w:cstheme="minorEastAsia"/>
          <w:b/>
          <w:bCs/>
          <w:sz w:val="24"/>
          <w:szCs w:val="24"/>
          <w:highlight w:val="none"/>
        </w:rPr>
      </w:pPr>
      <w:r>
        <w:rPr>
          <w:rFonts w:asciiTheme="minorEastAsia" w:hAnsiTheme="minorEastAsia" w:eastAsiaTheme="minorEastAsia" w:cstheme="minorEastAsia"/>
          <w:highlight w:val="none"/>
        </w:rPr>
        <mc:AlternateContent>
          <mc:Choice Requires="wps">
            <w:drawing>
              <wp:anchor distT="0" distB="0" distL="114300" distR="114300" simplePos="0" relativeHeight="251664384" behindDoc="0" locked="0" layoutInCell="1" allowOverlap="1">
                <wp:simplePos x="0" y="0"/>
                <wp:positionH relativeFrom="column">
                  <wp:posOffset>-531495</wp:posOffset>
                </wp:positionH>
                <wp:positionV relativeFrom="paragraph">
                  <wp:posOffset>231775</wp:posOffset>
                </wp:positionV>
                <wp:extent cx="6189345" cy="3380740"/>
                <wp:effectExtent l="5080" t="4445" r="15875" b="5715"/>
                <wp:wrapNone/>
                <wp:docPr id="13" name="文本框 11"/>
                <wp:cNvGraphicFramePr/>
                <a:graphic xmlns:a="http://schemas.openxmlformats.org/drawingml/2006/main">
                  <a:graphicData uri="http://schemas.microsoft.com/office/word/2010/wordprocessingShape">
                    <wps:wsp>
                      <wps:cNvSpPr txBox="1"/>
                      <wps:spPr>
                        <a:xfrm>
                          <a:off x="0" y="0"/>
                          <a:ext cx="6189345" cy="33807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SXWZ2022ZB-SXXQ-130</w:t>
                            </w:r>
                          </w:p>
                          <w:p>
                            <w:pPr>
                              <w:rPr>
                                <w:rFonts w:hint="eastAsia" w:cs="Times New Roman" w:eastAsiaTheme="minorEastAsia"/>
                                <w:sz w:val="28"/>
                                <w:szCs w:val="28"/>
                                <w:lang w:eastAsia="zh-CN"/>
                              </w:rPr>
                            </w:pPr>
                            <w:r>
                              <w:rPr>
                                <w:rFonts w:hint="eastAsia" w:cs="宋体"/>
                                <w:sz w:val="28"/>
                                <w:szCs w:val="28"/>
                              </w:rPr>
                              <w:t>项目名称：</w:t>
                            </w:r>
                            <w:r>
                              <w:rPr>
                                <w:rFonts w:hint="eastAsia" w:cs="宋体"/>
                                <w:sz w:val="28"/>
                                <w:szCs w:val="28"/>
                                <w:lang w:eastAsia="zh-CN"/>
                              </w:rPr>
                              <w:t>陕西学前师范学院大学生艺术教育实训室建设项目</w:t>
                            </w:r>
                          </w:p>
                          <w:p>
                            <w:pPr>
                              <w:jc w:val="center"/>
                              <w:rPr>
                                <w:rFonts w:hint="eastAsia" w:cs="宋体"/>
                                <w:b/>
                                <w:bCs/>
                                <w:sz w:val="44"/>
                                <w:szCs w:val="44"/>
                              </w:rPr>
                            </w:pPr>
                            <w:r>
                              <w:rPr>
                                <w:rFonts w:hint="eastAsia" w:cs="宋体"/>
                                <w:b/>
                                <w:bCs/>
                                <w:sz w:val="44"/>
                                <w:szCs w:val="44"/>
                                <w:lang w:val="en-US" w:eastAsia="zh-CN"/>
                              </w:rPr>
                              <w:t>开标</w:t>
                            </w:r>
                            <w:r>
                              <w:rPr>
                                <w:rFonts w:hint="eastAsia" w:cs="宋体"/>
                                <w:b/>
                                <w:bCs/>
                                <w:sz w:val="44"/>
                                <w:szCs w:val="44"/>
                              </w:rPr>
                              <w:t>一览表</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wps:txbx>
                      <wps:bodyPr upright="1"/>
                    </wps:wsp>
                  </a:graphicData>
                </a:graphic>
              </wp:anchor>
            </w:drawing>
          </mc:Choice>
          <mc:Fallback>
            <w:pict>
              <v:shape id="文本框 11" o:spid="_x0000_s1026" o:spt="202" type="#_x0000_t202" style="position:absolute;left:0pt;margin-left:-41.85pt;margin-top:18.25pt;height:266.2pt;width:487.35pt;z-index:251664384;mso-width-relative:page;mso-height-relative:page;" fillcolor="#FFFFFF" filled="t" stroked="t" coordsize="21600,21600" o:gfxdata="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UYPu+2gAAAAoBAAAP&#10;AAAAAAAAAAEAIAAAACIAAABkcnMvZG93bnJldi54bWxQSwECFAAUAAAACACHTuJAm9aadhYCAABH&#10;BAAADgAAAAAAAAABACAAAAApAQAAZHJzL2Uyb0RvYy54bWxQSwUGAAAAAAYABgBZAQAAsQUAAAAA&#10;">
                <v:fill on="t" focussize="0,0"/>
                <v:stroke color="#000000" joinstyle="miter"/>
                <v:imagedata o:title=""/>
                <o:lock v:ext="edit" aspectratio="f"/>
                <v:textbo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SXWZ2022ZB-SXXQ-130</w:t>
                      </w:r>
                    </w:p>
                    <w:p>
                      <w:pPr>
                        <w:rPr>
                          <w:rFonts w:hint="eastAsia" w:cs="Times New Roman" w:eastAsiaTheme="minorEastAsia"/>
                          <w:sz w:val="28"/>
                          <w:szCs w:val="28"/>
                          <w:lang w:eastAsia="zh-CN"/>
                        </w:rPr>
                      </w:pPr>
                      <w:r>
                        <w:rPr>
                          <w:rFonts w:hint="eastAsia" w:cs="宋体"/>
                          <w:sz w:val="28"/>
                          <w:szCs w:val="28"/>
                        </w:rPr>
                        <w:t>项目名称：</w:t>
                      </w:r>
                      <w:r>
                        <w:rPr>
                          <w:rFonts w:hint="eastAsia" w:cs="宋体"/>
                          <w:sz w:val="28"/>
                          <w:szCs w:val="28"/>
                          <w:lang w:eastAsia="zh-CN"/>
                        </w:rPr>
                        <w:t>陕西学前师范学院大学生艺术教育实训室建设项目</w:t>
                      </w:r>
                    </w:p>
                    <w:p>
                      <w:pPr>
                        <w:jc w:val="center"/>
                        <w:rPr>
                          <w:rFonts w:hint="eastAsia" w:cs="宋体"/>
                          <w:b/>
                          <w:bCs/>
                          <w:sz w:val="44"/>
                          <w:szCs w:val="44"/>
                        </w:rPr>
                      </w:pPr>
                      <w:r>
                        <w:rPr>
                          <w:rFonts w:hint="eastAsia" w:cs="宋体"/>
                          <w:b/>
                          <w:bCs/>
                          <w:sz w:val="44"/>
                          <w:szCs w:val="44"/>
                          <w:lang w:val="en-US" w:eastAsia="zh-CN"/>
                        </w:rPr>
                        <w:t>开标</w:t>
                      </w:r>
                      <w:r>
                        <w:rPr>
                          <w:rFonts w:hint="eastAsia" w:cs="宋体"/>
                          <w:b/>
                          <w:bCs/>
                          <w:sz w:val="44"/>
                          <w:szCs w:val="44"/>
                        </w:rPr>
                        <w:t>一览表</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v:textbox>
              </v:shape>
            </w:pict>
          </mc:Fallback>
        </mc:AlternateContent>
      </w: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ind w:firstLine="482" w:firstLineChars="200"/>
        <w:jc w:val="center"/>
        <w:rPr>
          <w:rFonts w:asciiTheme="minorEastAsia" w:hAnsiTheme="minorEastAsia" w:eastAsiaTheme="minorEastAsia" w:cstheme="minorEastAsia"/>
          <w:b/>
          <w:bCs/>
          <w:sz w:val="24"/>
          <w:szCs w:val="24"/>
          <w:highlight w:val="none"/>
        </w:rPr>
      </w:pPr>
    </w:p>
    <w:p>
      <w:pPr>
        <w:spacing w:line="460" w:lineRule="exact"/>
        <w:jc w:val="center"/>
        <w:rPr>
          <w:rFonts w:asciiTheme="minorEastAsia" w:hAnsiTheme="minorEastAsia" w:eastAsiaTheme="minorEastAsia" w:cstheme="minorEastAsia"/>
          <w:b/>
          <w:bCs/>
          <w:sz w:val="24"/>
          <w:szCs w:val="24"/>
          <w:highlight w:val="none"/>
        </w:rPr>
      </w:pPr>
    </w:p>
    <w:p>
      <w:pPr>
        <w:spacing w:line="460" w:lineRule="exact"/>
        <w:jc w:val="center"/>
        <w:rPr>
          <w:rFonts w:asciiTheme="minorEastAsia" w:hAnsiTheme="minorEastAsia" w:eastAsiaTheme="minorEastAsia" w:cstheme="minorEastAsia"/>
          <w:b/>
          <w:bCs/>
          <w:sz w:val="24"/>
          <w:szCs w:val="24"/>
          <w:highlight w:val="none"/>
        </w:rPr>
      </w:pPr>
    </w:p>
    <w:p>
      <w:pPr>
        <w:spacing w:line="460" w:lineRule="exact"/>
        <w:jc w:val="center"/>
        <w:rPr>
          <w:rFonts w:asciiTheme="minorEastAsia" w:hAnsiTheme="minorEastAsia" w:eastAsiaTheme="minorEastAsia" w:cstheme="minorEastAsia"/>
          <w:b/>
          <w:bCs/>
          <w:sz w:val="24"/>
          <w:szCs w:val="24"/>
          <w:highlight w:val="none"/>
        </w:rPr>
      </w:pPr>
    </w:p>
    <w:p>
      <w:pPr>
        <w:spacing w:line="460" w:lineRule="exact"/>
        <w:ind w:firstLine="562" w:firstLineChars="200"/>
        <w:jc w:val="center"/>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电子文档封袋正面标识式样</w:t>
      </w:r>
    </w:p>
    <w:p>
      <w:pPr>
        <w:tabs>
          <w:tab w:val="left" w:pos="8280"/>
        </w:tabs>
        <w:spacing w:line="460" w:lineRule="exact"/>
        <w:ind w:firstLine="420" w:firstLineChars="200"/>
        <w:jc w:val="center"/>
        <w:rPr>
          <w:rFonts w:asciiTheme="minorEastAsia" w:hAnsiTheme="minorEastAsia" w:eastAsiaTheme="minorEastAsia" w:cstheme="minorEastAsia"/>
          <w:b/>
          <w:bCs/>
          <w:sz w:val="24"/>
          <w:szCs w:val="24"/>
          <w:highlight w:val="none"/>
        </w:rPr>
      </w:pPr>
      <w:r>
        <w:rPr>
          <w:rFonts w:asciiTheme="minorEastAsia" w:hAnsiTheme="minorEastAsia" w:eastAsiaTheme="minorEastAsia" w:cstheme="minorEastAsia"/>
          <w:highlight w:val="none"/>
        </w:rPr>
        <mc:AlternateContent>
          <mc:Choice Requires="wps">
            <w:drawing>
              <wp:anchor distT="0" distB="0" distL="114300" distR="114300" simplePos="0" relativeHeight="251665408" behindDoc="0" locked="0" layoutInCell="1" allowOverlap="1">
                <wp:simplePos x="0" y="0"/>
                <wp:positionH relativeFrom="column">
                  <wp:posOffset>-584835</wp:posOffset>
                </wp:positionH>
                <wp:positionV relativeFrom="paragraph">
                  <wp:posOffset>82550</wp:posOffset>
                </wp:positionV>
                <wp:extent cx="6258560" cy="3485515"/>
                <wp:effectExtent l="4445" t="4445" r="23495" b="15240"/>
                <wp:wrapNone/>
                <wp:docPr id="12" name="文本框 12"/>
                <wp:cNvGraphicFramePr/>
                <a:graphic xmlns:a="http://schemas.openxmlformats.org/drawingml/2006/main">
                  <a:graphicData uri="http://schemas.microsoft.com/office/word/2010/wordprocessingShape">
                    <wps:wsp>
                      <wps:cNvSpPr txBox="1"/>
                      <wps:spPr>
                        <a:xfrm>
                          <a:off x="0" y="0"/>
                          <a:ext cx="6258560" cy="3485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cs="宋体"/>
                                <w:sz w:val="28"/>
                                <w:szCs w:val="28"/>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SXWZ2022ZB-SXXQ-130</w:t>
                            </w:r>
                          </w:p>
                          <w:p>
                            <w:pPr>
                              <w:rPr>
                                <w:rFonts w:hint="eastAsia" w:cs="宋体"/>
                                <w:sz w:val="28"/>
                                <w:szCs w:val="28"/>
                                <w:lang w:eastAsia="zh-CN"/>
                              </w:rPr>
                            </w:pPr>
                            <w:r>
                              <w:rPr>
                                <w:rFonts w:hint="eastAsia" w:cs="宋体"/>
                                <w:sz w:val="28"/>
                                <w:szCs w:val="28"/>
                                <w:lang w:eastAsia="zh-CN"/>
                              </w:rPr>
                              <w:t>项目名称：陕西学前师范学院大学生艺术教育实训室建设项目</w:t>
                            </w:r>
                          </w:p>
                          <w:p>
                            <w:pPr>
                              <w:jc w:val="center"/>
                              <w:rPr>
                                <w:rFonts w:hint="eastAsia" w:cs="宋体"/>
                                <w:b/>
                                <w:bCs/>
                                <w:sz w:val="44"/>
                                <w:szCs w:val="44"/>
                              </w:rPr>
                            </w:pPr>
                            <w:r>
                              <w:rPr>
                                <w:rFonts w:hint="eastAsia" w:cs="宋体"/>
                                <w:b/>
                                <w:bCs/>
                                <w:sz w:val="44"/>
                                <w:szCs w:val="44"/>
                              </w:rPr>
                              <w:t>电子文档</w:t>
                            </w:r>
                          </w:p>
                          <w:p>
                            <w:pPr>
                              <w:pStyle w:val="11"/>
                              <w:jc w:val="center"/>
                            </w:pP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wps:txbx>
                      <wps:bodyPr upright="1"/>
                    </wps:wsp>
                  </a:graphicData>
                </a:graphic>
              </wp:anchor>
            </w:drawing>
          </mc:Choice>
          <mc:Fallback>
            <w:pict>
              <v:shape id="_x0000_s1026" o:spid="_x0000_s1026" o:spt="202" type="#_x0000_t202" style="position:absolute;left:0pt;margin-left:-46.05pt;margin-top:6.5pt;height:274.45pt;width:492.8pt;z-index:251665408;mso-width-relative:page;mso-height-relative:page;" fillcolor="#FFFFFF" filled="t" stroked="t" coordsize="21600,21600" o:gfxdata="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GDYVL2QAAAAoBAAAPAAAAAAAA&#10;AAEAIAAAACIAAABkcnMvZG93bnJldi54bWxQSwECFAAUAAAACACHTuJAjJyKqBECAABHBAAADgAA&#10;AAAAAAABACAAAAAoAQAAZHJzL2Uyb0RvYy54bWxQSwUGAAAAAAYABgBZAQAAqwUAAAAA&#10;">
                <v:fill on="t" focussize="0,0"/>
                <v:stroke color="#000000" joinstyle="miter"/>
                <v:imagedata o:title=""/>
                <o:lock v:ext="edit" aspectratio="f"/>
                <v:textbox>
                  <w:txbxContent>
                    <w:p>
                      <w:pPr>
                        <w:rPr>
                          <w:rFonts w:hint="eastAsia" w:cs="宋体"/>
                          <w:sz w:val="28"/>
                          <w:szCs w:val="28"/>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SXWZ2022ZB-SXXQ-130</w:t>
                      </w:r>
                    </w:p>
                    <w:p>
                      <w:pPr>
                        <w:rPr>
                          <w:rFonts w:hint="eastAsia" w:cs="宋体"/>
                          <w:sz w:val="28"/>
                          <w:szCs w:val="28"/>
                          <w:lang w:eastAsia="zh-CN"/>
                        </w:rPr>
                      </w:pPr>
                      <w:r>
                        <w:rPr>
                          <w:rFonts w:hint="eastAsia" w:cs="宋体"/>
                          <w:sz w:val="28"/>
                          <w:szCs w:val="28"/>
                          <w:lang w:eastAsia="zh-CN"/>
                        </w:rPr>
                        <w:t>项目名称：陕西学前师范学院大学生艺术教育实训室建设项目</w:t>
                      </w:r>
                    </w:p>
                    <w:p>
                      <w:pPr>
                        <w:jc w:val="center"/>
                        <w:rPr>
                          <w:rFonts w:hint="eastAsia" w:cs="宋体"/>
                          <w:b/>
                          <w:bCs/>
                          <w:sz w:val="44"/>
                          <w:szCs w:val="44"/>
                        </w:rPr>
                      </w:pPr>
                      <w:r>
                        <w:rPr>
                          <w:rFonts w:hint="eastAsia" w:cs="宋体"/>
                          <w:b/>
                          <w:bCs/>
                          <w:sz w:val="44"/>
                          <w:szCs w:val="44"/>
                        </w:rPr>
                        <w:t>电子文档</w:t>
                      </w:r>
                    </w:p>
                    <w:p>
                      <w:pPr>
                        <w:pStyle w:val="11"/>
                        <w:jc w:val="center"/>
                      </w:pP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v:textbox>
              </v:shape>
            </w:pict>
          </mc:Fallback>
        </mc:AlternateContent>
      </w: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420" w:firstLineChars="200"/>
        <w:jc w:val="center"/>
        <w:rPr>
          <w:rFonts w:asciiTheme="minorEastAsia" w:hAnsiTheme="minorEastAsia" w:eastAsiaTheme="minorEastAsia" w:cstheme="minorEastAsia"/>
          <w:highlight w:val="none"/>
        </w:rPr>
      </w:pPr>
    </w:p>
    <w:p>
      <w:pPr>
        <w:ind w:firstLine="1004" w:firstLineChars="200"/>
        <w:jc w:val="center"/>
        <w:rPr>
          <w:rFonts w:asciiTheme="minorEastAsia" w:hAnsiTheme="minorEastAsia" w:eastAsiaTheme="minorEastAsia" w:cstheme="minorEastAsia"/>
          <w:b/>
          <w:bCs/>
          <w:sz w:val="50"/>
          <w:szCs w:val="50"/>
          <w:highlight w:val="none"/>
        </w:rPr>
      </w:pPr>
    </w:p>
    <w:p>
      <w:pPr>
        <w:jc w:val="left"/>
        <w:rPr>
          <w:rFonts w:asciiTheme="minorEastAsia" w:hAnsiTheme="minorEastAsia" w:eastAsiaTheme="minorEastAsia" w:cstheme="minorEastAsia"/>
          <w:b/>
          <w:bCs/>
          <w:sz w:val="36"/>
          <w:szCs w:val="36"/>
          <w:highlight w:val="none"/>
        </w:rPr>
        <w:sectPr>
          <w:pgSz w:w="11906" w:h="16838"/>
          <w:pgMar w:top="1440" w:right="1803" w:bottom="1440" w:left="1803" w:header="851" w:footer="992" w:gutter="0"/>
          <w:pgNumType w:fmt="decimal"/>
          <w:cols w:space="0" w:num="1"/>
          <w:rtlGutter w:val="1"/>
          <w:docGrid w:type="lines" w:linePitch="319" w:charSpace="0"/>
        </w:sectPr>
      </w:pPr>
    </w:p>
    <w:p>
      <w:pPr>
        <w:pStyle w:val="4"/>
        <w:adjustRightInd w:val="0"/>
        <w:spacing w:line="416" w:lineRule="atLeast"/>
        <w:textAlignment w:val="baseline"/>
        <w:rPr>
          <w:rFonts w:asciiTheme="minorEastAsia" w:hAnsiTheme="minorEastAsia" w:eastAsiaTheme="minorEastAsia" w:cstheme="minorEastAsia"/>
          <w:highlight w:val="none"/>
        </w:rPr>
      </w:pPr>
      <w:bookmarkStart w:id="299" w:name="_Toc22866"/>
      <w:bookmarkStart w:id="300" w:name="_Toc20538"/>
      <w:bookmarkStart w:id="301" w:name="_Toc7273"/>
      <w:bookmarkStart w:id="302" w:name="_Toc9607"/>
      <w:bookmarkStart w:id="303" w:name="_Toc20129"/>
      <w:bookmarkStart w:id="304" w:name="_Toc8177"/>
      <w:r>
        <w:rPr>
          <w:rFonts w:hint="eastAsia" w:asciiTheme="minorEastAsia" w:hAnsiTheme="minorEastAsia" w:eastAsiaTheme="minorEastAsia" w:cstheme="minorEastAsia"/>
          <w:highlight w:val="none"/>
        </w:rPr>
        <w:t>附件二、中小企业申明</w:t>
      </w:r>
      <w:bookmarkEnd w:id="299"/>
      <w:bookmarkEnd w:id="300"/>
      <w:bookmarkEnd w:id="301"/>
      <w:bookmarkEnd w:id="302"/>
      <w:bookmarkEnd w:id="303"/>
      <w:bookmarkEnd w:id="304"/>
    </w:p>
    <w:p>
      <w:pPr>
        <w:rPr>
          <w:rFonts w:asciiTheme="minorEastAsia" w:hAnsiTheme="minorEastAsia" w:eastAsiaTheme="minorEastAsia" w:cstheme="minorEastAsia"/>
          <w:highlight w:val="none"/>
        </w:rPr>
      </w:pPr>
    </w:p>
    <w:p>
      <w:pPr>
        <w:spacing w:line="588" w:lineRule="exact"/>
        <w:ind w:firstLine="504" w:firstLineChars="200"/>
        <w:rPr>
          <w:rFonts w:asciiTheme="minorEastAsia" w:hAnsiTheme="minorEastAsia" w:eastAsiaTheme="minorEastAsia" w:cstheme="minorEastAsia"/>
          <w:spacing w:val="6"/>
          <w:sz w:val="24"/>
          <w:highlight w:val="none"/>
        </w:rPr>
      </w:pPr>
      <w:r>
        <w:rPr>
          <w:rFonts w:hint="eastAsia" w:asciiTheme="minorEastAsia" w:hAnsiTheme="minorEastAsia" w:eastAsiaTheme="minorEastAsia" w:cstheme="minorEastAsia"/>
          <w:spacing w:val="6"/>
          <w:sz w:val="24"/>
          <w:highlight w:val="none"/>
        </w:rPr>
        <w:t>根据《政府采购促进中小企业发展管理办法》(财库{2020}46号)的规定由供应商自行申明，并对声明的真实性负责，如有虚假，将依法承担相应责任。</w:t>
      </w:r>
    </w:p>
    <w:p>
      <w:pPr>
        <w:spacing w:line="588" w:lineRule="exact"/>
        <w:jc w:val="center"/>
        <w:rPr>
          <w:rFonts w:hint="default" w:ascii="宋体" w:hAnsi="宋体" w:eastAsia="宋体" w:cs="宋体"/>
          <w:b/>
          <w:color w:val="000000"/>
          <w:spacing w:val="6"/>
          <w:sz w:val="24"/>
          <w:szCs w:val="24"/>
          <w:highlight w:val="none"/>
          <w:lang w:val="en-US" w:eastAsia="zh-CN"/>
        </w:rPr>
      </w:pPr>
      <w:bookmarkStart w:id="305" w:name="_Toc30503"/>
      <w:bookmarkStart w:id="306" w:name="_Toc11130"/>
      <w:bookmarkStart w:id="307" w:name="_Toc3198"/>
      <w:bookmarkStart w:id="308" w:name="_Toc11556"/>
      <w:bookmarkStart w:id="309" w:name="_Toc15467"/>
      <w:r>
        <w:rPr>
          <w:rFonts w:hint="eastAsia" w:ascii="宋体" w:hAnsi="宋体" w:eastAsia="宋体" w:cs="宋体"/>
          <w:b/>
          <w:color w:val="000000"/>
          <w:spacing w:val="6"/>
          <w:sz w:val="24"/>
          <w:szCs w:val="24"/>
          <w:highlight w:val="none"/>
        </w:rPr>
        <w:t>中小企业声明函</w:t>
      </w:r>
      <w:r>
        <w:rPr>
          <w:rFonts w:hint="eastAsia" w:ascii="宋体" w:hAnsi="宋体" w:eastAsia="宋体" w:cs="宋体"/>
          <w:b/>
          <w:color w:val="000000"/>
          <w:spacing w:val="6"/>
          <w:sz w:val="24"/>
          <w:szCs w:val="24"/>
          <w:highlight w:val="none"/>
          <w:lang w:eastAsia="zh-CN"/>
        </w:rPr>
        <w:t>（</w:t>
      </w:r>
      <w:r>
        <w:rPr>
          <w:rFonts w:hint="eastAsia" w:ascii="宋体" w:hAnsi="宋体" w:eastAsia="宋体" w:cs="宋体"/>
          <w:b/>
          <w:color w:val="000000"/>
          <w:spacing w:val="6"/>
          <w:sz w:val="24"/>
          <w:szCs w:val="24"/>
          <w:highlight w:val="none"/>
          <w:lang w:val="en-US" w:eastAsia="zh-CN"/>
        </w:rPr>
        <w:t>货物）</w:t>
      </w:r>
    </w:p>
    <w:p>
      <w:pPr>
        <w:pStyle w:val="11"/>
        <w:spacing w:before="55" w:line="360" w:lineRule="auto"/>
        <w:ind w:right="415" w:firstLine="640"/>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本公司</w:t>
      </w:r>
      <w:r>
        <w:rPr>
          <w:rFonts w:ascii="宋体" w:hAnsi="宋体" w:eastAsia="宋体" w:cs="宋体"/>
          <w:sz w:val="24"/>
          <w:szCs w:val="24"/>
          <w:highlight w:val="none"/>
        </w:rPr>
        <w:t>（联合体）</w:t>
      </w:r>
      <w:r>
        <w:rPr>
          <w:rFonts w:hint="eastAsia" w:ascii="宋体" w:hAnsi="宋体" w:eastAsia="宋体" w:cs="宋体"/>
          <w:color w:val="000000"/>
          <w:spacing w:val="6"/>
          <w:sz w:val="24"/>
          <w:highlight w:val="none"/>
        </w:rPr>
        <w:t>郑重声明，根据《政府采购促进中小企业发展管理办法》（财库﹝2020﹞46 号）的规定，本公司</w:t>
      </w:r>
      <w:r>
        <w:rPr>
          <w:rFonts w:ascii="宋体" w:hAnsi="宋体" w:eastAsia="宋体" w:cs="宋体"/>
          <w:sz w:val="24"/>
          <w:szCs w:val="24"/>
          <w:highlight w:val="none"/>
        </w:rPr>
        <w:t>（联合体）</w:t>
      </w:r>
      <w:r>
        <w:rPr>
          <w:rFonts w:hint="eastAsia" w:ascii="宋体" w:hAnsi="宋体" w:eastAsia="宋体" w:cs="宋体"/>
          <w:color w:val="000000"/>
          <w:spacing w:val="6"/>
          <w:sz w:val="24"/>
          <w:highlight w:val="none"/>
        </w:rPr>
        <w:t>参加</w:t>
      </w:r>
      <w:r>
        <w:rPr>
          <w:rFonts w:hint="eastAsia" w:ascii="宋体" w:hAnsi="宋体" w:eastAsia="宋体" w:cs="宋体"/>
          <w:color w:val="000000"/>
          <w:spacing w:val="6"/>
          <w:sz w:val="24"/>
          <w:highlight w:val="none"/>
          <w:u w:val="single"/>
        </w:rPr>
        <w:t>（单位名称）</w:t>
      </w:r>
      <w:r>
        <w:rPr>
          <w:rFonts w:hint="eastAsia" w:ascii="宋体" w:hAnsi="宋体" w:eastAsia="宋体" w:cs="宋体"/>
          <w:color w:val="000000"/>
          <w:spacing w:val="6"/>
          <w:sz w:val="24"/>
          <w:highlight w:val="none"/>
        </w:rPr>
        <w:t>的</w:t>
      </w:r>
      <w:r>
        <w:rPr>
          <w:rFonts w:hint="eastAsia" w:ascii="宋体" w:hAnsi="宋体" w:eastAsia="宋体" w:cs="宋体"/>
          <w:color w:val="000000"/>
          <w:spacing w:val="6"/>
          <w:sz w:val="24"/>
          <w:highlight w:val="none"/>
          <w:u w:val="single"/>
        </w:rPr>
        <w:t>（项目名称）</w:t>
      </w:r>
      <w:r>
        <w:rPr>
          <w:rFonts w:hint="eastAsia" w:ascii="宋体" w:hAnsi="宋体" w:eastAsia="宋体" w:cs="宋体"/>
          <w:color w:val="000000"/>
          <w:spacing w:val="6"/>
          <w:sz w:val="24"/>
          <w:highlight w:val="none"/>
        </w:rPr>
        <w:t>采购活动，提供的货物全部由符合政策要求的中小企业制造。相关企业的具体情况如下：</w:t>
      </w:r>
    </w:p>
    <w:p>
      <w:pPr>
        <w:pStyle w:val="90"/>
        <w:numPr>
          <w:ilvl w:val="0"/>
          <w:numId w:val="24"/>
        </w:numPr>
        <w:tabs>
          <w:tab w:val="left" w:pos="1183"/>
          <w:tab w:val="left" w:pos="1484"/>
          <w:tab w:val="left" w:pos="4662"/>
          <w:tab w:val="left" w:pos="6903"/>
        </w:tabs>
        <w:spacing w:line="360" w:lineRule="auto"/>
        <w:ind w:right="169" w:firstLine="504"/>
        <w:jc w:val="left"/>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u w:val="single"/>
        </w:rPr>
        <w:t xml:space="preserve">（ 标 的 名 称 ） </w:t>
      </w:r>
      <w:r>
        <w:rPr>
          <w:rFonts w:hint="eastAsia" w:ascii="宋体" w:hAnsi="宋体" w:eastAsia="宋体" w:cs="宋体"/>
          <w:color w:val="000000"/>
          <w:spacing w:val="6"/>
          <w:sz w:val="24"/>
          <w:highlight w:val="none"/>
        </w:rPr>
        <w:t xml:space="preserve">， 属 于 </w:t>
      </w:r>
      <w:r>
        <w:rPr>
          <w:rFonts w:hint="eastAsia" w:ascii="宋体" w:hAnsi="宋体" w:eastAsia="宋体" w:cs="宋体"/>
          <w:color w:val="000000"/>
          <w:spacing w:val="6"/>
          <w:sz w:val="24"/>
          <w:highlight w:val="none"/>
          <w:u w:val="single"/>
        </w:rPr>
        <w:t xml:space="preserve">（ 所 属 行 业 ） </w:t>
      </w:r>
      <w:r>
        <w:rPr>
          <w:rFonts w:hint="eastAsia" w:ascii="宋体" w:hAnsi="宋体" w:eastAsia="宋体" w:cs="宋体"/>
          <w:color w:val="000000"/>
          <w:spacing w:val="6"/>
          <w:sz w:val="24"/>
          <w:highlight w:val="none"/>
        </w:rPr>
        <w:t>行业；制造商为</w:t>
      </w:r>
      <w:r>
        <w:rPr>
          <w:rFonts w:hint="eastAsia" w:ascii="宋体" w:hAnsi="宋体" w:eastAsia="宋体" w:cs="宋体"/>
          <w:color w:val="000000"/>
          <w:spacing w:val="6"/>
          <w:sz w:val="24"/>
          <w:highlight w:val="none"/>
          <w:u w:val="single"/>
        </w:rPr>
        <w:t>（企业名称）</w:t>
      </w:r>
      <w:r>
        <w:rPr>
          <w:rFonts w:hint="eastAsia" w:ascii="宋体" w:hAnsi="宋体" w:eastAsia="宋体" w:cs="宋体"/>
          <w:color w:val="000000"/>
          <w:spacing w:val="6"/>
          <w:sz w:val="24"/>
          <w:highlight w:val="none"/>
        </w:rPr>
        <w:t>，从业人员</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rPr>
        <w:t>人，营业收入为</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rPr>
        <w:t>万元，资产总额为</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rPr>
        <w:t>万元，属于</w:t>
      </w:r>
      <w:r>
        <w:rPr>
          <w:rFonts w:hint="eastAsia" w:ascii="宋体" w:hAnsi="宋体" w:eastAsia="宋体" w:cs="宋体"/>
          <w:color w:val="000000"/>
          <w:spacing w:val="6"/>
          <w:sz w:val="24"/>
          <w:highlight w:val="none"/>
          <w:u w:val="single"/>
        </w:rPr>
        <w:t>（中型企业、小型企业、微型企业）</w:t>
      </w:r>
      <w:r>
        <w:rPr>
          <w:rFonts w:hint="eastAsia" w:ascii="宋体" w:hAnsi="宋体" w:eastAsia="宋体" w:cs="宋体"/>
          <w:color w:val="000000"/>
          <w:spacing w:val="6"/>
          <w:sz w:val="24"/>
          <w:highlight w:val="none"/>
        </w:rPr>
        <w:t>；</w:t>
      </w:r>
    </w:p>
    <w:p>
      <w:pPr>
        <w:pStyle w:val="90"/>
        <w:numPr>
          <w:ilvl w:val="0"/>
          <w:numId w:val="24"/>
        </w:numPr>
        <w:tabs>
          <w:tab w:val="left" w:pos="1165"/>
          <w:tab w:val="left" w:pos="1183"/>
          <w:tab w:val="left" w:pos="4362"/>
          <w:tab w:val="left" w:pos="6577"/>
        </w:tabs>
        <w:spacing w:line="360" w:lineRule="auto"/>
        <w:ind w:right="169" w:firstLine="504"/>
        <w:jc w:val="left"/>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u w:val="single"/>
        </w:rPr>
        <w:t xml:space="preserve">（ 标 的 名 称 ） </w:t>
      </w:r>
      <w:r>
        <w:rPr>
          <w:rFonts w:hint="eastAsia" w:ascii="宋体" w:hAnsi="宋体" w:eastAsia="宋体" w:cs="宋体"/>
          <w:color w:val="000000"/>
          <w:spacing w:val="6"/>
          <w:sz w:val="24"/>
          <w:highlight w:val="none"/>
        </w:rPr>
        <w:t xml:space="preserve">， 属 于 </w:t>
      </w:r>
      <w:r>
        <w:rPr>
          <w:rFonts w:hint="eastAsia" w:ascii="宋体" w:hAnsi="宋体" w:eastAsia="宋体" w:cs="宋体"/>
          <w:color w:val="000000"/>
          <w:spacing w:val="6"/>
          <w:sz w:val="24"/>
          <w:highlight w:val="none"/>
          <w:u w:val="single"/>
        </w:rPr>
        <w:t xml:space="preserve">（ 所 属 行 业 ） </w:t>
      </w:r>
      <w:r>
        <w:rPr>
          <w:rFonts w:hint="eastAsia" w:ascii="宋体" w:hAnsi="宋体" w:eastAsia="宋体" w:cs="宋体"/>
          <w:color w:val="000000"/>
          <w:spacing w:val="6"/>
          <w:sz w:val="24"/>
          <w:highlight w:val="none"/>
        </w:rPr>
        <w:t>行业；制造商为</w:t>
      </w:r>
      <w:r>
        <w:rPr>
          <w:rFonts w:hint="eastAsia" w:ascii="宋体" w:hAnsi="宋体" w:eastAsia="宋体" w:cs="宋体"/>
          <w:color w:val="000000"/>
          <w:spacing w:val="6"/>
          <w:sz w:val="24"/>
          <w:highlight w:val="none"/>
          <w:u w:val="single"/>
        </w:rPr>
        <w:t>（企业名称）</w:t>
      </w:r>
      <w:r>
        <w:rPr>
          <w:rFonts w:hint="eastAsia" w:ascii="宋体" w:hAnsi="宋体" w:eastAsia="宋体" w:cs="宋体"/>
          <w:color w:val="000000"/>
          <w:spacing w:val="6"/>
          <w:sz w:val="24"/>
          <w:highlight w:val="none"/>
        </w:rPr>
        <w:t>，从业人员人，营业收入为</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rPr>
        <w:t>万元，资产总额为</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rPr>
        <w:t>万元，属于</w:t>
      </w:r>
      <w:r>
        <w:rPr>
          <w:rFonts w:hint="eastAsia" w:ascii="宋体" w:hAnsi="宋体" w:eastAsia="宋体" w:cs="宋体"/>
          <w:color w:val="000000"/>
          <w:spacing w:val="6"/>
          <w:sz w:val="24"/>
          <w:highlight w:val="none"/>
          <w:u w:val="single"/>
        </w:rPr>
        <w:t>（中型企业、小型企业、微型企业）</w:t>
      </w:r>
      <w:r>
        <w:rPr>
          <w:rFonts w:hint="eastAsia" w:ascii="宋体" w:hAnsi="宋体" w:eastAsia="宋体" w:cs="宋体"/>
          <w:color w:val="000000"/>
          <w:spacing w:val="6"/>
          <w:sz w:val="24"/>
          <w:highlight w:val="none"/>
        </w:rPr>
        <w:t>；</w:t>
      </w:r>
    </w:p>
    <w:p>
      <w:pPr>
        <w:pStyle w:val="11"/>
        <w:spacing w:line="360" w:lineRule="auto"/>
        <w:ind w:left="860"/>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w:t>
      </w:r>
    </w:p>
    <w:p>
      <w:pPr>
        <w:pStyle w:val="11"/>
        <w:spacing w:before="105" w:line="360" w:lineRule="auto"/>
        <w:ind w:right="417" w:firstLine="645"/>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以上企业，不属于大企业的分支机构，不存在控股股东为大企业的情形，也不存在与大企业的负责人为同一人的情形。</w:t>
      </w:r>
    </w:p>
    <w:p>
      <w:pPr>
        <w:pStyle w:val="11"/>
        <w:spacing w:line="360" w:lineRule="auto"/>
        <w:ind w:right="372" w:firstLine="645"/>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本企业对上述声明内容的真实性负责。如有虚假，将依法承担相应责任。</w:t>
      </w:r>
    </w:p>
    <w:p>
      <w:pPr>
        <w:spacing w:line="360" w:lineRule="auto"/>
        <w:jc w:val="left"/>
        <w:rPr>
          <w:rFonts w:ascii="宋体" w:hAnsi="宋体" w:eastAsia="宋体" w:cs="宋体"/>
          <w:color w:val="000000"/>
          <w:spacing w:val="6"/>
          <w:sz w:val="24"/>
          <w:highlight w:val="none"/>
        </w:rPr>
      </w:pPr>
    </w:p>
    <w:p>
      <w:pPr>
        <w:spacing w:line="360" w:lineRule="auto"/>
        <w:jc w:val="left"/>
        <w:rPr>
          <w:rFonts w:ascii="宋体" w:hAnsi="宋体" w:eastAsia="宋体" w:cs="宋体"/>
          <w:color w:val="000000"/>
          <w:spacing w:val="6"/>
          <w:sz w:val="24"/>
          <w:highlight w:val="none"/>
        </w:rPr>
      </w:pPr>
    </w:p>
    <w:p>
      <w:pPr>
        <w:spacing w:line="360" w:lineRule="auto"/>
        <w:jc w:val="left"/>
        <w:rPr>
          <w:rFonts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企业名称（盖章）：</w:t>
      </w:r>
    </w:p>
    <w:p>
      <w:pPr>
        <w:spacing w:line="588" w:lineRule="exact"/>
        <w:rPr>
          <w:rFonts w:hint="eastAsia"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日期：</w:t>
      </w:r>
    </w:p>
    <w:p>
      <w:pPr>
        <w:bidi w:val="0"/>
        <w:rPr>
          <w:rFonts w:hint="eastAsia"/>
          <w:highlight w:val="none"/>
        </w:rPr>
      </w:pPr>
    </w:p>
    <w:p>
      <w:pPr>
        <w:rPr>
          <w:highlight w:val="none"/>
        </w:rPr>
        <w:sectPr>
          <w:footerReference r:id="rId17" w:type="default"/>
          <w:pgSz w:w="11906" w:h="16838"/>
          <w:pgMar w:top="1440" w:right="1803" w:bottom="1440" w:left="1803" w:header="851" w:footer="992" w:gutter="0"/>
          <w:pgNumType w:fmt="decimal"/>
          <w:cols w:space="0" w:num="1"/>
          <w:rtlGutter w:val="1"/>
          <w:docGrid w:type="lines" w:linePitch="319" w:charSpace="0"/>
        </w:sectPr>
      </w:pPr>
      <w:r>
        <w:rPr>
          <w:rFonts w:hint="eastAsia" w:ascii="宋体" w:hAnsi="宋体" w:cs="宋体"/>
          <w:sz w:val="21"/>
          <w:szCs w:val="21"/>
          <w:highlight w:val="none"/>
          <w:lang w:val="en-US" w:eastAsia="zh-CN"/>
        </w:rPr>
        <w:t>注：</w:t>
      </w:r>
      <w:r>
        <w:rPr>
          <w:rFonts w:ascii="宋体" w:hAnsi="宋体" w:eastAsia="宋体" w:cs="宋体"/>
          <w:sz w:val="21"/>
          <w:szCs w:val="21"/>
          <w:highlight w:val="none"/>
        </w:rPr>
        <w:t xml:space="preserve"> 从业人员、营业收入、资产总额填报上一年度数据，无上一年度数据的新成立企业可不填报。</w:t>
      </w:r>
    </w:p>
    <w:p>
      <w:pPr>
        <w:pStyle w:val="4"/>
        <w:adjustRightInd w:val="0"/>
        <w:spacing w:line="416" w:lineRule="atLeast"/>
        <w:textAlignment w:val="baseline"/>
        <w:rPr>
          <w:rFonts w:asciiTheme="minorEastAsia" w:hAnsiTheme="minorEastAsia" w:eastAsiaTheme="minorEastAsia" w:cstheme="minorEastAsia"/>
          <w:highlight w:val="none"/>
        </w:rPr>
      </w:pPr>
      <w:bookmarkStart w:id="310" w:name="_Toc26387"/>
      <w:r>
        <w:rPr>
          <w:rFonts w:hint="eastAsia" w:asciiTheme="minorEastAsia" w:hAnsiTheme="minorEastAsia" w:eastAsiaTheme="minorEastAsia" w:cstheme="minorEastAsia"/>
          <w:highlight w:val="none"/>
        </w:rPr>
        <w:t>附件三、残疾人福利性单位声明</w:t>
      </w:r>
      <w:bookmarkEnd w:id="305"/>
      <w:bookmarkEnd w:id="306"/>
      <w:bookmarkEnd w:id="307"/>
      <w:bookmarkEnd w:id="308"/>
      <w:bookmarkEnd w:id="310"/>
    </w:p>
    <w:p>
      <w:pPr>
        <w:spacing w:line="588" w:lineRule="exact"/>
        <w:ind w:firstLine="504" w:firstLineChars="200"/>
        <w:rPr>
          <w:rFonts w:asciiTheme="minorEastAsia" w:hAnsiTheme="minorEastAsia" w:eastAsiaTheme="minorEastAsia" w:cstheme="minorEastAsia"/>
          <w:highlight w:val="none"/>
        </w:rPr>
      </w:pPr>
      <w:r>
        <w:rPr>
          <w:rFonts w:hint="eastAsia" w:asciiTheme="minorEastAsia" w:hAnsiTheme="minorEastAsia" w:eastAsiaTheme="minorEastAsia" w:cstheme="minorEastAsia"/>
          <w:spacing w:val="6"/>
          <w:sz w:val="24"/>
          <w:highlight w:val="none"/>
        </w:rPr>
        <w:t>根据《关于促进残疾人就业政府采购政策的通知》财库〔2017〕141号的规定由供应商自行申明，并对声明的真实性负责，如有虚假，将依法承担相应责任。</w:t>
      </w:r>
      <w:bookmarkStart w:id="311" w:name="sendNo"/>
      <w:bookmarkEnd w:id="311"/>
    </w:p>
    <w:p>
      <w:pPr>
        <w:spacing w:line="588" w:lineRule="exact"/>
        <w:ind w:firstLine="504" w:firstLineChars="200"/>
        <w:rPr>
          <w:rFonts w:asciiTheme="minorEastAsia" w:hAnsiTheme="minorEastAsia" w:cstheme="minorEastAsia"/>
          <w:spacing w:val="6"/>
          <w:sz w:val="24"/>
          <w:szCs w:val="24"/>
          <w:highlight w:val="none"/>
        </w:rPr>
      </w:pPr>
      <w:bookmarkStart w:id="312" w:name="_Toc6369"/>
      <w:bookmarkStart w:id="313" w:name="_Toc3450"/>
      <w:bookmarkStart w:id="314" w:name="_Toc30938"/>
      <w:bookmarkStart w:id="315" w:name="_Toc30536"/>
      <w:r>
        <w:rPr>
          <w:rFonts w:hint="eastAsia" w:asciiTheme="minorEastAsia" w:hAnsiTheme="minorEastAsia" w:cstheme="minorEastAsia"/>
          <w:spacing w:val="6"/>
          <w:sz w:val="24"/>
          <w:szCs w:val="24"/>
          <w:highlight w:val="none"/>
        </w:rPr>
        <w:t>本单位郑重声明，根据《财政部 民政部 中国残疾人联合会关于促进残疾人就业政府采购政策的通知》（财库</w:t>
      </w:r>
      <w:r>
        <w:rPr>
          <w:rFonts w:hint="eastAsia" w:asciiTheme="minorEastAsia" w:hAnsiTheme="minorEastAsia" w:cstheme="minorEastAsia"/>
          <w:sz w:val="24"/>
          <w:szCs w:val="24"/>
          <w:highlight w:val="none"/>
        </w:rPr>
        <w:t>〔2017〕 141</w:t>
      </w:r>
      <w:r>
        <w:rPr>
          <w:rFonts w:hint="eastAsia" w:asciiTheme="minorEastAsia" w:hAnsiTheme="minorEastAsia" w:cstheme="minorEastAsia"/>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Theme="minorEastAsia" w:hAnsiTheme="minorEastAsia" w:cstheme="minorEastAsia"/>
          <w:spacing w:val="6"/>
          <w:sz w:val="24"/>
          <w:szCs w:val="24"/>
          <w:highlight w:val="none"/>
        </w:rPr>
      </w:pPr>
      <w:r>
        <w:rPr>
          <w:rFonts w:hint="eastAsia" w:asciiTheme="minorEastAsia" w:hAnsiTheme="minorEastAsia" w:cstheme="minorEastAsia"/>
          <w:spacing w:val="6"/>
          <w:sz w:val="24"/>
          <w:szCs w:val="24"/>
          <w:highlight w:val="none"/>
        </w:rPr>
        <w:t>本单位对上述声明的真实性负责。如有虚假，将依法承担相应责任。</w:t>
      </w:r>
    </w:p>
    <w:p>
      <w:pPr>
        <w:spacing w:line="360" w:lineRule="auto"/>
        <w:ind w:firstLine="444" w:firstLineChars="200"/>
        <w:rPr>
          <w:rFonts w:ascii="宋体" w:hAnsi="宋体"/>
          <w:spacing w:val="6"/>
          <w:szCs w:val="21"/>
          <w:highlight w:val="none"/>
        </w:rPr>
      </w:pPr>
    </w:p>
    <w:tbl>
      <w:tblPr>
        <w:tblStyle w:val="25"/>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58"/>
        <w:gridCol w:w="1258"/>
        <w:gridCol w:w="1439"/>
        <w:gridCol w:w="125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27" w:type="dxa"/>
            <w:vAlign w:val="center"/>
          </w:tcPr>
          <w:p>
            <w:pPr>
              <w:spacing w:line="360" w:lineRule="auto"/>
              <w:jc w:val="center"/>
              <w:rPr>
                <w:rFonts w:ascii="宋体" w:hAnsi="宋体"/>
                <w:spacing w:val="6"/>
                <w:szCs w:val="21"/>
                <w:highlight w:val="none"/>
              </w:rPr>
            </w:pPr>
            <w:r>
              <w:rPr>
                <w:rFonts w:hint="eastAsia" w:ascii="宋体" w:hAnsi="宋体"/>
                <w:spacing w:val="6"/>
                <w:szCs w:val="21"/>
                <w:highlight w:val="none"/>
              </w:rPr>
              <w:t>序号</w:t>
            </w:r>
          </w:p>
        </w:tc>
        <w:tc>
          <w:tcPr>
            <w:tcW w:w="3058" w:type="dxa"/>
            <w:vAlign w:val="center"/>
          </w:tcPr>
          <w:p>
            <w:pPr>
              <w:spacing w:line="360" w:lineRule="auto"/>
              <w:jc w:val="center"/>
              <w:rPr>
                <w:rFonts w:ascii="宋体" w:hAnsi="宋体"/>
                <w:spacing w:val="6"/>
                <w:szCs w:val="21"/>
                <w:highlight w:val="none"/>
              </w:rPr>
            </w:pPr>
            <w:r>
              <w:rPr>
                <w:rFonts w:hint="eastAsia" w:ascii="宋体" w:hAnsi="宋体"/>
                <w:spacing w:val="6"/>
                <w:szCs w:val="21"/>
                <w:highlight w:val="none"/>
              </w:rPr>
              <w:t>产品类型</w:t>
            </w:r>
          </w:p>
        </w:tc>
        <w:tc>
          <w:tcPr>
            <w:tcW w:w="1258" w:type="dxa"/>
            <w:vAlign w:val="center"/>
          </w:tcPr>
          <w:p>
            <w:pPr>
              <w:spacing w:line="360" w:lineRule="auto"/>
              <w:jc w:val="center"/>
              <w:rPr>
                <w:rFonts w:ascii="宋体" w:hAnsi="宋体"/>
                <w:spacing w:val="6"/>
                <w:szCs w:val="21"/>
                <w:highlight w:val="none"/>
              </w:rPr>
            </w:pPr>
            <w:r>
              <w:rPr>
                <w:rFonts w:hint="eastAsia" w:ascii="宋体" w:hAnsi="宋体"/>
                <w:spacing w:val="6"/>
                <w:szCs w:val="21"/>
                <w:highlight w:val="none"/>
              </w:rPr>
              <w:t>产品名称</w:t>
            </w:r>
          </w:p>
        </w:tc>
        <w:tc>
          <w:tcPr>
            <w:tcW w:w="1439" w:type="dxa"/>
            <w:vAlign w:val="center"/>
          </w:tcPr>
          <w:p>
            <w:pPr>
              <w:spacing w:line="360" w:lineRule="auto"/>
              <w:jc w:val="center"/>
              <w:rPr>
                <w:rFonts w:ascii="宋体" w:hAnsi="宋体"/>
                <w:spacing w:val="6"/>
                <w:szCs w:val="21"/>
                <w:highlight w:val="none"/>
              </w:rPr>
            </w:pPr>
            <w:r>
              <w:rPr>
                <w:rFonts w:hint="eastAsia" w:ascii="宋体" w:hAnsi="宋体"/>
                <w:spacing w:val="6"/>
                <w:szCs w:val="21"/>
                <w:highlight w:val="none"/>
              </w:rPr>
              <w:t>制造商</w:t>
            </w:r>
          </w:p>
        </w:tc>
        <w:tc>
          <w:tcPr>
            <w:tcW w:w="1259" w:type="dxa"/>
            <w:vAlign w:val="center"/>
          </w:tcPr>
          <w:p>
            <w:pPr>
              <w:spacing w:line="360" w:lineRule="auto"/>
              <w:jc w:val="center"/>
              <w:rPr>
                <w:rFonts w:ascii="宋体" w:hAnsi="宋体"/>
                <w:spacing w:val="6"/>
                <w:szCs w:val="21"/>
                <w:highlight w:val="none"/>
              </w:rPr>
            </w:pPr>
            <w:r>
              <w:rPr>
                <w:rFonts w:hint="eastAsia" w:ascii="宋体" w:hAnsi="宋体"/>
                <w:spacing w:val="6"/>
                <w:szCs w:val="21"/>
                <w:highlight w:val="none"/>
              </w:rPr>
              <w:t>金额（元）</w:t>
            </w:r>
          </w:p>
        </w:tc>
        <w:tc>
          <w:tcPr>
            <w:tcW w:w="1259" w:type="dxa"/>
            <w:vAlign w:val="center"/>
          </w:tcPr>
          <w:p>
            <w:pPr>
              <w:spacing w:line="360" w:lineRule="auto"/>
              <w:jc w:val="center"/>
              <w:rPr>
                <w:rFonts w:ascii="宋体" w:hAnsi="宋体"/>
                <w:spacing w:val="6"/>
                <w:szCs w:val="21"/>
                <w:highlight w:val="none"/>
              </w:rPr>
            </w:pPr>
            <w:r>
              <w:rPr>
                <w:rFonts w:hint="eastAsia" w:ascii="宋体" w:hAnsi="宋体"/>
                <w:spacing w:val="6"/>
                <w:szCs w:val="21"/>
                <w:highlight w:val="none"/>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7" w:type="dxa"/>
            <w:vAlign w:val="center"/>
          </w:tcPr>
          <w:p>
            <w:pPr>
              <w:spacing w:line="360" w:lineRule="auto"/>
              <w:jc w:val="center"/>
              <w:rPr>
                <w:rFonts w:ascii="宋体" w:hAnsi="宋体"/>
                <w:spacing w:val="6"/>
                <w:szCs w:val="21"/>
                <w:highlight w:val="none"/>
              </w:rPr>
            </w:pPr>
            <w:r>
              <w:rPr>
                <w:rFonts w:hint="eastAsia" w:ascii="宋体" w:hAnsi="宋体"/>
                <w:spacing w:val="6"/>
                <w:szCs w:val="21"/>
                <w:highlight w:val="none"/>
              </w:rPr>
              <w:t>1</w:t>
            </w:r>
          </w:p>
        </w:tc>
        <w:tc>
          <w:tcPr>
            <w:tcW w:w="3058" w:type="dxa"/>
            <w:vAlign w:val="center"/>
          </w:tcPr>
          <w:p>
            <w:pPr>
              <w:spacing w:line="360" w:lineRule="auto"/>
              <w:rPr>
                <w:rFonts w:ascii="宋体" w:hAnsi="宋体"/>
                <w:spacing w:val="6"/>
                <w:szCs w:val="21"/>
                <w:highlight w:val="none"/>
              </w:rPr>
            </w:pPr>
            <w:r>
              <w:rPr>
                <w:rFonts w:hint="eastAsia" w:ascii="宋体" w:hAnsi="宋体"/>
                <w:spacing w:val="6"/>
                <w:szCs w:val="21"/>
                <w:highlight w:val="none"/>
              </w:rPr>
              <w:t>本企业制造的货物</w:t>
            </w:r>
          </w:p>
        </w:tc>
        <w:tc>
          <w:tcPr>
            <w:tcW w:w="1258" w:type="dxa"/>
            <w:vAlign w:val="center"/>
          </w:tcPr>
          <w:p>
            <w:pPr>
              <w:spacing w:line="360" w:lineRule="auto"/>
              <w:jc w:val="center"/>
              <w:rPr>
                <w:rFonts w:ascii="宋体" w:hAnsi="宋体"/>
                <w:spacing w:val="6"/>
                <w:szCs w:val="21"/>
                <w:highlight w:val="none"/>
              </w:rPr>
            </w:pPr>
          </w:p>
        </w:tc>
        <w:tc>
          <w:tcPr>
            <w:tcW w:w="1439" w:type="dxa"/>
            <w:vAlign w:val="center"/>
          </w:tcPr>
          <w:p>
            <w:pPr>
              <w:spacing w:line="360" w:lineRule="auto"/>
              <w:jc w:val="center"/>
              <w:rPr>
                <w:rFonts w:ascii="宋体" w:hAnsi="宋体"/>
                <w:spacing w:val="6"/>
                <w:szCs w:val="21"/>
                <w:highlight w:val="none"/>
              </w:rPr>
            </w:pPr>
          </w:p>
        </w:tc>
        <w:tc>
          <w:tcPr>
            <w:tcW w:w="1259" w:type="dxa"/>
            <w:vAlign w:val="center"/>
          </w:tcPr>
          <w:p>
            <w:pPr>
              <w:spacing w:line="360" w:lineRule="auto"/>
              <w:jc w:val="center"/>
              <w:rPr>
                <w:rFonts w:ascii="宋体" w:hAnsi="宋体"/>
                <w:spacing w:val="6"/>
                <w:szCs w:val="21"/>
                <w:highlight w:val="none"/>
              </w:rPr>
            </w:pPr>
          </w:p>
        </w:tc>
        <w:tc>
          <w:tcPr>
            <w:tcW w:w="1259" w:type="dxa"/>
            <w:vAlign w:val="center"/>
          </w:tcPr>
          <w:p>
            <w:pPr>
              <w:spacing w:line="360" w:lineRule="auto"/>
              <w:jc w:val="center"/>
              <w:rPr>
                <w:rFonts w:ascii="宋体" w:hAnsi="宋体"/>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27" w:type="dxa"/>
            <w:vAlign w:val="center"/>
          </w:tcPr>
          <w:p>
            <w:pPr>
              <w:spacing w:line="360" w:lineRule="auto"/>
              <w:jc w:val="center"/>
              <w:rPr>
                <w:rFonts w:ascii="宋体" w:hAnsi="宋体"/>
                <w:spacing w:val="6"/>
                <w:szCs w:val="21"/>
                <w:highlight w:val="none"/>
              </w:rPr>
            </w:pPr>
            <w:r>
              <w:rPr>
                <w:rFonts w:hint="eastAsia" w:ascii="宋体" w:hAnsi="宋体"/>
                <w:spacing w:val="6"/>
                <w:szCs w:val="21"/>
                <w:highlight w:val="none"/>
              </w:rPr>
              <w:t>2</w:t>
            </w:r>
          </w:p>
        </w:tc>
        <w:tc>
          <w:tcPr>
            <w:tcW w:w="3058" w:type="dxa"/>
            <w:vAlign w:val="center"/>
          </w:tcPr>
          <w:p>
            <w:pPr>
              <w:spacing w:line="360" w:lineRule="auto"/>
              <w:rPr>
                <w:rFonts w:ascii="宋体" w:hAnsi="宋体"/>
                <w:spacing w:val="6"/>
                <w:szCs w:val="21"/>
                <w:highlight w:val="none"/>
              </w:rPr>
            </w:pPr>
            <w:r>
              <w:rPr>
                <w:rFonts w:hint="eastAsia" w:ascii="宋体" w:hAnsi="宋体"/>
                <w:spacing w:val="6"/>
                <w:szCs w:val="21"/>
                <w:highlight w:val="none"/>
              </w:rPr>
              <w:t>其他残疾人福利性单位制造的货物</w:t>
            </w:r>
          </w:p>
        </w:tc>
        <w:tc>
          <w:tcPr>
            <w:tcW w:w="1258" w:type="dxa"/>
            <w:vAlign w:val="center"/>
          </w:tcPr>
          <w:p>
            <w:pPr>
              <w:spacing w:line="360" w:lineRule="auto"/>
              <w:jc w:val="center"/>
              <w:rPr>
                <w:rFonts w:ascii="宋体" w:hAnsi="宋体"/>
                <w:spacing w:val="6"/>
                <w:szCs w:val="21"/>
                <w:highlight w:val="none"/>
              </w:rPr>
            </w:pPr>
          </w:p>
        </w:tc>
        <w:tc>
          <w:tcPr>
            <w:tcW w:w="1439" w:type="dxa"/>
            <w:vAlign w:val="center"/>
          </w:tcPr>
          <w:p>
            <w:pPr>
              <w:spacing w:line="360" w:lineRule="auto"/>
              <w:jc w:val="center"/>
              <w:rPr>
                <w:rFonts w:ascii="宋体" w:hAnsi="宋体"/>
                <w:spacing w:val="6"/>
                <w:szCs w:val="21"/>
                <w:highlight w:val="none"/>
              </w:rPr>
            </w:pPr>
          </w:p>
        </w:tc>
        <w:tc>
          <w:tcPr>
            <w:tcW w:w="1259" w:type="dxa"/>
            <w:vAlign w:val="center"/>
          </w:tcPr>
          <w:p>
            <w:pPr>
              <w:spacing w:line="360" w:lineRule="auto"/>
              <w:jc w:val="center"/>
              <w:rPr>
                <w:rFonts w:ascii="宋体" w:hAnsi="宋体"/>
                <w:spacing w:val="6"/>
                <w:szCs w:val="21"/>
                <w:highlight w:val="none"/>
              </w:rPr>
            </w:pPr>
          </w:p>
        </w:tc>
        <w:tc>
          <w:tcPr>
            <w:tcW w:w="1259" w:type="dxa"/>
            <w:vAlign w:val="center"/>
          </w:tcPr>
          <w:p>
            <w:pPr>
              <w:spacing w:line="360" w:lineRule="auto"/>
              <w:jc w:val="center"/>
              <w:rPr>
                <w:rFonts w:ascii="宋体" w:hAnsi="宋体"/>
                <w:spacing w:val="6"/>
                <w:szCs w:val="21"/>
                <w:highlight w:val="none"/>
              </w:rPr>
            </w:pPr>
          </w:p>
        </w:tc>
      </w:tr>
    </w:tbl>
    <w:p>
      <w:pPr>
        <w:rPr>
          <w:highlight w:val="none"/>
        </w:rPr>
      </w:pPr>
    </w:p>
    <w:p>
      <w:pPr>
        <w:tabs>
          <w:tab w:val="left" w:pos="4860"/>
        </w:tabs>
        <w:spacing w:line="360" w:lineRule="auto"/>
        <w:ind w:right="1560" w:firstLine="444" w:firstLineChars="200"/>
        <w:rPr>
          <w:rFonts w:ascii="宋体" w:hAnsi="宋体"/>
          <w:spacing w:val="6"/>
          <w:szCs w:val="21"/>
          <w:highlight w:val="none"/>
        </w:rPr>
      </w:pPr>
      <w:r>
        <w:rPr>
          <w:rFonts w:hint="eastAsia" w:ascii="宋体" w:hAnsi="宋体"/>
          <w:spacing w:val="6"/>
          <w:szCs w:val="21"/>
          <w:highlight w:val="none"/>
        </w:rPr>
        <w:t>注：1、本声明函对残疾人福利性单位参与政府采购活动时适用。</w:t>
      </w:r>
    </w:p>
    <w:p>
      <w:pPr>
        <w:tabs>
          <w:tab w:val="left" w:pos="4860"/>
        </w:tabs>
        <w:spacing w:line="360" w:lineRule="auto"/>
        <w:ind w:firstLine="444" w:firstLineChars="200"/>
        <w:rPr>
          <w:rFonts w:asciiTheme="minorEastAsia" w:hAnsiTheme="minorEastAsia" w:cstheme="minorEastAsia"/>
          <w:spacing w:val="6"/>
          <w:sz w:val="24"/>
          <w:szCs w:val="24"/>
          <w:highlight w:val="none"/>
        </w:rPr>
      </w:pPr>
      <w:r>
        <w:rPr>
          <w:rFonts w:hint="eastAsia" w:ascii="宋体" w:hAnsi="宋体"/>
          <w:spacing w:val="6"/>
          <w:szCs w:val="21"/>
          <w:highlight w:val="none"/>
        </w:rPr>
        <w:t>2、如提供其他残疾人福利性单位的货物须按此格式附其他中小企业的《中小企业声明函》</w:t>
      </w:r>
    </w:p>
    <w:p>
      <w:pPr>
        <w:tabs>
          <w:tab w:val="left" w:pos="4860"/>
        </w:tabs>
        <w:spacing w:line="588" w:lineRule="exact"/>
        <w:ind w:right="1560" w:firstLine="504" w:firstLineChars="200"/>
        <w:rPr>
          <w:rFonts w:asciiTheme="minorEastAsia" w:hAnsiTheme="minorEastAsia" w:cstheme="minorEastAsia"/>
          <w:spacing w:val="6"/>
          <w:sz w:val="24"/>
          <w:szCs w:val="24"/>
          <w:highlight w:val="none"/>
        </w:rPr>
      </w:pPr>
      <w:r>
        <w:rPr>
          <w:rFonts w:hint="eastAsia" w:asciiTheme="minorEastAsia" w:hAnsiTheme="minorEastAsia" w:cstheme="minorEastAsia"/>
          <w:spacing w:val="6"/>
          <w:sz w:val="24"/>
          <w:szCs w:val="24"/>
          <w:highlight w:val="none"/>
        </w:rPr>
        <w:t>单位名称（盖章）：</w:t>
      </w:r>
    </w:p>
    <w:p>
      <w:pPr>
        <w:tabs>
          <w:tab w:val="left" w:pos="4860"/>
        </w:tabs>
        <w:spacing w:line="588" w:lineRule="exact"/>
        <w:ind w:right="1560" w:firstLine="504" w:firstLineChars="200"/>
        <w:rPr>
          <w:rFonts w:hint="eastAsia" w:eastAsia="宋体" w:asciiTheme="minorEastAsia" w:hAnsiTheme="minorEastAsia" w:cstheme="minorEastAsia"/>
          <w:spacing w:val="6"/>
          <w:sz w:val="24"/>
          <w:szCs w:val="24"/>
          <w:highlight w:val="none"/>
          <w:lang w:val="en-US" w:eastAsia="zh-CN"/>
        </w:rPr>
      </w:pPr>
      <w:r>
        <w:rPr>
          <w:rFonts w:hint="eastAsia" w:eastAsia="宋体" w:asciiTheme="minorEastAsia" w:hAnsiTheme="minorEastAsia" w:cstheme="minorEastAsia"/>
          <w:spacing w:val="6"/>
          <w:sz w:val="24"/>
          <w:szCs w:val="24"/>
          <w:highlight w:val="none"/>
          <w:lang w:val="en-US" w:eastAsia="zh-CN"/>
        </w:rPr>
        <w:t>日  期：</w:t>
      </w:r>
    </w:p>
    <w:p>
      <w:pP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br w:type="page"/>
      </w:r>
    </w:p>
    <w:p>
      <w:pPr>
        <w:pStyle w:val="4"/>
        <w:adjustRightInd w:val="0"/>
        <w:spacing w:line="416" w:lineRule="atLeast"/>
        <w:textAlignment w:val="baseline"/>
        <w:rPr>
          <w:rFonts w:asciiTheme="minorEastAsia" w:hAnsiTheme="minorEastAsia" w:eastAsiaTheme="minorEastAsia" w:cstheme="minorEastAsia"/>
          <w:highlight w:val="none"/>
        </w:rPr>
      </w:pPr>
      <w:bookmarkStart w:id="316" w:name="_Toc26465"/>
      <w:r>
        <w:rPr>
          <w:rFonts w:hint="eastAsia" w:asciiTheme="minorEastAsia" w:hAnsiTheme="minorEastAsia" w:eastAsiaTheme="minorEastAsia" w:cstheme="minorEastAsia"/>
          <w:highlight w:val="none"/>
        </w:rPr>
        <w:t>附件四、监狱企业证明文件</w:t>
      </w:r>
      <w:bookmarkEnd w:id="309"/>
      <w:bookmarkEnd w:id="312"/>
      <w:bookmarkEnd w:id="313"/>
      <w:bookmarkEnd w:id="314"/>
      <w:bookmarkEnd w:id="315"/>
      <w:bookmarkEnd w:id="316"/>
    </w:p>
    <w:p>
      <w:pPr>
        <w:rPr>
          <w:rFonts w:asciiTheme="minorEastAsia" w:hAnsiTheme="minorEastAsia" w:eastAsiaTheme="minorEastAsia" w:cstheme="minorEastAsia"/>
          <w:highlight w:val="none"/>
        </w:rPr>
      </w:pPr>
    </w:p>
    <w:p>
      <w:pPr>
        <w:snapToGrid w:val="0"/>
        <w:spacing w:line="360" w:lineRule="auto"/>
        <w:ind w:firstLine="504" w:firstLineChars="200"/>
        <w:rPr>
          <w:rFonts w:asciiTheme="minorEastAsia" w:hAnsiTheme="minorEastAsia" w:eastAsiaTheme="minorEastAsia" w:cstheme="minorEastAsia"/>
          <w:sz w:val="24"/>
          <w:szCs w:val="24"/>
          <w:highlight w:val="none"/>
        </w:rPr>
      </w:pPr>
      <w:r>
        <w:rPr>
          <w:rFonts w:hint="eastAsia" w:ascii="宋体" w:hAnsi="宋体" w:cs="宋体"/>
          <w:spacing w:val="6"/>
          <w:sz w:val="24"/>
          <w:szCs w:val="24"/>
          <w:highlight w:val="none"/>
        </w:rPr>
        <w:t>说明：根据</w:t>
      </w:r>
      <w:r>
        <w:rPr>
          <w:rFonts w:hint="eastAsia" w:ascii="宋体" w:hAnsi="宋体" w:cs="宋体"/>
          <w:sz w:val="24"/>
          <w:szCs w:val="24"/>
          <w:highlight w:val="none"/>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Theme="minorEastAsia" w:hAnsiTheme="minorEastAsia" w:eastAsiaTheme="minorEastAsia" w:cstheme="minorEastAsia"/>
          <w:highlight w:val="none"/>
        </w:rPr>
      </w:pPr>
      <w:bookmarkStart w:id="317" w:name="_Toc13122"/>
      <w:bookmarkStart w:id="318" w:name="_Toc31339"/>
      <w:bookmarkStart w:id="319" w:name="_Toc22127"/>
      <w:bookmarkStart w:id="320" w:name="_Toc4281"/>
      <w:bookmarkStart w:id="321" w:name="_Toc3675"/>
      <w:bookmarkStart w:id="322" w:name="_Toc13303"/>
      <w:r>
        <w:rPr>
          <w:rFonts w:hint="eastAsia" w:asciiTheme="minorEastAsia" w:hAnsiTheme="minorEastAsia" w:eastAsiaTheme="minorEastAsia" w:cstheme="minorEastAsia"/>
          <w:highlight w:val="none"/>
        </w:rPr>
        <w:t>附件五、“节能产品”，“环境标志产品”证明材料</w:t>
      </w:r>
      <w:bookmarkEnd w:id="317"/>
      <w:bookmarkEnd w:id="318"/>
      <w:bookmarkEnd w:id="319"/>
      <w:bookmarkEnd w:id="320"/>
      <w:bookmarkEnd w:id="321"/>
      <w:bookmarkEnd w:id="322"/>
    </w:p>
    <w:p>
      <w:pPr>
        <w:widowControl/>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1、供应商提供的产品属于下列情形，应按照</w:t>
      </w:r>
      <w:r>
        <w:rPr>
          <w:rFonts w:hint="eastAsia" w:ascii="宋体" w:hAnsi="宋体" w:cs="宋体"/>
          <w:spacing w:val="6"/>
          <w:sz w:val="24"/>
          <w:szCs w:val="24"/>
          <w:highlight w:val="none"/>
          <w:lang w:val="en-US" w:eastAsia="zh-CN"/>
        </w:rPr>
        <w:t>投标</w:t>
      </w:r>
      <w:r>
        <w:rPr>
          <w:rFonts w:hint="eastAsia" w:ascii="宋体" w:hAnsi="宋体" w:eastAsia="宋体" w:cs="宋体"/>
          <w:spacing w:val="6"/>
          <w:sz w:val="24"/>
          <w:szCs w:val="24"/>
          <w:highlight w:val="none"/>
        </w:rPr>
        <w:t>文件第三部分供应商须知总则第六款规定提供产品列入“节能产品品目清单”，“环境标志产品品目清单”相应产品的国家确定的认证机构出具的、处于有效期内的节能产品、环境标志产品认证证书。</w:t>
      </w:r>
    </w:p>
    <w:p>
      <w:pPr>
        <w:widowControl/>
        <w:spacing w:line="360" w:lineRule="auto"/>
        <w:ind w:left="420" w:leftChars="200"/>
        <w:rPr>
          <w:rFonts w:asciiTheme="minorEastAsia" w:hAnsiTheme="minorEastAsia" w:eastAsiaTheme="minorEastAsia" w:cstheme="minorEastAsia"/>
          <w:sz w:val="24"/>
          <w:szCs w:val="24"/>
          <w:highlight w:val="none"/>
        </w:rPr>
      </w:pPr>
      <w:r>
        <w:rPr>
          <w:rFonts w:hint="eastAsia" w:ascii="宋体" w:hAnsi="宋体" w:eastAsia="宋体" w:cs="宋体"/>
          <w:sz w:val="24"/>
          <w:szCs w:val="24"/>
          <w:highlight w:val="none"/>
        </w:rPr>
        <w:t>2、未按照上述要求提供的，评审时不予以考虑。</w:t>
      </w:r>
    </w:p>
    <w:p>
      <w:pPr>
        <w:widowControl/>
        <w:spacing w:line="360" w:lineRule="auto"/>
        <w:ind w:left="420" w:leftChars="200"/>
        <w:rPr>
          <w:rFonts w:asciiTheme="minorEastAsia" w:hAnsiTheme="minorEastAsia" w:eastAsiaTheme="minorEastAsia" w:cstheme="minorEastAsia"/>
          <w:sz w:val="24"/>
          <w:szCs w:val="24"/>
          <w:highlight w:val="none"/>
        </w:rPr>
      </w:pPr>
    </w:p>
    <w:p>
      <w:pPr>
        <w:snapToGrid w:val="0"/>
        <w:spacing w:line="360" w:lineRule="auto"/>
        <w:ind w:firstLine="480" w:firstLineChars="200"/>
        <w:rPr>
          <w:rFonts w:asciiTheme="minorEastAsia" w:hAnsiTheme="minorEastAsia" w:eastAsiaTheme="minorEastAsia" w:cstheme="minorEastAsia"/>
          <w:sz w:val="24"/>
          <w:szCs w:val="24"/>
          <w:highlight w:val="none"/>
        </w:rPr>
      </w:pPr>
    </w:p>
    <w:p>
      <w:pPr>
        <w:rPr>
          <w:rFonts w:hint="eastAsia" w:asciiTheme="minorEastAsia" w:hAnsiTheme="minorEastAsia" w:eastAsiaTheme="minorEastAsia" w:cstheme="minorEastAsia"/>
          <w:highlight w:val="none"/>
        </w:rPr>
      </w:pPr>
      <w:bookmarkStart w:id="323" w:name="_Toc4757"/>
      <w:bookmarkStart w:id="324" w:name="_Toc654"/>
      <w:bookmarkStart w:id="325" w:name="_Toc11924"/>
      <w:bookmarkStart w:id="326" w:name="_Toc5338"/>
      <w:bookmarkStart w:id="327" w:name="_Toc3159"/>
      <w:r>
        <w:rPr>
          <w:rFonts w:hint="eastAsia" w:asciiTheme="minorEastAsia" w:hAnsiTheme="minorEastAsia" w:eastAsiaTheme="minorEastAsia" w:cstheme="minorEastAsia"/>
          <w:highlight w:val="none"/>
        </w:rPr>
        <w:br w:type="page"/>
      </w:r>
    </w:p>
    <w:p>
      <w:pPr>
        <w:pStyle w:val="4"/>
        <w:adjustRightInd w:val="0"/>
        <w:spacing w:line="416" w:lineRule="atLeast"/>
        <w:textAlignment w:val="baseline"/>
        <w:rPr>
          <w:rFonts w:asciiTheme="minorEastAsia" w:hAnsiTheme="minorEastAsia" w:eastAsiaTheme="minorEastAsia" w:cstheme="minorEastAsia"/>
          <w:highlight w:val="none"/>
        </w:rPr>
      </w:pPr>
      <w:bookmarkStart w:id="328" w:name="_Toc44"/>
      <w:r>
        <w:rPr>
          <w:rFonts w:hint="eastAsia" w:asciiTheme="minorEastAsia" w:hAnsiTheme="minorEastAsia" w:eastAsiaTheme="minorEastAsia" w:cstheme="minorEastAsia"/>
          <w:highlight w:val="none"/>
        </w:rPr>
        <w:t>附件六、质疑函样本</w:t>
      </w:r>
      <w:bookmarkEnd w:id="328"/>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一、质疑供应商基本信息</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质疑供应商：                                        </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地址：                          邮编：                                                   </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联系人：                      联系电话：                              </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授权代表：                                          </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联系电话：                                            </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地址：                         邮编：                                                </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二、质疑项目基本情况</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质疑项目的名称：                                      </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质疑项目的编号：               ：                 </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采购人名称：                                         </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采购文件获取日期：                                           </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三、质疑事项具体内容</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质疑事项1：                                         </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事实依据：                                                                                               </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法律依据：                                                                                               </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质疑事项2</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四、与质疑事项相关的质疑请求</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请求：                                               </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签字(签章)：                   公章：                      </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日期：    </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质疑函制作说明：</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1.供应商提出质疑时，应提交质疑函和必要的证明材料。</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3.质疑供应商若对项目的某一分包进行质疑，质疑函中应列明具体分。</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4.质疑函的质疑事项应具体、明确，并有必要的事实依据和法律依据。</w:t>
      </w:r>
    </w:p>
    <w:p>
      <w:pPr>
        <w:widowControl/>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5.质疑函的质疑请求应与质疑事项相关。</w:t>
      </w:r>
    </w:p>
    <w:p>
      <w:pPr>
        <w:widowControl/>
        <w:spacing w:line="360" w:lineRule="auto"/>
        <w:ind w:left="420" w:leftChars="200"/>
        <w:rPr>
          <w:rFonts w:asciiTheme="minorEastAsia" w:hAnsiTheme="minorEastAsia" w:eastAsiaTheme="minorEastAsia" w:cstheme="minorEastAsia"/>
          <w:highlight w:val="none"/>
        </w:rPr>
      </w:pPr>
      <w:r>
        <w:rPr>
          <w:rFonts w:hint="eastAsia" w:ascii="宋体" w:hAnsi="宋体" w:eastAsia="宋体" w:cs="宋体"/>
          <w:sz w:val="24"/>
          <w:szCs w:val="24"/>
          <w:highlight w:val="none"/>
        </w:rPr>
        <w:t>6.质疑供应商为自然人的，质疑函应由本人签字；质疑供应商为法人或者其他组织的，质疑函应由法定代表人、主要负责人，或者其授权代表签字或者盖章，并加盖公章。</w:t>
      </w:r>
    </w:p>
    <w:p>
      <w:pPr>
        <w:rPr>
          <w:rFonts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br w:type="page"/>
      </w:r>
    </w:p>
    <w:p>
      <w:pPr>
        <w:pStyle w:val="4"/>
        <w:adjustRightInd w:val="0"/>
        <w:spacing w:line="416" w:lineRule="atLeast"/>
        <w:textAlignment w:val="baseline"/>
        <w:rPr>
          <w:rFonts w:asciiTheme="minorEastAsia" w:hAnsiTheme="minorEastAsia" w:eastAsiaTheme="minorEastAsia" w:cstheme="minorEastAsia"/>
          <w:highlight w:val="none"/>
        </w:rPr>
      </w:pPr>
      <w:bookmarkStart w:id="329" w:name="_Toc2638"/>
      <w:r>
        <w:rPr>
          <w:rFonts w:hint="eastAsia" w:asciiTheme="minorEastAsia" w:hAnsiTheme="minorEastAsia" w:eastAsiaTheme="minorEastAsia" w:cstheme="minorEastAsia"/>
          <w:highlight w:val="none"/>
        </w:rPr>
        <w:t>附件七、保证金退还账户信息确认表</w:t>
      </w:r>
      <w:bookmarkEnd w:id="323"/>
      <w:bookmarkEnd w:id="324"/>
      <w:bookmarkEnd w:id="325"/>
      <w:bookmarkEnd w:id="326"/>
      <w:bookmarkEnd w:id="327"/>
      <w:bookmarkEnd w:id="329"/>
      <w:bookmarkStart w:id="330" w:name="_Toc378248335"/>
    </w:p>
    <w:p>
      <w:pPr>
        <w:rPr>
          <w:rFonts w:asciiTheme="minorEastAsia" w:hAnsiTheme="minorEastAsia" w:eastAsiaTheme="minorEastAsia" w:cstheme="minorEastAsia"/>
          <w:highlight w:val="none"/>
        </w:rPr>
      </w:pPr>
    </w:p>
    <w:p>
      <w:pPr>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项目名称：</w:t>
      </w:r>
      <w:r>
        <w:rPr>
          <w:rFonts w:hint="eastAsia" w:asciiTheme="minorEastAsia" w:hAnsiTheme="minorEastAsia" w:eastAsiaTheme="minorEastAsia" w:cstheme="minorEastAsia"/>
          <w:kern w:val="0"/>
          <w:sz w:val="24"/>
          <w:szCs w:val="24"/>
          <w:highlight w:val="none"/>
        </w:rPr>
        <w:t>_____________________________</w:t>
      </w:r>
    </w:p>
    <w:p>
      <w:pPr>
        <w:tabs>
          <w:tab w:val="center" w:pos="4150"/>
        </w:tabs>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项目编号：</w:t>
      </w:r>
      <w:bookmarkEnd w:id="330"/>
      <w:r>
        <w:rPr>
          <w:rFonts w:hint="eastAsia" w:asciiTheme="minorEastAsia" w:hAnsiTheme="minorEastAsia" w:eastAsiaTheme="minorEastAsia" w:cstheme="minorEastAsia"/>
          <w:kern w:val="0"/>
          <w:sz w:val="24"/>
          <w:szCs w:val="24"/>
          <w:highlight w:val="none"/>
        </w:rPr>
        <w:t>_____________________________</w:t>
      </w:r>
      <w:r>
        <w:rPr>
          <w:rFonts w:hint="eastAsia" w:asciiTheme="minorEastAsia" w:hAnsiTheme="minorEastAsia" w:eastAsiaTheme="minorEastAsia" w:cstheme="minorEastAsia"/>
          <w:sz w:val="28"/>
          <w:szCs w:val="28"/>
          <w:highlight w:val="none"/>
        </w:rPr>
        <w:tab/>
      </w:r>
    </w:p>
    <w:p>
      <w:pPr>
        <w:rPr>
          <w:rFonts w:asciiTheme="minorEastAsia" w:hAnsiTheme="minorEastAsia" w:eastAsiaTheme="minorEastAsia" w:cstheme="minorEastAsia"/>
          <w:highlight w:val="none"/>
        </w:rPr>
      </w:pPr>
    </w:p>
    <w:tbl>
      <w:tblPr>
        <w:tblStyle w:val="25"/>
        <w:tblW w:w="864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应退投标保证金</w:t>
            </w:r>
          </w:p>
        </w:tc>
        <w:tc>
          <w:tcPr>
            <w:tcW w:w="6372" w:type="dxa"/>
            <w:gridSpan w:val="2"/>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tcPr>
          <w:p>
            <w:pPr>
              <w:rPr>
                <w:rFonts w:asciiTheme="minorEastAsia" w:hAnsiTheme="minorEastAsia" w:eastAsiaTheme="minorEastAsia" w:cstheme="minorEastAsia"/>
                <w:sz w:val="24"/>
                <w:szCs w:val="24"/>
                <w:highlight w:val="none"/>
              </w:rPr>
            </w:pPr>
          </w:p>
        </w:tc>
        <w:tc>
          <w:tcPr>
            <w:tcW w:w="6372" w:type="dxa"/>
            <w:gridSpan w:val="2"/>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收款单位（盖章）</w:t>
            </w:r>
          </w:p>
        </w:tc>
        <w:tc>
          <w:tcPr>
            <w:tcW w:w="2370" w:type="dxa"/>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单  位 名 称</w:t>
            </w:r>
          </w:p>
        </w:tc>
        <w:tc>
          <w:tcPr>
            <w:tcW w:w="4002" w:type="dxa"/>
          </w:tcPr>
          <w:p>
            <w:pP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tcPr>
          <w:p>
            <w:pPr>
              <w:rPr>
                <w:rFonts w:asciiTheme="minorEastAsia" w:hAnsiTheme="minorEastAsia" w:eastAsiaTheme="minorEastAsia" w:cstheme="minorEastAsia"/>
                <w:sz w:val="24"/>
                <w:szCs w:val="24"/>
                <w:highlight w:val="none"/>
              </w:rPr>
            </w:pPr>
          </w:p>
        </w:tc>
        <w:tc>
          <w:tcPr>
            <w:tcW w:w="2370" w:type="dxa"/>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开   户   行</w:t>
            </w:r>
          </w:p>
        </w:tc>
        <w:tc>
          <w:tcPr>
            <w:tcW w:w="4002" w:type="dxa"/>
          </w:tcPr>
          <w:p>
            <w:pP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tcPr>
          <w:p>
            <w:pPr>
              <w:rPr>
                <w:rFonts w:asciiTheme="minorEastAsia" w:hAnsiTheme="minorEastAsia" w:eastAsiaTheme="minorEastAsia" w:cstheme="minorEastAsia"/>
                <w:sz w:val="24"/>
                <w:szCs w:val="24"/>
                <w:highlight w:val="none"/>
              </w:rPr>
            </w:pPr>
          </w:p>
        </w:tc>
        <w:tc>
          <w:tcPr>
            <w:tcW w:w="2370" w:type="dxa"/>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账        号</w:t>
            </w:r>
          </w:p>
        </w:tc>
        <w:tc>
          <w:tcPr>
            <w:tcW w:w="4002" w:type="dxa"/>
          </w:tcPr>
          <w:p>
            <w:pPr>
              <w:rPr>
                <w:rFonts w:asciiTheme="minorEastAsia" w:hAnsiTheme="minorEastAsia" w:eastAsiaTheme="minorEastAsia" w:cstheme="minorEastAsia"/>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tcPr>
          <w:p>
            <w:pPr>
              <w:rPr>
                <w:rFonts w:asciiTheme="minorEastAsia" w:hAnsiTheme="minorEastAsia" w:eastAsiaTheme="minorEastAsia" w:cstheme="minorEastAsia"/>
                <w:sz w:val="24"/>
                <w:szCs w:val="24"/>
                <w:highlight w:val="none"/>
              </w:rPr>
            </w:pPr>
          </w:p>
        </w:tc>
        <w:tc>
          <w:tcPr>
            <w:tcW w:w="2370" w:type="dxa"/>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联系人及电话</w:t>
            </w:r>
          </w:p>
        </w:tc>
        <w:tc>
          <w:tcPr>
            <w:tcW w:w="4002" w:type="dxa"/>
          </w:tcPr>
          <w:p>
            <w:pPr>
              <w:rPr>
                <w:rFonts w:asciiTheme="minorEastAsia" w:hAnsiTheme="minorEastAsia" w:eastAsiaTheme="minorEastAsia" w:cstheme="minorEastAsia"/>
                <w:sz w:val="24"/>
                <w:szCs w:val="24"/>
                <w:highlight w:val="none"/>
              </w:rPr>
            </w:pPr>
          </w:p>
        </w:tc>
      </w:tr>
    </w:tbl>
    <w:p>
      <w:pPr>
        <w:keepNext/>
        <w:keepLines/>
        <w:adjustRightInd w:val="0"/>
        <w:spacing w:line="416" w:lineRule="atLeast"/>
        <w:textAlignment w:val="baseline"/>
        <w:rPr>
          <w:rFonts w:ascii="宋体" w:hAnsi="宋体" w:cs="宋体"/>
          <w:b/>
          <w:bCs/>
          <w:sz w:val="24"/>
          <w:szCs w:val="24"/>
          <w:highlight w:val="none"/>
        </w:rPr>
      </w:pPr>
      <w:r>
        <w:rPr>
          <w:rFonts w:hint="eastAsia" w:ascii="宋体" w:hAnsi="宋体" w:cs="宋体"/>
          <w:b/>
          <w:bCs/>
          <w:sz w:val="24"/>
          <w:szCs w:val="24"/>
          <w:highlight w:val="none"/>
        </w:rPr>
        <w:t>注：单位公章需清晰完整。（仅作为退还保证金时使用，需单独提供，无需做在响应文件中）</w:t>
      </w:r>
    </w:p>
    <w:p>
      <w:pPr>
        <w:numPr>
          <w:ilvl w:val="0"/>
          <w:numId w:val="0"/>
        </w:numPr>
        <w:adjustRightInd w:val="0"/>
        <w:snapToGrid w:val="0"/>
        <w:spacing w:line="360" w:lineRule="auto"/>
        <w:rPr>
          <w:rFonts w:hint="eastAsia" w:asciiTheme="minorEastAsia" w:hAnsiTheme="minorEastAsia" w:eastAsiaTheme="minorEastAsia" w:cstheme="minorEastAsia"/>
          <w:b/>
          <w:bCs/>
          <w:sz w:val="24"/>
          <w:szCs w:val="24"/>
          <w:highlight w:val="none"/>
        </w:rPr>
      </w:pPr>
    </w:p>
    <w:p>
      <w:pPr>
        <w:numPr>
          <w:ilvl w:val="0"/>
          <w:numId w:val="0"/>
        </w:numPr>
        <w:adjustRightInd w:val="0"/>
        <w:snapToGrid w:val="0"/>
        <w:spacing w:line="360" w:lineRule="auto"/>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供应商可在投标当天将保证金退还账户信息确认表与投标保证金汇款凭证（复印件加盖公章）一并交给工作人员，当天未提交保证金退还账户信息确认表与投标保证金汇款凭证（复印件加盖公章）的供应商，在投标后将以上资料加盖公章的扫描件发送至邮箱sxwzzb123@163.com；并致电告知。</w:t>
      </w:r>
    </w:p>
    <w:p>
      <w:pPr>
        <w:rPr>
          <w:rFonts w:hint="eastAsia" w:asciiTheme="minorEastAsia" w:hAnsiTheme="minorEastAsia" w:eastAsiaTheme="minorEastAsia" w:cstheme="minorEastAsia"/>
          <w:b/>
          <w:bCs/>
          <w:spacing w:val="48"/>
          <w:sz w:val="72"/>
          <w:szCs w:val="72"/>
          <w:highlight w:val="none"/>
        </w:rPr>
      </w:pPr>
      <w:r>
        <w:rPr>
          <w:rFonts w:hint="eastAsia" w:asciiTheme="minorEastAsia" w:hAnsiTheme="minorEastAsia" w:eastAsiaTheme="minorEastAsia" w:cstheme="minorEastAsia"/>
          <w:b/>
          <w:bCs/>
          <w:spacing w:val="48"/>
          <w:sz w:val="72"/>
          <w:szCs w:val="72"/>
          <w:highlight w:val="none"/>
        </w:rPr>
        <w:br w:type="page"/>
      </w:r>
    </w:p>
    <w:p>
      <w:pPr>
        <w:jc w:val="left"/>
        <w:rPr>
          <w:rFonts w:asciiTheme="minorEastAsia" w:hAnsiTheme="minorEastAsia" w:eastAsiaTheme="minorEastAsia" w:cstheme="minorEastAsia"/>
          <w:sz w:val="72"/>
          <w:szCs w:val="72"/>
          <w:highlight w:val="none"/>
        </w:rPr>
      </w:pPr>
      <w:r>
        <w:rPr>
          <w:rFonts w:hint="eastAsia" w:asciiTheme="minorEastAsia" w:hAnsiTheme="minorEastAsia" w:eastAsiaTheme="minorEastAsia" w:cstheme="minorEastAsia"/>
          <w:b/>
          <w:bCs/>
          <w:spacing w:val="48"/>
          <w:sz w:val="72"/>
          <w:szCs w:val="72"/>
          <w:highlight w:val="none"/>
        </w:rPr>
        <w:t>公平</w:t>
      </w:r>
    </w:p>
    <w:p>
      <w:pPr>
        <w:jc w:val="left"/>
        <w:rPr>
          <w:rFonts w:asciiTheme="minorEastAsia" w:hAnsiTheme="minorEastAsia" w:eastAsiaTheme="minorEastAsia" w:cstheme="minorEastAsia"/>
          <w:sz w:val="72"/>
          <w:szCs w:val="72"/>
          <w:highlight w:val="none"/>
        </w:rPr>
      </w:pPr>
    </w:p>
    <w:p>
      <w:pPr>
        <w:jc w:val="left"/>
        <w:rPr>
          <w:rFonts w:asciiTheme="minorEastAsia" w:hAnsiTheme="minorEastAsia" w:eastAsiaTheme="minorEastAsia" w:cstheme="minorEastAsia"/>
          <w:sz w:val="72"/>
          <w:szCs w:val="72"/>
          <w:highlight w:val="none"/>
        </w:rPr>
      </w:pPr>
    </w:p>
    <w:p>
      <w:pPr>
        <w:jc w:val="center"/>
        <w:rPr>
          <w:rFonts w:asciiTheme="minorEastAsia" w:hAnsiTheme="minorEastAsia" w:eastAsiaTheme="minorEastAsia" w:cstheme="minorEastAsia"/>
          <w:b/>
          <w:bCs/>
          <w:spacing w:val="48"/>
          <w:sz w:val="72"/>
          <w:szCs w:val="72"/>
          <w:highlight w:val="none"/>
        </w:rPr>
      </w:pPr>
    </w:p>
    <w:p>
      <w:pPr>
        <w:jc w:val="center"/>
        <w:rPr>
          <w:rFonts w:asciiTheme="minorEastAsia" w:hAnsiTheme="minorEastAsia" w:eastAsiaTheme="minorEastAsia" w:cstheme="minorEastAsia"/>
          <w:b/>
          <w:bCs/>
          <w:spacing w:val="48"/>
          <w:sz w:val="72"/>
          <w:szCs w:val="72"/>
          <w:highlight w:val="none"/>
        </w:rPr>
      </w:pPr>
      <w:r>
        <w:rPr>
          <w:rFonts w:hint="eastAsia" w:asciiTheme="minorEastAsia" w:hAnsiTheme="minorEastAsia" w:eastAsiaTheme="minorEastAsia" w:cstheme="minorEastAsia"/>
          <w:b/>
          <w:bCs/>
          <w:spacing w:val="48"/>
          <w:sz w:val="72"/>
          <w:szCs w:val="72"/>
          <w:highlight w:val="none"/>
        </w:rPr>
        <w:t>公正</w:t>
      </w:r>
    </w:p>
    <w:p>
      <w:pPr>
        <w:jc w:val="left"/>
        <w:rPr>
          <w:rFonts w:asciiTheme="minorEastAsia" w:hAnsiTheme="minorEastAsia" w:eastAsiaTheme="minorEastAsia" w:cstheme="minorEastAsia"/>
          <w:b/>
          <w:bCs/>
          <w:spacing w:val="48"/>
          <w:sz w:val="72"/>
          <w:szCs w:val="72"/>
          <w:highlight w:val="none"/>
        </w:rPr>
      </w:pPr>
    </w:p>
    <w:p>
      <w:pPr>
        <w:jc w:val="left"/>
        <w:rPr>
          <w:rFonts w:asciiTheme="minorEastAsia" w:hAnsiTheme="minorEastAsia" w:eastAsiaTheme="minorEastAsia" w:cstheme="minorEastAsia"/>
          <w:b/>
          <w:bCs/>
          <w:spacing w:val="48"/>
          <w:sz w:val="72"/>
          <w:szCs w:val="72"/>
          <w:highlight w:val="none"/>
        </w:rPr>
      </w:pPr>
    </w:p>
    <w:p>
      <w:pPr>
        <w:jc w:val="left"/>
        <w:rPr>
          <w:rFonts w:asciiTheme="minorEastAsia" w:hAnsiTheme="minorEastAsia" w:eastAsiaTheme="minorEastAsia" w:cstheme="minorEastAsia"/>
          <w:b/>
          <w:bCs/>
          <w:spacing w:val="48"/>
          <w:sz w:val="72"/>
          <w:szCs w:val="72"/>
          <w:highlight w:val="none"/>
        </w:rPr>
      </w:pPr>
    </w:p>
    <w:p>
      <w:pPr>
        <w:jc w:val="right"/>
        <w:rPr>
          <w:rFonts w:asciiTheme="minorEastAsia" w:hAnsiTheme="minorEastAsia" w:eastAsiaTheme="minorEastAsia" w:cstheme="minorEastAsia"/>
          <w:b/>
          <w:bCs/>
          <w:spacing w:val="48"/>
          <w:sz w:val="72"/>
          <w:szCs w:val="72"/>
          <w:highlight w:val="none"/>
        </w:rPr>
      </w:pPr>
      <w:r>
        <w:rPr>
          <w:rFonts w:hint="eastAsia" w:asciiTheme="minorEastAsia" w:hAnsiTheme="minorEastAsia" w:eastAsiaTheme="minorEastAsia" w:cstheme="minorEastAsia"/>
          <w:b/>
          <w:bCs/>
          <w:spacing w:val="48"/>
          <w:sz w:val="72"/>
          <w:szCs w:val="72"/>
          <w:highlight w:val="none"/>
        </w:rPr>
        <w:t>公开</w:t>
      </w:r>
      <w:bookmarkEnd w:id="0"/>
    </w:p>
    <w:p>
      <w:pPr>
        <w:jc w:val="right"/>
        <w:rPr>
          <w:rFonts w:asciiTheme="minorEastAsia" w:hAnsiTheme="minorEastAsia" w:eastAsiaTheme="minorEastAsia" w:cstheme="minorEastAsia"/>
          <w:b/>
          <w:bCs/>
          <w:spacing w:val="48"/>
          <w:sz w:val="32"/>
          <w:szCs w:val="32"/>
          <w:highlight w:val="none"/>
        </w:rPr>
      </w:pPr>
    </w:p>
    <w:p>
      <w:pPr>
        <w:ind w:firstLine="1063" w:firstLineChars="353"/>
        <w:jc w:val="left"/>
        <w:rPr>
          <w:rFonts w:asciiTheme="minorEastAsia" w:hAnsiTheme="minorEastAsia" w:eastAsiaTheme="minorEastAsia" w:cstheme="minorEastAsia"/>
          <w:b/>
          <w:bCs/>
          <w:sz w:val="30"/>
          <w:szCs w:val="30"/>
          <w:highlight w:val="none"/>
        </w:rPr>
      </w:pPr>
    </w:p>
    <w:p>
      <w:pPr>
        <w:ind w:firstLine="1063" w:firstLineChars="353"/>
        <w:jc w:val="left"/>
        <w:rPr>
          <w:rFonts w:asciiTheme="minorEastAsia" w:hAnsiTheme="minorEastAsia" w:eastAsiaTheme="minorEastAsia" w:cstheme="minorEastAsia"/>
          <w:b/>
          <w:bCs/>
          <w:sz w:val="30"/>
          <w:szCs w:val="30"/>
          <w:highlight w:val="none"/>
        </w:rPr>
      </w:pPr>
    </w:p>
    <w:p>
      <w:pPr>
        <w:jc w:val="left"/>
        <w:rPr>
          <w:rFonts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企业名称：陕西万泽招标有限公司</w:t>
      </w:r>
    </w:p>
    <w:p>
      <w:pPr>
        <w:jc w:val="left"/>
        <w:rPr>
          <w:rFonts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地    址：西安市西关正街英达大厦1507室</w:t>
      </w:r>
    </w:p>
    <w:p>
      <w:pPr>
        <w:jc w:val="left"/>
        <w:rPr>
          <w:rFonts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邮政编码：710082</w:t>
      </w:r>
    </w:p>
    <w:p>
      <w:pPr>
        <w:jc w:val="left"/>
        <w:rPr>
          <w:rFonts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电    话：029-88319689</w:t>
      </w:r>
    </w:p>
    <w:p>
      <w:pPr>
        <w:rPr>
          <w:rFonts w:hint="eastAsia"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传    真：029-88319689</w:t>
      </w:r>
    </w:p>
    <w:p>
      <w:pPr>
        <w:rPr>
          <w:rFonts w:hint="eastAsia"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br w:type="page"/>
      </w:r>
    </w:p>
    <w:p>
      <w:pPr>
        <w:pStyle w:val="2"/>
      </w:pPr>
      <w:r>
        <w:drawing>
          <wp:inline distT="0" distB="0" distL="114300" distR="114300">
            <wp:extent cx="5265420" cy="6000115"/>
            <wp:effectExtent l="0" t="0" r="1143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1"/>
                    <a:stretch>
                      <a:fillRect/>
                    </a:stretch>
                  </pic:blipFill>
                  <pic:spPr>
                    <a:xfrm>
                      <a:off x="0" y="0"/>
                      <a:ext cx="5265420" cy="6000115"/>
                    </a:xfrm>
                    <a:prstGeom prst="rect">
                      <a:avLst/>
                    </a:prstGeom>
                    <a:noFill/>
                    <a:ln>
                      <a:noFill/>
                    </a:ln>
                  </pic:spPr>
                </pic:pic>
              </a:graphicData>
            </a:graphic>
          </wp:inline>
        </w:drawing>
      </w:r>
      <w:r>
        <w:drawing>
          <wp:inline distT="0" distB="0" distL="114300" distR="114300">
            <wp:extent cx="5264150" cy="3931920"/>
            <wp:effectExtent l="0" t="0" r="12700" b="1143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22"/>
                    <a:stretch>
                      <a:fillRect/>
                    </a:stretch>
                  </pic:blipFill>
                  <pic:spPr>
                    <a:xfrm>
                      <a:off x="0" y="0"/>
                      <a:ext cx="5264150" cy="3931920"/>
                    </a:xfrm>
                    <a:prstGeom prst="rect">
                      <a:avLst/>
                    </a:prstGeom>
                    <a:noFill/>
                    <a:ln>
                      <a:noFill/>
                    </a:ln>
                  </pic:spPr>
                </pic:pic>
              </a:graphicData>
            </a:graphic>
          </wp:inline>
        </w:drawing>
      </w:r>
      <w:bookmarkStart w:id="331" w:name="_GoBack"/>
      <w:bookmarkEnd w:id="331"/>
    </w:p>
    <w:sectPr>
      <w:pgSz w:w="11906" w:h="16838"/>
      <w:pgMar w:top="1440" w:right="1803" w:bottom="1440" w:left="1803" w:header="851" w:footer="992" w:gutter="0"/>
      <w:pgNumType w:fmt="decimal"/>
      <w:cols w:space="0" w:num="1"/>
      <w:rtlGutter w:val="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rPr>
    </w:pPr>
    <w:r>
      <w:rPr>
        <w:rFonts w:hint="eastAsia" w:ascii="宋体" w:hAnsi="宋体" w:cs="宋体"/>
      </w:rPr>
      <w:t>陕西万泽招标有限公司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8426"/>
      </w:tabs>
      <w:rPr>
        <w:rFonts w:asci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9</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17</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26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26</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55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55</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0"/>
        <w:tab w:val="right" w:pos="8420"/>
        <w:tab w:val="clear" w:pos="4153"/>
      </w:tabs>
      <w:rPr>
        <w:rFonts w:ascii="宋体" w:hAnsi="宋体"/>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61</w:t>
                    </w:r>
                    <w:r>
                      <w:fldChar w:fldCharType="end"/>
                    </w:r>
                    <w:r>
                      <w:t xml:space="preserve"> 页</w:t>
                    </w:r>
                  </w:p>
                </w:txbxContent>
              </v:textbox>
            </v:shape>
          </w:pict>
        </mc:Fallback>
      </mc:AlternateContent>
    </w:r>
    <w:r>
      <w:rPr>
        <w:rFonts w:hint="eastAsia" w:ascii="宋体" w:hAnsi="宋体"/>
      </w:rPr>
      <w:tab/>
    </w:r>
    <w:r>
      <w:rPr>
        <w:rFonts w:hint="eastAsia" w:ascii="宋体" w:hAnsi="宋体"/>
      </w:rPr>
      <w:tab/>
    </w:r>
    <w:r>
      <w:rPr>
        <w:rFonts w:hint="eastAsia" w:ascii="宋体" w:hAnsi="宋体"/>
      </w:rPr>
      <w:t>陕西万泽招标有限公司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r>
      <w:rPr>
        <w:rFonts w:hint="eastAsia" w:ascii="宋体" w:cs="Times New Roman"/>
        <w:sz w:val="15"/>
        <w:szCs w:val="15"/>
        <w:u w:val="single"/>
        <w:lang w:eastAsia="zh-CN"/>
      </w:rPr>
      <w:t>陕西学前师范学院大学生艺术教育实训室建设项目</w:t>
    </w:r>
    <w:r>
      <w:rPr>
        <w:rFonts w:hint="eastAsia" w:ascii="宋体" w:cs="Times New Roman"/>
        <w:sz w:val="15"/>
        <w:szCs w:val="15"/>
        <w:u w:val="single"/>
      </w:rPr>
      <w:t xml:space="preserve"> </w:t>
    </w:r>
    <w:r>
      <w:rPr>
        <w:rFonts w:ascii="宋体" w:cs="Times New Roman"/>
        <w:sz w:val="15"/>
        <w:szCs w:val="15"/>
        <w:u w:val="single"/>
      </w:rPr>
      <w:t xml:space="preserve">       </w:t>
    </w:r>
    <w:r>
      <w:rPr>
        <w:rFonts w:hint="eastAsia" w:ascii="宋体" w:cs="Times New Roman"/>
        <w:sz w:val="15"/>
        <w:szCs w:val="15"/>
        <w:u w:val="single"/>
        <w:lang w:val="en-US" w:eastAsia="zh-CN"/>
      </w:rPr>
      <w:t xml:space="preserve">                                   </w:t>
    </w:r>
    <w:r>
      <w:rPr>
        <w:rFonts w:ascii="宋体" w:cs="Times New Roman"/>
        <w:sz w:val="15"/>
        <w:szCs w:val="15"/>
        <w:u w:val="single"/>
      </w:rPr>
      <w:t xml:space="preserve">         </w:t>
    </w:r>
    <w:r>
      <w:rPr>
        <w:rFonts w:hint="eastAsia" w:ascii="宋体" w:cs="Times New Roman"/>
        <w:sz w:val="15"/>
        <w:szCs w:val="15"/>
        <w:u w:val="single"/>
        <w:lang w:eastAsia="zh-CN"/>
      </w:rPr>
      <w:t>SXWZ2022ZB-SXXQ-130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cs="Times New Roman"/>
        <w:sz w:val="15"/>
        <w:szCs w:val="15"/>
        <w:u w:val="single"/>
        <w:lang w:eastAsia="zh-CN"/>
      </w:rPr>
      <w:t>陕西学前师范学院大学生艺术教育实训室建设项目</w:t>
    </w:r>
    <w:r>
      <w:rPr>
        <w:rFonts w:hint="eastAsia" w:ascii="宋体" w:cs="Times New Roman"/>
        <w:sz w:val="15"/>
        <w:szCs w:val="15"/>
        <w:u w:val="single"/>
      </w:rPr>
      <w:t xml:space="preserve"> </w:t>
    </w:r>
    <w:r>
      <w:rPr>
        <w:rFonts w:ascii="宋体" w:cs="Times New Roman"/>
        <w:sz w:val="15"/>
        <w:szCs w:val="15"/>
        <w:u w:val="single"/>
      </w:rPr>
      <w:t xml:space="preserve">        </w:t>
    </w:r>
    <w:r>
      <w:rPr>
        <w:rFonts w:hint="eastAsia" w:ascii="宋体" w:cs="Times New Roman"/>
        <w:sz w:val="15"/>
        <w:szCs w:val="15"/>
        <w:u w:val="single"/>
        <w:lang w:val="en-US" w:eastAsia="zh-CN"/>
      </w:rPr>
      <w:t xml:space="preserve">                           </w:t>
    </w:r>
    <w:r>
      <w:rPr>
        <w:rFonts w:ascii="宋体" w:cs="Times New Roman"/>
        <w:sz w:val="15"/>
        <w:szCs w:val="15"/>
        <w:u w:val="single"/>
      </w:rPr>
      <w:t xml:space="preserve">  </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SXWZ2022ZB-SXXQ-130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cs="Times New Roman"/>
        <w:sz w:val="15"/>
        <w:szCs w:val="15"/>
        <w:u w:val="single"/>
        <w:lang w:eastAsia="zh-CN"/>
      </w:rPr>
      <w:t>陕西学前师范学院大学生艺术教育实训室建设项目</w:t>
    </w:r>
    <w:r>
      <w:rPr>
        <w:rFonts w:hint="eastAsia" w:ascii="宋体" w:cs="Times New Roman"/>
        <w:sz w:val="15"/>
        <w:szCs w:val="15"/>
        <w:u w:val="single"/>
      </w:rPr>
      <w:t xml:space="preserve"> </w:t>
    </w:r>
    <w:r>
      <w:rPr>
        <w:rFonts w:ascii="宋体" w:cs="Times New Roman"/>
        <w:sz w:val="15"/>
        <w:szCs w:val="15"/>
        <w:u w:val="single"/>
      </w:rPr>
      <w:t xml:space="preserve">       </w:t>
    </w:r>
    <w:r>
      <w:rPr>
        <w:rFonts w:hint="eastAsia" w:ascii="宋体" w:cs="Times New Roman"/>
        <w:sz w:val="15"/>
        <w:szCs w:val="15"/>
        <w:u w:val="single"/>
        <w:lang w:val="en-US" w:eastAsia="zh-CN"/>
      </w:rPr>
      <w:t xml:space="preserve">                              </w:t>
    </w:r>
    <w:r>
      <w:rPr>
        <w:rFonts w:ascii="宋体" w:cs="Times New Roman"/>
        <w:sz w:val="15"/>
        <w:szCs w:val="15"/>
        <w:u w:val="single"/>
      </w:rPr>
      <w:t xml:space="preserve">    </w:t>
    </w:r>
    <w:r>
      <w:rPr>
        <w:rFonts w:hint="eastAsia" w:ascii="宋体" w:cs="Times New Roman"/>
        <w:sz w:val="15"/>
        <w:szCs w:val="15"/>
        <w:u w:val="single"/>
        <w:lang w:eastAsia="zh-CN"/>
      </w:rPr>
      <w:t>SXWZ2022ZB-SXXQ-130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cs="Times New Roman"/>
        <w:sz w:val="15"/>
        <w:szCs w:val="15"/>
        <w:u w:val="single"/>
        <w:lang w:eastAsia="zh-CN"/>
      </w:rPr>
      <w:t>陕西学前师范学院大学生艺术教育实训室建设项目</w:t>
    </w:r>
    <w:r>
      <w:rPr>
        <w:rFonts w:hint="eastAsia" w:ascii="宋体" w:cs="Times New Roman"/>
        <w:sz w:val="15"/>
        <w:szCs w:val="15"/>
        <w:u w:val="single"/>
      </w:rPr>
      <w:t xml:space="preserve"> </w:t>
    </w:r>
    <w:r>
      <w:rPr>
        <w:rFonts w:ascii="宋体" w:cs="Times New Roman"/>
        <w:sz w:val="15"/>
        <w:szCs w:val="15"/>
        <w:u w:val="single"/>
      </w:rPr>
      <w:t xml:space="preserve">              </w:t>
    </w:r>
    <w:r>
      <w:rPr>
        <w:rFonts w:hint="eastAsia" w:ascii="宋体" w:cs="Times New Roman"/>
        <w:sz w:val="15"/>
        <w:szCs w:val="15"/>
        <w:u w:val="single"/>
        <w:lang w:eastAsia="zh-CN"/>
      </w:rPr>
      <w:t>SXWZ2022ZB-SXXQ-130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cs="Times New Roman"/>
        <w:sz w:val="15"/>
        <w:szCs w:val="15"/>
        <w:u w:val="single"/>
        <w:lang w:eastAsia="zh-CN"/>
      </w:rPr>
      <w:t>陕西学前师范学院大学生艺术教育实训室建设项目</w:t>
    </w:r>
    <w:r>
      <w:rPr>
        <w:rFonts w:hint="eastAsia" w:ascii="宋体" w:cs="Times New Roman"/>
        <w:sz w:val="15"/>
        <w:szCs w:val="15"/>
        <w:u w:val="single"/>
      </w:rPr>
      <w:t xml:space="preserve"> </w:t>
    </w:r>
    <w:r>
      <w:rPr>
        <w:rFonts w:ascii="宋体" w:cs="Times New Roman"/>
        <w:sz w:val="15"/>
        <w:szCs w:val="15"/>
        <w:u w:val="single"/>
      </w:rPr>
      <w:t xml:space="preserve">            </w:t>
    </w:r>
    <w:r>
      <w:rPr>
        <w:rFonts w:hint="eastAsia" w:ascii="宋体" w:cs="Times New Roman"/>
        <w:sz w:val="15"/>
        <w:szCs w:val="15"/>
        <w:u w:val="single"/>
        <w:lang w:eastAsia="zh-CN"/>
      </w:rPr>
      <w:t>SXWZ2022ZB-SXXQ-130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r>
      <w:rPr>
        <w:rFonts w:hint="eastAsia" w:ascii="宋体" w:cs="Times New Roman"/>
        <w:sz w:val="15"/>
        <w:szCs w:val="15"/>
        <w:u w:val="single"/>
        <w:lang w:eastAsia="zh-CN"/>
      </w:rPr>
      <w:t>陕西学前师范学院大学生艺术教育实训室建设项目</w:t>
    </w:r>
    <w:r>
      <w:rPr>
        <w:rFonts w:hint="eastAsia" w:ascii="宋体" w:cs="Times New Roman"/>
        <w:sz w:val="15"/>
        <w:szCs w:val="15"/>
        <w:u w:val="single"/>
      </w:rPr>
      <w:t xml:space="preserve"> </w:t>
    </w:r>
    <w:r>
      <w:rPr>
        <w:rFonts w:ascii="宋体" w:cs="Times New Roman"/>
        <w:sz w:val="15"/>
        <w:szCs w:val="15"/>
        <w:u w:val="single"/>
      </w:rPr>
      <w:t xml:space="preserve">      </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SXWZ2022ZB-SXXQ-130</w:t>
    </w:r>
    <w:r>
      <w:rPr>
        <w:rFonts w:ascii="宋体" w:cs="Times New Roman"/>
        <w:sz w:val="15"/>
        <w:szCs w:val="15"/>
        <w:u w:val="single"/>
      </w:rPr>
      <w:t xml:space="preserve">    </w:t>
    </w:r>
    <w:r>
      <w:rPr>
        <w:rFonts w:hint="eastAsia" w:ascii="宋体" w:cs="Times New Roman"/>
        <w:sz w:val="15"/>
        <w:szCs w:val="15"/>
        <w:u w:val="single"/>
        <w:lang w:val="en-US" w:eastAsia="zh-CN"/>
      </w:rPr>
      <w:t xml:space="preserve">                                        </w:t>
    </w:r>
    <w:r>
      <w:rPr>
        <w:rFonts w:ascii="宋体" w:cs="Times New Roman"/>
        <w:sz w:val="15"/>
        <w:szCs w:val="15"/>
        <w:u w:val="single"/>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r>
      <w:rPr>
        <w:rFonts w:hint="eastAsia" w:ascii="宋体" w:cs="Times New Roman"/>
        <w:sz w:val="15"/>
        <w:szCs w:val="15"/>
        <w:u w:val="single"/>
        <w:lang w:eastAsia="zh-CN"/>
      </w:rPr>
      <w:t>陕西学前师范学院大学生艺术教育实训室建设项目</w:t>
    </w:r>
    <w:r>
      <w:rPr>
        <w:rFonts w:hint="eastAsia" w:ascii="宋体" w:cs="Times New Roman"/>
        <w:sz w:val="15"/>
        <w:szCs w:val="15"/>
        <w:u w:val="single"/>
      </w:rPr>
      <w:t xml:space="preserve"> </w:t>
    </w:r>
    <w:r>
      <w:rPr>
        <w:rFonts w:ascii="宋体" w:cs="Times New Roman"/>
        <w:sz w:val="15"/>
        <w:szCs w:val="15"/>
        <w:u w:val="single"/>
      </w:rPr>
      <w:t xml:space="preserve">        </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SXWZ2022ZB-SXXQ-130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9FF0DE"/>
    <w:multiLevelType w:val="singleLevel"/>
    <w:tmpl w:val="A79FF0DE"/>
    <w:lvl w:ilvl="0" w:tentative="0">
      <w:start w:val="3"/>
      <w:numFmt w:val="chineseCounting"/>
      <w:suff w:val="nothing"/>
      <w:lvlText w:val="%1、"/>
      <w:lvlJc w:val="left"/>
      <w:rPr>
        <w:rFonts w:hint="eastAsia"/>
      </w:rPr>
    </w:lvl>
  </w:abstractNum>
  <w:abstractNum w:abstractNumId="1">
    <w:nsid w:val="BFB6F471"/>
    <w:multiLevelType w:val="singleLevel"/>
    <w:tmpl w:val="BFB6F471"/>
    <w:lvl w:ilvl="0" w:tentative="0">
      <w:start w:val="1"/>
      <w:numFmt w:val="decimal"/>
      <w:suff w:val="nothing"/>
      <w:lvlText w:val="（%1）"/>
      <w:lvlJc w:val="left"/>
    </w:lvl>
  </w:abstractNum>
  <w:abstractNum w:abstractNumId="2">
    <w:nsid w:val="CAD76889"/>
    <w:multiLevelType w:val="singleLevel"/>
    <w:tmpl w:val="CAD76889"/>
    <w:lvl w:ilvl="0" w:tentative="0">
      <w:start w:val="8"/>
      <w:numFmt w:val="chineseCounting"/>
      <w:suff w:val="nothing"/>
      <w:lvlText w:val="%1、"/>
      <w:lvlJc w:val="left"/>
      <w:rPr>
        <w:rFonts w:hint="eastAsia"/>
      </w:rPr>
    </w:lvl>
  </w:abstractNum>
  <w:abstractNum w:abstractNumId="3">
    <w:nsid w:val="EA1062C7"/>
    <w:multiLevelType w:val="singleLevel"/>
    <w:tmpl w:val="EA1062C7"/>
    <w:lvl w:ilvl="0" w:tentative="0">
      <w:start w:val="1"/>
      <w:numFmt w:val="decimalEnclosedCircleChinese"/>
      <w:suff w:val="nothing"/>
      <w:lvlText w:val="%1　"/>
      <w:lvlJc w:val="left"/>
      <w:pPr>
        <w:ind w:left="0" w:firstLine="400"/>
      </w:pPr>
      <w:rPr>
        <w:rFonts w:hint="eastAsia"/>
      </w:rPr>
    </w:lvl>
  </w:abstractNum>
  <w:abstractNum w:abstractNumId="4">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5">
    <w:nsid w:val="0E3E810B"/>
    <w:multiLevelType w:val="singleLevel"/>
    <w:tmpl w:val="0E3E810B"/>
    <w:lvl w:ilvl="0" w:tentative="0">
      <w:start w:val="1"/>
      <w:numFmt w:val="decimal"/>
      <w:suff w:val="nothing"/>
      <w:lvlText w:val="%1、"/>
      <w:lvlJc w:val="left"/>
    </w:lvl>
  </w:abstractNum>
  <w:abstractNum w:abstractNumId="6">
    <w:nsid w:val="33D15531"/>
    <w:multiLevelType w:val="singleLevel"/>
    <w:tmpl w:val="33D15531"/>
    <w:lvl w:ilvl="0" w:tentative="0">
      <w:start w:val="1"/>
      <w:numFmt w:val="decimal"/>
      <w:suff w:val="nothing"/>
      <w:lvlText w:val="（%1）"/>
      <w:lvlJc w:val="left"/>
      <w:pPr>
        <w:ind w:left="0" w:firstLine="420"/>
      </w:pPr>
      <w:rPr>
        <w:rFonts w:hint="default"/>
      </w:rPr>
    </w:lvl>
  </w:abstractNum>
  <w:abstractNum w:abstractNumId="7">
    <w:nsid w:val="5530B97F"/>
    <w:multiLevelType w:val="singleLevel"/>
    <w:tmpl w:val="5530B97F"/>
    <w:lvl w:ilvl="0" w:tentative="0">
      <w:start w:val="1"/>
      <w:numFmt w:val="chineseCounting"/>
      <w:suff w:val="nothing"/>
      <w:lvlText w:val="%1、"/>
      <w:lvlJc w:val="left"/>
      <w:rPr>
        <w:rFonts w:cs="Times New Roman"/>
      </w:rPr>
    </w:lvl>
  </w:abstractNum>
  <w:abstractNum w:abstractNumId="8">
    <w:nsid w:val="559A3799"/>
    <w:multiLevelType w:val="singleLevel"/>
    <w:tmpl w:val="559A3799"/>
    <w:lvl w:ilvl="0" w:tentative="0">
      <w:start w:val="1"/>
      <w:numFmt w:val="decimal"/>
      <w:suff w:val="space"/>
      <w:lvlText w:val="3.%1"/>
      <w:lvlJc w:val="left"/>
      <w:pPr>
        <w:tabs>
          <w:tab w:val="left" w:pos="0"/>
        </w:tabs>
        <w:ind w:firstLine="400"/>
      </w:pPr>
      <w:rPr>
        <w:rFonts w:hint="default" w:ascii="Times New Roman" w:hAnsi="Times New Roman" w:eastAsia="宋体" w:cs="Times New Roman"/>
      </w:rPr>
    </w:lvl>
  </w:abstractNum>
  <w:abstractNum w:abstractNumId="9">
    <w:nsid w:val="559A3852"/>
    <w:multiLevelType w:val="singleLevel"/>
    <w:tmpl w:val="559A3852"/>
    <w:lvl w:ilvl="0" w:tentative="0">
      <w:start w:val="1"/>
      <w:numFmt w:val="decimal"/>
      <w:suff w:val="nothing"/>
      <w:lvlText w:val="（%1）"/>
      <w:lvlJc w:val="left"/>
      <w:pPr>
        <w:ind w:firstLine="400"/>
      </w:pPr>
      <w:rPr>
        <w:rFonts w:hint="default" w:cs="Times New Roman"/>
      </w:rPr>
    </w:lvl>
  </w:abstractNum>
  <w:abstractNum w:abstractNumId="10">
    <w:nsid w:val="58BE4A74"/>
    <w:multiLevelType w:val="singleLevel"/>
    <w:tmpl w:val="58BE4A74"/>
    <w:lvl w:ilvl="0" w:tentative="0">
      <w:start w:val="1"/>
      <w:numFmt w:val="chineseCounting"/>
      <w:suff w:val="nothing"/>
      <w:lvlText w:val="%1、"/>
      <w:lvlJc w:val="left"/>
      <w:pPr>
        <w:ind w:left="420" w:firstLine="420"/>
      </w:pPr>
      <w:rPr>
        <w:rFonts w:hint="eastAsia" w:cs="Times New Roman"/>
      </w:rPr>
    </w:lvl>
  </w:abstractNum>
  <w:abstractNum w:abstractNumId="11">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12">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13">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14">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15">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16">
    <w:nsid w:val="58BFC3B3"/>
    <w:multiLevelType w:val="singleLevel"/>
    <w:tmpl w:val="58BFC3B3"/>
    <w:lvl w:ilvl="0" w:tentative="0">
      <w:start w:val="1"/>
      <w:numFmt w:val="decimal"/>
      <w:suff w:val="nothing"/>
      <w:lvlText w:val="（%1）"/>
      <w:lvlJc w:val="left"/>
      <w:pPr>
        <w:ind w:left="-60" w:firstLine="420"/>
      </w:pPr>
      <w:rPr>
        <w:rFonts w:hint="default" w:cs="Times New Roman"/>
      </w:rPr>
    </w:lvl>
  </w:abstractNum>
  <w:abstractNum w:abstractNumId="17">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18">
    <w:nsid w:val="58E5B8A6"/>
    <w:multiLevelType w:val="singleLevel"/>
    <w:tmpl w:val="58E5B8A6"/>
    <w:lvl w:ilvl="0" w:tentative="0">
      <w:start w:val="1"/>
      <w:numFmt w:val="decimal"/>
      <w:suff w:val="nothing"/>
      <w:lvlText w:val="（%1）"/>
      <w:lvlJc w:val="left"/>
      <w:pPr>
        <w:ind w:firstLine="420"/>
      </w:pPr>
      <w:rPr>
        <w:rFonts w:hint="default" w:cs="Times New Roman"/>
      </w:rPr>
    </w:lvl>
  </w:abstractNum>
  <w:abstractNum w:abstractNumId="19">
    <w:nsid w:val="58E5C1FF"/>
    <w:multiLevelType w:val="singleLevel"/>
    <w:tmpl w:val="58E5C1FF"/>
    <w:lvl w:ilvl="0" w:tentative="0">
      <w:start w:val="1"/>
      <w:numFmt w:val="decimal"/>
      <w:suff w:val="nothing"/>
      <w:lvlText w:val="（%1）"/>
      <w:lvlJc w:val="left"/>
      <w:pPr>
        <w:ind w:firstLine="420"/>
      </w:pPr>
      <w:rPr>
        <w:rFonts w:hint="default" w:cs="Times New Roman"/>
      </w:rPr>
    </w:lvl>
  </w:abstractNum>
  <w:abstractNum w:abstractNumId="20">
    <w:nsid w:val="58E5CD31"/>
    <w:multiLevelType w:val="singleLevel"/>
    <w:tmpl w:val="58E5CD31"/>
    <w:lvl w:ilvl="0" w:tentative="0">
      <w:start w:val="1"/>
      <w:numFmt w:val="decimal"/>
      <w:suff w:val="nothing"/>
      <w:lvlText w:val="（%1）"/>
      <w:lvlJc w:val="left"/>
      <w:pPr>
        <w:ind w:firstLine="420"/>
      </w:pPr>
      <w:rPr>
        <w:rFonts w:hint="default" w:cs="Times New Roman"/>
      </w:rPr>
    </w:lvl>
  </w:abstractNum>
  <w:abstractNum w:abstractNumId="21">
    <w:nsid w:val="59169F02"/>
    <w:multiLevelType w:val="singleLevel"/>
    <w:tmpl w:val="59169F02"/>
    <w:lvl w:ilvl="0" w:tentative="0">
      <w:start w:val="1"/>
      <w:numFmt w:val="decimal"/>
      <w:suff w:val="nothing"/>
      <w:lvlText w:val="%1、"/>
      <w:lvlJc w:val="left"/>
      <w:rPr>
        <w:rFonts w:cs="Times New Roman"/>
      </w:rPr>
    </w:lvl>
  </w:abstractNum>
  <w:abstractNum w:abstractNumId="22">
    <w:nsid w:val="59F034A0"/>
    <w:multiLevelType w:val="singleLevel"/>
    <w:tmpl w:val="59F034A0"/>
    <w:lvl w:ilvl="0" w:tentative="0">
      <w:start w:val="1"/>
      <w:numFmt w:val="bullet"/>
      <w:lvlText w:val=""/>
      <w:lvlJc w:val="left"/>
      <w:pPr>
        <w:ind w:left="420" w:hanging="420"/>
      </w:pPr>
      <w:rPr>
        <w:rFonts w:hint="default" w:ascii="Wingdings" w:hAnsi="Wingdings" w:cs="Wingdings"/>
      </w:rPr>
    </w:lvl>
  </w:abstractNum>
  <w:abstractNum w:abstractNumId="23">
    <w:nsid w:val="59F098CD"/>
    <w:multiLevelType w:val="singleLevel"/>
    <w:tmpl w:val="59F098CD"/>
    <w:lvl w:ilvl="0" w:tentative="0">
      <w:start w:val="1"/>
      <w:numFmt w:val="decimal"/>
      <w:suff w:val="nothing"/>
      <w:lvlText w:val="（%1）"/>
      <w:lvlJc w:val="left"/>
      <w:pPr>
        <w:ind w:firstLine="420"/>
      </w:pPr>
      <w:rPr>
        <w:rFonts w:hint="default"/>
      </w:rPr>
    </w:lvl>
  </w:abstractNum>
  <w:num w:numId="1">
    <w:abstractNumId w:val="7"/>
  </w:num>
  <w:num w:numId="2">
    <w:abstractNumId w:val="5"/>
  </w:num>
  <w:num w:numId="3">
    <w:abstractNumId w:val="21"/>
  </w:num>
  <w:num w:numId="4">
    <w:abstractNumId w:val="1"/>
  </w:num>
  <w:num w:numId="5">
    <w:abstractNumId w:val="10"/>
  </w:num>
  <w:num w:numId="6">
    <w:abstractNumId w:val="11"/>
  </w:num>
  <w:num w:numId="7">
    <w:abstractNumId w:val="8"/>
  </w:num>
  <w:num w:numId="8">
    <w:abstractNumId w:val="9"/>
  </w:num>
  <w:num w:numId="9">
    <w:abstractNumId w:val="15"/>
  </w:num>
  <w:num w:numId="10">
    <w:abstractNumId w:val="17"/>
  </w:num>
  <w:num w:numId="11">
    <w:abstractNumId w:val="12"/>
  </w:num>
  <w:num w:numId="12">
    <w:abstractNumId w:val="16"/>
  </w:num>
  <w:num w:numId="13">
    <w:abstractNumId w:val="18"/>
  </w:num>
  <w:num w:numId="14">
    <w:abstractNumId w:val="23"/>
  </w:num>
  <w:num w:numId="15">
    <w:abstractNumId w:val="22"/>
  </w:num>
  <w:num w:numId="16">
    <w:abstractNumId w:val="13"/>
  </w:num>
  <w:num w:numId="17">
    <w:abstractNumId w:val="14"/>
  </w:num>
  <w:num w:numId="18">
    <w:abstractNumId w:val="19"/>
  </w:num>
  <w:num w:numId="19">
    <w:abstractNumId w:val="20"/>
  </w:num>
  <w:num w:numId="20">
    <w:abstractNumId w:val="2"/>
  </w:num>
  <w:num w:numId="21">
    <w:abstractNumId w:val="3"/>
  </w:num>
  <w:num w:numId="22">
    <w:abstractNumId w:val="0"/>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oNotHyphenateCaps/>
  <w:drawingGridHorizontalSpacing w:val="210"/>
  <w:drawingGridVerticalSpacing w:val="159"/>
  <w:displayHorizontalDrawingGridEvery w:val="1"/>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NThjOWQ1YTdlYmRiZjExMTEwY2Q3YTRkNmI4YjIifQ=="/>
  </w:docVars>
  <w:rsids>
    <w:rsidRoot w:val="2627224F"/>
    <w:rsid w:val="00002782"/>
    <w:rsid w:val="000043A8"/>
    <w:rsid w:val="00005CB8"/>
    <w:rsid w:val="000103AC"/>
    <w:rsid w:val="00030894"/>
    <w:rsid w:val="00035424"/>
    <w:rsid w:val="00037895"/>
    <w:rsid w:val="00042BEB"/>
    <w:rsid w:val="00043A02"/>
    <w:rsid w:val="0005278A"/>
    <w:rsid w:val="00055F6C"/>
    <w:rsid w:val="00063860"/>
    <w:rsid w:val="00063BFA"/>
    <w:rsid w:val="000671CF"/>
    <w:rsid w:val="00075859"/>
    <w:rsid w:val="0008280F"/>
    <w:rsid w:val="0008419E"/>
    <w:rsid w:val="00086CC9"/>
    <w:rsid w:val="000964FC"/>
    <w:rsid w:val="000A16A1"/>
    <w:rsid w:val="000A3018"/>
    <w:rsid w:val="000A3577"/>
    <w:rsid w:val="000A7BA4"/>
    <w:rsid w:val="000B2349"/>
    <w:rsid w:val="000C0895"/>
    <w:rsid w:val="000C33A2"/>
    <w:rsid w:val="000C4300"/>
    <w:rsid w:val="000D24DA"/>
    <w:rsid w:val="000D3001"/>
    <w:rsid w:val="000D3811"/>
    <w:rsid w:val="000D770E"/>
    <w:rsid w:val="000E62CF"/>
    <w:rsid w:val="00100349"/>
    <w:rsid w:val="00103959"/>
    <w:rsid w:val="00106C24"/>
    <w:rsid w:val="0011607E"/>
    <w:rsid w:val="00143314"/>
    <w:rsid w:val="0016410E"/>
    <w:rsid w:val="00167A28"/>
    <w:rsid w:val="001734E5"/>
    <w:rsid w:val="00184201"/>
    <w:rsid w:val="00187107"/>
    <w:rsid w:val="0019040B"/>
    <w:rsid w:val="00190455"/>
    <w:rsid w:val="0019173E"/>
    <w:rsid w:val="00191761"/>
    <w:rsid w:val="00193858"/>
    <w:rsid w:val="001A2F01"/>
    <w:rsid w:val="001A4051"/>
    <w:rsid w:val="001A6858"/>
    <w:rsid w:val="001B5800"/>
    <w:rsid w:val="001C53EB"/>
    <w:rsid w:val="001C6666"/>
    <w:rsid w:val="001D1326"/>
    <w:rsid w:val="001D1F0A"/>
    <w:rsid w:val="001D462C"/>
    <w:rsid w:val="001E2824"/>
    <w:rsid w:val="001E2856"/>
    <w:rsid w:val="001F31AF"/>
    <w:rsid w:val="0020303F"/>
    <w:rsid w:val="00207981"/>
    <w:rsid w:val="0021256B"/>
    <w:rsid w:val="00220125"/>
    <w:rsid w:val="0024481B"/>
    <w:rsid w:val="002457A8"/>
    <w:rsid w:val="00245F18"/>
    <w:rsid w:val="002712D9"/>
    <w:rsid w:val="00280C4F"/>
    <w:rsid w:val="0028347B"/>
    <w:rsid w:val="00284567"/>
    <w:rsid w:val="00284906"/>
    <w:rsid w:val="002A250D"/>
    <w:rsid w:val="002A596F"/>
    <w:rsid w:val="002C47EA"/>
    <w:rsid w:val="002C5A83"/>
    <w:rsid w:val="002D13D1"/>
    <w:rsid w:val="002D57D8"/>
    <w:rsid w:val="002D7284"/>
    <w:rsid w:val="002D7A6D"/>
    <w:rsid w:val="002E07BF"/>
    <w:rsid w:val="002E2048"/>
    <w:rsid w:val="002E581B"/>
    <w:rsid w:val="002F077F"/>
    <w:rsid w:val="002F5BC2"/>
    <w:rsid w:val="002F5E7A"/>
    <w:rsid w:val="002F6FCA"/>
    <w:rsid w:val="002F7B47"/>
    <w:rsid w:val="00303560"/>
    <w:rsid w:val="0030738F"/>
    <w:rsid w:val="0032404F"/>
    <w:rsid w:val="003311F3"/>
    <w:rsid w:val="00337601"/>
    <w:rsid w:val="00337B6E"/>
    <w:rsid w:val="00345233"/>
    <w:rsid w:val="003546AE"/>
    <w:rsid w:val="00360C09"/>
    <w:rsid w:val="003A2AE9"/>
    <w:rsid w:val="003A73D8"/>
    <w:rsid w:val="003A7678"/>
    <w:rsid w:val="003B2D31"/>
    <w:rsid w:val="003B6571"/>
    <w:rsid w:val="003B7267"/>
    <w:rsid w:val="003D02BC"/>
    <w:rsid w:val="003D37C1"/>
    <w:rsid w:val="003D3DEA"/>
    <w:rsid w:val="003D3FF3"/>
    <w:rsid w:val="003E65D8"/>
    <w:rsid w:val="003E7B81"/>
    <w:rsid w:val="003F3D18"/>
    <w:rsid w:val="003F64A7"/>
    <w:rsid w:val="00405382"/>
    <w:rsid w:val="00410E57"/>
    <w:rsid w:val="00410F75"/>
    <w:rsid w:val="00411AEB"/>
    <w:rsid w:val="00416266"/>
    <w:rsid w:val="004456E2"/>
    <w:rsid w:val="00446A5F"/>
    <w:rsid w:val="004554C3"/>
    <w:rsid w:val="004562E7"/>
    <w:rsid w:val="004606ED"/>
    <w:rsid w:val="00460F70"/>
    <w:rsid w:val="00466CF3"/>
    <w:rsid w:val="004712C3"/>
    <w:rsid w:val="004766A6"/>
    <w:rsid w:val="00482200"/>
    <w:rsid w:val="00482B14"/>
    <w:rsid w:val="0049025B"/>
    <w:rsid w:val="00494F45"/>
    <w:rsid w:val="004A4095"/>
    <w:rsid w:val="004B3A1F"/>
    <w:rsid w:val="004B46F1"/>
    <w:rsid w:val="004D70C5"/>
    <w:rsid w:val="004E3227"/>
    <w:rsid w:val="004F2C80"/>
    <w:rsid w:val="0050127E"/>
    <w:rsid w:val="00506448"/>
    <w:rsid w:val="00512432"/>
    <w:rsid w:val="00512C24"/>
    <w:rsid w:val="00520C66"/>
    <w:rsid w:val="00522064"/>
    <w:rsid w:val="00524222"/>
    <w:rsid w:val="00540A4C"/>
    <w:rsid w:val="00542C9F"/>
    <w:rsid w:val="00550E9A"/>
    <w:rsid w:val="00556774"/>
    <w:rsid w:val="00583C0E"/>
    <w:rsid w:val="005867A6"/>
    <w:rsid w:val="005876F2"/>
    <w:rsid w:val="005973CC"/>
    <w:rsid w:val="005A4E8A"/>
    <w:rsid w:val="005B218F"/>
    <w:rsid w:val="005B3707"/>
    <w:rsid w:val="005B3960"/>
    <w:rsid w:val="005B44DB"/>
    <w:rsid w:val="005B47F7"/>
    <w:rsid w:val="005C0926"/>
    <w:rsid w:val="005C79DA"/>
    <w:rsid w:val="005D6922"/>
    <w:rsid w:val="005D7A12"/>
    <w:rsid w:val="005E00C2"/>
    <w:rsid w:val="005E76F4"/>
    <w:rsid w:val="00600B85"/>
    <w:rsid w:val="00601EBC"/>
    <w:rsid w:val="00603579"/>
    <w:rsid w:val="00604A7F"/>
    <w:rsid w:val="00611AB5"/>
    <w:rsid w:val="0061559B"/>
    <w:rsid w:val="00621DF3"/>
    <w:rsid w:val="006316B4"/>
    <w:rsid w:val="006401EA"/>
    <w:rsid w:val="0064683A"/>
    <w:rsid w:val="00664E7B"/>
    <w:rsid w:val="006657C9"/>
    <w:rsid w:val="00666391"/>
    <w:rsid w:val="00667AD0"/>
    <w:rsid w:val="00670515"/>
    <w:rsid w:val="006767C5"/>
    <w:rsid w:val="00676F87"/>
    <w:rsid w:val="006806CF"/>
    <w:rsid w:val="00680AA9"/>
    <w:rsid w:val="00682C34"/>
    <w:rsid w:val="006865EF"/>
    <w:rsid w:val="00691750"/>
    <w:rsid w:val="006927FD"/>
    <w:rsid w:val="00692A65"/>
    <w:rsid w:val="00693E7B"/>
    <w:rsid w:val="00696FBA"/>
    <w:rsid w:val="006A5867"/>
    <w:rsid w:val="006A5C18"/>
    <w:rsid w:val="006B2DFB"/>
    <w:rsid w:val="006C3E1D"/>
    <w:rsid w:val="006D5793"/>
    <w:rsid w:val="006E37AC"/>
    <w:rsid w:val="006E46DF"/>
    <w:rsid w:val="006F1FD6"/>
    <w:rsid w:val="006F29E9"/>
    <w:rsid w:val="006F2FFB"/>
    <w:rsid w:val="006F4EE4"/>
    <w:rsid w:val="00724B0D"/>
    <w:rsid w:val="00724CF6"/>
    <w:rsid w:val="00726643"/>
    <w:rsid w:val="00732282"/>
    <w:rsid w:val="007322E2"/>
    <w:rsid w:val="00736D00"/>
    <w:rsid w:val="00740F3F"/>
    <w:rsid w:val="00744BD1"/>
    <w:rsid w:val="00744D1A"/>
    <w:rsid w:val="0074676E"/>
    <w:rsid w:val="00747650"/>
    <w:rsid w:val="007511D7"/>
    <w:rsid w:val="00753466"/>
    <w:rsid w:val="00754372"/>
    <w:rsid w:val="00755ABB"/>
    <w:rsid w:val="0077525D"/>
    <w:rsid w:val="0078433C"/>
    <w:rsid w:val="00791F55"/>
    <w:rsid w:val="00792491"/>
    <w:rsid w:val="007A31AB"/>
    <w:rsid w:val="007A4024"/>
    <w:rsid w:val="007A43C1"/>
    <w:rsid w:val="007A4670"/>
    <w:rsid w:val="007A67DF"/>
    <w:rsid w:val="007A7760"/>
    <w:rsid w:val="007C5885"/>
    <w:rsid w:val="007D6071"/>
    <w:rsid w:val="007E046D"/>
    <w:rsid w:val="007F00C1"/>
    <w:rsid w:val="00801832"/>
    <w:rsid w:val="00805411"/>
    <w:rsid w:val="0080566A"/>
    <w:rsid w:val="00811479"/>
    <w:rsid w:val="00816808"/>
    <w:rsid w:val="00817B48"/>
    <w:rsid w:val="0082626C"/>
    <w:rsid w:val="0083287B"/>
    <w:rsid w:val="008368FC"/>
    <w:rsid w:val="00845318"/>
    <w:rsid w:val="008456FB"/>
    <w:rsid w:val="008565B5"/>
    <w:rsid w:val="0086108A"/>
    <w:rsid w:val="00862D6D"/>
    <w:rsid w:val="0086405A"/>
    <w:rsid w:val="00870F67"/>
    <w:rsid w:val="0087579D"/>
    <w:rsid w:val="00875A4E"/>
    <w:rsid w:val="00882EB8"/>
    <w:rsid w:val="008866C0"/>
    <w:rsid w:val="00892118"/>
    <w:rsid w:val="008962A7"/>
    <w:rsid w:val="008A13B3"/>
    <w:rsid w:val="008A367A"/>
    <w:rsid w:val="008B1981"/>
    <w:rsid w:val="008C1600"/>
    <w:rsid w:val="008C4B71"/>
    <w:rsid w:val="008C7089"/>
    <w:rsid w:val="008D1976"/>
    <w:rsid w:val="008E6F21"/>
    <w:rsid w:val="008F6EFE"/>
    <w:rsid w:val="00901931"/>
    <w:rsid w:val="00905F14"/>
    <w:rsid w:val="00907566"/>
    <w:rsid w:val="00912B0F"/>
    <w:rsid w:val="00925839"/>
    <w:rsid w:val="00926B2B"/>
    <w:rsid w:val="009303C4"/>
    <w:rsid w:val="00930A4F"/>
    <w:rsid w:val="009325F9"/>
    <w:rsid w:val="00944D86"/>
    <w:rsid w:val="00954CF1"/>
    <w:rsid w:val="00956F3F"/>
    <w:rsid w:val="00957A9A"/>
    <w:rsid w:val="009649C6"/>
    <w:rsid w:val="00970EB8"/>
    <w:rsid w:val="009713B9"/>
    <w:rsid w:val="00971A81"/>
    <w:rsid w:val="00972EEB"/>
    <w:rsid w:val="009A69B9"/>
    <w:rsid w:val="009A7220"/>
    <w:rsid w:val="009B1507"/>
    <w:rsid w:val="009B3AAC"/>
    <w:rsid w:val="009B5161"/>
    <w:rsid w:val="009C2905"/>
    <w:rsid w:val="009C5EE1"/>
    <w:rsid w:val="009D0531"/>
    <w:rsid w:val="009D2568"/>
    <w:rsid w:val="009E0BA6"/>
    <w:rsid w:val="009F443D"/>
    <w:rsid w:val="009F75AE"/>
    <w:rsid w:val="009F7F47"/>
    <w:rsid w:val="00A066FF"/>
    <w:rsid w:val="00A14B29"/>
    <w:rsid w:val="00A248F4"/>
    <w:rsid w:val="00A36DDB"/>
    <w:rsid w:val="00A417CF"/>
    <w:rsid w:val="00A4332A"/>
    <w:rsid w:val="00A44128"/>
    <w:rsid w:val="00A45FD6"/>
    <w:rsid w:val="00A46732"/>
    <w:rsid w:val="00A50C62"/>
    <w:rsid w:val="00A54A5D"/>
    <w:rsid w:val="00A63494"/>
    <w:rsid w:val="00A75C8F"/>
    <w:rsid w:val="00A8343C"/>
    <w:rsid w:val="00A921BA"/>
    <w:rsid w:val="00AA6C48"/>
    <w:rsid w:val="00AB0730"/>
    <w:rsid w:val="00AC3630"/>
    <w:rsid w:val="00AC7625"/>
    <w:rsid w:val="00AD1ADA"/>
    <w:rsid w:val="00AD1C88"/>
    <w:rsid w:val="00AD215C"/>
    <w:rsid w:val="00AD5626"/>
    <w:rsid w:val="00AD5D52"/>
    <w:rsid w:val="00AE0451"/>
    <w:rsid w:val="00B0416F"/>
    <w:rsid w:val="00B07975"/>
    <w:rsid w:val="00B1410E"/>
    <w:rsid w:val="00B160B1"/>
    <w:rsid w:val="00B16A3E"/>
    <w:rsid w:val="00B32079"/>
    <w:rsid w:val="00B40D56"/>
    <w:rsid w:val="00B41BF8"/>
    <w:rsid w:val="00B45E66"/>
    <w:rsid w:val="00B45EFE"/>
    <w:rsid w:val="00B472F0"/>
    <w:rsid w:val="00B51C39"/>
    <w:rsid w:val="00B529FF"/>
    <w:rsid w:val="00B553EF"/>
    <w:rsid w:val="00B603BA"/>
    <w:rsid w:val="00B622CC"/>
    <w:rsid w:val="00B638F3"/>
    <w:rsid w:val="00B6511B"/>
    <w:rsid w:val="00B75ECA"/>
    <w:rsid w:val="00B76DB3"/>
    <w:rsid w:val="00B812CA"/>
    <w:rsid w:val="00B81A93"/>
    <w:rsid w:val="00B86797"/>
    <w:rsid w:val="00BA09E4"/>
    <w:rsid w:val="00BB427D"/>
    <w:rsid w:val="00BB49DA"/>
    <w:rsid w:val="00BC1AB3"/>
    <w:rsid w:val="00BC3E1F"/>
    <w:rsid w:val="00BC5630"/>
    <w:rsid w:val="00BC7153"/>
    <w:rsid w:val="00BC753D"/>
    <w:rsid w:val="00BD2877"/>
    <w:rsid w:val="00BE185D"/>
    <w:rsid w:val="00BF007D"/>
    <w:rsid w:val="00BF08C1"/>
    <w:rsid w:val="00BF1963"/>
    <w:rsid w:val="00BF1B28"/>
    <w:rsid w:val="00BF2ABB"/>
    <w:rsid w:val="00BF4BCA"/>
    <w:rsid w:val="00BF734D"/>
    <w:rsid w:val="00C02306"/>
    <w:rsid w:val="00C14616"/>
    <w:rsid w:val="00C15737"/>
    <w:rsid w:val="00C27AD9"/>
    <w:rsid w:val="00C338D2"/>
    <w:rsid w:val="00C403B1"/>
    <w:rsid w:val="00C4423B"/>
    <w:rsid w:val="00C467C0"/>
    <w:rsid w:val="00C4725D"/>
    <w:rsid w:val="00C50B61"/>
    <w:rsid w:val="00C51965"/>
    <w:rsid w:val="00C552B0"/>
    <w:rsid w:val="00C6256F"/>
    <w:rsid w:val="00C663B8"/>
    <w:rsid w:val="00C7082F"/>
    <w:rsid w:val="00C77272"/>
    <w:rsid w:val="00C82AD9"/>
    <w:rsid w:val="00C92D0B"/>
    <w:rsid w:val="00C96BF7"/>
    <w:rsid w:val="00CA0BCA"/>
    <w:rsid w:val="00CA6979"/>
    <w:rsid w:val="00CB47F6"/>
    <w:rsid w:val="00CB5F52"/>
    <w:rsid w:val="00CC43DB"/>
    <w:rsid w:val="00CD4E8F"/>
    <w:rsid w:val="00CE1D78"/>
    <w:rsid w:val="00CE67B7"/>
    <w:rsid w:val="00CF1B83"/>
    <w:rsid w:val="00CF1DC3"/>
    <w:rsid w:val="00CF53CE"/>
    <w:rsid w:val="00D01247"/>
    <w:rsid w:val="00D01AE5"/>
    <w:rsid w:val="00D01F3B"/>
    <w:rsid w:val="00D10508"/>
    <w:rsid w:val="00D13655"/>
    <w:rsid w:val="00D22C12"/>
    <w:rsid w:val="00D26166"/>
    <w:rsid w:val="00D2776F"/>
    <w:rsid w:val="00D34049"/>
    <w:rsid w:val="00D40C50"/>
    <w:rsid w:val="00D42D7A"/>
    <w:rsid w:val="00D4459E"/>
    <w:rsid w:val="00D44CB0"/>
    <w:rsid w:val="00D52376"/>
    <w:rsid w:val="00D563E8"/>
    <w:rsid w:val="00D574E4"/>
    <w:rsid w:val="00D576EF"/>
    <w:rsid w:val="00D57E9A"/>
    <w:rsid w:val="00D618BC"/>
    <w:rsid w:val="00D65559"/>
    <w:rsid w:val="00D67244"/>
    <w:rsid w:val="00D71EED"/>
    <w:rsid w:val="00D720DF"/>
    <w:rsid w:val="00D7588F"/>
    <w:rsid w:val="00D76E22"/>
    <w:rsid w:val="00D80518"/>
    <w:rsid w:val="00D82225"/>
    <w:rsid w:val="00D86DEB"/>
    <w:rsid w:val="00D9024D"/>
    <w:rsid w:val="00D9275B"/>
    <w:rsid w:val="00D967A4"/>
    <w:rsid w:val="00DA4229"/>
    <w:rsid w:val="00DA597E"/>
    <w:rsid w:val="00DA6816"/>
    <w:rsid w:val="00DB2770"/>
    <w:rsid w:val="00DB4B63"/>
    <w:rsid w:val="00DC1986"/>
    <w:rsid w:val="00DC5F9E"/>
    <w:rsid w:val="00DC7FB0"/>
    <w:rsid w:val="00DE3788"/>
    <w:rsid w:val="00DE666D"/>
    <w:rsid w:val="00E000B7"/>
    <w:rsid w:val="00E04145"/>
    <w:rsid w:val="00E068A9"/>
    <w:rsid w:val="00E15239"/>
    <w:rsid w:val="00E23336"/>
    <w:rsid w:val="00E24AFE"/>
    <w:rsid w:val="00E3706A"/>
    <w:rsid w:val="00E44464"/>
    <w:rsid w:val="00E51BF6"/>
    <w:rsid w:val="00E51C2A"/>
    <w:rsid w:val="00E566E6"/>
    <w:rsid w:val="00E66C10"/>
    <w:rsid w:val="00E93992"/>
    <w:rsid w:val="00E96AC7"/>
    <w:rsid w:val="00E9724B"/>
    <w:rsid w:val="00EA1ECE"/>
    <w:rsid w:val="00EA605E"/>
    <w:rsid w:val="00EE05C1"/>
    <w:rsid w:val="00EE3C41"/>
    <w:rsid w:val="00EF2094"/>
    <w:rsid w:val="00F012BD"/>
    <w:rsid w:val="00F058CA"/>
    <w:rsid w:val="00F11036"/>
    <w:rsid w:val="00F1312F"/>
    <w:rsid w:val="00F16755"/>
    <w:rsid w:val="00F2102A"/>
    <w:rsid w:val="00F216C0"/>
    <w:rsid w:val="00F233C9"/>
    <w:rsid w:val="00F234ED"/>
    <w:rsid w:val="00F273D6"/>
    <w:rsid w:val="00F308D0"/>
    <w:rsid w:val="00F33E7F"/>
    <w:rsid w:val="00F36717"/>
    <w:rsid w:val="00F42B05"/>
    <w:rsid w:val="00F43C8A"/>
    <w:rsid w:val="00F444F4"/>
    <w:rsid w:val="00F44ADD"/>
    <w:rsid w:val="00F46D0D"/>
    <w:rsid w:val="00F528BB"/>
    <w:rsid w:val="00F570C4"/>
    <w:rsid w:val="00F62BBF"/>
    <w:rsid w:val="00F6310D"/>
    <w:rsid w:val="00F64928"/>
    <w:rsid w:val="00F67301"/>
    <w:rsid w:val="00F71751"/>
    <w:rsid w:val="00F742C6"/>
    <w:rsid w:val="00F75245"/>
    <w:rsid w:val="00F76216"/>
    <w:rsid w:val="00F77A2F"/>
    <w:rsid w:val="00F806D3"/>
    <w:rsid w:val="00F81636"/>
    <w:rsid w:val="00F816D0"/>
    <w:rsid w:val="00F83284"/>
    <w:rsid w:val="00F87773"/>
    <w:rsid w:val="00F96C6F"/>
    <w:rsid w:val="00FA6299"/>
    <w:rsid w:val="00FA7521"/>
    <w:rsid w:val="00FD0B57"/>
    <w:rsid w:val="00FD26F4"/>
    <w:rsid w:val="00FD3443"/>
    <w:rsid w:val="00FF028B"/>
    <w:rsid w:val="01007326"/>
    <w:rsid w:val="01030061"/>
    <w:rsid w:val="0120117A"/>
    <w:rsid w:val="01214EAF"/>
    <w:rsid w:val="012475CE"/>
    <w:rsid w:val="012F3927"/>
    <w:rsid w:val="013A223F"/>
    <w:rsid w:val="014B2753"/>
    <w:rsid w:val="014C4D86"/>
    <w:rsid w:val="01920D21"/>
    <w:rsid w:val="01AD0103"/>
    <w:rsid w:val="01BB62CB"/>
    <w:rsid w:val="01C76C08"/>
    <w:rsid w:val="01F90F7C"/>
    <w:rsid w:val="02064B47"/>
    <w:rsid w:val="020B27CB"/>
    <w:rsid w:val="02203547"/>
    <w:rsid w:val="0225155C"/>
    <w:rsid w:val="022B2C0A"/>
    <w:rsid w:val="023F321E"/>
    <w:rsid w:val="0245012F"/>
    <w:rsid w:val="026366BA"/>
    <w:rsid w:val="02642382"/>
    <w:rsid w:val="02796963"/>
    <w:rsid w:val="02854F8C"/>
    <w:rsid w:val="02A47682"/>
    <w:rsid w:val="02A62DF9"/>
    <w:rsid w:val="02A73A31"/>
    <w:rsid w:val="02C94D4B"/>
    <w:rsid w:val="030A0C9E"/>
    <w:rsid w:val="03273A74"/>
    <w:rsid w:val="03505603"/>
    <w:rsid w:val="037048D2"/>
    <w:rsid w:val="03741866"/>
    <w:rsid w:val="038C2275"/>
    <w:rsid w:val="03C66944"/>
    <w:rsid w:val="03D955FA"/>
    <w:rsid w:val="03E76D01"/>
    <w:rsid w:val="04141C07"/>
    <w:rsid w:val="04190789"/>
    <w:rsid w:val="041E0491"/>
    <w:rsid w:val="046321A5"/>
    <w:rsid w:val="046F3750"/>
    <w:rsid w:val="047501E3"/>
    <w:rsid w:val="04A15406"/>
    <w:rsid w:val="04D52E18"/>
    <w:rsid w:val="04F9760F"/>
    <w:rsid w:val="052E7DCE"/>
    <w:rsid w:val="053A6B7D"/>
    <w:rsid w:val="05402991"/>
    <w:rsid w:val="054E1CE0"/>
    <w:rsid w:val="057A7F6E"/>
    <w:rsid w:val="059107C6"/>
    <w:rsid w:val="0591520A"/>
    <w:rsid w:val="059A700E"/>
    <w:rsid w:val="05A239E9"/>
    <w:rsid w:val="05A56CC1"/>
    <w:rsid w:val="05B46325"/>
    <w:rsid w:val="05F966ED"/>
    <w:rsid w:val="05FC494C"/>
    <w:rsid w:val="06012F32"/>
    <w:rsid w:val="060454DB"/>
    <w:rsid w:val="0613258A"/>
    <w:rsid w:val="066D1D57"/>
    <w:rsid w:val="06771C38"/>
    <w:rsid w:val="06826567"/>
    <w:rsid w:val="06AA1202"/>
    <w:rsid w:val="06BE30D0"/>
    <w:rsid w:val="06DE7C7D"/>
    <w:rsid w:val="06FA0966"/>
    <w:rsid w:val="06FD244B"/>
    <w:rsid w:val="071F4834"/>
    <w:rsid w:val="074C4B08"/>
    <w:rsid w:val="075236A4"/>
    <w:rsid w:val="07712433"/>
    <w:rsid w:val="0786253A"/>
    <w:rsid w:val="07890F82"/>
    <w:rsid w:val="078D337A"/>
    <w:rsid w:val="079A301E"/>
    <w:rsid w:val="07B2103C"/>
    <w:rsid w:val="07BE77E4"/>
    <w:rsid w:val="07E62CC7"/>
    <w:rsid w:val="07F9032F"/>
    <w:rsid w:val="082C4FE6"/>
    <w:rsid w:val="08311324"/>
    <w:rsid w:val="085816C5"/>
    <w:rsid w:val="085B6064"/>
    <w:rsid w:val="085D3F5B"/>
    <w:rsid w:val="085F76F9"/>
    <w:rsid w:val="087623DA"/>
    <w:rsid w:val="088D74B7"/>
    <w:rsid w:val="08AA1EA5"/>
    <w:rsid w:val="08AE20F2"/>
    <w:rsid w:val="08B50FFC"/>
    <w:rsid w:val="08B85822"/>
    <w:rsid w:val="08C26768"/>
    <w:rsid w:val="08D31EFA"/>
    <w:rsid w:val="08E23B1C"/>
    <w:rsid w:val="08EF25FF"/>
    <w:rsid w:val="08FB6CEF"/>
    <w:rsid w:val="090A42F6"/>
    <w:rsid w:val="09144053"/>
    <w:rsid w:val="09294566"/>
    <w:rsid w:val="098540F5"/>
    <w:rsid w:val="09914FD3"/>
    <w:rsid w:val="099258A6"/>
    <w:rsid w:val="099323FF"/>
    <w:rsid w:val="09942222"/>
    <w:rsid w:val="09A16C45"/>
    <w:rsid w:val="09BF26D2"/>
    <w:rsid w:val="09CE28EC"/>
    <w:rsid w:val="09D2466A"/>
    <w:rsid w:val="09EA213D"/>
    <w:rsid w:val="0A0976BB"/>
    <w:rsid w:val="0A0D0E47"/>
    <w:rsid w:val="0A113B35"/>
    <w:rsid w:val="0A347B45"/>
    <w:rsid w:val="0A3E3F88"/>
    <w:rsid w:val="0A66108A"/>
    <w:rsid w:val="0A672A35"/>
    <w:rsid w:val="0A7348BF"/>
    <w:rsid w:val="0ABA5814"/>
    <w:rsid w:val="0AC02E1E"/>
    <w:rsid w:val="0AC33C19"/>
    <w:rsid w:val="0AD010C5"/>
    <w:rsid w:val="0ADA1EE0"/>
    <w:rsid w:val="0AFA5350"/>
    <w:rsid w:val="0B011371"/>
    <w:rsid w:val="0B031899"/>
    <w:rsid w:val="0B1B147E"/>
    <w:rsid w:val="0B240F71"/>
    <w:rsid w:val="0B4A463F"/>
    <w:rsid w:val="0B4F64F0"/>
    <w:rsid w:val="0B5D1A85"/>
    <w:rsid w:val="0B5F44A1"/>
    <w:rsid w:val="0B986F9F"/>
    <w:rsid w:val="0B9C327F"/>
    <w:rsid w:val="0BAC6404"/>
    <w:rsid w:val="0BC2459A"/>
    <w:rsid w:val="0BC52B2F"/>
    <w:rsid w:val="0C0624C9"/>
    <w:rsid w:val="0C132A5D"/>
    <w:rsid w:val="0C1A776A"/>
    <w:rsid w:val="0C21222D"/>
    <w:rsid w:val="0C2C2DB6"/>
    <w:rsid w:val="0C5C7D96"/>
    <w:rsid w:val="0C5E428D"/>
    <w:rsid w:val="0C7B639F"/>
    <w:rsid w:val="0C7E6FAC"/>
    <w:rsid w:val="0C7F3BFC"/>
    <w:rsid w:val="0CA665BD"/>
    <w:rsid w:val="0CAF7DD3"/>
    <w:rsid w:val="0CB6728F"/>
    <w:rsid w:val="0CBD43FF"/>
    <w:rsid w:val="0CDD7BE1"/>
    <w:rsid w:val="0CF14B0E"/>
    <w:rsid w:val="0CFD25BD"/>
    <w:rsid w:val="0D0B0F2F"/>
    <w:rsid w:val="0D1F0B93"/>
    <w:rsid w:val="0D1F336B"/>
    <w:rsid w:val="0D3B34E2"/>
    <w:rsid w:val="0D610CE4"/>
    <w:rsid w:val="0D662901"/>
    <w:rsid w:val="0D715C47"/>
    <w:rsid w:val="0D7815FE"/>
    <w:rsid w:val="0D7832FD"/>
    <w:rsid w:val="0D8E0F8A"/>
    <w:rsid w:val="0D933F5C"/>
    <w:rsid w:val="0D964EAD"/>
    <w:rsid w:val="0D9A11C3"/>
    <w:rsid w:val="0DAB1B73"/>
    <w:rsid w:val="0DCD46CB"/>
    <w:rsid w:val="0DDB4F55"/>
    <w:rsid w:val="0DED3DF2"/>
    <w:rsid w:val="0E004AB0"/>
    <w:rsid w:val="0E0C42FA"/>
    <w:rsid w:val="0E142BF0"/>
    <w:rsid w:val="0E1529C0"/>
    <w:rsid w:val="0E334EB0"/>
    <w:rsid w:val="0E3D03F0"/>
    <w:rsid w:val="0E4A1CCE"/>
    <w:rsid w:val="0E5C5A93"/>
    <w:rsid w:val="0E8B4F0A"/>
    <w:rsid w:val="0E9A2C5E"/>
    <w:rsid w:val="0EA71E80"/>
    <w:rsid w:val="0EBC5DB1"/>
    <w:rsid w:val="0ED47232"/>
    <w:rsid w:val="0ED66241"/>
    <w:rsid w:val="0EE65D3D"/>
    <w:rsid w:val="0EFC067C"/>
    <w:rsid w:val="0F07003D"/>
    <w:rsid w:val="0F130CAE"/>
    <w:rsid w:val="0F257E5C"/>
    <w:rsid w:val="0F265F0D"/>
    <w:rsid w:val="0F291AD8"/>
    <w:rsid w:val="0F685636"/>
    <w:rsid w:val="0F76187C"/>
    <w:rsid w:val="0F8109B2"/>
    <w:rsid w:val="0F862A78"/>
    <w:rsid w:val="0F92430B"/>
    <w:rsid w:val="0FB2696C"/>
    <w:rsid w:val="0FCA55AA"/>
    <w:rsid w:val="0FF111B5"/>
    <w:rsid w:val="0FFA0843"/>
    <w:rsid w:val="0FFF6C17"/>
    <w:rsid w:val="10234C88"/>
    <w:rsid w:val="102635D6"/>
    <w:rsid w:val="102C62CD"/>
    <w:rsid w:val="103D098E"/>
    <w:rsid w:val="103D78B3"/>
    <w:rsid w:val="10430659"/>
    <w:rsid w:val="104465A7"/>
    <w:rsid w:val="10470B8B"/>
    <w:rsid w:val="10582BAF"/>
    <w:rsid w:val="1086783B"/>
    <w:rsid w:val="108828E9"/>
    <w:rsid w:val="108E6DDE"/>
    <w:rsid w:val="10A415C2"/>
    <w:rsid w:val="10BD6E80"/>
    <w:rsid w:val="10CF0A8A"/>
    <w:rsid w:val="10E76382"/>
    <w:rsid w:val="11047066"/>
    <w:rsid w:val="110B4FEA"/>
    <w:rsid w:val="113E191D"/>
    <w:rsid w:val="114542EA"/>
    <w:rsid w:val="11474607"/>
    <w:rsid w:val="11581AF0"/>
    <w:rsid w:val="11721135"/>
    <w:rsid w:val="11B361D3"/>
    <w:rsid w:val="11B543D6"/>
    <w:rsid w:val="11CB41EF"/>
    <w:rsid w:val="11E26953"/>
    <w:rsid w:val="11F577F8"/>
    <w:rsid w:val="12042C2D"/>
    <w:rsid w:val="120525C7"/>
    <w:rsid w:val="120578EC"/>
    <w:rsid w:val="120D6D30"/>
    <w:rsid w:val="12295570"/>
    <w:rsid w:val="122F0542"/>
    <w:rsid w:val="123633C4"/>
    <w:rsid w:val="12450813"/>
    <w:rsid w:val="12537C01"/>
    <w:rsid w:val="125807D5"/>
    <w:rsid w:val="12707481"/>
    <w:rsid w:val="12784E55"/>
    <w:rsid w:val="128A78E8"/>
    <w:rsid w:val="128C33F4"/>
    <w:rsid w:val="128F1D34"/>
    <w:rsid w:val="129E5142"/>
    <w:rsid w:val="12B87848"/>
    <w:rsid w:val="12DB364B"/>
    <w:rsid w:val="133A062E"/>
    <w:rsid w:val="1340738D"/>
    <w:rsid w:val="13487675"/>
    <w:rsid w:val="13640B53"/>
    <w:rsid w:val="136C563C"/>
    <w:rsid w:val="138061A8"/>
    <w:rsid w:val="138917D3"/>
    <w:rsid w:val="138D11BC"/>
    <w:rsid w:val="13985502"/>
    <w:rsid w:val="139D2FCC"/>
    <w:rsid w:val="13D844D6"/>
    <w:rsid w:val="13D84C83"/>
    <w:rsid w:val="13E22368"/>
    <w:rsid w:val="13E85087"/>
    <w:rsid w:val="13E87B08"/>
    <w:rsid w:val="13EB3846"/>
    <w:rsid w:val="13ED26D9"/>
    <w:rsid w:val="140F5B65"/>
    <w:rsid w:val="14250B93"/>
    <w:rsid w:val="14314312"/>
    <w:rsid w:val="143A6A29"/>
    <w:rsid w:val="1441058C"/>
    <w:rsid w:val="144A726B"/>
    <w:rsid w:val="147324EE"/>
    <w:rsid w:val="147B4F6E"/>
    <w:rsid w:val="147E7A46"/>
    <w:rsid w:val="149462EA"/>
    <w:rsid w:val="149671C1"/>
    <w:rsid w:val="149C0E51"/>
    <w:rsid w:val="14BA1BCC"/>
    <w:rsid w:val="14CA0176"/>
    <w:rsid w:val="14E901F5"/>
    <w:rsid w:val="151108B6"/>
    <w:rsid w:val="151E0D21"/>
    <w:rsid w:val="153E45AB"/>
    <w:rsid w:val="1547662A"/>
    <w:rsid w:val="1549616E"/>
    <w:rsid w:val="154A084A"/>
    <w:rsid w:val="15550B09"/>
    <w:rsid w:val="155550C1"/>
    <w:rsid w:val="156C3469"/>
    <w:rsid w:val="158174F7"/>
    <w:rsid w:val="15E42B6D"/>
    <w:rsid w:val="15E809DB"/>
    <w:rsid w:val="15F55CDD"/>
    <w:rsid w:val="1610313C"/>
    <w:rsid w:val="162E0EFA"/>
    <w:rsid w:val="16522CBA"/>
    <w:rsid w:val="165C6EA3"/>
    <w:rsid w:val="16627CCD"/>
    <w:rsid w:val="166B3507"/>
    <w:rsid w:val="16AC7894"/>
    <w:rsid w:val="16B0068C"/>
    <w:rsid w:val="16C1697F"/>
    <w:rsid w:val="16D8637E"/>
    <w:rsid w:val="16EA7996"/>
    <w:rsid w:val="16F11890"/>
    <w:rsid w:val="1700127E"/>
    <w:rsid w:val="171B19B1"/>
    <w:rsid w:val="172D40A7"/>
    <w:rsid w:val="174D6B2B"/>
    <w:rsid w:val="176617EA"/>
    <w:rsid w:val="17790A16"/>
    <w:rsid w:val="17803DD0"/>
    <w:rsid w:val="17907B2D"/>
    <w:rsid w:val="17914E49"/>
    <w:rsid w:val="17AD688C"/>
    <w:rsid w:val="17BD7AB1"/>
    <w:rsid w:val="17C24FCC"/>
    <w:rsid w:val="17CB4B74"/>
    <w:rsid w:val="17ED78E9"/>
    <w:rsid w:val="17EF4099"/>
    <w:rsid w:val="17F63E64"/>
    <w:rsid w:val="18126008"/>
    <w:rsid w:val="18151D75"/>
    <w:rsid w:val="18166133"/>
    <w:rsid w:val="18242F87"/>
    <w:rsid w:val="185905C5"/>
    <w:rsid w:val="18592BA2"/>
    <w:rsid w:val="1871320D"/>
    <w:rsid w:val="187236F1"/>
    <w:rsid w:val="18861835"/>
    <w:rsid w:val="188B1530"/>
    <w:rsid w:val="18921717"/>
    <w:rsid w:val="18C92B8D"/>
    <w:rsid w:val="18D80BAC"/>
    <w:rsid w:val="18DC7013"/>
    <w:rsid w:val="18E02502"/>
    <w:rsid w:val="18F87E64"/>
    <w:rsid w:val="18FA490E"/>
    <w:rsid w:val="190020B5"/>
    <w:rsid w:val="19005D72"/>
    <w:rsid w:val="19027544"/>
    <w:rsid w:val="192F739D"/>
    <w:rsid w:val="19432A0B"/>
    <w:rsid w:val="19442D38"/>
    <w:rsid w:val="195920BA"/>
    <w:rsid w:val="19717E07"/>
    <w:rsid w:val="19B65BB2"/>
    <w:rsid w:val="19BF78BE"/>
    <w:rsid w:val="19C82216"/>
    <w:rsid w:val="1A324F2D"/>
    <w:rsid w:val="1A462475"/>
    <w:rsid w:val="1A5667B5"/>
    <w:rsid w:val="1A584642"/>
    <w:rsid w:val="1A5B5BFF"/>
    <w:rsid w:val="1A7B529E"/>
    <w:rsid w:val="1A81266B"/>
    <w:rsid w:val="1A874367"/>
    <w:rsid w:val="1AB66AC6"/>
    <w:rsid w:val="1AB84FC9"/>
    <w:rsid w:val="1ADE5EC1"/>
    <w:rsid w:val="1AFC71E0"/>
    <w:rsid w:val="1B115D3C"/>
    <w:rsid w:val="1B117D77"/>
    <w:rsid w:val="1B1E0896"/>
    <w:rsid w:val="1B1E63A8"/>
    <w:rsid w:val="1B2B0170"/>
    <w:rsid w:val="1B4E448C"/>
    <w:rsid w:val="1B5966CE"/>
    <w:rsid w:val="1B6A11E1"/>
    <w:rsid w:val="1B7C20ED"/>
    <w:rsid w:val="1B807337"/>
    <w:rsid w:val="1BA41303"/>
    <w:rsid w:val="1BA47C58"/>
    <w:rsid w:val="1BAB2B15"/>
    <w:rsid w:val="1BAD4BBE"/>
    <w:rsid w:val="1BB80F43"/>
    <w:rsid w:val="1BBA2471"/>
    <w:rsid w:val="1BC170B5"/>
    <w:rsid w:val="1BC85289"/>
    <w:rsid w:val="1BD44131"/>
    <w:rsid w:val="1BE50AEA"/>
    <w:rsid w:val="1BF0529D"/>
    <w:rsid w:val="1BFD47AE"/>
    <w:rsid w:val="1C1A03D6"/>
    <w:rsid w:val="1C3829DD"/>
    <w:rsid w:val="1C5E2E84"/>
    <w:rsid w:val="1C7A06A1"/>
    <w:rsid w:val="1C7B4E1E"/>
    <w:rsid w:val="1C8D2352"/>
    <w:rsid w:val="1C9215E3"/>
    <w:rsid w:val="1C950175"/>
    <w:rsid w:val="1CCE3DB5"/>
    <w:rsid w:val="1CD1294F"/>
    <w:rsid w:val="1CEF4C58"/>
    <w:rsid w:val="1D0B2730"/>
    <w:rsid w:val="1D306A8D"/>
    <w:rsid w:val="1D385997"/>
    <w:rsid w:val="1D4969F2"/>
    <w:rsid w:val="1D52596D"/>
    <w:rsid w:val="1D6B0D1C"/>
    <w:rsid w:val="1D731D42"/>
    <w:rsid w:val="1D8F60F0"/>
    <w:rsid w:val="1D9F7263"/>
    <w:rsid w:val="1DC6020F"/>
    <w:rsid w:val="1DF97E9A"/>
    <w:rsid w:val="1DFA2FBE"/>
    <w:rsid w:val="1E4009EB"/>
    <w:rsid w:val="1E69399D"/>
    <w:rsid w:val="1E9B64A9"/>
    <w:rsid w:val="1E9E3B22"/>
    <w:rsid w:val="1EA47EF6"/>
    <w:rsid w:val="1EC46074"/>
    <w:rsid w:val="1EC63D0B"/>
    <w:rsid w:val="1ED448B5"/>
    <w:rsid w:val="1EE24E87"/>
    <w:rsid w:val="1EE9555B"/>
    <w:rsid w:val="1EEA3840"/>
    <w:rsid w:val="1EF10D0D"/>
    <w:rsid w:val="1EF6744B"/>
    <w:rsid w:val="1F0B734A"/>
    <w:rsid w:val="1F1C5538"/>
    <w:rsid w:val="1F2914B1"/>
    <w:rsid w:val="1F4C630C"/>
    <w:rsid w:val="1F8B5B22"/>
    <w:rsid w:val="1F946352"/>
    <w:rsid w:val="1FA03CB2"/>
    <w:rsid w:val="1FA27BB2"/>
    <w:rsid w:val="1FBA368F"/>
    <w:rsid w:val="1FE16A09"/>
    <w:rsid w:val="1FE720BF"/>
    <w:rsid w:val="1FE84A61"/>
    <w:rsid w:val="200B1900"/>
    <w:rsid w:val="201D20ED"/>
    <w:rsid w:val="202D4470"/>
    <w:rsid w:val="20682E19"/>
    <w:rsid w:val="206F69E4"/>
    <w:rsid w:val="2079572D"/>
    <w:rsid w:val="208C1696"/>
    <w:rsid w:val="20A02D4A"/>
    <w:rsid w:val="20B40E5D"/>
    <w:rsid w:val="20CC7143"/>
    <w:rsid w:val="20D302EF"/>
    <w:rsid w:val="20D67B15"/>
    <w:rsid w:val="20D7657A"/>
    <w:rsid w:val="20E17945"/>
    <w:rsid w:val="20E35802"/>
    <w:rsid w:val="20E92A4E"/>
    <w:rsid w:val="21366A7E"/>
    <w:rsid w:val="21537F2D"/>
    <w:rsid w:val="21587586"/>
    <w:rsid w:val="217C2B77"/>
    <w:rsid w:val="2189369E"/>
    <w:rsid w:val="21B53414"/>
    <w:rsid w:val="21B66888"/>
    <w:rsid w:val="21C41C8B"/>
    <w:rsid w:val="21DC63AC"/>
    <w:rsid w:val="21DE5BB1"/>
    <w:rsid w:val="21E757A3"/>
    <w:rsid w:val="21FF2306"/>
    <w:rsid w:val="22033642"/>
    <w:rsid w:val="22070A64"/>
    <w:rsid w:val="22151450"/>
    <w:rsid w:val="22466123"/>
    <w:rsid w:val="22630303"/>
    <w:rsid w:val="226E7CB6"/>
    <w:rsid w:val="2293261B"/>
    <w:rsid w:val="229A342F"/>
    <w:rsid w:val="229D2F1C"/>
    <w:rsid w:val="22AB408F"/>
    <w:rsid w:val="22C4208A"/>
    <w:rsid w:val="22C62095"/>
    <w:rsid w:val="22EF476D"/>
    <w:rsid w:val="22F34BE0"/>
    <w:rsid w:val="23430E8A"/>
    <w:rsid w:val="23444AE3"/>
    <w:rsid w:val="2346472C"/>
    <w:rsid w:val="23484909"/>
    <w:rsid w:val="234A6E9B"/>
    <w:rsid w:val="2388370D"/>
    <w:rsid w:val="23931BAC"/>
    <w:rsid w:val="23983C4A"/>
    <w:rsid w:val="23AD04D0"/>
    <w:rsid w:val="23B74CC3"/>
    <w:rsid w:val="23D52DDB"/>
    <w:rsid w:val="23D55801"/>
    <w:rsid w:val="23E303FA"/>
    <w:rsid w:val="23E528DF"/>
    <w:rsid w:val="23EB7A36"/>
    <w:rsid w:val="24093402"/>
    <w:rsid w:val="240D009B"/>
    <w:rsid w:val="24234153"/>
    <w:rsid w:val="24292561"/>
    <w:rsid w:val="243631E7"/>
    <w:rsid w:val="24385AB5"/>
    <w:rsid w:val="24575A93"/>
    <w:rsid w:val="245E76DC"/>
    <w:rsid w:val="246C42C1"/>
    <w:rsid w:val="246D0A09"/>
    <w:rsid w:val="246F2488"/>
    <w:rsid w:val="24834798"/>
    <w:rsid w:val="2488109E"/>
    <w:rsid w:val="24925F6E"/>
    <w:rsid w:val="249A04DC"/>
    <w:rsid w:val="249B2978"/>
    <w:rsid w:val="24AE6575"/>
    <w:rsid w:val="24AF24B6"/>
    <w:rsid w:val="25027A3A"/>
    <w:rsid w:val="250B703F"/>
    <w:rsid w:val="252E1698"/>
    <w:rsid w:val="254C599E"/>
    <w:rsid w:val="255F7AD2"/>
    <w:rsid w:val="256D4FBD"/>
    <w:rsid w:val="2588529D"/>
    <w:rsid w:val="25983879"/>
    <w:rsid w:val="25AC65CB"/>
    <w:rsid w:val="25C10BD8"/>
    <w:rsid w:val="25C4070B"/>
    <w:rsid w:val="25D619AC"/>
    <w:rsid w:val="2627224F"/>
    <w:rsid w:val="264B6B28"/>
    <w:rsid w:val="26507C71"/>
    <w:rsid w:val="26545851"/>
    <w:rsid w:val="26591772"/>
    <w:rsid w:val="265D1AB0"/>
    <w:rsid w:val="26636141"/>
    <w:rsid w:val="266D7C38"/>
    <w:rsid w:val="267E5E89"/>
    <w:rsid w:val="26AF587E"/>
    <w:rsid w:val="26B637CF"/>
    <w:rsid w:val="270D419A"/>
    <w:rsid w:val="270F65EE"/>
    <w:rsid w:val="27100D65"/>
    <w:rsid w:val="27180E6A"/>
    <w:rsid w:val="271E393C"/>
    <w:rsid w:val="273129C9"/>
    <w:rsid w:val="27581696"/>
    <w:rsid w:val="276952FE"/>
    <w:rsid w:val="276F5A58"/>
    <w:rsid w:val="277736DA"/>
    <w:rsid w:val="277E4152"/>
    <w:rsid w:val="277F3A0F"/>
    <w:rsid w:val="278D3956"/>
    <w:rsid w:val="27976C14"/>
    <w:rsid w:val="279C1E19"/>
    <w:rsid w:val="27AA1E1F"/>
    <w:rsid w:val="27AA5A19"/>
    <w:rsid w:val="27AA78E3"/>
    <w:rsid w:val="27E15508"/>
    <w:rsid w:val="280E7298"/>
    <w:rsid w:val="28224101"/>
    <w:rsid w:val="282E5980"/>
    <w:rsid w:val="285411F9"/>
    <w:rsid w:val="28552BEE"/>
    <w:rsid w:val="2881704A"/>
    <w:rsid w:val="28B34564"/>
    <w:rsid w:val="28BA4EF4"/>
    <w:rsid w:val="28C36373"/>
    <w:rsid w:val="28FA6091"/>
    <w:rsid w:val="290212B1"/>
    <w:rsid w:val="295B2E06"/>
    <w:rsid w:val="29647529"/>
    <w:rsid w:val="29772B0D"/>
    <w:rsid w:val="298767E3"/>
    <w:rsid w:val="299916FE"/>
    <w:rsid w:val="29DA5C64"/>
    <w:rsid w:val="29EE4149"/>
    <w:rsid w:val="29F932D4"/>
    <w:rsid w:val="29FF7026"/>
    <w:rsid w:val="2A0000D3"/>
    <w:rsid w:val="2A07553C"/>
    <w:rsid w:val="2A144790"/>
    <w:rsid w:val="2A1934F7"/>
    <w:rsid w:val="2A4A0382"/>
    <w:rsid w:val="2A641987"/>
    <w:rsid w:val="2AA02867"/>
    <w:rsid w:val="2AB357E7"/>
    <w:rsid w:val="2AB4622E"/>
    <w:rsid w:val="2ABE4B5D"/>
    <w:rsid w:val="2AC55DB1"/>
    <w:rsid w:val="2AE23CB6"/>
    <w:rsid w:val="2B101504"/>
    <w:rsid w:val="2B27775F"/>
    <w:rsid w:val="2B38484C"/>
    <w:rsid w:val="2B3F1FC6"/>
    <w:rsid w:val="2B512BED"/>
    <w:rsid w:val="2B553FBF"/>
    <w:rsid w:val="2B662976"/>
    <w:rsid w:val="2B6728B6"/>
    <w:rsid w:val="2B7044F1"/>
    <w:rsid w:val="2B764DA8"/>
    <w:rsid w:val="2B8B29CF"/>
    <w:rsid w:val="2B994D83"/>
    <w:rsid w:val="2BB23B01"/>
    <w:rsid w:val="2BC22732"/>
    <w:rsid w:val="2BD74B6D"/>
    <w:rsid w:val="2BE82FB8"/>
    <w:rsid w:val="2BF20019"/>
    <w:rsid w:val="2C060BD6"/>
    <w:rsid w:val="2C0B5FFE"/>
    <w:rsid w:val="2C153562"/>
    <w:rsid w:val="2C217B90"/>
    <w:rsid w:val="2C30386D"/>
    <w:rsid w:val="2C534965"/>
    <w:rsid w:val="2C8D70F4"/>
    <w:rsid w:val="2CAE753C"/>
    <w:rsid w:val="2CD21380"/>
    <w:rsid w:val="2CE9215B"/>
    <w:rsid w:val="2CF109A0"/>
    <w:rsid w:val="2CF33B35"/>
    <w:rsid w:val="2CF617E0"/>
    <w:rsid w:val="2D2D77D6"/>
    <w:rsid w:val="2D322E61"/>
    <w:rsid w:val="2D376EDC"/>
    <w:rsid w:val="2D464E87"/>
    <w:rsid w:val="2D491FD9"/>
    <w:rsid w:val="2D4D1B93"/>
    <w:rsid w:val="2D581B95"/>
    <w:rsid w:val="2D6571BD"/>
    <w:rsid w:val="2DA81F46"/>
    <w:rsid w:val="2DBB723B"/>
    <w:rsid w:val="2DBD5D9B"/>
    <w:rsid w:val="2DC37DF1"/>
    <w:rsid w:val="2DCF5DE6"/>
    <w:rsid w:val="2E07088B"/>
    <w:rsid w:val="2E0D173F"/>
    <w:rsid w:val="2E165C6D"/>
    <w:rsid w:val="2E187C37"/>
    <w:rsid w:val="2E241549"/>
    <w:rsid w:val="2E2B4689"/>
    <w:rsid w:val="2E504808"/>
    <w:rsid w:val="2E574A68"/>
    <w:rsid w:val="2E7E70D9"/>
    <w:rsid w:val="2E825B76"/>
    <w:rsid w:val="2E8548E7"/>
    <w:rsid w:val="2E90634E"/>
    <w:rsid w:val="2E9B3EA1"/>
    <w:rsid w:val="2EBF6006"/>
    <w:rsid w:val="2EE17FD5"/>
    <w:rsid w:val="2EFD69CD"/>
    <w:rsid w:val="2F0100CD"/>
    <w:rsid w:val="2F0B25ED"/>
    <w:rsid w:val="2F0F2DE8"/>
    <w:rsid w:val="2F26076B"/>
    <w:rsid w:val="2F4A1FBC"/>
    <w:rsid w:val="2F5667C4"/>
    <w:rsid w:val="2F6278FB"/>
    <w:rsid w:val="2F6A70BE"/>
    <w:rsid w:val="2F71028B"/>
    <w:rsid w:val="2F984ABB"/>
    <w:rsid w:val="2FAF4760"/>
    <w:rsid w:val="2FB20729"/>
    <w:rsid w:val="2FB33030"/>
    <w:rsid w:val="2FBA5BE2"/>
    <w:rsid w:val="2FDE5A6F"/>
    <w:rsid w:val="2FE32412"/>
    <w:rsid w:val="30044B82"/>
    <w:rsid w:val="30127EE5"/>
    <w:rsid w:val="30217534"/>
    <w:rsid w:val="30341BC5"/>
    <w:rsid w:val="304A0BD0"/>
    <w:rsid w:val="30517A69"/>
    <w:rsid w:val="30561692"/>
    <w:rsid w:val="306B2476"/>
    <w:rsid w:val="307D7830"/>
    <w:rsid w:val="3081782F"/>
    <w:rsid w:val="308B0DC1"/>
    <w:rsid w:val="30902265"/>
    <w:rsid w:val="309F6E50"/>
    <w:rsid w:val="30AA13BF"/>
    <w:rsid w:val="30AC1CB5"/>
    <w:rsid w:val="30CB51B0"/>
    <w:rsid w:val="30F74F18"/>
    <w:rsid w:val="30FC0E53"/>
    <w:rsid w:val="31195802"/>
    <w:rsid w:val="311E23A7"/>
    <w:rsid w:val="31315F0B"/>
    <w:rsid w:val="31710C6A"/>
    <w:rsid w:val="31926D16"/>
    <w:rsid w:val="31976CAB"/>
    <w:rsid w:val="31A253EC"/>
    <w:rsid w:val="31A60B9C"/>
    <w:rsid w:val="31AD22F3"/>
    <w:rsid w:val="31C21800"/>
    <w:rsid w:val="31F103C3"/>
    <w:rsid w:val="320570DF"/>
    <w:rsid w:val="321015EA"/>
    <w:rsid w:val="321B12F1"/>
    <w:rsid w:val="32236990"/>
    <w:rsid w:val="32243F87"/>
    <w:rsid w:val="32275B49"/>
    <w:rsid w:val="32485C07"/>
    <w:rsid w:val="324E226E"/>
    <w:rsid w:val="3251295A"/>
    <w:rsid w:val="32530092"/>
    <w:rsid w:val="32691FEA"/>
    <w:rsid w:val="327D1A85"/>
    <w:rsid w:val="32961587"/>
    <w:rsid w:val="32977F80"/>
    <w:rsid w:val="32B15F25"/>
    <w:rsid w:val="32C31931"/>
    <w:rsid w:val="32C85796"/>
    <w:rsid w:val="32D4454C"/>
    <w:rsid w:val="32DB6743"/>
    <w:rsid w:val="32DF32CE"/>
    <w:rsid w:val="32F341BB"/>
    <w:rsid w:val="3322710C"/>
    <w:rsid w:val="33434A04"/>
    <w:rsid w:val="33490893"/>
    <w:rsid w:val="33491B35"/>
    <w:rsid w:val="334A7C35"/>
    <w:rsid w:val="334E1CB3"/>
    <w:rsid w:val="335C0F0C"/>
    <w:rsid w:val="33681E63"/>
    <w:rsid w:val="3369554B"/>
    <w:rsid w:val="33721440"/>
    <w:rsid w:val="33726EA5"/>
    <w:rsid w:val="33754A6A"/>
    <w:rsid w:val="337B28A3"/>
    <w:rsid w:val="338640F4"/>
    <w:rsid w:val="338721FD"/>
    <w:rsid w:val="339F0E6C"/>
    <w:rsid w:val="33A5289E"/>
    <w:rsid w:val="33DC3730"/>
    <w:rsid w:val="34407547"/>
    <w:rsid w:val="344A5CAF"/>
    <w:rsid w:val="344D1A76"/>
    <w:rsid w:val="344E47BB"/>
    <w:rsid w:val="34627E84"/>
    <w:rsid w:val="34761B3D"/>
    <w:rsid w:val="34867FFB"/>
    <w:rsid w:val="349D6091"/>
    <w:rsid w:val="34A264AC"/>
    <w:rsid w:val="34C6499E"/>
    <w:rsid w:val="34ED2EF3"/>
    <w:rsid w:val="34FB6280"/>
    <w:rsid w:val="352D4948"/>
    <w:rsid w:val="35311D03"/>
    <w:rsid w:val="353944EF"/>
    <w:rsid w:val="354218B8"/>
    <w:rsid w:val="354E558D"/>
    <w:rsid w:val="35581E94"/>
    <w:rsid w:val="355A49D6"/>
    <w:rsid w:val="355D6522"/>
    <w:rsid w:val="35884C5D"/>
    <w:rsid w:val="35951B6D"/>
    <w:rsid w:val="35C97F40"/>
    <w:rsid w:val="35CA51B2"/>
    <w:rsid w:val="360360D1"/>
    <w:rsid w:val="360C033F"/>
    <w:rsid w:val="360C0B7E"/>
    <w:rsid w:val="360E3D96"/>
    <w:rsid w:val="36112F3A"/>
    <w:rsid w:val="365C3E3C"/>
    <w:rsid w:val="366E3B27"/>
    <w:rsid w:val="36744FAD"/>
    <w:rsid w:val="367E3B46"/>
    <w:rsid w:val="36903A61"/>
    <w:rsid w:val="369F5F8F"/>
    <w:rsid w:val="36AD59FE"/>
    <w:rsid w:val="36CF0918"/>
    <w:rsid w:val="36D954F0"/>
    <w:rsid w:val="36E65D73"/>
    <w:rsid w:val="36EA3C82"/>
    <w:rsid w:val="36F1018B"/>
    <w:rsid w:val="3702372A"/>
    <w:rsid w:val="370666E5"/>
    <w:rsid w:val="370F1992"/>
    <w:rsid w:val="375657BF"/>
    <w:rsid w:val="37735FB3"/>
    <w:rsid w:val="37A604E3"/>
    <w:rsid w:val="37F4354B"/>
    <w:rsid w:val="37F63D3D"/>
    <w:rsid w:val="38063A45"/>
    <w:rsid w:val="380B5EAF"/>
    <w:rsid w:val="381024B9"/>
    <w:rsid w:val="383A131B"/>
    <w:rsid w:val="383A4FDB"/>
    <w:rsid w:val="383F6A65"/>
    <w:rsid w:val="384F7078"/>
    <w:rsid w:val="385202B9"/>
    <w:rsid w:val="38562549"/>
    <w:rsid w:val="385F1A9D"/>
    <w:rsid w:val="38663D24"/>
    <w:rsid w:val="386760FE"/>
    <w:rsid w:val="38766B35"/>
    <w:rsid w:val="388552F4"/>
    <w:rsid w:val="389712F2"/>
    <w:rsid w:val="38A76F98"/>
    <w:rsid w:val="38B54F69"/>
    <w:rsid w:val="38B96DC9"/>
    <w:rsid w:val="38C1207C"/>
    <w:rsid w:val="38FA3AD0"/>
    <w:rsid w:val="39004E1E"/>
    <w:rsid w:val="39012D62"/>
    <w:rsid w:val="390234B1"/>
    <w:rsid w:val="392221BF"/>
    <w:rsid w:val="39283CFF"/>
    <w:rsid w:val="39763510"/>
    <w:rsid w:val="39776003"/>
    <w:rsid w:val="397B0CFF"/>
    <w:rsid w:val="398630C2"/>
    <w:rsid w:val="398A0A67"/>
    <w:rsid w:val="399F5FBE"/>
    <w:rsid w:val="39A03524"/>
    <w:rsid w:val="39BB25EE"/>
    <w:rsid w:val="39BF398F"/>
    <w:rsid w:val="39C04783"/>
    <w:rsid w:val="39C43445"/>
    <w:rsid w:val="39D81F8A"/>
    <w:rsid w:val="39DD0287"/>
    <w:rsid w:val="39E6546B"/>
    <w:rsid w:val="39E901AB"/>
    <w:rsid w:val="39F05C03"/>
    <w:rsid w:val="39F13C19"/>
    <w:rsid w:val="3A0156E4"/>
    <w:rsid w:val="3A242A2F"/>
    <w:rsid w:val="3A424959"/>
    <w:rsid w:val="3A517E64"/>
    <w:rsid w:val="3A6147B6"/>
    <w:rsid w:val="3A6F1D56"/>
    <w:rsid w:val="3A6F4969"/>
    <w:rsid w:val="3A8C0826"/>
    <w:rsid w:val="3A8D3267"/>
    <w:rsid w:val="3A996D49"/>
    <w:rsid w:val="3A9D5653"/>
    <w:rsid w:val="3AD30754"/>
    <w:rsid w:val="3AF65E7B"/>
    <w:rsid w:val="3B09566E"/>
    <w:rsid w:val="3B0F2A50"/>
    <w:rsid w:val="3B3237CF"/>
    <w:rsid w:val="3B350191"/>
    <w:rsid w:val="3B4D5A5E"/>
    <w:rsid w:val="3B4F12B2"/>
    <w:rsid w:val="3B730A2C"/>
    <w:rsid w:val="3B8D15A9"/>
    <w:rsid w:val="3B90705F"/>
    <w:rsid w:val="3B9B2891"/>
    <w:rsid w:val="3BAF5FC3"/>
    <w:rsid w:val="3BC6050A"/>
    <w:rsid w:val="3BD20289"/>
    <w:rsid w:val="3BFC1CC2"/>
    <w:rsid w:val="3C0A04BB"/>
    <w:rsid w:val="3C6766BF"/>
    <w:rsid w:val="3C7057AE"/>
    <w:rsid w:val="3C9F6981"/>
    <w:rsid w:val="3CA950B1"/>
    <w:rsid w:val="3CA97F92"/>
    <w:rsid w:val="3CC00609"/>
    <w:rsid w:val="3CE145D1"/>
    <w:rsid w:val="3CE47AC0"/>
    <w:rsid w:val="3CE47D13"/>
    <w:rsid w:val="3CE551AC"/>
    <w:rsid w:val="3CE91CF5"/>
    <w:rsid w:val="3CF80AA3"/>
    <w:rsid w:val="3D0C65E9"/>
    <w:rsid w:val="3D1022FC"/>
    <w:rsid w:val="3D10769A"/>
    <w:rsid w:val="3D307327"/>
    <w:rsid w:val="3D4B442E"/>
    <w:rsid w:val="3D657EFC"/>
    <w:rsid w:val="3D8533F6"/>
    <w:rsid w:val="3D8D3850"/>
    <w:rsid w:val="3D9D44EA"/>
    <w:rsid w:val="3DA218C9"/>
    <w:rsid w:val="3DB75277"/>
    <w:rsid w:val="3DB83E47"/>
    <w:rsid w:val="3DC02FE7"/>
    <w:rsid w:val="3DC70F93"/>
    <w:rsid w:val="3DCD5D1F"/>
    <w:rsid w:val="3DD91A8E"/>
    <w:rsid w:val="3E06043B"/>
    <w:rsid w:val="3E066C7E"/>
    <w:rsid w:val="3E20439F"/>
    <w:rsid w:val="3E35159F"/>
    <w:rsid w:val="3E4921C4"/>
    <w:rsid w:val="3E593ECA"/>
    <w:rsid w:val="3E697264"/>
    <w:rsid w:val="3E786C20"/>
    <w:rsid w:val="3EAF04AC"/>
    <w:rsid w:val="3EB11A19"/>
    <w:rsid w:val="3EB7106D"/>
    <w:rsid w:val="3EC7628C"/>
    <w:rsid w:val="3ECC37DD"/>
    <w:rsid w:val="3ED70909"/>
    <w:rsid w:val="3F156156"/>
    <w:rsid w:val="3F235467"/>
    <w:rsid w:val="3F272B84"/>
    <w:rsid w:val="3F5A50A4"/>
    <w:rsid w:val="3F8B2D0B"/>
    <w:rsid w:val="3F9C3D59"/>
    <w:rsid w:val="3FA46EF8"/>
    <w:rsid w:val="3FD94446"/>
    <w:rsid w:val="3FD9721D"/>
    <w:rsid w:val="400B5BA3"/>
    <w:rsid w:val="400C2D1C"/>
    <w:rsid w:val="40537FA2"/>
    <w:rsid w:val="40542227"/>
    <w:rsid w:val="405B7282"/>
    <w:rsid w:val="40603D01"/>
    <w:rsid w:val="4064574F"/>
    <w:rsid w:val="407118A6"/>
    <w:rsid w:val="408535F2"/>
    <w:rsid w:val="40946174"/>
    <w:rsid w:val="40956EC5"/>
    <w:rsid w:val="4099443B"/>
    <w:rsid w:val="40CD0758"/>
    <w:rsid w:val="40D3191C"/>
    <w:rsid w:val="40D75F92"/>
    <w:rsid w:val="40E51C35"/>
    <w:rsid w:val="41181D29"/>
    <w:rsid w:val="41281B19"/>
    <w:rsid w:val="41303C39"/>
    <w:rsid w:val="414D66CA"/>
    <w:rsid w:val="414F74CB"/>
    <w:rsid w:val="415937AA"/>
    <w:rsid w:val="415B6654"/>
    <w:rsid w:val="417845B6"/>
    <w:rsid w:val="417C2EE6"/>
    <w:rsid w:val="418441E5"/>
    <w:rsid w:val="41B026B0"/>
    <w:rsid w:val="41B15F81"/>
    <w:rsid w:val="41C92B51"/>
    <w:rsid w:val="41D301C3"/>
    <w:rsid w:val="41D623AF"/>
    <w:rsid w:val="41E359F1"/>
    <w:rsid w:val="41E618AB"/>
    <w:rsid w:val="41F875EB"/>
    <w:rsid w:val="41FB6686"/>
    <w:rsid w:val="422F49B3"/>
    <w:rsid w:val="423A53A8"/>
    <w:rsid w:val="424C43EF"/>
    <w:rsid w:val="424E4845"/>
    <w:rsid w:val="42596511"/>
    <w:rsid w:val="4276665E"/>
    <w:rsid w:val="427A1E5D"/>
    <w:rsid w:val="42802614"/>
    <w:rsid w:val="42996BE9"/>
    <w:rsid w:val="42B01704"/>
    <w:rsid w:val="42B715D2"/>
    <w:rsid w:val="42B776B8"/>
    <w:rsid w:val="42CC4106"/>
    <w:rsid w:val="42D23D2A"/>
    <w:rsid w:val="42E45DC4"/>
    <w:rsid w:val="42EB396A"/>
    <w:rsid w:val="42FD4492"/>
    <w:rsid w:val="42FE5908"/>
    <w:rsid w:val="4321248F"/>
    <w:rsid w:val="43296C01"/>
    <w:rsid w:val="433858A5"/>
    <w:rsid w:val="4340643A"/>
    <w:rsid w:val="434F3389"/>
    <w:rsid w:val="43536240"/>
    <w:rsid w:val="43546230"/>
    <w:rsid w:val="435E161E"/>
    <w:rsid w:val="435E4320"/>
    <w:rsid w:val="437E746D"/>
    <w:rsid w:val="43803870"/>
    <w:rsid w:val="43920E07"/>
    <w:rsid w:val="43951B04"/>
    <w:rsid w:val="439954D3"/>
    <w:rsid w:val="43A464AB"/>
    <w:rsid w:val="43B934F7"/>
    <w:rsid w:val="43BB0E16"/>
    <w:rsid w:val="43CE3AB2"/>
    <w:rsid w:val="43D305E5"/>
    <w:rsid w:val="43E82799"/>
    <w:rsid w:val="440C6A86"/>
    <w:rsid w:val="440D3267"/>
    <w:rsid w:val="4429154A"/>
    <w:rsid w:val="44532839"/>
    <w:rsid w:val="44655B95"/>
    <w:rsid w:val="448A159F"/>
    <w:rsid w:val="44976919"/>
    <w:rsid w:val="44984355"/>
    <w:rsid w:val="44A8226D"/>
    <w:rsid w:val="44CF468B"/>
    <w:rsid w:val="44E2016E"/>
    <w:rsid w:val="44F92FED"/>
    <w:rsid w:val="44FF3496"/>
    <w:rsid w:val="45187FCE"/>
    <w:rsid w:val="45424CC8"/>
    <w:rsid w:val="45432ED5"/>
    <w:rsid w:val="45644F0C"/>
    <w:rsid w:val="456934CB"/>
    <w:rsid w:val="4587576E"/>
    <w:rsid w:val="45A95E56"/>
    <w:rsid w:val="45AB335D"/>
    <w:rsid w:val="45CD4D61"/>
    <w:rsid w:val="45DE0CA6"/>
    <w:rsid w:val="45DF6DFC"/>
    <w:rsid w:val="4601483F"/>
    <w:rsid w:val="4631041E"/>
    <w:rsid w:val="46576784"/>
    <w:rsid w:val="465832C2"/>
    <w:rsid w:val="466A323F"/>
    <w:rsid w:val="466A3389"/>
    <w:rsid w:val="46760020"/>
    <w:rsid w:val="46857840"/>
    <w:rsid w:val="469D2EE1"/>
    <w:rsid w:val="46A7659A"/>
    <w:rsid w:val="46B31483"/>
    <w:rsid w:val="46C36B25"/>
    <w:rsid w:val="46CA0403"/>
    <w:rsid w:val="46DC4EDC"/>
    <w:rsid w:val="46DC5852"/>
    <w:rsid w:val="46F25CF2"/>
    <w:rsid w:val="46F722E3"/>
    <w:rsid w:val="47077001"/>
    <w:rsid w:val="470A7370"/>
    <w:rsid w:val="471A5648"/>
    <w:rsid w:val="4723437D"/>
    <w:rsid w:val="472A4785"/>
    <w:rsid w:val="472C5380"/>
    <w:rsid w:val="4734684B"/>
    <w:rsid w:val="47550B11"/>
    <w:rsid w:val="476A5FE9"/>
    <w:rsid w:val="476E73D5"/>
    <w:rsid w:val="47966CBC"/>
    <w:rsid w:val="479743CD"/>
    <w:rsid w:val="47A105C3"/>
    <w:rsid w:val="47A5053C"/>
    <w:rsid w:val="47A56D93"/>
    <w:rsid w:val="47C4015E"/>
    <w:rsid w:val="47CE3316"/>
    <w:rsid w:val="47DF48FA"/>
    <w:rsid w:val="482079C8"/>
    <w:rsid w:val="483B09CE"/>
    <w:rsid w:val="48567FBE"/>
    <w:rsid w:val="485D4A73"/>
    <w:rsid w:val="48903FD0"/>
    <w:rsid w:val="49001E86"/>
    <w:rsid w:val="4903262A"/>
    <w:rsid w:val="4903354C"/>
    <w:rsid w:val="49170022"/>
    <w:rsid w:val="491F1DB5"/>
    <w:rsid w:val="491F6ADB"/>
    <w:rsid w:val="49450D2C"/>
    <w:rsid w:val="49576275"/>
    <w:rsid w:val="498168D9"/>
    <w:rsid w:val="498F101A"/>
    <w:rsid w:val="49982C4C"/>
    <w:rsid w:val="49996928"/>
    <w:rsid w:val="49AA4FCC"/>
    <w:rsid w:val="49B42A52"/>
    <w:rsid w:val="49B84C30"/>
    <w:rsid w:val="49BE123B"/>
    <w:rsid w:val="49CA6B4B"/>
    <w:rsid w:val="49CB2C12"/>
    <w:rsid w:val="49E00E78"/>
    <w:rsid w:val="49EA3E82"/>
    <w:rsid w:val="49F64E88"/>
    <w:rsid w:val="49FF2065"/>
    <w:rsid w:val="4A02184E"/>
    <w:rsid w:val="4A4821B9"/>
    <w:rsid w:val="4A5E2A9C"/>
    <w:rsid w:val="4A632656"/>
    <w:rsid w:val="4A725C9D"/>
    <w:rsid w:val="4A8000DF"/>
    <w:rsid w:val="4A887463"/>
    <w:rsid w:val="4AAD521B"/>
    <w:rsid w:val="4AB30EDE"/>
    <w:rsid w:val="4AB800F0"/>
    <w:rsid w:val="4ABF34BD"/>
    <w:rsid w:val="4ACE77F7"/>
    <w:rsid w:val="4ACF2867"/>
    <w:rsid w:val="4B0001F5"/>
    <w:rsid w:val="4B1E0524"/>
    <w:rsid w:val="4B341F77"/>
    <w:rsid w:val="4B7156DF"/>
    <w:rsid w:val="4B77489C"/>
    <w:rsid w:val="4B7D207A"/>
    <w:rsid w:val="4B875EB6"/>
    <w:rsid w:val="4B94520F"/>
    <w:rsid w:val="4B9D25BB"/>
    <w:rsid w:val="4B9E12F2"/>
    <w:rsid w:val="4BC20D72"/>
    <w:rsid w:val="4BD333DE"/>
    <w:rsid w:val="4BE967D6"/>
    <w:rsid w:val="4C4157ED"/>
    <w:rsid w:val="4C4F212A"/>
    <w:rsid w:val="4C6514B0"/>
    <w:rsid w:val="4C7D1FFD"/>
    <w:rsid w:val="4C907B89"/>
    <w:rsid w:val="4CB60404"/>
    <w:rsid w:val="4CB777D8"/>
    <w:rsid w:val="4CC21B1C"/>
    <w:rsid w:val="4CD81B01"/>
    <w:rsid w:val="4CDE2D5F"/>
    <w:rsid w:val="4CE84A8B"/>
    <w:rsid w:val="4CEF5849"/>
    <w:rsid w:val="4CF5763E"/>
    <w:rsid w:val="4D010FAA"/>
    <w:rsid w:val="4D0A0C4A"/>
    <w:rsid w:val="4D217F05"/>
    <w:rsid w:val="4D3F7CBF"/>
    <w:rsid w:val="4D95480F"/>
    <w:rsid w:val="4D9C4D4C"/>
    <w:rsid w:val="4DA66F14"/>
    <w:rsid w:val="4DC46301"/>
    <w:rsid w:val="4DCD50C4"/>
    <w:rsid w:val="4DFE3CC8"/>
    <w:rsid w:val="4E130E34"/>
    <w:rsid w:val="4E2462A3"/>
    <w:rsid w:val="4E313C6D"/>
    <w:rsid w:val="4E4E418E"/>
    <w:rsid w:val="4E4E7182"/>
    <w:rsid w:val="4E551D06"/>
    <w:rsid w:val="4EA77602"/>
    <w:rsid w:val="4EC05BB1"/>
    <w:rsid w:val="4EC32721"/>
    <w:rsid w:val="4EC9737A"/>
    <w:rsid w:val="4ECA4C11"/>
    <w:rsid w:val="4EDA40B7"/>
    <w:rsid w:val="4EDC7BF3"/>
    <w:rsid w:val="4EFF12CC"/>
    <w:rsid w:val="4F0A7123"/>
    <w:rsid w:val="4F1526F7"/>
    <w:rsid w:val="4F207F38"/>
    <w:rsid w:val="4F2A3762"/>
    <w:rsid w:val="4F2D7361"/>
    <w:rsid w:val="4F2E0DB1"/>
    <w:rsid w:val="4F2E2590"/>
    <w:rsid w:val="4F3B21A6"/>
    <w:rsid w:val="4F3E2633"/>
    <w:rsid w:val="4F534CF1"/>
    <w:rsid w:val="4F5D1544"/>
    <w:rsid w:val="4F7227F4"/>
    <w:rsid w:val="4FBB70EF"/>
    <w:rsid w:val="4FC83278"/>
    <w:rsid w:val="4FD41C1D"/>
    <w:rsid w:val="4FED2322"/>
    <w:rsid w:val="4FF430A3"/>
    <w:rsid w:val="4FFD53C6"/>
    <w:rsid w:val="503D1B16"/>
    <w:rsid w:val="5074268E"/>
    <w:rsid w:val="508E47DC"/>
    <w:rsid w:val="50A653A6"/>
    <w:rsid w:val="50A74391"/>
    <w:rsid w:val="50AD4642"/>
    <w:rsid w:val="50AE3F83"/>
    <w:rsid w:val="50AF332F"/>
    <w:rsid w:val="50CD0141"/>
    <w:rsid w:val="50CF7A4B"/>
    <w:rsid w:val="50EA427F"/>
    <w:rsid w:val="50EA4605"/>
    <w:rsid w:val="50EF6475"/>
    <w:rsid w:val="512E107A"/>
    <w:rsid w:val="5137564E"/>
    <w:rsid w:val="515649F7"/>
    <w:rsid w:val="515C0CB9"/>
    <w:rsid w:val="51655C09"/>
    <w:rsid w:val="516B1843"/>
    <w:rsid w:val="51767882"/>
    <w:rsid w:val="519D7D9F"/>
    <w:rsid w:val="51A56C12"/>
    <w:rsid w:val="51AF6428"/>
    <w:rsid w:val="51C5065E"/>
    <w:rsid w:val="51CB4FD8"/>
    <w:rsid w:val="51D65E39"/>
    <w:rsid w:val="51F10280"/>
    <w:rsid w:val="520923F4"/>
    <w:rsid w:val="5211020B"/>
    <w:rsid w:val="522335F5"/>
    <w:rsid w:val="5259519B"/>
    <w:rsid w:val="52734C27"/>
    <w:rsid w:val="527F4DDE"/>
    <w:rsid w:val="52814BBB"/>
    <w:rsid w:val="528354D8"/>
    <w:rsid w:val="529E7DC9"/>
    <w:rsid w:val="52A1157D"/>
    <w:rsid w:val="52AF7E06"/>
    <w:rsid w:val="52BC5299"/>
    <w:rsid w:val="52BE3F2B"/>
    <w:rsid w:val="52DB7D52"/>
    <w:rsid w:val="52DF1808"/>
    <w:rsid w:val="52EB4548"/>
    <w:rsid w:val="53042AF4"/>
    <w:rsid w:val="53046E5C"/>
    <w:rsid w:val="531F5861"/>
    <w:rsid w:val="532452B2"/>
    <w:rsid w:val="532C40B8"/>
    <w:rsid w:val="532F3685"/>
    <w:rsid w:val="53312062"/>
    <w:rsid w:val="533D3764"/>
    <w:rsid w:val="53570BE3"/>
    <w:rsid w:val="535B4CF0"/>
    <w:rsid w:val="539C014A"/>
    <w:rsid w:val="53D53067"/>
    <w:rsid w:val="53DB2671"/>
    <w:rsid w:val="53DF21E1"/>
    <w:rsid w:val="53FB1D4F"/>
    <w:rsid w:val="5400093A"/>
    <w:rsid w:val="540F7BC3"/>
    <w:rsid w:val="54173BA7"/>
    <w:rsid w:val="542756A8"/>
    <w:rsid w:val="542D696A"/>
    <w:rsid w:val="54353513"/>
    <w:rsid w:val="543E150A"/>
    <w:rsid w:val="544C0EC8"/>
    <w:rsid w:val="54585672"/>
    <w:rsid w:val="54792823"/>
    <w:rsid w:val="54860D8B"/>
    <w:rsid w:val="54B53687"/>
    <w:rsid w:val="54F93614"/>
    <w:rsid w:val="54FA6331"/>
    <w:rsid w:val="551E54F0"/>
    <w:rsid w:val="55244285"/>
    <w:rsid w:val="552C0249"/>
    <w:rsid w:val="55411377"/>
    <w:rsid w:val="55477DF6"/>
    <w:rsid w:val="554A3840"/>
    <w:rsid w:val="5569348D"/>
    <w:rsid w:val="55992746"/>
    <w:rsid w:val="55B05C39"/>
    <w:rsid w:val="55B62D95"/>
    <w:rsid w:val="55C2530E"/>
    <w:rsid w:val="55EB2CB7"/>
    <w:rsid w:val="55FA1920"/>
    <w:rsid w:val="55FB295D"/>
    <w:rsid w:val="55FD4DC8"/>
    <w:rsid w:val="5614541B"/>
    <w:rsid w:val="561E32EC"/>
    <w:rsid w:val="562F473E"/>
    <w:rsid w:val="563A49BB"/>
    <w:rsid w:val="563C1C71"/>
    <w:rsid w:val="564113F3"/>
    <w:rsid w:val="565E43EA"/>
    <w:rsid w:val="566A18BC"/>
    <w:rsid w:val="567E247E"/>
    <w:rsid w:val="569549B7"/>
    <w:rsid w:val="569B59A6"/>
    <w:rsid w:val="56A22F6E"/>
    <w:rsid w:val="56AC6979"/>
    <w:rsid w:val="56BA3B21"/>
    <w:rsid w:val="56C20E52"/>
    <w:rsid w:val="56EB365B"/>
    <w:rsid w:val="56F00AC2"/>
    <w:rsid w:val="5700744E"/>
    <w:rsid w:val="57132F95"/>
    <w:rsid w:val="57135F32"/>
    <w:rsid w:val="572D56F6"/>
    <w:rsid w:val="57300263"/>
    <w:rsid w:val="57424D8B"/>
    <w:rsid w:val="574D7792"/>
    <w:rsid w:val="57642833"/>
    <w:rsid w:val="57645DA8"/>
    <w:rsid w:val="57653378"/>
    <w:rsid w:val="576A4386"/>
    <w:rsid w:val="57817915"/>
    <w:rsid w:val="57824F33"/>
    <w:rsid w:val="578568C0"/>
    <w:rsid w:val="5798051C"/>
    <w:rsid w:val="57D80949"/>
    <w:rsid w:val="57D87D44"/>
    <w:rsid w:val="57E026C2"/>
    <w:rsid w:val="57FF4FE0"/>
    <w:rsid w:val="5803166F"/>
    <w:rsid w:val="58430210"/>
    <w:rsid w:val="58596FF9"/>
    <w:rsid w:val="5863214C"/>
    <w:rsid w:val="58717162"/>
    <w:rsid w:val="587E6229"/>
    <w:rsid w:val="58820CF4"/>
    <w:rsid w:val="5886138F"/>
    <w:rsid w:val="589334DE"/>
    <w:rsid w:val="589A70FA"/>
    <w:rsid w:val="58B51B98"/>
    <w:rsid w:val="58BD2AE1"/>
    <w:rsid w:val="58ED1A4E"/>
    <w:rsid w:val="58F70636"/>
    <w:rsid w:val="59274E7B"/>
    <w:rsid w:val="59493C33"/>
    <w:rsid w:val="59783547"/>
    <w:rsid w:val="599A24D6"/>
    <w:rsid w:val="59DA3B15"/>
    <w:rsid w:val="59DA4430"/>
    <w:rsid w:val="59DE164A"/>
    <w:rsid w:val="5A145B03"/>
    <w:rsid w:val="5A1A6894"/>
    <w:rsid w:val="5A2B12B6"/>
    <w:rsid w:val="5A3B6440"/>
    <w:rsid w:val="5A3C4D01"/>
    <w:rsid w:val="5A3C7FD0"/>
    <w:rsid w:val="5A400973"/>
    <w:rsid w:val="5A44572C"/>
    <w:rsid w:val="5AA549B2"/>
    <w:rsid w:val="5AB47560"/>
    <w:rsid w:val="5B0609B8"/>
    <w:rsid w:val="5B2858FF"/>
    <w:rsid w:val="5B5104F9"/>
    <w:rsid w:val="5B6E1183"/>
    <w:rsid w:val="5B70435F"/>
    <w:rsid w:val="5B782E31"/>
    <w:rsid w:val="5B977FA5"/>
    <w:rsid w:val="5BA1079C"/>
    <w:rsid w:val="5BA82CEF"/>
    <w:rsid w:val="5BAC4E3A"/>
    <w:rsid w:val="5BB94E75"/>
    <w:rsid w:val="5BBC6C4B"/>
    <w:rsid w:val="5BC03CC5"/>
    <w:rsid w:val="5BC35C41"/>
    <w:rsid w:val="5BC60E2A"/>
    <w:rsid w:val="5BF32F12"/>
    <w:rsid w:val="5BFC424E"/>
    <w:rsid w:val="5BFC6A45"/>
    <w:rsid w:val="5BFE6CB5"/>
    <w:rsid w:val="5C0A20B4"/>
    <w:rsid w:val="5C0D6ACB"/>
    <w:rsid w:val="5C132561"/>
    <w:rsid w:val="5C183ED9"/>
    <w:rsid w:val="5C272751"/>
    <w:rsid w:val="5C362AF4"/>
    <w:rsid w:val="5C3D09D4"/>
    <w:rsid w:val="5C3E4720"/>
    <w:rsid w:val="5C4F0418"/>
    <w:rsid w:val="5C526BB4"/>
    <w:rsid w:val="5C68420D"/>
    <w:rsid w:val="5C860366"/>
    <w:rsid w:val="5C874805"/>
    <w:rsid w:val="5C8B5219"/>
    <w:rsid w:val="5C985F89"/>
    <w:rsid w:val="5CD17909"/>
    <w:rsid w:val="5CE86655"/>
    <w:rsid w:val="5CF0479A"/>
    <w:rsid w:val="5D165361"/>
    <w:rsid w:val="5D501370"/>
    <w:rsid w:val="5D5C5B59"/>
    <w:rsid w:val="5D664D12"/>
    <w:rsid w:val="5D6C2195"/>
    <w:rsid w:val="5D8A2A3E"/>
    <w:rsid w:val="5D9A31DD"/>
    <w:rsid w:val="5DC50F95"/>
    <w:rsid w:val="5DD07349"/>
    <w:rsid w:val="5DD514C0"/>
    <w:rsid w:val="5DDF0E85"/>
    <w:rsid w:val="5DF83F4A"/>
    <w:rsid w:val="5E074110"/>
    <w:rsid w:val="5E075C5B"/>
    <w:rsid w:val="5E1748B7"/>
    <w:rsid w:val="5E2B338B"/>
    <w:rsid w:val="5E30314D"/>
    <w:rsid w:val="5E377542"/>
    <w:rsid w:val="5E3909A9"/>
    <w:rsid w:val="5E4C2575"/>
    <w:rsid w:val="5E7B4EF1"/>
    <w:rsid w:val="5E8C454C"/>
    <w:rsid w:val="5E9B1166"/>
    <w:rsid w:val="5EAF2742"/>
    <w:rsid w:val="5EC52109"/>
    <w:rsid w:val="5EDC6635"/>
    <w:rsid w:val="5EDF242A"/>
    <w:rsid w:val="5EEC4CC9"/>
    <w:rsid w:val="5F057C39"/>
    <w:rsid w:val="5F1D2C2C"/>
    <w:rsid w:val="5F294C7B"/>
    <w:rsid w:val="5F300244"/>
    <w:rsid w:val="5F376244"/>
    <w:rsid w:val="5F387DD8"/>
    <w:rsid w:val="5F610F9A"/>
    <w:rsid w:val="5F9B478A"/>
    <w:rsid w:val="5F9E72C3"/>
    <w:rsid w:val="5FC21492"/>
    <w:rsid w:val="5FDF2F66"/>
    <w:rsid w:val="5FE34F6C"/>
    <w:rsid w:val="5FFF0B49"/>
    <w:rsid w:val="600126E8"/>
    <w:rsid w:val="600F713A"/>
    <w:rsid w:val="60133980"/>
    <w:rsid w:val="603D4984"/>
    <w:rsid w:val="60442474"/>
    <w:rsid w:val="605B2C60"/>
    <w:rsid w:val="607262A7"/>
    <w:rsid w:val="6074075C"/>
    <w:rsid w:val="607D5362"/>
    <w:rsid w:val="607F2085"/>
    <w:rsid w:val="60867604"/>
    <w:rsid w:val="60943F1E"/>
    <w:rsid w:val="60984DEA"/>
    <w:rsid w:val="609B6985"/>
    <w:rsid w:val="609C2468"/>
    <w:rsid w:val="60B36BF2"/>
    <w:rsid w:val="60EC077A"/>
    <w:rsid w:val="60F25E94"/>
    <w:rsid w:val="60F55141"/>
    <w:rsid w:val="60FE6DBB"/>
    <w:rsid w:val="6137101A"/>
    <w:rsid w:val="613A21EB"/>
    <w:rsid w:val="613E1396"/>
    <w:rsid w:val="61536800"/>
    <w:rsid w:val="619A0680"/>
    <w:rsid w:val="61B42655"/>
    <w:rsid w:val="61B64AE6"/>
    <w:rsid w:val="61E34F3D"/>
    <w:rsid w:val="61EA38D4"/>
    <w:rsid w:val="61EB04E9"/>
    <w:rsid w:val="62046334"/>
    <w:rsid w:val="62060D82"/>
    <w:rsid w:val="6213162C"/>
    <w:rsid w:val="6224761B"/>
    <w:rsid w:val="6228517F"/>
    <w:rsid w:val="622B7208"/>
    <w:rsid w:val="622C52DC"/>
    <w:rsid w:val="622F4266"/>
    <w:rsid w:val="62462A72"/>
    <w:rsid w:val="624677D1"/>
    <w:rsid w:val="624C3685"/>
    <w:rsid w:val="62650403"/>
    <w:rsid w:val="627C3CEC"/>
    <w:rsid w:val="628473A8"/>
    <w:rsid w:val="62877B78"/>
    <w:rsid w:val="62884045"/>
    <w:rsid w:val="62957F7C"/>
    <w:rsid w:val="63030F14"/>
    <w:rsid w:val="632E513F"/>
    <w:rsid w:val="636173F7"/>
    <w:rsid w:val="63790928"/>
    <w:rsid w:val="640658A5"/>
    <w:rsid w:val="64090C05"/>
    <w:rsid w:val="64150EE5"/>
    <w:rsid w:val="64541116"/>
    <w:rsid w:val="646E271F"/>
    <w:rsid w:val="647608C3"/>
    <w:rsid w:val="6488223E"/>
    <w:rsid w:val="64A036C7"/>
    <w:rsid w:val="64DC2AF9"/>
    <w:rsid w:val="64EC5F80"/>
    <w:rsid w:val="653D6D7E"/>
    <w:rsid w:val="65656E90"/>
    <w:rsid w:val="65A12770"/>
    <w:rsid w:val="65AA5825"/>
    <w:rsid w:val="65D74FDB"/>
    <w:rsid w:val="65DE0E3B"/>
    <w:rsid w:val="65E3463F"/>
    <w:rsid w:val="661462F7"/>
    <w:rsid w:val="661B1629"/>
    <w:rsid w:val="661D3CEB"/>
    <w:rsid w:val="66331F4E"/>
    <w:rsid w:val="664743D7"/>
    <w:rsid w:val="666D1DE3"/>
    <w:rsid w:val="668458AE"/>
    <w:rsid w:val="669B001E"/>
    <w:rsid w:val="66A6148B"/>
    <w:rsid w:val="66AA7767"/>
    <w:rsid w:val="66B53389"/>
    <w:rsid w:val="66B60F58"/>
    <w:rsid w:val="66BB66F3"/>
    <w:rsid w:val="66E30E48"/>
    <w:rsid w:val="66FD3032"/>
    <w:rsid w:val="67010AE3"/>
    <w:rsid w:val="6722281C"/>
    <w:rsid w:val="672D3EA5"/>
    <w:rsid w:val="672F2586"/>
    <w:rsid w:val="67667090"/>
    <w:rsid w:val="67685576"/>
    <w:rsid w:val="67761366"/>
    <w:rsid w:val="67873ACE"/>
    <w:rsid w:val="679E0CF7"/>
    <w:rsid w:val="67A62374"/>
    <w:rsid w:val="67C373D8"/>
    <w:rsid w:val="67C4023B"/>
    <w:rsid w:val="67D14D5D"/>
    <w:rsid w:val="67D22629"/>
    <w:rsid w:val="67F82D86"/>
    <w:rsid w:val="67FD6785"/>
    <w:rsid w:val="68002120"/>
    <w:rsid w:val="680A0EA3"/>
    <w:rsid w:val="680D1350"/>
    <w:rsid w:val="681829EB"/>
    <w:rsid w:val="68283B33"/>
    <w:rsid w:val="68731EA2"/>
    <w:rsid w:val="68744125"/>
    <w:rsid w:val="68792802"/>
    <w:rsid w:val="68884A81"/>
    <w:rsid w:val="68A468B0"/>
    <w:rsid w:val="68AB5DF2"/>
    <w:rsid w:val="68E16A8B"/>
    <w:rsid w:val="68E814B4"/>
    <w:rsid w:val="68F91EAB"/>
    <w:rsid w:val="69015F65"/>
    <w:rsid w:val="69154D60"/>
    <w:rsid w:val="69391248"/>
    <w:rsid w:val="694042FB"/>
    <w:rsid w:val="694A6DBA"/>
    <w:rsid w:val="694B7999"/>
    <w:rsid w:val="69561669"/>
    <w:rsid w:val="697649D8"/>
    <w:rsid w:val="697F1F42"/>
    <w:rsid w:val="699B4C9D"/>
    <w:rsid w:val="69BF503E"/>
    <w:rsid w:val="69CD7FDE"/>
    <w:rsid w:val="6A2268B6"/>
    <w:rsid w:val="6A3828E1"/>
    <w:rsid w:val="6A3E3186"/>
    <w:rsid w:val="6A46142A"/>
    <w:rsid w:val="6A517405"/>
    <w:rsid w:val="6A817296"/>
    <w:rsid w:val="6A964D1C"/>
    <w:rsid w:val="6AD95DA6"/>
    <w:rsid w:val="6AE2354A"/>
    <w:rsid w:val="6AF83AA5"/>
    <w:rsid w:val="6B215C24"/>
    <w:rsid w:val="6B22477C"/>
    <w:rsid w:val="6B275FB9"/>
    <w:rsid w:val="6B277886"/>
    <w:rsid w:val="6B2F38EF"/>
    <w:rsid w:val="6B320A31"/>
    <w:rsid w:val="6B432C49"/>
    <w:rsid w:val="6B491DA4"/>
    <w:rsid w:val="6B4C5855"/>
    <w:rsid w:val="6B540A1A"/>
    <w:rsid w:val="6B5B4BE4"/>
    <w:rsid w:val="6B5D28FD"/>
    <w:rsid w:val="6B5E4D2E"/>
    <w:rsid w:val="6B64270F"/>
    <w:rsid w:val="6B6623E1"/>
    <w:rsid w:val="6B7A6816"/>
    <w:rsid w:val="6BAE35C5"/>
    <w:rsid w:val="6BC45F99"/>
    <w:rsid w:val="6BE116D3"/>
    <w:rsid w:val="6BE8306A"/>
    <w:rsid w:val="6C17065A"/>
    <w:rsid w:val="6C2A7865"/>
    <w:rsid w:val="6C4660BB"/>
    <w:rsid w:val="6C530787"/>
    <w:rsid w:val="6C6367C2"/>
    <w:rsid w:val="6C6A54FD"/>
    <w:rsid w:val="6C8D02A9"/>
    <w:rsid w:val="6CC50D33"/>
    <w:rsid w:val="6CD00A32"/>
    <w:rsid w:val="6CDA6279"/>
    <w:rsid w:val="6CDC102D"/>
    <w:rsid w:val="6CFE15EE"/>
    <w:rsid w:val="6D415130"/>
    <w:rsid w:val="6D8C535B"/>
    <w:rsid w:val="6DB166DC"/>
    <w:rsid w:val="6DB70CB4"/>
    <w:rsid w:val="6DD14180"/>
    <w:rsid w:val="6DE621AD"/>
    <w:rsid w:val="6DE6625C"/>
    <w:rsid w:val="6E0607EE"/>
    <w:rsid w:val="6E094352"/>
    <w:rsid w:val="6E0F462F"/>
    <w:rsid w:val="6E5A7EF5"/>
    <w:rsid w:val="6E60557F"/>
    <w:rsid w:val="6E677F40"/>
    <w:rsid w:val="6E9B3A2D"/>
    <w:rsid w:val="6EAE2370"/>
    <w:rsid w:val="6EC033A9"/>
    <w:rsid w:val="6EF0055B"/>
    <w:rsid w:val="6F305CBB"/>
    <w:rsid w:val="6F676886"/>
    <w:rsid w:val="6F77047B"/>
    <w:rsid w:val="6F815117"/>
    <w:rsid w:val="6F896506"/>
    <w:rsid w:val="6FB025E2"/>
    <w:rsid w:val="6FB74415"/>
    <w:rsid w:val="6FC21CA4"/>
    <w:rsid w:val="6FC26A88"/>
    <w:rsid w:val="6FE319C4"/>
    <w:rsid w:val="6FF25912"/>
    <w:rsid w:val="6FFE7D75"/>
    <w:rsid w:val="700E2E3C"/>
    <w:rsid w:val="701704A4"/>
    <w:rsid w:val="702A2DF0"/>
    <w:rsid w:val="70641C44"/>
    <w:rsid w:val="706E412C"/>
    <w:rsid w:val="708F3F4F"/>
    <w:rsid w:val="709F0948"/>
    <w:rsid w:val="70CF5BF0"/>
    <w:rsid w:val="70F253B2"/>
    <w:rsid w:val="71241A1C"/>
    <w:rsid w:val="717348E4"/>
    <w:rsid w:val="718E09E5"/>
    <w:rsid w:val="71925C44"/>
    <w:rsid w:val="71997F7D"/>
    <w:rsid w:val="719E503F"/>
    <w:rsid w:val="719E71EB"/>
    <w:rsid w:val="71A67417"/>
    <w:rsid w:val="71AC3D91"/>
    <w:rsid w:val="71D7292B"/>
    <w:rsid w:val="71DB3BE0"/>
    <w:rsid w:val="71DE7E1D"/>
    <w:rsid w:val="71F12C19"/>
    <w:rsid w:val="71F75228"/>
    <w:rsid w:val="71F95E63"/>
    <w:rsid w:val="71FF0740"/>
    <w:rsid w:val="71FF0BB1"/>
    <w:rsid w:val="7205522D"/>
    <w:rsid w:val="720C535A"/>
    <w:rsid w:val="720D3813"/>
    <w:rsid w:val="723147C5"/>
    <w:rsid w:val="725D168F"/>
    <w:rsid w:val="727E22EF"/>
    <w:rsid w:val="728733AE"/>
    <w:rsid w:val="72BA7716"/>
    <w:rsid w:val="72BC203C"/>
    <w:rsid w:val="72CC76AF"/>
    <w:rsid w:val="72D3059A"/>
    <w:rsid w:val="72DE4DB3"/>
    <w:rsid w:val="73013FCC"/>
    <w:rsid w:val="731E2DF7"/>
    <w:rsid w:val="734D40AB"/>
    <w:rsid w:val="73506AF8"/>
    <w:rsid w:val="73547991"/>
    <w:rsid w:val="736938A6"/>
    <w:rsid w:val="73702250"/>
    <w:rsid w:val="73722F53"/>
    <w:rsid w:val="737323D5"/>
    <w:rsid w:val="73870060"/>
    <w:rsid w:val="739169F9"/>
    <w:rsid w:val="73C516FB"/>
    <w:rsid w:val="73E05AF6"/>
    <w:rsid w:val="73E07E4D"/>
    <w:rsid w:val="73F328B4"/>
    <w:rsid w:val="74021137"/>
    <w:rsid w:val="74190665"/>
    <w:rsid w:val="743E015A"/>
    <w:rsid w:val="747D78CF"/>
    <w:rsid w:val="748D142F"/>
    <w:rsid w:val="748D7E3F"/>
    <w:rsid w:val="74920AD5"/>
    <w:rsid w:val="749D1E0F"/>
    <w:rsid w:val="749E119A"/>
    <w:rsid w:val="74C058BF"/>
    <w:rsid w:val="74C2175A"/>
    <w:rsid w:val="74D33EF6"/>
    <w:rsid w:val="75483259"/>
    <w:rsid w:val="754A4FEC"/>
    <w:rsid w:val="755212B6"/>
    <w:rsid w:val="75637AE8"/>
    <w:rsid w:val="756F010A"/>
    <w:rsid w:val="757B41D4"/>
    <w:rsid w:val="758064F9"/>
    <w:rsid w:val="758A38D6"/>
    <w:rsid w:val="75905D8E"/>
    <w:rsid w:val="759253E8"/>
    <w:rsid w:val="75992D53"/>
    <w:rsid w:val="75D94171"/>
    <w:rsid w:val="75E26476"/>
    <w:rsid w:val="75EA36C0"/>
    <w:rsid w:val="75EC7C30"/>
    <w:rsid w:val="75F908CB"/>
    <w:rsid w:val="763D24F2"/>
    <w:rsid w:val="763D6A18"/>
    <w:rsid w:val="76406802"/>
    <w:rsid w:val="76506C8F"/>
    <w:rsid w:val="767A50C2"/>
    <w:rsid w:val="768049CA"/>
    <w:rsid w:val="76873767"/>
    <w:rsid w:val="76987067"/>
    <w:rsid w:val="769D4442"/>
    <w:rsid w:val="76AF515A"/>
    <w:rsid w:val="76B14C41"/>
    <w:rsid w:val="76C64A46"/>
    <w:rsid w:val="76E40185"/>
    <w:rsid w:val="77353C34"/>
    <w:rsid w:val="773D64AD"/>
    <w:rsid w:val="77727872"/>
    <w:rsid w:val="77755F0B"/>
    <w:rsid w:val="777703EE"/>
    <w:rsid w:val="778206F7"/>
    <w:rsid w:val="778C577E"/>
    <w:rsid w:val="77AB1495"/>
    <w:rsid w:val="77B642CE"/>
    <w:rsid w:val="77C97ABD"/>
    <w:rsid w:val="77E25D9C"/>
    <w:rsid w:val="77E626F8"/>
    <w:rsid w:val="78203AD8"/>
    <w:rsid w:val="782A5B6A"/>
    <w:rsid w:val="782B73D7"/>
    <w:rsid w:val="78301CEF"/>
    <w:rsid w:val="78343C5B"/>
    <w:rsid w:val="784D0D7C"/>
    <w:rsid w:val="787C4DA6"/>
    <w:rsid w:val="787F0783"/>
    <w:rsid w:val="78854B29"/>
    <w:rsid w:val="78A44E7C"/>
    <w:rsid w:val="78B040B0"/>
    <w:rsid w:val="78B35561"/>
    <w:rsid w:val="78C83AD2"/>
    <w:rsid w:val="78CD1E21"/>
    <w:rsid w:val="78E2329B"/>
    <w:rsid w:val="78F53F06"/>
    <w:rsid w:val="790673C9"/>
    <w:rsid w:val="7928778B"/>
    <w:rsid w:val="79425AFF"/>
    <w:rsid w:val="7955440F"/>
    <w:rsid w:val="79624B3E"/>
    <w:rsid w:val="798A5C60"/>
    <w:rsid w:val="79A07515"/>
    <w:rsid w:val="79DC4E17"/>
    <w:rsid w:val="79F67317"/>
    <w:rsid w:val="7A00729F"/>
    <w:rsid w:val="7A294D3A"/>
    <w:rsid w:val="7A2D4918"/>
    <w:rsid w:val="7A2E15EF"/>
    <w:rsid w:val="7A484D16"/>
    <w:rsid w:val="7A4D0E1F"/>
    <w:rsid w:val="7A5341BF"/>
    <w:rsid w:val="7A5D0E8F"/>
    <w:rsid w:val="7A762AB6"/>
    <w:rsid w:val="7A847F34"/>
    <w:rsid w:val="7A99640D"/>
    <w:rsid w:val="7AA51BB5"/>
    <w:rsid w:val="7AA75D96"/>
    <w:rsid w:val="7AAD7FF5"/>
    <w:rsid w:val="7AB0555A"/>
    <w:rsid w:val="7AC55C75"/>
    <w:rsid w:val="7ACA5466"/>
    <w:rsid w:val="7AD45C10"/>
    <w:rsid w:val="7AF04591"/>
    <w:rsid w:val="7B006360"/>
    <w:rsid w:val="7B0A6A9B"/>
    <w:rsid w:val="7B0D2818"/>
    <w:rsid w:val="7B533460"/>
    <w:rsid w:val="7B612980"/>
    <w:rsid w:val="7B7C4D1A"/>
    <w:rsid w:val="7B8743D1"/>
    <w:rsid w:val="7B8B7C17"/>
    <w:rsid w:val="7B8F08D9"/>
    <w:rsid w:val="7B9649B1"/>
    <w:rsid w:val="7B976343"/>
    <w:rsid w:val="7B994E29"/>
    <w:rsid w:val="7BA00E66"/>
    <w:rsid w:val="7C5450CE"/>
    <w:rsid w:val="7C812EA2"/>
    <w:rsid w:val="7CB82DCD"/>
    <w:rsid w:val="7CBC76A6"/>
    <w:rsid w:val="7CD23F6A"/>
    <w:rsid w:val="7CE256BB"/>
    <w:rsid w:val="7D114FE7"/>
    <w:rsid w:val="7D153CBD"/>
    <w:rsid w:val="7D21437C"/>
    <w:rsid w:val="7D3D2220"/>
    <w:rsid w:val="7D433A4F"/>
    <w:rsid w:val="7D5471A0"/>
    <w:rsid w:val="7D62737F"/>
    <w:rsid w:val="7D670269"/>
    <w:rsid w:val="7DA9460F"/>
    <w:rsid w:val="7DBB1135"/>
    <w:rsid w:val="7DCF5535"/>
    <w:rsid w:val="7DD7B536"/>
    <w:rsid w:val="7DE65FBE"/>
    <w:rsid w:val="7DFF6F70"/>
    <w:rsid w:val="7E1640FB"/>
    <w:rsid w:val="7E21070F"/>
    <w:rsid w:val="7E311A64"/>
    <w:rsid w:val="7E3B2283"/>
    <w:rsid w:val="7E411C59"/>
    <w:rsid w:val="7E570A14"/>
    <w:rsid w:val="7E6A03BF"/>
    <w:rsid w:val="7E826950"/>
    <w:rsid w:val="7E894A50"/>
    <w:rsid w:val="7E9064E4"/>
    <w:rsid w:val="7E9718B6"/>
    <w:rsid w:val="7E9E2C4F"/>
    <w:rsid w:val="7EA5476A"/>
    <w:rsid w:val="7EC32B55"/>
    <w:rsid w:val="7EC539A4"/>
    <w:rsid w:val="7EF82D86"/>
    <w:rsid w:val="7F055885"/>
    <w:rsid w:val="7F1467D7"/>
    <w:rsid w:val="7F1718FE"/>
    <w:rsid w:val="7F4C2870"/>
    <w:rsid w:val="7F7405C7"/>
    <w:rsid w:val="7F7414A3"/>
    <w:rsid w:val="7F757976"/>
    <w:rsid w:val="7F7960AE"/>
    <w:rsid w:val="7F8A725D"/>
    <w:rsid w:val="7F946740"/>
    <w:rsid w:val="7FA47F29"/>
    <w:rsid w:val="7FD213B2"/>
    <w:rsid w:val="7FE414DF"/>
    <w:rsid w:val="7FF718C7"/>
    <w:rsid w:val="F7FF2C9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0" w:semiHidden="0"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iPriority="99" w:semiHidden="0"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nhideWhenUsed="0" w:uiPriority="99" w:name="Table Web 2" w:locked="1"/>
    <w:lsdException w:unhideWhenUsed="0" w:uiPriority="99" w:name="Table Web 3" w:locked="1"/>
    <w:lsdException w:qFormat="1" w:unhideWhenUsed="0" w:uiPriority="99" w:name="Balloon Text"/>
    <w:lsdException w:qFormat="1" w:unhideWhenUsed="0" w:uiPriority="99" w:semiHidden="0" w:name="Table Grid"/>
    <w:lsdException w:unhideWhenUsed="0"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36"/>
    <w:qFormat/>
    <w:uiPriority w:val="99"/>
    <w:pPr>
      <w:keepNext/>
      <w:keepLines/>
      <w:spacing w:line="576" w:lineRule="auto"/>
      <w:jc w:val="center"/>
      <w:outlineLvl w:val="0"/>
    </w:pPr>
    <w:rPr>
      <w:rFonts w:cs="Times New Roman"/>
      <w:b/>
      <w:bCs/>
      <w:kern w:val="44"/>
      <w:sz w:val="44"/>
      <w:szCs w:val="44"/>
    </w:rPr>
  </w:style>
  <w:style w:type="paragraph" w:styleId="4">
    <w:name w:val="heading 2"/>
    <w:basedOn w:val="1"/>
    <w:next w:val="1"/>
    <w:link w:val="37"/>
    <w:qFormat/>
    <w:uiPriority w:val="99"/>
    <w:pPr>
      <w:keepNext/>
      <w:keepLines/>
      <w:spacing w:line="413" w:lineRule="auto"/>
      <w:jc w:val="center"/>
      <w:outlineLvl w:val="1"/>
    </w:pPr>
    <w:rPr>
      <w:rFonts w:ascii="Cambria" w:hAnsi="Cambria" w:cs="Times New Roman"/>
      <w:b/>
      <w:bCs/>
      <w:kern w:val="0"/>
      <w:sz w:val="32"/>
      <w:szCs w:val="32"/>
    </w:rPr>
  </w:style>
  <w:style w:type="paragraph" w:styleId="5">
    <w:name w:val="heading 3"/>
    <w:basedOn w:val="1"/>
    <w:next w:val="1"/>
    <w:link w:val="38"/>
    <w:qFormat/>
    <w:uiPriority w:val="99"/>
    <w:pPr>
      <w:keepNext/>
      <w:keepLines/>
      <w:spacing w:before="260" w:after="260" w:line="413" w:lineRule="auto"/>
      <w:outlineLvl w:val="2"/>
    </w:pPr>
    <w:rPr>
      <w:rFonts w:cs="Times New Roman"/>
      <w:b/>
      <w:bCs/>
      <w:kern w:val="0"/>
      <w:sz w:val="32"/>
      <w:szCs w:val="32"/>
    </w:rPr>
  </w:style>
  <w:style w:type="paragraph" w:styleId="2">
    <w:name w:val="heading 4"/>
    <w:basedOn w:val="1"/>
    <w:next w:val="1"/>
    <w:unhideWhenUsed/>
    <w:qFormat/>
    <w:locked/>
    <w:uiPriority w:val="9"/>
    <w:pPr>
      <w:keepNext/>
      <w:keepLines/>
      <w:jc w:val="left"/>
      <w:outlineLvl w:val="3"/>
    </w:pPr>
    <w:rPr>
      <w:rFonts w:hint="eastAsia" w:ascii="Arial" w:hAnsi="Arial" w:cs="Times New Roman"/>
      <w:b/>
      <w:sz w:val="32"/>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6">
    <w:name w:val="Normal Indent"/>
    <w:basedOn w:val="1"/>
    <w:next w:val="7"/>
    <w:qFormat/>
    <w:uiPriority w:val="99"/>
    <w:pPr>
      <w:ind w:firstLine="420"/>
    </w:pPr>
  </w:style>
  <w:style w:type="paragraph" w:styleId="7">
    <w:name w:val="Body Text First Indent 2"/>
    <w:basedOn w:val="8"/>
    <w:next w:val="6"/>
    <w:qFormat/>
    <w:locked/>
    <w:uiPriority w:val="0"/>
    <w:pPr>
      <w:ind w:firstLine="420"/>
    </w:pPr>
  </w:style>
  <w:style w:type="paragraph" w:styleId="8">
    <w:name w:val="Body Text Indent"/>
    <w:basedOn w:val="1"/>
    <w:next w:val="1"/>
    <w:link w:val="42"/>
    <w:qFormat/>
    <w:uiPriority w:val="99"/>
    <w:pPr>
      <w:spacing w:after="120"/>
      <w:ind w:left="420" w:leftChars="200"/>
    </w:pPr>
    <w:rPr>
      <w:rFonts w:cs="Times New Roman"/>
      <w:kern w:val="0"/>
      <w:sz w:val="20"/>
    </w:rPr>
  </w:style>
  <w:style w:type="paragraph" w:styleId="9">
    <w:name w:val="Document Map"/>
    <w:basedOn w:val="1"/>
    <w:link w:val="92"/>
    <w:unhideWhenUsed/>
    <w:qFormat/>
    <w:locked/>
    <w:uiPriority w:val="99"/>
    <w:rPr>
      <w:rFonts w:ascii="宋体"/>
      <w:sz w:val="18"/>
      <w:szCs w:val="18"/>
    </w:rPr>
  </w:style>
  <w:style w:type="paragraph" w:styleId="10">
    <w:name w:val="annotation text"/>
    <w:basedOn w:val="1"/>
    <w:link w:val="39"/>
    <w:semiHidden/>
    <w:qFormat/>
    <w:uiPriority w:val="99"/>
    <w:pPr>
      <w:jc w:val="left"/>
    </w:pPr>
    <w:rPr>
      <w:rFonts w:ascii="宋体" w:cs="Times New Roman"/>
      <w:kern w:val="0"/>
      <w:sz w:val="22"/>
      <w:szCs w:val="22"/>
    </w:rPr>
  </w:style>
  <w:style w:type="paragraph" w:styleId="11">
    <w:name w:val="Body Text"/>
    <w:basedOn w:val="1"/>
    <w:next w:val="1"/>
    <w:link w:val="41"/>
    <w:qFormat/>
    <w:uiPriority w:val="99"/>
    <w:rPr>
      <w:rFonts w:cs="Times New Roman"/>
      <w:kern w:val="0"/>
      <w:sz w:val="20"/>
    </w:rPr>
  </w:style>
  <w:style w:type="paragraph" w:styleId="12">
    <w:name w:val="toc 3"/>
    <w:basedOn w:val="1"/>
    <w:next w:val="1"/>
    <w:semiHidden/>
    <w:qFormat/>
    <w:uiPriority w:val="99"/>
    <w:pPr>
      <w:ind w:left="840" w:leftChars="400"/>
    </w:pPr>
  </w:style>
  <w:style w:type="paragraph" w:styleId="13">
    <w:name w:val="Plain Text"/>
    <w:basedOn w:val="1"/>
    <w:link w:val="43"/>
    <w:qFormat/>
    <w:uiPriority w:val="99"/>
    <w:pPr>
      <w:spacing w:line="324" w:lineRule="auto"/>
    </w:pPr>
    <w:rPr>
      <w:rFonts w:ascii="宋体" w:hAnsi="Courier New" w:cs="Times New Roman"/>
      <w:kern w:val="0"/>
      <w:sz w:val="20"/>
    </w:rPr>
  </w:style>
  <w:style w:type="paragraph" w:styleId="14">
    <w:name w:val="Date"/>
    <w:basedOn w:val="1"/>
    <w:next w:val="1"/>
    <w:link w:val="44"/>
    <w:qFormat/>
    <w:uiPriority w:val="99"/>
    <w:pPr>
      <w:ind w:left="100" w:leftChars="2500"/>
    </w:pPr>
  </w:style>
  <w:style w:type="paragraph" w:styleId="15">
    <w:name w:val="Body Text Indent 2"/>
    <w:basedOn w:val="1"/>
    <w:link w:val="45"/>
    <w:qFormat/>
    <w:uiPriority w:val="99"/>
    <w:pPr>
      <w:spacing w:after="120" w:line="480" w:lineRule="auto"/>
      <w:ind w:left="420" w:leftChars="200"/>
    </w:pPr>
    <w:rPr>
      <w:rFonts w:cs="Times New Roman"/>
      <w:kern w:val="0"/>
      <w:sz w:val="20"/>
    </w:rPr>
  </w:style>
  <w:style w:type="paragraph" w:styleId="16">
    <w:name w:val="Balloon Text"/>
    <w:basedOn w:val="1"/>
    <w:link w:val="46"/>
    <w:semiHidden/>
    <w:qFormat/>
    <w:uiPriority w:val="99"/>
    <w:rPr>
      <w:rFonts w:cs="Times New Roman"/>
      <w:sz w:val="18"/>
      <w:szCs w:val="18"/>
    </w:rPr>
  </w:style>
  <w:style w:type="paragraph" w:styleId="17">
    <w:name w:val="footer"/>
    <w:basedOn w:val="1"/>
    <w:link w:val="47"/>
    <w:qFormat/>
    <w:uiPriority w:val="99"/>
    <w:pPr>
      <w:tabs>
        <w:tab w:val="center" w:pos="4153"/>
        <w:tab w:val="right" w:pos="8306"/>
      </w:tabs>
      <w:snapToGrid w:val="0"/>
      <w:jc w:val="left"/>
    </w:pPr>
    <w:rPr>
      <w:rFonts w:cs="Times New Roman"/>
      <w:kern w:val="0"/>
      <w:sz w:val="18"/>
      <w:szCs w:val="18"/>
    </w:rPr>
  </w:style>
  <w:style w:type="paragraph" w:styleId="18">
    <w:name w:val="header"/>
    <w:basedOn w:val="1"/>
    <w:link w:val="48"/>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19">
    <w:name w:val="toc 1"/>
    <w:basedOn w:val="1"/>
    <w:next w:val="1"/>
    <w:semiHidden/>
    <w:qFormat/>
    <w:uiPriority w:val="99"/>
  </w:style>
  <w:style w:type="paragraph" w:styleId="20">
    <w:name w:val="toc 2"/>
    <w:basedOn w:val="1"/>
    <w:next w:val="1"/>
    <w:semiHidden/>
    <w:qFormat/>
    <w:uiPriority w:val="99"/>
    <w:pPr>
      <w:ind w:left="420" w:leftChars="200"/>
    </w:pPr>
  </w:style>
  <w:style w:type="paragraph" w:styleId="21">
    <w:name w:val="Body Text 2"/>
    <w:basedOn w:val="1"/>
    <w:link w:val="49"/>
    <w:qFormat/>
    <w:uiPriority w:val="99"/>
    <w:pPr>
      <w:jc w:val="center"/>
    </w:pPr>
    <w:rPr>
      <w:rFonts w:cs="Times New Roman"/>
      <w:kern w:val="0"/>
      <w:sz w:val="20"/>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3">
    <w:name w:val="annotation subject"/>
    <w:basedOn w:val="10"/>
    <w:next w:val="10"/>
    <w:link w:val="40"/>
    <w:semiHidden/>
    <w:qFormat/>
    <w:uiPriority w:val="99"/>
    <w:rPr>
      <w:rFonts w:ascii="Calibri"/>
      <w:b/>
      <w:bCs/>
      <w:kern w:val="2"/>
    </w:rPr>
  </w:style>
  <w:style w:type="paragraph" w:styleId="24">
    <w:name w:val="Body Text First Indent"/>
    <w:basedOn w:val="11"/>
    <w:qFormat/>
    <w:locked/>
    <w:uiPriority w:val="0"/>
    <w:pPr>
      <w:spacing w:line="300" w:lineRule="auto"/>
      <w:ind w:firstLine="602"/>
      <w:jc w:val="left"/>
    </w:pPr>
  </w:style>
  <w:style w:type="table" w:styleId="26">
    <w:name w:val="Table Grid"/>
    <w:basedOn w:val="2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99"/>
    <w:rPr>
      <w:rFonts w:cs="Times New Roman"/>
      <w:b/>
      <w:sz w:val="24"/>
    </w:rPr>
  </w:style>
  <w:style w:type="character" w:styleId="29">
    <w:name w:val="page number"/>
    <w:basedOn w:val="27"/>
    <w:qFormat/>
    <w:uiPriority w:val="99"/>
    <w:rPr>
      <w:rFonts w:cs="Times New Roman"/>
    </w:rPr>
  </w:style>
  <w:style w:type="character" w:styleId="30">
    <w:name w:val="FollowedHyperlink"/>
    <w:basedOn w:val="27"/>
    <w:qFormat/>
    <w:uiPriority w:val="99"/>
    <w:rPr>
      <w:rFonts w:ascii="宋体" w:hAnsi="宋体" w:eastAsia="宋体" w:cs="Times New Roman"/>
      <w:color w:val="000000"/>
      <w:sz w:val="18"/>
      <w:u w:val="none"/>
    </w:rPr>
  </w:style>
  <w:style w:type="character" w:styleId="31">
    <w:name w:val="Emphasis"/>
    <w:basedOn w:val="27"/>
    <w:qFormat/>
    <w:uiPriority w:val="99"/>
    <w:rPr>
      <w:rFonts w:cs="Times New Roman"/>
      <w:i/>
    </w:rPr>
  </w:style>
  <w:style w:type="character" w:styleId="32">
    <w:name w:val="Hyperlink"/>
    <w:basedOn w:val="27"/>
    <w:qFormat/>
    <w:uiPriority w:val="99"/>
    <w:rPr>
      <w:rFonts w:cs="Times New Roman"/>
      <w:color w:val="0000FF"/>
      <w:u w:val="single"/>
    </w:rPr>
  </w:style>
  <w:style w:type="character" w:styleId="33">
    <w:name w:val="annotation reference"/>
    <w:basedOn w:val="27"/>
    <w:semiHidden/>
    <w:qFormat/>
    <w:uiPriority w:val="99"/>
    <w:rPr>
      <w:rFonts w:cs="Times New Roman"/>
      <w:sz w:val="21"/>
    </w:rPr>
  </w:style>
  <w:style w:type="character" w:styleId="34">
    <w:name w:val="HTML Cite"/>
    <w:basedOn w:val="27"/>
    <w:qFormat/>
    <w:uiPriority w:val="99"/>
    <w:rPr>
      <w:rFonts w:cs="Times New Roman"/>
      <w:sz w:val="24"/>
    </w:rPr>
  </w:style>
  <w:style w:type="paragraph" w:customStyle="1" w:styleId="35">
    <w:name w:val="无间隔1"/>
    <w:qFormat/>
    <w:uiPriority w:val="99"/>
    <w:pPr>
      <w:widowControl w:val="0"/>
      <w:jc w:val="both"/>
    </w:pPr>
    <w:rPr>
      <w:rFonts w:ascii="Calibri" w:hAnsi="Calibri" w:eastAsia="宋体" w:cs="Calibri"/>
      <w:kern w:val="2"/>
      <w:sz w:val="21"/>
      <w:szCs w:val="21"/>
      <w:lang w:val="en-US" w:eastAsia="zh-CN" w:bidi="ar-SA"/>
    </w:rPr>
  </w:style>
  <w:style w:type="character" w:customStyle="1" w:styleId="36">
    <w:name w:val="标题 1 字符"/>
    <w:basedOn w:val="27"/>
    <w:link w:val="3"/>
    <w:qFormat/>
    <w:locked/>
    <w:uiPriority w:val="99"/>
    <w:rPr>
      <w:rFonts w:ascii="Calibri" w:hAnsi="Calibri" w:cs="Times New Roman"/>
      <w:b/>
      <w:kern w:val="44"/>
      <w:sz w:val="44"/>
    </w:rPr>
  </w:style>
  <w:style w:type="character" w:customStyle="1" w:styleId="37">
    <w:name w:val="标题 2 字符"/>
    <w:basedOn w:val="27"/>
    <w:link w:val="4"/>
    <w:semiHidden/>
    <w:qFormat/>
    <w:locked/>
    <w:uiPriority w:val="99"/>
    <w:rPr>
      <w:rFonts w:ascii="Cambria" w:hAnsi="Cambria" w:eastAsia="宋体" w:cs="Times New Roman"/>
      <w:b/>
      <w:sz w:val="32"/>
    </w:rPr>
  </w:style>
  <w:style w:type="character" w:customStyle="1" w:styleId="38">
    <w:name w:val="标题 3 字符"/>
    <w:basedOn w:val="27"/>
    <w:link w:val="5"/>
    <w:semiHidden/>
    <w:qFormat/>
    <w:locked/>
    <w:uiPriority w:val="99"/>
    <w:rPr>
      <w:rFonts w:ascii="Calibri" w:hAnsi="Calibri" w:cs="Times New Roman"/>
      <w:b/>
      <w:sz w:val="32"/>
    </w:rPr>
  </w:style>
  <w:style w:type="character" w:customStyle="1" w:styleId="39">
    <w:name w:val="批注文字 字符"/>
    <w:basedOn w:val="27"/>
    <w:link w:val="10"/>
    <w:qFormat/>
    <w:locked/>
    <w:uiPriority w:val="99"/>
    <w:rPr>
      <w:rFonts w:ascii="宋体" w:hAnsi="Calibri" w:eastAsia="宋体" w:cs="Times New Roman"/>
      <w:sz w:val="22"/>
    </w:rPr>
  </w:style>
  <w:style w:type="character" w:customStyle="1" w:styleId="40">
    <w:name w:val="批注主题 字符"/>
    <w:basedOn w:val="39"/>
    <w:link w:val="23"/>
    <w:qFormat/>
    <w:locked/>
    <w:uiPriority w:val="99"/>
    <w:rPr>
      <w:rFonts w:ascii="Calibri" w:hAnsi="Calibri" w:eastAsia="宋体" w:cs="Times New Roman"/>
      <w:b/>
      <w:kern w:val="2"/>
      <w:sz w:val="22"/>
    </w:rPr>
  </w:style>
  <w:style w:type="character" w:customStyle="1" w:styleId="41">
    <w:name w:val="正文文本 字符"/>
    <w:basedOn w:val="27"/>
    <w:link w:val="11"/>
    <w:semiHidden/>
    <w:qFormat/>
    <w:locked/>
    <w:uiPriority w:val="99"/>
    <w:rPr>
      <w:rFonts w:ascii="Calibri" w:hAnsi="Calibri" w:cs="Times New Roman"/>
      <w:sz w:val="21"/>
    </w:rPr>
  </w:style>
  <w:style w:type="character" w:customStyle="1" w:styleId="42">
    <w:name w:val="正文文本缩进 字符"/>
    <w:basedOn w:val="27"/>
    <w:link w:val="8"/>
    <w:semiHidden/>
    <w:qFormat/>
    <w:locked/>
    <w:uiPriority w:val="99"/>
    <w:rPr>
      <w:rFonts w:ascii="Calibri" w:hAnsi="Calibri" w:cs="Times New Roman"/>
      <w:sz w:val="21"/>
    </w:rPr>
  </w:style>
  <w:style w:type="character" w:customStyle="1" w:styleId="43">
    <w:name w:val="纯文本 字符"/>
    <w:basedOn w:val="27"/>
    <w:link w:val="13"/>
    <w:semiHidden/>
    <w:qFormat/>
    <w:locked/>
    <w:uiPriority w:val="99"/>
    <w:rPr>
      <w:rFonts w:ascii="宋体" w:hAnsi="Courier New" w:cs="Times New Roman"/>
      <w:sz w:val="21"/>
    </w:rPr>
  </w:style>
  <w:style w:type="character" w:customStyle="1" w:styleId="44">
    <w:name w:val="日期 字符"/>
    <w:basedOn w:val="27"/>
    <w:link w:val="14"/>
    <w:semiHidden/>
    <w:qFormat/>
    <w:locked/>
    <w:uiPriority w:val="99"/>
    <w:rPr>
      <w:rFonts w:ascii="Calibri" w:hAnsi="Calibri" w:cs="Calibri"/>
      <w:kern w:val="2"/>
      <w:sz w:val="21"/>
      <w:szCs w:val="21"/>
    </w:rPr>
  </w:style>
  <w:style w:type="character" w:customStyle="1" w:styleId="45">
    <w:name w:val="正文文本缩进 2 字符"/>
    <w:basedOn w:val="27"/>
    <w:link w:val="15"/>
    <w:semiHidden/>
    <w:qFormat/>
    <w:locked/>
    <w:uiPriority w:val="99"/>
    <w:rPr>
      <w:rFonts w:ascii="Calibri" w:hAnsi="Calibri" w:cs="Times New Roman"/>
      <w:sz w:val="21"/>
    </w:rPr>
  </w:style>
  <w:style w:type="character" w:customStyle="1" w:styleId="46">
    <w:name w:val="批注框文本 字符"/>
    <w:basedOn w:val="27"/>
    <w:link w:val="16"/>
    <w:qFormat/>
    <w:locked/>
    <w:uiPriority w:val="99"/>
    <w:rPr>
      <w:rFonts w:ascii="Calibri" w:hAnsi="Calibri" w:eastAsia="宋体" w:cs="Times New Roman"/>
      <w:kern w:val="2"/>
      <w:sz w:val="18"/>
    </w:rPr>
  </w:style>
  <w:style w:type="character" w:customStyle="1" w:styleId="47">
    <w:name w:val="页脚 字符"/>
    <w:basedOn w:val="27"/>
    <w:link w:val="17"/>
    <w:semiHidden/>
    <w:qFormat/>
    <w:locked/>
    <w:uiPriority w:val="99"/>
    <w:rPr>
      <w:rFonts w:ascii="Calibri" w:hAnsi="Calibri" w:cs="Times New Roman"/>
      <w:sz w:val="18"/>
    </w:rPr>
  </w:style>
  <w:style w:type="character" w:customStyle="1" w:styleId="48">
    <w:name w:val="页眉 字符"/>
    <w:basedOn w:val="27"/>
    <w:link w:val="18"/>
    <w:semiHidden/>
    <w:qFormat/>
    <w:locked/>
    <w:uiPriority w:val="99"/>
    <w:rPr>
      <w:rFonts w:ascii="Calibri" w:hAnsi="Calibri" w:cs="Times New Roman"/>
      <w:sz w:val="18"/>
    </w:rPr>
  </w:style>
  <w:style w:type="character" w:customStyle="1" w:styleId="49">
    <w:name w:val="正文文本 2 字符"/>
    <w:basedOn w:val="27"/>
    <w:link w:val="21"/>
    <w:semiHidden/>
    <w:qFormat/>
    <w:locked/>
    <w:uiPriority w:val="99"/>
    <w:rPr>
      <w:rFonts w:ascii="Calibri" w:hAnsi="Calibri" w:cs="Times New Roman"/>
      <w:sz w:val="21"/>
    </w:rPr>
  </w:style>
  <w:style w:type="paragraph" w:customStyle="1" w:styleId="50">
    <w:name w:val="Char2 Char Char Char"/>
    <w:basedOn w:val="1"/>
    <w:qFormat/>
    <w:uiPriority w:val="99"/>
    <w:rPr>
      <w:rFonts w:ascii="Tahoma" w:hAnsi="Tahoma" w:cs="Tahoma"/>
      <w:sz w:val="24"/>
      <w:szCs w:val="24"/>
    </w:rPr>
  </w:style>
  <w:style w:type="paragraph" w:customStyle="1" w:styleId="51">
    <w:name w:val="列出段落1"/>
    <w:basedOn w:val="1"/>
    <w:qFormat/>
    <w:uiPriority w:val="99"/>
    <w:pPr>
      <w:ind w:firstLine="420" w:firstLineChars="200"/>
    </w:pPr>
  </w:style>
  <w:style w:type="character" w:customStyle="1" w:styleId="52">
    <w:name w:val="10"/>
    <w:qFormat/>
    <w:uiPriority w:val="99"/>
    <w:rPr>
      <w:rFonts w:ascii="Calibri" w:hAnsi="Calibri"/>
    </w:rPr>
  </w:style>
  <w:style w:type="character" w:customStyle="1" w:styleId="53">
    <w:name w:val="15"/>
    <w:qFormat/>
    <w:uiPriority w:val="99"/>
    <w:rPr>
      <w:rFonts w:ascii="Calibri" w:hAnsi="Calibri"/>
      <w:i/>
    </w:rPr>
  </w:style>
  <w:style w:type="paragraph" w:customStyle="1" w:styleId="54">
    <w:name w:val="_Style 2"/>
    <w:basedOn w:val="1"/>
    <w:qFormat/>
    <w:uiPriority w:val="99"/>
    <w:pPr>
      <w:ind w:firstLine="420" w:firstLineChars="200"/>
    </w:pPr>
  </w:style>
  <w:style w:type="character" w:customStyle="1" w:styleId="55">
    <w:name w:val="apple-style-span"/>
    <w:qFormat/>
    <w:uiPriority w:val="99"/>
  </w:style>
  <w:style w:type="character" w:customStyle="1" w:styleId="56">
    <w:name w:val="del"/>
    <w:basedOn w:val="27"/>
    <w:qFormat/>
    <w:uiPriority w:val="99"/>
    <w:rPr>
      <w:rFonts w:cs="Times New Roman"/>
    </w:rPr>
  </w:style>
  <w:style w:type="character" w:customStyle="1" w:styleId="57">
    <w:name w:val="del1"/>
    <w:qFormat/>
    <w:uiPriority w:val="99"/>
    <w:rPr>
      <w:vanish/>
      <w:color w:val="auto"/>
      <w:sz w:val="18"/>
      <w:u w:val="single"/>
    </w:rPr>
  </w:style>
  <w:style w:type="character" w:customStyle="1" w:styleId="58">
    <w:name w:val="del2"/>
    <w:qFormat/>
    <w:uiPriority w:val="99"/>
    <w:rPr>
      <w:vanish/>
    </w:rPr>
  </w:style>
  <w:style w:type="character" w:customStyle="1" w:styleId="59">
    <w:name w:val="del3"/>
    <w:qFormat/>
    <w:uiPriority w:val="99"/>
    <w:rPr>
      <w:vanish/>
    </w:rPr>
  </w:style>
  <w:style w:type="paragraph" w:customStyle="1" w:styleId="60">
    <w:name w:val="列出段落2"/>
    <w:basedOn w:val="1"/>
    <w:qFormat/>
    <w:uiPriority w:val="99"/>
    <w:pPr>
      <w:ind w:left="720"/>
    </w:pPr>
  </w:style>
  <w:style w:type="paragraph" w:customStyle="1" w:styleId="61">
    <w:name w:val="_Style 3"/>
    <w:basedOn w:val="1"/>
    <w:qFormat/>
    <w:uiPriority w:val="99"/>
    <w:pPr>
      <w:ind w:firstLine="420" w:firstLineChars="200"/>
    </w:pPr>
  </w:style>
  <w:style w:type="character" w:customStyle="1" w:styleId="62">
    <w:name w:val="标准文本 Char Char"/>
    <w:link w:val="63"/>
    <w:qFormat/>
    <w:locked/>
    <w:uiPriority w:val="99"/>
    <w:rPr>
      <w:kern w:val="2"/>
      <w:sz w:val="24"/>
    </w:rPr>
  </w:style>
  <w:style w:type="paragraph" w:customStyle="1" w:styleId="63">
    <w:name w:val="标准文本"/>
    <w:basedOn w:val="1"/>
    <w:link w:val="62"/>
    <w:qFormat/>
    <w:uiPriority w:val="99"/>
    <w:pPr>
      <w:spacing w:line="360" w:lineRule="auto"/>
      <w:ind w:firstLine="480" w:firstLineChars="200"/>
    </w:pPr>
    <w:rPr>
      <w:rFonts w:ascii="Times New Roman" w:hAnsi="Times New Roman" w:cs="Times New Roman"/>
      <w:sz w:val="24"/>
      <w:szCs w:val="20"/>
    </w:rPr>
  </w:style>
  <w:style w:type="paragraph" w:customStyle="1" w:styleId="64">
    <w:name w:val="List Paragraph1"/>
    <w:basedOn w:val="1"/>
    <w:qFormat/>
    <w:uiPriority w:val="99"/>
    <w:pPr>
      <w:adjustRightInd w:val="0"/>
      <w:spacing w:line="360" w:lineRule="atLeast"/>
      <w:ind w:firstLine="420" w:firstLineChars="200"/>
      <w:jc w:val="left"/>
      <w:textAlignment w:val="baseline"/>
    </w:pPr>
    <w:rPr>
      <w:rFonts w:ascii="Times New Roman" w:hAnsi="Times New Roman" w:cs="Times New Roman"/>
      <w:kern w:val="0"/>
      <w:sz w:val="24"/>
      <w:szCs w:val="20"/>
    </w:rPr>
  </w:style>
  <w:style w:type="character" w:customStyle="1" w:styleId="65">
    <w:name w:val="font41"/>
    <w:basedOn w:val="27"/>
    <w:qFormat/>
    <w:uiPriority w:val="0"/>
    <w:rPr>
      <w:rFonts w:hint="eastAsia" w:ascii="宋体" w:hAnsi="宋体" w:eastAsia="宋体" w:cs="宋体"/>
      <w:color w:val="000000"/>
      <w:sz w:val="24"/>
      <w:szCs w:val="24"/>
      <w:u w:val="none"/>
    </w:rPr>
  </w:style>
  <w:style w:type="character" w:customStyle="1" w:styleId="66">
    <w:name w:val="font61"/>
    <w:basedOn w:val="27"/>
    <w:qFormat/>
    <w:uiPriority w:val="0"/>
    <w:rPr>
      <w:rFonts w:hint="eastAsia" w:ascii="宋体" w:hAnsi="宋体" w:eastAsia="宋体" w:cs="宋体"/>
      <w:color w:val="000000"/>
      <w:sz w:val="20"/>
      <w:szCs w:val="20"/>
      <w:u w:val="none"/>
    </w:rPr>
  </w:style>
  <w:style w:type="character" w:customStyle="1" w:styleId="67">
    <w:name w:val="font51"/>
    <w:basedOn w:val="27"/>
    <w:qFormat/>
    <w:uiPriority w:val="0"/>
    <w:rPr>
      <w:rFonts w:hint="default" w:ascii="Times New Roman" w:hAnsi="Times New Roman" w:cs="Times New Roman"/>
      <w:color w:val="000000"/>
      <w:sz w:val="20"/>
      <w:szCs w:val="20"/>
      <w:u w:val="none"/>
    </w:rPr>
  </w:style>
  <w:style w:type="character" w:customStyle="1" w:styleId="68">
    <w:name w:val="font01"/>
    <w:basedOn w:val="27"/>
    <w:qFormat/>
    <w:uiPriority w:val="0"/>
    <w:rPr>
      <w:rFonts w:hint="default" w:ascii="Times New Roman" w:hAnsi="Times New Roman" w:cs="Times New Roman"/>
      <w:color w:val="000000"/>
      <w:sz w:val="24"/>
      <w:szCs w:val="24"/>
      <w:u w:val="none"/>
    </w:rPr>
  </w:style>
  <w:style w:type="character" w:customStyle="1" w:styleId="69">
    <w:name w:val="font21"/>
    <w:basedOn w:val="27"/>
    <w:qFormat/>
    <w:uiPriority w:val="0"/>
    <w:rPr>
      <w:rFonts w:hint="eastAsia" w:ascii="宋体" w:hAnsi="宋体" w:eastAsia="宋体" w:cs="宋体"/>
      <w:color w:val="000000"/>
      <w:sz w:val="24"/>
      <w:szCs w:val="24"/>
      <w:u w:val="none"/>
    </w:rPr>
  </w:style>
  <w:style w:type="character" w:customStyle="1" w:styleId="70">
    <w:name w:val="font91"/>
    <w:basedOn w:val="27"/>
    <w:qFormat/>
    <w:uiPriority w:val="0"/>
    <w:rPr>
      <w:rFonts w:hint="default" w:ascii="Times New Roman" w:hAnsi="Times New Roman" w:cs="Times New Roman"/>
      <w:color w:val="000000"/>
      <w:sz w:val="14"/>
      <w:szCs w:val="14"/>
      <w:u w:val="none"/>
    </w:rPr>
  </w:style>
  <w:style w:type="character" w:customStyle="1" w:styleId="71">
    <w:name w:val="font71"/>
    <w:basedOn w:val="27"/>
    <w:qFormat/>
    <w:uiPriority w:val="0"/>
    <w:rPr>
      <w:rFonts w:hint="default" w:ascii="Times New Roman" w:hAnsi="Times New Roman" w:cs="Times New Roman"/>
      <w:color w:val="000000"/>
      <w:sz w:val="21"/>
      <w:szCs w:val="21"/>
      <w:u w:val="none"/>
    </w:rPr>
  </w:style>
  <w:style w:type="character" w:customStyle="1" w:styleId="72">
    <w:name w:val="font81"/>
    <w:basedOn w:val="27"/>
    <w:qFormat/>
    <w:uiPriority w:val="0"/>
    <w:rPr>
      <w:rFonts w:hint="eastAsia" w:ascii="宋体" w:hAnsi="宋体" w:eastAsia="宋体" w:cs="宋体"/>
      <w:color w:val="000000"/>
      <w:sz w:val="21"/>
      <w:szCs w:val="21"/>
      <w:u w:val="none"/>
    </w:rPr>
  </w:style>
  <w:style w:type="character" w:customStyle="1" w:styleId="73">
    <w:name w:val="font11"/>
    <w:basedOn w:val="27"/>
    <w:qFormat/>
    <w:uiPriority w:val="0"/>
    <w:rPr>
      <w:rFonts w:hint="default" w:ascii="Times New Roman" w:hAnsi="Times New Roman" w:cs="Times New Roman"/>
      <w:color w:val="000000"/>
      <w:sz w:val="20"/>
      <w:szCs w:val="20"/>
      <w:u w:val="none"/>
    </w:rPr>
  </w:style>
  <w:style w:type="character" w:customStyle="1" w:styleId="74">
    <w:name w:val="font31"/>
    <w:basedOn w:val="27"/>
    <w:qFormat/>
    <w:uiPriority w:val="0"/>
    <w:rPr>
      <w:rFonts w:hint="default" w:ascii="Times New Roman" w:hAnsi="Times New Roman" w:cs="Times New Roman"/>
      <w:color w:val="000000"/>
      <w:sz w:val="20"/>
      <w:szCs w:val="20"/>
      <w:u w:val="none"/>
    </w:rPr>
  </w:style>
  <w:style w:type="character" w:customStyle="1" w:styleId="75">
    <w:name w:val="font111"/>
    <w:basedOn w:val="27"/>
    <w:qFormat/>
    <w:uiPriority w:val="0"/>
    <w:rPr>
      <w:rFonts w:hint="eastAsia" w:ascii="宋体" w:hAnsi="宋体" w:eastAsia="宋体" w:cs="宋体"/>
      <w:color w:val="000000"/>
      <w:sz w:val="22"/>
      <w:szCs w:val="22"/>
      <w:u w:val="none"/>
      <w:vertAlign w:val="superscript"/>
    </w:rPr>
  </w:style>
  <w:style w:type="character" w:customStyle="1" w:styleId="76">
    <w:name w:val="font121"/>
    <w:basedOn w:val="27"/>
    <w:qFormat/>
    <w:uiPriority w:val="0"/>
    <w:rPr>
      <w:rFonts w:ascii="BatangChe" w:hAnsi="BatangChe" w:eastAsia="BatangChe" w:cs="BatangChe"/>
      <w:color w:val="000000"/>
      <w:sz w:val="22"/>
      <w:szCs w:val="22"/>
      <w:u w:val="none"/>
    </w:rPr>
  </w:style>
  <w:style w:type="character" w:customStyle="1" w:styleId="77">
    <w:name w:val="font101"/>
    <w:basedOn w:val="27"/>
    <w:qFormat/>
    <w:uiPriority w:val="0"/>
    <w:rPr>
      <w:rFonts w:hint="eastAsia" w:ascii="BatangChe" w:hAnsi="BatangChe" w:eastAsia="BatangChe" w:cs="BatangChe"/>
      <w:color w:val="000000"/>
      <w:sz w:val="22"/>
      <w:szCs w:val="22"/>
      <w:u w:val="none"/>
    </w:rPr>
  </w:style>
  <w:style w:type="paragraph" w:customStyle="1" w:styleId="78">
    <w:name w:val="pa-19"/>
    <w:basedOn w:val="1"/>
    <w:qFormat/>
    <w:uiPriority w:val="0"/>
    <w:pPr>
      <w:widowControl/>
      <w:spacing w:before="100" w:beforeAutospacing="1" w:after="100" w:afterAutospacing="1"/>
      <w:jc w:val="left"/>
    </w:pPr>
    <w:rPr>
      <w:rFonts w:ascii="宋体" w:hAnsi="宋体" w:cs="宋体"/>
      <w:kern w:val="0"/>
      <w:sz w:val="24"/>
    </w:rPr>
  </w:style>
  <w:style w:type="paragraph" w:customStyle="1" w:styleId="79">
    <w:name w:val="列出段落3"/>
    <w:basedOn w:val="1"/>
    <w:qFormat/>
    <w:uiPriority w:val="34"/>
    <w:pPr>
      <w:ind w:firstLine="420" w:firstLineChars="200"/>
    </w:pPr>
    <w:rPr>
      <w:rFonts w:cs="Times New Roman"/>
      <w:szCs w:val="22"/>
    </w:rPr>
  </w:style>
  <w:style w:type="character" w:customStyle="1" w:styleId="80">
    <w:name w:val="font161"/>
    <w:basedOn w:val="27"/>
    <w:qFormat/>
    <w:uiPriority w:val="0"/>
    <w:rPr>
      <w:rFonts w:hint="eastAsia" w:ascii="宋体" w:hAnsi="宋体" w:eastAsia="宋体" w:cs="宋体"/>
      <w:b/>
      <w:color w:val="000000"/>
      <w:sz w:val="24"/>
      <w:szCs w:val="24"/>
      <w:u w:val="none"/>
    </w:rPr>
  </w:style>
  <w:style w:type="character" w:customStyle="1" w:styleId="81">
    <w:name w:val="font191"/>
    <w:basedOn w:val="27"/>
    <w:qFormat/>
    <w:uiPriority w:val="0"/>
    <w:rPr>
      <w:rFonts w:hint="default" w:ascii="Times New Roman" w:hAnsi="Times New Roman" w:cs="Times New Roman"/>
      <w:color w:val="000000"/>
      <w:sz w:val="22"/>
      <w:szCs w:val="22"/>
      <w:u w:val="none"/>
    </w:rPr>
  </w:style>
  <w:style w:type="character" w:customStyle="1" w:styleId="82">
    <w:name w:val="font151"/>
    <w:basedOn w:val="27"/>
    <w:qFormat/>
    <w:uiPriority w:val="0"/>
    <w:rPr>
      <w:rFonts w:hint="eastAsia" w:ascii="宋体" w:hAnsi="宋体" w:eastAsia="宋体" w:cs="宋体"/>
      <w:color w:val="000000"/>
      <w:sz w:val="22"/>
      <w:szCs w:val="22"/>
      <w:u w:val="none"/>
    </w:rPr>
  </w:style>
  <w:style w:type="character" w:customStyle="1" w:styleId="83">
    <w:name w:val="font131"/>
    <w:basedOn w:val="27"/>
    <w:qFormat/>
    <w:uiPriority w:val="0"/>
    <w:rPr>
      <w:rFonts w:hint="default" w:ascii="Times New Roman" w:hAnsi="Times New Roman" w:cs="Times New Roman"/>
      <w:color w:val="000000"/>
      <w:sz w:val="20"/>
      <w:szCs w:val="20"/>
      <w:u w:val="none"/>
    </w:rPr>
  </w:style>
  <w:style w:type="character" w:customStyle="1" w:styleId="84">
    <w:name w:val="font201"/>
    <w:basedOn w:val="27"/>
    <w:qFormat/>
    <w:uiPriority w:val="0"/>
    <w:rPr>
      <w:rFonts w:hint="eastAsia" w:ascii="宋体" w:hAnsi="宋体" w:eastAsia="宋体" w:cs="宋体"/>
      <w:color w:val="000000"/>
      <w:sz w:val="20"/>
      <w:szCs w:val="20"/>
      <w:u w:val="none"/>
    </w:rPr>
  </w:style>
  <w:style w:type="character" w:customStyle="1" w:styleId="85">
    <w:name w:val="font171"/>
    <w:basedOn w:val="27"/>
    <w:qFormat/>
    <w:uiPriority w:val="0"/>
    <w:rPr>
      <w:rFonts w:hint="default" w:ascii="Times New Roman" w:hAnsi="Times New Roman" w:cs="Times New Roman"/>
      <w:color w:val="000000"/>
      <w:sz w:val="20"/>
      <w:szCs w:val="20"/>
      <w:u w:val="none"/>
    </w:rPr>
  </w:style>
  <w:style w:type="character" w:customStyle="1" w:styleId="86">
    <w:name w:val="font212"/>
    <w:basedOn w:val="27"/>
    <w:qFormat/>
    <w:uiPriority w:val="0"/>
    <w:rPr>
      <w:rFonts w:hint="eastAsia" w:ascii="宋体" w:hAnsi="宋体" w:eastAsia="宋体" w:cs="宋体"/>
      <w:color w:val="000000"/>
      <w:sz w:val="24"/>
      <w:szCs w:val="24"/>
      <w:u w:val="none"/>
    </w:rPr>
  </w:style>
  <w:style w:type="character" w:customStyle="1" w:styleId="87">
    <w:name w:val="font221"/>
    <w:basedOn w:val="27"/>
    <w:qFormat/>
    <w:uiPriority w:val="0"/>
    <w:rPr>
      <w:rFonts w:hint="eastAsia" w:ascii="宋体" w:hAnsi="宋体" w:eastAsia="宋体" w:cs="宋体"/>
      <w:color w:val="000000"/>
      <w:sz w:val="21"/>
      <w:szCs w:val="21"/>
      <w:u w:val="none"/>
    </w:rPr>
  </w:style>
  <w:style w:type="character" w:customStyle="1" w:styleId="88">
    <w:name w:val="font181"/>
    <w:basedOn w:val="27"/>
    <w:qFormat/>
    <w:uiPriority w:val="0"/>
    <w:rPr>
      <w:rFonts w:hint="default" w:ascii="Times New Roman" w:hAnsi="Times New Roman" w:cs="Times New Roman"/>
      <w:color w:val="000000"/>
      <w:sz w:val="21"/>
      <w:szCs w:val="21"/>
      <w:u w:val="none"/>
    </w:rPr>
  </w:style>
  <w:style w:type="character" w:customStyle="1" w:styleId="89">
    <w:name w:val="font231"/>
    <w:basedOn w:val="27"/>
    <w:qFormat/>
    <w:uiPriority w:val="0"/>
    <w:rPr>
      <w:rFonts w:hint="eastAsia" w:ascii="宋体" w:hAnsi="宋体" w:eastAsia="宋体" w:cs="宋体"/>
      <w:b/>
      <w:color w:val="000000"/>
      <w:sz w:val="20"/>
      <w:szCs w:val="20"/>
      <w:u w:val="none"/>
    </w:rPr>
  </w:style>
  <w:style w:type="paragraph" w:customStyle="1" w:styleId="90">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91">
    <w:name w:val="a"/>
    <w:basedOn w:val="1"/>
    <w:qFormat/>
    <w:uiPriority w:val="0"/>
    <w:pPr>
      <w:spacing w:before="100" w:beforeAutospacing="1" w:after="100" w:afterAutospacing="1"/>
      <w:jc w:val="left"/>
    </w:pPr>
    <w:rPr>
      <w:rFonts w:ascii="宋体" w:hAnsi="宋体" w:cs="宋体"/>
      <w:kern w:val="0"/>
      <w:sz w:val="24"/>
      <w:szCs w:val="24"/>
    </w:rPr>
  </w:style>
  <w:style w:type="character" w:customStyle="1" w:styleId="92">
    <w:name w:val="文档结构图 字符"/>
    <w:basedOn w:val="27"/>
    <w:link w:val="9"/>
    <w:semiHidden/>
    <w:qFormat/>
    <w:uiPriority w:val="99"/>
    <w:rPr>
      <w:rFonts w:ascii="宋体" w:hAnsi="Calibri" w:cs="Calibri"/>
      <w:kern w:val="2"/>
      <w:sz w:val="18"/>
      <w:szCs w:val="18"/>
    </w:rPr>
  </w:style>
  <w:style w:type="paragraph" w:customStyle="1" w:styleId="93">
    <w:name w:val="No Spacing"/>
    <w:qFormat/>
    <w:uiPriority w:val="0"/>
    <w:pPr>
      <w:widowControl w:val="0"/>
      <w:jc w:val="both"/>
    </w:pPr>
    <w:rPr>
      <w:rFonts w:ascii="Calibri" w:hAnsi="Calibri" w:eastAsia="宋体" w:cs="Times New Roman"/>
      <w:lang w:val="en-US" w:eastAsia="zh-CN" w:bidi="ar-SA"/>
    </w:rPr>
  </w:style>
  <w:style w:type="paragraph" w:customStyle="1" w:styleId="94">
    <w:name w:val="Table Paragraph"/>
    <w:basedOn w:val="1"/>
    <w:qFormat/>
    <w:uiPriority w:val="1"/>
  </w:style>
  <w:style w:type="character" w:customStyle="1" w:styleId="95">
    <w:name w:val="cfdate"/>
    <w:basedOn w:val="27"/>
    <w:qFormat/>
    <w:uiPriority w:val="0"/>
    <w:rPr>
      <w:color w:val="333333"/>
      <w:sz w:val="18"/>
      <w:szCs w:val="18"/>
    </w:rPr>
  </w:style>
  <w:style w:type="character" w:customStyle="1" w:styleId="96">
    <w:name w:val="redfilenumber"/>
    <w:basedOn w:val="27"/>
    <w:qFormat/>
    <w:uiPriority w:val="0"/>
    <w:rPr>
      <w:color w:val="BA2636"/>
      <w:sz w:val="18"/>
      <w:szCs w:val="18"/>
    </w:rPr>
  </w:style>
  <w:style w:type="character" w:customStyle="1" w:styleId="97">
    <w:name w:val="gjfg"/>
    <w:basedOn w:val="27"/>
    <w:qFormat/>
    <w:uiPriority w:val="0"/>
  </w:style>
  <w:style w:type="character" w:customStyle="1" w:styleId="98">
    <w:name w:val="displayarti"/>
    <w:basedOn w:val="27"/>
    <w:qFormat/>
    <w:uiPriority w:val="0"/>
    <w:rPr>
      <w:color w:val="FFFFFF"/>
      <w:shd w:val="clear" w:color="auto" w:fill="A00000"/>
    </w:rPr>
  </w:style>
  <w:style w:type="character" w:customStyle="1" w:styleId="99">
    <w:name w:val="redfilefwwh"/>
    <w:basedOn w:val="27"/>
    <w:qFormat/>
    <w:uiPriority w:val="0"/>
    <w:rPr>
      <w:color w:val="BA2636"/>
      <w:sz w:val="18"/>
      <w:szCs w:val="18"/>
    </w:rPr>
  </w:style>
  <w:style w:type="character" w:customStyle="1" w:styleId="100">
    <w:name w:val="qxdate"/>
    <w:basedOn w:val="27"/>
    <w:qFormat/>
    <w:uiPriority w:val="0"/>
    <w:rPr>
      <w:color w:val="333333"/>
      <w:sz w:val="18"/>
      <w:szCs w:val="18"/>
    </w:rPr>
  </w:style>
  <w:style w:type="character" w:customStyle="1" w:styleId="101">
    <w:name w:val="font112"/>
    <w:basedOn w:val="27"/>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http://www.windows89.com</Company>
  <Pages>69</Pages>
  <Words>26261</Words>
  <Characters>27838</Characters>
  <Lines>283</Lines>
  <Paragraphs>79</Paragraphs>
  <TotalTime>53</TotalTime>
  <ScaleCrop>false</ScaleCrop>
  <LinksUpToDate>false</LinksUpToDate>
  <CharactersWithSpaces>29970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2020-06-04T02:19:00Z</dcterms:created>
  <dc:creator>Administrator</dc:creator>
  <cp:lastModifiedBy>鱼鱼鱼</cp:lastModifiedBy>
  <cp:lastPrinted>2020-07-03T01:20:00Z</cp:lastPrinted>
  <dcterms:modified xsi:type="dcterms:W3CDTF">2022-08-01T08:25:24Z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E4D84A48400B43EA97E1A23967149F53</vt:lpwstr>
  </property>
</Properties>
</file>