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cs="Times New Roman"/>
          <w:b/>
          <w:bCs/>
          <w:highlight w:val="none"/>
        </w:rPr>
      </w:pPr>
      <w:r>
        <w:rPr>
          <w:rFonts w:hint="eastAsia" w:ascii="宋体" w:cs="Times New Roman"/>
          <w:sz w:val="28"/>
          <w:szCs w:val="28"/>
          <w:highlight w:val="none"/>
        </w:rPr>
        <w:t xml:space="preserve"> </w:t>
      </w:r>
      <w:r>
        <w:rPr>
          <w:rFonts w:ascii="宋体" w:cs="Times New Roman"/>
          <w:sz w:val="28"/>
          <w:szCs w:val="28"/>
          <w:highlight w:val="none"/>
        </w:rPr>
        <w:drawing>
          <wp:inline distT="0" distB="0" distL="114300" distR="114300">
            <wp:extent cx="882650" cy="854710"/>
            <wp:effectExtent l="0" t="0" r="12700" b="2540"/>
            <wp:docPr id="9" name="图片 2"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徽标"/>
                    <pic:cNvPicPr>
                      <a:picLocks noChangeAspect="1"/>
                    </pic:cNvPicPr>
                  </pic:nvPicPr>
                  <pic:blipFill>
                    <a:blip r:embed="rId6"/>
                    <a:stretch>
                      <a:fillRect/>
                    </a:stretch>
                  </pic:blipFill>
                  <pic:spPr>
                    <a:xfrm>
                      <a:off x="0" y="0"/>
                      <a:ext cx="882650" cy="854710"/>
                    </a:xfrm>
                    <a:prstGeom prst="rect">
                      <a:avLst/>
                    </a:prstGeom>
                    <a:noFill/>
                    <a:ln>
                      <a:noFill/>
                    </a:ln>
                  </pic:spPr>
                </pic:pic>
              </a:graphicData>
            </a:graphic>
          </wp:inline>
        </w:drawing>
      </w:r>
    </w:p>
    <w:p>
      <w:pPr>
        <w:spacing w:line="360" w:lineRule="auto"/>
        <w:rPr>
          <w:rFonts w:ascii="宋体" w:cs="Times New Roman"/>
          <w:b/>
          <w:bCs/>
          <w:highlight w:val="none"/>
        </w:rPr>
      </w:pPr>
    </w:p>
    <w:p>
      <w:pPr>
        <w:spacing w:line="360" w:lineRule="auto"/>
        <w:rPr>
          <w:rFonts w:ascii="宋体" w:cs="Times New Roman"/>
          <w:b/>
          <w:bCs/>
          <w:highlight w:val="none"/>
        </w:rPr>
      </w:pPr>
    </w:p>
    <w:p>
      <w:pPr>
        <w:spacing w:line="360" w:lineRule="auto"/>
        <w:rPr>
          <w:rFonts w:ascii="宋体" w:cs="Times New Roman"/>
          <w:b/>
          <w:bCs/>
          <w:highlight w:val="none"/>
        </w:rPr>
      </w:pPr>
    </w:p>
    <w:p>
      <w:pPr>
        <w:tabs>
          <w:tab w:val="left" w:pos="420"/>
          <w:tab w:val="left" w:pos="6660"/>
        </w:tabs>
        <w:spacing w:line="360" w:lineRule="auto"/>
        <w:jc w:val="center"/>
        <w:rPr>
          <w:rFonts w:hint="eastAsia" w:ascii="宋体" w:hAnsi="宋体" w:cs="宋体"/>
          <w:b/>
          <w:bCs/>
          <w:sz w:val="52"/>
          <w:szCs w:val="52"/>
          <w:highlight w:val="none"/>
        </w:rPr>
      </w:pPr>
      <w:r>
        <w:rPr>
          <w:rFonts w:hint="eastAsia" w:ascii="宋体" w:hAnsi="宋体" w:cs="宋体"/>
          <w:b/>
          <w:bCs/>
          <w:sz w:val="52"/>
          <w:szCs w:val="52"/>
          <w:highlight w:val="none"/>
        </w:rPr>
        <w:t>公开招标文件</w:t>
      </w: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b/>
          <w:bCs/>
          <w:sz w:val="28"/>
          <w:szCs w:val="28"/>
          <w:highlight w:val="none"/>
          <w:u w:val="single"/>
        </w:rPr>
      </w:pPr>
      <w:r>
        <w:rPr>
          <w:rFonts w:hint="eastAsia" w:ascii="宋体" w:hAnsi="宋体" w:cs="宋体"/>
          <w:b/>
          <w:bCs/>
          <w:sz w:val="28"/>
          <w:szCs w:val="28"/>
          <w:highlight w:val="none"/>
        </w:rPr>
        <w:t>采购项目编号：</w:t>
      </w:r>
      <w:r>
        <w:rPr>
          <w:rFonts w:hint="eastAsia" w:ascii="宋体" w:hAnsi="宋体" w:cs="宋体"/>
          <w:b/>
          <w:bCs/>
          <w:sz w:val="28"/>
          <w:szCs w:val="28"/>
          <w:highlight w:val="none"/>
          <w:u w:val="single"/>
          <w:lang w:val="en-US" w:eastAsia="zh-CN"/>
        </w:rPr>
        <w:t>DQ-2022089-ZB</w:t>
      </w:r>
      <w:r>
        <w:rPr>
          <w:rFonts w:hint="eastAsia" w:ascii="宋体" w:hAnsi="宋体" w:cs="宋体"/>
          <w:b/>
          <w:bCs/>
          <w:sz w:val="28"/>
          <w:szCs w:val="28"/>
          <w:highlight w:val="none"/>
          <w:u w:val="single"/>
        </w:rPr>
        <w:fldChar w:fldCharType="begin"/>
      </w:r>
      <w:r>
        <w:rPr>
          <w:rFonts w:hint="eastAsia" w:ascii="宋体" w:hAnsi="宋体" w:cs="宋体"/>
          <w:b/>
          <w:bCs/>
          <w:sz w:val="28"/>
          <w:szCs w:val="28"/>
          <w:highlight w:val="none"/>
          <w:u w:val="single"/>
        </w:rPr>
        <w:instrText xml:space="preserve"> DOCVARIABLE  采购编号  \* MERGEFORMAT </w:instrText>
      </w:r>
      <w:r>
        <w:rPr>
          <w:rFonts w:hint="eastAsia" w:ascii="宋体" w:hAnsi="宋体" w:cs="宋体"/>
          <w:b/>
          <w:bCs/>
          <w:sz w:val="28"/>
          <w:szCs w:val="28"/>
          <w:highlight w:val="none"/>
          <w:u w:val="single"/>
        </w:rPr>
        <w:fldChar w:fldCharType="end"/>
      </w:r>
    </w:p>
    <w:p>
      <w:pPr>
        <w:spacing w:line="360" w:lineRule="auto"/>
        <w:jc w:val="center"/>
        <w:rPr>
          <w:rFonts w:hint="eastAsia" w:ascii="宋体" w:hAnsi="宋体" w:eastAsia="宋体" w:cs="宋体"/>
          <w:b/>
          <w:bCs/>
          <w:spacing w:val="-20"/>
          <w:sz w:val="28"/>
          <w:szCs w:val="28"/>
          <w:highlight w:val="none"/>
          <w:lang w:eastAsia="zh-CN"/>
        </w:rPr>
      </w:pPr>
      <w:r>
        <w:rPr>
          <w:rFonts w:hint="eastAsia" w:ascii="宋体" w:hAnsi="宋体" w:cs="宋体"/>
          <w:b/>
          <w:bCs/>
          <w:sz w:val="28"/>
          <w:szCs w:val="28"/>
          <w:highlight w:val="none"/>
        </w:rPr>
        <w:t>采购项目名称：</w:t>
      </w:r>
      <w:r>
        <w:rPr>
          <w:rFonts w:hint="eastAsia" w:ascii="宋体" w:hAnsi="宋体" w:cs="宋体"/>
          <w:b/>
          <w:bCs/>
          <w:sz w:val="28"/>
          <w:szCs w:val="28"/>
          <w:highlight w:val="none"/>
          <w:u w:val="single"/>
          <w:lang w:eastAsia="zh-CN"/>
        </w:rPr>
        <w:t>西北妇女儿童医院全外显子测序试剂采购项目</w:t>
      </w:r>
    </w:p>
    <w:p>
      <w:pPr>
        <w:spacing w:line="360" w:lineRule="auto"/>
        <w:jc w:val="center"/>
        <w:rPr>
          <w:rFonts w:hint="eastAsia" w:ascii="宋体" w:hAnsi="宋体" w:cs="宋体"/>
          <w:b/>
          <w:bCs/>
          <w:sz w:val="28"/>
          <w:szCs w:val="28"/>
          <w:highlight w:val="none"/>
          <w:u w:val="singl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sz w:val="24"/>
          <w:szCs w:val="24"/>
          <w:highlight w:val="none"/>
        </w:rPr>
      </w:pPr>
      <w:r>
        <w:rPr>
          <w:rFonts w:hint="eastAsia" w:ascii="宋体" w:hAnsi="宋体" w:cs="宋体"/>
          <w:b/>
          <w:bCs/>
          <w:sz w:val="24"/>
          <w:szCs w:val="24"/>
          <w:highlight w:val="none"/>
        </w:rPr>
        <w:t>陕西德勤招标有限公司编制</w:t>
      </w:r>
    </w:p>
    <w:p>
      <w:pPr>
        <w:spacing w:line="360" w:lineRule="auto"/>
        <w:jc w:val="center"/>
        <w:rPr>
          <w:rFonts w:hint="default" w:ascii="宋体" w:hAnsi="宋体" w:eastAsia="宋体" w:cs="宋体"/>
          <w:highlight w:val="none"/>
          <w:lang w:val="en-US" w:eastAsia="zh-CN"/>
        </w:rPr>
      </w:pPr>
      <w:r>
        <w:rPr>
          <w:rFonts w:hint="eastAsia" w:ascii="宋体" w:hAnsi="宋体" w:cs="宋体"/>
          <w:b/>
          <w:bCs/>
          <w:sz w:val="24"/>
          <w:szCs w:val="24"/>
          <w:highlight w:val="none"/>
          <w:lang w:eastAsia="zh-CN"/>
        </w:rPr>
        <w:t>发布日期：</w:t>
      </w:r>
      <w:r>
        <w:rPr>
          <w:rFonts w:hint="eastAsia" w:ascii="宋体" w:hAnsi="宋体" w:cs="宋体"/>
          <w:b/>
          <w:bCs/>
          <w:sz w:val="24"/>
          <w:szCs w:val="24"/>
          <w:highlight w:val="none"/>
          <w:lang w:val="en-US" w:eastAsia="zh-CN"/>
        </w:rPr>
        <w:t>2022年7月12日</w:t>
      </w:r>
    </w:p>
    <w:p>
      <w:pPr>
        <w:spacing w:line="360" w:lineRule="auto"/>
        <w:jc w:val="center"/>
        <w:rPr>
          <w:rFonts w:hint="eastAsia" w:ascii="黑体" w:hAnsi="黑体" w:eastAsia="黑体" w:cs="黑体"/>
          <w:b/>
          <w:bCs/>
          <w:color w:val="auto"/>
          <w:sz w:val="32"/>
          <w:szCs w:val="32"/>
          <w:highlight w:val="none"/>
          <w:lang w:eastAsia="zh-CN"/>
        </w:rPr>
      </w:pPr>
      <w:r>
        <w:rPr>
          <w:rFonts w:hint="eastAsia" w:ascii="黑体" w:hAnsi="黑体" w:eastAsia="黑体" w:cs="黑体"/>
          <w:b/>
          <w:sz w:val="32"/>
          <w:szCs w:val="32"/>
          <w:highlight w:val="none"/>
        </w:rPr>
        <w:br w:type="page"/>
      </w:r>
      <w:bookmarkStart w:id="0" w:name="_Toc205"/>
      <w:bookmarkStart w:id="1" w:name="_Toc28018"/>
      <w:r>
        <w:rPr>
          <w:rFonts w:hint="eastAsia" w:ascii="黑体" w:hAnsi="黑体" w:eastAsia="黑体" w:cs="黑体"/>
          <w:b/>
          <w:bCs/>
          <w:color w:val="auto"/>
          <w:sz w:val="32"/>
          <w:szCs w:val="32"/>
          <w:highlight w:val="none"/>
          <w:lang w:val="en-US" w:eastAsia="zh-CN"/>
        </w:rPr>
        <w:t>温馨提示</w:t>
      </w:r>
    </w:p>
    <w:p>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（本提示内容非采购文件的组成部分，仅为善意提醒。如有不一致，以采购文件为准）。</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一、</w:t>
      </w:r>
      <w:r>
        <w:rPr>
          <w:rFonts w:hint="eastAsia" w:ascii="宋体" w:hAnsi="宋体" w:eastAsia="宋体" w:cs="宋体"/>
          <w:color w:val="auto"/>
          <w:kern w:val="0"/>
          <w:sz w:val="24"/>
          <w:szCs w:val="24"/>
          <w:highlight w:val="none"/>
          <w:u w:val="none"/>
          <w:lang w:val="en-US" w:eastAsia="zh-CN"/>
        </w:rPr>
        <w:t>如无另行说明，投标/</w:t>
      </w:r>
      <w:r>
        <w:rPr>
          <w:rFonts w:hint="eastAsia" w:ascii="宋体" w:hAnsi="宋体" w:cs="宋体"/>
          <w:color w:val="auto"/>
          <w:kern w:val="0"/>
          <w:sz w:val="24"/>
          <w:szCs w:val="24"/>
          <w:highlight w:val="none"/>
          <w:u w:val="none"/>
          <w:lang w:val="en-US" w:eastAsia="zh-CN"/>
        </w:rPr>
        <w:t>响应</w:t>
      </w:r>
      <w:r>
        <w:rPr>
          <w:rFonts w:hint="eastAsia" w:ascii="宋体" w:hAnsi="宋体" w:eastAsia="宋体" w:cs="宋体"/>
          <w:color w:val="auto"/>
          <w:kern w:val="0"/>
          <w:sz w:val="24"/>
          <w:szCs w:val="24"/>
          <w:highlight w:val="none"/>
          <w:u w:val="none"/>
          <w:lang w:val="en-US" w:eastAsia="zh-CN"/>
        </w:rPr>
        <w:t>文件递交时间为投标/</w:t>
      </w:r>
      <w:r>
        <w:rPr>
          <w:rFonts w:hint="eastAsia" w:ascii="宋体" w:hAnsi="宋体" w:cs="宋体"/>
          <w:color w:val="auto"/>
          <w:kern w:val="0"/>
          <w:sz w:val="24"/>
          <w:szCs w:val="24"/>
          <w:highlight w:val="none"/>
          <w:u w:val="none"/>
          <w:lang w:val="en-US" w:eastAsia="zh-CN"/>
        </w:rPr>
        <w:t>响应</w:t>
      </w:r>
      <w:r>
        <w:rPr>
          <w:rFonts w:hint="eastAsia" w:ascii="宋体" w:hAnsi="宋体" w:eastAsia="宋体" w:cs="宋体"/>
          <w:color w:val="auto"/>
          <w:kern w:val="0"/>
          <w:sz w:val="24"/>
          <w:szCs w:val="24"/>
          <w:highlight w:val="none"/>
          <w:u w:val="none"/>
          <w:lang w:val="en-US" w:eastAsia="zh-CN"/>
        </w:rPr>
        <w:t>文件递交截止时间之前</w:t>
      </w:r>
      <w:r>
        <w:rPr>
          <w:rFonts w:hint="eastAsia" w:ascii="宋体" w:hAnsi="宋体" w:cs="宋体"/>
          <w:color w:val="auto"/>
          <w:kern w:val="0"/>
          <w:sz w:val="24"/>
          <w:szCs w:val="24"/>
          <w:highlight w:val="none"/>
          <w:u w:val="none"/>
          <w:lang w:val="en-US" w:eastAsia="zh-CN"/>
        </w:rPr>
        <w:t>60</w:t>
      </w:r>
      <w:r>
        <w:rPr>
          <w:rFonts w:hint="eastAsia" w:ascii="宋体" w:hAnsi="宋体" w:eastAsia="宋体" w:cs="宋体"/>
          <w:color w:val="auto"/>
          <w:kern w:val="0"/>
          <w:sz w:val="24"/>
          <w:szCs w:val="24"/>
          <w:highlight w:val="none"/>
          <w:u w:val="none"/>
          <w:lang w:val="en-US" w:eastAsia="zh-CN"/>
        </w:rPr>
        <w:t>分钟内。</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二、</w:t>
      </w:r>
      <w:r>
        <w:rPr>
          <w:rFonts w:hint="eastAsia" w:ascii="宋体" w:hAnsi="宋体" w:eastAsia="宋体" w:cs="宋体"/>
          <w:color w:val="auto"/>
          <w:kern w:val="0"/>
          <w:sz w:val="24"/>
          <w:szCs w:val="24"/>
          <w:highlight w:val="none"/>
          <w:u w:val="none"/>
          <w:lang w:val="en-US" w:eastAsia="zh-CN"/>
        </w:rPr>
        <w:t>每个供应商每个项目的保证金缴纳账户是唯一的，本</w:t>
      </w:r>
      <w:r>
        <w:rPr>
          <w:rFonts w:hint="eastAsia" w:ascii="宋体" w:hAnsi="宋体" w:cs="宋体"/>
          <w:color w:val="auto"/>
          <w:kern w:val="0"/>
          <w:sz w:val="24"/>
          <w:szCs w:val="24"/>
          <w:highlight w:val="none"/>
          <w:u w:val="none"/>
          <w:lang w:val="en-US" w:eastAsia="zh-CN"/>
        </w:rPr>
        <w:t>公司</w:t>
      </w:r>
      <w:r>
        <w:rPr>
          <w:rFonts w:hint="eastAsia" w:ascii="宋体" w:hAnsi="宋体" w:eastAsia="宋体" w:cs="宋体"/>
          <w:color w:val="auto"/>
          <w:kern w:val="0"/>
          <w:sz w:val="24"/>
          <w:szCs w:val="24"/>
          <w:highlight w:val="none"/>
          <w:u w:val="none"/>
          <w:lang w:val="en-US" w:eastAsia="zh-CN"/>
        </w:rPr>
        <w:t>将根据唯一保证金缴纳账户的缴纳情况，确认供应商是否已按规定缴纳项目保证金。所以请各供应商缴纳保证金前务必核对正确的缴纳账户，错缴误缴导致未按项目缴纳保证金的情况将由供应商自行负责。</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三、为了提高政府采购效率，节约社会交易成本与时间，本公司希望购买了采购文件而决定不参加本次投标/响应的供应商，在投标/响应文件递交截止时间的3日前，按《投标/采购邀请函》中的联系方式，以</w:t>
      </w:r>
      <w:r>
        <w:rPr>
          <w:rFonts w:hint="eastAsia" w:ascii="宋体" w:hAnsi="宋体" w:cs="宋体"/>
          <w:color w:val="auto"/>
          <w:kern w:val="0"/>
          <w:sz w:val="24"/>
          <w:szCs w:val="24"/>
          <w:highlight w:val="none"/>
          <w:u w:val="none"/>
          <w:lang w:val="en-US" w:eastAsia="zh-CN"/>
        </w:rPr>
        <w:t>电话或</w:t>
      </w:r>
      <w:r>
        <w:rPr>
          <w:rFonts w:hint="eastAsia" w:ascii="宋体" w:hAnsi="宋体" w:eastAsia="宋体" w:cs="宋体"/>
          <w:color w:val="auto"/>
          <w:kern w:val="0"/>
          <w:sz w:val="24"/>
          <w:szCs w:val="24"/>
          <w:highlight w:val="none"/>
          <w:u w:val="none"/>
          <w:lang w:val="en-US" w:eastAsia="zh-CN"/>
        </w:rPr>
        <w:t>电子邮件形式告知本公司。对您的支持与配合，谨此致谢。</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四</w:t>
      </w:r>
      <w:r>
        <w:rPr>
          <w:rFonts w:hint="default" w:ascii="宋体" w:hAnsi="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供应商如需对项目提出询问或质疑，应按采购文件中要求的询问函和质疑函的格式提交。</w:t>
      </w:r>
    </w:p>
    <w:p>
      <w:pPr>
        <w:widowControl/>
        <w:spacing w:line="360" w:lineRule="auto"/>
        <w:ind w:firstLine="480" w:firstLineChars="200"/>
        <w:jc w:val="left"/>
        <w:rPr>
          <w:rStyle w:val="43"/>
          <w:rFonts w:hint="eastAsia" w:ascii="宋体" w:hAnsi="宋体" w:eastAsia="宋体" w:cs="宋体"/>
          <w:color w:val="auto"/>
          <w:kern w:val="0"/>
          <w:sz w:val="24"/>
          <w:szCs w:val="24"/>
          <w:highlight w:val="none"/>
          <w:lang w:val="en-US" w:eastAsia="zh-CN" w:bidi="ar"/>
        </w:rPr>
      </w:pPr>
      <w:r>
        <w:rPr>
          <w:rStyle w:val="43"/>
          <w:rFonts w:hint="eastAsia" w:ascii="宋体" w:hAnsi="宋体" w:eastAsia="宋体" w:cs="宋体"/>
          <w:color w:val="auto"/>
          <w:kern w:val="0"/>
          <w:sz w:val="24"/>
          <w:szCs w:val="24"/>
          <w:highlight w:val="none"/>
          <w:lang w:val="en-US" w:eastAsia="zh-CN" w:bidi="ar"/>
        </w:rPr>
        <w:t>五、若遇高峰期停车困难，可至公司周边停车场停车，如绿地SOHO同盟、旺都、绿地领海、绿地蓝海及其他对外营业的停车场等。</w:t>
      </w:r>
    </w:p>
    <w:p>
      <w:pPr>
        <w:widowControl/>
        <w:spacing w:line="360" w:lineRule="auto"/>
        <w:ind w:firstLine="480" w:firstLineChars="200"/>
        <w:jc w:val="left"/>
        <w:rPr>
          <w:rStyle w:val="43"/>
          <w:rFonts w:hint="eastAsia" w:ascii="宋体" w:hAnsi="宋体" w:eastAsia="宋体" w:cs="宋体"/>
          <w:color w:val="auto"/>
          <w:kern w:val="0"/>
          <w:sz w:val="24"/>
          <w:szCs w:val="24"/>
          <w:highlight w:val="none"/>
          <w:lang w:val="en-US" w:eastAsia="zh-CN" w:bidi="ar"/>
        </w:rPr>
      </w:pPr>
      <w:r>
        <w:rPr>
          <w:rStyle w:val="43"/>
          <w:rFonts w:hint="eastAsia" w:ascii="宋体" w:hAnsi="宋体" w:eastAsia="宋体" w:cs="宋体"/>
          <w:color w:val="auto"/>
          <w:kern w:val="0"/>
          <w:sz w:val="24"/>
          <w:szCs w:val="24"/>
          <w:highlight w:val="none"/>
          <w:lang w:val="en-US" w:eastAsia="zh-CN" w:bidi="ar"/>
        </w:rPr>
        <w:t>六、供应商应积极响应西安市疾控中心相关防疫政策，主动配合做好防疫工作。</w:t>
      </w:r>
    </w:p>
    <w:p>
      <w:pPr>
        <w:widowControl/>
        <w:spacing w:line="360" w:lineRule="auto"/>
        <w:ind w:firstLine="480" w:firstLineChars="200"/>
        <w:jc w:val="left"/>
        <w:rPr>
          <w:rStyle w:val="43"/>
          <w:rFonts w:hint="eastAsia" w:ascii="宋体" w:hAnsi="宋体" w:eastAsia="宋体" w:cs="宋体"/>
          <w:color w:val="auto"/>
          <w:kern w:val="0"/>
          <w:sz w:val="24"/>
          <w:szCs w:val="24"/>
          <w:highlight w:val="none"/>
          <w:lang w:val="en-US" w:eastAsia="zh-CN" w:bidi="ar"/>
        </w:rPr>
      </w:pPr>
      <w:r>
        <w:rPr>
          <w:rStyle w:val="43"/>
          <w:rFonts w:hint="eastAsia" w:ascii="宋体" w:hAnsi="宋体" w:eastAsia="宋体" w:cs="宋体"/>
          <w:color w:val="auto"/>
          <w:kern w:val="0"/>
          <w:sz w:val="24"/>
          <w:szCs w:val="24"/>
          <w:highlight w:val="none"/>
          <w:lang w:val="en-US" w:eastAsia="zh-CN" w:bidi="ar"/>
        </w:rPr>
        <w:t>七、请供应商务必按照《陕西省财政厅关于政府采购供应商注册登记有关事项的通知》要求，通过陕西省政府采购网（http://www.ccgp-shaanxi.gov.cn/）进行陕西政府采购统一身份认证注册登记加入陕西省政府采购供应商库。</w:t>
      </w:r>
    </w:p>
    <w:p>
      <w:pPr>
        <w:widowControl/>
        <w:spacing w:line="360" w:lineRule="auto"/>
        <w:ind w:firstLine="480" w:firstLineChars="200"/>
        <w:jc w:val="center"/>
        <w:rPr>
          <w:rFonts w:hint="eastAsia" w:ascii="黑体" w:hAnsi="黑体" w:eastAsia="黑体" w:cs="黑体"/>
          <w:b/>
          <w:sz w:val="32"/>
          <w:szCs w:val="32"/>
          <w:highlight w:val="none"/>
        </w:rPr>
      </w:pPr>
      <w:r>
        <w:rPr>
          <w:rStyle w:val="43"/>
          <w:rFonts w:hint="eastAsia" w:ascii="宋体" w:hAnsi="宋体" w:eastAsia="宋体" w:cs="宋体"/>
          <w:color w:val="auto"/>
          <w:kern w:val="0"/>
          <w:sz w:val="24"/>
          <w:szCs w:val="24"/>
          <w:highlight w:val="none"/>
          <w:lang w:val="en-US" w:eastAsia="zh-CN" w:bidi="ar"/>
        </w:rPr>
        <w:br w:type="page"/>
      </w:r>
      <w:r>
        <w:rPr>
          <w:rStyle w:val="86"/>
          <w:rFonts w:hint="eastAsia" w:ascii="黑体" w:hAnsi="黑体" w:eastAsia="黑体" w:cs="黑体"/>
          <w:sz w:val="32"/>
          <w:szCs w:val="32"/>
          <w:highlight w:val="none"/>
        </w:rPr>
        <w:t>目录</w:t>
      </w:r>
      <w:bookmarkEnd w:id="0"/>
      <w:bookmarkEnd w:id="1"/>
    </w:p>
    <w:p>
      <w:pPr>
        <w:pStyle w:val="22"/>
        <w:tabs>
          <w:tab w:val="right" w:leader="dot" w:pos="9242"/>
          <w:tab w:val="clear" w:pos="9742"/>
        </w:tabs>
      </w:pPr>
      <w:r>
        <w:rPr>
          <w:rFonts w:hint="eastAsia" w:eastAsia="黑体"/>
          <w:b w:val="0"/>
          <w:bCs w:val="0"/>
          <w:highlight w:val="none"/>
        </w:rPr>
        <w:fldChar w:fldCharType="begin"/>
      </w:r>
      <w:r>
        <w:rPr>
          <w:rFonts w:hint="eastAsia" w:eastAsia="黑体"/>
          <w:b w:val="0"/>
          <w:bCs w:val="0"/>
          <w:highlight w:val="none"/>
        </w:rPr>
        <w:instrText xml:space="preserve">TOC \o "1-3" \h \u </w:instrText>
      </w:r>
      <w:r>
        <w:rPr>
          <w:rFonts w:hint="eastAsia" w:eastAsia="黑体"/>
          <w:b w:val="0"/>
          <w:bCs w:val="0"/>
          <w:highlight w:val="none"/>
        </w:rPr>
        <w:fldChar w:fldCharType="separate"/>
      </w:r>
      <w:r>
        <w:rPr>
          <w:rFonts w:hint="eastAsia" w:eastAsia="黑体"/>
          <w:bCs w:val="0"/>
          <w:highlight w:val="none"/>
        </w:rPr>
        <w:fldChar w:fldCharType="begin"/>
      </w:r>
      <w:r>
        <w:rPr>
          <w:rFonts w:hint="eastAsia" w:eastAsia="黑体"/>
          <w:bCs w:val="0"/>
          <w:highlight w:val="none"/>
        </w:rPr>
        <w:instrText xml:space="preserve"> HYPERLINK \l _Toc20981 </w:instrText>
      </w:r>
      <w:r>
        <w:rPr>
          <w:rFonts w:hint="eastAsia" w:eastAsia="黑体"/>
          <w:bCs w:val="0"/>
          <w:highlight w:val="none"/>
        </w:rPr>
        <w:fldChar w:fldCharType="separate"/>
      </w:r>
      <w:r>
        <w:rPr>
          <w:rFonts w:hint="eastAsia" w:ascii="黑体" w:hAnsi="黑体" w:eastAsia="黑体" w:cs="黑体"/>
          <w:szCs w:val="32"/>
          <w:highlight w:val="none"/>
        </w:rPr>
        <w:t>第一部分 投标邀请函</w:t>
      </w:r>
      <w:r>
        <w:tab/>
      </w:r>
      <w:r>
        <w:fldChar w:fldCharType="begin"/>
      </w:r>
      <w:r>
        <w:instrText xml:space="preserve"> PAGEREF _Toc20981 \h </w:instrText>
      </w:r>
      <w:r>
        <w:fldChar w:fldCharType="separate"/>
      </w:r>
      <w:r>
        <w:t>4</w:t>
      </w:r>
      <w:r>
        <w:fldChar w:fldCharType="end"/>
      </w:r>
      <w:r>
        <w:rPr>
          <w:rFonts w:hint="eastAsia" w:eastAsia="黑体"/>
          <w:bCs w:val="0"/>
          <w:highlight w:val="none"/>
        </w:rPr>
        <w:fldChar w:fldCharType="end"/>
      </w:r>
    </w:p>
    <w:p>
      <w:pPr>
        <w:pStyle w:val="22"/>
        <w:tabs>
          <w:tab w:val="right" w:leader="dot" w:pos="9242"/>
          <w:tab w:val="clear" w:pos="97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_Toc24448 </w:instrText>
      </w:r>
      <w:r>
        <w:rPr>
          <w:rFonts w:hint="eastAsia" w:ascii="黑体" w:hAnsi="黑体" w:eastAsia="黑体" w:cs="黑体"/>
          <w:highlight w:val="none"/>
        </w:rPr>
        <w:fldChar w:fldCharType="separate"/>
      </w:r>
      <w:r>
        <w:rPr>
          <w:rFonts w:hint="eastAsia" w:ascii="黑体" w:hAnsi="黑体" w:eastAsia="黑体" w:cs="黑体"/>
          <w:szCs w:val="32"/>
          <w:highlight w:val="none"/>
        </w:rPr>
        <w:t>第二部分 用户需求书</w:t>
      </w:r>
      <w:r>
        <w:tab/>
      </w:r>
      <w:r>
        <w:fldChar w:fldCharType="begin"/>
      </w:r>
      <w:r>
        <w:instrText xml:space="preserve"> PAGEREF _Toc24448 \h </w:instrText>
      </w:r>
      <w:r>
        <w:fldChar w:fldCharType="separate"/>
      </w:r>
      <w:r>
        <w:t>8</w:t>
      </w:r>
      <w:r>
        <w:fldChar w:fldCharType="end"/>
      </w:r>
      <w:r>
        <w:rPr>
          <w:rFonts w:hint="eastAsia" w:ascii="黑体" w:hAnsi="黑体" w:eastAsia="黑体" w:cs="黑体"/>
          <w:highlight w:val="none"/>
        </w:rPr>
        <w:fldChar w:fldCharType="end"/>
      </w:r>
    </w:p>
    <w:p>
      <w:pPr>
        <w:pStyle w:val="22"/>
        <w:tabs>
          <w:tab w:val="right" w:leader="dot" w:pos="9242"/>
          <w:tab w:val="clear" w:pos="97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_Toc14699 </w:instrText>
      </w:r>
      <w:r>
        <w:rPr>
          <w:rFonts w:hint="eastAsia" w:ascii="黑体" w:hAnsi="黑体" w:eastAsia="黑体" w:cs="黑体"/>
          <w:highlight w:val="none"/>
        </w:rPr>
        <w:fldChar w:fldCharType="separate"/>
      </w:r>
      <w:r>
        <w:rPr>
          <w:rFonts w:hint="eastAsia" w:ascii="黑体" w:hAnsi="黑体" w:eastAsia="黑体" w:cs="黑体"/>
          <w:szCs w:val="32"/>
          <w:highlight w:val="none"/>
        </w:rPr>
        <w:t>第三部分 投标供应商须知</w:t>
      </w:r>
      <w:r>
        <w:tab/>
      </w:r>
      <w:r>
        <w:fldChar w:fldCharType="begin"/>
      </w:r>
      <w:r>
        <w:instrText xml:space="preserve"> PAGEREF _Toc14699 \h </w:instrText>
      </w:r>
      <w:r>
        <w:fldChar w:fldCharType="separate"/>
      </w:r>
      <w:r>
        <w:t>11</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_Toc10805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一、总则</w:t>
      </w:r>
      <w:r>
        <w:tab/>
      </w:r>
      <w:r>
        <w:fldChar w:fldCharType="begin"/>
      </w:r>
      <w:r>
        <w:instrText xml:space="preserve"> PAGEREF _Toc10805 \h </w:instrText>
      </w:r>
      <w:r>
        <w:fldChar w:fldCharType="separate"/>
      </w:r>
      <w:r>
        <w:t>14</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_Toc2466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二、招标文件</w:t>
      </w:r>
      <w:r>
        <w:tab/>
      </w:r>
      <w:r>
        <w:fldChar w:fldCharType="begin"/>
      </w:r>
      <w:r>
        <w:instrText xml:space="preserve"> PAGEREF _Toc2466 \h </w:instrText>
      </w:r>
      <w:r>
        <w:fldChar w:fldCharType="separate"/>
      </w:r>
      <w:r>
        <w:t>18</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_Toc3500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三、投标文件的编制</w:t>
      </w:r>
      <w:r>
        <w:tab/>
      </w:r>
      <w:r>
        <w:fldChar w:fldCharType="begin"/>
      </w:r>
      <w:r>
        <w:instrText xml:space="preserve"> PAGEREF _Toc3500 \h </w:instrText>
      </w:r>
      <w:r>
        <w:fldChar w:fldCharType="separate"/>
      </w:r>
      <w:r>
        <w:t>19</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_Toc13193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四、投标文件密封、递交</w:t>
      </w:r>
      <w:r>
        <w:tab/>
      </w:r>
      <w:r>
        <w:fldChar w:fldCharType="begin"/>
      </w:r>
      <w:r>
        <w:instrText xml:space="preserve"> PAGEREF _Toc13193 \h </w:instrText>
      </w:r>
      <w:r>
        <w:fldChar w:fldCharType="separate"/>
      </w:r>
      <w:r>
        <w:t>23</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_Toc8497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五、开标、评标、定标</w:t>
      </w:r>
      <w:r>
        <w:tab/>
      </w:r>
      <w:r>
        <w:fldChar w:fldCharType="begin"/>
      </w:r>
      <w:r>
        <w:instrText xml:space="preserve"> PAGEREF _Toc8497 \h </w:instrText>
      </w:r>
      <w:r>
        <w:fldChar w:fldCharType="separate"/>
      </w:r>
      <w:r>
        <w:t>24</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_Toc6898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六、投标纪律要求</w:t>
      </w:r>
      <w:r>
        <w:tab/>
      </w:r>
      <w:r>
        <w:fldChar w:fldCharType="begin"/>
      </w:r>
      <w:r>
        <w:instrText xml:space="preserve"> PAGEREF _Toc6898 \h </w:instrText>
      </w:r>
      <w:r>
        <w:fldChar w:fldCharType="separate"/>
      </w:r>
      <w:r>
        <w:t>25</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_Toc1079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七、询问、质疑、投诉</w:t>
      </w:r>
      <w:r>
        <w:tab/>
      </w:r>
      <w:r>
        <w:fldChar w:fldCharType="begin"/>
      </w:r>
      <w:r>
        <w:instrText xml:space="preserve"> PAGEREF _Toc1079 \h </w:instrText>
      </w:r>
      <w:r>
        <w:fldChar w:fldCharType="separate"/>
      </w:r>
      <w:r>
        <w:t>25</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_Toc10432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八、合同的签订及履行</w:t>
      </w:r>
      <w:r>
        <w:tab/>
      </w:r>
      <w:r>
        <w:fldChar w:fldCharType="begin"/>
      </w:r>
      <w:r>
        <w:instrText xml:space="preserve"> PAGEREF _Toc10432 \h </w:instrText>
      </w:r>
      <w:r>
        <w:fldChar w:fldCharType="separate"/>
      </w:r>
      <w:r>
        <w:t>27</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_Toc11854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九、采购代理服务费</w:t>
      </w:r>
      <w:r>
        <w:tab/>
      </w:r>
      <w:r>
        <w:fldChar w:fldCharType="begin"/>
      </w:r>
      <w:r>
        <w:instrText xml:space="preserve"> PAGEREF _Toc11854 \h </w:instrText>
      </w:r>
      <w:r>
        <w:fldChar w:fldCharType="separate"/>
      </w:r>
      <w:r>
        <w:t>28</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_Toc18324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十、其它事项</w:t>
      </w:r>
      <w:r>
        <w:tab/>
      </w:r>
      <w:r>
        <w:fldChar w:fldCharType="begin"/>
      </w:r>
      <w:r>
        <w:instrText xml:space="preserve"> PAGEREF _Toc18324 \h </w:instrText>
      </w:r>
      <w:r>
        <w:fldChar w:fldCharType="separate"/>
      </w:r>
      <w:r>
        <w:t>28</w:t>
      </w:r>
      <w:r>
        <w:fldChar w:fldCharType="end"/>
      </w:r>
      <w:r>
        <w:rPr>
          <w:rFonts w:hint="eastAsia" w:ascii="黑体" w:hAnsi="黑体" w:eastAsia="黑体" w:cs="黑体"/>
          <w:highlight w:val="none"/>
        </w:rPr>
        <w:fldChar w:fldCharType="end"/>
      </w:r>
    </w:p>
    <w:p>
      <w:pPr>
        <w:pStyle w:val="22"/>
        <w:tabs>
          <w:tab w:val="right" w:leader="dot" w:pos="9242"/>
          <w:tab w:val="clear" w:pos="97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_Toc13214 </w:instrText>
      </w:r>
      <w:r>
        <w:rPr>
          <w:rFonts w:hint="eastAsia" w:ascii="黑体" w:hAnsi="黑体" w:eastAsia="黑体" w:cs="黑体"/>
          <w:highlight w:val="none"/>
        </w:rPr>
        <w:fldChar w:fldCharType="separate"/>
      </w:r>
      <w:r>
        <w:rPr>
          <w:rFonts w:hint="eastAsia" w:ascii="黑体" w:hAnsi="黑体" w:eastAsia="黑体" w:cs="黑体"/>
          <w:bCs/>
          <w:szCs w:val="32"/>
          <w:highlight w:val="none"/>
        </w:rPr>
        <w:t>第四部分</w:t>
      </w:r>
      <w:r>
        <w:rPr>
          <w:rFonts w:ascii="黑体" w:hAnsi="黑体" w:eastAsia="黑体" w:cs="黑体"/>
          <w:bCs/>
          <w:szCs w:val="32"/>
          <w:highlight w:val="none"/>
        </w:rPr>
        <w:t xml:space="preserve"> </w:t>
      </w:r>
      <w:r>
        <w:rPr>
          <w:rFonts w:hint="eastAsia" w:ascii="黑体" w:hAnsi="黑体" w:eastAsia="黑体" w:cs="黑体"/>
          <w:bCs/>
          <w:szCs w:val="32"/>
          <w:highlight w:val="none"/>
        </w:rPr>
        <w:t>开标、评标、定标</w:t>
      </w:r>
      <w:r>
        <w:tab/>
      </w:r>
      <w:r>
        <w:fldChar w:fldCharType="begin"/>
      </w:r>
      <w:r>
        <w:instrText xml:space="preserve"> PAGEREF _Toc13214 \h </w:instrText>
      </w:r>
      <w:r>
        <w:fldChar w:fldCharType="separate"/>
      </w:r>
      <w:r>
        <w:t>30</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_Toc26337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一、</w:t>
      </w:r>
      <w:r>
        <w:rPr>
          <w:rFonts w:hint="eastAsia" w:ascii="黑体" w:hAnsi="黑体" w:eastAsia="黑体" w:cs="黑体"/>
          <w:bCs/>
          <w:szCs w:val="24"/>
          <w:highlight w:val="none"/>
          <w:lang w:val="en-US" w:eastAsia="zh-CN"/>
        </w:rPr>
        <w:t>组织</w:t>
      </w:r>
      <w:r>
        <w:rPr>
          <w:rFonts w:hint="eastAsia" w:ascii="黑体" w:hAnsi="黑体" w:eastAsia="黑体" w:cs="黑体"/>
          <w:bCs/>
          <w:szCs w:val="24"/>
          <w:highlight w:val="none"/>
        </w:rPr>
        <w:t>开标</w:t>
      </w:r>
      <w:r>
        <w:tab/>
      </w:r>
      <w:r>
        <w:fldChar w:fldCharType="begin"/>
      </w:r>
      <w:r>
        <w:instrText xml:space="preserve"> PAGEREF _Toc26337 \h </w:instrText>
      </w:r>
      <w:r>
        <w:fldChar w:fldCharType="separate"/>
      </w:r>
      <w:r>
        <w:t>30</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_Toc18986 </w:instrText>
      </w:r>
      <w:r>
        <w:rPr>
          <w:rFonts w:hint="eastAsia" w:ascii="黑体" w:hAnsi="黑体" w:eastAsia="黑体" w:cs="黑体"/>
          <w:highlight w:val="none"/>
        </w:rPr>
        <w:fldChar w:fldCharType="separate"/>
      </w:r>
      <w:r>
        <w:rPr>
          <w:rFonts w:hint="eastAsia" w:ascii="黑体" w:hAnsi="黑体" w:eastAsia="黑体" w:cs="黑体"/>
          <w:bCs/>
          <w:szCs w:val="24"/>
          <w:highlight w:val="none"/>
          <w:lang w:val="en-US" w:eastAsia="zh-CN"/>
        </w:rPr>
        <w:t>二、资格审查</w:t>
      </w:r>
      <w:r>
        <w:tab/>
      </w:r>
      <w:r>
        <w:fldChar w:fldCharType="begin"/>
      </w:r>
      <w:r>
        <w:instrText xml:space="preserve"> PAGEREF _Toc18986 \h </w:instrText>
      </w:r>
      <w:r>
        <w:fldChar w:fldCharType="separate"/>
      </w:r>
      <w:r>
        <w:t>30</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_Toc16261 </w:instrText>
      </w:r>
      <w:r>
        <w:rPr>
          <w:rFonts w:hint="eastAsia" w:ascii="黑体" w:hAnsi="黑体" w:eastAsia="黑体" w:cs="黑体"/>
          <w:highlight w:val="none"/>
        </w:rPr>
        <w:fldChar w:fldCharType="separate"/>
      </w:r>
      <w:r>
        <w:rPr>
          <w:rFonts w:hint="eastAsia" w:ascii="黑体" w:hAnsi="黑体" w:eastAsia="黑体" w:cs="黑体"/>
          <w:bCs/>
          <w:szCs w:val="24"/>
          <w:highlight w:val="none"/>
          <w:lang w:val="en-US" w:eastAsia="zh-CN"/>
        </w:rPr>
        <w:t>三、组织评标</w:t>
      </w:r>
      <w:r>
        <w:tab/>
      </w:r>
      <w:r>
        <w:fldChar w:fldCharType="begin"/>
      </w:r>
      <w:r>
        <w:instrText xml:space="preserve"> PAGEREF _Toc16261 \h </w:instrText>
      </w:r>
      <w:r>
        <w:fldChar w:fldCharType="separate"/>
      </w:r>
      <w:r>
        <w:t>30</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_Toc32383 </w:instrText>
      </w:r>
      <w:r>
        <w:rPr>
          <w:rFonts w:hint="eastAsia" w:ascii="黑体" w:hAnsi="黑体" w:eastAsia="黑体" w:cs="黑体"/>
          <w:highlight w:val="none"/>
        </w:rPr>
        <w:fldChar w:fldCharType="separate"/>
      </w:r>
      <w:r>
        <w:rPr>
          <w:rFonts w:hint="eastAsia" w:ascii="黑体" w:hAnsi="黑体" w:eastAsia="黑体" w:cs="黑体"/>
          <w:bCs/>
          <w:szCs w:val="24"/>
          <w:highlight w:val="none"/>
          <w:lang w:val="en-US" w:eastAsia="zh-CN"/>
        </w:rPr>
        <w:t>四、中标</w:t>
      </w:r>
      <w:r>
        <w:tab/>
      </w:r>
      <w:r>
        <w:fldChar w:fldCharType="begin"/>
      </w:r>
      <w:r>
        <w:instrText xml:space="preserve"> PAGEREF _Toc32383 \h </w:instrText>
      </w:r>
      <w:r>
        <w:fldChar w:fldCharType="separate"/>
      </w:r>
      <w:r>
        <w:t>37</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_Toc11874 </w:instrText>
      </w:r>
      <w:r>
        <w:rPr>
          <w:rFonts w:hint="eastAsia" w:ascii="黑体" w:hAnsi="黑体" w:eastAsia="黑体" w:cs="黑体"/>
          <w:highlight w:val="none"/>
        </w:rPr>
        <w:fldChar w:fldCharType="separate"/>
      </w:r>
      <w:r>
        <w:rPr>
          <w:rFonts w:hint="eastAsia" w:ascii="黑体" w:hAnsi="仿宋" w:eastAsia="黑体" w:cs="黑体"/>
          <w:bCs/>
          <w:szCs w:val="24"/>
          <w:highlight w:val="none"/>
        </w:rPr>
        <w:t>附表1：《资格审查表》</w:t>
      </w:r>
      <w:r>
        <w:tab/>
      </w:r>
      <w:r>
        <w:fldChar w:fldCharType="begin"/>
      </w:r>
      <w:r>
        <w:instrText xml:space="preserve"> PAGEREF _Toc11874 \h </w:instrText>
      </w:r>
      <w:r>
        <w:fldChar w:fldCharType="separate"/>
      </w:r>
      <w:r>
        <w:t>39</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_Toc14961 </w:instrText>
      </w:r>
      <w:r>
        <w:rPr>
          <w:rFonts w:hint="eastAsia" w:ascii="黑体" w:hAnsi="黑体" w:eastAsia="黑体" w:cs="黑体"/>
          <w:highlight w:val="none"/>
        </w:rPr>
        <w:fldChar w:fldCharType="separate"/>
      </w:r>
      <w:r>
        <w:rPr>
          <w:rFonts w:hint="eastAsia" w:ascii="黑体" w:hAnsi="仿宋" w:eastAsia="黑体" w:cs="黑体"/>
          <w:bCs/>
          <w:szCs w:val="24"/>
          <w:highlight w:val="none"/>
        </w:rPr>
        <w:t>附表2：《符合性审查表》</w:t>
      </w:r>
      <w:r>
        <w:tab/>
      </w:r>
      <w:r>
        <w:fldChar w:fldCharType="begin"/>
      </w:r>
      <w:r>
        <w:instrText xml:space="preserve"> PAGEREF _Toc14961 \h </w:instrText>
      </w:r>
      <w:r>
        <w:fldChar w:fldCharType="separate"/>
      </w:r>
      <w:r>
        <w:t>41</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_Toc23694 </w:instrText>
      </w:r>
      <w:r>
        <w:rPr>
          <w:rFonts w:hint="eastAsia" w:ascii="黑体" w:hAnsi="黑体" w:eastAsia="黑体" w:cs="黑体"/>
          <w:highlight w:val="none"/>
        </w:rPr>
        <w:fldChar w:fldCharType="separate"/>
      </w:r>
      <w:r>
        <w:rPr>
          <w:rFonts w:hint="eastAsia" w:ascii="黑体" w:hAnsi="仿宋" w:eastAsia="黑体" w:cs="黑体"/>
          <w:bCs/>
          <w:szCs w:val="24"/>
          <w:highlight w:val="none"/>
        </w:rPr>
        <w:t>附表</w:t>
      </w:r>
      <w:r>
        <w:rPr>
          <w:rFonts w:hint="eastAsia" w:ascii="黑体" w:hAnsi="仿宋" w:eastAsia="黑体" w:cs="黑体"/>
          <w:bCs/>
          <w:szCs w:val="24"/>
          <w:highlight w:val="none"/>
          <w:lang w:val="en-US" w:eastAsia="zh-CN"/>
        </w:rPr>
        <w:t>3</w:t>
      </w:r>
      <w:r>
        <w:rPr>
          <w:rFonts w:hint="eastAsia" w:ascii="黑体" w:hAnsi="仿宋" w:eastAsia="黑体" w:cs="黑体"/>
          <w:bCs/>
          <w:szCs w:val="24"/>
          <w:highlight w:val="none"/>
        </w:rPr>
        <w:t>：《</w:t>
      </w:r>
      <w:r>
        <w:rPr>
          <w:rFonts w:hint="eastAsia" w:ascii="黑体" w:hAnsi="仿宋" w:eastAsia="黑体" w:cs="黑体"/>
          <w:bCs/>
          <w:szCs w:val="24"/>
          <w:highlight w:val="none"/>
          <w:lang w:eastAsia="zh-CN"/>
        </w:rPr>
        <w:t>价格</w:t>
      </w:r>
      <w:r>
        <w:rPr>
          <w:rFonts w:hint="eastAsia" w:ascii="黑体" w:hAnsi="仿宋" w:eastAsia="黑体" w:cs="黑体"/>
          <w:bCs/>
          <w:szCs w:val="24"/>
          <w:highlight w:val="none"/>
        </w:rPr>
        <w:t>评审表》</w:t>
      </w:r>
      <w:r>
        <w:tab/>
      </w:r>
      <w:r>
        <w:fldChar w:fldCharType="begin"/>
      </w:r>
      <w:r>
        <w:instrText xml:space="preserve"> PAGEREF _Toc23694 \h </w:instrText>
      </w:r>
      <w:r>
        <w:fldChar w:fldCharType="separate"/>
      </w:r>
      <w:r>
        <w:t>42</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_Toc5900 </w:instrText>
      </w:r>
      <w:r>
        <w:rPr>
          <w:rFonts w:hint="eastAsia" w:ascii="黑体" w:hAnsi="黑体" w:eastAsia="黑体" w:cs="黑体"/>
          <w:highlight w:val="none"/>
        </w:rPr>
        <w:fldChar w:fldCharType="separate"/>
      </w:r>
      <w:r>
        <w:rPr>
          <w:rFonts w:hint="eastAsia" w:ascii="黑体" w:hAnsi="仿宋" w:eastAsia="黑体" w:cs="黑体"/>
          <w:bCs/>
          <w:szCs w:val="24"/>
          <w:highlight w:val="none"/>
        </w:rPr>
        <w:t>附表</w:t>
      </w:r>
      <w:r>
        <w:rPr>
          <w:rFonts w:hint="eastAsia" w:ascii="黑体" w:hAnsi="仿宋" w:eastAsia="黑体" w:cs="黑体"/>
          <w:bCs/>
          <w:szCs w:val="24"/>
          <w:highlight w:val="none"/>
          <w:lang w:val="en-US" w:eastAsia="zh-CN"/>
        </w:rPr>
        <w:t>4</w:t>
      </w:r>
      <w:r>
        <w:rPr>
          <w:rFonts w:hint="eastAsia" w:ascii="黑体" w:hAnsi="仿宋" w:eastAsia="黑体" w:cs="黑体"/>
          <w:bCs/>
          <w:szCs w:val="24"/>
          <w:highlight w:val="none"/>
        </w:rPr>
        <w:t>：《技术评审表》</w:t>
      </w:r>
      <w:r>
        <w:tab/>
      </w:r>
      <w:r>
        <w:fldChar w:fldCharType="begin"/>
      </w:r>
      <w:r>
        <w:instrText xml:space="preserve"> PAGEREF _Toc5900 \h </w:instrText>
      </w:r>
      <w:r>
        <w:fldChar w:fldCharType="separate"/>
      </w:r>
      <w:r>
        <w:t>43</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_Toc27140 </w:instrText>
      </w:r>
      <w:r>
        <w:rPr>
          <w:rFonts w:hint="eastAsia" w:ascii="黑体" w:hAnsi="黑体" w:eastAsia="黑体" w:cs="黑体"/>
          <w:highlight w:val="none"/>
        </w:rPr>
        <w:fldChar w:fldCharType="separate"/>
      </w:r>
      <w:r>
        <w:rPr>
          <w:rFonts w:hint="eastAsia" w:ascii="黑体" w:hAnsi="仿宋" w:eastAsia="黑体" w:cs="黑体"/>
          <w:bCs/>
          <w:szCs w:val="24"/>
          <w:highlight w:val="none"/>
        </w:rPr>
        <w:t>附表</w:t>
      </w:r>
      <w:r>
        <w:rPr>
          <w:rFonts w:hint="eastAsia" w:ascii="黑体" w:hAnsi="仿宋" w:eastAsia="黑体" w:cs="黑体"/>
          <w:bCs/>
          <w:szCs w:val="24"/>
          <w:highlight w:val="none"/>
          <w:lang w:val="en-US" w:eastAsia="zh-CN"/>
        </w:rPr>
        <w:t>5</w:t>
      </w:r>
      <w:r>
        <w:rPr>
          <w:rFonts w:hint="eastAsia" w:ascii="黑体" w:hAnsi="仿宋" w:eastAsia="黑体" w:cs="黑体"/>
          <w:bCs/>
          <w:szCs w:val="24"/>
          <w:highlight w:val="none"/>
        </w:rPr>
        <w:t>：《商务评审表》</w:t>
      </w:r>
      <w:r>
        <w:tab/>
      </w:r>
      <w:r>
        <w:fldChar w:fldCharType="begin"/>
      </w:r>
      <w:r>
        <w:instrText xml:space="preserve"> PAGEREF _Toc27140 \h </w:instrText>
      </w:r>
      <w:r>
        <w:fldChar w:fldCharType="separate"/>
      </w:r>
      <w:r>
        <w:t>44</w:t>
      </w:r>
      <w:r>
        <w:fldChar w:fldCharType="end"/>
      </w:r>
      <w:r>
        <w:rPr>
          <w:rFonts w:hint="eastAsia" w:ascii="黑体" w:hAnsi="黑体" w:eastAsia="黑体" w:cs="黑体"/>
          <w:highlight w:val="none"/>
        </w:rPr>
        <w:fldChar w:fldCharType="end"/>
      </w:r>
    </w:p>
    <w:p>
      <w:pPr>
        <w:pStyle w:val="22"/>
        <w:tabs>
          <w:tab w:val="right" w:leader="dot" w:pos="9242"/>
          <w:tab w:val="clear" w:pos="97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_Toc31475 </w:instrText>
      </w:r>
      <w:r>
        <w:rPr>
          <w:rFonts w:hint="eastAsia" w:ascii="黑体" w:hAnsi="黑体" w:eastAsia="黑体" w:cs="黑体"/>
          <w:highlight w:val="none"/>
        </w:rPr>
        <w:fldChar w:fldCharType="separate"/>
      </w:r>
      <w:r>
        <w:rPr>
          <w:rFonts w:hint="eastAsia" w:ascii="黑体" w:hAnsi="黑体" w:eastAsia="黑体" w:cs="黑体"/>
          <w:szCs w:val="32"/>
          <w:highlight w:val="none"/>
        </w:rPr>
        <w:t>第五部分</w:t>
      </w:r>
      <w:r>
        <w:rPr>
          <w:rFonts w:ascii="黑体" w:hAnsi="黑体" w:eastAsia="黑体" w:cs="黑体"/>
          <w:szCs w:val="32"/>
          <w:highlight w:val="none"/>
        </w:rPr>
        <w:t xml:space="preserve"> </w:t>
      </w:r>
      <w:r>
        <w:rPr>
          <w:rFonts w:hint="eastAsia" w:ascii="黑体" w:hAnsi="黑体" w:eastAsia="黑体" w:cs="黑体"/>
          <w:szCs w:val="32"/>
          <w:highlight w:val="none"/>
        </w:rPr>
        <w:t>政府采购合同格式</w:t>
      </w:r>
      <w:r>
        <w:tab/>
      </w:r>
      <w:r>
        <w:fldChar w:fldCharType="begin"/>
      </w:r>
      <w:r>
        <w:instrText xml:space="preserve"> PAGEREF _Toc31475 \h </w:instrText>
      </w:r>
      <w:r>
        <w:fldChar w:fldCharType="separate"/>
      </w:r>
      <w:r>
        <w:t>45</w:t>
      </w:r>
      <w:r>
        <w:fldChar w:fldCharType="end"/>
      </w:r>
      <w:r>
        <w:rPr>
          <w:rFonts w:hint="eastAsia" w:ascii="黑体" w:hAnsi="黑体" w:eastAsia="黑体" w:cs="黑体"/>
          <w:highlight w:val="none"/>
        </w:rPr>
        <w:fldChar w:fldCharType="end"/>
      </w:r>
    </w:p>
    <w:p>
      <w:pPr>
        <w:pStyle w:val="22"/>
        <w:tabs>
          <w:tab w:val="right" w:leader="dot" w:pos="9242"/>
          <w:tab w:val="clear" w:pos="97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_Toc14094 </w:instrText>
      </w:r>
      <w:r>
        <w:rPr>
          <w:rFonts w:hint="eastAsia" w:ascii="黑体" w:hAnsi="黑体" w:eastAsia="黑体" w:cs="黑体"/>
          <w:highlight w:val="none"/>
        </w:rPr>
        <w:fldChar w:fldCharType="separate"/>
      </w:r>
      <w:r>
        <w:rPr>
          <w:rFonts w:hint="eastAsia" w:ascii="黑体" w:hAnsi="黑体" w:eastAsia="黑体" w:cs="黑体"/>
          <w:szCs w:val="32"/>
          <w:highlight w:val="none"/>
        </w:rPr>
        <w:t>第六部分 投标</w:t>
      </w:r>
      <w:r>
        <w:rPr>
          <w:rFonts w:hint="eastAsia" w:ascii="黑体" w:hAnsi="黑体" w:eastAsia="黑体" w:cs="黑体"/>
          <w:szCs w:val="32"/>
          <w:highlight w:val="none"/>
          <w:lang w:val="zh-CN"/>
        </w:rPr>
        <w:t>文件格式</w:t>
      </w:r>
      <w:r>
        <w:tab/>
      </w:r>
      <w:r>
        <w:fldChar w:fldCharType="begin"/>
      </w:r>
      <w:r>
        <w:instrText xml:space="preserve"> PAGEREF _Toc14094 \h </w:instrText>
      </w:r>
      <w:r>
        <w:fldChar w:fldCharType="separate"/>
      </w:r>
      <w:r>
        <w:t>51</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_Toc20666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一、资格证明文件</w:t>
      </w:r>
      <w:r>
        <w:tab/>
      </w:r>
      <w:r>
        <w:fldChar w:fldCharType="begin"/>
      </w:r>
      <w:r>
        <w:instrText xml:space="preserve"> PAGEREF _Toc20666 \h </w:instrText>
      </w:r>
      <w:r>
        <w:fldChar w:fldCharType="separate"/>
      </w:r>
      <w:r>
        <w:t>54</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_Toc2484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二、自查表</w:t>
      </w:r>
      <w:r>
        <w:tab/>
      </w:r>
      <w:r>
        <w:fldChar w:fldCharType="begin"/>
      </w:r>
      <w:r>
        <w:instrText xml:space="preserve"> PAGEREF _Toc2484 \h </w:instrText>
      </w:r>
      <w:r>
        <w:fldChar w:fldCharType="separate"/>
      </w:r>
      <w:r>
        <w:t>64</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_Toc15610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三、投标函（格式）</w:t>
      </w:r>
      <w:r>
        <w:tab/>
      </w:r>
      <w:r>
        <w:fldChar w:fldCharType="begin"/>
      </w:r>
      <w:r>
        <w:instrText xml:space="preserve"> PAGEREF _Toc15610 \h </w:instrText>
      </w:r>
      <w:r>
        <w:fldChar w:fldCharType="separate"/>
      </w:r>
      <w:r>
        <w:t>69</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_Toc30713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四、报价表</w:t>
      </w:r>
      <w:r>
        <w:tab/>
      </w:r>
      <w:r>
        <w:fldChar w:fldCharType="begin"/>
      </w:r>
      <w:r>
        <w:instrText xml:space="preserve"> PAGEREF _Toc30713 \h </w:instrText>
      </w:r>
      <w:r>
        <w:fldChar w:fldCharType="separate"/>
      </w:r>
      <w:r>
        <w:t>71</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_Toc14905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五、技术部分</w:t>
      </w:r>
      <w:r>
        <w:tab/>
      </w:r>
      <w:r>
        <w:fldChar w:fldCharType="begin"/>
      </w:r>
      <w:r>
        <w:instrText xml:space="preserve"> PAGEREF _Toc14905 \h </w:instrText>
      </w:r>
      <w:r>
        <w:fldChar w:fldCharType="separate"/>
      </w:r>
      <w:r>
        <w:t>78</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_Toc1199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六、商务部分</w:t>
      </w:r>
      <w:r>
        <w:tab/>
      </w:r>
      <w:r>
        <w:fldChar w:fldCharType="begin"/>
      </w:r>
      <w:r>
        <w:instrText xml:space="preserve"> PAGEREF _Toc1199 \h </w:instrText>
      </w:r>
      <w:r>
        <w:fldChar w:fldCharType="separate"/>
      </w:r>
      <w:r>
        <w:t>83</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_Toc28890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七、投标供应商认为必要说明的其它内容</w:t>
      </w:r>
      <w:r>
        <w:tab/>
      </w:r>
      <w:r>
        <w:fldChar w:fldCharType="begin"/>
      </w:r>
      <w:r>
        <w:instrText xml:space="preserve"> PAGEREF _Toc28890 \h </w:instrText>
      </w:r>
      <w:r>
        <w:fldChar w:fldCharType="separate"/>
      </w:r>
      <w:r>
        <w:t>88</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_Toc3105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八、承诺书</w:t>
      </w:r>
      <w:r>
        <w:tab/>
      </w:r>
      <w:r>
        <w:fldChar w:fldCharType="begin"/>
      </w:r>
      <w:r>
        <w:instrText xml:space="preserve"> PAGEREF _Toc3105 \h </w:instrText>
      </w:r>
      <w:r>
        <w:fldChar w:fldCharType="separate"/>
      </w:r>
      <w:r>
        <w:t>89</w:t>
      </w:r>
      <w:r>
        <w:fldChar w:fldCharType="end"/>
      </w:r>
      <w:r>
        <w:rPr>
          <w:rFonts w:hint="eastAsia" w:ascii="黑体" w:hAnsi="黑体" w:eastAsia="黑体" w:cs="黑体"/>
          <w:highlight w:val="none"/>
        </w:rPr>
        <w:fldChar w:fldCharType="end"/>
      </w:r>
    </w:p>
    <w:p>
      <w:pPr>
        <w:pStyle w:val="22"/>
        <w:tabs>
          <w:tab w:val="right" w:leader="dot" w:pos="9242"/>
          <w:tab w:val="clear" w:pos="97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_Toc5033 </w:instrText>
      </w:r>
      <w:r>
        <w:rPr>
          <w:rFonts w:hint="eastAsia" w:ascii="黑体" w:hAnsi="黑体" w:eastAsia="黑体" w:cs="黑体"/>
          <w:highlight w:val="none"/>
        </w:rPr>
        <w:fldChar w:fldCharType="separate"/>
      </w:r>
      <w:r>
        <w:rPr>
          <w:rFonts w:hint="eastAsia" w:ascii="黑体" w:hAnsi="仿宋" w:eastAsia="黑体" w:cs="黑体"/>
          <w:bCs/>
          <w:szCs w:val="32"/>
          <w:highlight w:val="none"/>
          <w:lang w:val="en-GB"/>
        </w:rPr>
        <w:t>询问函、质疑函格式</w:t>
      </w:r>
      <w:r>
        <w:tab/>
      </w:r>
      <w:r>
        <w:fldChar w:fldCharType="begin"/>
      </w:r>
      <w:r>
        <w:instrText xml:space="preserve"> PAGEREF _Toc5033 \h </w:instrText>
      </w:r>
      <w:r>
        <w:fldChar w:fldCharType="separate"/>
      </w:r>
      <w:r>
        <w:t>92</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_Toc18154 </w:instrText>
      </w:r>
      <w:r>
        <w:rPr>
          <w:rFonts w:hint="eastAsia" w:ascii="黑体" w:hAnsi="黑体" w:eastAsia="黑体" w:cs="黑体"/>
          <w:highlight w:val="none"/>
        </w:rPr>
        <w:fldChar w:fldCharType="separate"/>
      </w:r>
      <w:r>
        <w:rPr>
          <w:rFonts w:hint="eastAsia" w:ascii="黑体" w:hAnsi="黑体" w:eastAsia="黑体" w:cs="黑体"/>
          <w:szCs w:val="32"/>
          <w:highlight w:val="none"/>
          <w:lang w:val="en-GB"/>
        </w:rPr>
        <w:t>询问函</w:t>
      </w:r>
      <w:r>
        <w:tab/>
      </w:r>
      <w:r>
        <w:fldChar w:fldCharType="begin"/>
      </w:r>
      <w:r>
        <w:instrText xml:space="preserve"> PAGEREF _Toc18154 \h </w:instrText>
      </w:r>
      <w:r>
        <w:fldChar w:fldCharType="separate"/>
      </w:r>
      <w:r>
        <w:t>92</w:t>
      </w:r>
      <w:r>
        <w:fldChar w:fldCharType="end"/>
      </w:r>
      <w:r>
        <w:rPr>
          <w:rFonts w:hint="eastAsia" w:ascii="黑体" w:hAnsi="黑体" w:eastAsia="黑体" w:cs="黑体"/>
          <w:highlight w:val="none"/>
        </w:rPr>
        <w:fldChar w:fldCharType="end"/>
      </w:r>
    </w:p>
    <w:p>
      <w:pPr>
        <w:pStyle w:val="27"/>
        <w:tabs>
          <w:tab w:val="right" w:leader="dot" w:pos="92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_Toc3529 </w:instrText>
      </w:r>
      <w:r>
        <w:rPr>
          <w:rFonts w:hint="eastAsia" w:ascii="黑体" w:hAnsi="黑体" w:eastAsia="黑体" w:cs="黑体"/>
          <w:highlight w:val="none"/>
        </w:rPr>
        <w:fldChar w:fldCharType="separate"/>
      </w:r>
      <w:r>
        <w:rPr>
          <w:rFonts w:hint="eastAsia" w:ascii="黑体" w:hAnsi="黑体" w:eastAsia="黑体" w:cs="黑体"/>
          <w:szCs w:val="32"/>
          <w:highlight w:val="none"/>
          <w:lang w:val="en-GB"/>
        </w:rPr>
        <w:t>质疑</w:t>
      </w:r>
      <w:r>
        <w:rPr>
          <w:rFonts w:hint="eastAsia" w:ascii="黑体" w:hAnsi="黑体" w:eastAsia="黑体" w:cs="黑体"/>
          <w:szCs w:val="32"/>
          <w:highlight w:val="none"/>
        </w:rPr>
        <w:t>书</w:t>
      </w:r>
      <w:r>
        <w:tab/>
      </w:r>
      <w:r>
        <w:fldChar w:fldCharType="begin"/>
      </w:r>
      <w:r>
        <w:instrText xml:space="preserve"> PAGEREF _Toc3529 \h </w:instrText>
      </w:r>
      <w:r>
        <w:fldChar w:fldCharType="separate"/>
      </w:r>
      <w:r>
        <w:t>93</w:t>
      </w:r>
      <w:r>
        <w:fldChar w:fldCharType="end"/>
      </w:r>
      <w:r>
        <w:rPr>
          <w:rFonts w:hint="eastAsia" w:ascii="黑体" w:hAnsi="黑体" w:eastAsia="黑体" w:cs="黑体"/>
          <w:highlight w:val="none"/>
        </w:rPr>
        <w:fldChar w:fldCharType="end"/>
      </w:r>
    </w:p>
    <w:p>
      <w:pPr>
        <w:pStyle w:val="22"/>
        <w:tabs>
          <w:tab w:val="right" w:leader="dot" w:pos="9242"/>
          <w:tab w:val="clear" w:pos="97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_Toc7348 </w:instrText>
      </w:r>
      <w:r>
        <w:rPr>
          <w:rFonts w:hint="eastAsia" w:ascii="黑体" w:hAnsi="黑体" w:eastAsia="黑体" w:cs="黑体"/>
          <w:highlight w:val="none"/>
        </w:rPr>
        <w:fldChar w:fldCharType="separate"/>
      </w:r>
      <w:r>
        <w:rPr>
          <w:rFonts w:hint="eastAsia" w:ascii="黑体" w:hAnsi="仿宋" w:eastAsia="黑体" w:cs="黑体"/>
          <w:bCs/>
          <w:szCs w:val="32"/>
          <w:highlight w:val="none"/>
          <w:lang w:val="en-GB"/>
        </w:rPr>
        <w:t>封袋正面标识式样</w:t>
      </w:r>
      <w:r>
        <w:tab/>
      </w:r>
      <w:r>
        <w:fldChar w:fldCharType="begin"/>
      </w:r>
      <w:r>
        <w:instrText xml:space="preserve"> PAGEREF _Toc7348 \h </w:instrText>
      </w:r>
      <w:r>
        <w:fldChar w:fldCharType="separate"/>
      </w:r>
      <w:r>
        <w:t>95</w:t>
      </w:r>
      <w:r>
        <w:fldChar w:fldCharType="end"/>
      </w:r>
      <w:r>
        <w:rPr>
          <w:rFonts w:hint="eastAsia" w:ascii="黑体" w:hAnsi="黑体" w:eastAsia="黑体" w:cs="黑体"/>
          <w:highlight w:val="none"/>
        </w:rPr>
        <w:fldChar w:fldCharType="end"/>
      </w:r>
    </w:p>
    <w:p>
      <w:pPr>
        <w:spacing w:line="440" w:lineRule="exact"/>
        <w:rPr>
          <w:rFonts w:ascii="宋体" w:cs="Times New Roman"/>
          <w:highlight w:val="none"/>
        </w:rPr>
      </w:pPr>
      <w:r>
        <w:rPr>
          <w:rFonts w:hint="eastAsia" w:ascii="黑体" w:hAnsi="黑体" w:eastAsia="黑体" w:cs="黑体"/>
          <w:highlight w:val="none"/>
        </w:rPr>
        <w:fldChar w:fldCharType="end"/>
      </w:r>
    </w:p>
    <w:p>
      <w:pPr>
        <w:spacing w:line="360" w:lineRule="auto"/>
        <w:jc w:val="center"/>
        <w:outlineLvl w:val="0"/>
        <w:rPr>
          <w:rStyle w:val="50"/>
          <w:rFonts w:hint="eastAsia" w:ascii="黑体" w:hAnsi="黑体" w:eastAsia="黑体" w:cs="黑体"/>
          <w:sz w:val="32"/>
          <w:szCs w:val="32"/>
          <w:highlight w:val="none"/>
        </w:rPr>
      </w:pPr>
      <w:r>
        <w:rPr>
          <w:rStyle w:val="86"/>
          <w:rFonts w:hint="eastAsia" w:ascii="黑体" w:hAnsi="黑体" w:eastAsia="黑体" w:cs="黑体"/>
          <w:sz w:val="32"/>
          <w:szCs w:val="32"/>
          <w:highlight w:val="none"/>
        </w:rPr>
        <w:br w:type="page"/>
      </w:r>
      <w:bookmarkStart w:id="2" w:name="_Toc20981"/>
      <w:r>
        <w:rPr>
          <w:rStyle w:val="50"/>
          <w:rFonts w:hint="eastAsia" w:ascii="黑体" w:hAnsi="黑体" w:eastAsia="黑体" w:cs="黑体"/>
          <w:sz w:val="32"/>
          <w:szCs w:val="32"/>
          <w:highlight w:val="none"/>
        </w:rPr>
        <w:t>第一部分 投标邀请函</w:t>
      </w:r>
      <w:bookmarkEnd w:id="2"/>
    </w:p>
    <w:p>
      <w:pPr>
        <w:spacing w:line="360" w:lineRule="auto"/>
        <w:ind w:firstLine="480" w:firstLineChars="200"/>
        <w:rPr>
          <w:rFonts w:ascii="黑体" w:hAnsi="仿宋" w:eastAsia="黑体" w:cs="黑体"/>
          <w:b/>
          <w:bCs/>
          <w:color w:val="auto"/>
          <w:sz w:val="24"/>
          <w:szCs w:val="24"/>
          <w:highlight w:val="none"/>
        </w:rPr>
      </w:pPr>
      <w:bookmarkStart w:id="3" w:name="_Toc8480"/>
      <w:r>
        <w:rPr>
          <w:rFonts w:hint="eastAsia" w:ascii="宋体" w:hAnsi="宋体" w:cs="宋体"/>
          <w:color w:val="auto"/>
          <w:sz w:val="24"/>
          <w:highlight w:val="none"/>
        </w:rPr>
        <w:t>陕西德勤招标有限公司受</w:t>
      </w:r>
      <w:r>
        <w:rPr>
          <w:rFonts w:hint="eastAsia" w:ascii="宋体" w:hAnsi="宋体" w:cs="宋体"/>
          <w:color w:val="auto"/>
          <w:sz w:val="24"/>
          <w:highlight w:val="none"/>
          <w:lang w:val="en-US" w:eastAsia="zh-CN"/>
        </w:rPr>
        <w:t>西北妇女儿童医院</w:t>
      </w:r>
      <w:r>
        <w:rPr>
          <w:rFonts w:hint="eastAsia" w:ascii="宋体" w:hAnsi="宋体" w:cs="宋体"/>
          <w:color w:val="auto"/>
          <w:sz w:val="24"/>
          <w:highlight w:val="none"/>
        </w:rPr>
        <w:t>的委托，经政府采购管理部门批准，按照政府采购程序，对“</w:t>
      </w:r>
      <w:r>
        <w:rPr>
          <w:rFonts w:hint="eastAsia" w:ascii="宋体" w:hAnsi="宋体" w:cs="宋体"/>
          <w:color w:val="auto"/>
          <w:sz w:val="24"/>
          <w:highlight w:val="none"/>
          <w:lang w:val="en-US" w:eastAsia="zh-CN"/>
        </w:rPr>
        <w:t>西北妇女儿童医院全外显子测序试剂采购项目</w:t>
      </w:r>
      <w:r>
        <w:rPr>
          <w:rFonts w:hint="eastAsia" w:ascii="宋体" w:hAnsi="宋体" w:cs="宋体"/>
          <w:color w:val="auto"/>
          <w:sz w:val="24"/>
          <w:highlight w:val="none"/>
        </w:rPr>
        <w:t>”组织公开招标，欢迎符合资格条件的、有能力提供本项目所需</w:t>
      </w:r>
      <w:r>
        <w:rPr>
          <w:rFonts w:hint="eastAsia" w:ascii="宋体" w:hAnsi="宋体" w:cs="宋体"/>
          <w:color w:val="auto"/>
          <w:sz w:val="24"/>
          <w:highlight w:val="none"/>
          <w:lang w:val="en-US" w:eastAsia="zh-CN"/>
        </w:rPr>
        <w:t>货物或（和）服务</w:t>
      </w:r>
      <w:r>
        <w:rPr>
          <w:rFonts w:hint="eastAsia" w:ascii="宋体" w:hAnsi="宋体" w:cs="宋体"/>
          <w:color w:val="auto"/>
          <w:sz w:val="24"/>
          <w:highlight w:val="none"/>
        </w:rPr>
        <w:t>的供应商投标。</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rPr>
        <w:t>一、项目基本情况：</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1.项目编号：</w:t>
      </w:r>
      <w:r>
        <w:rPr>
          <w:rFonts w:hint="eastAsia" w:ascii="宋体" w:hAnsi="宋体" w:cs="宋体"/>
          <w:color w:val="auto"/>
          <w:sz w:val="24"/>
          <w:highlight w:val="none"/>
          <w:lang w:val="en-US" w:eastAsia="zh-CN"/>
        </w:rPr>
        <w:t>DQ-2022089-ZB</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2.项目名称：</w:t>
      </w:r>
      <w:r>
        <w:rPr>
          <w:rFonts w:hint="eastAsia" w:ascii="宋体" w:hAnsi="宋体" w:cs="宋体"/>
          <w:color w:val="auto"/>
          <w:sz w:val="24"/>
          <w:highlight w:val="none"/>
          <w:lang w:val="en-US" w:eastAsia="zh-CN"/>
        </w:rPr>
        <w:t>西北妇女儿童医院全外显子测序试剂采购项目</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3.预算金额：</w:t>
      </w:r>
      <w:r>
        <w:rPr>
          <w:rFonts w:hint="eastAsia" w:ascii="宋体" w:hAnsi="宋体" w:cs="宋体"/>
          <w:color w:val="auto"/>
          <w:sz w:val="24"/>
          <w:highlight w:val="none"/>
          <w:lang w:val="en-US" w:eastAsia="zh-CN"/>
        </w:rPr>
        <w:t>1,000,000.00元</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4.最高限价（单价）：2,000.00元</w:t>
      </w:r>
      <w:r>
        <w:rPr>
          <w:rFonts w:hint="eastAsia" w:ascii="宋体" w:hAnsi="宋体" w:cs="宋体"/>
          <w:color w:val="auto"/>
          <w:sz w:val="24"/>
          <w:highlight w:val="none"/>
          <w:lang w:val="en-US" w:eastAsia="zh-CN"/>
        </w:rPr>
        <w:t>/人份</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5.采购需求：</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采购全外显子测序试剂，采购数量500人份，具体内容详见招标文件第二部分。</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cs="宋体"/>
          <w:color w:val="auto"/>
          <w:sz w:val="24"/>
          <w:highlight w:val="none"/>
          <w:lang w:val="en-US" w:eastAsia="zh-CN"/>
        </w:rPr>
        <w:t>供货完成时间</w:t>
      </w:r>
      <w:r>
        <w:rPr>
          <w:rFonts w:hint="eastAsia" w:ascii="宋体" w:hAnsi="宋体" w:eastAsia="宋体" w:cs="宋体"/>
          <w:color w:val="auto"/>
          <w:sz w:val="24"/>
          <w:highlight w:val="none"/>
          <w:lang w:val="en-US" w:eastAsia="zh-CN"/>
        </w:rPr>
        <w:t>：接用户通知后5个工作日内完成。</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7.本项目是否接受联合体投标：否</w:t>
      </w:r>
    </w:p>
    <w:p>
      <w:pPr>
        <w:spacing w:line="360" w:lineRule="auto"/>
        <w:ind w:firstLine="482" w:firstLineChars="200"/>
        <w:rPr>
          <w:rFonts w:hint="eastAsia" w:ascii="宋体" w:hAnsi="宋体" w:eastAsia="宋体" w:cs="宋体"/>
          <w:color w:val="auto"/>
          <w:sz w:val="24"/>
          <w:highlight w:val="none"/>
          <w:lang w:val="en-US" w:eastAsia="zh-CN"/>
        </w:rPr>
      </w:pPr>
      <w:r>
        <w:rPr>
          <w:rFonts w:hint="eastAsia" w:ascii="黑体" w:hAnsi="仿宋" w:eastAsia="黑体" w:cs="黑体"/>
          <w:b/>
          <w:bCs/>
          <w:color w:val="auto"/>
          <w:sz w:val="24"/>
          <w:szCs w:val="24"/>
          <w:highlight w:val="none"/>
          <w:lang w:val="en-US" w:eastAsia="zh-CN"/>
        </w:rPr>
        <w:t>二、所属行业：</w:t>
      </w:r>
      <w:r>
        <w:rPr>
          <w:rFonts w:hint="eastAsia" w:ascii="宋体" w:hAnsi="宋体" w:eastAsia="宋体" w:cs="宋体"/>
          <w:color w:val="auto"/>
          <w:sz w:val="24"/>
          <w:highlight w:val="none"/>
          <w:lang w:val="en-US" w:eastAsia="zh-CN"/>
        </w:rPr>
        <w:t>工业</w:t>
      </w:r>
    </w:p>
    <w:p>
      <w:pPr>
        <w:spacing w:line="360" w:lineRule="auto"/>
        <w:ind w:firstLine="482" w:firstLineChars="200"/>
        <w:rPr>
          <w:rFonts w:hint="eastAsia" w:ascii="宋体" w:hAnsi="宋体" w:eastAsia="宋体" w:cs="宋体"/>
          <w:color w:val="auto"/>
          <w:sz w:val="24"/>
          <w:highlight w:val="none"/>
          <w:lang w:val="en-US" w:eastAsia="zh-CN"/>
        </w:rPr>
      </w:pPr>
      <w:r>
        <w:rPr>
          <w:rFonts w:hint="eastAsia" w:ascii="黑体" w:hAnsi="仿宋" w:eastAsia="黑体" w:cs="黑体"/>
          <w:b/>
          <w:bCs/>
          <w:color w:val="auto"/>
          <w:sz w:val="24"/>
          <w:szCs w:val="24"/>
          <w:highlight w:val="none"/>
          <w:lang w:val="en-US" w:eastAsia="zh-CN"/>
        </w:rPr>
        <w:t>三、项目属性：</w:t>
      </w:r>
      <w:r>
        <w:rPr>
          <w:rFonts w:hint="eastAsia" w:ascii="宋体" w:hAnsi="宋体" w:eastAsia="宋体" w:cs="宋体"/>
          <w:color w:val="auto"/>
          <w:sz w:val="24"/>
          <w:highlight w:val="none"/>
          <w:lang w:val="en-US" w:eastAsia="zh-CN"/>
        </w:rPr>
        <w:t>货物类</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四</w:t>
      </w:r>
      <w:r>
        <w:rPr>
          <w:rFonts w:hint="eastAsia" w:ascii="黑体" w:hAnsi="仿宋" w:eastAsia="黑体" w:cs="黑体"/>
          <w:b/>
          <w:bCs/>
          <w:color w:val="auto"/>
          <w:sz w:val="24"/>
          <w:szCs w:val="24"/>
          <w:highlight w:val="none"/>
        </w:rPr>
        <w:t>、</w:t>
      </w:r>
      <w:r>
        <w:rPr>
          <w:rFonts w:hint="eastAsia" w:ascii="黑体" w:hAnsi="仿宋" w:eastAsia="黑体" w:cs="黑体"/>
          <w:b/>
          <w:bCs/>
          <w:color w:val="auto"/>
          <w:sz w:val="24"/>
          <w:szCs w:val="24"/>
          <w:highlight w:val="none"/>
          <w:lang w:val="en-US" w:eastAsia="zh-CN"/>
        </w:rPr>
        <w:t>投标</w:t>
      </w:r>
      <w:r>
        <w:rPr>
          <w:rFonts w:hint="eastAsia" w:ascii="黑体" w:hAnsi="仿宋" w:eastAsia="黑体" w:cs="黑体"/>
          <w:b/>
          <w:bCs/>
          <w:color w:val="auto"/>
          <w:sz w:val="24"/>
          <w:szCs w:val="24"/>
          <w:highlight w:val="none"/>
        </w:rPr>
        <w:t>供应商的资格要求：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color w:val="auto"/>
          <w:sz w:val="24"/>
          <w:highlight w:val="none"/>
          <w:lang w:val="en-US" w:eastAsia="zh-CN"/>
        </w:rPr>
        <w:t>2.1</w:t>
      </w:r>
      <w:r>
        <w:rPr>
          <w:rFonts w:hint="eastAsia" w:ascii="宋体" w:hAnsi="宋体" w:eastAsia="宋体" w:cs="宋体"/>
          <w:spacing w:val="0"/>
          <w:w w:val="100"/>
          <w:sz w:val="24"/>
          <w:szCs w:val="24"/>
          <w:highlight w:val="none"/>
          <w:lang w:val="en-US" w:eastAsia="zh-CN"/>
        </w:rPr>
        <w:t>《关于在政府采购活动中查询及使用信用记录有关问题的通知》（财库〔2016〕125号）。</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cs="宋体"/>
          <w:spacing w:val="0"/>
          <w:w w:val="100"/>
          <w:sz w:val="24"/>
          <w:szCs w:val="24"/>
          <w:highlight w:val="none"/>
          <w:lang w:val="en-US" w:eastAsia="zh-CN"/>
        </w:rPr>
        <w:t>2.2</w:t>
      </w:r>
      <w:r>
        <w:rPr>
          <w:rFonts w:hint="eastAsia" w:ascii="宋体" w:hAnsi="宋体" w:eastAsia="宋体" w:cs="宋体"/>
          <w:spacing w:val="0"/>
          <w:w w:val="100"/>
          <w:sz w:val="24"/>
          <w:szCs w:val="24"/>
          <w:highlight w:val="none"/>
          <w:lang w:val="en-US" w:eastAsia="zh-CN"/>
        </w:rPr>
        <w:t>《政府采购促进中小企业发展管理办法》（财库〔2020〕46号）、《关于政府采购支持监狱企业发展有关问题的通知》（财库〔2014〕68号）以及《关于促进残疾人就业政府采购政策的通知》（财库〔2017〕141号）。</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2.3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ascii="宋体" w:hAnsi="宋体" w:cs="宋体"/>
          <w:spacing w:val="0"/>
          <w:w w:val="100"/>
          <w:sz w:val="24"/>
          <w:szCs w:val="24"/>
          <w:highlight w:val="none"/>
          <w:lang w:val="en-US" w:eastAsia="zh-CN"/>
        </w:rPr>
        <w:t>、《市场监督总局关于发布参与实施政府采购节能产品、环境标志产品认证机构名录的公告》</w:t>
      </w:r>
      <w:r>
        <w:rPr>
          <w:rFonts w:hint="eastAsia" w:ascii="宋体" w:hAnsi="宋体" w:eastAsia="宋体" w:cs="宋体"/>
          <w:spacing w:val="0"/>
          <w:w w:val="100"/>
          <w:sz w:val="24"/>
          <w:szCs w:val="24"/>
          <w:highlight w:val="none"/>
          <w:lang w:val="en-US" w:eastAsia="zh-CN"/>
        </w:rPr>
        <w:t>（</w:t>
      </w:r>
      <w:r>
        <w:rPr>
          <w:rFonts w:hint="eastAsia" w:ascii="宋体" w:hAnsi="宋体" w:cs="宋体"/>
          <w:spacing w:val="0"/>
          <w:w w:val="100"/>
          <w:sz w:val="24"/>
          <w:szCs w:val="24"/>
          <w:highlight w:val="none"/>
          <w:lang w:val="en-US" w:eastAsia="zh-CN"/>
        </w:rPr>
        <w:t>2019年第16号）、陕西省财政厅《关于进一步加强政府绿色采购有关问题的通知》陕财办采〔2021〕29号</w:t>
      </w:r>
      <w:r>
        <w:rPr>
          <w:rFonts w:hint="eastAsia" w:ascii="宋体" w:hAnsi="宋体" w:eastAsia="宋体" w:cs="宋体"/>
          <w:spacing w:val="0"/>
          <w:w w:val="100"/>
          <w:sz w:val="24"/>
          <w:szCs w:val="24"/>
          <w:highlight w:val="none"/>
          <w:lang w:val="en-US" w:eastAsia="zh-CN"/>
        </w:rPr>
        <w:t>。</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2.4《财政部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pPr>
        <w:spacing w:line="360" w:lineRule="auto"/>
        <w:ind w:firstLine="480" w:firstLineChars="200"/>
        <w:jc w:val="both"/>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2.5《陕西省财政厅关于加快推进我省中小企业政府采购信用融资工作的通知》（陕财办采〔2020〕15号）、《陕西省财政厅关于进一步加大政府采购支持中小企业力度的通知》（陕财办采〔2022〕5号）。</w:t>
      </w:r>
    </w:p>
    <w:p>
      <w:pPr>
        <w:spacing w:line="360" w:lineRule="auto"/>
        <w:ind w:firstLine="480" w:firstLineChars="200"/>
        <w:jc w:val="both"/>
        <w:rPr>
          <w:rFonts w:hint="eastAsia" w:ascii="宋体" w:hAnsi="宋体" w:eastAsia="宋体" w:cs="宋体"/>
          <w:spacing w:val="0"/>
          <w:w w:val="100"/>
          <w:sz w:val="24"/>
          <w:szCs w:val="24"/>
          <w:highlight w:val="none"/>
          <w:lang w:val="en-US" w:eastAsia="zh-CN"/>
        </w:rPr>
      </w:pPr>
      <w:r>
        <w:rPr>
          <w:rFonts w:hint="eastAsia" w:ascii="宋体" w:hAnsi="宋体" w:cs="宋体"/>
          <w:spacing w:val="0"/>
          <w:w w:val="100"/>
          <w:sz w:val="24"/>
          <w:szCs w:val="24"/>
          <w:highlight w:val="none"/>
          <w:lang w:val="en-US" w:eastAsia="zh-CN"/>
        </w:rPr>
        <w:t>2.6</w:t>
      </w:r>
      <w:r>
        <w:rPr>
          <w:rFonts w:hint="eastAsia" w:ascii="宋体" w:hAnsi="宋体" w:eastAsia="宋体" w:cs="宋体"/>
          <w:spacing w:val="0"/>
          <w:w w:val="100"/>
          <w:sz w:val="24"/>
          <w:szCs w:val="24"/>
          <w:highlight w:val="none"/>
          <w:lang w:val="en-US" w:eastAsia="zh-CN"/>
        </w:rPr>
        <w:t>陕西省财政厅关于印发《陕西省中小企业政府采购信用融资办法》（陕财办采〔2018〕23号）（办理平台（http://www.ccgp-shaanxi.gov.cn/zcdservice/zcd/shanxi/）</w:t>
      </w:r>
    </w:p>
    <w:p>
      <w:pPr>
        <w:spacing w:line="360" w:lineRule="auto"/>
        <w:ind w:firstLine="480" w:firstLineChars="200"/>
        <w:rPr>
          <w:rFonts w:ascii="宋体" w:hAnsi="宋体" w:cs="宋体"/>
          <w:color w:val="auto"/>
          <w:sz w:val="24"/>
          <w:highlight w:val="none"/>
        </w:rPr>
      </w:pPr>
      <w:r>
        <w:rPr>
          <w:rFonts w:hint="eastAsia" w:ascii="宋体" w:hAnsi="宋体" w:cs="宋体"/>
          <w:spacing w:val="0"/>
          <w:w w:val="100"/>
          <w:sz w:val="24"/>
          <w:szCs w:val="24"/>
          <w:highlight w:val="none"/>
          <w:lang w:val="en-US" w:eastAsia="zh-CN"/>
        </w:rPr>
        <w:t>2.7</w:t>
      </w:r>
      <w:r>
        <w:rPr>
          <w:rFonts w:hint="eastAsia" w:ascii="宋体" w:hAnsi="宋体" w:eastAsia="宋体" w:cs="宋体"/>
          <w:spacing w:val="0"/>
          <w:w w:val="100"/>
          <w:sz w:val="24"/>
          <w:szCs w:val="24"/>
          <w:highlight w:val="none"/>
        </w:rPr>
        <w:t>其他需要落实的政府采购政策</w:t>
      </w:r>
      <w:r>
        <w:rPr>
          <w:rFonts w:hint="eastAsia" w:ascii="宋体" w:hAnsi="宋体" w:eastAsia="宋体" w:cs="宋体"/>
          <w:spacing w:val="0"/>
          <w:w w:val="100"/>
          <w:sz w:val="24"/>
          <w:szCs w:val="24"/>
          <w:highlight w:val="none"/>
          <w:lang w:eastAsia="zh-CN"/>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3.1符合《政府采购法》第二十二条规定：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1）具有独立承担民事责任的能力，且应是中华人民共和国境内注册的法人、其他组织或自然人；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3）具有履行合同所必须的设备和专业技术能力；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4）具有依法缴纳税收和社会保障资金的良好记录；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5）参加本次政府采购活动前三年内，在经营活动中没有重大违法记录；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6）供应商必须符合法律、行政法规规定的其他条件。</w:t>
      </w:r>
    </w:p>
    <w:p>
      <w:pPr>
        <w:spacing w:line="360" w:lineRule="auto"/>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3.2</w:t>
      </w:r>
      <w:r>
        <w:rPr>
          <w:rFonts w:hint="eastAsia" w:ascii="宋体" w:hAnsi="宋体" w:cs="宋体"/>
          <w:color w:val="auto"/>
          <w:sz w:val="24"/>
          <w:highlight w:val="none"/>
          <w:lang w:val="en-US" w:eastAsia="zh-CN"/>
        </w:rPr>
        <w:t>供应商为生产厂家须提供医疗器械生产许可证、投标产品的医疗器械注册证；供应商为代理商的须提供医疗器械经营许可证、制造厂家的营业执照、医疗器械生产许可证、投标产品的医疗器械注册证；如国家规定免注册产品提供相关证明文件；</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3.3供应商须提供所投标的全部试剂产品一票制或者两票制要求的承诺书；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供应商未被列入“信用中国”网站(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4"/>
          <w:highlight w:val="none"/>
        </w:rPr>
        <w:t>www.creditchina.gov.cn</w:t>
      </w:r>
      <w:r>
        <w:rPr>
          <w:rFonts w:hint="eastAsia" w:ascii="宋体" w:hAnsi="宋体" w:cs="宋体"/>
          <w:color w:val="auto"/>
          <w:sz w:val="24"/>
          <w:highlight w:val="none"/>
        </w:rPr>
        <w:fldChar w:fldCharType="end"/>
      </w:r>
      <w:r>
        <w:rPr>
          <w:rFonts w:hint="eastAsia" w:ascii="宋体" w:hAnsi="宋体" w:cs="宋体"/>
          <w:color w:val="auto"/>
          <w:sz w:val="24"/>
          <w:highlight w:val="none"/>
        </w:rPr>
        <w:t>)“记录失信被执行人或重大税收违法案件当事人名单或政府采购严重违法失信行为”记录名单；不处于中国政府采购网(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)“政府采购严重违法失信行为信息记录”中的禁止参加政府采购活动期间；</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单位负责人为同一人或者存在直接控股、管理关系的不同供应商，不得同时参加本采购项目投标；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为本项目提供整体设计、规范编制或者项目管理、监理、检测等服务的供应商，不得再参与本项目投标；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已登记报名并获取本项目采购文件。</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五</w:t>
      </w:r>
      <w:r>
        <w:rPr>
          <w:rFonts w:hint="eastAsia" w:ascii="黑体" w:hAnsi="仿宋" w:eastAsia="黑体" w:cs="黑体"/>
          <w:b/>
          <w:bCs/>
          <w:color w:val="auto"/>
          <w:sz w:val="24"/>
          <w:szCs w:val="24"/>
          <w:highlight w:val="none"/>
        </w:rPr>
        <w:t>、采购文件获取方式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时间：即日起至202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日17时止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方式：线下发售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售价：人民币</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00元，售后不退。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注：购买</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文件时须携带单位介绍信、身份证原件及复印件。（谢绝邮寄）</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六</w:t>
      </w:r>
      <w:r>
        <w:rPr>
          <w:rFonts w:hint="eastAsia" w:ascii="黑体" w:hAnsi="仿宋" w:eastAsia="黑体" w:cs="黑体"/>
          <w:b/>
          <w:bCs/>
          <w:color w:val="auto"/>
          <w:sz w:val="24"/>
          <w:szCs w:val="24"/>
          <w:highlight w:val="none"/>
        </w:rPr>
        <w:t>、</w:t>
      </w:r>
      <w:r>
        <w:rPr>
          <w:rFonts w:hint="eastAsia" w:ascii="黑体" w:hAnsi="仿宋" w:eastAsia="黑体" w:cs="黑体"/>
          <w:b/>
          <w:bCs/>
          <w:color w:val="auto"/>
          <w:sz w:val="24"/>
          <w:szCs w:val="24"/>
          <w:highlight w:val="none"/>
          <w:lang w:val="en-US" w:eastAsia="zh-CN"/>
        </w:rPr>
        <w:t>投标</w:t>
      </w:r>
      <w:r>
        <w:rPr>
          <w:rFonts w:hint="eastAsia" w:ascii="黑体" w:hAnsi="仿宋" w:eastAsia="黑体" w:cs="黑体"/>
          <w:b/>
          <w:bCs/>
          <w:color w:val="auto"/>
          <w:sz w:val="24"/>
          <w:szCs w:val="24"/>
          <w:highlight w:val="none"/>
        </w:rPr>
        <w:t>文件递交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D座2206室陕西德勤招标有限公司第一会议室</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七</w:t>
      </w:r>
      <w:r>
        <w:rPr>
          <w:rFonts w:hint="eastAsia" w:ascii="黑体" w:hAnsi="仿宋" w:eastAsia="黑体" w:cs="黑体"/>
          <w:b/>
          <w:bCs/>
          <w:color w:val="auto"/>
          <w:sz w:val="24"/>
          <w:szCs w:val="24"/>
          <w:highlight w:val="none"/>
        </w:rPr>
        <w:t>、公告期限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本公告期限为自发布之日起5个工作日。</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八</w:t>
      </w:r>
      <w:r>
        <w:rPr>
          <w:rFonts w:hint="eastAsia" w:ascii="黑体" w:hAnsi="仿宋" w:eastAsia="黑体" w:cs="黑体"/>
          <w:b/>
          <w:bCs/>
          <w:color w:val="auto"/>
          <w:sz w:val="24"/>
          <w:szCs w:val="24"/>
          <w:highlight w:val="none"/>
        </w:rPr>
        <w:t>、其它补充事宜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无。</w:t>
      </w:r>
    </w:p>
    <w:p>
      <w:pPr>
        <w:spacing w:line="360" w:lineRule="auto"/>
        <w:ind w:firstLine="482" w:firstLineChars="200"/>
        <w:rPr>
          <w:rFonts w:ascii="黑体" w:hAnsi="仿宋" w:eastAsia="黑体" w:cs="黑体"/>
          <w:b/>
          <w:bCs/>
          <w:color w:val="auto"/>
          <w:sz w:val="24"/>
          <w:szCs w:val="24"/>
          <w:highlight w:val="none"/>
        </w:rPr>
      </w:pPr>
      <w:bookmarkStart w:id="4" w:name="_Toc14544"/>
      <w:bookmarkStart w:id="5" w:name="_Toc17151"/>
      <w:bookmarkStart w:id="6" w:name="_Toc28218"/>
      <w:bookmarkStart w:id="7" w:name="_Toc21944"/>
      <w:r>
        <w:rPr>
          <w:rFonts w:hint="eastAsia" w:ascii="黑体" w:hAnsi="仿宋" w:eastAsia="黑体" w:cs="黑体"/>
          <w:b/>
          <w:bCs/>
          <w:color w:val="auto"/>
          <w:sz w:val="24"/>
          <w:szCs w:val="24"/>
          <w:highlight w:val="none"/>
          <w:lang w:val="en-US" w:eastAsia="zh-CN"/>
        </w:rPr>
        <w:t>九</w:t>
      </w:r>
      <w:r>
        <w:rPr>
          <w:rFonts w:hint="eastAsia" w:ascii="黑体" w:hAnsi="仿宋" w:eastAsia="黑体" w:cs="黑体"/>
          <w:b/>
          <w:bCs/>
          <w:color w:val="auto"/>
          <w:sz w:val="24"/>
          <w:szCs w:val="24"/>
          <w:highlight w:val="none"/>
        </w:rPr>
        <w:t>、对本次采购提出询问，请按以下方式联系。</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1.采购人信息：</w:t>
      </w:r>
      <w:r>
        <w:rPr>
          <w:rFonts w:hint="eastAsia" w:ascii="宋体" w:hAnsi="宋体" w:cs="宋体"/>
          <w:color w:val="auto"/>
          <w:sz w:val="24"/>
          <w:highlight w:val="none"/>
          <w:lang w:val="en-US" w:eastAsia="zh-CN"/>
        </w:rPr>
        <w:t>西北妇女儿童医院</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西安市雁翔路1616号</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寇老师</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029-89550189</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2.项目联系方式</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贾旭鸣、党徽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话：029-81106093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真：029-81106093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3.采购代理机构信息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名称：陕西德勤招标有限公司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联系地址：陕西省西安市高新区丈八一路1号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联系方式：</w:t>
      </w:r>
      <w:bookmarkEnd w:id="4"/>
      <w:bookmarkEnd w:id="5"/>
      <w:bookmarkEnd w:id="6"/>
      <w:bookmarkEnd w:id="7"/>
      <w:r>
        <w:rPr>
          <w:rFonts w:hint="eastAsia" w:ascii="宋体" w:hAnsi="宋体" w:cs="宋体"/>
          <w:color w:val="auto"/>
          <w:sz w:val="24"/>
          <w:highlight w:val="none"/>
        </w:rPr>
        <w:t>029-81106093</w:t>
      </w:r>
    </w:p>
    <w:p>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本页无正文</w:t>
      </w:r>
      <w:r>
        <w:rPr>
          <w:rFonts w:hint="eastAsia" w:ascii="宋体" w:hAnsi="宋体" w:cs="宋体"/>
          <w:color w:val="auto"/>
          <w:sz w:val="24"/>
          <w:szCs w:val="24"/>
          <w:highlight w:val="none"/>
          <w:lang w:eastAsia="zh-CN"/>
        </w:rPr>
        <w:t>）</w:t>
      </w:r>
    </w:p>
    <w:p>
      <w:pPr>
        <w:spacing w:line="360" w:lineRule="auto"/>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陕西德勤招标有限公司</w:t>
      </w:r>
      <w:bookmarkEnd w:id="3"/>
    </w:p>
    <w:p>
      <w:pPr>
        <w:jc w:val="right"/>
        <w:rPr>
          <w:rFonts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日</w:t>
      </w:r>
    </w:p>
    <w:p>
      <w:pPr>
        <w:spacing w:line="360" w:lineRule="auto"/>
        <w:jc w:val="center"/>
        <w:outlineLvl w:val="0"/>
        <w:rPr>
          <w:rFonts w:hint="eastAsia" w:ascii="黑体" w:hAnsi="黑体" w:eastAsia="黑体" w:cs="黑体"/>
          <w:b/>
          <w:bCs/>
          <w:sz w:val="24"/>
          <w:szCs w:val="24"/>
          <w:highlight w:val="none"/>
        </w:rPr>
      </w:pPr>
      <w:r>
        <w:rPr>
          <w:rFonts w:hint="eastAsia" w:ascii="宋体" w:hAnsi="宋体" w:cs="宋体"/>
          <w:sz w:val="24"/>
          <w:szCs w:val="24"/>
          <w:highlight w:val="none"/>
          <w:lang w:eastAsia="zh-CN"/>
        </w:rPr>
        <w:br w:type="page"/>
      </w:r>
      <w:bookmarkStart w:id="8" w:name="_Toc24448"/>
      <w:r>
        <w:rPr>
          <w:rStyle w:val="50"/>
          <w:rFonts w:hint="eastAsia" w:ascii="黑体" w:hAnsi="黑体" w:eastAsia="黑体" w:cs="黑体"/>
          <w:sz w:val="32"/>
          <w:szCs w:val="32"/>
          <w:highlight w:val="none"/>
        </w:rPr>
        <w:t>第二部分 用户需求书</w:t>
      </w:r>
      <w:bookmarkEnd w:id="8"/>
    </w:p>
    <w:p>
      <w:pPr>
        <w:spacing w:line="360" w:lineRule="auto"/>
        <w:ind w:firstLine="422" w:firstLineChars="200"/>
        <w:rPr>
          <w:rFonts w:hint="default" w:ascii="宋体" w:hAnsi="宋体" w:eastAsia="宋体"/>
          <w:b/>
          <w:bCs/>
          <w:color w:val="auto"/>
          <w:szCs w:val="21"/>
          <w:highlight w:val="none"/>
          <w:u w:val="single"/>
          <w:lang w:val="en-US" w:eastAsia="zh-CN"/>
        </w:rPr>
      </w:pPr>
      <w:r>
        <w:rPr>
          <w:rFonts w:hint="eastAsia" w:ascii="宋体" w:hAnsi="宋体"/>
          <w:b/>
          <w:bCs/>
          <w:color w:val="auto"/>
          <w:szCs w:val="21"/>
          <w:highlight w:val="none"/>
          <w:u w:val="single"/>
          <w:lang w:val="zh-CN"/>
        </w:rPr>
        <w:t>注：《用户需求书》中标注有“</w:t>
      </w:r>
      <w:r>
        <w:rPr>
          <w:rFonts w:hint="eastAsia" w:ascii="宋体" w:hAnsi="宋体" w:eastAsia="宋体" w:cs="宋体"/>
          <w:b/>
          <w:bCs/>
          <w:color w:val="auto"/>
          <w:szCs w:val="21"/>
          <w:highlight w:val="none"/>
          <w:u w:val="single"/>
          <w:lang w:val="zh-CN"/>
        </w:rPr>
        <w:t>▲</w:t>
      </w:r>
      <w:r>
        <w:rPr>
          <w:rFonts w:hint="eastAsia" w:ascii="宋体" w:hAnsi="宋体"/>
          <w:b/>
          <w:bCs/>
          <w:color w:val="auto"/>
          <w:szCs w:val="21"/>
          <w:highlight w:val="none"/>
          <w:u w:val="single"/>
          <w:lang w:val="zh-CN"/>
        </w:rPr>
        <w:t>”号的条款</w:t>
      </w:r>
      <w:r>
        <w:rPr>
          <w:rFonts w:hint="eastAsia" w:ascii="宋体" w:hAnsi="宋体"/>
          <w:b/>
          <w:bCs/>
          <w:color w:val="auto"/>
          <w:szCs w:val="21"/>
          <w:highlight w:val="none"/>
          <w:u w:val="single"/>
          <w:lang w:val="zh-CN" w:eastAsia="zh-CN"/>
        </w:rPr>
        <w:t>为</w:t>
      </w:r>
      <w:r>
        <w:rPr>
          <w:rFonts w:hint="eastAsia" w:ascii="宋体" w:hAnsi="宋体"/>
          <w:b/>
          <w:bCs/>
          <w:color w:val="auto"/>
          <w:szCs w:val="21"/>
          <w:highlight w:val="none"/>
          <w:u w:val="single"/>
          <w:lang w:val="en-US" w:eastAsia="zh-CN"/>
        </w:rPr>
        <w:t>重要技术条款</w:t>
      </w:r>
      <w:r>
        <w:rPr>
          <w:rFonts w:hint="eastAsia" w:ascii="宋体" w:hAnsi="宋体"/>
          <w:b/>
          <w:bCs/>
          <w:color w:val="auto"/>
          <w:szCs w:val="21"/>
          <w:highlight w:val="none"/>
          <w:u w:val="single"/>
          <w:lang w:val="zh-CN"/>
        </w:rPr>
        <w:t>。</w:t>
      </w:r>
      <w:r>
        <w:rPr>
          <w:rFonts w:hint="eastAsia" w:ascii="宋体" w:hAnsi="宋体"/>
          <w:b/>
          <w:bCs/>
          <w:color w:val="auto"/>
          <w:szCs w:val="21"/>
          <w:highlight w:val="none"/>
          <w:u w:val="single"/>
          <w:lang w:val="en-US" w:eastAsia="zh-CN"/>
        </w:rPr>
        <w:t>本项目核心产品为“全外显子测序试剂”。</w:t>
      </w:r>
    </w:p>
    <w:p>
      <w:pPr>
        <w:spacing w:line="360" w:lineRule="auto"/>
        <w:ind w:firstLine="482" w:firstLineChars="200"/>
        <w:rPr>
          <w:rFonts w:hint="eastAsia" w:ascii="黑体" w:hAnsi="仿宋" w:eastAsia="黑体" w:cs="黑体"/>
          <w:b/>
          <w:bCs/>
          <w:color w:val="auto"/>
          <w:sz w:val="24"/>
          <w:szCs w:val="24"/>
          <w:highlight w:val="none"/>
          <w:lang w:val="en-US" w:eastAsia="zh-CN"/>
        </w:rPr>
      </w:pPr>
      <w:r>
        <w:rPr>
          <w:rFonts w:hint="eastAsia" w:ascii="黑体" w:hAnsi="仿宋" w:eastAsia="黑体" w:cs="黑体"/>
          <w:b/>
          <w:bCs/>
          <w:color w:val="auto"/>
          <w:sz w:val="24"/>
          <w:szCs w:val="24"/>
          <w:highlight w:val="none"/>
          <w:lang w:val="en-US" w:eastAsia="zh-CN"/>
        </w:rPr>
        <w:t>一、技术参数</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试剂盒满足临床全外显子组检测实验流程需要，包括：外显子组杂交捕获试剂盒、外显子组文库构建试剂盒、测序反应通用试剂盒，提供可满足处理外周血、口腔拭子、组织、干血片、羊水、脐血等样本的核酸提取试剂盒；</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捕获建库试剂盒能够覆盖人类基因组约20000个基因，捕获区域大小≥65M，覆盖全部的OMIM、HGMD、ClinVar数据库报道过的基因，试剂盒对于特殊区域增加捕获密度及优化，对特殊基因进行检测及分析如SMA、HBA等假基因；</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▲3.可一次性检测外显子突变及外显子相邻20 bp的内含子区中的点突变、小的缺失插入突变（20bp以内）以及外显子水平的缺失重复变异。方法可提示与受检者表型相关的其它变异类型，包括大片段的基因组拷贝数变异、染色体非整倍体、三倍体致病变异；可以分析大片段的LOH及UPD，低比例嵌合体等。可以对数据库报告过的内含子区变异进行检测并分析；</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4.捕获建库试剂盒探针捕获效率：≥65%；</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5.捕获建库试剂盒探针设计兼容hg19和hg38两个参考基因组版本；</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6.试剂应用配套平台：需提供检测所需的平台。`</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6.1测序平台具备国家药品监督管理局（NMPA）的中华人民共和国医疗器械注册证，在临床上用于对来源于人体样本的脱氧核糖核酸（DNA）和核糖核酸（RNA）进行测序，提供证明材料；</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6.2.测序平台一次性检测≧12例全外显子组检测；单样本下机数据量≧15G；</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▲6.3全外显子组测序数据质量Q20&gt;90%，Q30&gt;85%；碱基类型分布均匀，无GC分离；</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▲6.4目标区域覆盖度≥98%，20X覆盖度＞97%，30X覆盖度＞95%。</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7.配套数据分析软件：需提供数据分析所需的平台</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▲7.1配套本地化生物信息分析一体机：实现原始下机数据至变异信息的自动化、规范化分析；具备本地化分析原始下机数据Fastq文件并生成中间结果数据的能力：信息分析后的VCF文件；</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▲7.2一体机的配置不低于以下标准：12核24线程CPU，128G内存，48T内置硬盘+40T外置硬盘，32寸显示器；可随着实验室数据量的增加免费扩容；</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▲7.3同时提供两套不同算法的数据分析软件，能实现从数据下机、数据分析、结果解读、报告出具全环节自主操作，提供软件著作权登记等证明文件，其中一套软件进行全外数据分析不少于10万例；</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7.4提供全外显子测序分析的管理软件，支持样品管理、实验管理、数据管理、信息分析、报告个体化订制；软件分析界面可显示样本的关键质控指标：有效数据量，GC含量等；</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7.5数据解读规则参考美国医学遗传学和基因组学学院（American College of Medical Genetics and Genomics，ACMG）相关指南；报告中致病位点给出明确的致病性评级证据项；报告主要针对目前明确与疾病相关或可能与疾病相关的突变；</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7.6 数据分析软件应整合中国人群特异的变异频率数据库（样例数超过50万），并能实时更新，提供证明文件；</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7.7按照ACMG框架解读，实时更新本地致病变异数据库；数据库已解读的变异位点数不少于9万；能够免费访问HGMD实时数据库；</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7.8数据分析质控流程包括常规质控、亲缘关系、性别质控等。</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8.体系服务</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8.1.结算方式：按病例报告结算，质控、对照品、复检，试剂批号验证等损耗均由试剂商承担。</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8.2.提供高通量测序遗传解读等本地化系列培训，辅助院方建立信息分析和遗传分析能力；</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▲8.3.提供全外显子测序分析后结果的实验室验证服务；</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8.4.提供免费安装调试和性能验证测试服务，包含安装性能验证所需的试剂；对货物安装完成后12个月内，或发货之日起的15个月(以先到为准)的任何制造缺陷及故障负责；</w:t>
      </w:r>
    </w:p>
    <w:p>
      <w:pPr>
        <w:spacing w:line="360" w:lineRule="auto"/>
        <w:ind w:firstLine="482" w:firstLineChars="200"/>
        <w:rPr>
          <w:rFonts w:hint="eastAsia" w:ascii="黑体" w:hAnsi="仿宋" w:eastAsia="黑体" w:cs="黑体"/>
          <w:b/>
          <w:bCs/>
          <w:color w:val="auto"/>
          <w:sz w:val="24"/>
          <w:szCs w:val="24"/>
          <w:highlight w:val="none"/>
          <w:lang w:val="en-US" w:eastAsia="zh-CN"/>
        </w:rPr>
      </w:pPr>
      <w:r>
        <w:rPr>
          <w:rFonts w:hint="eastAsia" w:ascii="黑体" w:hAnsi="仿宋" w:eastAsia="黑体" w:cs="黑体"/>
          <w:b/>
          <w:bCs/>
          <w:color w:val="auto"/>
          <w:sz w:val="24"/>
          <w:szCs w:val="24"/>
          <w:highlight w:val="none"/>
          <w:lang w:val="en-US" w:eastAsia="zh-CN"/>
        </w:rPr>
        <w:t>二、商务条款要求</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1.售后服务要求：</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1.1耗材试剂进院后的有效期不小于</w:t>
      </w:r>
      <w:r>
        <w:rPr>
          <w:rFonts w:hint="eastAsia" w:ascii="宋体" w:hAnsi="宋体" w:cs="宋体"/>
          <w:color w:val="auto"/>
          <w:sz w:val="24"/>
          <w:highlight w:val="none"/>
          <w:lang w:val="en-US" w:eastAsia="zh-CN"/>
        </w:rPr>
        <w:t>5个</w:t>
      </w:r>
      <w:r>
        <w:rPr>
          <w:rFonts w:hint="eastAsia" w:ascii="宋体" w:hAnsi="宋体" w:eastAsia="宋体" w:cs="宋体"/>
          <w:color w:val="auto"/>
          <w:sz w:val="24"/>
          <w:highlight w:val="none"/>
          <w:lang w:val="en-US" w:eastAsia="zh-CN"/>
        </w:rPr>
        <w:t>月，近效期产品无条件更换；</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1.2免费培训操作人员；</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1.3委派专职人员（驻地工程师）提供技术服务；免费提供设备及配套软件的维修、维护保养、升级；</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2.包装及其他要求</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2.1符合出厂规范、包装完整无破损、满足长途运输要求；</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2.2防雨、防潮、灭菌方式、有效期、各种符号、标识清楚；</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2.3必须为原装、全新产品，渠道合法；</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3.供货及验收要求</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3.1到货期：按采购人需求随时供货；</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3.2供货地点：采购人指定地点</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3.3供货完成时间：接用户通知后 5 个工作日内完成</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3.4运输：按照产品的运输要求执行；</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3.5验收标准及费用：（1）符合采购人与成交供应商签订的经济合同（2）符合磋商文件的技术要求、商务要求（3）符合产品原样本技术数据（4）符合国家有关技术规范和标准。所有运输、验收的手续及费用由供应商自行办理和承担，采购人提供相关辅助。</w:t>
      </w:r>
    </w:p>
    <w:p>
      <w:pPr>
        <w:spacing w:line="360" w:lineRule="auto"/>
        <w:ind w:firstLine="482" w:firstLineChars="200"/>
        <w:rPr>
          <w:rFonts w:ascii="黑体" w:hAnsi="黑体" w:eastAsia="黑体" w:cs="黑体"/>
          <w:b/>
          <w:bCs/>
          <w:sz w:val="24"/>
          <w:highlight w:val="none"/>
        </w:rPr>
      </w:pPr>
      <w:r>
        <w:rPr>
          <w:rFonts w:hint="eastAsia" w:ascii="黑体" w:hAnsi="仿宋" w:eastAsia="黑体" w:cs="黑体"/>
          <w:b/>
          <w:bCs/>
          <w:color w:val="auto"/>
          <w:sz w:val="24"/>
          <w:szCs w:val="24"/>
          <w:highlight w:val="none"/>
          <w:lang w:val="en-US" w:eastAsia="zh-CN"/>
        </w:rPr>
        <w:t>四</w:t>
      </w:r>
      <w:r>
        <w:rPr>
          <w:rFonts w:hint="eastAsia" w:ascii="黑体" w:hAnsi="仿宋" w:eastAsia="黑体" w:cs="黑体"/>
          <w:b/>
          <w:bCs/>
          <w:color w:val="auto"/>
          <w:sz w:val="24"/>
          <w:szCs w:val="24"/>
          <w:highlight w:val="none"/>
        </w:rPr>
        <w:t>、</w:t>
      </w:r>
      <w:r>
        <w:rPr>
          <w:rFonts w:hint="eastAsia" w:ascii="黑体" w:hAnsi="黑体" w:eastAsia="黑体" w:cs="黑体"/>
          <w:b/>
          <w:bCs/>
          <w:sz w:val="24"/>
          <w:highlight w:val="none"/>
        </w:rPr>
        <w:t>付款条件</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1．付款方式：以中标单价为依据，按实际配送量结算。验收合格入库后，回款周期5个月（若中标人属于院方现有的供应商，按现有回款周期执行）。</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2.支付方式：银行转帐。</w:t>
      </w:r>
    </w:p>
    <w:p>
      <w:pPr>
        <w:spacing w:line="360" w:lineRule="auto"/>
        <w:ind w:firstLine="480" w:firstLineChars="200"/>
        <w:outlineLvl w:val="9"/>
        <w:rPr>
          <w:rFonts w:hint="eastAsia" w:ascii="黑体" w:hAnsi="黑体" w:eastAsia="黑体" w:cs="黑体"/>
          <w:b/>
          <w:bCs/>
          <w:sz w:val="32"/>
          <w:szCs w:val="32"/>
          <w:highlight w:val="none"/>
        </w:rPr>
      </w:pPr>
      <w:r>
        <w:rPr>
          <w:rFonts w:hint="eastAsia" w:ascii="宋体" w:hAnsi="宋体" w:eastAsia="宋体" w:cs="宋体"/>
          <w:color w:val="auto"/>
          <w:sz w:val="24"/>
          <w:highlight w:val="none"/>
          <w:lang w:val="en-US" w:eastAsia="zh-CN"/>
        </w:rPr>
        <w:t>3.结算要求：必须符合“一票”或者“两票”的要求；做到货票同行。</w:t>
      </w:r>
    </w:p>
    <w:p>
      <w:pPr>
        <w:pStyle w:val="3"/>
        <w:spacing w:before="120" w:after="120" w:line="360" w:lineRule="auto"/>
        <w:rPr>
          <w:rFonts w:hint="eastAsia" w:ascii="黑体" w:hAnsi="黑体" w:eastAsia="黑体" w:cs="黑体"/>
          <w:color w:val="000000"/>
          <w:sz w:val="32"/>
          <w:szCs w:val="32"/>
          <w:highlight w:val="none"/>
        </w:rPr>
      </w:pPr>
      <w:r>
        <w:rPr>
          <w:rFonts w:hint="eastAsia" w:ascii="黑体" w:hAnsi="黑体" w:eastAsia="黑体" w:cs="黑体"/>
          <w:b w:val="0"/>
          <w:bCs w:val="0"/>
          <w:sz w:val="32"/>
          <w:szCs w:val="32"/>
          <w:highlight w:val="none"/>
        </w:rPr>
        <w:br w:type="page"/>
      </w:r>
      <w:bookmarkStart w:id="9" w:name="_Toc15248"/>
      <w:bookmarkStart w:id="10" w:name="_Toc14699"/>
      <w:r>
        <w:rPr>
          <w:rFonts w:hint="eastAsia" w:ascii="黑体" w:hAnsi="黑体" w:eastAsia="黑体" w:cs="黑体"/>
          <w:color w:val="000000"/>
          <w:sz w:val="32"/>
          <w:szCs w:val="32"/>
          <w:highlight w:val="none"/>
        </w:rPr>
        <w:t>第三部分 投标供应商须知</w:t>
      </w:r>
      <w:bookmarkEnd w:id="9"/>
      <w:bookmarkEnd w:id="10"/>
    </w:p>
    <w:p>
      <w:pPr>
        <w:spacing w:line="360" w:lineRule="auto"/>
        <w:jc w:val="center"/>
        <w:outlineLvl w:val="9"/>
        <w:rPr>
          <w:rFonts w:hint="eastAsia"/>
          <w:b/>
          <w:sz w:val="32"/>
          <w:szCs w:val="32"/>
          <w:highlight w:val="none"/>
        </w:rPr>
      </w:pPr>
      <w:bookmarkStart w:id="11" w:name="_Toc3619"/>
      <w:bookmarkStart w:id="12" w:name="_Toc2222"/>
      <w:bookmarkStart w:id="13" w:name="_Toc17775"/>
      <w:bookmarkStart w:id="14" w:name="_Toc6799"/>
      <w:bookmarkStart w:id="15" w:name="_Toc16257"/>
      <w:r>
        <w:rPr>
          <w:rFonts w:hint="eastAsia"/>
          <w:b/>
          <w:sz w:val="32"/>
          <w:szCs w:val="32"/>
          <w:highlight w:val="none"/>
        </w:rPr>
        <w:t>投标须知前附表</w:t>
      </w:r>
      <w:r>
        <w:rPr>
          <w:rFonts w:hint="eastAsia"/>
          <w:b/>
          <w:highlight w:val="none"/>
        </w:rPr>
        <w:t>（如有不一致，以本表为准）</w:t>
      </w:r>
      <w:bookmarkEnd w:id="11"/>
      <w:bookmarkEnd w:id="12"/>
      <w:bookmarkEnd w:id="13"/>
      <w:bookmarkEnd w:id="14"/>
    </w:p>
    <w:tbl>
      <w:tblPr>
        <w:tblStyle w:val="32"/>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9"/>
        <w:gridCol w:w="829"/>
        <w:gridCol w:w="836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29" w:type="dxa"/>
            <w:noWrap w:val="0"/>
            <w:vAlign w:val="center"/>
          </w:tcPr>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序号</w:t>
            </w:r>
          </w:p>
        </w:tc>
        <w:tc>
          <w:tcPr>
            <w:tcW w:w="829" w:type="dxa"/>
            <w:noWrap w:val="0"/>
            <w:vAlign w:val="center"/>
          </w:tcPr>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条款</w:t>
            </w:r>
          </w:p>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序号</w:t>
            </w:r>
          </w:p>
        </w:tc>
        <w:tc>
          <w:tcPr>
            <w:tcW w:w="8364" w:type="dxa"/>
            <w:noWrap w:val="0"/>
            <w:vAlign w:val="center"/>
          </w:tcPr>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内  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jc w:val="center"/>
              <w:outlineLvl w:val="9"/>
              <w:rPr>
                <w:rFonts w:hint="eastAsia"/>
                <w:b/>
                <w:highlight w:val="none"/>
              </w:rPr>
            </w:pPr>
          </w:p>
        </w:tc>
        <w:tc>
          <w:tcPr>
            <w:tcW w:w="829" w:type="dxa"/>
            <w:noWrap w:val="0"/>
            <w:vAlign w:val="center"/>
          </w:tcPr>
          <w:p>
            <w:pPr>
              <w:jc w:val="center"/>
              <w:outlineLvl w:val="9"/>
              <w:rPr>
                <w:rFonts w:hint="eastAsia"/>
                <w:b/>
                <w:highlight w:val="none"/>
              </w:rPr>
            </w:pPr>
          </w:p>
        </w:tc>
        <w:tc>
          <w:tcPr>
            <w:tcW w:w="8364" w:type="dxa"/>
            <w:noWrap w:val="0"/>
            <w:vAlign w:val="center"/>
          </w:tcPr>
          <w:p>
            <w:pPr>
              <w:jc w:val="center"/>
              <w:outlineLvl w:val="9"/>
              <w:rPr>
                <w:rFonts w:hint="eastAsia"/>
                <w:b/>
                <w:highlight w:val="none"/>
              </w:rPr>
            </w:pPr>
            <w:r>
              <w:rPr>
                <w:rFonts w:hint="eastAsia"/>
                <w:b/>
                <w:highlight w:val="none"/>
              </w:rPr>
              <w:t>一、总则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1</w:t>
            </w:r>
          </w:p>
        </w:tc>
        <w:tc>
          <w:tcPr>
            <w:tcW w:w="829" w:type="dxa"/>
            <w:noWrap w:val="0"/>
            <w:vAlign w:val="center"/>
          </w:tcPr>
          <w:p>
            <w:pPr>
              <w:spacing w:line="360" w:lineRule="auto"/>
              <w:jc w:val="center"/>
              <w:outlineLvl w:val="9"/>
              <w:rPr>
                <w:rFonts w:hint="eastAsia"/>
                <w:b/>
                <w:highlight w:val="none"/>
              </w:rPr>
            </w:pPr>
            <w:r>
              <w:rPr>
                <w:rFonts w:hint="eastAsia"/>
                <w:b/>
                <w:highlight w:val="none"/>
              </w:rPr>
              <w:t>1</w:t>
            </w:r>
            <w:r>
              <w:rPr>
                <w:b/>
                <w:highlight w:val="none"/>
              </w:rPr>
              <w:t>.</w:t>
            </w:r>
            <w:r>
              <w:rPr>
                <w:rFonts w:hint="eastAsia"/>
                <w:b/>
                <w:highlight w:val="none"/>
              </w:rPr>
              <w:t>1</w:t>
            </w:r>
          </w:p>
        </w:tc>
        <w:tc>
          <w:tcPr>
            <w:tcW w:w="8364" w:type="dxa"/>
            <w:noWrap w:val="0"/>
            <w:vAlign w:val="center"/>
          </w:tcPr>
          <w:p>
            <w:pPr>
              <w:spacing w:line="360" w:lineRule="auto"/>
              <w:outlineLvl w:val="9"/>
              <w:rPr>
                <w:rFonts w:hint="eastAsia" w:ascii="宋体" w:hAnsi="宋体" w:eastAsia="宋体" w:cs="宋体"/>
                <w:highlight w:val="none"/>
                <w:lang w:eastAsia="zh-CN"/>
              </w:rPr>
            </w:pPr>
            <w:r>
              <w:rPr>
                <w:rFonts w:hint="eastAsia" w:ascii="宋体" w:hAnsi="宋体" w:cs="宋体"/>
                <w:highlight w:val="none"/>
                <w:u w:val="single"/>
              </w:rPr>
              <w:t>项目名称</w:t>
            </w:r>
            <w:r>
              <w:rPr>
                <w:rFonts w:hint="eastAsia" w:ascii="宋体" w:hAnsi="宋体" w:cs="宋体"/>
                <w:highlight w:val="none"/>
                <w:u w:val="none"/>
              </w:rPr>
              <w:t>：</w:t>
            </w:r>
            <w:r>
              <w:rPr>
                <w:rFonts w:hint="eastAsia" w:ascii="宋体" w:hAnsi="宋体" w:cs="宋体"/>
                <w:highlight w:val="none"/>
                <w:u w:val="none"/>
                <w:lang w:eastAsia="zh-CN"/>
              </w:rPr>
              <w:t>西北妇女儿童医院全外显子测序试剂采购项目</w:t>
            </w:r>
          </w:p>
          <w:p>
            <w:pPr>
              <w:spacing w:line="360" w:lineRule="auto"/>
              <w:outlineLvl w:val="9"/>
              <w:rPr>
                <w:rFonts w:hint="eastAsia" w:ascii="宋体" w:hAnsi="宋体" w:cs="宋体"/>
                <w:highlight w:val="none"/>
                <w:u w:val="single"/>
              </w:rPr>
            </w:pPr>
            <w:r>
              <w:rPr>
                <w:rFonts w:hint="eastAsia" w:ascii="宋体" w:hAnsi="宋体" w:cs="宋体"/>
                <w:kern w:val="28"/>
                <w:highlight w:val="none"/>
                <w:u w:val="single"/>
              </w:rPr>
              <w:t>采购预算</w:t>
            </w:r>
            <w:r>
              <w:rPr>
                <w:rFonts w:hint="eastAsia" w:ascii="宋体" w:hAnsi="宋体" w:cs="宋体"/>
                <w:kern w:val="28"/>
                <w:highlight w:val="none"/>
                <w:u w:val="none"/>
              </w:rPr>
              <w:t>：</w:t>
            </w:r>
            <w:r>
              <w:rPr>
                <w:rFonts w:hint="eastAsia" w:ascii="宋体" w:hAnsi="宋体" w:cs="宋体"/>
                <w:highlight w:val="none"/>
                <w:lang w:val="en-US" w:eastAsia="zh-CN"/>
              </w:rPr>
              <w:t>1,000,000.00元</w:t>
            </w:r>
          </w:p>
          <w:p>
            <w:pPr>
              <w:spacing w:line="360" w:lineRule="auto"/>
              <w:outlineLvl w:val="9"/>
              <w:rPr>
                <w:rFonts w:hint="default" w:ascii="宋体" w:hAnsi="宋体" w:cs="宋体"/>
                <w:kern w:val="28"/>
                <w:highlight w:val="none"/>
                <w:u w:val="single"/>
                <w:lang w:val="en-US" w:eastAsia="zh-CN"/>
              </w:rPr>
            </w:pPr>
            <w:r>
              <w:rPr>
                <w:rFonts w:hint="eastAsia" w:ascii="宋体" w:hAnsi="宋体" w:cs="宋体"/>
                <w:kern w:val="28"/>
                <w:highlight w:val="none"/>
                <w:u w:val="single"/>
              </w:rPr>
              <w:t>最高限价</w:t>
            </w:r>
            <w:r>
              <w:rPr>
                <w:rFonts w:hint="eastAsia" w:ascii="宋体" w:hAnsi="宋体" w:cs="宋体"/>
                <w:kern w:val="28"/>
                <w:highlight w:val="none"/>
                <w:u w:val="single"/>
                <w:lang w:eastAsia="zh-CN"/>
              </w:rPr>
              <w:t>（</w:t>
            </w:r>
            <w:r>
              <w:rPr>
                <w:rFonts w:hint="eastAsia" w:ascii="宋体" w:hAnsi="宋体" w:cs="宋体"/>
                <w:kern w:val="28"/>
                <w:highlight w:val="none"/>
                <w:u w:val="single"/>
                <w:lang w:val="en-US" w:eastAsia="zh-CN"/>
              </w:rPr>
              <w:t>单价</w:t>
            </w:r>
            <w:r>
              <w:rPr>
                <w:rFonts w:hint="eastAsia" w:ascii="宋体" w:hAnsi="宋体" w:cs="宋体"/>
                <w:kern w:val="28"/>
                <w:highlight w:val="none"/>
                <w:u w:val="single"/>
                <w:lang w:eastAsia="zh-CN"/>
              </w:rPr>
              <w:t>）</w:t>
            </w:r>
            <w:r>
              <w:rPr>
                <w:rFonts w:hint="eastAsia" w:ascii="宋体" w:hAnsi="宋体" w:cs="宋体"/>
                <w:kern w:val="28"/>
                <w:highlight w:val="none"/>
                <w:u w:val="none"/>
              </w:rPr>
              <w:t>：</w:t>
            </w:r>
            <w:r>
              <w:rPr>
                <w:rFonts w:hint="eastAsia" w:ascii="宋体" w:hAnsi="宋体" w:cs="宋体"/>
                <w:kern w:val="28"/>
                <w:highlight w:val="none"/>
                <w:u w:val="none"/>
                <w:lang w:val="en-US" w:eastAsia="zh-CN"/>
              </w:rPr>
              <w:t>2,000.00元/人份</w:t>
            </w:r>
          </w:p>
          <w:p>
            <w:pPr>
              <w:spacing w:line="360" w:lineRule="auto"/>
              <w:outlineLvl w:val="9"/>
              <w:rPr>
                <w:rFonts w:hint="eastAsia" w:ascii="宋体" w:hAnsi="宋体" w:cs="宋体"/>
                <w:highlight w:val="none"/>
              </w:rPr>
            </w:pPr>
            <w:r>
              <w:rPr>
                <w:rFonts w:hint="eastAsia" w:ascii="宋体" w:hAnsi="宋体" w:cs="宋体"/>
                <w:kern w:val="28"/>
                <w:highlight w:val="none"/>
                <w:u w:val="single"/>
              </w:rPr>
              <w:t>资金来源：</w:t>
            </w:r>
            <w:r>
              <w:rPr>
                <w:rFonts w:hint="eastAsia" w:ascii="宋体" w:hAnsi="宋体" w:cs="宋体"/>
                <w:kern w:val="28"/>
                <w:highlight w:val="none"/>
                <w:lang w:val="en-US" w:eastAsia="zh-CN"/>
              </w:rPr>
              <w:t>其他财政</w:t>
            </w:r>
            <w:r>
              <w:rPr>
                <w:rFonts w:hint="eastAsia" w:ascii="宋体" w:hAnsi="宋体" w:cs="宋体"/>
                <w:kern w:val="28"/>
                <w:highlight w:val="none"/>
              </w:rPr>
              <w:t>资金</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2</w:t>
            </w:r>
          </w:p>
        </w:tc>
        <w:tc>
          <w:tcPr>
            <w:tcW w:w="829" w:type="dxa"/>
            <w:noWrap w:val="0"/>
            <w:vAlign w:val="center"/>
          </w:tcPr>
          <w:p>
            <w:pPr>
              <w:spacing w:line="360" w:lineRule="auto"/>
              <w:jc w:val="center"/>
              <w:outlineLvl w:val="9"/>
              <w:rPr>
                <w:rFonts w:hint="eastAsia"/>
                <w:b/>
                <w:highlight w:val="none"/>
              </w:rPr>
            </w:pPr>
            <w:r>
              <w:rPr>
                <w:rFonts w:hint="eastAsia"/>
                <w:b/>
                <w:highlight w:val="none"/>
              </w:rPr>
              <w:t>1.2</w:t>
            </w:r>
          </w:p>
        </w:tc>
        <w:tc>
          <w:tcPr>
            <w:tcW w:w="8364" w:type="dxa"/>
            <w:noWrap w:val="0"/>
            <w:vAlign w:val="center"/>
          </w:tcPr>
          <w:p>
            <w:pPr>
              <w:spacing w:line="360" w:lineRule="auto"/>
              <w:outlineLvl w:val="9"/>
              <w:rPr>
                <w:rFonts w:hint="eastAsia"/>
                <w:highlight w:val="none"/>
                <w:lang w:eastAsia="zh-CN"/>
              </w:rPr>
            </w:pPr>
            <w:r>
              <w:rPr>
                <w:rFonts w:hint="eastAsia"/>
                <w:highlight w:val="none"/>
                <w:u w:val="single"/>
              </w:rPr>
              <w:t>采购人名称</w:t>
            </w:r>
            <w:r>
              <w:rPr>
                <w:rFonts w:hint="eastAsia"/>
                <w:highlight w:val="none"/>
                <w:u w:val="none"/>
              </w:rPr>
              <w:t>：</w:t>
            </w:r>
            <w:r>
              <w:rPr>
                <w:rFonts w:hint="eastAsia"/>
                <w:highlight w:val="none"/>
                <w:lang w:eastAsia="zh-CN"/>
              </w:rPr>
              <w:t>西北妇女儿童医院</w:t>
            </w:r>
          </w:p>
          <w:p>
            <w:pPr>
              <w:spacing w:line="360" w:lineRule="auto"/>
              <w:outlineLvl w:val="9"/>
              <w:rPr>
                <w:rFonts w:hint="eastAsia"/>
                <w:highlight w:val="none"/>
                <w:lang w:val="en-US" w:eastAsia="zh-CN"/>
              </w:rPr>
            </w:pPr>
            <w:r>
              <w:rPr>
                <w:rFonts w:hint="eastAsia"/>
                <w:highlight w:val="none"/>
                <w:u w:val="single"/>
              </w:rPr>
              <w:t>地址</w:t>
            </w:r>
            <w:r>
              <w:rPr>
                <w:rFonts w:hint="eastAsia"/>
                <w:highlight w:val="none"/>
                <w:u w:val="none"/>
              </w:rPr>
              <w:t>：</w:t>
            </w:r>
            <w:r>
              <w:rPr>
                <w:rFonts w:hint="eastAsia"/>
                <w:highlight w:val="none"/>
                <w:lang w:val="en-US" w:eastAsia="zh-CN"/>
              </w:rPr>
              <w:t>西安市雁翔路1616号</w:t>
            </w:r>
          </w:p>
          <w:p>
            <w:pPr>
              <w:spacing w:line="360" w:lineRule="auto"/>
              <w:outlineLvl w:val="9"/>
              <w:rPr>
                <w:rFonts w:hint="eastAsia" w:eastAsia="宋体"/>
                <w:highlight w:val="none"/>
                <w:u w:val="none"/>
                <w:lang w:val="en-US" w:eastAsia="zh-CN"/>
              </w:rPr>
            </w:pPr>
            <w:r>
              <w:rPr>
                <w:rFonts w:hint="eastAsia"/>
                <w:highlight w:val="none"/>
                <w:u w:val="single"/>
                <w:lang w:val="en-US" w:eastAsia="zh-CN"/>
              </w:rPr>
              <w:t>联系人</w:t>
            </w:r>
            <w:r>
              <w:rPr>
                <w:rFonts w:hint="eastAsia"/>
                <w:highlight w:val="none"/>
                <w:u w:val="none"/>
                <w:lang w:val="en-US" w:eastAsia="zh-CN"/>
              </w:rPr>
              <w:t>：寇老师</w:t>
            </w:r>
          </w:p>
          <w:p>
            <w:pPr>
              <w:spacing w:line="360" w:lineRule="auto"/>
              <w:outlineLvl w:val="9"/>
              <w:rPr>
                <w:rFonts w:hint="default"/>
                <w:highlight w:val="none"/>
                <w:lang w:val="en-US" w:eastAsia="zh-CN"/>
              </w:rPr>
            </w:pPr>
            <w:r>
              <w:rPr>
                <w:rFonts w:hint="eastAsia"/>
                <w:highlight w:val="none"/>
                <w:u w:val="single"/>
              </w:rPr>
              <w:t>联系方式</w:t>
            </w:r>
            <w:r>
              <w:rPr>
                <w:rFonts w:hint="eastAsia"/>
                <w:highlight w:val="none"/>
                <w:u w:val="none"/>
              </w:rPr>
              <w:t>：</w:t>
            </w:r>
            <w:r>
              <w:rPr>
                <w:rFonts w:hint="eastAsia"/>
                <w:highlight w:val="none"/>
                <w:lang w:val="en-US" w:eastAsia="zh-CN"/>
              </w:rPr>
              <w:t>029-89550189</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3</w:t>
            </w:r>
          </w:p>
        </w:tc>
        <w:tc>
          <w:tcPr>
            <w:tcW w:w="829" w:type="dxa"/>
            <w:noWrap w:val="0"/>
            <w:vAlign w:val="center"/>
          </w:tcPr>
          <w:p>
            <w:pPr>
              <w:spacing w:line="360" w:lineRule="auto"/>
              <w:jc w:val="center"/>
              <w:outlineLvl w:val="9"/>
              <w:rPr>
                <w:rFonts w:hint="eastAsia"/>
                <w:b/>
                <w:highlight w:val="none"/>
              </w:rPr>
            </w:pPr>
            <w:r>
              <w:rPr>
                <w:rFonts w:hint="eastAsia"/>
                <w:b/>
                <w:highlight w:val="none"/>
              </w:rPr>
              <w:t>1.4</w:t>
            </w:r>
          </w:p>
        </w:tc>
        <w:tc>
          <w:tcPr>
            <w:tcW w:w="8364" w:type="dxa"/>
            <w:noWrap w:val="0"/>
            <w:vAlign w:val="center"/>
          </w:tcPr>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采购代理机构名称</w:t>
            </w:r>
            <w:r>
              <w:rPr>
                <w:rFonts w:hint="eastAsia" w:ascii="宋体" w:hAnsi="宋体" w:cs="宋体"/>
                <w:kern w:val="28"/>
                <w:highlight w:val="none"/>
                <w:u w:val="none"/>
              </w:rPr>
              <w:t>：</w:t>
            </w:r>
            <w:r>
              <w:rPr>
                <w:rFonts w:hint="eastAsia" w:ascii="宋体" w:hAnsi="宋体" w:cs="宋体"/>
                <w:kern w:val="28"/>
                <w:highlight w:val="none"/>
              </w:rPr>
              <w:t>陕西德勤招标有限公司</w:t>
            </w:r>
          </w:p>
          <w:p>
            <w:pPr>
              <w:spacing w:line="360" w:lineRule="auto"/>
              <w:outlineLvl w:val="9"/>
              <w:rPr>
                <w:rFonts w:hint="eastAsia" w:ascii="宋体" w:hAnsi="宋体" w:eastAsia="宋体" w:cs="宋体"/>
                <w:kern w:val="28"/>
                <w:highlight w:val="none"/>
                <w:u w:val="single"/>
                <w:lang w:eastAsia="zh-CN"/>
              </w:rPr>
            </w:pPr>
            <w:r>
              <w:rPr>
                <w:rFonts w:hint="eastAsia" w:ascii="宋体" w:hAnsi="宋体" w:cs="宋体"/>
                <w:kern w:val="28"/>
                <w:highlight w:val="none"/>
                <w:u w:val="single"/>
              </w:rPr>
              <w:t>地址</w:t>
            </w:r>
            <w:r>
              <w:rPr>
                <w:rFonts w:hint="eastAsia" w:ascii="宋体" w:hAnsi="宋体" w:cs="宋体"/>
                <w:kern w:val="28"/>
                <w:highlight w:val="none"/>
                <w:u w:val="none"/>
              </w:rPr>
              <w:t>：</w:t>
            </w:r>
            <w:r>
              <w:rPr>
                <w:rFonts w:hint="eastAsia" w:ascii="宋体" w:hAnsi="宋体" w:cs="宋体"/>
                <w:kern w:val="28"/>
                <w:highlight w:val="none"/>
                <w:lang w:eastAsia="zh-CN"/>
              </w:rPr>
              <w:t>陕西省西安市高新区丈八一路1号汇鑫中心D座2206室</w:t>
            </w:r>
          </w:p>
          <w:p>
            <w:pPr>
              <w:spacing w:line="360" w:lineRule="auto"/>
              <w:outlineLvl w:val="9"/>
              <w:rPr>
                <w:rFonts w:hint="eastAsia" w:ascii="宋体" w:hAnsi="宋体" w:cs="宋体"/>
                <w:kern w:val="28"/>
                <w:highlight w:val="none"/>
                <w:u w:val="single"/>
              </w:rPr>
            </w:pPr>
            <w:r>
              <w:rPr>
                <w:rFonts w:hint="eastAsia" w:ascii="宋体" w:hAnsi="宋体" w:cs="宋体"/>
                <w:kern w:val="28"/>
                <w:highlight w:val="none"/>
                <w:u w:val="single"/>
              </w:rPr>
              <w:t>联系人</w:t>
            </w:r>
            <w:r>
              <w:rPr>
                <w:rFonts w:hint="eastAsia" w:ascii="宋体" w:hAnsi="宋体" w:cs="宋体"/>
                <w:kern w:val="28"/>
                <w:highlight w:val="none"/>
                <w:u w:val="none"/>
              </w:rPr>
              <w:t>：</w:t>
            </w:r>
            <w:r>
              <w:rPr>
                <w:rFonts w:hint="eastAsia"/>
                <w:kern w:val="28"/>
                <w:highlight w:val="none"/>
                <w:u w:val="none"/>
                <w:lang w:val="en-US" w:eastAsia="zh-CN"/>
              </w:rPr>
              <w:t>贾旭鸣、党徽</w:t>
            </w:r>
          </w:p>
          <w:p>
            <w:pPr>
              <w:spacing w:line="360" w:lineRule="auto"/>
              <w:outlineLvl w:val="9"/>
              <w:rPr>
                <w:rFonts w:hint="eastAsia" w:ascii="宋体" w:hAnsi="宋体" w:eastAsia="宋体" w:cs="宋体"/>
                <w:kern w:val="28"/>
                <w:highlight w:val="none"/>
                <w:u w:val="single"/>
                <w:lang w:eastAsia="zh-CN"/>
              </w:rPr>
            </w:pPr>
            <w:r>
              <w:rPr>
                <w:rFonts w:hint="eastAsia" w:ascii="宋体" w:hAnsi="宋体" w:cs="宋体"/>
                <w:kern w:val="28"/>
                <w:highlight w:val="none"/>
                <w:u w:val="single"/>
              </w:rPr>
              <w:t>联系电话</w:t>
            </w:r>
            <w:r>
              <w:rPr>
                <w:rFonts w:hint="eastAsia" w:ascii="宋体" w:hAnsi="宋体" w:cs="宋体"/>
                <w:kern w:val="28"/>
                <w:highlight w:val="none"/>
                <w:u w:val="none"/>
              </w:rPr>
              <w:t>：</w:t>
            </w:r>
            <w:r>
              <w:rPr>
                <w:rFonts w:hint="eastAsia" w:ascii="宋体" w:hAnsi="宋体" w:cs="宋体"/>
                <w:kern w:val="28"/>
                <w:highlight w:val="none"/>
                <w:lang w:eastAsia="zh-CN"/>
              </w:rPr>
              <w:t>029-81106093</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4</w:t>
            </w:r>
          </w:p>
        </w:tc>
        <w:tc>
          <w:tcPr>
            <w:tcW w:w="829" w:type="dxa"/>
            <w:noWrap w:val="0"/>
            <w:vAlign w:val="center"/>
          </w:tcPr>
          <w:p>
            <w:pPr>
              <w:spacing w:line="360" w:lineRule="auto"/>
              <w:jc w:val="center"/>
              <w:outlineLvl w:val="9"/>
              <w:rPr>
                <w:rFonts w:hint="eastAsia"/>
                <w:b/>
                <w:highlight w:val="none"/>
              </w:rPr>
            </w:pPr>
            <w:r>
              <w:rPr>
                <w:rFonts w:hint="eastAsia"/>
                <w:b/>
                <w:highlight w:val="none"/>
              </w:rPr>
              <w:t>2.1</w:t>
            </w:r>
          </w:p>
        </w:tc>
        <w:tc>
          <w:tcPr>
            <w:tcW w:w="8364" w:type="dxa"/>
            <w:noWrap w:val="0"/>
            <w:vAlign w:val="center"/>
          </w:tcPr>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本项目是否专门面向中小企业采购</w:t>
            </w:r>
            <w:r>
              <w:rPr>
                <w:rFonts w:hint="eastAsia" w:ascii="宋体" w:hAnsi="宋体" w:cs="宋体"/>
                <w:kern w:val="28"/>
                <w:highlight w:val="none"/>
                <w:u w:val="none"/>
              </w:rPr>
              <w:t>：</w:t>
            </w:r>
            <w:r>
              <w:rPr>
                <w:rFonts w:hint="eastAsia" w:ascii="宋体" w:hAnsi="宋体" w:cs="宋体"/>
                <w:kern w:val="28"/>
                <w:highlight w:val="none"/>
              </w:rPr>
              <w:t>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5</w:t>
            </w:r>
          </w:p>
        </w:tc>
        <w:tc>
          <w:tcPr>
            <w:tcW w:w="829" w:type="dxa"/>
            <w:noWrap w:val="0"/>
            <w:vAlign w:val="center"/>
          </w:tcPr>
          <w:p>
            <w:pPr>
              <w:spacing w:line="360" w:lineRule="auto"/>
              <w:jc w:val="center"/>
              <w:outlineLvl w:val="9"/>
              <w:rPr>
                <w:rFonts w:hint="eastAsia"/>
                <w:b/>
                <w:highlight w:val="none"/>
              </w:rPr>
            </w:pPr>
            <w:r>
              <w:rPr>
                <w:rFonts w:hint="eastAsia"/>
                <w:b/>
                <w:highlight w:val="none"/>
              </w:rPr>
              <w:t>2.1</w:t>
            </w:r>
          </w:p>
        </w:tc>
        <w:tc>
          <w:tcPr>
            <w:tcW w:w="8364" w:type="dxa"/>
            <w:noWrap w:val="0"/>
            <w:vAlign w:val="center"/>
          </w:tcPr>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是否允许联合体投标</w:t>
            </w:r>
            <w:r>
              <w:rPr>
                <w:rFonts w:hint="eastAsia" w:ascii="宋体" w:hAnsi="宋体" w:cs="宋体"/>
                <w:kern w:val="28"/>
                <w:highlight w:val="none"/>
                <w:u w:val="none"/>
              </w:rPr>
              <w:t>：</w:t>
            </w:r>
            <w:r>
              <w:rPr>
                <w:rFonts w:hint="eastAsia" w:ascii="宋体" w:hAnsi="宋体" w:cs="宋体"/>
                <w:kern w:val="28"/>
                <w:highlight w:val="none"/>
              </w:rPr>
              <w:t>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6</w:t>
            </w:r>
          </w:p>
        </w:tc>
        <w:tc>
          <w:tcPr>
            <w:tcW w:w="829" w:type="dxa"/>
            <w:noWrap w:val="0"/>
            <w:vAlign w:val="center"/>
          </w:tcPr>
          <w:p>
            <w:pPr>
              <w:spacing w:line="360" w:lineRule="auto"/>
              <w:jc w:val="center"/>
              <w:outlineLvl w:val="9"/>
              <w:rPr>
                <w:rFonts w:hint="eastAsia"/>
                <w:b/>
                <w:highlight w:val="none"/>
              </w:rPr>
            </w:pPr>
            <w:r>
              <w:rPr>
                <w:rFonts w:hint="eastAsia"/>
                <w:b/>
                <w:highlight w:val="none"/>
              </w:rPr>
              <w:t>2</w:t>
            </w:r>
            <w:r>
              <w:rPr>
                <w:b/>
                <w:highlight w:val="none"/>
              </w:rPr>
              <w:t>.</w:t>
            </w:r>
            <w:r>
              <w:rPr>
                <w:rFonts w:hint="eastAsia"/>
                <w:b/>
                <w:highlight w:val="none"/>
              </w:rPr>
              <w:t>2</w:t>
            </w:r>
          </w:p>
        </w:tc>
        <w:tc>
          <w:tcPr>
            <w:tcW w:w="8364" w:type="dxa"/>
            <w:noWrap w:val="0"/>
            <w:vAlign w:val="center"/>
          </w:tcPr>
          <w:p>
            <w:pPr>
              <w:spacing w:line="360" w:lineRule="auto"/>
              <w:outlineLvl w:val="9"/>
              <w:rPr>
                <w:rFonts w:hint="eastAsia" w:ascii="宋体" w:hAnsi="宋体" w:cs="宋体"/>
                <w:kern w:val="28"/>
                <w:highlight w:val="none"/>
                <w:u w:val="single"/>
              </w:rPr>
            </w:pPr>
            <w:r>
              <w:rPr>
                <w:rFonts w:hint="eastAsia" w:ascii="宋体" w:hAnsi="宋体" w:cs="宋体"/>
                <w:kern w:val="28"/>
                <w:highlight w:val="none"/>
                <w:u w:val="single"/>
              </w:rPr>
              <w:t>2.2投标供应商应在投标文件中提交以下文件以证明其资格：</w:t>
            </w:r>
          </w:p>
          <w:p>
            <w:pPr>
              <w:spacing w:line="360" w:lineRule="auto"/>
              <w:outlineLvl w:val="9"/>
              <w:rPr>
                <w:rFonts w:hint="eastAsia" w:ascii="宋体" w:hAnsi="宋体" w:cs="宋体"/>
                <w:kern w:val="28"/>
                <w:highlight w:val="none"/>
              </w:rPr>
            </w:pPr>
            <w:r>
              <w:rPr>
                <w:rFonts w:hint="eastAsia" w:ascii="宋体" w:hAnsi="宋体" w:cs="宋体"/>
                <w:kern w:val="28"/>
                <w:highlight w:val="none"/>
              </w:rPr>
              <w:t>2.2.1供应商资格声明（格式）；</w:t>
            </w:r>
          </w:p>
          <w:p>
            <w:pPr>
              <w:spacing w:line="360" w:lineRule="auto"/>
              <w:outlineLvl w:val="9"/>
              <w:rPr>
                <w:rFonts w:hint="eastAsia" w:ascii="宋体" w:hAnsi="宋体" w:cs="宋体"/>
                <w:kern w:val="28"/>
                <w:highlight w:val="none"/>
              </w:rPr>
            </w:pPr>
            <w:r>
              <w:rPr>
                <w:rFonts w:hint="eastAsia" w:ascii="宋体" w:hAnsi="宋体" w:cs="宋体"/>
                <w:kern w:val="28"/>
                <w:highlight w:val="none"/>
              </w:rPr>
              <w:t>1）企业法人</w:t>
            </w:r>
            <w:r>
              <w:rPr>
                <w:rFonts w:hint="eastAsia" w:ascii="宋体" w:hAnsi="宋体" w:cs="宋体"/>
                <w:kern w:val="28"/>
                <w:highlight w:val="none"/>
                <w:lang w:eastAsia="zh-CN"/>
              </w:rPr>
              <w:t>、</w:t>
            </w:r>
            <w:r>
              <w:rPr>
                <w:rFonts w:hint="eastAsia" w:ascii="宋体" w:hAnsi="宋体" w:cs="宋体"/>
                <w:kern w:val="28"/>
                <w:highlight w:val="none"/>
                <w:lang w:val="en-US" w:eastAsia="zh-CN"/>
              </w:rPr>
              <w:t>其他组织</w:t>
            </w:r>
            <w:r>
              <w:rPr>
                <w:rFonts w:hint="eastAsia" w:ascii="宋体" w:hAnsi="宋体" w:cs="宋体"/>
                <w:kern w:val="28"/>
                <w:highlight w:val="none"/>
              </w:rPr>
              <w:t>营业执照副本</w:t>
            </w:r>
            <w:r>
              <w:rPr>
                <w:rFonts w:hint="eastAsia" w:ascii="宋体" w:hAnsi="宋体" w:cs="宋体"/>
                <w:kern w:val="28"/>
                <w:highlight w:val="none"/>
                <w:lang w:val="en-US" w:eastAsia="zh-CN"/>
              </w:rPr>
              <w:t>或</w:t>
            </w:r>
            <w:r>
              <w:rPr>
                <w:rFonts w:hint="eastAsia" w:ascii="宋体" w:hAnsi="宋体" w:cs="宋体"/>
                <w:kern w:val="28"/>
                <w:highlight w:val="none"/>
              </w:rPr>
              <w:t>事业单位法人证书</w:t>
            </w:r>
            <w:r>
              <w:rPr>
                <w:rFonts w:hint="eastAsia" w:ascii="宋体" w:hAnsi="宋体" w:cs="宋体"/>
                <w:kern w:val="28"/>
                <w:highlight w:val="none"/>
                <w:lang w:eastAsia="zh-CN"/>
              </w:rPr>
              <w:t>，自然人提供身份证明</w:t>
            </w:r>
            <w:r>
              <w:rPr>
                <w:rFonts w:hint="eastAsia" w:ascii="宋体" w:hAnsi="宋体" w:cs="宋体"/>
                <w:kern w:val="28"/>
                <w:highlight w:val="none"/>
              </w:rPr>
              <w:t>（复印件加盖投标供应商公章）；</w:t>
            </w:r>
          </w:p>
          <w:p>
            <w:pPr>
              <w:spacing w:line="360" w:lineRule="auto"/>
              <w:jc w:val="both"/>
              <w:outlineLvl w:val="9"/>
              <w:rPr>
                <w:rFonts w:hint="eastAsia"/>
                <w:highlight w:val="none"/>
                <w:lang w:val="en-US" w:eastAsia="zh-CN"/>
              </w:rPr>
            </w:pPr>
            <w:r>
              <w:rPr>
                <w:rFonts w:hint="eastAsia" w:ascii="宋体" w:hAnsi="宋体" w:cs="宋体"/>
                <w:kern w:val="28"/>
                <w:highlight w:val="none"/>
              </w:rPr>
              <w:t>2）</w:t>
            </w:r>
            <w:r>
              <w:rPr>
                <w:rFonts w:hint="eastAsia"/>
                <w:highlight w:val="none"/>
                <w:lang w:val="en-US" w:eastAsia="zh-CN"/>
              </w:rPr>
              <w:t>2021年度经审计的财务报告（成立时间至开标会议日期不足一年的响应供应商可提供成立后任意时段的资产负债表）（复印件加盖投标供应商公章）；</w:t>
            </w:r>
          </w:p>
          <w:p>
            <w:pPr>
              <w:spacing w:line="360" w:lineRule="auto"/>
              <w:jc w:val="both"/>
              <w:outlineLvl w:val="9"/>
              <w:rPr>
                <w:rFonts w:hint="eastAsia"/>
                <w:highlight w:val="none"/>
                <w:lang w:val="en-US" w:eastAsia="zh-CN"/>
              </w:rPr>
            </w:pPr>
            <w:r>
              <w:rPr>
                <w:rFonts w:hint="eastAsia"/>
                <w:highlight w:val="none"/>
                <w:lang w:val="en-US" w:eastAsia="zh-CN"/>
              </w:rPr>
              <w:t>或在开标会议日期前六个月内其基本存款账户开户银行出具的资信证明（原件）；</w:t>
            </w:r>
          </w:p>
          <w:p>
            <w:pPr>
              <w:spacing w:line="360" w:lineRule="auto"/>
              <w:jc w:val="both"/>
              <w:outlineLvl w:val="9"/>
              <w:rPr>
                <w:rFonts w:hint="eastAsia"/>
                <w:highlight w:val="none"/>
                <w:lang w:val="en-US" w:eastAsia="zh-CN"/>
              </w:rPr>
            </w:pPr>
            <w:r>
              <w:rPr>
                <w:rFonts w:hint="eastAsia"/>
                <w:highlight w:val="none"/>
                <w:lang w:val="en-US" w:eastAsia="zh-CN"/>
              </w:rPr>
              <w:t>或在开标会议日期前六个月内信用担保机构出具的投标担保函（原件）；</w:t>
            </w:r>
          </w:p>
          <w:p>
            <w:pPr>
              <w:spacing w:line="360" w:lineRule="auto"/>
              <w:jc w:val="both"/>
              <w:outlineLvl w:val="9"/>
              <w:rPr>
                <w:rFonts w:hint="eastAsia" w:ascii="宋体" w:hAnsi="宋体" w:cs="宋体"/>
                <w:kern w:val="28"/>
                <w:highlight w:val="none"/>
              </w:rPr>
            </w:pPr>
            <w:r>
              <w:rPr>
                <w:rFonts w:hint="eastAsia"/>
                <w:highlight w:val="none"/>
                <w:lang w:val="en-US" w:eastAsia="zh-CN"/>
              </w:rPr>
              <w:t>（以上三种形式的资料提供任何一种即可）</w:t>
            </w:r>
          </w:p>
          <w:p>
            <w:pPr>
              <w:spacing w:line="360" w:lineRule="auto"/>
              <w:outlineLvl w:val="9"/>
              <w:rPr>
                <w:rFonts w:hint="eastAsia" w:ascii="宋体" w:hAnsi="宋体" w:cs="宋体"/>
                <w:kern w:val="28"/>
                <w:highlight w:val="none"/>
              </w:rPr>
            </w:pPr>
            <w:r>
              <w:rPr>
                <w:rFonts w:hint="eastAsia" w:ascii="宋体" w:hAnsi="宋体" w:cs="宋体"/>
                <w:kern w:val="28"/>
                <w:highlight w:val="none"/>
              </w:rPr>
              <w:t>3）开标会议日期前十二个月任意</w:t>
            </w:r>
            <w:r>
              <w:rPr>
                <w:rFonts w:hint="eastAsia" w:ascii="宋体" w:hAnsi="宋体" w:cs="宋体"/>
                <w:kern w:val="28"/>
                <w:highlight w:val="none"/>
                <w:lang w:eastAsia="zh-CN"/>
              </w:rPr>
              <w:t>一</w:t>
            </w:r>
            <w:r>
              <w:rPr>
                <w:rFonts w:hint="eastAsia" w:ascii="宋体" w:hAnsi="宋体" w:cs="宋体"/>
                <w:kern w:val="28"/>
                <w:highlight w:val="none"/>
              </w:rPr>
              <w:t>个月缴税凭据（复印件加盖投标供应商公章）（依法免税的投标供应商应提供相应文件证明）；</w:t>
            </w:r>
          </w:p>
          <w:p>
            <w:pPr>
              <w:spacing w:line="360" w:lineRule="auto"/>
              <w:outlineLvl w:val="9"/>
              <w:rPr>
                <w:rFonts w:hint="eastAsia" w:ascii="宋体" w:hAnsi="宋体" w:cs="宋体"/>
                <w:kern w:val="28"/>
                <w:highlight w:val="none"/>
                <w:lang w:eastAsia="zh-CN"/>
              </w:rPr>
            </w:pPr>
            <w:r>
              <w:rPr>
                <w:rFonts w:hint="eastAsia" w:ascii="宋体" w:hAnsi="宋体" w:cs="宋体"/>
                <w:kern w:val="28"/>
                <w:highlight w:val="none"/>
              </w:rPr>
              <w:t>4）开标会议日期前十二个月任意</w:t>
            </w:r>
            <w:r>
              <w:rPr>
                <w:rFonts w:hint="eastAsia" w:ascii="宋体" w:hAnsi="宋体" w:cs="宋体"/>
                <w:kern w:val="28"/>
                <w:highlight w:val="none"/>
                <w:lang w:eastAsia="zh-CN"/>
              </w:rPr>
              <w:t>一</w:t>
            </w:r>
            <w:r>
              <w:rPr>
                <w:rFonts w:hint="eastAsia" w:ascii="宋体" w:hAnsi="宋体" w:cs="宋体"/>
                <w:kern w:val="28"/>
                <w:highlight w:val="none"/>
              </w:rPr>
              <w:t>个月缴纳社会保险的凭据（专用收据或社会保险缴纳清单或其他证明材料）（复印件加盖投标供应商公章）（依法不需要缴纳社会保障资金的投标供应商应提供相应文件证明）</w:t>
            </w:r>
            <w:r>
              <w:rPr>
                <w:rFonts w:hint="eastAsia" w:ascii="宋体" w:hAnsi="宋体" w:cs="宋体"/>
                <w:kern w:val="28"/>
                <w:highlight w:val="none"/>
                <w:lang w:eastAsia="zh-CN"/>
              </w:rPr>
              <w:t>；</w:t>
            </w:r>
          </w:p>
          <w:p>
            <w:pPr>
              <w:spacing w:line="360" w:lineRule="auto"/>
              <w:outlineLvl w:val="9"/>
              <w:rPr>
                <w:rFonts w:hint="eastAsia" w:ascii="宋体" w:hAnsi="宋体" w:cs="宋体"/>
                <w:kern w:val="28"/>
                <w:highlight w:val="none"/>
                <w:lang w:val="en-US"/>
              </w:rPr>
            </w:pPr>
            <w:r>
              <w:rPr>
                <w:rFonts w:hint="eastAsia" w:ascii="宋体" w:hAnsi="宋体" w:cs="宋体"/>
                <w:kern w:val="28"/>
                <w:highlight w:val="none"/>
                <w:lang w:val="en-US" w:eastAsia="zh-CN"/>
              </w:rPr>
              <w:t>2.2.2供应商为生产厂家须提供医疗器械生产许可证、投标产品的医疗器械注册证；供应商为代理商的须提供医疗器械经营许可证、制造厂家的营业执照、医疗器械生产许可证、投标产品的医疗器械注册证；如国家规定免注册产品提供相关证明文件复印件并加盖供应商公章；</w:t>
            </w:r>
          </w:p>
          <w:p>
            <w:pPr>
              <w:spacing w:line="360" w:lineRule="auto"/>
              <w:outlineLvl w:val="9"/>
              <w:rPr>
                <w:rFonts w:hint="eastAsia" w:ascii="宋体" w:hAnsi="宋体" w:cs="宋体"/>
                <w:kern w:val="28"/>
                <w:highlight w:val="none"/>
                <w:lang w:val="en-US" w:eastAsia="zh-CN"/>
              </w:rPr>
            </w:pPr>
            <w:r>
              <w:rPr>
                <w:rFonts w:hint="eastAsia" w:ascii="宋体" w:hAnsi="宋体" w:cs="宋体"/>
                <w:kern w:val="28"/>
                <w:highlight w:val="none"/>
                <w:lang w:val="en-US" w:eastAsia="zh-CN"/>
              </w:rPr>
              <w:t>2.2.3供应商须提供所投标的全部试剂产品一票制或者两票制要求的承诺书（复印件加盖供应商公章）；</w:t>
            </w:r>
          </w:p>
          <w:p>
            <w:pPr>
              <w:spacing w:line="360" w:lineRule="auto"/>
              <w:outlineLvl w:val="9"/>
              <w:rPr>
                <w:rFonts w:hint="eastAsia" w:ascii="宋体" w:hAnsi="宋体" w:cs="宋体"/>
                <w:kern w:val="28"/>
                <w:highlight w:val="none"/>
                <w:lang w:val="en-GB"/>
              </w:rPr>
            </w:pPr>
            <w:r>
              <w:rPr>
                <w:rFonts w:hint="eastAsia" w:ascii="宋体" w:hAnsi="宋体" w:cs="宋体"/>
                <w:kern w:val="28"/>
                <w:highlight w:val="none"/>
              </w:rPr>
              <w:t>2.2.</w:t>
            </w:r>
            <w:r>
              <w:rPr>
                <w:rFonts w:hint="eastAsia" w:ascii="宋体" w:hAnsi="宋体" w:cs="宋体"/>
                <w:kern w:val="28"/>
                <w:highlight w:val="none"/>
                <w:lang w:val="en-US" w:eastAsia="zh-CN"/>
              </w:rPr>
              <w:t>4</w:t>
            </w:r>
            <w:r>
              <w:rPr>
                <w:rFonts w:hint="eastAsia" w:ascii="宋体" w:hAnsi="宋体" w:cs="宋体"/>
                <w:kern w:val="28"/>
                <w:highlight w:val="none"/>
              </w:rPr>
              <w:t>投标</w:t>
            </w:r>
            <w:r>
              <w:rPr>
                <w:rFonts w:hint="eastAsia" w:ascii="宋体" w:hAnsi="宋体" w:cs="宋体"/>
                <w:kern w:val="28"/>
                <w:highlight w:val="none"/>
                <w:lang w:val="en-GB"/>
              </w:rPr>
              <w:t>保证金汇款声明函</w:t>
            </w:r>
            <w:r>
              <w:rPr>
                <w:rFonts w:hint="eastAsia" w:ascii="宋体" w:hAnsi="宋体" w:cs="宋体"/>
                <w:kern w:val="28"/>
                <w:highlight w:val="none"/>
              </w:rPr>
              <w:t>/保函</w:t>
            </w:r>
            <w:r>
              <w:rPr>
                <w:rFonts w:hint="eastAsia" w:ascii="宋体" w:hAnsi="宋体" w:cs="宋体"/>
                <w:kern w:val="28"/>
                <w:highlight w:val="none"/>
                <w:lang w:val="en-GB"/>
              </w:rPr>
              <w:t>（</w:t>
            </w:r>
            <w:r>
              <w:rPr>
                <w:rFonts w:hint="eastAsia" w:ascii="宋体" w:hAnsi="宋体" w:cs="宋体"/>
                <w:kern w:val="28"/>
                <w:highlight w:val="none"/>
              </w:rPr>
              <w:t>格式</w:t>
            </w:r>
            <w:r>
              <w:rPr>
                <w:rFonts w:hint="eastAsia" w:ascii="宋体" w:hAnsi="宋体" w:cs="宋体"/>
                <w:kern w:val="28"/>
                <w:highlight w:val="none"/>
                <w:lang w:val="en-GB"/>
              </w:rPr>
              <w:t>）；</w:t>
            </w:r>
          </w:p>
          <w:p>
            <w:pPr>
              <w:spacing w:line="360" w:lineRule="auto"/>
              <w:outlineLvl w:val="9"/>
              <w:rPr>
                <w:rFonts w:hint="eastAsia" w:ascii="宋体" w:hAnsi="宋体" w:cs="宋体"/>
                <w:highlight w:val="none"/>
              </w:rPr>
            </w:pPr>
            <w:r>
              <w:rPr>
                <w:rFonts w:hint="eastAsia" w:ascii="宋体" w:hAnsi="宋体" w:cs="宋体"/>
                <w:kern w:val="28"/>
                <w:highlight w:val="none"/>
              </w:rPr>
              <w:t>2.2.</w:t>
            </w:r>
            <w:r>
              <w:rPr>
                <w:rFonts w:hint="eastAsia" w:ascii="宋体" w:hAnsi="宋体" w:cs="宋体"/>
                <w:kern w:val="28"/>
                <w:highlight w:val="none"/>
                <w:lang w:val="en-US" w:eastAsia="zh-CN"/>
              </w:rPr>
              <w:t>5</w:t>
            </w:r>
            <w:r>
              <w:rPr>
                <w:rFonts w:hint="eastAsia" w:ascii="宋体" w:hAnsi="宋体" w:cs="宋体"/>
                <w:kern w:val="28"/>
                <w:highlight w:val="none"/>
              </w:rPr>
              <w:t>法定代表人授权书（法定代表人直接参加投标须提交法定代表人证明书）（格式）；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7</w:t>
            </w:r>
          </w:p>
        </w:tc>
        <w:tc>
          <w:tcPr>
            <w:tcW w:w="829" w:type="dxa"/>
            <w:noWrap w:val="0"/>
            <w:vAlign w:val="center"/>
          </w:tcPr>
          <w:p>
            <w:pPr>
              <w:spacing w:line="360" w:lineRule="auto"/>
              <w:jc w:val="center"/>
              <w:outlineLvl w:val="9"/>
              <w:rPr>
                <w:rFonts w:hint="eastAsia"/>
                <w:b/>
                <w:highlight w:val="none"/>
              </w:rPr>
            </w:pPr>
            <w:r>
              <w:rPr>
                <w:rFonts w:hint="eastAsia"/>
                <w:b/>
                <w:highlight w:val="none"/>
              </w:rPr>
              <w:t>2.3</w:t>
            </w:r>
          </w:p>
        </w:tc>
        <w:tc>
          <w:tcPr>
            <w:tcW w:w="8364" w:type="dxa"/>
            <w:noWrap w:val="0"/>
            <w:vAlign w:val="center"/>
          </w:tcPr>
          <w:p>
            <w:pPr>
              <w:spacing w:line="360" w:lineRule="auto"/>
              <w:outlineLvl w:val="9"/>
              <w:rPr>
                <w:rFonts w:hint="eastAsia" w:ascii="宋体" w:hAnsi="宋体" w:cs="宋体"/>
                <w:kern w:val="28"/>
                <w:highlight w:val="none"/>
                <w:u w:val="single"/>
              </w:rPr>
            </w:pPr>
            <w:r>
              <w:rPr>
                <w:rFonts w:hint="eastAsia" w:ascii="宋体" w:hAnsi="宋体" w:cs="宋体"/>
                <w:kern w:val="28"/>
                <w:highlight w:val="none"/>
                <w:u w:val="single"/>
              </w:rPr>
              <w:t>2.3投标供应商递交投标文件时，必须同时提交以下资格证明文件证明材料原件，以证明其资格：</w:t>
            </w:r>
          </w:p>
          <w:p>
            <w:pPr>
              <w:spacing w:line="360" w:lineRule="auto"/>
              <w:outlineLvl w:val="9"/>
              <w:rPr>
                <w:rFonts w:hint="eastAsia" w:ascii="宋体" w:hAnsi="宋体" w:cs="宋体"/>
                <w:kern w:val="28"/>
                <w:highlight w:val="none"/>
              </w:rPr>
            </w:pPr>
            <w:r>
              <w:rPr>
                <w:rFonts w:hint="eastAsia" w:ascii="宋体" w:hAnsi="宋体" w:cs="宋体"/>
                <w:kern w:val="28"/>
                <w:highlight w:val="none"/>
              </w:rPr>
              <w:t>2.3.1</w:t>
            </w:r>
            <w:r>
              <w:rPr>
                <w:rFonts w:hint="eastAsia" w:ascii="宋体" w:hAnsi="宋体" w:cs="宋体"/>
                <w:color w:val="auto"/>
                <w:kern w:val="28"/>
                <w:highlight w:val="none"/>
              </w:rPr>
              <w:t>企业法人</w:t>
            </w:r>
            <w:r>
              <w:rPr>
                <w:rFonts w:hint="eastAsia" w:ascii="宋体" w:hAnsi="宋体" w:cs="宋体"/>
                <w:color w:val="auto"/>
                <w:kern w:val="28"/>
                <w:highlight w:val="none"/>
                <w:lang w:eastAsia="zh-CN"/>
              </w:rPr>
              <w:t>、</w:t>
            </w:r>
            <w:r>
              <w:rPr>
                <w:rFonts w:hint="eastAsia" w:ascii="宋体" w:hAnsi="宋体" w:cs="宋体"/>
                <w:color w:val="auto"/>
                <w:kern w:val="28"/>
                <w:highlight w:val="none"/>
                <w:lang w:val="en-US" w:eastAsia="zh-CN"/>
              </w:rPr>
              <w:t>其他组织</w:t>
            </w:r>
            <w:r>
              <w:rPr>
                <w:rFonts w:hint="eastAsia" w:ascii="宋体" w:hAnsi="宋体" w:cs="宋体"/>
                <w:color w:val="auto"/>
                <w:kern w:val="28"/>
                <w:highlight w:val="none"/>
              </w:rPr>
              <w:t>营业执照副本</w:t>
            </w:r>
            <w:r>
              <w:rPr>
                <w:rFonts w:hint="eastAsia" w:ascii="宋体" w:hAnsi="宋体" w:cs="宋体"/>
                <w:color w:val="auto"/>
                <w:kern w:val="28"/>
                <w:highlight w:val="none"/>
                <w:lang w:val="en-US" w:eastAsia="zh-CN"/>
              </w:rPr>
              <w:t>或</w:t>
            </w:r>
            <w:r>
              <w:rPr>
                <w:rFonts w:hint="eastAsia" w:ascii="宋体" w:hAnsi="宋体" w:cs="宋体"/>
                <w:color w:val="auto"/>
                <w:kern w:val="28"/>
                <w:highlight w:val="none"/>
              </w:rPr>
              <w:t>事业单位法人证书</w:t>
            </w:r>
            <w:r>
              <w:rPr>
                <w:rFonts w:hint="eastAsia" w:ascii="宋体" w:hAnsi="宋体" w:cs="宋体"/>
                <w:color w:val="auto"/>
                <w:kern w:val="28"/>
                <w:highlight w:val="none"/>
                <w:lang w:eastAsia="zh-CN"/>
              </w:rPr>
              <w:t>，自然人提供身份证明</w:t>
            </w:r>
            <w:r>
              <w:rPr>
                <w:rFonts w:hint="eastAsia" w:ascii="宋体" w:hAnsi="宋体" w:cs="宋体"/>
                <w:kern w:val="28"/>
                <w:highlight w:val="none"/>
              </w:rPr>
              <w:t>；</w:t>
            </w:r>
          </w:p>
          <w:p>
            <w:pPr>
              <w:spacing w:line="360" w:lineRule="auto"/>
              <w:outlineLvl w:val="9"/>
              <w:rPr>
                <w:rFonts w:hint="eastAsia" w:ascii="宋体" w:hAnsi="宋体" w:cs="宋体"/>
                <w:highlight w:val="none"/>
              </w:rPr>
            </w:pPr>
            <w:r>
              <w:rPr>
                <w:rFonts w:hint="eastAsia" w:ascii="宋体" w:hAnsi="宋体" w:cs="宋体"/>
                <w:kern w:val="28"/>
                <w:highlight w:val="none"/>
              </w:rPr>
              <w:t>2.3.2授权代表身份证（法定代表人直接参加投标提交法定代表人身份证）。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74" w:hRule="atLeast"/>
          <w:jc w:val="center"/>
        </w:trPr>
        <w:tc>
          <w:tcPr>
            <w:tcW w:w="829" w:type="dxa"/>
            <w:noWrap w:val="0"/>
            <w:vAlign w:val="center"/>
          </w:tcPr>
          <w:p>
            <w:pPr>
              <w:spacing w:line="240" w:lineRule="auto"/>
              <w:jc w:val="center"/>
              <w:outlineLvl w:val="9"/>
              <w:rPr>
                <w:rFonts w:hint="eastAsia" w:eastAsia="宋体"/>
                <w:b/>
                <w:highlight w:val="none"/>
                <w:lang w:val="en-US" w:eastAsia="zh-CN"/>
              </w:rPr>
            </w:pPr>
            <w:r>
              <w:rPr>
                <w:rFonts w:hint="eastAsia"/>
                <w:b/>
                <w:highlight w:val="none"/>
                <w:lang w:val="en-US" w:eastAsia="zh-CN"/>
              </w:rPr>
              <w:t>8</w:t>
            </w:r>
          </w:p>
        </w:tc>
        <w:tc>
          <w:tcPr>
            <w:tcW w:w="829" w:type="dxa"/>
            <w:noWrap w:val="0"/>
            <w:vAlign w:val="center"/>
          </w:tcPr>
          <w:p>
            <w:pPr>
              <w:spacing w:line="240" w:lineRule="auto"/>
              <w:jc w:val="center"/>
              <w:outlineLvl w:val="9"/>
              <w:rPr>
                <w:rFonts w:hint="default" w:eastAsia="宋体"/>
                <w:b/>
                <w:highlight w:val="none"/>
                <w:lang w:val="en-US" w:eastAsia="zh-CN"/>
              </w:rPr>
            </w:pPr>
            <w:r>
              <w:rPr>
                <w:rFonts w:hint="eastAsia"/>
                <w:b/>
                <w:highlight w:val="none"/>
                <w:lang w:val="en-US" w:eastAsia="zh-CN"/>
              </w:rPr>
              <w:t>2.12</w:t>
            </w:r>
          </w:p>
        </w:tc>
        <w:tc>
          <w:tcPr>
            <w:tcW w:w="8364" w:type="dxa"/>
            <w:noWrap w:val="0"/>
            <w:vAlign w:val="center"/>
          </w:tcPr>
          <w:p>
            <w:pPr>
              <w:spacing w:line="240" w:lineRule="auto"/>
              <w:jc w:val="left"/>
              <w:outlineLvl w:val="9"/>
              <w:rPr>
                <w:rFonts w:hint="eastAsia" w:ascii="宋体" w:hAnsi="宋体" w:cs="宋体"/>
                <w:b/>
                <w:highlight w:val="none"/>
              </w:rPr>
            </w:pPr>
            <w:r>
              <w:rPr>
                <w:rFonts w:hint="eastAsia"/>
                <w:kern w:val="28"/>
                <w:highlight w:val="none"/>
                <w:u w:val="single"/>
              </w:rPr>
              <w:t>是否允许</w:t>
            </w:r>
            <w:r>
              <w:rPr>
                <w:rFonts w:hint="eastAsia"/>
                <w:kern w:val="28"/>
                <w:highlight w:val="none"/>
                <w:u w:val="single"/>
                <w:lang w:val="en-US" w:eastAsia="zh-CN"/>
              </w:rPr>
              <w:t>采购进口产品</w:t>
            </w:r>
            <w:r>
              <w:rPr>
                <w:rFonts w:hint="eastAsia"/>
                <w:kern w:val="28"/>
                <w:highlight w:val="none"/>
                <w:u w:val="single"/>
              </w:rPr>
              <w:t>：</w:t>
            </w:r>
            <w:r>
              <w:rPr>
                <w:rFonts w:hint="eastAsia"/>
                <w:kern w:val="28"/>
                <w:highlight w:val="none"/>
              </w:rPr>
              <w:t>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p>
        </w:tc>
        <w:tc>
          <w:tcPr>
            <w:tcW w:w="829" w:type="dxa"/>
            <w:noWrap w:val="0"/>
            <w:vAlign w:val="center"/>
          </w:tcPr>
          <w:p>
            <w:pPr>
              <w:spacing w:line="360" w:lineRule="auto"/>
              <w:jc w:val="center"/>
              <w:outlineLvl w:val="9"/>
              <w:rPr>
                <w:rFonts w:hint="eastAsia"/>
                <w:b/>
                <w:highlight w:val="none"/>
              </w:rPr>
            </w:pPr>
          </w:p>
        </w:tc>
        <w:tc>
          <w:tcPr>
            <w:tcW w:w="8364" w:type="dxa"/>
            <w:noWrap w:val="0"/>
            <w:vAlign w:val="center"/>
          </w:tcPr>
          <w:p>
            <w:pPr>
              <w:spacing w:line="560" w:lineRule="exact"/>
              <w:jc w:val="center"/>
              <w:outlineLvl w:val="9"/>
              <w:rPr>
                <w:rFonts w:hint="eastAsia" w:ascii="宋体" w:hAnsi="宋体" w:cs="宋体"/>
                <w:highlight w:val="none"/>
              </w:rPr>
            </w:pPr>
            <w:r>
              <w:rPr>
                <w:rFonts w:hint="eastAsia" w:ascii="宋体" w:hAnsi="宋体" w:cs="宋体"/>
                <w:b/>
                <w:highlight w:val="none"/>
              </w:rPr>
              <w:t>二、招标文件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eastAsia="宋体"/>
                <w:b/>
                <w:highlight w:val="none"/>
                <w:lang w:eastAsia="zh-CN"/>
              </w:rPr>
            </w:pPr>
            <w:r>
              <w:rPr>
                <w:rFonts w:hint="eastAsia"/>
                <w:b/>
                <w:highlight w:val="none"/>
                <w:lang w:val="en-US" w:eastAsia="zh-CN"/>
              </w:rPr>
              <w:t>9</w:t>
            </w:r>
          </w:p>
        </w:tc>
        <w:tc>
          <w:tcPr>
            <w:tcW w:w="829" w:type="dxa"/>
            <w:noWrap w:val="0"/>
            <w:vAlign w:val="center"/>
          </w:tcPr>
          <w:p>
            <w:pPr>
              <w:spacing w:line="360" w:lineRule="auto"/>
              <w:jc w:val="center"/>
              <w:outlineLvl w:val="9"/>
              <w:rPr>
                <w:rFonts w:hint="eastAsia"/>
                <w:b/>
                <w:highlight w:val="none"/>
              </w:rPr>
            </w:pPr>
            <w:r>
              <w:rPr>
                <w:rFonts w:hint="eastAsia"/>
                <w:b/>
                <w:highlight w:val="none"/>
              </w:rPr>
              <w:t>7</w:t>
            </w:r>
          </w:p>
        </w:tc>
        <w:tc>
          <w:tcPr>
            <w:tcW w:w="8364" w:type="dxa"/>
            <w:noWrap w:val="0"/>
            <w:vAlign w:val="center"/>
          </w:tcPr>
          <w:p>
            <w:pPr>
              <w:tabs>
                <w:tab w:val="left" w:pos="315"/>
                <w:tab w:val="left" w:pos="1785"/>
                <w:tab w:val="left" w:pos="2310"/>
                <w:tab w:val="left" w:pos="8640"/>
              </w:tabs>
              <w:outlineLvl w:val="9"/>
              <w:rPr>
                <w:rFonts w:hint="eastAsia" w:ascii="宋体" w:hAnsi="宋体" w:cs="宋体"/>
                <w:bCs/>
                <w:highlight w:val="none"/>
              </w:rPr>
            </w:pPr>
            <w:r>
              <w:rPr>
                <w:rFonts w:hint="eastAsia" w:ascii="宋体" w:hAnsi="宋体" w:cs="宋体"/>
                <w:bCs/>
                <w:highlight w:val="none"/>
              </w:rPr>
              <w:t>投标答疑会时间：无</w:t>
            </w:r>
          </w:p>
          <w:p>
            <w:pPr>
              <w:outlineLvl w:val="9"/>
              <w:rPr>
                <w:rFonts w:hint="eastAsia" w:ascii="宋体" w:hAnsi="宋体" w:cs="宋体"/>
                <w:highlight w:val="none"/>
              </w:rPr>
            </w:pPr>
            <w:r>
              <w:rPr>
                <w:rFonts w:hint="eastAsia" w:ascii="宋体" w:hAnsi="宋体" w:cs="宋体"/>
                <w:bCs/>
                <w:highlight w:val="none"/>
              </w:rPr>
              <w:t>投标答疑会地点：无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三、投标文件的编制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10</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13.1</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本次投标活动需交纳保证金为：</w:t>
            </w:r>
            <w:r>
              <w:rPr>
                <w:rFonts w:hint="eastAsia" w:ascii="宋体" w:hAnsi="宋体" w:cs="宋体"/>
                <w:b/>
                <w:bCs/>
                <w:kern w:val="28"/>
                <w:highlight w:val="none"/>
                <w:lang w:val="en-US" w:eastAsia="zh-CN"/>
              </w:rPr>
              <w:t>贰万元整（20,000.00元）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11</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13.2</w:t>
            </w:r>
          </w:p>
        </w:tc>
        <w:tc>
          <w:tcPr>
            <w:tcW w:w="8364" w:type="dxa"/>
            <w:noWrap w:val="0"/>
            <w:vAlign w:val="center"/>
          </w:tcPr>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投标保证金应为人民币，可采用下列任何一种形式支付</w:t>
            </w:r>
            <w:r>
              <w:rPr>
                <w:rFonts w:hint="eastAsia" w:ascii="宋体" w:hAnsi="宋体" w:cs="宋体"/>
                <w:kern w:val="28"/>
                <w:highlight w:val="none"/>
              </w:rPr>
              <w:t>：</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1.银行转账</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2.电汇</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3.保函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12</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13.3</w:t>
            </w:r>
          </w:p>
        </w:tc>
        <w:tc>
          <w:tcPr>
            <w:tcW w:w="8364" w:type="dxa"/>
            <w:noWrap w:val="0"/>
            <w:vAlign w:val="center"/>
          </w:tcPr>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投标保证金必须在开标会议前到达采购代理机构指定的账户</w:t>
            </w:r>
            <w:r>
              <w:rPr>
                <w:rFonts w:hint="eastAsia" w:ascii="宋体" w:hAnsi="宋体" w:cs="宋体"/>
                <w:kern w:val="28"/>
                <w:highlight w:val="none"/>
              </w:rPr>
              <w:t>。</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开户名称：陕西德勤招标有限公司</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账  号：</w:t>
            </w:r>
            <w:r>
              <w:rPr>
                <w:rFonts w:hint="eastAsia" w:ascii="宋体" w:hAnsi="宋体" w:cs="宋体"/>
                <w:kern w:val="28"/>
                <w:highlight w:val="none"/>
                <w:lang w:val="en-US" w:eastAsia="zh-CN"/>
              </w:rPr>
              <w:t>52880188000025295</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开户行：</w:t>
            </w:r>
            <w:r>
              <w:rPr>
                <w:rFonts w:hint="eastAsia" w:ascii="宋体" w:hAnsi="宋体" w:cs="宋体"/>
                <w:kern w:val="28"/>
                <w:highlight w:val="none"/>
                <w:lang w:val="en-US" w:eastAsia="zh-CN"/>
              </w:rPr>
              <w:t>光大银行西安丈八东路支行</w:t>
            </w:r>
          </w:p>
          <w:p>
            <w:pPr>
              <w:spacing w:line="360" w:lineRule="auto"/>
              <w:outlineLvl w:val="9"/>
              <w:rPr>
                <w:rFonts w:hint="eastAsia" w:ascii="宋体" w:hAnsi="宋体" w:cs="宋体"/>
                <w:b/>
                <w:highlight w:val="none"/>
              </w:rPr>
            </w:pPr>
            <w:r>
              <w:rPr>
                <w:rFonts w:hint="eastAsia" w:ascii="宋体" w:hAnsi="宋体" w:cs="宋体"/>
                <w:kern w:val="28"/>
                <w:highlight w:val="none"/>
              </w:rPr>
              <w:t xml:space="preserve">  转账事由：</w:t>
            </w:r>
            <w:r>
              <w:rPr>
                <w:rFonts w:hint="eastAsia" w:ascii="宋体" w:hAnsi="宋体" w:cs="宋体"/>
                <w:kern w:val="28"/>
                <w:highlight w:val="none"/>
                <w:lang w:eastAsia="zh-CN"/>
              </w:rPr>
              <w:t>DQ-2022089-ZB</w:t>
            </w:r>
            <w:r>
              <w:rPr>
                <w:rFonts w:hint="eastAsia" w:ascii="宋体" w:hAnsi="宋体" w:cs="宋体"/>
                <w:kern w:val="28"/>
                <w:highlight w:val="none"/>
              </w:rPr>
              <w:t>项目投标保证金</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13</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14.1</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投标文件有效期</w:t>
            </w:r>
            <w:r>
              <w:rPr>
                <w:rFonts w:hint="eastAsia" w:ascii="宋体" w:hAnsi="宋体" w:cs="宋体"/>
                <w:kern w:val="28"/>
                <w:highlight w:val="none"/>
              </w:rPr>
              <w:t>为自开标之日起算九十（90）个日历日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四、投标文件密封、递交</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14</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15.1</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投标文件</w:t>
            </w:r>
            <w:r>
              <w:rPr>
                <w:rFonts w:hint="eastAsia" w:ascii="宋体" w:hAnsi="宋体" w:cs="宋体"/>
                <w:kern w:val="28"/>
                <w:highlight w:val="none"/>
              </w:rPr>
              <w:t>正本壹份、副本伍份，电子版本壹份（以U盘形式</w:t>
            </w:r>
            <w:r>
              <w:rPr>
                <w:rFonts w:hint="eastAsia" w:ascii="宋体" w:hAnsi="宋体" w:cs="宋体"/>
                <w:kern w:val="28"/>
                <w:highlight w:val="none"/>
                <w:lang w:val="en-US" w:eastAsia="zh-CN"/>
              </w:rPr>
              <w:t>提供</w:t>
            </w:r>
            <w:r>
              <w:rPr>
                <w:rFonts w:hint="eastAsia" w:ascii="宋体" w:hAnsi="宋体" w:cs="宋体"/>
                <w:kern w:val="28"/>
                <w:highlight w:val="none"/>
              </w:rPr>
              <w:t>，文件格式包含.doc/.docx格式及正本盖章后扫描的.pdf格式），共柒份。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15</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15.2</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w:t>
            </w:r>
            <w:r>
              <w:rPr>
                <w:rFonts w:hint="eastAsia" w:ascii="宋体" w:hAnsi="宋体" w:cs="宋体"/>
                <w:kern w:val="28"/>
                <w:highlight w:val="none"/>
                <w:u w:val="single"/>
                <w:lang w:eastAsia="zh-CN"/>
              </w:rPr>
              <w:t>开标一览表</w:t>
            </w:r>
            <w:r>
              <w:rPr>
                <w:rFonts w:hint="eastAsia" w:ascii="宋体" w:hAnsi="宋体" w:cs="宋体"/>
                <w:kern w:val="28"/>
                <w:highlight w:val="none"/>
                <w:u w:val="single"/>
              </w:rPr>
              <w:t>”</w:t>
            </w:r>
            <w:r>
              <w:rPr>
                <w:rFonts w:hint="eastAsia" w:ascii="宋体" w:hAnsi="宋体" w:cs="宋体"/>
                <w:kern w:val="28"/>
                <w:highlight w:val="none"/>
              </w:rPr>
              <w:t>除在投标文件内装订外，另制作一份单独放在一个信封中。</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16</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15.3</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“资格证明文件证明材料原件”</w:t>
            </w:r>
            <w:r>
              <w:rPr>
                <w:rFonts w:hint="eastAsia" w:ascii="宋体" w:hAnsi="宋体" w:cs="宋体"/>
                <w:kern w:val="28"/>
                <w:highlight w:val="none"/>
              </w:rPr>
              <w:t>按照本须知2.3条要求内容组成。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17</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15.4</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“评审证明材料”</w:t>
            </w:r>
            <w:r>
              <w:rPr>
                <w:rFonts w:hint="eastAsia" w:ascii="宋体" w:hAnsi="宋体" w:cs="宋体"/>
                <w:kern w:val="28"/>
                <w:highlight w:val="none"/>
              </w:rPr>
              <w:t>（如果有）按照评审表要求内容组成。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18</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17</w:t>
            </w:r>
          </w:p>
        </w:tc>
        <w:tc>
          <w:tcPr>
            <w:tcW w:w="8364" w:type="dxa"/>
            <w:noWrap w:val="0"/>
            <w:vAlign w:val="center"/>
          </w:tcPr>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投标截止时间：</w:t>
            </w:r>
            <w:r>
              <w:rPr>
                <w:rFonts w:hint="eastAsia" w:ascii="宋体" w:hAnsi="宋体" w:cs="宋体"/>
                <w:kern w:val="28"/>
                <w:highlight w:val="none"/>
                <w:u w:val="none"/>
              </w:rPr>
              <w:t>202</w:t>
            </w:r>
            <w:r>
              <w:rPr>
                <w:rFonts w:hint="eastAsia" w:ascii="宋体" w:hAnsi="宋体" w:cs="宋体"/>
                <w:kern w:val="28"/>
                <w:highlight w:val="none"/>
                <w:u w:val="none"/>
                <w:lang w:val="en-US" w:eastAsia="zh-CN"/>
              </w:rPr>
              <w:t>2</w:t>
            </w:r>
            <w:r>
              <w:rPr>
                <w:rFonts w:hint="eastAsia" w:ascii="宋体" w:hAnsi="宋体" w:cs="宋体"/>
                <w:kern w:val="28"/>
                <w:highlight w:val="none"/>
                <w:u w:val="none"/>
              </w:rPr>
              <w:t>年</w:t>
            </w:r>
            <w:r>
              <w:rPr>
                <w:rFonts w:hint="eastAsia" w:ascii="宋体" w:hAnsi="宋体" w:cs="宋体"/>
                <w:kern w:val="28"/>
                <w:highlight w:val="none"/>
                <w:u w:val="none"/>
                <w:lang w:val="en-US" w:eastAsia="zh-CN"/>
              </w:rPr>
              <w:t>8</w:t>
            </w:r>
            <w:r>
              <w:rPr>
                <w:rFonts w:hint="eastAsia" w:ascii="宋体" w:hAnsi="宋体" w:cs="宋体"/>
                <w:kern w:val="28"/>
                <w:highlight w:val="none"/>
                <w:u w:val="none"/>
              </w:rPr>
              <w:t>月</w:t>
            </w:r>
            <w:r>
              <w:rPr>
                <w:rFonts w:hint="eastAsia" w:ascii="宋体" w:hAnsi="宋体" w:cs="宋体"/>
                <w:kern w:val="28"/>
                <w:highlight w:val="none"/>
                <w:u w:val="none"/>
                <w:lang w:val="en-US" w:eastAsia="zh-CN"/>
              </w:rPr>
              <w:t>2</w:t>
            </w:r>
            <w:r>
              <w:rPr>
                <w:rFonts w:hint="eastAsia" w:ascii="宋体" w:hAnsi="宋体" w:cs="宋体"/>
                <w:kern w:val="28"/>
                <w:highlight w:val="none"/>
                <w:u w:val="none"/>
              </w:rPr>
              <w:t>日</w:t>
            </w:r>
            <w:r>
              <w:rPr>
                <w:rFonts w:hint="eastAsia" w:ascii="宋体" w:hAnsi="宋体" w:cs="宋体"/>
                <w:kern w:val="28"/>
                <w:highlight w:val="none"/>
                <w:u w:val="none"/>
                <w:lang w:val="en-US" w:eastAsia="zh-CN"/>
              </w:rPr>
              <w:t>14</w:t>
            </w:r>
            <w:r>
              <w:rPr>
                <w:rFonts w:hint="eastAsia" w:ascii="宋体" w:hAnsi="宋体" w:cs="宋体"/>
                <w:kern w:val="28"/>
                <w:highlight w:val="none"/>
                <w:u w:val="none"/>
              </w:rPr>
              <w:t>时</w:t>
            </w:r>
            <w:r>
              <w:rPr>
                <w:rFonts w:hint="eastAsia" w:ascii="宋体" w:hAnsi="宋体" w:cs="宋体"/>
                <w:kern w:val="28"/>
                <w:highlight w:val="none"/>
                <w:u w:val="none"/>
                <w:lang w:val="en-US" w:eastAsia="zh-CN"/>
              </w:rPr>
              <w:t>30</w:t>
            </w:r>
            <w:r>
              <w:rPr>
                <w:rFonts w:hint="eastAsia" w:ascii="宋体" w:hAnsi="宋体" w:cs="宋体"/>
                <w:kern w:val="28"/>
                <w:highlight w:val="none"/>
                <w:u w:val="none"/>
              </w:rPr>
              <w:t>分止</w:t>
            </w:r>
            <w:r>
              <w:rPr>
                <w:rFonts w:hint="eastAsia"/>
                <w:color w:val="auto"/>
                <w:kern w:val="28"/>
                <w:highlight w:val="none"/>
              </w:rPr>
              <w:t>。</w:t>
            </w:r>
          </w:p>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投标文件送达地点为：</w:t>
            </w:r>
            <w:r>
              <w:rPr>
                <w:rFonts w:hint="eastAsia" w:ascii="宋体" w:hAnsi="宋体" w:cs="宋体"/>
                <w:kern w:val="28"/>
                <w:highlight w:val="none"/>
                <w:u w:val="none"/>
              </w:rPr>
              <w:t>陕西省西安市高新区丈八一路1号</w:t>
            </w:r>
            <w:r>
              <w:rPr>
                <w:rFonts w:hint="eastAsia" w:ascii="宋体" w:hAnsi="宋体" w:cs="宋体"/>
                <w:kern w:val="28"/>
                <w:highlight w:val="none"/>
                <w:u w:val="none"/>
                <w:lang w:eastAsia="zh-CN"/>
              </w:rPr>
              <w:t>汇鑫中心</w:t>
            </w:r>
            <w:r>
              <w:rPr>
                <w:rFonts w:hint="eastAsia" w:ascii="宋体" w:hAnsi="宋体" w:cs="宋体"/>
                <w:kern w:val="28"/>
                <w:highlight w:val="none"/>
                <w:u w:val="none"/>
              </w:rPr>
              <w:t>D座2206室陕西德勤招标有限公司第一会议室</w:t>
            </w:r>
            <w:r>
              <w:rPr>
                <w:rFonts w:hint="eastAsia" w:ascii="宋体" w:hAnsi="宋体" w:cs="宋体"/>
                <w:kern w:val="28"/>
                <w:highlight w:val="none"/>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noWrap w:val="0"/>
            <w:vAlign w:val="center"/>
          </w:tcPr>
          <w:p>
            <w:pPr>
              <w:spacing w:line="360" w:lineRule="auto"/>
              <w:jc w:val="center"/>
              <w:outlineLvl w:val="9"/>
              <w:rPr>
                <w:rFonts w:hint="eastAsia" w:ascii="宋体" w:hAnsi="宋体" w:cs="宋体"/>
                <w:kern w:val="28"/>
                <w:highlight w:val="none"/>
              </w:rPr>
            </w:pPr>
            <w:bookmarkStart w:id="16" w:name="_Toc852"/>
            <w:bookmarkStart w:id="17" w:name="_Toc22970"/>
            <w:bookmarkStart w:id="18" w:name="_Toc6575"/>
            <w:bookmarkStart w:id="19" w:name="_Toc12066"/>
            <w:bookmarkStart w:id="20" w:name="_Toc27566"/>
            <w:bookmarkStart w:id="21" w:name="_Toc12"/>
            <w:bookmarkStart w:id="22" w:name="_Toc9978"/>
            <w:r>
              <w:rPr>
                <w:rFonts w:hint="eastAsia" w:ascii="宋体" w:hAnsi="宋体" w:cs="宋体"/>
                <w:b/>
                <w:highlight w:val="none"/>
              </w:rPr>
              <w:t>五、开标、评标和定标</w:t>
            </w:r>
            <w:bookmarkEnd w:id="16"/>
            <w:bookmarkEnd w:id="17"/>
            <w:bookmarkEnd w:id="18"/>
            <w:bookmarkEnd w:id="19"/>
            <w:bookmarkEnd w:id="20"/>
            <w:bookmarkEnd w:id="21"/>
            <w:bookmarkEnd w:id="22"/>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19</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19</w:t>
            </w:r>
          </w:p>
        </w:tc>
        <w:tc>
          <w:tcPr>
            <w:tcW w:w="8364" w:type="dxa"/>
            <w:noWrap w:val="0"/>
            <w:vAlign w:val="center"/>
          </w:tcPr>
          <w:p>
            <w:pPr>
              <w:spacing w:line="360" w:lineRule="auto"/>
              <w:jc w:val="left"/>
              <w:outlineLvl w:val="9"/>
              <w:rPr>
                <w:rFonts w:hint="eastAsia" w:ascii="宋体" w:hAnsi="宋体" w:cs="宋体"/>
                <w:kern w:val="28"/>
                <w:highlight w:val="none"/>
                <w:u w:val="single"/>
              </w:rPr>
            </w:pPr>
            <w:bookmarkStart w:id="23" w:name="_Toc7889"/>
            <w:bookmarkStart w:id="24" w:name="_Toc3195"/>
            <w:bookmarkStart w:id="25" w:name="_Toc15288"/>
            <w:bookmarkStart w:id="26" w:name="_Toc22448"/>
            <w:bookmarkStart w:id="27" w:name="_Toc13997"/>
            <w:bookmarkStart w:id="28" w:name="_Toc2808"/>
            <w:bookmarkStart w:id="29" w:name="_Toc1039"/>
            <w:r>
              <w:rPr>
                <w:rFonts w:hint="eastAsia" w:ascii="宋体" w:hAnsi="宋体" w:cs="宋体"/>
                <w:kern w:val="28"/>
                <w:highlight w:val="none"/>
                <w:u w:val="single"/>
              </w:rPr>
              <w:t>开标、评标、定标：</w:t>
            </w:r>
            <w:r>
              <w:rPr>
                <w:rFonts w:hint="eastAsia" w:ascii="宋体" w:hAnsi="宋体" w:cs="宋体"/>
                <w:kern w:val="28"/>
                <w:highlight w:val="none"/>
              </w:rPr>
              <w:t>见招标文件第四部分。</w:t>
            </w:r>
            <w:bookmarkEnd w:id="23"/>
            <w:bookmarkEnd w:id="24"/>
            <w:bookmarkEnd w:id="25"/>
            <w:bookmarkEnd w:id="26"/>
            <w:bookmarkEnd w:id="27"/>
            <w:bookmarkEnd w:id="28"/>
            <w:bookmarkEnd w:id="29"/>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noWrap w:val="0"/>
            <w:vAlign w:val="center"/>
          </w:tcPr>
          <w:p>
            <w:pPr>
              <w:spacing w:line="360" w:lineRule="auto"/>
              <w:jc w:val="center"/>
              <w:outlineLvl w:val="9"/>
              <w:rPr>
                <w:rFonts w:hint="eastAsia" w:ascii="宋体" w:hAnsi="宋体" w:cs="宋体"/>
                <w:kern w:val="28"/>
                <w:highlight w:val="none"/>
                <w:u w:val="single"/>
              </w:rPr>
            </w:pPr>
            <w:bookmarkStart w:id="30" w:name="_Toc12191"/>
            <w:bookmarkStart w:id="31" w:name="_Toc7627"/>
            <w:bookmarkStart w:id="32" w:name="_Toc26063"/>
            <w:bookmarkStart w:id="33" w:name="_Toc31837"/>
            <w:bookmarkStart w:id="34" w:name="_Toc22337"/>
            <w:bookmarkStart w:id="35" w:name="_Toc3470"/>
            <w:bookmarkStart w:id="36" w:name="_Toc8191"/>
            <w:r>
              <w:rPr>
                <w:rFonts w:hint="eastAsia" w:ascii="宋体" w:hAnsi="宋体" w:cs="宋体"/>
                <w:b/>
                <w:highlight w:val="none"/>
              </w:rPr>
              <w:t>七、询问、质疑、投诉</w:t>
            </w:r>
            <w:bookmarkEnd w:id="30"/>
            <w:bookmarkEnd w:id="31"/>
            <w:bookmarkEnd w:id="32"/>
            <w:bookmarkEnd w:id="33"/>
            <w:bookmarkEnd w:id="34"/>
            <w:bookmarkEnd w:id="35"/>
            <w:bookmarkEnd w:id="36"/>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20</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21.2</w:t>
            </w:r>
          </w:p>
        </w:tc>
        <w:tc>
          <w:tcPr>
            <w:tcW w:w="8364" w:type="dxa"/>
            <w:noWrap w:val="0"/>
            <w:vAlign w:val="center"/>
          </w:tcPr>
          <w:p>
            <w:pPr>
              <w:spacing w:line="360" w:lineRule="auto"/>
              <w:jc w:val="left"/>
              <w:outlineLvl w:val="9"/>
              <w:rPr>
                <w:rFonts w:hint="eastAsia" w:ascii="宋体" w:hAnsi="宋体" w:cs="宋体"/>
                <w:kern w:val="28"/>
                <w:highlight w:val="none"/>
                <w:u w:val="single"/>
              </w:rPr>
            </w:pPr>
            <w:bookmarkStart w:id="37" w:name="_Toc9897"/>
            <w:bookmarkStart w:id="38" w:name="_Toc6168"/>
            <w:bookmarkStart w:id="39" w:name="_Toc1021"/>
            <w:bookmarkStart w:id="40" w:name="_Toc13856"/>
            <w:bookmarkStart w:id="41" w:name="_Toc20569"/>
            <w:bookmarkStart w:id="42" w:name="_Toc32506"/>
            <w:bookmarkStart w:id="43" w:name="_Toc9392"/>
            <w:r>
              <w:rPr>
                <w:rFonts w:hint="eastAsia" w:ascii="宋体" w:hAnsi="宋体" w:cs="宋体"/>
                <w:kern w:val="28"/>
                <w:highlight w:val="none"/>
                <w:u w:val="single"/>
              </w:rPr>
              <w:t>询问（陕西德勤招标有限公司）联系方式：</w:t>
            </w:r>
            <w:bookmarkEnd w:id="37"/>
            <w:bookmarkEnd w:id="38"/>
            <w:bookmarkEnd w:id="39"/>
            <w:bookmarkEnd w:id="40"/>
            <w:bookmarkEnd w:id="41"/>
            <w:bookmarkEnd w:id="42"/>
            <w:bookmarkEnd w:id="43"/>
          </w:p>
          <w:p>
            <w:pPr>
              <w:spacing w:line="360" w:lineRule="auto"/>
              <w:jc w:val="left"/>
              <w:outlineLvl w:val="9"/>
              <w:rPr>
                <w:rFonts w:hint="eastAsia" w:ascii="宋体" w:hAnsi="宋体" w:cs="宋体"/>
                <w:kern w:val="28"/>
                <w:highlight w:val="none"/>
                <w:u w:val="single"/>
              </w:rPr>
            </w:pPr>
            <w:bookmarkStart w:id="44" w:name="_Toc23065"/>
            <w:bookmarkStart w:id="45" w:name="_Toc719"/>
            <w:bookmarkStart w:id="46" w:name="_Toc14263"/>
            <w:bookmarkStart w:id="47" w:name="_Toc21833"/>
            <w:bookmarkStart w:id="48" w:name="_Toc25933"/>
            <w:bookmarkStart w:id="49" w:name="_Toc22563"/>
            <w:bookmarkStart w:id="50" w:name="_Toc25111"/>
            <w:r>
              <w:rPr>
                <w:rFonts w:hint="eastAsia" w:ascii="宋体" w:hAnsi="宋体" w:cs="宋体"/>
                <w:kern w:val="28"/>
                <w:highlight w:val="none"/>
                <w:u w:val="single"/>
              </w:rPr>
              <w:t>联系人：</w:t>
            </w:r>
            <w:bookmarkEnd w:id="44"/>
            <w:bookmarkEnd w:id="45"/>
            <w:bookmarkEnd w:id="46"/>
            <w:bookmarkEnd w:id="47"/>
            <w:bookmarkEnd w:id="48"/>
            <w:bookmarkEnd w:id="49"/>
            <w:bookmarkEnd w:id="50"/>
            <w:r>
              <w:rPr>
                <w:rFonts w:hint="eastAsia"/>
                <w:kern w:val="28"/>
                <w:highlight w:val="none"/>
                <w:u w:val="none"/>
                <w:lang w:val="en-US" w:eastAsia="zh-CN"/>
              </w:rPr>
              <w:t>贾旭鸣、党徽</w:t>
            </w:r>
          </w:p>
          <w:p>
            <w:pPr>
              <w:spacing w:line="360" w:lineRule="auto"/>
              <w:jc w:val="left"/>
              <w:outlineLvl w:val="9"/>
              <w:rPr>
                <w:rFonts w:hint="eastAsia" w:ascii="宋体" w:hAnsi="宋体" w:eastAsia="宋体" w:cs="宋体"/>
                <w:kern w:val="28"/>
                <w:highlight w:val="none"/>
                <w:u w:val="single"/>
                <w:lang w:eastAsia="zh-CN"/>
              </w:rPr>
            </w:pPr>
            <w:bookmarkStart w:id="51" w:name="_Toc12102"/>
            <w:bookmarkStart w:id="52" w:name="_Toc6009"/>
            <w:bookmarkStart w:id="53" w:name="_Toc6863"/>
            <w:bookmarkStart w:id="54" w:name="_Toc9532"/>
            <w:bookmarkStart w:id="55" w:name="_Toc11758"/>
            <w:bookmarkStart w:id="56" w:name="_Toc911"/>
            <w:bookmarkStart w:id="57" w:name="_Toc10307"/>
            <w:r>
              <w:rPr>
                <w:rFonts w:hint="eastAsia" w:ascii="宋体" w:hAnsi="宋体" w:cs="宋体"/>
                <w:kern w:val="28"/>
                <w:highlight w:val="none"/>
                <w:u w:val="single"/>
              </w:rPr>
              <w:t>联系电话（传真）：</w:t>
            </w:r>
            <w:bookmarkEnd w:id="51"/>
            <w:bookmarkEnd w:id="52"/>
            <w:bookmarkEnd w:id="53"/>
            <w:bookmarkEnd w:id="54"/>
            <w:bookmarkEnd w:id="55"/>
            <w:bookmarkEnd w:id="56"/>
            <w:bookmarkEnd w:id="57"/>
            <w:r>
              <w:rPr>
                <w:rFonts w:hint="eastAsia" w:ascii="宋体" w:hAnsi="宋体" w:cs="宋体"/>
                <w:kern w:val="28"/>
                <w:highlight w:val="none"/>
                <w:u w:val="single"/>
                <w:lang w:eastAsia="zh-CN"/>
              </w:rPr>
              <w:t>029-81106093</w:t>
            </w:r>
          </w:p>
          <w:p>
            <w:pPr>
              <w:spacing w:line="360" w:lineRule="auto"/>
              <w:jc w:val="left"/>
              <w:outlineLvl w:val="9"/>
              <w:rPr>
                <w:rFonts w:hint="eastAsia" w:ascii="宋体" w:hAnsi="宋体" w:cs="宋体"/>
                <w:kern w:val="28"/>
                <w:highlight w:val="none"/>
                <w:u w:val="single"/>
              </w:rPr>
            </w:pPr>
            <w:bookmarkStart w:id="58" w:name="_Toc12963"/>
            <w:bookmarkStart w:id="59" w:name="_Toc2581"/>
            <w:bookmarkStart w:id="60" w:name="_Toc27279"/>
            <w:bookmarkStart w:id="61" w:name="_Toc685"/>
            <w:bookmarkStart w:id="62" w:name="_Toc29657"/>
            <w:bookmarkStart w:id="63" w:name="_Toc3804"/>
            <w:bookmarkStart w:id="64" w:name="_Toc16406"/>
            <w:r>
              <w:rPr>
                <w:rFonts w:hint="eastAsia" w:ascii="宋体" w:hAnsi="宋体" w:cs="宋体"/>
                <w:kern w:val="28"/>
                <w:highlight w:val="none"/>
                <w:u w:val="single"/>
              </w:rPr>
              <w:t>电子邮箱：deqinjxm@126.com</w:t>
            </w:r>
            <w:bookmarkEnd w:id="58"/>
            <w:bookmarkEnd w:id="59"/>
            <w:bookmarkEnd w:id="60"/>
            <w:bookmarkEnd w:id="61"/>
            <w:bookmarkEnd w:id="62"/>
            <w:bookmarkEnd w:id="63"/>
            <w:bookmarkEnd w:id="64"/>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ascii="宋体" w:hAnsi="宋体" w:eastAsia="宋体" w:cs="宋体"/>
                <w:b/>
                <w:highlight w:val="none"/>
                <w:lang w:val="en-US" w:eastAsia="zh-CN"/>
              </w:rPr>
            </w:pPr>
            <w:r>
              <w:rPr>
                <w:rFonts w:hint="eastAsia" w:ascii="宋体" w:hAnsi="宋体" w:cs="宋体"/>
                <w:b/>
                <w:highlight w:val="none"/>
                <w:lang w:val="en-US" w:eastAsia="zh-CN"/>
              </w:rPr>
              <w:t>21</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22.1</w:t>
            </w:r>
          </w:p>
        </w:tc>
        <w:tc>
          <w:tcPr>
            <w:tcW w:w="8364" w:type="dxa"/>
            <w:noWrap w:val="0"/>
            <w:vAlign w:val="center"/>
          </w:tcPr>
          <w:p>
            <w:pPr>
              <w:spacing w:line="360" w:lineRule="auto"/>
              <w:jc w:val="left"/>
              <w:outlineLvl w:val="9"/>
              <w:rPr>
                <w:rFonts w:hint="eastAsia" w:ascii="宋体" w:hAnsi="宋体" w:cs="宋体"/>
                <w:kern w:val="28"/>
                <w:highlight w:val="none"/>
                <w:u w:val="single"/>
              </w:rPr>
            </w:pPr>
            <w:bookmarkStart w:id="65" w:name="_Toc24783"/>
            <w:bookmarkStart w:id="66" w:name="_Toc8252"/>
            <w:bookmarkStart w:id="67" w:name="_Toc20669"/>
            <w:bookmarkStart w:id="68" w:name="_Toc4903"/>
            <w:bookmarkStart w:id="69" w:name="_Toc29712"/>
            <w:bookmarkStart w:id="70" w:name="_Toc29873"/>
            <w:bookmarkStart w:id="71" w:name="_Toc15983"/>
            <w:r>
              <w:rPr>
                <w:rFonts w:hint="eastAsia" w:ascii="宋体" w:hAnsi="宋体" w:cs="宋体"/>
                <w:kern w:val="28"/>
                <w:highlight w:val="none"/>
                <w:u w:val="single"/>
              </w:rPr>
              <w:t>质疑（陕西德勤招标有限公司）联系方式：</w:t>
            </w:r>
            <w:bookmarkEnd w:id="65"/>
            <w:bookmarkEnd w:id="66"/>
            <w:bookmarkEnd w:id="67"/>
            <w:bookmarkEnd w:id="68"/>
            <w:bookmarkEnd w:id="69"/>
            <w:bookmarkEnd w:id="70"/>
            <w:bookmarkEnd w:id="71"/>
          </w:p>
          <w:p>
            <w:pPr>
              <w:spacing w:line="360" w:lineRule="auto"/>
              <w:jc w:val="left"/>
              <w:outlineLvl w:val="9"/>
              <w:rPr>
                <w:rFonts w:hint="eastAsia" w:ascii="宋体" w:hAnsi="宋体" w:cs="宋体"/>
                <w:kern w:val="28"/>
                <w:highlight w:val="none"/>
                <w:u w:val="single"/>
              </w:rPr>
            </w:pPr>
            <w:bookmarkStart w:id="72" w:name="_Toc20879"/>
            <w:bookmarkStart w:id="73" w:name="_Toc3737"/>
            <w:bookmarkStart w:id="74" w:name="_Toc4335"/>
            <w:bookmarkStart w:id="75" w:name="_Toc32152"/>
            <w:bookmarkStart w:id="76" w:name="_Toc23215"/>
            <w:bookmarkStart w:id="77" w:name="_Toc10454"/>
            <w:bookmarkStart w:id="78" w:name="_Toc17946"/>
            <w:r>
              <w:rPr>
                <w:rFonts w:hint="eastAsia" w:ascii="宋体" w:hAnsi="宋体" w:cs="宋体"/>
                <w:kern w:val="28"/>
                <w:highlight w:val="none"/>
                <w:u w:val="single"/>
              </w:rPr>
              <w:t>联系人：</w:t>
            </w:r>
            <w:bookmarkEnd w:id="72"/>
            <w:bookmarkEnd w:id="73"/>
            <w:bookmarkEnd w:id="74"/>
            <w:bookmarkEnd w:id="75"/>
            <w:bookmarkEnd w:id="76"/>
            <w:bookmarkEnd w:id="77"/>
            <w:bookmarkEnd w:id="78"/>
            <w:r>
              <w:rPr>
                <w:rFonts w:hint="eastAsia"/>
                <w:kern w:val="28"/>
                <w:highlight w:val="none"/>
                <w:u w:val="none"/>
                <w:lang w:val="en-US" w:eastAsia="zh-CN"/>
              </w:rPr>
              <w:t>贾旭鸣、党徽</w:t>
            </w:r>
          </w:p>
          <w:p>
            <w:pPr>
              <w:spacing w:line="360" w:lineRule="auto"/>
              <w:jc w:val="left"/>
              <w:outlineLvl w:val="9"/>
              <w:rPr>
                <w:rFonts w:hint="eastAsia" w:ascii="宋体" w:hAnsi="宋体" w:eastAsia="宋体" w:cs="宋体"/>
                <w:kern w:val="28"/>
                <w:highlight w:val="none"/>
                <w:u w:val="single"/>
                <w:lang w:eastAsia="zh-CN"/>
              </w:rPr>
            </w:pPr>
            <w:bookmarkStart w:id="79" w:name="_Toc26933"/>
            <w:bookmarkStart w:id="80" w:name="_Toc14811"/>
            <w:bookmarkStart w:id="81" w:name="_Toc5681"/>
            <w:bookmarkStart w:id="82" w:name="_Toc1938"/>
            <w:bookmarkStart w:id="83" w:name="_Toc13043"/>
            <w:bookmarkStart w:id="84" w:name="_Toc29782"/>
            <w:bookmarkStart w:id="85" w:name="_Toc27084"/>
            <w:r>
              <w:rPr>
                <w:rFonts w:hint="eastAsia" w:ascii="宋体" w:hAnsi="宋体" w:cs="宋体"/>
                <w:kern w:val="28"/>
                <w:highlight w:val="none"/>
                <w:u w:val="single"/>
              </w:rPr>
              <w:t>联系电话（传真）：</w:t>
            </w:r>
            <w:bookmarkEnd w:id="79"/>
            <w:bookmarkEnd w:id="80"/>
            <w:bookmarkEnd w:id="81"/>
            <w:bookmarkEnd w:id="82"/>
            <w:bookmarkEnd w:id="83"/>
            <w:bookmarkEnd w:id="84"/>
            <w:bookmarkEnd w:id="85"/>
            <w:r>
              <w:rPr>
                <w:rFonts w:hint="eastAsia" w:ascii="宋体" w:hAnsi="宋体" w:cs="宋体"/>
                <w:kern w:val="28"/>
                <w:highlight w:val="none"/>
                <w:u w:val="single"/>
                <w:lang w:eastAsia="zh-CN"/>
              </w:rPr>
              <w:t>029-81106093</w:t>
            </w:r>
          </w:p>
          <w:p>
            <w:pPr>
              <w:spacing w:line="360" w:lineRule="auto"/>
              <w:jc w:val="left"/>
              <w:outlineLvl w:val="9"/>
              <w:rPr>
                <w:rFonts w:hint="eastAsia" w:ascii="宋体" w:hAnsi="宋体" w:cs="宋体"/>
                <w:kern w:val="28"/>
                <w:highlight w:val="none"/>
                <w:u w:val="single"/>
              </w:rPr>
            </w:pPr>
            <w:bookmarkStart w:id="86" w:name="_Toc15142"/>
            <w:bookmarkStart w:id="87" w:name="_Toc31903"/>
            <w:bookmarkStart w:id="88" w:name="_Toc24271"/>
            <w:bookmarkStart w:id="89" w:name="_Toc27066"/>
            <w:bookmarkStart w:id="90" w:name="_Toc16233"/>
            <w:bookmarkStart w:id="91" w:name="_Toc5359"/>
            <w:bookmarkStart w:id="92" w:name="_Toc24257"/>
            <w:r>
              <w:rPr>
                <w:rFonts w:hint="eastAsia" w:ascii="宋体" w:hAnsi="宋体" w:cs="宋体"/>
                <w:kern w:val="28"/>
                <w:highlight w:val="none"/>
                <w:u w:val="single"/>
              </w:rPr>
              <w:t>电子邮箱：deqinjxm@126.com</w:t>
            </w:r>
            <w:bookmarkEnd w:id="86"/>
            <w:bookmarkEnd w:id="87"/>
            <w:bookmarkEnd w:id="88"/>
            <w:bookmarkEnd w:id="89"/>
            <w:bookmarkEnd w:id="90"/>
            <w:bookmarkEnd w:id="91"/>
            <w:bookmarkEnd w:id="92"/>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cs="宋体"/>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p>
        </w:tc>
        <w:tc>
          <w:tcPr>
            <w:tcW w:w="8364" w:type="dxa"/>
            <w:noWrap w:val="0"/>
            <w:vAlign w:val="center"/>
          </w:tcPr>
          <w:p>
            <w:pPr>
              <w:spacing w:line="360" w:lineRule="auto"/>
              <w:jc w:val="center"/>
              <w:outlineLvl w:val="9"/>
              <w:rPr>
                <w:rFonts w:hint="eastAsia" w:ascii="宋体" w:hAnsi="宋体" w:cs="宋体"/>
                <w:kern w:val="28"/>
                <w:highlight w:val="none"/>
                <w:u w:val="single"/>
              </w:rPr>
            </w:pPr>
            <w:bookmarkStart w:id="93" w:name="_Toc31200"/>
            <w:bookmarkStart w:id="94" w:name="_Toc14257"/>
            <w:bookmarkStart w:id="95" w:name="_Toc456"/>
            <w:bookmarkStart w:id="96" w:name="_Toc5176"/>
            <w:bookmarkStart w:id="97" w:name="_Toc1016"/>
            <w:bookmarkStart w:id="98" w:name="_Toc4879"/>
            <w:bookmarkStart w:id="99" w:name="_Toc19202"/>
            <w:r>
              <w:rPr>
                <w:rFonts w:hint="eastAsia" w:ascii="宋体" w:hAnsi="宋体" w:cs="宋体"/>
                <w:b/>
                <w:highlight w:val="none"/>
              </w:rPr>
              <w:t>八、合同的签订及履行</w:t>
            </w:r>
            <w:bookmarkEnd w:id="93"/>
            <w:bookmarkEnd w:id="94"/>
            <w:bookmarkEnd w:id="95"/>
            <w:bookmarkEnd w:id="96"/>
            <w:bookmarkEnd w:id="97"/>
            <w:bookmarkEnd w:id="98"/>
            <w:bookmarkEnd w:id="99"/>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ascii="宋体" w:hAnsi="宋体" w:eastAsia="宋体" w:cs="宋体"/>
                <w:b/>
                <w:highlight w:val="none"/>
                <w:lang w:val="en-US" w:eastAsia="zh-CN"/>
              </w:rPr>
            </w:pPr>
            <w:r>
              <w:rPr>
                <w:rFonts w:hint="eastAsia" w:ascii="宋体" w:hAnsi="宋体" w:cs="宋体"/>
                <w:b/>
                <w:highlight w:val="none"/>
                <w:lang w:val="en-US" w:eastAsia="zh-CN"/>
              </w:rPr>
              <w:t>22</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24.1</w:t>
            </w:r>
          </w:p>
        </w:tc>
        <w:tc>
          <w:tcPr>
            <w:tcW w:w="8364" w:type="dxa"/>
            <w:noWrap w:val="0"/>
            <w:vAlign w:val="center"/>
          </w:tcPr>
          <w:p>
            <w:pPr>
              <w:spacing w:line="360" w:lineRule="auto"/>
              <w:outlineLvl w:val="9"/>
              <w:rPr>
                <w:rFonts w:hint="eastAsia" w:ascii="宋体" w:hAnsi="宋体" w:cs="宋体"/>
                <w:kern w:val="28"/>
                <w:highlight w:val="none"/>
                <w:u w:val="single"/>
              </w:rPr>
            </w:pPr>
            <w:r>
              <w:rPr>
                <w:rFonts w:hint="eastAsia" w:ascii="宋体" w:hAnsi="宋体" w:cs="宋体"/>
                <w:kern w:val="28"/>
                <w:highlight w:val="none"/>
              </w:rPr>
              <w:t>在合同签订前，中标</w:t>
            </w:r>
            <w:r>
              <w:rPr>
                <w:rFonts w:hint="eastAsia" w:ascii="宋体" w:hAnsi="宋体" w:cs="宋体"/>
                <w:kern w:val="28"/>
                <w:highlight w:val="none"/>
                <w:lang w:eastAsia="zh-CN"/>
              </w:rPr>
              <w:t>供应商</w:t>
            </w:r>
            <w:r>
              <w:rPr>
                <w:rFonts w:hint="eastAsia" w:ascii="宋体" w:hAnsi="宋体" w:cs="宋体"/>
                <w:kern w:val="28"/>
                <w:highlight w:val="none"/>
              </w:rPr>
              <w:t>须提供营业执照和在投标文件中提供的资质证明文件、业绩合同等主要证明文件的原件给采购人进行核对。如投标文件中复印件与原件不符，采购人有权取消其中标资格。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cs="宋体"/>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p>
        </w:tc>
        <w:tc>
          <w:tcPr>
            <w:tcW w:w="8364" w:type="dxa"/>
            <w:noWrap w:val="0"/>
            <w:vAlign w:val="center"/>
          </w:tcPr>
          <w:p>
            <w:pPr>
              <w:spacing w:line="360" w:lineRule="auto"/>
              <w:jc w:val="center"/>
              <w:outlineLvl w:val="9"/>
              <w:rPr>
                <w:rFonts w:hint="eastAsia" w:ascii="宋体" w:hAnsi="宋体" w:cs="宋体"/>
                <w:kern w:val="28"/>
                <w:highlight w:val="none"/>
                <w:u w:val="single"/>
              </w:rPr>
            </w:pPr>
            <w:bookmarkStart w:id="100" w:name="_Toc16084"/>
            <w:bookmarkStart w:id="101" w:name="_Toc28331"/>
            <w:bookmarkStart w:id="102" w:name="_Toc25082"/>
            <w:bookmarkStart w:id="103" w:name="_Toc1645"/>
            <w:bookmarkStart w:id="104" w:name="_Toc4449"/>
            <w:bookmarkStart w:id="105" w:name="_Toc25518"/>
            <w:bookmarkStart w:id="106" w:name="_Toc15192"/>
            <w:r>
              <w:rPr>
                <w:rFonts w:hint="eastAsia" w:ascii="宋体" w:hAnsi="宋体" w:cs="宋体"/>
                <w:b/>
                <w:highlight w:val="none"/>
              </w:rPr>
              <w:t>九、采购代理服务费</w:t>
            </w:r>
            <w:bookmarkEnd w:id="100"/>
            <w:bookmarkEnd w:id="101"/>
            <w:bookmarkEnd w:id="102"/>
            <w:bookmarkEnd w:id="103"/>
            <w:bookmarkEnd w:id="104"/>
            <w:bookmarkEnd w:id="105"/>
            <w:bookmarkEnd w:id="106"/>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ascii="宋体" w:hAnsi="宋体" w:eastAsia="宋体" w:cs="宋体"/>
                <w:b/>
                <w:highlight w:val="none"/>
                <w:lang w:val="en-US" w:eastAsia="zh-CN"/>
              </w:rPr>
            </w:pPr>
            <w:r>
              <w:rPr>
                <w:rFonts w:hint="eastAsia" w:ascii="宋体" w:hAnsi="宋体" w:cs="宋体"/>
                <w:b/>
                <w:highlight w:val="none"/>
                <w:lang w:val="en-US" w:eastAsia="zh-CN"/>
              </w:rPr>
              <w:t>23</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26.1</w:t>
            </w:r>
          </w:p>
        </w:tc>
        <w:tc>
          <w:tcPr>
            <w:tcW w:w="8364" w:type="dxa"/>
            <w:noWrap w:val="0"/>
            <w:vAlign w:val="center"/>
          </w:tcPr>
          <w:p>
            <w:pPr>
              <w:spacing w:line="360" w:lineRule="auto"/>
              <w:jc w:val="left"/>
              <w:outlineLvl w:val="9"/>
              <w:rPr>
                <w:rFonts w:hint="eastAsia" w:ascii="宋体" w:hAnsi="宋体" w:cs="宋体"/>
                <w:kern w:val="28"/>
                <w:highlight w:val="none"/>
                <w:u w:val="single"/>
              </w:rPr>
            </w:pPr>
            <w:bookmarkStart w:id="107" w:name="_Toc25305"/>
            <w:bookmarkStart w:id="108" w:name="_Toc23036"/>
            <w:bookmarkStart w:id="109" w:name="_Toc29947"/>
            <w:bookmarkStart w:id="110" w:name="_Toc26032"/>
            <w:bookmarkStart w:id="111" w:name="_Toc4987"/>
            <w:bookmarkStart w:id="112" w:name="_Toc28228"/>
            <w:bookmarkStart w:id="113" w:name="_Toc11035"/>
            <w:r>
              <w:rPr>
                <w:rFonts w:hint="eastAsia" w:ascii="宋体" w:hAnsi="宋体" w:cs="宋体"/>
                <w:kern w:val="28"/>
                <w:highlight w:val="none"/>
              </w:rPr>
              <w:t>采购代理服务费按约定由中标供应商支付，采购代理服务费不在投标报价中单列。</w:t>
            </w:r>
            <w:bookmarkEnd w:id="107"/>
            <w:bookmarkEnd w:id="108"/>
            <w:bookmarkEnd w:id="109"/>
            <w:bookmarkEnd w:id="110"/>
            <w:bookmarkEnd w:id="111"/>
            <w:bookmarkEnd w:id="112"/>
            <w:bookmarkEnd w:id="113"/>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ascii="宋体" w:hAnsi="宋体" w:eastAsia="宋体" w:cs="宋体"/>
                <w:b/>
                <w:highlight w:val="none"/>
                <w:lang w:val="en-US" w:eastAsia="zh-CN"/>
              </w:rPr>
            </w:pPr>
            <w:r>
              <w:rPr>
                <w:rFonts w:hint="eastAsia" w:ascii="宋体" w:hAnsi="宋体" w:cs="宋体"/>
                <w:b/>
                <w:highlight w:val="none"/>
                <w:lang w:val="en-US" w:eastAsia="zh-CN"/>
              </w:rPr>
              <w:t>24</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26.2</w:t>
            </w:r>
          </w:p>
        </w:tc>
        <w:tc>
          <w:tcPr>
            <w:tcW w:w="8364" w:type="dxa"/>
            <w:noWrap w:val="0"/>
            <w:vAlign w:val="center"/>
          </w:tcPr>
          <w:p>
            <w:pPr>
              <w:spacing w:line="360" w:lineRule="auto"/>
              <w:jc w:val="left"/>
              <w:outlineLvl w:val="9"/>
              <w:rPr>
                <w:rFonts w:hint="eastAsia" w:ascii="宋体" w:hAnsi="宋体" w:cs="宋体"/>
                <w:kern w:val="28"/>
                <w:highlight w:val="none"/>
              </w:rPr>
            </w:pPr>
            <w:bookmarkStart w:id="114" w:name="_Toc7162"/>
            <w:bookmarkStart w:id="115" w:name="_Toc21603"/>
            <w:bookmarkStart w:id="116" w:name="_Toc7596"/>
            <w:bookmarkStart w:id="117" w:name="_Toc19768"/>
            <w:bookmarkStart w:id="118" w:name="_Toc4326"/>
            <w:bookmarkStart w:id="119" w:name="_Toc11996"/>
            <w:bookmarkStart w:id="120" w:name="_Toc14121"/>
            <w:r>
              <w:rPr>
                <w:rFonts w:hint="eastAsia" w:ascii="宋体" w:hAnsi="宋体" w:cs="宋体"/>
                <w:kern w:val="28"/>
                <w:highlight w:val="none"/>
              </w:rPr>
              <w:t>采购代理服务费按以下标准计取：</w:t>
            </w:r>
            <w:bookmarkEnd w:id="114"/>
            <w:bookmarkEnd w:id="115"/>
            <w:bookmarkEnd w:id="116"/>
            <w:bookmarkEnd w:id="117"/>
            <w:bookmarkEnd w:id="118"/>
            <w:bookmarkEnd w:id="119"/>
            <w:bookmarkEnd w:id="120"/>
          </w:p>
          <w:p>
            <w:pPr>
              <w:spacing w:line="360" w:lineRule="auto"/>
              <w:jc w:val="left"/>
              <w:outlineLvl w:val="9"/>
              <w:rPr>
                <w:rFonts w:hint="eastAsia" w:ascii="宋体" w:hAnsi="宋体" w:cs="宋体"/>
                <w:kern w:val="28"/>
                <w:highlight w:val="none"/>
                <w:u w:val="single"/>
              </w:rPr>
            </w:pPr>
            <w:r>
              <w:rPr>
                <w:rFonts w:hint="eastAsia" w:eastAsia="宋体"/>
                <w:highlight w:val="none"/>
                <w:lang w:val="en-US" w:eastAsia="zh-CN"/>
              </w:rPr>
              <w:t>采购代理机构参照国家计委关于印发《招标代理服务收费管理暂行办法》的通知（计价格〔2002〕1980号）、《国家发展和改革委员会办公厅关于招标代理服务收费有关问题的通知》（发改办价格〔2003〕857号）规定下浮20%向中标（成交）供应商收取代理服务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eastAsia="宋体" w:cs="宋体"/>
                <w:b/>
                <w:highlight w:val="none"/>
                <w:lang w:eastAsia="zh-CN"/>
              </w:rPr>
            </w:pPr>
            <w:r>
              <w:rPr>
                <w:rFonts w:hint="eastAsia" w:ascii="宋体" w:hAnsi="宋体" w:cs="宋体"/>
                <w:b/>
                <w:highlight w:val="none"/>
              </w:rPr>
              <w:t>2</w:t>
            </w:r>
            <w:r>
              <w:rPr>
                <w:rFonts w:hint="eastAsia" w:ascii="宋体" w:hAnsi="宋体" w:cs="宋体"/>
                <w:b/>
                <w:highlight w:val="none"/>
                <w:lang w:val="en-US" w:eastAsia="zh-CN"/>
              </w:rPr>
              <w:t>5</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p>
        </w:tc>
        <w:tc>
          <w:tcPr>
            <w:tcW w:w="8364" w:type="dxa"/>
            <w:noWrap w:val="0"/>
            <w:vAlign w:val="center"/>
          </w:tcPr>
          <w:p>
            <w:pPr>
              <w:tabs>
                <w:tab w:val="left" w:pos="315"/>
                <w:tab w:val="left" w:pos="1785"/>
                <w:tab w:val="left" w:pos="2310"/>
                <w:tab w:val="left" w:pos="8640"/>
              </w:tabs>
              <w:spacing w:line="360" w:lineRule="auto"/>
              <w:outlineLvl w:val="9"/>
              <w:rPr>
                <w:rFonts w:hint="eastAsia" w:ascii="宋体" w:hAnsi="宋体" w:cs="宋体"/>
                <w:b/>
                <w:highlight w:val="none"/>
              </w:rPr>
            </w:pPr>
            <w:r>
              <w:rPr>
                <w:rFonts w:hint="eastAsia" w:ascii="宋体" w:hAnsi="宋体" w:cs="宋体"/>
                <w:highlight w:val="none"/>
              </w:rPr>
              <w:t>招标结果公告媒体：陕西省政府采购网(http://www.ccgp-shaanxi.gov.cn/）。</w:t>
            </w:r>
          </w:p>
        </w:tc>
      </w:tr>
    </w:tbl>
    <w:p>
      <w:pPr>
        <w:spacing w:line="360" w:lineRule="auto"/>
        <w:ind w:firstLine="481"/>
        <w:jc w:val="left"/>
        <w:outlineLvl w:val="9"/>
        <w:rPr>
          <w:rFonts w:hint="eastAsia" w:ascii="宋体" w:hAnsi="宋体" w:cs="宋体"/>
          <w:sz w:val="24"/>
          <w:szCs w:val="24"/>
          <w:highlight w:val="none"/>
        </w:rPr>
      </w:pPr>
    </w:p>
    <w:p>
      <w:pPr>
        <w:spacing w:line="360" w:lineRule="auto"/>
        <w:ind w:firstLine="481"/>
        <w:jc w:val="left"/>
        <w:rPr>
          <w:rFonts w:hint="eastAsia" w:ascii="宋体" w:hAnsi="宋体" w:cs="宋体"/>
          <w:sz w:val="24"/>
          <w:szCs w:val="24"/>
          <w:highlight w:val="none"/>
        </w:rPr>
      </w:pPr>
    </w:p>
    <w:p>
      <w:pPr>
        <w:spacing w:line="360" w:lineRule="auto"/>
        <w:ind w:firstLine="481"/>
        <w:jc w:val="left"/>
        <w:rPr>
          <w:rFonts w:hint="eastAsia"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本次采购活动依据《中华人民共和国政府采购法》及其配套的法规、规章及政策执行。</w:t>
      </w:r>
      <w:bookmarkEnd w:id="15"/>
    </w:p>
    <w:p>
      <w:pPr>
        <w:spacing w:line="360" w:lineRule="auto"/>
        <w:ind w:firstLine="481"/>
        <w:jc w:val="left"/>
        <w:outlineLvl w:val="1"/>
        <w:rPr>
          <w:rFonts w:hint="eastAsia" w:ascii="宋体" w:hAnsi="宋体" w:cs="宋体"/>
          <w:b/>
          <w:bCs/>
          <w:sz w:val="24"/>
          <w:szCs w:val="24"/>
          <w:highlight w:val="none"/>
        </w:rPr>
      </w:pPr>
      <w:bookmarkStart w:id="121" w:name="_Toc5516"/>
      <w:bookmarkStart w:id="122" w:name="_Toc10805"/>
      <w:bookmarkStart w:id="123" w:name="_Toc31174"/>
      <w:bookmarkStart w:id="124" w:name="_Toc484353346"/>
      <w:bookmarkStart w:id="125" w:name="_Toc483349399"/>
      <w:r>
        <w:rPr>
          <w:rFonts w:hint="eastAsia" w:ascii="黑体" w:hAnsi="黑体" w:eastAsia="黑体" w:cs="黑体"/>
          <w:b/>
          <w:bCs/>
          <w:sz w:val="24"/>
          <w:szCs w:val="24"/>
          <w:highlight w:val="none"/>
        </w:rPr>
        <w:t>一、总则</w:t>
      </w:r>
      <w:bookmarkEnd w:id="121"/>
      <w:bookmarkEnd w:id="122"/>
      <w:bookmarkEnd w:id="123"/>
      <w:bookmarkEnd w:id="124"/>
      <w:bookmarkEnd w:id="125"/>
    </w:p>
    <w:p>
      <w:pPr>
        <w:spacing w:line="360" w:lineRule="auto"/>
        <w:ind w:firstLine="482" w:firstLineChars="200"/>
        <w:outlineLvl w:val="9"/>
        <w:rPr>
          <w:rFonts w:hint="eastAsia" w:ascii="宋体" w:hAnsi="宋体" w:cs="宋体"/>
          <w:b/>
          <w:bCs/>
          <w:sz w:val="24"/>
          <w:szCs w:val="24"/>
          <w:highlight w:val="none"/>
        </w:rPr>
      </w:pPr>
      <w:bookmarkStart w:id="126" w:name="_Toc30906"/>
      <w:bookmarkStart w:id="127" w:name="_Toc17083"/>
      <w:bookmarkStart w:id="128" w:name="_Toc23667"/>
      <w:bookmarkStart w:id="129" w:name="_Toc28591"/>
      <w:bookmarkStart w:id="130" w:name="_Toc21489"/>
      <w:bookmarkStart w:id="131" w:name="_Toc11912"/>
      <w:bookmarkStart w:id="132" w:name="_Toc26829"/>
      <w:bookmarkStart w:id="133" w:name="_Toc31068"/>
      <w:bookmarkStart w:id="134" w:name="_Toc7129"/>
      <w:bookmarkStart w:id="135" w:name="_Toc9520"/>
      <w:r>
        <w:rPr>
          <w:rFonts w:hint="eastAsia" w:ascii="宋体" w:hAnsi="宋体" w:cs="宋体"/>
          <w:b/>
          <w:bCs/>
          <w:sz w:val="24"/>
          <w:szCs w:val="24"/>
          <w:highlight w:val="none"/>
        </w:rPr>
        <w:t>1.定义</w:t>
      </w:r>
      <w:bookmarkEnd w:id="126"/>
      <w:bookmarkEnd w:id="127"/>
      <w:bookmarkEnd w:id="128"/>
      <w:bookmarkEnd w:id="129"/>
      <w:bookmarkEnd w:id="130"/>
      <w:bookmarkEnd w:id="131"/>
      <w:bookmarkEnd w:id="132"/>
      <w:bookmarkEnd w:id="133"/>
      <w:bookmarkEnd w:id="134"/>
      <w:bookmarkEnd w:id="135"/>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1.1“本项目”系指投标邀请函中所描述项目。</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1.2“采购人”系指投标邀请函中所指采购人，亦指甲方、业主；</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1.3“监督机构”系</w:t>
      </w:r>
      <w:r>
        <w:rPr>
          <w:rFonts w:hint="eastAsia" w:ascii="宋体" w:hAnsi="宋体" w:cs="宋体"/>
          <w:sz w:val="24"/>
          <w:szCs w:val="24"/>
          <w:highlight w:val="none"/>
          <w:lang w:val="en-US" w:eastAsia="zh-CN"/>
        </w:rPr>
        <w:t>财政厅政府采购管理处</w:t>
      </w:r>
      <w:r>
        <w:rPr>
          <w:rFonts w:hint="eastAsia" w:ascii="宋体" w:hAnsi="宋体" w:cs="宋体"/>
          <w:sz w:val="24"/>
          <w:szCs w:val="24"/>
          <w:highlight w:val="none"/>
        </w:rPr>
        <w:t>；</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1.4“采购代理机构”系陕西德勤招标有限公司；</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1.5“招标采购单位”系采购人及采购代理机构的统称；</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1.6“投标供应商”系指购买了招标文件拟向采购人提供货物或（和）服务，并拟参加投标的供应商；</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1.7“日期”指公历日,“时间”指北京时间。</w:t>
      </w:r>
    </w:p>
    <w:p>
      <w:pPr>
        <w:spacing w:line="360" w:lineRule="auto"/>
        <w:ind w:firstLine="482" w:firstLineChars="200"/>
        <w:outlineLvl w:val="9"/>
        <w:rPr>
          <w:rFonts w:hint="eastAsia" w:ascii="宋体" w:hAnsi="宋体" w:cs="宋体"/>
          <w:b/>
          <w:bCs/>
          <w:sz w:val="24"/>
          <w:szCs w:val="24"/>
          <w:highlight w:val="none"/>
        </w:rPr>
      </w:pPr>
      <w:bookmarkStart w:id="136" w:name="_Toc29538"/>
      <w:bookmarkStart w:id="137" w:name="_Toc11571"/>
      <w:bookmarkStart w:id="138" w:name="_Toc8002"/>
      <w:bookmarkStart w:id="139" w:name="_Toc22768"/>
      <w:bookmarkStart w:id="140" w:name="_Toc27737"/>
      <w:bookmarkStart w:id="141" w:name="_Toc6815"/>
      <w:bookmarkStart w:id="142" w:name="_Toc30655"/>
      <w:bookmarkStart w:id="143" w:name="_Toc6784"/>
      <w:bookmarkStart w:id="144" w:name="_Toc22700"/>
      <w:bookmarkStart w:id="145" w:name="_Toc5506"/>
      <w:r>
        <w:rPr>
          <w:rFonts w:hint="eastAsia" w:ascii="宋体" w:hAnsi="宋体" w:cs="宋体"/>
          <w:b/>
          <w:bCs/>
          <w:sz w:val="24"/>
          <w:szCs w:val="24"/>
          <w:highlight w:val="none"/>
        </w:rPr>
        <w:t>2.合格供应商</w:t>
      </w:r>
      <w:bookmarkEnd w:id="136"/>
      <w:bookmarkEnd w:id="137"/>
      <w:bookmarkEnd w:id="138"/>
      <w:bookmarkEnd w:id="139"/>
      <w:bookmarkEnd w:id="140"/>
      <w:bookmarkEnd w:id="141"/>
      <w:bookmarkEnd w:id="142"/>
      <w:bookmarkEnd w:id="143"/>
      <w:bookmarkEnd w:id="144"/>
      <w:bookmarkEnd w:id="145"/>
    </w:p>
    <w:p>
      <w:pPr>
        <w:spacing w:line="360" w:lineRule="auto"/>
        <w:ind w:firstLine="480" w:firstLineChars="200"/>
        <w:outlineLvl w:val="9"/>
        <w:rPr>
          <w:rFonts w:hint="eastAsia" w:ascii="宋体" w:hAnsi="宋体" w:cs="宋体"/>
          <w:sz w:val="24"/>
          <w:szCs w:val="24"/>
          <w:highlight w:val="none"/>
        </w:rPr>
      </w:pPr>
      <w:bookmarkStart w:id="146" w:name="_Toc4774"/>
      <w:r>
        <w:rPr>
          <w:rFonts w:hint="eastAsia" w:ascii="宋体" w:hAnsi="宋体" w:cs="宋体"/>
          <w:sz w:val="24"/>
          <w:szCs w:val="24"/>
          <w:highlight w:val="none"/>
        </w:rPr>
        <w:t>2.1符合《第一部分 投标邀请函》中“供应商资格要求”、有能力提供本项目所需货物或（和）服务的供应商。</w:t>
      </w:r>
      <w:bookmarkEnd w:id="146"/>
    </w:p>
    <w:p>
      <w:pPr>
        <w:spacing w:line="360" w:lineRule="auto"/>
        <w:ind w:firstLine="480" w:firstLineChars="200"/>
        <w:outlineLvl w:val="9"/>
        <w:rPr>
          <w:rFonts w:hint="eastAsia" w:ascii="宋体" w:hAnsi="宋体" w:cs="宋体"/>
          <w:sz w:val="24"/>
          <w:szCs w:val="24"/>
          <w:highlight w:val="none"/>
        </w:rPr>
      </w:pPr>
      <w:bookmarkStart w:id="147" w:name="_Toc24922"/>
      <w:r>
        <w:rPr>
          <w:rFonts w:hint="eastAsia" w:ascii="宋体" w:hAnsi="宋体" w:cs="宋体"/>
          <w:sz w:val="24"/>
          <w:szCs w:val="24"/>
          <w:highlight w:val="none"/>
        </w:rPr>
        <w:t>2.2投标供应商应在投标文件中提交以下文件以证明其资格：</w:t>
      </w:r>
      <w:bookmarkEnd w:id="147"/>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2.2.1供应商资格声明（格式）；</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color w:val="auto"/>
          <w:sz w:val="24"/>
          <w:szCs w:val="24"/>
          <w:highlight w:val="none"/>
        </w:rPr>
        <w:t>企业法人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其他组织</w:t>
      </w:r>
      <w:r>
        <w:rPr>
          <w:rFonts w:hint="eastAsia" w:ascii="宋体" w:hAnsi="宋体" w:cs="宋体"/>
          <w:color w:val="auto"/>
          <w:sz w:val="24"/>
          <w:szCs w:val="24"/>
          <w:highlight w:val="none"/>
        </w:rPr>
        <w:t>营业执照副本</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事业单位法人证书</w:t>
      </w:r>
      <w:r>
        <w:rPr>
          <w:rFonts w:hint="eastAsia" w:ascii="宋体" w:hAnsi="宋体" w:cs="宋体"/>
          <w:color w:val="auto"/>
          <w:sz w:val="24"/>
          <w:szCs w:val="24"/>
          <w:highlight w:val="none"/>
          <w:lang w:eastAsia="zh-CN"/>
        </w:rPr>
        <w:t>，自然人提供身份证明</w:t>
      </w:r>
      <w:r>
        <w:rPr>
          <w:rFonts w:hint="eastAsia" w:ascii="宋体" w:hAnsi="宋体" w:cs="宋体"/>
          <w:sz w:val="24"/>
          <w:szCs w:val="24"/>
          <w:highlight w:val="none"/>
        </w:rPr>
        <w:t>（复印件加盖投标供应商公章）；</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2021年度经审计的财务报告（成立时间至开标会议日期不足一年的响应供应商可提供成立后任意时段的资产负债表）（复印件加盖投标供应商公章）；</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或在开标会议日期前六个月内其基本存款账户开户银行出具的资信证明（原件）；</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或在开标会议日期前六个月内信用担保机构出具的投标担保函（原件）；</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（以上三种形式的资料提供任何一种即可）</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3）开标会议日期前十二个月任意</w:t>
      </w:r>
      <w:r>
        <w:rPr>
          <w:rFonts w:hint="eastAsia" w:ascii="宋体" w:hAnsi="宋体" w:cs="宋体"/>
          <w:sz w:val="24"/>
          <w:szCs w:val="24"/>
          <w:highlight w:val="none"/>
          <w:lang w:eastAsia="zh-CN"/>
        </w:rPr>
        <w:t>一</w:t>
      </w:r>
      <w:r>
        <w:rPr>
          <w:rFonts w:hint="eastAsia" w:ascii="宋体" w:hAnsi="宋体" w:cs="宋体"/>
          <w:sz w:val="24"/>
          <w:szCs w:val="24"/>
          <w:highlight w:val="none"/>
        </w:rPr>
        <w:t>个月缴税凭据（复印件加盖投标供应商公章）（依法免税的投标供应商应提供相应文件证明）；</w:t>
      </w:r>
    </w:p>
    <w:p>
      <w:pPr>
        <w:spacing w:line="360" w:lineRule="auto"/>
        <w:ind w:firstLine="480" w:firstLineChars="200"/>
        <w:outlineLvl w:val="9"/>
        <w:rPr>
          <w:rFonts w:hint="eastAsia" w:ascii="宋体" w:hAnsi="宋体" w:cs="宋体"/>
          <w:sz w:val="24"/>
          <w:szCs w:val="24"/>
          <w:highlight w:val="none"/>
          <w:lang w:eastAsia="zh-CN"/>
        </w:rPr>
      </w:pPr>
      <w:r>
        <w:rPr>
          <w:rFonts w:hint="eastAsia" w:ascii="宋体" w:hAnsi="宋体" w:cs="宋体"/>
          <w:sz w:val="24"/>
          <w:szCs w:val="24"/>
          <w:highlight w:val="none"/>
        </w:rPr>
        <w:t>4）开标会议日期前十二个月任意</w:t>
      </w:r>
      <w:r>
        <w:rPr>
          <w:rFonts w:hint="eastAsia" w:ascii="宋体" w:hAnsi="宋体" w:cs="宋体"/>
          <w:sz w:val="24"/>
          <w:szCs w:val="24"/>
          <w:highlight w:val="none"/>
          <w:lang w:eastAsia="zh-CN"/>
        </w:rPr>
        <w:t>一</w:t>
      </w:r>
      <w:r>
        <w:rPr>
          <w:rFonts w:hint="eastAsia" w:ascii="宋体" w:hAnsi="宋体" w:cs="宋体"/>
          <w:sz w:val="24"/>
          <w:szCs w:val="24"/>
          <w:highlight w:val="none"/>
        </w:rPr>
        <w:t>个月缴纳社会保险的凭据（专用收据或社会保险缴纳清单或其他证明材料）（复印件加盖投标供应商公章）（依法不需要缴纳社会保障资金的投标供应商应提供相应文件证明）</w:t>
      </w:r>
      <w:r>
        <w:rPr>
          <w:rFonts w:hint="eastAsia" w:ascii="宋体" w:hAnsi="宋体" w:cs="宋体"/>
          <w:sz w:val="24"/>
          <w:szCs w:val="24"/>
          <w:highlight w:val="none"/>
          <w:lang w:eastAsia="zh-CN"/>
        </w:rPr>
        <w:t>；</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2.2.2供应商为生产厂家须提供医疗器械生产许可证、投标产品的医疗器械注册证；供应商为代理商的须提供医疗器械经营许可证、制造厂家的营业执照、医疗器械生产许可证、投标产品的医疗器械注册证；如国家规定免注册产品提供相关证明文件复印件并加盖供应商公章；</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2.2.3供应商须提供所投标的全部试剂产品一票制或者两票制要求的承诺书（复印件加盖供应商公章）；</w:t>
      </w:r>
    </w:p>
    <w:p>
      <w:pPr>
        <w:spacing w:line="360" w:lineRule="auto"/>
        <w:ind w:firstLine="480" w:firstLineChars="200"/>
        <w:outlineLvl w:val="9"/>
        <w:rPr>
          <w:rFonts w:hint="eastAsia" w:ascii="宋体" w:hAnsi="宋体" w:cs="宋体"/>
          <w:sz w:val="24"/>
          <w:szCs w:val="24"/>
          <w:highlight w:val="none"/>
          <w:lang w:val="en-GB"/>
        </w:rPr>
      </w:pPr>
      <w:r>
        <w:rPr>
          <w:rFonts w:hint="eastAsia" w:ascii="宋体" w:hAnsi="宋体" w:cs="宋体"/>
          <w:sz w:val="24"/>
          <w:szCs w:val="24"/>
          <w:highlight w:val="none"/>
        </w:rPr>
        <w:t>2.2.</w:t>
      </w:r>
      <w:r>
        <w:rPr>
          <w:rFonts w:hint="eastAsia" w:ascii="宋体" w:hAnsi="宋体" w:cs="宋体"/>
          <w:sz w:val="24"/>
          <w:szCs w:val="24"/>
          <w:highlight w:val="none"/>
          <w:lang w:val="en-US" w:eastAsia="zh-CN"/>
        </w:rPr>
        <w:t>4</w:t>
      </w:r>
      <w:r>
        <w:rPr>
          <w:rFonts w:hint="eastAsia" w:ascii="宋体" w:hAnsi="宋体" w:cs="宋体"/>
          <w:sz w:val="24"/>
          <w:szCs w:val="24"/>
          <w:highlight w:val="none"/>
        </w:rPr>
        <w:t>投标</w:t>
      </w:r>
      <w:r>
        <w:rPr>
          <w:rFonts w:hint="eastAsia" w:ascii="宋体" w:hAnsi="宋体" w:cs="宋体"/>
          <w:sz w:val="24"/>
          <w:szCs w:val="24"/>
          <w:highlight w:val="none"/>
          <w:lang w:val="en-GB"/>
        </w:rPr>
        <w:t>保证金汇款声明函</w:t>
      </w:r>
      <w:r>
        <w:rPr>
          <w:rFonts w:hint="eastAsia" w:ascii="宋体" w:hAnsi="宋体" w:cs="宋体"/>
          <w:sz w:val="24"/>
          <w:szCs w:val="24"/>
          <w:highlight w:val="none"/>
        </w:rPr>
        <w:t>/保函</w:t>
      </w:r>
      <w:r>
        <w:rPr>
          <w:rFonts w:hint="eastAsia" w:ascii="宋体" w:hAnsi="宋体" w:cs="宋体"/>
          <w:sz w:val="24"/>
          <w:szCs w:val="24"/>
          <w:highlight w:val="none"/>
          <w:lang w:val="en-GB"/>
        </w:rPr>
        <w:t>（</w:t>
      </w:r>
      <w:r>
        <w:rPr>
          <w:rFonts w:hint="eastAsia" w:ascii="宋体" w:hAnsi="宋体" w:cs="宋体"/>
          <w:sz w:val="24"/>
          <w:szCs w:val="24"/>
          <w:highlight w:val="none"/>
        </w:rPr>
        <w:t>格式</w:t>
      </w:r>
      <w:r>
        <w:rPr>
          <w:rFonts w:hint="eastAsia" w:ascii="宋体" w:hAnsi="宋体" w:cs="宋体"/>
          <w:sz w:val="24"/>
          <w:szCs w:val="24"/>
          <w:highlight w:val="none"/>
          <w:lang w:val="en-GB"/>
        </w:rPr>
        <w:t>）；</w:t>
      </w:r>
    </w:p>
    <w:p>
      <w:pPr>
        <w:spacing w:line="360" w:lineRule="auto"/>
        <w:ind w:firstLine="480" w:firstLineChars="200"/>
        <w:outlineLvl w:val="9"/>
        <w:rPr>
          <w:rFonts w:hint="eastAsia" w:ascii="宋体" w:hAnsi="宋体" w:cs="宋体"/>
          <w:sz w:val="24"/>
          <w:szCs w:val="24"/>
          <w:highlight w:val="none"/>
        </w:rPr>
      </w:pPr>
      <w:r>
        <w:rPr>
          <w:rFonts w:ascii="宋体" w:hAnsi="宋体" w:cs="宋体"/>
          <w:sz w:val="24"/>
          <w:szCs w:val="24"/>
          <w:highlight w:val="none"/>
        </w:rPr>
        <w:t>2.2.</w:t>
      </w:r>
      <w:r>
        <w:rPr>
          <w:rFonts w:hint="eastAsia" w:ascii="宋体" w:hAnsi="宋体" w:cs="宋体"/>
          <w:sz w:val="24"/>
          <w:szCs w:val="24"/>
          <w:highlight w:val="none"/>
          <w:lang w:val="en-US" w:eastAsia="zh-CN"/>
        </w:rPr>
        <w:t>5</w:t>
      </w:r>
      <w:r>
        <w:rPr>
          <w:rFonts w:hint="eastAsia" w:ascii="宋体" w:hAnsi="宋体" w:cs="宋体"/>
          <w:sz w:val="24"/>
          <w:szCs w:val="24"/>
          <w:highlight w:val="none"/>
        </w:rPr>
        <w:t>法定代表人授权书（法定代表人直接参加投标须提交法定代表人证明书）（格式）；</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rPr>
        <w:t>备注：</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1</w:t>
      </w:r>
      <w:r>
        <w:rPr>
          <w:rFonts w:hint="eastAsia" w:ascii="宋体" w:cs="Times New Roman"/>
          <w:b/>
          <w:bCs/>
          <w:sz w:val="24"/>
          <w:szCs w:val="24"/>
          <w:highlight w:val="none"/>
          <w:u w:val="single"/>
          <w:lang w:eastAsia="zh-CN"/>
        </w:rPr>
        <w:t>）</w:t>
      </w:r>
      <w:r>
        <w:rPr>
          <w:rFonts w:hint="eastAsia" w:ascii="宋体" w:hAnsi="宋体"/>
          <w:b/>
          <w:bCs/>
          <w:sz w:val="24"/>
          <w:highlight w:val="none"/>
          <w:u w:val="single"/>
        </w:rPr>
        <w:t>以上文件为必备资格证明</w:t>
      </w:r>
      <w:r>
        <w:rPr>
          <w:rFonts w:hint="eastAsia" w:ascii="宋体" w:cs="Times New Roman"/>
          <w:b/>
          <w:bCs/>
          <w:sz w:val="24"/>
          <w:szCs w:val="24"/>
          <w:highlight w:val="none"/>
          <w:u w:val="single"/>
        </w:rPr>
        <w:t>，需提供相关证明文件并加盖投标</w:t>
      </w:r>
      <w:r>
        <w:rPr>
          <w:rFonts w:hint="eastAsia" w:ascii="宋体" w:cs="Times New Roman"/>
          <w:b/>
          <w:bCs/>
          <w:sz w:val="24"/>
          <w:szCs w:val="24"/>
          <w:highlight w:val="none"/>
          <w:u w:val="single"/>
          <w:lang w:val="en-US" w:eastAsia="zh-CN"/>
        </w:rPr>
        <w:t>供应商</w:t>
      </w:r>
      <w:r>
        <w:rPr>
          <w:rFonts w:hint="eastAsia" w:ascii="宋体" w:cs="Times New Roman"/>
          <w:b/>
          <w:bCs/>
          <w:sz w:val="24"/>
          <w:szCs w:val="24"/>
          <w:highlight w:val="none"/>
          <w:u w:val="single"/>
        </w:rPr>
        <w:t>公章（如相关证明材料由第三方出具，应有第三方公章），缺少其中任何一项，其投标文件视为无效文件。</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2</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w:t>
      </w:r>
      <w:r>
        <w:rPr>
          <w:rFonts w:hint="eastAsia" w:ascii="宋体" w:cs="Times New Roman"/>
          <w:b/>
          <w:bCs/>
          <w:sz w:val="24"/>
          <w:szCs w:val="24"/>
          <w:highlight w:val="none"/>
          <w:u w:val="single"/>
          <w:lang w:eastAsia="zh-CN"/>
        </w:rPr>
        <w:t>供应商资格声明</w:t>
      </w:r>
      <w:r>
        <w:rPr>
          <w:rFonts w:hint="eastAsia" w:ascii="宋体" w:cs="Times New Roman"/>
          <w:b/>
          <w:bCs/>
          <w:sz w:val="24"/>
          <w:szCs w:val="24"/>
          <w:highlight w:val="none"/>
          <w:u w:val="single"/>
        </w:rPr>
        <w:t>》</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《投标</w:t>
      </w:r>
      <w:r>
        <w:rPr>
          <w:rFonts w:hint="eastAsia" w:ascii="宋体" w:cs="Times New Roman"/>
          <w:b/>
          <w:bCs/>
          <w:sz w:val="24"/>
          <w:szCs w:val="24"/>
          <w:highlight w:val="none"/>
          <w:u w:val="single"/>
          <w:lang w:val="en-GB"/>
        </w:rPr>
        <w:t>保证金汇款声明函</w:t>
      </w:r>
      <w:r>
        <w:rPr>
          <w:rFonts w:hint="eastAsia" w:ascii="宋体" w:cs="Times New Roman"/>
          <w:b/>
          <w:bCs/>
          <w:sz w:val="24"/>
          <w:szCs w:val="24"/>
          <w:highlight w:val="none"/>
          <w:u w:val="single"/>
        </w:rPr>
        <w:t>》、《法定代表人授权书</w:t>
      </w:r>
      <w:r>
        <w:rPr>
          <w:rFonts w:hint="eastAsia" w:ascii="宋体" w:cs="Times New Roman"/>
          <w:b/>
          <w:bCs/>
          <w:sz w:val="24"/>
          <w:szCs w:val="24"/>
          <w:highlight w:val="none"/>
          <w:u w:val="single"/>
          <w:lang w:val="en-US" w:eastAsia="zh-CN"/>
        </w:rPr>
        <w:t>/法定代表人证明书</w:t>
      </w:r>
      <w:r>
        <w:rPr>
          <w:rFonts w:hint="eastAsia" w:ascii="宋体" w:cs="Times New Roman"/>
          <w:b/>
          <w:bCs/>
          <w:sz w:val="24"/>
          <w:szCs w:val="24"/>
          <w:highlight w:val="none"/>
          <w:u w:val="single"/>
        </w:rPr>
        <w:t>》应按招标文件</w:t>
      </w:r>
      <w:r>
        <w:rPr>
          <w:rFonts w:hint="eastAsia" w:ascii="宋体" w:cs="Times New Roman"/>
          <w:b/>
          <w:bCs/>
          <w:sz w:val="24"/>
          <w:szCs w:val="24"/>
          <w:highlight w:val="none"/>
          <w:u w:val="single"/>
          <w:lang w:val="en-US" w:eastAsia="zh-CN"/>
        </w:rPr>
        <w:t>第六部分</w:t>
      </w:r>
      <w:r>
        <w:rPr>
          <w:rFonts w:hint="eastAsia" w:ascii="宋体" w:cs="Times New Roman"/>
          <w:b/>
          <w:bCs/>
          <w:sz w:val="24"/>
          <w:szCs w:val="24"/>
          <w:highlight w:val="none"/>
          <w:u w:val="single"/>
        </w:rPr>
        <w:t>给定的格式填写。</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3</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分支机构参与投标时，投标文件中应附法人出具的授权书。法人只能授权一家分支机构参与投标，且不能与分支机构同时参与投标。分支机构须提供</w:t>
      </w:r>
      <w:r>
        <w:rPr>
          <w:rFonts w:hint="eastAsia" w:ascii="宋体" w:cs="Times New Roman"/>
          <w:b/>
          <w:bCs/>
          <w:sz w:val="24"/>
          <w:szCs w:val="24"/>
          <w:highlight w:val="none"/>
          <w:u w:val="single"/>
          <w:lang w:val="en-US" w:eastAsia="zh-CN"/>
        </w:rPr>
        <w:t>自己</w:t>
      </w:r>
      <w:r>
        <w:rPr>
          <w:rFonts w:hint="eastAsia" w:ascii="宋体" w:cs="Times New Roman"/>
          <w:b/>
          <w:bCs/>
          <w:sz w:val="24"/>
          <w:szCs w:val="24"/>
          <w:highlight w:val="none"/>
          <w:u w:val="single"/>
        </w:rPr>
        <w:t>的资格要求证明文件。</w:t>
      </w:r>
    </w:p>
    <w:p>
      <w:pPr>
        <w:spacing w:line="360" w:lineRule="auto"/>
        <w:ind w:firstLine="482" w:firstLineChars="200"/>
        <w:outlineLvl w:val="9"/>
        <w:rPr>
          <w:rFonts w:hint="eastAsia" w:ascii="宋体" w:cs="Times New Roman"/>
          <w:b/>
          <w:bCs/>
          <w:sz w:val="24"/>
          <w:szCs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4</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事业单位法人参与投标可不提供财务状况报告和社会保障资金缴纳证明及税收缴纳证明。</w:t>
      </w:r>
    </w:p>
    <w:p>
      <w:pPr>
        <w:spacing w:line="360" w:lineRule="auto"/>
        <w:ind w:firstLine="480" w:firstLineChars="200"/>
        <w:outlineLvl w:val="9"/>
        <w:rPr>
          <w:rFonts w:ascii="宋体" w:cs="Times New Roman"/>
          <w:sz w:val="24"/>
          <w:szCs w:val="24"/>
          <w:highlight w:val="none"/>
        </w:rPr>
      </w:pPr>
      <w:bookmarkStart w:id="148" w:name="_Toc6183"/>
      <w:r>
        <w:rPr>
          <w:rFonts w:ascii="宋体" w:hAnsi="宋体" w:cs="宋体"/>
          <w:sz w:val="24"/>
          <w:szCs w:val="24"/>
          <w:highlight w:val="none"/>
        </w:rPr>
        <w:t>2.3</w:t>
      </w:r>
      <w:r>
        <w:rPr>
          <w:rFonts w:hint="eastAsia" w:ascii="宋体" w:hAnsi="宋体" w:cs="宋体"/>
          <w:sz w:val="24"/>
          <w:szCs w:val="24"/>
          <w:highlight w:val="none"/>
        </w:rPr>
        <w:t>投标供应商递交投标文件时，必须同时提交以下资格证明文件证明材料原件，以证明其资格：</w:t>
      </w:r>
      <w:bookmarkEnd w:id="148"/>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2.3.1企业法人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其他组织</w:t>
      </w:r>
      <w:r>
        <w:rPr>
          <w:rFonts w:hint="eastAsia" w:ascii="宋体" w:hAnsi="宋体" w:cs="宋体"/>
          <w:sz w:val="24"/>
          <w:szCs w:val="24"/>
          <w:highlight w:val="none"/>
        </w:rPr>
        <w:t>营业执照副本</w:t>
      </w:r>
      <w:r>
        <w:rPr>
          <w:rFonts w:hint="eastAsia" w:ascii="宋体" w:hAnsi="宋体" w:cs="宋体"/>
          <w:sz w:val="24"/>
          <w:szCs w:val="24"/>
          <w:highlight w:val="none"/>
          <w:lang w:val="en-US" w:eastAsia="zh-CN"/>
        </w:rPr>
        <w:t>或</w:t>
      </w:r>
      <w:r>
        <w:rPr>
          <w:rFonts w:hint="eastAsia" w:ascii="宋体" w:hAnsi="宋体" w:cs="宋体"/>
          <w:sz w:val="24"/>
          <w:szCs w:val="24"/>
          <w:highlight w:val="none"/>
        </w:rPr>
        <w:t>事业单位法人证书</w:t>
      </w:r>
      <w:r>
        <w:rPr>
          <w:rFonts w:hint="eastAsia" w:ascii="宋体" w:hAnsi="宋体" w:cs="宋体"/>
          <w:sz w:val="24"/>
          <w:szCs w:val="24"/>
          <w:highlight w:val="none"/>
          <w:lang w:eastAsia="zh-CN"/>
        </w:rPr>
        <w:t>，自然人提供身份证明</w:t>
      </w:r>
      <w:r>
        <w:rPr>
          <w:rFonts w:hint="eastAsia" w:ascii="宋体" w:hAnsi="宋体" w:cs="宋体"/>
          <w:sz w:val="24"/>
          <w:szCs w:val="24"/>
          <w:highlight w:val="none"/>
        </w:rPr>
        <w:t>；</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2.3.2授权代表身份证（法定代表人直接参加投标提交法定代表人身份证）。</w:t>
      </w:r>
    </w:p>
    <w:p>
      <w:pPr>
        <w:spacing w:line="360" w:lineRule="auto"/>
        <w:ind w:firstLine="482" w:firstLineChars="200"/>
        <w:outlineLvl w:val="9"/>
        <w:rPr>
          <w:rFonts w:ascii="宋体" w:hAnsi="宋体"/>
          <w:color w:val="0000FF"/>
          <w:sz w:val="24"/>
          <w:highlight w:val="none"/>
        </w:rPr>
      </w:pPr>
      <w:r>
        <w:rPr>
          <w:rFonts w:hint="eastAsia" w:ascii="宋体" w:hAnsi="宋体"/>
          <w:b/>
          <w:bCs/>
          <w:sz w:val="24"/>
          <w:highlight w:val="none"/>
          <w:u w:val="single"/>
        </w:rPr>
        <w:t>以上材料提供原件，</w:t>
      </w:r>
      <w:r>
        <w:rPr>
          <w:rFonts w:hint="eastAsia" w:ascii="宋体" w:hAnsi="宋体"/>
          <w:b/>
          <w:bCs/>
          <w:sz w:val="24"/>
          <w:highlight w:val="none"/>
          <w:u w:val="single"/>
          <w:lang w:val="en-US" w:eastAsia="zh-CN"/>
        </w:rPr>
        <w:t>附于“</w:t>
      </w:r>
      <w:r>
        <w:rPr>
          <w:rFonts w:hint="eastAsia" w:ascii="宋体" w:hAnsi="宋体"/>
          <w:b/>
          <w:bCs/>
          <w:sz w:val="24"/>
          <w:highlight w:val="none"/>
          <w:u w:val="single"/>
        </w:rPr>
        <w:t>资格证明文件证明材料原件</w:t>
      </w:r>
      <w:r>
        <w:rPr>
          <w:rFonts w:hint="eastAsia" w:ascii="宋体" w:hAnsi="宋体"/>
          <w:b/>
          <w:bCs/>
          <w:sz w:val="24"/>
          <w:highlight w:val="none"/>
          <w:u w:val="single"/>
          <w:lang w:eastAsia="zh-CN"/>
        </w:rPr>
        <w:t>”（</w:t>
      </w:r>
      <w:r>
        <w:rPr>
          <w:rFonts w:hint="eastAsia" w:ascii="宋体" w:hAnsi="宋体"/>
          <w:b/>
          <w:bCs/>
          <w:sz w:val="24"/>
          <w:highlight w:val="none"/>
          <w:u w:val="single"/>
          <w:lang w:val="en-US" w:eastAsia="zh-CN"/>
        </w:rPr>
        <w:t>无需密封</w:t>
      </w:r>
      <w:r>
        <w:rPr>
          <w:rFonts w:hint="eastAsia" w:ascii="宋体" w:hAnsi="宋体"/>
          <w:b/>
          <w:bCs/>
          <w:sz w:val="24"/>
          <w:highlight w:val="none"/>
          <w:u w:val="single"/>
          <w:lang w:eastAsia="zh-CN"/>
        </w:rPr>
        <w:t>），</w:t>
      </w:r>
      <w:r>
        <w:rPr>
          <w:rFonts w:hint="eastAsia" w:ascii="宋体" w:hAnsi="宋体"/>
          <w:b/>
          <w:bCs/>
          <w:sz w:val="24"/>
          <w:highlight w:val="none"/>
          <w:u w:val="single"/>
        </w:rPr>
        <w:t>资格审查结束后退还，</w:t>
      </w:r>
      <w:r>
        <w:rPr>
          <w:rFonts w:hint="eastAsia" w:ascii="宋体" w:hAnsi="宋体"/>
          <w:b/>
          <w:bCs/>
          <w:sz w:val="24"/>
          <w:highlight w:val="none"/>
          <w:u w:val="single"/>
          <w:lang w:val="en-US" w:eastAsia="zh-CN"/>
        </w:rPr>
        <w:t>投标</w:t>
      </w:r>
      <w:r>
        <w:rPr>
          <w:rFonts w:hint="eastAsia" w:ascii="宋体" w:hAnsi="宋体"/>
          <w:b/>
          <w:bCs/>
          <w:sz w:val="24"/>
          <w:highlight w:val="none"/>
          <w:u w:val="single"/>
        </w:rPr>
        <w:t>供应商若不能全部提供，其</w:t>
      </w:r>
      <w:r>
        <w:rPr>
          <w:rFonts w:hint="eastAsia" w:ascii="宋体" w:hAnsi="宋体"/>
          <w:b/>
          <w:bCs/>
          <w:sz w:val="24"/>
          <w:highlight w:val="none"/>
          <w:u w:val="single"/>
          <w:lang w:val="en-US" w:eastAsia="zh-CN"/>
        </w:rPr>
        <w:t>投标</w:t>
      </w:r>
      <w:r>
        <w:rPr>
          <w:rFonts w:hint="eastAsia" w:ascii="宋体" w:hAnsi="宋体"/>
          <w:b/>
          <w:bCs/>
          <w:sz w:val="24"/>
          <w:highlight w:val="none"/>
          <w:u w:val="single"/>
        </w:rPr>
        <w:t>将被拒绝。</w:t>
      </w:r>
    </w:p>
    <w:p>
      <w:pPr>
        <w:spacing w:line="360" w:lineRule="auto"/>
        <w:ind w:firstLine="480" w:firstLineChars="200"/>
        <w:outlineLvl w:val="9"/>
        <w:rPr>
          <w:rFonts w:hint="eastAsia" w:ascii="宋体" w:hAnsi="宋体"/>
          <w:sz w:val="24"/>
          <w:highlight w:val="none"/>
        </w:rPr>
      </w:pPr>
      <w:bookmarkStart w:id="149" w:name="OLE_LINK43"/>
      <w:r>
        <w:rPr>
          <w:rFonts w:hint="eastAsia" w:ascii="宋体" w:hAnsi="宋体"/>
          <w:sz w:val="24"/>
          <w:highlight w:val="none"/>
          <w:lang w:val="en-US" w:eastAsia="zh-CN"/>
        </w:rPr>
        <w:t>2.4关于信用记录的查询和使用</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2.4.1采购代理机构将在资格审查阶段通过【信用中国（www.creditchina.gov.cn）】、【中国政府采购网（www.ccgp.gov.cn）】网站对投标供应商的信用情况进行甄别。对列入失信被执行人、重大税收违法案件当事人名单、政府采购严重违法失信行为记录名单及其他不符合《中华人民共和国政府采购法》第二十二条规定条件的投标供应商，根据《关于在政府采购活动中查询及使用信用记录有关问题的通知》（财库〔2016〕125号）的第二条第（三）款规定，其投标或中标资格将被取消。</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2.4.2投标供应商在参加政府采购活动前3年内因违法经营被禁止在一定期限内参加政府采购活动，期限届满的，可以参加政府采购活动的，但投标供应商应提供相关证明材料。</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2.4.3两个以上的自然人、法人或者其他组织组成一个联合体，以一个投标供应商的身份共同参加政府采购活动的，应当对所有联合体成员进行信用记录查询，联合体成员存在不良信用记录的，视同联合体存在不良信用记录。</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2.5落实的政府采购政策</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2.5.1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在货物采购项目中，投标供应商提供的货物既有中小企业制造货物，也有大型企业制造货物的，不享受本办法规定的中小企业扶持政策。</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以联合体形式参加政府采购活动，联合体各方均为中小企业的，联合体视同中小企业。其中，联合体各方均为小微企业的，联合体视同小微企业。</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参加政府采购活动的小微企业应提供《中小企业声明函》（格式）。</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2.5.2监狱企业应符合《财政部 司法部关于政府采购支持监狱企业发展有关问题的通知》（财库〔2014〕68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2.5.3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参加政府采购活动的残疾人单位应提供《残疾人福利性单位声明函》（格式）。未提供上述声明函原件的，则投标文件无效。</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2.5.4根据财政部、国家发展改革委《关于印发〈节能产品政府采购实施意见〉的通知》（财库〔2004〕185号）规定“政府采购属于节能产品品目清单的，在技术、服务等指标同等条件下，应当优先采购节能品目清单的节能产品。”</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2.5.5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2.5.6根据财政部、国家发改委、生态环境部、市场监管总局联合印发《关于调整优化节能产品、环境标志产品政府采购执行机制的通知》（财库〔2019〕9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2.5.7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2.5.8节能产品政府采购品目清单详见财政部、发展改革委《关于印发节能产品政府采购品目清单的通知》（财库〔2019〕19号）。</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2.5.9环境标志产品政府采购品目清单详见财政部、生态环境部《关于印发环境标志产品政府采购品目清单的通知》（财库〔2019〕18号）。</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2.5.10国家确定的节能产品、环境标志产品认证机构详见市场监管总局《关于发布参与实施政府采购节能产品、环境标志产品认证机构名录的公告》（2019年第16号）。</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6</w:t>
      </w:r>
      <w:r>
        <w:rPr>
          <w:rFonts w:hint="eastAsia" w:ascii="宋体" w:hAnsi="宋体" w:cs="宋体"/>
          <w:sz w:val="24"/>
          <w:szCs w:val="24"/>
          <w:highlight w:val="none"/>
        </w:rPr>
        <w:t>投标供应商提交的资格合格证明文件应使采购人满意。</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7</w:t>
      </w:r>
      <w:r>
        <w:rPr>
          <w:rFonts w:hint="eastAsia" w:ascii="宋体" w:hAnsi="宋体" w:cs="宋体"/>
          <w:sz w:val="24"/>
          <w:szCs w:val="24"/>
          <w:highlight w:val="none"/>
        </w:rPr>
        <w:t>投标供应商必须向采购代理机构购买招标文件并登记备案，任何未从采购代理机构购买招标文件并登记备案的潜在供应商均无资格参加投标。</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8</w:t>
      </w:r>
      <w:r>
        <w:rPr>
          <w:rFonts w:hint="eastAsia" w:ascii="宋体" w:hAnsi="宋体" w:cs="宋体"/>
          <w:sz w:val="24"/>
          <w:szCs w:val="24"/>
          <w:highlight w:val="none"/>
        </w:rPr>
        <w:t>单位负责人为同一人或存在直接控股、管理关系的不同单位，不得同时参加同一合同项下的政府采购活动。</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“参加同一合同项下的政府采购活动”包括但不限于提交质疑书、提交投诉书、提交投标文件。</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如有发现，相关质疑、投诉、投标均无效。</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w:t>
      </w:r>
      <w:r>
        <w:rPr>
          <w:rFonts w:hint="eastAsia" w:ascii="宋体" w:hAnsi="宋体" w:cs="宋体"/>
          <w:sz w:val="24"/>
          <w:szCs w:val="24"/>
          <w:highlight w:val="none"/>
        </w:rPr>
        <w:t>为本项目提供整体设计、规范编制或者项目管理、监理、检测等服务的供应商，不得再参与本项目投标</w:t>
      </w:r>
      <w:r>
        <w:rPr>
          <w:rFonts w:hint="eastAsia" w:ascii="宋体" w:hAnsi="宋体" w:cs="宋体"/>
          <w:sz w:val="24"/>
          <w:szCs w:val="24"/>
          <w:highlight w:val="none"/>
          <w:lang w:eastAsia="zh-CN"/>
        </w:rPr>
        <w:t>。供应商为采购人、采购代理机构在确定采购需求、编制招标文件过程中提供咨询论证，其提供的咨询论证意见成为招标文件中规定的供应商资格条件、技术服务商务要求、评审因素和标准、政府采购合同等实质性内容条款的，视同为采购项目提供规范编制。</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10</w:t>
      </w:r>
      <w:r>
        <w:rPr>
          <w:rFonts w:hint="eastAsia" w:ascii="宋体" w:hAnsi="宋体" w:cs="宋体"/>
          <w:sz w:val="24"/>
          <w:szCs w:val="24"/>
          <w:highlight w:val="none"/>
        </w:rPr>
        <w:t>投标供应商提供的所有货物或（和）服务，其来源均应符合《中华人民共和国政府采购法》等相关法律法规的规定。</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11</w:t>
      </w:r>
      <w:r>
        <w:rPr>
          <w:rFonts w:hint="eastAsia" w:ascii="宋体" w:hAnsi="宋体" w:cs="宋体"/>
          <w:sz w:val="24"/>
          <w:szCs w:val="24"/>
          <w:highlight w:val="none"/>
        </w:rPr>
        <w:t>投标供应商</w:t>
      </w:r>
      <w:r>
        <w:rPr>
          <w:rFonts w:hint="eastAsia" w:ascii="宋体" w:hAnsi="宋体" w:cs="宋体"/>
          <w:sz w:val="24"/>
          <w:szCs w:val="24"/>
          <w:highlight w:val="none"/>
          <w:lang w:val="en-GB"/>
        </w:rPr>
        <w:t>必须保证，采购人在中华人民共和国境内使用报价货物、资料、技术、服务或其任何一部分时，享有不受限制的无偿使用权，不会产生因第三方提出侵犯其专利权、商标权或其它知识产权而引起的法律或经济纠纷。如</w:t>
      </w:r>
      <w:r>
        <w:rPr>
          <w:rFonts w:hint="eastAsia" w:ascii="宋体" w:hAnsi="宋体" w:cs="宋体"/>
          <w:sz w:val="24"/>
          <w:szCs w:val="24"/>
          <w:highlight w:val="none"/>
        </w:rPr>
        <w:t>投标供应商</w:t>
      </w:r>
      <w:r>
        <w:rPr>
          <w:rFonts w:hint="eastAsia" w:ascii="宋体" w:hAnsi="宋体" w:cs="宋体"/>
          <w:sz w:val="24"/>
          <w:szCs w:val="24"/>
          <w:highlight w:val="none"/>
          <w:lang w:val="en-GB"/>
        </w:rPr>
        <w:t>不拥有相应的知识产权，则应由</w:t>
      </w:r>
      <w:r>
        <w:rPr>
          <w:rFonts w:hint="eastAsia" w:ascii="宋体" w:hAnsi="宋体" w:cs="宋体"/>
          <w:sz w:val="24"/>
          <w:szCs w:val="24"/>
          <w:highlight w:val="none"/>
        </w:rPr>
        <w:t>投标供应商</w:t>
      </w:r>
      <w:r>
        <w:rPr>
          <w:rFonts w:hint="eastAsia" w:ascii="宋体" w:hAnsi="宋体" w:cs="宋体"/>
          <w:sz w:val="24"/>
          <w:szCs w:val="24"/>
          <w:highlight w:val="none"/>
          <w:lang w:val="en-GB"/>
        </w:rPr>
        <w:t>负责获得并提供给采购人使用，其报价中必须包括合法获取该知识产权的一切相关费用，如</w:t>
      </w:r>
      <w:r>
        <w:rPr>
          <w:rFonts w:hint="eastAsia" w:ascii="宋体" w:hAnsi="宋体" w:cs="宋体"/>
          <w:sz w:val="24"/>
          <w:szCs w:val="24"/>
          <w:highlight w:val="none"/>
        </w:rPr>
        <w:t>投标供应商</w:t>
      </w:r>
      <w:r>
        <w:rPr>
          <w:rFonts w:hint="eastAsia" w:ascii="宋体" w:hAnsi="宋体" w:cs="宋体"/>
          <w:sz w:val="24"/>
          <w:szCs w:val="24"/>
          <w:highlight w:val="none"/>
          <w:lang w:val="en-GB"/>
        </w:rPr>
        <w:t>没有单独列出的，视为已包含在相应报价中</w:t>
      </w:r>
      <w:r>
        <w:rPr>
          <w:rFonts w:hint="eastAsia" w:ascii="宋体" w:hAnsi="宋体" w:cs="宋体"/>
          <w:sz w:val="24"/>
          <w:szCs w:val="24"/>
          <w:highlight w:val="none"/>
        </w:rPr>
        <w:t>。一旦使用投标供应商提供的产品或服务，采购人不再</w:t>
      </w:r>
      <w:r>
        <w:rPr>
          <w:rFonts w:hint="eastAsia" w:ascii="宋体" w:hAnsi="宋体" w:cs="宋体"/>
          <w:sz w:val="24"/>
          <w:szCs w:val="24"/>
          <w:highlight w:val="none"/>
          <w:lang w:val="en-GB"/>
        </w:rPr>
        <w:t>承担第三方提出侵犯其专利权、商标权或其它知识产权而引起的法律或经济纠纷，</w:t>
      </w:r>
      <w:r>
        <w:rPr>
          <w:rFonts w:hint="eastAsia" w:ascii="宋体" w:hAnsi="宋体" w:cs="宋体"/>
          <w:sz w:val="24"/>
          <w:szCs w:val="24"/>
          <w:highlight w:val="none"/>
        </w:rPr>
        <w:t>以上法律或经济纠纷由投标供应商承担。</w:t>
      </w:r>
    </w:p>
    <w:p>
      <w:pPr>
        <w:spacing w:line="360" w:lineRule="auto"/>
        <w:ind w:firstLine="480" w:firstLineChars="200"/>
        <w:outlineLvl w:val="9"/>
        <w:rPr>
          <w:rFonts w:hint="eastAsia" w:ascii="宋体" w:hAnsi="宋体" w:eastAsia="宋体" w:cs="宋体"/>
          <w:sz w:val="24"/>
          <w:szCs w:val="24"/>
          <w:highlight w:val="none"/>
          <w:lang w:val="en-GB"/>
        </w:rPr>
      </w:pPr>
      <w:bookmarkStart w:id="150" w:name="_Toc23236"/>
      <w:bookmarkStart w:id="151" w:name="_Toc22218"/>
      <w:bookmarkStart w:id="152" w:name="_Toc31797"/>
      <w:bookmarkStart w:id="153" w:name="_Toc10798"/>
      <w:bookmarkStart w:id="154" w:name="_Toc1339"/>
      <w:bookmarkStart w:id="155" w:name="_Toc483349400"/>
      <w:bookmarkStart w:id="156" w:name="_Toc8647"/>
      <w:bookmarkStart w:id="157" w:name="_Toc23597"/>
      <w:bookmarkStart w:id="158" w:name="_Toc24938"/>
      <w:bookmarkStart w:id="159" w:name="_Toc30320"/>
      <w:bookmarkStart w:id="160" w:name="_Toc19215"/>
      <w:bookmarkStart w:id="161" w:name="_Toc14997"/>
      <w:bookmarkStart w:id="162" w:name="_Toc32647"/>
      <w:bookmarkStart w:id="163" w:name="_Toc28851"/>
      <w:bookmarkStart w:id="164" w:name="_Toc3409"/>
      <w:bookmarkStart w:id="165" w:name="_Toc11418"/>
      <w:r>
        <w:rPr>
          <w:rFonts w:hint="eastAsia" w:ascii="宋体" w:hAnsi="宋体" w:eastAsia="宋体"/>
          <w:sz w:val="24"/>
          <w:highlight w:val="none"/>
          <w:lang w:val="en-US" w:eastAsia="zh-CN"/>
        </w:rPr>
        <w:t>2.12关于产品和服务</w:t>
      </w:r>
      <w:bookmarkEnd w:id="150"/>
      <w:bookmarkEnd w:id="151"/>
      <w:bookmarkEnd w:id="152"/>
      <w:bookmarkEnd w:id="153"/>
      <w:bookmarkEnd w:id="154"/>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2.12.1</w:t>
      </w:r>
      <w:r>
        <w:rPr>
          <w:rFonts w:hint="eastAsia" w:ascii="宋体" w:hAnsi="宋体" w:eastAsia="宋体" w:cs="宋体"/>
          <w:sz w:val="24"/>
          <w:szCs w:val="24"/>
          <w:highlight w:val="none"/>
          <w:lang w:val="en-GB"/>
        </w:rPr>
        <w:t>根据《政府采购进口产品管理办法》（财库〔2007〕119号）与《关于政府采购进口产品管理有关问题的通知》（财办库[2008]248号）的有关规定，未经核准同意，</w:t>
      </w:r>
      <w:r>
        <w:rPr>
          <w:rFonts w:hint="eastAsia" w:ascii="宋体" w:hAnsi="宋体" w:eastAsia="宋体" w:cs="宋体"/>
          <w:sz w:val="24"/>
          <w:szCs w:val="24"/>
          <w:highlight w:val="none"/>
          <w:lang w:val="en-GB" w:eastAsia="zh-CN"/>
        </w:rPr>
        <w:t>投标供应商</w:t>
      </w:r>
      <w:r>
        <w:rPr>
          <w:rFonts w:hint="eastAsia" w:ascii="宋体" w:hAnsi="宋体" w:eastAsia="宋体" w:cs="宋体"/>
          <w:sz w:val="24"/>
          <w:szCs w:val="24"/>
          <w:highlight w:val="none"/>
          <w:lang w:val="en-GB"/>
        </w:rPr>
        <w:t>投标时必须提供本国产品，投标</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en-GB"/>
        </w:rPr>
        <w:t>以进口产品参与投标的，将作无效投标处理。</w:t>
      </w:r>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2.12.2</w:t>
      </w:r>
      <w:r>
        <w:rPr>
          <w:rFonts w:hint="eastAsia" w:ascii="宋体" w:hAnsi="宋体" w:eastAsia="宋体" w:cs="宋体"/>
          <w:sz w:val="24"/>
          <w:szCs w:val="24"/>
          <w:highlight w:val="none"/>
          <w:lang w:val="en-GB"/>
        </w:rPr>
        <w:t>如招标文件中已说明，经政府采购管理部门审核同意，允许部分或全部产品采购进口产品，</w:t>
      </w:r>
      <w:r>
        <w:rPr>
          <w:rFonts w:hint="eastAsia" w:ascii="宋体" w:hAnsi="宋体" w:eastAsia="宋体" w:cs="宋体"/>
          <w:sz w:val="24"/>
          <w:szCs w:val="24"/>
          <w:highlight w:val="none"/>
          <w:lang w:val="en-GB" w:eastAsia="zh-CN"/>
        </w:rPr>
        <w:t>投标供应商</w:t>
      </w:r>
      <w:r>
        <w:rPr>
          <w:rFonts w:hint="eastAsia" w:ascii="宋体" w:hAnsi="宋体" w:eastAsia="宋体" w:cs="宋体"/>
          <w:sz w:val="24"/>
          <w:szCs w:val="24"/>
          <w:highlight w:val="none"/>
          <w:lang w:val="en-GB"/>
        </w:rPr>
        <w:t>既可提供本国产品，也可以提供进口产品。在提供的进口产品中，优先采购向我国企业转让技术、与我国企业签订消化吸收再创新方案的供应商的进口产品。进口产品必须同时具备原产地证明、中国商检证明及合法进货渠道全套单证。</w:t>
      </w:r>
    </w:p>
    <w:p>
      <w:pPr>
        <w:spacing w:line="360" w:lineRule="auto"/>
        <w:ind w:firstLine="482" w:firstLineChars="200"/>
        <w:outlineLvl w:val="9"/>
        <w:rPr>
          <w:rFonts w:ascii="宋体" w:cs="Times New Roman"/>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投标费用</w:t>
      </w:r>
      <w:bookmarkEnd w:id="155"/>
      <w:bookmarkEnd w:id="156"/>
      <w:bookmarkEnd w:id="157"/>
      <w:bookmarkEnd w:id="158"/>
      <w:bookmarkEnd w:id="159"/>
      <w:bookmarkEnd w:id="160"/>
      <w:bookmarkEnd w:id="161"/>
      <w:bookmarkEnd w:id="162"/>
      <w:bookmarkEnd w:id="163"/>
      <w:bookmarkEnd w:id="164"/>
      <w:bookmarkEnd w:id="165"/>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投标供应商应承担所有与准备和参加投标有关的费用。不论投标的结果如何，采购人和采购代理机构均无义务和责任承担这些费用。</w:t>
      </w:r>
      <w:bookmarkEnd w:id="149"/>
    </w:p>
    <w:p>
      <w:pPr>
        <w:outlineLvl w:val="9"/>
        <w:rPr>
          <w:highlight w:val="none"/>
        </w:rPr>
      </w:pPr>
    </w:p>
    <w:p>
      <w:pPr>
        <w:spacing w:line="360" w:lineRule="auto"/>
        <w:ind w:firstLine="481"/>
        <w:jc w:val="left"/>
        <w:outlineLvl w:val="1"/>
        <w:rPr>
          <w:rFonts w:ascii="黑体" w:hAnsi="黑体" w:eastAsia="黑体" w:cs="Times New Roman"/>
          <w:b/>
          <w:bCs/>
          <w:sz w:val="24"/>
          <w:szCs w:val="24"/>
          <w:highlight w:val="none"/>
        </w:rPr>
      </w:pPr>
      <w:bookmarkStart w:id="166" w:name="_Toc2466"/>
      <w:bookmarkStart w:id="167" w:name="_Toc30024"/>
      <w:bookmarkStart w:id="168" w:name="_Toc18343"/>
      <w:bookmarkStart w:id="169" w:name="_Toc484353347"/>
      <w:bookmarkStart w:id="170" w:name="_Toc483349401"/>
      <w:r>
        <w:rPr>
          <w:rFonts w:hint="eastAsia" w:ascii="黑体" w:hAnsi="黑体" w:eastAsia="黑体" w:cs="黑体"/>
          <w:b/>
          <w:bCs/>
          <w:sz w:val="24"/>
          <w:szCs w:val="24"/>
          <w:highlight w:val="none"/>
        </w:rPr>
        <w:t>二、招标文件</w:t>
      </w:r>
      <w:bookmarkEnd w:id="166"/>
      <w:bookmarkEnd w:id="167"/>
      <w:bookmarkEnd w:id="168"/>
      <w:bookmarkEnd w:id="169"/>
      <w:bookmarkEnd w:id="170"/>
    </w:p>
    <w:p>
      <w:pPr>
        <w:spacing w:line="360" w:lineRule="auto"/>
        <w:ind w:firstLine="482" w:firstLineChars="200"/>
        <w:outlineLvl w:val="9"/>
        <w:rPr>
          <w:rFonts w:ascii="宋体" w:cs="Times New Roman"/>
          <w:b/>
          <w:bCs/>
          <w:sz w:val="24"/>
          <w:szCs w:val="24"/>
          <w:highlight w:val="none"/>
        </w:rPr>
      </w:pPr>
      <w:bookmarkStart w:id="171" w:name="_Toc29594"/>
      <w:bookmarkStart w:id="172" w:name="_Toc32121"/>
      <w:bookmarkStart w:id="173" w:name="_Toc2074"/>
      <w:bookmarkStart w:id="174" w:name="_Toc25095"/>
      <w:bookmarkStart w:id="175" w:name="_Toc20769"/>
      <w:bookmarkStart w:id="176" w:name="_Toc19477"/>
      <w:bookmarkStart w:id="177" w:name="_Toc3184"/>
      <w:bookmarkStart w:id="178" w:name="_Toc483349402"/>
      <w:bookmarkStart w:id="179" w:name="_Toc19891"/>
      <w:bookmarkStart w:id="180" w:name="_Toc2330"/>
      <w:bookmarkStart w:id="181" w:name="_Toc30141"/>
      <w:r>
        <w:rPr>
          <w:rFonts w:ascii="宋体" w:hAnsi="宋体" w:cs="宋体"/>
          <w:b/>
          <w:bCs/>
          <w:sz w:val="24"/>
          <w:szCs w:val="24"/>
          <w:highlight w:val="none"/>
        </w:rPr>
        <w:t>4.</w:t>
      </w:r>
      <w:bookmarkStart w:id="182" w:name="OLE_LINK45"/>
      <w:r>
        <w:rPr>
          <w:rFonts w:hint="eastAsia" w:ascii="宋体" w:hAnsi="宋体" w:cs="宋体"/>
          <w:b/>
          <w:bCs/>
          <w:sz w:val="24"/>
          <w:szCs w:val="24"/>
          <w:highlight w:val="none"/>
        </w:rPr>
        <w:t>招标文件的</w:t>
      </w:r>
      <w:bookmarkEnd w:id="182"/>
      <w:r>
        <w:rPr>
          <w:rFonts w:hint="eastAsia" w:ascii="宋体" w:hAnsi="宋体" w:cs="宋体"/>
          <w:b/>
          <w:bCs/>
          <w:sz w:val="24"/>
          <w:szCs w:val="24"/>
          <w:highlight w:val="none"/>
        </w:rPr>
        <w:t>构成</w:t>
      </w:r>
      <w:bookmarkEnd w:id="171"/>
      <w:bookmarkEnd w:id="172"/>
      <w:bookmarkEnd w:id="173"/>
      <w:bookmarkEnd w:id="174"/>
      <w:bookmarkEnd w:id="175"/>
      <w:bookmarkEnd w:id="176"/>
      <w:bookmarkEnd w:id="177"/>
      <w:bookmarkEnd w:id="178"/>
      <w:bookmarkEnd w:id="179"/>
      <w:bookmarkEnd w:id="180"/>
      <w:bookmarkEnd w:id="181"/>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w:t>
      </w:r>
      <w:r>
        <w:rPr>
          <w:rFonts w:hint="eastAsia" w:ascii="宋体" w:hAnsi="宋体" w:cs="宋体"/>
          <w:sz w:val="24"/>
          <w:szCs w:val="24"/>
          <w:highlight w:val="none"/>
        </w:rPr>
        <w:t>招标文件由下列文件以及在招标过程中发出的澄清及变更文件组成：</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4.1.1</w:t>
      </w:r>
      <w:r>
        <w:rPr>
          <w:rFonts w:hint="eastAsia" w:ascii="宋体" w:hAnsi="宋体" w:cs="宋体"/>
          <w:sz w:val="24"/>
          <w:szCs w:val="24"/>
          <w:highlight w:val="none"/>
        </w:rPr>
        <w:t>投标邀请函</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4.1.2</w:t>
      </w:r>
      <w:r>
        <w:rPr>
          <w:rFonts w:hint="eastAsia" w:ascii="宋体" w:hAnsi="宋体" w:cs="宋体"/>
          <w:sz w:val="24"/>
          <w:szCs w:val="24"/>
          <w:highlight w:val="none"/>
        </w:rPr>
        <w:t>用户需求书</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4.1.3</w:t>
      </w:r>
      <w:r>
        <w:rPr>
          <w:rFonts w:hint="eastAsia" w:ascii="宋体" w:hAnsi="宋体" w:cs="宋体"/>
          <w:sz w:val="24"/>
          <w:szCs w:val="24"/>
          <w:highlight w:val="none"/>
        </w:rPr>
        <w:t>投标供应商须知</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4.1.4</w:t>
      </w:r>
      <w:r>
        <w:rPr>
          <w:rFonts w:hint="eastAsia" w:ascii="宋体" w:hAnsi="宋体" w:cs="宋体"/>
          <w:sz w:val="24"/>
          <w:szCs w:val="24"/>
          <w:highlight w:val="none"/>
        </w:rPr>
        <w:t>开标、评标、定标</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4.1.5</w:t>
      </w:r>
      <w:r>
        <w:rPr>
          <w:rFonts w:hint="eastAsia" w:ascii="宋体" w:hAnsi="宋体" w:cs="宋体"/>
          <w:sz w:val="24"/>
          <w:szCs w:val="24"/>
          <w:highlight w:val="none"/>
        </w:rPr>
        <w:t>政府采购合同格式</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4.1.6</w:t>
      </w:r>
      <w:r>
        <w:rPr>
          <w:rFonts w:hint="eastAsia" w:ascii="宋体" w:hAnsi="宋体" w:cs="宋体"/>
          <w:sz w:val="24"/>
          <w:szCs w:val="24"/>
          <w:highlight w:val="none"/>
        </w:rPr>
        <w:t>投标文件格式</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4.1.7</w:t>
      </w:r>
      <w:r>
        <w:rPr>
          <w:rFonts w:hint="eastAsia" w:ascii="宋体" w:hAnsi="宋体" w:cs="宋体"/>
          <w:sz w:val="24"/>
          <w:szCs w:val="24"/>
          <w:highlight w:val="none"/>
        </w:rPr>
        <w:t>在招标过程中由采购代理机构发出的澄清及变更文件等。</w:t>
      </w:r>
    </w:p>
    <w:p>
      <w:pPr>
        <w:spacing w:line="360" w:lineRule="auto"/>
        <w:ind w:firstLine="482" w:firstLineChars="200"/>
        <w:outlineLvl w:val="9"/>
        <w:rPr>
          <w:rFonts w:ascii="宋体" w:cs="Times New Roman"/>
          <w:b/>
          <w:bCs/>
          <w:sz w:val="24"/>
          <w:szCs w:val="24"/>
          <w:highlight w:val="none"/>
        </w:rPr>
      </w:pPr>
      <w:bookmarkStart w:id="183" w:name="_Toc29032"/>
      <w:bookmarkStart w:id="184" w:name="_Toc24743"/>
      <w:bookmarkStart w:id="185" w:name="_Toc6776"/>
      <w:bookmarkStart w:id="186" w:name="_Toc7277"/>
      <w:bookmarkStart w:id="187" w:name="_Toc30394"/>
      <w:bookmarkStart w:id="188" w:name="_Toc32024"/>
      <w:bookmarkStart w:id="189" w:name="_Toc5937"/>
      <w:bookmarkStart w:id="190" w:name="_Toc483349403"/>
      <w:bookmarkStart w:id="191" w:name="_Toc13293"/>
      <w:bookmarkStart w:id="192" w:name="_Toc6345"/>
      <w:bookmarkStart w:id="193" w:name="_Toc5321"/>
      <w:r>
        <w:rPr>
          <w:rFonts w:ascii="宋体" w:hAnsi="宋体" w:cs="宋体"/>
          <w:b/>
          <w:bCs/>
          <w:sz w:val="24"/>
          <w:szCs w:val="24"/>
          <w:highlight w:val="none"/>
        </w:rPr>
        <w:t>5.</w:t>
      </w:r>
      <w:r>
        <w:rPr>
          <w:rFonts w:hint="eastAsia" w:ascii="宋体" w:hAnsi="宋体" w:cs="宋体"/>
          <w:b/>
          <w:bCs/>
          <w:sz w:val="24"/>
          <w:szCs w:val="24"/>
          <w:highlight w:val="none"/>
        </w:rPr>
        <w:t>招标文件的澄清</w:t>
      </w:r>
      <w:bookmarkEnd w:id="183"/>
      <w:bookmarkEnd w:id="184"/>
      <w:bookmarkEnd w:id="185"/>
      <w:bookmarkEnd w:id="186"/>
      <w:bookmarkEnd w:id="187"/>
      <w:bookmarkEnd w:id="188"/>
      <w:bookmarkEnd w:id="189"/>
      <w:bookmarkEnd w:id="190"/>
      <w:bookmarkEnd w:id="191"/>
      <w:bookmarkEnd w:id="192"/>
      <w:bookmarkEnd w:id="193"/>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5.1</w:t>
      </w:r>
      <w:r>
        <w:rPr>
          <w:rFonts w:hint="eastAsia" w:ascii="宋体" w:hAnsi="宋体" w:cs="宋体"/>
          <w:sz w:val="24"/>
          <w:szCs w:val="24"/>
          <w:highlight w:val="none"/>
        </w:rPr>
        <w:t>在投标截止期前，招标采购单位有权根据需求对招标文件进行必要的澄清，澄清文件将以书面形式通知每一个购买招标文件的供应商。</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该澄清的内容为招标文件组成部分。</w:t>
      </w:r>
    </w:p>
    <w:p>
      <w:pPr>
        <w:spacing w:line="360" w:lineRule="auto"/>
        <w:ind w:firstLine="482" w:firstLineChars="200"/>
        <w:outlineLvl w:val="9"/>
        <w:rPr>
          <w:rFonts w:ascii="宋体" w:cs="Times New Roman"/>
          <w:b/>
          <w:bCs/>
          <w:sz w:val="24"/>
          <w:szCs w:val="24"/>
          <w:highlight w:val="none"/>
        </w:rPr>
      </w:pPr>
      <w:bookmarkStart w:id="194" w:name="_Toc25844"/>
      <w:bookmarkStart w:id="195" w:name="_Toc15062"/>
      <w:bookmarkStart w:id="196" w:name="_Toc26117"/>
      <w:bookmarkStart w:id="197" w:name="_Toc13692"/>
      <w:bookmarkStart w:id="198" w:name="_Toc15627"/>
      <w:bookmarkStart w:id="199" w:name="_Toc1054"/>
      <w:bookmarkStart w:id="200" w:name="_Toc25641"/>
      <w:bookmarkStart w:id="201" w:name="_Toc28502"/>
      <w:bookmarkStart w:id="202" w:name="_Toc483349404"/>
      <w:bookmarkStart w:id="203" w:name="_Toc3296"/>
      <w:bookmarkStart w:id="204" w:name="_Toc21846"/>
      <w:r>
        <w:rPr>
          <w:rFonts w:ascii="宋体" w:hAnsi="宋体" w:cs="宋体"/>
          <w:b/>
          <w:bCs/>
          <w:sz w:val="24"/>
          <w:szCs w:val="24"/>
          <w:highlight w:val="none"/>
        </w:rPr>
        <w:t>6.</w:t>
      </w:r>
      <w:r>
        <w:rPr>
          <w:rFonts w:hint="eastAsia" w:ascii="宋体" w:hAnsi="宋体" w:cs="宋体"/>
          <w:b/>
          <w:bCs/>
          <w:sz w:val="24"/>
          <w:szCs w:val="24"/>
          <w:highlight w:val="none"/>
        </w:rPr>
        <w:t>招标文件的修改</w:t>
      </w:r>
      <w:bookmarkEnd w:id="194"/>
      <w:bookmarkEnd w:id="195"/>
      <w:bookmarkEnd w:id="196"/>
      <w:bookmarkEnd w:id="197"/>
      <w:bookmarkEnd w:id="198"/>
      <w:bookmarkEnd w:id="199"/>
      <w:bookmarkEnd w:id="200"/>
      <w:bookmarkEnd w:id="201"/>
      <w:bookmarkEnd w:id="202"/>
      <w:bookmarkEnd w:id="203"/>
      <w:bookmarkEnd w:id="204"/>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6.1</w:t>
      </w:r>
      <w:r>
        <w:rPr>
          <w:rFonts w:hint="eastAsia" w:ascii="宋体" w:hAnsi="宋体" w:cs="宋体"/>
          <w:sz w:val="24"/>
          <w:szCs w:val="24"/>
          <w:highlight w:val="none"/>
        </w:rPr>
        <w:t>在投标截止期前，招标采购单位有权根据需求对招标文件进行必要的修改，对招标文件的修改将以变更公告形式在</w:t>
      </w:r>
      <w:r>
        <w:rPr>
          <w:rFonts w:hint="eastAsia" w:ascii="宋体" w:hAnsi="宋体" w:cs="宋体"/>
          <w:sz w:val="24"/>
          <w:szCs w:val="24"/>
          <w:highlight w:val="none"/>
          <w:lang w:eastAsia="zh-CN"/>
        </w:rPr>
        <w:t>陕西省政府采购网</w:t>
      </w:r>
      <w:r>
        <w:rPr>
          <w:rFonts w:hint="eastAsia" w:ascii="宋体" w:hAnsi="宋体" w:cs="宋体"/>
          <w:sz w:val="24"/>
          <w:szCs w:val="24"/>
          <w:highlight w:val="none"/>
        </w:rPr>
        <w:t>上发布，并将以书面形式通知每一个购买招标文件的供应商。</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该修改的内容为招标文件组成部分。</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6.2</w:t>
      </w:r>
      <w:r>
        <w:rPr>
          <w:rFonts w:hint="eastAsia" w:ascii="宋体" w:hAnsi="宋体" w:cs="宋体"/>
          <w:sz w:val="24"/>
          <w:szCs w:val="24"/>
          <w:highlight w:val="none"/>
        </w:rPr>
        <w:t>为使投标供应商准备投标时有充分时间对招标文件的修改部分进行研究，招标采购单位有权适当延长投标截止期。</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延期公告将以</w:t>
      </w:r>
      <w:r>
        <w:rPr>
          <w:rFonts w:ascii="宋体" w:hAnsi="宋体" w:cs="宋体"/>
          <w:sz w:val="24"/>
          <w:szCs w:val="24"/>
          <w:highlight w:val="none"/>
        </w:rPr>
        <w:t>6.1</w:t>
      </w:r>
      <w:r>
        <w:rPr>
          <w:rFonts w:hint="eastAsia" w:ascii="宋体" w:hAnsi="宋体" w:cs="宋体"/>
          <w:sz w:val="24"/>
          <w:szCs w:val="24"/>
          <w:highlight w:val="none"/>
        </w:rPr>
        <w:t>所述方式通知每一个购买招标文件的供应商。</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6.3</w:t>
      </w:r>
      <w:r>
        <w:rPr>
          <w:rFonts w:hint="eastAsia" w:ascii="宋体" w:hAnsi="宋体" w:cs="宋体"/>
          <w:sz w:val="24"/>
          <w:szCs w:val="24"/>
          <w:highlight w:val="none"/>
        </w:rPr>
        <w:t>投标供应商在收到上述通知后，应在通知规定的时间内向采购代理机构回函确认。</w:t>
      </w:r>
    </w:p>
    <w:p>
      <w:pPr>
        <w:spacing w:line="360" w:lineRule="auto"/>
        <w:ind w:firstLine="482" w:firstLineChars="200"/>
        <w:outlineLvl w:val="9"/>
        <w:rPr>
          <w:rFonts w:ascii="宋体" w:cs="Times New Roman"/>
          <w:b/>
          <w:bCs/>
          <w:sz w:val="24"/>
          <w:szCs w:val="24"/>
          <w:highlight w:val="none"/>
        </w:rPr>
      </w:pPr>
      <w:bookmarkStart w:id="205" w:name="_Toc217446041"/>
      <w:bookmarkStart w:id="206" w:name="_Toc23256"/>
      <w:bookmarkStart w:id="207" w:name="_Toc19959"/>
      <w:bookmarkStart w:id="208" w:name="_Toc30124"/>
      <w:bookmarkStart w:id="209" w:name="_Toc31372"/>
      <w:bookmarkStart w:id="210" w:name="_Toc483349405"/>
      <w:bookmarkStart w:id="211" w:name="_Toc16195"/>
      <w:bookmarkStart w:id="212" w:name="_Toc2008"/>
      <w:bookmarkStart w:id="213" w:name="_Toc208848971"/>
      <w:bookmarkStart w:id="214" w:name="_Toc9415"/>
      <w:bookmarkStart w:id="215" w:name="_Toc32264"/>
      <w:bookmarkStart w:id="216" w:name="_Toc8869"/>
      <w:bookmarkStart w:id="217" w:name="_Toc1680"/>
      <w:r>
        <w:rPr>
          <w:rFonts w:ascii="宋体" w:hAnsi="宋体" w:cs="宋体"/>
          <w:b/>
          <w:bCs/>
          <w:sz w:val="24"/>
          <w:szCs w:val="24"/>
          <w:highlight w:val="none"/>
        </w:rPr>
        <w:t>7.</w:t>
      </w:r>
      <w:r>
        <w:rPr>
          <w:rFonts w:hint="eastAsia" w:ascii="宋体" w:hAnsi="宋体" w:cs="宋体"/>
          <w:b/>
          <w:bCs/>
          <w:sz w:val="24"/>
          <w:szCs w:val="24"/>
          <w:highlight w:val="none"/>
        </w:rPr>
        <w:t>答疑会和现场考察</w:t>
      </w:r>
      <w:bookmarkEnd w:id="205"/>
      <w:bookmarkEnd w:id="206"/>
      <w:bookmarkEnd w:id="207"/>
      <w:bookmarkEnd w:id="208"/>
      <w:bookmarkEnd w:id="209"/>
      <w:bookmarkEnd w:id="210"/>
      <w:bookmarkEnd w:id="211"/>
      <w:bookmarkEnd w:id="212"/>
      <w:bookmarkEnd w:id="213"/>
      <w:bookmarkEnd w:id="214"/>
      <w:bookmarkEnd w:id="215"/>
      <w:bookmarkEnd w:id="216"/>
      <w:bookmarkEnd w:id="217"/>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7.1</w:t>
      </w:r>
      <w:r>
        <w:rPr>
          <w:rFonts w:hint="eastAsia" w:ascii="宋体" w:hAnsi="宋体" w:cs="宋体"/>
          <w:sz w:val="24"/>
          <w:szCs w:val="24"/>
          <w:highlight w:val="none"/>
        </w:rPr>
        <w:t>根据采购项目特点或具体情况，招标采购单位认为有必要，可以在招标文件提供期限截止后，组织已获取招标文件的潜在投标供应商现场考察或者召开开标前答疑会。</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如需组织现场考察或者召开答疑会的，招标采购单位将以书面形式通知所有获取招标文件的潜在投标供应商参加。</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7.2</w:t>
      </w:r>
      <w:r>
        <w:rPr>
          <w:rFonts w:hint="eastAsia" w:ascii="宋体" w:hAnsi="宋体" w:cs="宋体"/>
          <w:sz w:val="24"/>
          <w:szCs w:val="24"/>
          <w:highlight w:val="none"/>
        </w:rPr>
        <w:t>供应商考察现场所发生的一切费用由供应商自己承担。</w:t>
      </w:r>
    </w:p>
    <w:p>
      <w:pPr>
        <w:spacing w:line="360" w:lineRule="auto"/>
        <w:ind w:firstLine="482" w:firstLineChars="200"/>
        <w:outlineLvl w:val="9"/>
        <w:rPr>
          <w:rFonts w:ascii="宋体" w:cs="Times New Roman"/>
          <w:b/>
          <w:bCs/>
          <w:sz w:val="24"/>
          <w:szCs w:val="24"/>
          <w:highlight w:val="none"/>
        </w:rPr>
      </w:pPr>
      <w:bookmarkStart w:id="218" w:name="_Toc8121"/>
      <w:bookmarkStart w:id="219" w:name="_Toc483349406"/>
      <w:bookmarkStart w:id="220" w:name="_Toc14341"/>
      <w:bookmarkStart w:id="221" w:name="_Toc30250"/>
      <w:bookmarkStart w:id="222" w:name="_Toc27631"/>
      <w:bookmarkStart w:id="223" w:name="_Toc14921"/>
      <w:bookmarkStart w:id="224" w:name="_Toc14580"/>
      <w:bookmarkStart w:id="225" w:name="_Toc31238"/>
      <w:bookmarkStart w:id="226" w:name="_Toc14844"/>
      <w:bookmarkStart w:id="227" w:name="_Toc15687"/>
      <w:bookmarkStart w:id="228" w:name="_Toc21916"/>
      <w:r>
        <w:rPr>
          <w:rFonts w:ascii="宋体" w:hAnsi="宋体" w:cs="宋体"/>
          <w:b/>
          <w:bCs/>
          <w:sz w:val="24"/>
          <w:szCs w:val="24"/>
          <w:highlight w:val="none"/>
        </w:rPr>
        <w:t>8.</w:t>
      </w:r>
      <w:r>
        <w:rPr>
          <w:rFonts w:hint="eastAsia" w:ascii="宋体" w:hAnsi="宋体" w:cs="宋体"/>
          <w:b/>
          <w:bCs/>
          <w:sz w:val="24"/>
          <w:szCs w:val="24"/>
          <w:highlight w:val="none"/>
        </w:rPr>
        <w:t>招标文件的解释权归属</w:t>
      </w:r>
      <w:bookmarkEnd w:id="218"/>
      <w:bookmarkEnd w:id="219"/>
      <w:bookmarkEnd w:id="220"/>
      <w:bookmarkEnd w:id="221"/>
      <w:bookmarkEnd w:id="222"/>
      <w:bookmarkEnd w:id="223"/>
      <w:bookmarkEnd w:id="224"/>
      <w:bookmarkEnd w:id="225"/>
      <w:bookmarkEnd w:id="226"/>
      <w:bookmarkEnd w:id="227"/>
      <w:bookmarkEnd w:id="228"/>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本招标文件的解释权归采购代理机构。</w:t>
      </w:r>
    </w:p>
    <w:p>
      <w:pPr>
        <w:spacing w:line="360" w:lineRule="auto"/>
        <w:ind w:firstLine="480" w:firstLineChars="200"/>
        <w:rPr>
          <w:rFonts w:ascii="宋体" w:cs="Times New Roman"/>
          <w:sz w:val="24"/>
          <w:szCs w:val="24"/>
          <w:highlight w:val="none"/>
        </w:rPr>
      </w:pPr>
    </w:p>
    <w:p>
      <w:pPr>
        <w:spacing w:line="360" w:lineRule="auto"/>
        <w:ind w:firstLine="481"/>
        <w:jc w:val="left"/>
        <w:outlineLvl w:val="1"/>
        <w:rPr>
          <w:rFonts w:ascii="黑体" w:hAnsi="黑体" w:eastAsia="黑体" w:cs="Times New Roman"/>
          <w:b/>
          <w:bCs/>
          <w:sz w:val="24"/>
          <w:szCs w:val="24"/>
          <w:highlight w:val="none"/>
        </w:rPr>
      </w:pPr>
      <w:bookmarkStart w:id="229" w:name="_Toc12224"/>
      <w:bookmarkStart w:id="230" w:name="_Toc18767"/>
      <w:bookmarkStart w:id="231" w:name="_Toc24573"/>
      <w:bookmarkStart w:id="232" w:name="_Toc3500"/>
      <w:bookmarkStart w:id="233" w:name="_Toc483349407"/>
      <w:bookmarkStart w:id="234" w:name="_Toc484353348"/>
      <w:r>
        <w:rPr>
          <w:rFonts w:hint="eastAsia" w:ascii="黑体" w:hAnsi="黑体" w:eastAsia="黑体" w:cs="黑体"/>
          <w:b/>
          <w:bCs/>
          <w:sz w:val="24"/>
          <w:szCs w:val="24"/>
          <w:highlight w:val="none"/>
        </w:rPr>
        <w:t>三、投标文件的编制</w:t>
      </w:r>
      <w:bookmarkEnd w:id="229"/>
      <w:bookmarkEnd w:id="230"/>
      <w:bookmarkEnd w:id="231"/>
      <w:bookmarkEnd w:id="232"/>
      <w:bookmarkEnd w:id="233"/>
      <w:bookmarkEnd w:id="234"/>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9.</w:t>
      </w:r>
      <w:r>
        <w:rPr>
          <w:rFonts w:hint="eastAsia" w:ascii="宋体" w:hAnsi="宋体" w:cs="宋体"/>
          <w:b/>
          <w:bCs/>
          <w:sz w:val="24"/>
          <w:szCs w:val="24"/>
          <w:highlight w:val="none"/>
        </w:rPr>
        <w:t>投标文件的编制要求</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9.1</w:t>
      </w:r>
      <w:r>
        <w:rPr>
          <w:rFonts w:hint="eastAsia" w:ascii="宋体" w:hAnsi="宋体" w:cs="宋体"/>
          <w:sz w:val="24"/>
          <w:szCs w:val="24"/>
          <w:highlight w:val="none"/>
        </w:rPr>
        <w:t>投标文件的构成应符合法律法规及招标文件的要求。</w:t>
      </w:r>
    </w:p>
    <w:p>
      <w:pPr>
        <w:spacing w:line="360" w:lineRule="auto"/>
        <w:ind w:firstLine="480" w:firstLineChars="200"/>
        <w:rPr>
          <w:rFonts w:ascii="宋体" w:cs="Times New Roman"/>
          <w:sz w:val="24"/>
          <w:szCs w:val="24"/>
          <w:highlight w:val="none"/>
        </w:rPr>
      </w:pPr>
      <w:bookmarkStart w:id="235" w:name="OLE_LINK46"/>
      <w:r>
        <w:rPr>
          <w:rFonts w:ascii="宋体" w:hAnsi="宋体" w:cs="宋体"/>
          <w:sz w:val="24"/>
          <w:szCs w:val="24"/>
          <w:highlight w:val="none"/>
        </w:rPr>
        <w:t>9.2</w:t>
      </w:r>
      <w:r>
        <w:rPr>
          <w:rFonts w:hint="eastAsia" w:ascii="宋体" w:hAnsi="宋体" w:cs="宋体"/>
          <w:sz w:val="24"/>
          <w:szCs w:val="24"/>
          <w:highlight w:val="none"/>
        </w:rPr>
        <w:t>投标供应商应认真阅读、并充分理解招标文件的全部内容（包括所有的补充、修改内容、重要事项、格式、条款和技术规范、参数及要求等），并应完整、真实、准确的填写招标文件中规定的所有内容。投标供应商没有按照招标文件要求提交全部资料，或者投标没有对招标文件在各方面都作出实质性响应是投标供应商的风险，有可能导致其投标被拒绝，或被认定为无效投标或被确定为投标无效。</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9.3</w:t>
      </w:r>
      <w:r>
        <w:rPr>
          <w:rFonts w:hint="eastAsia" w:ascii="宋体" w:hAnsi="宋体" w:cs="宋体"/>
          <w:sz w:val="24"/>
          <w:szCs w:val="24"/>
          <w:highlight w:val="none"/>
        </w:rPr>
        <w:t>投标供应商必须对投标文件所提供的全部资料的真实性承担法律责任，并无条件接受采购人或采购代理机构及政府采购监督管理部门等对其中任何资料进行核实的要求。</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9.4</w:t>
      </w:r>
      <w:r>
        <w:rPr>
          <w:rFonts w:hint="eastAsia" w:ascii="宋体" w:hAnsi="宋体" w:cs="宋体"/>
          <w:sz w:val="24"/>
          <w:szCs w:val="24"/>
          <w:highlight w:val="none"/>
        </w:rPr>
        <w:t>如果因为投标供应商投标文件填报的内容不详，或没有提供招标文件中所要求的全部资料及数据，由此造成的后果，其责任由投标供应商承担。</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10.</w:t>
      </w:r>
      <w:r>
        <w:rPr>
          <w:rFonts w:hint="eastAsia" w:ascii="宋体" w:hAnsi="宋体" w:cs="宋体"/>
          <w:b/>
          <w:bCs/>
          <w:sz w:val="24"/>
          <w:szCs w:val="24"/>
          <w:highlight w:val="none"/>
        </w:rPr>
        <w:t>投标的语言及计量单位</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10.1</w:t>
      </w:r>
      <w:r>
        <w:rPr>
          <w:rFonts w:hint="eastAsia" w:ascii="宋体" w:hAnsi="宋体" w:cs="宋体"/>
          <w:sz w:val="24"/>
          <w:szCs w:val="24"/>
          <w:highlight w:val="none"/>
        </w:rPr>
        <w:t>投标供应商提交的投标文件以及投标供应商与采购代理机构就有关投标的所有来往函电均应使用中文。投标供应商提交的支持文件或印刷的资料可以用另一种语言，但相应内容应附有中文翻译本，两种语言不一致时以中文翻译本为准。</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10.2</w:t>
      </w:r>
      <w:r>
        <w:rPr>
          <w:rFonts w:hint="eastAsia" w:ascii="宋体" w:hAnsi="宋体" w:cs="宋体"/>
          <w:sz w:val="24"/>
          <w:szCs w:val="24"/>
          <w:highlight w:val="none"/>
        </w:rPr>
        <w:t>除非招标文件的技术规格中另有规定，投标供应商在投标文件中及其与采购人和采购代理机构的所有往来文件中的计量单位均应采用中华人民共和国法定计量单位。</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11.</w:t>
      </w:r>
      <w:r>
        <w:rPr>
          <w:rFonts w:hint="eastAsia" w:ascii="宋体" w:hAnsi="宋体" w:cs="宋体"/>
          <w:b/>
          <w:bCs/>
          <w:sz w:val="24"/>
          <w:szCs w:val="24"/>
          <w:highlight w:val="none"/>
        </w:rPr>
        <w:t>投标的报价</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11.1</w:t>
      </w:r>
      <w:r>
        <w:rPr>
          <w:rFonts w:hint="eastAsia" w:ascii="宋体" w:hAnsi="宋体" w:cs="宋体"/>
          <w:sz w:val="24"/>
          <w:szCs w:val="24"/>
          <w:highlight w:val="none"/>
        </w:rPr>
        <w:t>投标报价是供应商响应招标项目要求的全部工作内容的价格体现，包括完成采购内容所需的直接费、间接费、利润、税金及其它相关的一切费用。供应商在报价时应充分考虑所有可能发生的费用，招标文件未列明，而供应商认为应当计取的费用均应列入报价中。报价时不论是否计取，采购人均按已计取对待。</w:t>
      </w:r>
    </w:p>
    <w:p>
      <w:pPr>
        <w:spacing w:line="360" w:lineRule="auto"/>
        <w:ind w:firstLine="481"/>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11.2</w:t>
      </w:r>
      <w:r>
        <w:rPr>
          <w:rFonts w:hint="eastAsia" w:ascii="宋体" w:hAnsi="宋体" w:cs="宋体"/>
          <w:sz w:val="24"/>
          <w:szCs w:val="24"/>
          <w:highlight w:val="none"/>
        </w:rPr>
        <w:t>供应商应严格按照《投标文件</w:t>
      </w:r>
      <w:r>
        <w:rPr>
          <w:rFonts w:hint="eastAsia" w:ascii="宋体" w:hAnsi="宋体" w:cs="宋体"/>
          <w:sz w:val="24"/>
          <w:szCs w:val="24"/>
          <w:highlight w:val="none"/>
          <w:lang w:val="en-US" w:eastAsia="zh-CN"/>
        </w:rPr>
        <w:t>格式</w:t>
      </w:r>
      <w:r>
        <w:rPr>
          <w:rFonts w:hint="eastAsia" w:ascii="宋体" w:hAnsi="宋体" w:cs="宋体"/>
          <w:sz w:val="24"/>
          <w:szCs w:val="24"/>
          <w:highlight w:val="none"/>
        </w:rPr>
        <w:t>》中《开标一览表》中的相关要求填写分类报价及其他需要响应的内容</w:t>
      </w:r>
      <w:r>
        <w:rPr>
          <w:rFonts w:hint="eastAsia" w:ascii="宋体" w:hAnsi="宋体" w:cs="宋体"/>
          <w:sz w:val="24"/>
          <w:szCs w:val="24"/>
          <w:highlight w:val="none"/>
          <w:lang w:eastAsia="zh-CN"/>
        </w:rPr>
        <w:t>，</w:t>
      </w:r>
      <w:r>
        <w:rPr>
          <w:rFonts w:hint="eastAsia" w:ascii="宋体" w:hAnsi="宋体"/>
          <w:color w:val="auto"/>
          <w:sz w:val="24"/>
          <w:highlight w:val="none"/>
          <w:lang w:val="en-US" w:eastAsia="zh-CN"/>
        </w:rPr>
        <w:t>报价超过采购预算或招标文件规定的最高限价的，按无效投标处理。</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11.3</w:t>
      </w:r>
      <w:r>
        <w:rPr>
          <w:rFonts w:hint="eastAsia" w:ascii="宋体" w:hAnsi="宋体" w:cs="宋体"/>
          <w:sz w:val="24"/>
          <w:szCs w:val="24"/>
          <w:highlight w:val="none"/>
        </w:rPr>
        <w:t>投标报价货币：人民币；单位：元，保留</w:t>
      </w:r>
      <w:r>
        <w:rPr>
          <w:rFonts w:hint="eastAsia" w:ascii="宋体" w:hAnsi="宋体" w:cs="宋体"/>
          <w:sz w:val="24"/>
          <w:szCs w:val="24"/>
          <w:highlight w:val="none"/>
          <w:lang w:val="en-US" w:eastAsia="zh-CN"/>
        </w:rPr>
        <w:t>小数点后两位</w:t>
      </w:r>
      <w:r>
        <w:rPr>
          <w:rFonts w:hint="eastAsia" w:ascii="宋体" w:hAnsi="宋体" w:cs="宋体"/>
          <w:sz w:val="24"/>
          <w:szCs w:val="24"/>
          <w:highlight w:val="none"/>
        </w:rPr>
        <w:t>。</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11.4</w:t>
      </w:r>
      <w:r>
        <w:rPr>
          <w:rFonts w:hint="eastAsia" w:ascii="宋体" w:hAnsi="宋体" w:cs="宋体"/>
          <w:sz w:val="24"/>
          <w:szCs w:val="24"/>
          <w:highlight w:val="none"/>
        </w:rPr>
        <w:t>投标报价只能提交唯一报价，并且在合同履行过程中是固定不变的，任何有选择的报价将不予接受，按无效投标处理。</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11.5</w:t>
      </w:r>
      <w:r>
        <w:rPr>
          <w:rFonts w:hint="eastAsia" w:ascii="宋体" w:hAnsi="宋体" w:cs="宋体"/>
          <w:sz w:val="24"/>
          <w:szCs w:val="24"/>
          <w:highlight w:val="none"/>
        </w:rPr>
        <w:t>投标文件报价出现前后不一致的，除招标文件另有规定外，按照下列规定修正：</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11.5.1</w:t>
      </w:r>
      <w:r>
        <w:rPr>
          <w:rFonts w:hint="eastAsia" w:ascii="宋体" w:hAnsi="宋体" w:cs="宋体"/>
          <w:sz w:val="24"/>
          <w:szCs w:val="24"/>
          <w:highlight w:val="none"/>
        </w:rPr>
        <w:t>投标文件中开标一览表内容与投标文件中相应内容不一致的，以开标一览表为准；</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11.5.2</w:t>
      </w:r>
      <w:r>
        <w:rPr>
          <w:rFonts w:hint="eastAsia" w:ascii="宋体" w:hAnsi="宋体" w:cs="宋体"/>
          <w:sz w:val="24"/>
          <w:szCs w:val="24"/>
          <w:highlight w:val="none"/>
        </w:rPr>
        <w:t>大写金额和小写金额不一致的，以大写金额为准；</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11.5.3</w:t>
      </w:r>
      <w:r>
        <w:rPr>
          <w:rFonts w:hint="eastAsia" w:ascii="宋体" w:hAnsi="宋体" w:cs="宋体"/>
          <w:sz w:val="24"/>
          <w:szCs w:val="24"/>
          <w:highlight w:val="none"/>
        </w:rPr>
        <w:t>单价金额小数点或者百分比有明显错位的，以开标一览表的总价为准，并修改单价；</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11.5.4</w:t>
      </w:r>
      <w:r>
        <w:rPr>
          <w:rFonts w:hint="eastAsia" w:ascii="宋体" w:hAnsi="宋体" w:cs="宋体"/>
          <w:sz w:val="24"/>
          <w:szCs w:val="24"/>
          <w:highlight w:val="none"/>
        </w:rPr>
        <w:t>总价金额与按单价汇总金额不一致的，以单价金额计算结果为准；</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rPr>
        <w:t>同时出现两种以上不一致的，按照前款规定的顺序修正。修正后的报价经供应商确认后产生约束力，供应商不确认的，其投标无效。</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11.6</w:t>
      </w:r>
      <w:r>
        <w:rPr>
          <w:rFonts w:hint="eastAsia" w:ascii="宋体" w:hAnsi="宋体" w:cs="宋体"/>
          <w:sz w:val="24"/>
          <w:szCs w:val="24"/>
          <w:highlight w:val="none"/>
        </w:rPr>
        <w:t>因供应商对招标文件理解不透、误解、疏漏或对市场行情了解不清造成的后果和风险，均由供应商自己负责。</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12.</w:t>
      </w:r>
      <w:r>
        <w:rPr>
          <w:rFonts w:hint="eastAsia" w:ascii="宋体" w:hAnsi="宋体" w:cs="宋体"/>
          <w:b/>
          <w:bCs/>
          <w:sz w:val="24"/>
          <w:szCs w:val="24"/>
          <w:highlight w:val="none"/>
        </w:rPr>
        <w:t>投标文件的制作和签署</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lang w:val="en-US" w:eastAsia="zh-CN"/>
        </w:rPr>
        <w:t>12.1</w:t>
      </w:r>
      <w:r>
        <w:rPr>
          <w:rFonts w:hint="eastAsia" w:ascii="宋体" w:hAnsi="宋体" w:cs="宋体"/>
          <w:sz w:val="24"/>
          <w:szCs w:val="24"/>
          <w:highlight w:val="none"/>
          <w:u w:val="single"/>
        </w:rPr>
        <w:t>为倡导节约用纸，规范投标文件编制，文件建议采用双面打印或复印，为避免个别投标</w:t>
      </w:r>
      <w:r>
        <w:rPr>
          <w:rFonts w:hint="eastAsia" w:ascii="宋体" w:hAnsi="宋体" w:cs="宋体"/>
          <w:sz w:val="24"/>
          <w:szCs w:val="24"/>
          <w:highlight w:val="none"/>
          <w:u w:val="single"/>
          <w:lang w:val="en-US" w:eastAsia="zh-CN"/>
        </w:rPr>
        <w:t>供应商</w:t>
      </w:r>
      <w:r>
        <w:rPr>
          <w:rFonts w:hint="eastAsia" w:ascii="宋体" w:hAnsi="宋体" w:cs="宋体"/>
          <w:sz w:val="24"/>
          <w:szCs w:val="24"/>
          <w:highlight w:val="none"/>
          <w:u w:val="single"/>
        </w:rPr>
        <w:t>过于追求文件厚度而采用二号等超大号字体、超大字间距及行距等：</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1）建议投标文件（除特殊规格的图纸外）统一按照A4规格纸张制作；</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2）建议正文字体大小采用小四或不超过四号字体编制、小标题字体大小合理设置；</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3）合理设置段落间距，建议正文行距不超过2倍、段前段后不超过1行。</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12.</w:t>
      </w:r>
      <w:r>
        <w:rPr>
          <w:rFonts w:hint="eastAsia" w:ascii="宋体" w:hAnsi="宋体" w:cs="宋体"/>
          <w:sz w:val="24"/>
          <w:szCs w:val="24"/>
          <w:highlight w:val="none"/>
          <w:lang w:val="en-US" w:eastAsia="zh-CN"/>
        </w:rPr>
        <w:t>2</w:t>
      </w:r>
      <w:r>
        <w:rPr>
          <w:rFonts w:hint="eastAsia" w:ascii="宋体" w:hAnsi="宋体" w:cs="宋体"/>
          <w:sz w:val="24"/>
          <w:szCs w:val="24"/>
          <w:highlight w:val="none"/>
        </w:rPr>
        <w:t>投标供应商编写投标文件时，请按照招标文件提供的相应格式及顺序编排；并应编制目录，逐页标注连续页码，装订成册；不得缺少或留空任何招标文件要求填写的表格或提交的资料。</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12.</w:t>
      </w:r>
      <w:r>
        <w:rPr>
          <w:rFonts w:hint="eastAsia" w:ascii="宋体" w:hAnsi="宋体" w:cs="宋体"/>
          <w:sz w:val="24"/>
          <w:szCs w:val="24"/>
          <w:highlight w:val="none"/>
          <w:lang w:val="en-US" w:eastAsia="zh-CN"/>
        </w:rPr>
        <w:t>3</w:t>
      </w:r>
      <w:r>
        <w:rPr>
          <w:rFonts w:hint="eastAsia" w:ascii="宋体" w:hAnsi="宋体" w:cs="宋体"/>
          <w:sz w:val="24"/>
          <w:szCs w:val="24"/>
          <w:highlight w:val="none"/>
        </w:rPr>
        <w:t>投标文件的正本需打印，并由投标供应商的法定代表人或其授权代表签字，并加盖投标供应商公章。投标文件的副本可以采用正本的复印件。</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12.</w:t>
      </w:r>
      <w:r>
        <w:rPr>
          <w:rFonts w:hint="eastAsia" w:ascii="宋体" w:hAnsi="宋体" w:cs="宋体"/>
          <w:sz w:val="24"/>
          <w:szCs w:val="24"/>
          <w:highlight w:val="none"/>
          <w:lang w:val="en-US" w:eastAsia="zh-CN"/>
        </w:rPr>
        <w:t>4</w:t>
      </w:r>
      <w:r>
        <w:rPr>
          <w:rFonts w:hint="eastAsia" w:ascii="宋体" w:hAnsi="宋体" w:cs="宋体"/>
          <w:sz w:val="24"/>
          <w:szCs w:val="24"/>
          <w:highlight w:val="none"/>
        </w:rPr>
        <w:t>除投标供应商对投标文件错处作必要修改外，投标文件不得行间插字、涂改和增删，如有修改，必须由投标供应商的法定代表人或其授权代表在修改处签字并加盖投标供应商公章后才有效。</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12.</w:t>
      </w:r>
      <w:r>
        <w:rPr>
          <w:rFonts w:hint="eastAsia" w:ascii="宋体" w:hAnsi="宋体" w:cs="宋体"/>
          <w:sz w:val="24"/>
          <w:szCs w:val="24"/>
          <w:highlight w:val="none"/>
          <w:lang w:val="en-US" w:eastAsia="zh-CN"/>
        </w:rPr>
        <w:t>5</w:t>
      </w:r>
      <w:r>
        <w:rPr>
          <w:rFonts w:hint="eastAsia" w:ascii="宋体" w:hAnsi="宋体" w:cs="宋体"/>
          <w:sz w:val="24"/>
          <w:szCs w:val="24"/>
          <w:highlight w:val="none"/>
        </w:rPr>
        <w:t>投标文件因表述不清所引起的后果由投标供应商负责。</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13.</w:t>
      </w:r>
      <w:bookmarkEnd w:id="235"/>
      <w:r>
        <w:rPr>
          <w:rFonts w:hint="eastAsia" w:ascii="宋体" w:hAnsi="宋体" w:cs="宋体"/>
          <w:b/>
          <w:bCs/>
          <w:sz w:val="24"/>
          <w:szCs w:val="24"/>
          <w:highlight w:val="none"/>
        </w:rPr>
        <w:t>投标保证金</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13.1</w:t>
      </w:r>
      <w:r>
        <w:rPr>
          <w:rFonts w:hint="eastAsia" w:ascii="宋体" w:hAnsi="宋体" w:cs="宋体"/>
          <w:sz w:val="24"/>
          <w:szCs w:val="24"/>
          <w:highlight w:val="none"/>
        </w:rPr>
        <w:t>本次投标活动需交纳保证金为</w:t>
      </w:r>
      <w:r>
        <w:rPr>
          <w:rFonts w:hint="eastAsia" w:ascii="宋体" w:hAnsi="宋体" w:cs="宋体"/>
          <w:b/>
          <w:bCs/>
          <w:sz w:val="24"/>
          <w:szCs w:val="24"/>
          <w:highlight w:val="none"/>
        </w:rPr>
        <w:t>：</w:t>
      </w:r>
      <w:r>
        <w:rPr>
          <w:rFonts w:hint="eastAsia" w:ascii="宋体" w:hAnsi="宋体" w:cs="宋体"/>
          <w:b/>
          <w:bCs/>
          <w:sz w:val="24"/>
          <w:szCs w:val="24"/>
          <w:highlight w:val="none"/>
          <w:u w:val="single"/>
          <w:lang w:val="en-US" w:eastAsia="zh-CN"/>
        </w:rPr>
        <w:t>贰万元整（20,000.00元）</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13.2</w:t>
      </w:r>
      <w:r>
        <w:rPr>
          <w:rFonts w:hint="eastAsia" w:ascii="宋体" w:hAnsi="宋体" w:cs="宋体"/>
          <w:sz w:val="24"/>
          <w:szCs w:val="24"/>
          <w:highlight w:val="none"/>
        </w:rPr>
        <w:t>投标保证金应为人民币，可采用下列任何一种形式支付：</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 xml:space="preserve">  13.2.1</w:t>
      </w:r>
      <w:r>
        <w:rPr>
          <w:rFonts w:hint="eastAsia" w:ascii="宋体" w:hAnsi="宋体" w:cs="宋体"/>
          <w:sz w:val="24"/>
          <w:szCs w:val="24"/>
          <w:highlight w:val="none"/>
        </w:rPr>
        <w:t>银行转账</w:t>
      </w:r>
    </w:p>
    <w:p>
      <w:pP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 xml:space="preserve">  13.2.2</w:t>
      </w:r>
      <w:r>
        <w:rPr>
          <w:rFonts w:hint="eastAsia" w:ascii="宋体" w:hAnsi="宋体" w:cs="宋体"/>
          <w:sz w:val="24"/>
          <w:szCs w:val="24"/>
          <w:highlight w:val="none"/>
        </w:rPr>
        <w:t>电汇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13.2.3保函</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13.3</w:t>
      </w:r>
      <w:r>
        <w:rPr>
          <w:rFonts w:hint="eastAsia" w:ascii="宋体" w:hAnsi="宋体" w:cs="宋体"/>
          <w:sz w:val="24"/>
          <w:szCs w:val="24"/>
          <w:highlight w:val="none"/>
        </w:rPr>
        <w:t>投标保证金必须在开标会议前到达采购代理机构指定的账户。</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 xml:space="preserve">  </w:t>
      </w:r>
      <w:r>
        <w:rPr>
          <w:rFonts w:hint="eastAsia" w:ascii="宋体" w:hAnsi="宋体" w:cs="宋体"/>
          <w:b/>
          <w:bCs/>
          <w:sz w:val="24"/>
          <w:szCs w:val="24"/>
          <w:highlight w:val="none"/>
        </w:rPr>
        <w:t>开户名称：陕西德勤招标有限公司</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 xml:space="preserve">  </w:t>
      </w:r>
      <w:r>
        <w:rPr>
          <w:rFonts w:hint="eastAsia" w:ascii="宋体" w:hAnsi="宋体" w:cs="宋体"/>
          <w:b/>
          <w:bCs/>
          <w:sz w:val="24"/>
          <w:szCs w:val="24"/>
          <w:highlight w:val="none"/>
        </w:rPr>
        <w:t>账</w:t>
      </w:r>
      <w:r>
        <w:rPr>
          <w:rFonts w:ascii="宋体" w:hAnsi="宋体" w:cs="宋体"/>
          <w:b/>
          <w:bCs/>
          <w:sz w:val="24"/>
          <w:szCs w:val="24"/>
          <w:highlight w:val="none"/>
        </w:rPr>
        <w:t xml:space="preserve">  </w:t>
      </w:r>
      <w:r>
        <w:rPr>
          <w:rFonts w:hint="eastAsia" w:ascii="宋体" w:hAnsi="宋体" w:cs="宋体"/>
          <w:b/>
          <w:bCs/>
          <w:sz w:val="24"/>
          <w:szCs w:val="24"/>
          <w:highlight w:val="none"/>
        </w:rPr>
        <w:t>号：</w:t>
      </w:r>
      <w:r>
        <w:rPr>
          <w:rFonts w:hint="eastAsia" w:ascii="宋体" w:hAnsi="宋体" w:cs="宋体"/>
          <w:b/>
          <w:bCs/>
          <w:color w:val="auto"/>
          <w:sz w:val="24"/>
          <w:szCs w:val="24"/>
          <w:highlight w:val="none"/>
          <w:lang w:val="en-US" w:eastAsia="zh-CN"/>
        </w:rPr>
        <w:t>52880188000025295</w:t>
      </w:r>
    </w:p>
    <w:p>
      <w:pPr>
        <w:spacing w:line="360" w:lineRule="auto"/>
        <w:ind w:firstLine="482" w:firstLineChars="200"/>
        <w:rPr>
          <w:rFonts w:hint="eastAsia" w:ascii="宋体" w:cs="Times New Roman"/>
          <w:b/>
          <w:bCs/>
          <w:sz w:val="24"/>
          <w:szCs w:val="24"/>
          <w:highlight w:val="none"/>
        </w:rPr>
      </w:pPr>
      <w:r>
        <w:rPr>
          <w:rFonts w:ascii="宋体" w:hAnsi="宋体" w:cs="宋体"/>
          <w:b/>
          <w:bCs/>
          <w:sz w:val="24"/>
          <w:szCs w:val="24"/>
          <w:highlight w:val="none"/>
        </w:rPr>
        <w:t xml:space="preserve">  </w:t>
      </w:r>
      <w:r>
        <w:rPr>
          <w:rFonts w:hint="eastAsia" w:ascii="宋体" w:hAnsi="宋体" w:cs="宋体"/>
          <w:b/>
          <w:bCs/>
          <w:sz w:val="24"/>
          <w:szCs w:val="24"/>
          <w:highlight w:val="none"/>
        </w:rPr>
        <w:t>开户行：</w:t>
      </w:r>
      <w:r>
        <w:rPr>
          <w:rFonts w:hint="eastAsia" w:ascii="宋体" w:hAnsi="宋体"/>
          <w:b/>
          <w:sz w:val="24"/>
          <w:highlight w:val="none"/>
          <w:lang w:val="en-US" w:eastAsia="zh-CN"/>
        </w:rPr>
        <w:t>光大银行西安丈八东路支行</w:t>
      </w:r>
    </w:p>
    <w:p>
      <w:pPr>
        <w:spacing w:line="360" w:lineRule="auto"/>
        <w:rPr>
          <w:rFonts w:ascii="宋体" w:cs="Times New Roman"/>
          <w:b/>
          <w:bCs/>
          <w:sz w:val="24"/>
          <w:szCs w:val="24"/>
          <w:highlight w:val="none"/>
          <w:u w:val="single"/>
        </w:rPr>
      </w:pPr>
      <w:r>
        <w:rPr>
          <w:rFonts w:ascii="宋体" w:hAnsi="宋体" w:cs="宋体"/>
          <w:b/>
          <w:bCs/>
          <w:sz w:val="24"/>
          <w:szCs w:val="24"/>
          <w:highlight w:val="none"/>
        </w:rPr>
        <w:t xml:space="preserve">      </w:t>
      </w:r>
      <w:r>
        <w:rPr>
          <w:rFonts w:hint="eastAsia" w:ascii="宋体" w:hAnsi="宋体" w:cs="宋体"/>
          <w:b/>
          <w:bCs/>
          <w:sz w:val="24"/>
          <w:szCs w:val="24"/>
          <w:highlight w:val="none"/>
          <w:u w:val="single"/>
        </w:rPr>
        <w:t>转账事由：</w:t>
      </w:r>
      <w:r>
        <w:rPr>
          <w:rFonts w:hint="eastAsia" w:ascii="宋体" w:hAnsi="宋体" w:cs="宋体"/>
          <w:b/>
          <w:bCs/>
          <w:sz w:val="24"/>
          <w:szCs w:val="24"/>
          <w:highlight w:val="none"/>
          <w:u w:val="single"/>
          <w:lang w:eastAsia="zh-CN"/>
        </w:rPr>
        <w:t>DQ-2022089-ZB</w:t>
      </w:r>
      <w:r>
        <w:rPr>
          <w:rFonts w:hint="eastAsia" w:ascii="宋体" w:hAnsi="宋体" w:cs="宋体"/>
          <w:b/>
          <w:bCs/>
          <w:sz w:val="24"/>
          <w:szCs w:val="24"/>
          <w:highlight w:val="none"/>
          <w:u w:val="single"/>
        </w:rPr>
        <w:t>项目投标保证金</w:t>
      </w:r>
    </w:p>
    <w:p>
      <w:pPr>
        <w:spacing w:line="360" w:lineRule="auto"/>
        <w:ind w:firstLine="482" w:firstLineChars="200"/>
        <w:rPr>
          <w:rFonts w:ascii="宋体" w:cs="Times New Roman"/>
          <w:b/>
          <w:bCs/>
          <w:sz w:val="24"/>
          <w:szCs w:val="24"/>
          <w:highlight w:val="none"/>
        </w:rPr>
      </w:pPr>
      <w:r>
        <w:rPr>
          <w:rFonts w:hint="eastAsia" w:ascii="宋体" w:hAnsi="宋体" w:cs="宋体"/>
          <w:b/>
          <w:bCs/>
          <w:sz w:val="24"/>
          <w:szCs w:val="24"/>
          <w:highlight w:val="none"/>
        </w:rPr>
        <w:t>备注：投标保证金以投标供应商名称汇款</w:t>
      </w:r>
      <w:r>
        <w:rPr>
          <w:rFonts w:ascii="宋体" w:cs="宋体"/>
          <w:b/>
          <w:bCs/>
          <w:sz w:val="24"/>
          <w:szCs w:val="24"/>
          <w:highlight w:val="none"/>
        </w:rPr>
        <w:t>,</w:t>
      </w:r>
      <w:r>
        <w:rPr>
          <w:rFonts w:hint="eastAsia" w:ascii="宋体" w:hAnsi="宋体" w:cs="宋体"/>
          <w:b/>
          <w:bCs/>
          <w:sz w:val="24"/>
          <w:szCs w:val="24"/>
          <w:highlight w:val="none"/>
        </w:rPr>
        <w:t>汇款凭证标明项目编号，如以个人汇款，视为无效。</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13.4</w:t>
      </w:r>
      <w:r>
        <w:rPr>
          <w:rFonts w:hint="eastAsia" w:ascii="宋体" w:hAnsi="宋体" w:cs="宋体"/>
          <w:sz w:val="24"/>
          <w:szCs w:val="24"/>
          <w:highlight w:val="none"/>
        </w:rPr>
        <w:t>投标供应商未交纳、未足额交纳或未按规定时间交纳保证金的，将被视为自动放弃投标权利。</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13.5</w:t>
      </w:r>
      <w:r>
        <w:rPr>
          <w:rFonts w:hint="eastAsia" w:ascii="宋体" w:hAnsi="宋体" w:cs="宋体"/>
          <w:sz w:val="24"/>
          <w:szCs w:val="24"/>
          <w:highlight w:val="none"/>
        </w:rPr>
        <w:t>投标保证金的交付单位和投标供应商的名称必须一致，否则将视为投标无效。</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13.6项目废标后重新组织招标的，</w:t>
      </w:r>
      <w:r>
        <w:rPr>
          <w:rFonts w:hint="eastAsia" w:ascii="宋体" w:hAnsi="宋体" w:cs="宋体"/>
          <w:sz w:val="24"/>
          <w:szCs w:val="24"/>
          <w:highlight w:val="none"/>
        </w:rPr>
        <w:t>投标</w:t>
      </w:r>
      <w:r>
        <w:rPr>
          <w:rFonts w:hint="eastAsia" w:ascii="宋体" w:hAnsi="宋体"/>
          <w:sz w:val="24"/>
          <w:highlight w:val="none"/>
          <w:lang w:val="en-US" w:eastAsia="zh-CN"/>
        </w:rPr>
        <w:t>保证金会退回原项目投标供应商账户，投标供应商需按照新的招标文件要求</w:t>
      </w:r>
      <w:r>
        <w:rPr>
          <w:rFonts w:hint="eastAsia" w:ascii="宋体" w:hAnsi="宋体"/>
          <w:b/>
          <w:bCs/>
          <w:sz w:val="24"/>
          <w:highlight w:val="none"/>
          <w:lang w:val="en-US" w:eastAsia="zh-CN"/>
        </w:rPr>
        <w:t>重新交纳保证金</w:t>
      </w:r>
      <w:r>
        <w:rPr>
          <w:rFonts w:hint="eastAsia" w:ascii="宋体" w:hAnsi="宋体"/>
          <w:sz w:val="24"/>
          <w:highlight w:val="none"/>
          <w:lang w:val="en-US" w:eastAsia="zh-CN"/>
        </w:rPr>
        <w:t>。</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7</w:t>
      </w:r>
      <w:r>
        <w:rPr>
          <w:rFonts w:hint="eastAsia" w:ascii="宋体" w:hAnsi="宋体" w:cs="宋体"/>
          <w:sz w:val="24"/>
          <w:szCs w:val="24"/>
          <w:highlight w:val="none"/>
        </w:rPr>
        <w:t>投标保证金退还</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7</w:t>
      </w:r>
      <w:r>
        <w:rPr>
          <w:rFonts w:ascii="宋体" w:hAnsi="宋体" w:cs="宋体"/>
          <w:sz w:val="24"/>
          <w:szCs w:val="24"/>
          <w:highlight w:val="none"/>
        </w:rPr>
        <w:t>.1</w:t>
      </w:r>
      <w:r>
        <w:rPr>
          <w:rFonts w:hint="eastAsia" w:ascii="宋体" w:hAnsi="宋体" w:cs="宋体"/>
          <w:sz w:val="24"/>
          <w:szCs w:val="24"/>
          <w:highlight w:val="none"/>
        </w:rPr>
        <w:t>如无质疑或投诉，未中标供应商的投标保证金，在中标通知书发出后</w:t>
      </w:r>
      <w:r>
        <w:rPr>
          <w:rFonts w:ascii="宋体" w:hAnsi="宋体" w:cs="宋体"/>
          <w:sz w:val="24"/>
          <w:szCs w:val="24"/>
          <w:highlight w:val="none"/>
        </w:rPr>
        <w:t>5</w:t>
      </w:r>
      <w:r>
        <w:rPr>
          <w:rFonts w:hint="eastAsia" w:ascii="宋体" w:hAnsi="宋体" w:cs="宋体"/>
          <w:sz w:val="24"/>
          <w:szCs w:val="24"/>
          <w:highlight w:val="none"/>
        </w:rPr>
        <w:t>个工作日内原额、原账户退还；</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如有质疑或投诉，将在质疑和投诉处理完毕后</w:t>
      </w:r>
      <w:r>
        <w:rPr>
          <w:rFonts w:ascii="宋体" w:hAnsi="宋体" w:cs="宋体"/>
          <w:sz w:val="24"/>
          <w:szCs w:val="24"/>
          <w:highlight w:val="none"/>
        </w:rPr>
        <w:t>5</w:t>
      </w:r>
      <w:r>
        <w:rPr>
          <w:rFonts w:hint="eastAsia" w:ascii="宋体" w:hAnsi="宋体" w:cs="宋体"/>
          <w:sz w:val="24"/>
          <w:szCs w:val="24"/>
          <w:highlight w:val="none"/>
        </w:rPr>
        <w:t>个工作日内原额、原账户退还。</w:t>
      </w:r>
    </w:p>
    <w:p>
      <w:pPr>
        <w:spacing w:line="360" w:lineRule="auto"/>
        <w:ind w:firstLine="482" w:firstLineChars="200"/>
        <w:rPr>
          <w:rFonts w:hint="eastAsia" w:ascii="宋体" w:hAnsi="宋体" w:cs="宋体"/>
          <w:b/>
          <w:bCs/>
          <w:sz w:val="24"/>
          <w:szCs w:val="24"/>
          <w:highlight w:val="none"/>
          <w:u w:val="single"/>
        </w:rPr>
      </w:pPr>
      <w:r>
        <w:rPr>
          <w:rFonts w:ascii="宋体" w:hAnsi="宋体" w:cs="宋体"/>
          <w:b/>
          <w:bCs/>
          <w:sz w:val="24"/>
          <w:szCs w:val="24"/>
          <w:highlight w:val="none"/>
          <w:u w:val="single"/>
        </w:rPr>
        <w:t>13.</w:t>
      </w:r>
      <w:r>
        <w:rPr>
          <w:rFonts w:hint="eastAsia" w:ascii="宋体" w:hAnsi="宋体" w:cs="宋体"/>
          <w:b/>
          <w:bCs/>
          <w:sz w:val="24"/>
          <w:szCs w:val="24"/>
          <w:highlight w:val="none"/>
          <w:u w:val="single"/>
          <w:lang w:val="en-US" w:eastAsia="zh-CN"/>
        </w:rPr>
        <w:t>7</w:t>
      </w:r>
      <w:r>
        <w:rPr>
          <w:rFonts w:ascii="宋体" w:hAnsi="宋体" w:cs="宋体"/>
          <w:b/>
          <w:bCs/>
          <w:sz w:val="24"/>
          <w:szCs w:val="24"/>
          <w:highlight w:val="none"/>
          <w:u w:val="single"/>
        </w:rPr>
        <w:t>.2</w:t>
      </w:r>
      <w:r>
        <w:rPr>
          <w:rFonts w:hint="eastAsia" w:ascii="宋体" w:hAnsi="宋体" w:cs="宋体"/>
          <w:b/>
          <w:bCs/>
          <w:sz w:val="24"/>
          <w:szCs w:val="24"/>
          <w:highlight w:val="none"/>
          <w:u w:val="single"/>
        </w:rPr>
        <w:t>中标供应商的投标保证金</w:t>
      </w:r>
      <w:r>
        <w:rPr>
          <w:rFonts w:ascii="宋体" w:cs="宋体"/>
          <w:b/>
          <w:bCs/>
          <w:sz w:val="24"/>
          <w:szCs w:val="24"/>
          <w:highlight w:val="none"/>
          <w:u w:val="single"/>
        </w:rPr>
        <w:t>,</w:t>
      </w:r>
      <w:r>
        <w:rPr>
          <w:rFonts w:hint="eastAsia" w:ascii="宋体" w:hAnsi="宋体" w:cs="宋体"/>
          <w:b/>
          <w:bCs/>
          <w:sz w:val="24"/>
          <w:szCs w:val="24"/>
          <w:highlight w:val="none"/>
          <w:u w:val="single"/>
        </w:rPr>
        <w:t>在中标供应商与采购人签订采购合同</w:t>
      </w:r>
      <w:r>
        <w:rPr>
          <w:rFonts w:hint="eastAsia" w:ascii="宋体" w:hAnsi="宋体" w:cs="宋体"/>
          <w:b/>
          <w:bCs/>
          <w:sz w:val="24"/>
          <w:szCs w:val="24"/>
          <w:highlight w:val="none"/>
          <w:u w:val="single"/>
          <w:lang w:eastAsia="zh-CN"/>
        </w:rPr>
        <w:t>并将采购合同（一份）送达采购代理机构</w:t>
      </w:r>
      <w:r>
        <w:rPr>
          <w:rFonts w:hint="eastAsia" w:ascii="宋体" w:hAnsi="宋体" w:cs="宋体"/>
          <w:b/>
          <w:bCs/>
          <w:sz w:val="24"/>
          <w:szCs w:val="24"/>
          <w:highlight w:val="none"/>
          <w:u w:val="single"/>
        </w:rPr>
        <w:t>后</w:t>
      </w:r>
      <w:r>
        <w:rPr>
          <w:rFonts w:ascii="宋体" w:hAnsi="宋体" w:cs="宋体"/>
          <w:b/>
          <w:bCs/>
          <w:sz w:val="24"/>
          <w:szCs w:val="24"/>
          <w:highlight w:val="none"/>
          <w:u w:val="single"/>
        </w:rPr>
        <w:t>5</w:t>
      </w:r>
      <w:r>
        <w:rPr>
          <w:rFonts w:hint="eastAsia" w:ascii="宋体" w:hAnsi="宋体" w:cs="宋体"/>
          <w:b/>
          <w:bCs/>
          <w:sz w:val="24"/>
          <w:szCs w:val="24"/>
          <w:highlight w:val="none"/>
          <w:u w:val="single"/>
        </w:rPr>
        <w:t>个工作日内原额、原账户退还。</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hint="eastAsia" w:ascii="宋体" w:hAnsi="宋体" w:cs="宋体"/>
          <w:sz w:val="24"/>
          <w:szCs w:val="24"/>
          <w:highlight w:val="none"/>
        </w:rPr>
        <w:t>投标供应商有下列情形之一的，采购代理机构不予退还其交纳的保证金；情节严重的，由财政部门将其列入不良行为记录名单，在一至三年内禁止参加政府采购活动，并予以通报：</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.1</w:t>
      </w:r>
      <w:r>
        <w:rPr>
          <w:rFonts w:hint="eastAsia" w:ascii="宋体" w:hAnsi="宋体" w:cs="宋体"/>
          <w:sz w:val="24"/>
          <w:szCs w:val="24"/>
          <w:highlight w:val="none"/>
        </w:rPr>
        <w:t>开标后在招标文件规定的投标有效期间，投标供应商撤回其所投投标文件；</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.2</w:t>
      </w:r>
      <w:r>
        <w:rPr>
          <w:rFonts w:hint="eastAsia" w:ascii="宋体" w:hAnsi="宋体" w:cs="宋体"/>
          <w:sz w:val="24"/>
          <w:szCs w:val="24"/>
          <w:highlight w:val="none"/>
        </w:rPr>
        <w:t>中标供应商在收到中标通知书后，在招标文件规定的时间内无正当理由不与采购人或者采购代理机构签订合同的；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.3</w:t>
      </w:r>
      <w:r>
        <w:rPr>
          <w:rFonts w:hint="eastAsia" w:ascii="宋体" w:hAnsi="宋体" w:cs="宋体"/>
          <w:sz w:val="24"/>
          <w:szCs w:val="24"/>
          <w:highlight w:val="none"/>
        </w:rPr>
        <w:t>中标供应商未按时缴付采购代理服务费；</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.4</w:t>
      </w:r>
      <w:r>
        <w:rPr>
          <w:rFonts w:hint="eastAsia" w:ascii="宋体" w:hAnsi="宋体" w:cs="宋体"/>
          <w:sz w:val="24"/>
          <w:szCs w:val="24"/>
          <w:highlight w:val="none"/>
        </w:rPr>
        <w:t>中标供应商将中标项目转让给他人，或者在投标文件中未说明，且未经采购人同意，将中标项目分包给他人的；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.5</w:t>
      </w:r>
      <w:r>
        <w:rPr>
          <w:rFonts w:hint="eastAsia" w:ascii="宋体" w:hAnsi="宋体" w:cs="宋体"/>
          <w:sz w:val="24"/>
          <w:szCs w:val="24"/>
          <w:highlight w:val="none"/>
        </w:rPr>
        <w:t>中标供应商拒绝履行合同义务的；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.6</w:t>
      </w:r>
      <w:r>
        <w:rPr>
          <w:rFonts w:hint="eastAsia" w:ascii="宋体" w:hAnsi="宋体" w:cs="宋体"/>
          <w:sz w:val="24"/>
          <w:szCs w:val="24"/>
          <w:highlight w:val="none"/>
        </w:rPr>
        <w:t>其他违法、违规行为的。</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14.</w:t>
      </w:r>
      <w:r>
        <w:rPr>
          <w:rFonts w:hint="eastAsia" w:ascii="宋体" w:hAnsi="宋体" w:cs="宋体"/>
          <w:b/>
          <w:bCs/>
          <w:sz w:val="24"/>
          <w:szCs w:val="24"/>
          <w:highlight w:val="none"/>
        </w:rPr>
        <w:t>投标文件的有效期</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14.1</w:t>
      </w:r>
      <w:r>
        <w:rPr>
          <w:rFonts w:hint="eastAsia" w:ascii="宋体" w:hAnsi="宋体" w:cs="宋体"/>
          <w:sz w:val="24"/>
          <w:szCs w:val="24"/>
          <w:highlight w:val="none"/>
        </w:rPr>
        <w:t>投标文件有效期为自开标之日起算九十（</w:t>
      </w:r>
      <w:r>
        <w:rPr>
          <w:rFonts w:ascii="宋体" w:hAnsi="宋体" w:cs="宋体"/>
          <w:sz w:val="24"/>
          <w:szCs w:val="24"/>
          <w:highlight w:val="none"/>
        </w:rPr>
        <w:t>90</w:t>
      </w:r>
      <w:r>
        <w:rPr>
          <w:rFonts w:hint="eastAsia" w:ascii="宋体" w:hAnsi="宋体" w:cs="宋体"/>
          <w:sz w:val="24"/>
          <w:szCs w:val="24"/>
          <w:highlight w:val="none"/>
        </w:rPr>
        <w:t>）个日历日；投标文件有效期短于招标文件规定的投标有效期，按无效投标文件处理；中标供应商的投标文件有效期延长至合同执行完毕。</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14.2</w:t>
      </w:r>
      <w:r>
        <w:rPr>
          <w:rFonts w:hint="eastAsia" w:ascii="宋体" w:hAnsi="宋体" w:cs="宋体"/>
          <w:sz w:val="24"/>
          <w:szCs w:val="24"/>
          <w:highlight w:val="none"/>
        </w:rPr>
        <w:t>在特殊情况下，采购人可与投标供应商协商延长投标文件的有效期</w:t>
      </w:r>
      <w:r>
        <w:rPr>
          <w:rFonts w:ascii="宋体" w:cs="宋体"/>
          <w:sz w:val="24"/>
          <w:szCs w:val="24"/>
          <w:highlight w:val="none"/>
        </w:rPr>
        <w:t>,</w:t>
      </w:r>
      <w:r>
        <w:rPr>
          <w:rFonts w:hint="eastAsia" w:ascii="宋体" w:hAnsi="宋体" w:cs="宋体"/>
          <w:sz w:val="24"/>
          <w:szCs w:val="24"/>
          <w:highlight w:val="none"/>
        </w:rPr>
        <w:t>这种要求和答复均应以书面形式进行。</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14.3</w:t>
      </w:r>
      <w:r>
        <w:rPr>
          <w:rFonts w:hint="eastAsia" w:ascii="宋体" w:hAnsi="宋体" w:cs="宋体"/>
          <w:sz w:val="24"/>
          <w:szCs w:val="24"/>
          <w:highlight w:val="none"/>
        </w:rPr>
        <w:t>投标供应商可拒绝接受延期要求而不会导致投标保证金被没收，同意延长有效期的投标供应商不能修改投标文件。</w:t>
      </w:r>
      <w:bookmarkStart w:id="236" w:name="_Toc6401"/>
      <w:bookmarkStart w:id="237" w:name="_Toc18934"/>
    </w:p>
    <w:p>
      <w:pPr>
        <w:rPr>
          <w:highlight w:val="none"/>
        </w:rPr>
      </w:pPr>
    </w:p>
    <w:p>
      <w:pPr>
        <w:spacing w:line="360" w:lineRule="auto"/>
        <w:ind w:firstLine="481"/>
        <w:jc w:val="left"/>
        <w:outlineLvl w:val="1"/>
        <w:rPr>
          <w:rFonts w:ascii="黑体" w:hAnsi="黑体" w:eastAsia="黑体" w:cs="Times New Roman"/>
          <w:b/>
          <w:bCs/>
          <w:sz w:val="24"/>
          <w:szCs w:val="24"/>
          <w:highlight w:val="none"/>
        </w:rPr>
      </w:pPr>
      <w:bookmarkStart w:id="238" w:name="_Toc484353349"/>
      <w:bookmarkStart w:id="239" w:name="_Toc27491"/>
      <w:bookmarkStart w:id="240" w:name="_Toc13193"/>
      <w:bookmarkStart w:id="241" w:name="_Toc5846"/>
      <w:bookmarkStart w:id="242" w:name="_Toc483349408"/>
      <w:r>
        <w:rPr>
          <w:rFonts w:hint="eastAsia" w:ascii="黑体" w:hAnsi="黑体" w:eastAsia="黑体" w:cs="黑体"/>
          <w:b/>
          <w:bCs/>
          <w:sz w:val="24"/>
          <w:szCs w:val="24"/>
          <w:highlight w:val="none"/>
        </w:rPr>
        <w:t>四、投标文件密封、递交</w:t>
      </w:r>
      <w:bookmarkEnd w:id="236"/>
      <w:bookmarkEnd w:id="237"/>
      <w:bookmarkEnd w:id="238"/>
      <w:bookmarkEnd w:id="239"/>
      <w:bookmarkEnd w:id="240"/>
      <w:bookmarkEnd w:id="241"/>
      <w:bookmarkEnd w:id="242"/>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15.</w:t>
      </w:r>
      <w:r>
        <w:rPr>
          <w:rFonts w:hint="eastAsia" w:ascii="宋体" w:hAnsi="宋体" w:cs="宋体"/>
          <w:b/>
          <w:bCs/>
          <w:sz w:val="24"/>
          <w:szCs w:val="24"/>
          <w:highlight w:val="none"/>
        </w:rPr>
        <w:t>投标文件的密封及标记</w:t>
      </w:r>
    </w:p>
    <w:p>
      <w:pP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15.1</w:t>
      </w:r>
      <w:r>
        <w:rPr>
          <w:rFonts w:hint="eastAsia" w:ascii="宋体" w:hAnsi="宋体" w:cs="宋体"/>
          <w:sz w:val="24"/>
          <w:szCs w:val="24"/>
          <w:highlight w:val="none"/>
        </w:rPr>
        <w:t>投标文件正本</w:t>
      </w:r>
      <w:r>
        <w:rPr>
          <w:rFonts w:hint="eastAsia" w:ascii="宋体" w:hAnsi="宋体" w:cs="宋体"/>
          <w:b/>
          <w:bCs/>
          <w:sz w:val="24"/>
          <w:szCs w:val="24"/>
          <w:highlight w:val="none"/>
          <w:u w:val="single"/>
        </w:rPr>
        <w:t>壹</w:t>
      </w:r>
      <w:r>
        <w:rPr>
          <w:rFonts w:hint="eastAsia" w:ascii="宋体" w:hAnsi="宋体" w:cs="宋体"/>
          <w:sz w:val="24"/>
          <w:szCs w:val="24"/>
          <w:highlight w:val="none"/>
        </w:rPr>
        <w:t>份、副本</w:t>
      </w:r>
      <w:r>
        <w:rPr>
          <w:rFonts w:hint="eastAsia" w:ascii="宋体" w:hAnsi="宋体" w:cs="宋体"/>
          <w:b/>
          <w:bCs/>
          <w:sz w:val="24"/>
          <w:szCs w:val="24"/>
          <w:highlight w:val="none"/>
          <w:u w:val="single"/>
        </w:rPr>
        <w:t>伍</w:t>
      </w:r>
      <w:r>
        <w:rPr>
          <w:rFonts w:hint="eastAsia" w:ascii="宋体" w:hAnsi="宋体" w:cs="宋体"/>
          <w:sz w:val="24"/>
          <w:szCs w:val="24"/>
          <w:highlight w:val="none"/>
        </w:rPr>
        <w:t>份。正、副本须分别胶装成册，正、副本和电子版本分开密封。</w:t>
      </w:r>
      <w:r>
        <w:rPr>
          <w:rFonts w:hint="eastAsia" w:ascii="宋体" w:hAnsi="宋体" w:cs="宋体"/>
          <w:sz w:val="24"/>
          <w:szCs w:val="24"/>
          <w:highlight w:val="none"/>
          <w:lang w:val="en-US" w:eastAsia="zh-CN"/>
        </w:rPr>
        <w:t>正、副本</w:t>
      </w:r>
      <w:r>
        <w:rPr>
          <w:rFonts w:hint="eastAsia" w:ascii="宋体" w:hAnsi="宋体" w:cs="宋体"/>
          <w:sz w:val="24"/>
          <w:szCs w:val="24"/>
          <w:highlight w:val="none"/>
        </w:rPr>
        <w:t>不允许活页夹装订，由于装订原因造成投标文件得散落、丢失等，责任自负。</w:t>
      </w:r>
      <w:r>
        <w:rPr>
          <w:rFonts w:hint="eastAsia" w:ascii="宋体" w:hAnsi="宋体" w:cs="宋体"/>
          <w:b/>
          <w:bCs/>
          <w:sz w:val="24"/>
          <w:szCs w:val="24"/>
          <w:highlight w:val="none"/>
        </w:rPr>
        <w:t>在封口处需由法定代表人或授权人代表签字，并加盖投标供应商公章。</w:t>
      </w:r>
      <w:r>
        <w:rPr>
          <w:rFonts w:hint="eastAsia" w:ascii="宋体" w:hAnsi="宋体" w:cs="宋体"/>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sz w:val="24"/>
          <w:highlight w:val="none"/>
          <w:lang w:eastAsia="zh-CN"/>
        </w:rPr>
        <w:t>、标段（如果有）、包号（如果有）</w:t>
      </w:r>
      <w:r>
        <w:rPr>
          <w:rFonts w:hint="eastAsia" w:ascii="宋体" w:hAnsi="宋体" w:cs="宋体"/>
          <w:sz w:val="24"/>
          <w:szCs w:val="24"/>
          <w:highlight w:val="none"/>
        </w:rPr>
        <w:t>，并注明</w:t>
      </w:r>
      <w:r>
        <w:rPr>
          <w:rFonts w:hint="eastAsia" w:ascii="宋体" w:hAnsi="宋体" w:cs="宋体"/>
          <w:b/>
          <w:bCs/>
          <w:sz w:val="24"/>
          <w:szCs w:val="24"/>
          <w:highlight w:val="none"/>
          <w:u w:val="single"/>
        </w:rPr>
        <w:t>“投标文件正（副）本”“非开标会议不得启封”</w:t>
      </w:r>
      <w:r>
        <w:rPr>
          <w:rFonts w:hint="eastAsia" w:ascii="宋体" w:hAnsi="宋体" w:cs="宋体"/>
          <w:sz w:val="24"/>
          <w:szCs w:val="24"/>
          <w:highlight w:val="none"/>
        </w:rPr>
        <w:t>字样。</w:t>
      </w:r>
    </w:p>
    <w:p>
      <w:pPr>
        <w:spacing w:line="360" w:lineRule="auto"/>
        <w:ind w:firstLine="480" w:firstLineChars="200"/>
        <w:rPr>
          <w:rFonts w:hint="eastAsia" w:ascii="宋体" w:hAnsi="宋体" w:cs="宋体"/>
          <w:sz w:val="24"/>
          <w:szCs w:val="24"/>
          <w:highlight w:val="none"/>
        </w:rPr>
      </w:pPr>
      <w:r>
        <w:rPr>
          <w:rFonts w:hint="eastAsia" w:ascii="宋体" w:hAnsi="宋体" w:eastAsia="宋体" w:cs="宋体"/>
          <w:sz w:val="24"/>
          <w:szCs w:val="24"/>
          <w:highlight w:val="none"/>
          <w:lang w:val="en-US" w:eastAsia="zh-CN"/>
        </w:rPr>
        <w:t>15.2投标文件电子版本</w:t>
      </w:r>
      <w:r>
        <w:rPr>
          <w:rFonts w:hint="eastAsia" w:ascii="宋体" w:hAnsi="宋体" w:eastAsia="宋体" w:cs="宋体"/>
          <w:b/>
          <w:bCs/>
          <w:sz w:val="24"/>
          <w:szCs w:val="24"/>
          <w:highlight w:val="none"/>
          <w:u w:val="single"/>
          <w:lang w:val="en-US" w:eastAsia="zh-CN"/>
        </w:rPr>
        <w:t>壹</w:t>
      </w:r>
      <w:r>
        <w:rPr>
          <w:rFonts w:hint="eastAsia" w:ascii="宋体" w:hAnsi="宋体" w:eastAsia="宋体" w:cs="宋体"/>
          <w:sz w:val="24"/>
          <w:szCs w:val="24"/>
          <w:highlight w:val="none"/>
          <w:lang w:val="en-US" w:eastAsia="zh-CN"/>
        </w:rPr>
        <w:t>份，所提交的</w:t>
      </w:r>
      <w:r>
        <w:rPr>
          <w:rFonts w:hint="eastAsia" w:ascii="宋体" w:hAnsi="宋体" w:eastAsia="宋体" w:cs="宋体"/>
          <w:sz w:val="24"/>
          <w:szCs w:val="24"/>
          <w:highlight w:val="none"/>
        </w:rPr>
        <w:t>电子版本</w:t>
      </w:r>
      <w:r>
        <w:rPr>
          <w:rFonts w:hint="eastAsia" w:ascii="宋体" w:hAnsi="宋体" w:eastAsia="宋体" w:cs="宋体"/>
          <w:sz w:val="24"/>
          <w:szCs w:val="24"/>
          <w:highlight w:val="none"/>
          <w:lang w:val="en-US" w:eastAsia="zh-CN"/>
        </w:rPr>
        <w:t>应与投标文件正本内容相同</w:t>
      </w:r>
      <w:r>
        <w:rPr>
          <w:rFonts w:hint="eastAsia" w:ascii="宋体" w:hAnsi="宋体" w:eastAsia="宋体" w:cs="宋体"/>
          <w:sz w:val="24"/>
          <w:szCs w:val="24"/>
          <w:highlight w:val="none"/>
        </w:rPr>
        <w:t>（以U盘形式</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，文件格式包含.doc/.docx格式及正本盖章后扫描的.pdf格式）。</w:t>
      </w:r>
      <w:r>
        <w:rPr>
          <w:rFonts w:hint="eastAsia" w:ascii="宋体" w:hAnsi="宋体" w:cs="宋体"/>
          <w:b/>
          <w:bCs/>
          <w:sz w:val="24"/>
          <w:szCs w:val="24"/>
          <w:highlight w:val="none"/>
        </w:rPr>
        <w:t>在封口处需由法定代表人或授权人代表签字，并加盖投标供应商公章。</w:t>
      </w:r>
      <w:r>
        <w:rPr>
          <w:rFonts w:hint="eastAsia" w:ascii="宋体" w:hAnsi="宋体" w:cs="宋体"/>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sz w:val="24"/>
          <w:highlight w:val="none"/>
          <w:lang w:eastAsia="zh-CN"/>
        </w:rPr>
        <w:t>、标段（如果有）、包号（如果有）</w:t>
      </w:r>
      <w:r>
        <w:rPr>
          <w:rFonts w:hint="eastAsia" w:ascii="宋体" w:hAnsi="宋体" w:cs="宋体"/>
          <w:sz w:val="24"/>
          <w:szCs w:val="24"/>
          <w:highlight w:val="none"/>
        </w:rPr>
        <w:t>，并注明</w:t>
      </w:r>
      <w:r>
        <w:rPr>
          <w:rFonts w:hint="eastAsia" w:ascii="宋体" w:hAnsi="宋体" w:cs="宋体"/>
          <w:b/>
          <w:bCs/>
          <w:sz w:val="24"/>
          <w:szCs w:val="24"/>
          <w:highlight w:val="none"/>
          <w:u w:val="single"/>
        </w:rPr>
        <w:t>“投标文件</w:t>
      </w:r>
      <w:r>
        <w:rPr>
          <w:rFonts w:hint="eastAsia" w:ascii="宋体" w:hAnsi="宋体" w:cs="宋体"/>
          <w:b/>
          <w:bCs/>
          <w:sz w:val="24"/>
          <w:szCs w:val="24"/>
          <w:highlight w:val="none"/>
          <w:u w:val="single"/>
          <w:lang w:eastAsia="zh-CN"/>
        </w:rPr>
        <w:t>（</w:t>
      </w:r>
      <w:r>
        <w:rPr>
          <w:rFonts w:hint="eastAsia" w:ascii="宋体" w:hAnsi="宋体" w:cs="宋体"/>
          <w:b/>
          <w:bCs/>
          <w:sz w:val="24"/>
          <w:szCs w:val="24"/>
          <w:highlight w:val="none"/>
          <w:u w:val="single"/>
          <w:lang w:val="en-US" w:eastAsia="zh-CN"/>
        </w:rPr>
        <w:t>电子版本</w:t>
      </w:r>
      <w:r>
        <w:rPr>
          <w:rFonts w:hint="eastAsia" w:ascii="宋体" w:hAnsi="宋体" w:cs="宋体"/>
          <w:b/>
          <w:bCs/>
          <w:sz w:val="24"/>
          <w:szCs w:val="24"/>
          <w:highlight w:val="none"/>
          <w:u w:val="single"/>
          <w:lang w:eastAsia="zh-CN"/>
        </w:rPr>
        <w:t>）</w:t>
      </w:r>
      <w:r>
        <w:rPr>
          <w:rFonts w:hint="eastAsia" w:ascii="宋体" w:hAnsi="宋体" w:cs="宋体"/>
          <w:b/>
          <w:bCs/>
          <w:sz w:val="24"/>
          <w:szCs w:val="24"/>
          <w:highlight w:val="none"/>
          <w:u w:val="single"/>
        </w:rPr>
        <w:t>”“非开标会议不得启封”</w:t>
      </w:r>
      <w:r>
        <w:rPr>
          <w:rFonts w:hint="eastAsia" w:ascii="宋体" w:hAnsi="宋体" w:cs="宋体"/>
          <w:sz w:val="24"/>
          <w:szCs w:val="24"/>
          <w:highlight w:val="none"/>
        </w:rPr>
        <w:t>字样。</w:t>
      </w:r>
    </w:p>
    <w:p>
      <w:pPr>
        <w:spacing w:line="360" w:lineRule="auto"/>
        <w:ind w:firstLine="480"/>
        <w:rPr>
          <w:rFonts w:hint="eastAsia" w:ascii="宋体" w:hAnsi="宋体" w:cs="宋体"/>
          <w:b w:val="0"/>
          <w:bCs w:val="0"/>
          <w:sz w:val="24"/>
          <w:szCs w:val="24"/>
          <w:highlight w:val="none"/>
        </w:rPr>
      </w:pPr>
      <w:r>
        <w:rPr>
          <w:rFonts w:ascii="宋体" w:hAnsi="宋体" w:cs="宋体"/>
          <w:sz w:val="24"/>
          <w:szCs w:val="24"/>
          <w:highlight w:val="none"/>
        </w:rPr>
        <w:t>15.</w:t>
      </w:r>
      <w:r>
        <w:rPr>
          <w:rFonts w:hint="eastAsia" w:ascii="宋体" w:hAnsi="宋体" w:cs="宋体"/>
          <w:sz w:val="24"/>
          <w:szCs w:val="24"/>
          <w:highlight w:val="none"/>
          <w:lang w:val="en-US" w:eastAsia="zh-CN"/>
        </w:rPr>
        <w:t>3</w:t>
      </w:r>
      <w:r>
        <w:rPr>
          <w:rFonts w:hint="eastAsia" w:ascii="宋体" w:hAnsi="宋体" w:cs="宋体"/>
          <w:b w:val="0"/>
          <w:bCs w:val="0"/>
          <w:sz w:val="24"/>
          <w:szCs w:val="24"/>
          <w:highlight w:val="none"/>
        </w:rPr>
        <w:t>为方便开标唱价，</w:t>
      </w:r>
      <w:r>
        <w:rPr>
          <w:rFonts w:hint="eastAsia" w:ascii="宋体" w:hAnsi="宋体" w:cs="宋体"/>
          <w:b w:val="0"/>
          <w:bCs w:val="0"/>
          <w:sz w:val="24"/>
          <w:szCs w:val="24"/>
          <w:highlight w:val="none"/>
          <w:lang w:eastAsia="zh-CN"/>
        </w:rPr>
        <w:t>开标一览表</w:t>
      </w:r>
      <w:r>
        <w:rPr>
          <w:rFonts w:hint="eastAsia" w:ascii="宋体" w:hAnsi="宋体" w:cs="宋体"/>
          <w:b w:val="0"/>
          <w:bCs w:val="0"/>
          <w:sz w:val="24"/>
          <w:szCs w:val="24"/>
          <w:highlight w:val="none"/>
        </w:rPr>
        <w:t>除在投标文件内装订外，另制作一份</w:t>
      </w:r>
      <w:r>
        <w:rPr>
          <w:rFonts w:hint="eastAsia" w:ascii="宋体" w:hAnsi="宋体" w:cs="宋体"/>
          <w:b/>
          <w:bCs/>
          <w:sz w:val="24"/>
          <w:szCs w:val="24"/>
          <w:highlight w:val="none"/>
        </w:rPr>
        <w:t>单独</w:t>
      </w:r>
      <w:r>
        <w:rPr>
          <w:rFonts w:hint="eastAsia" w:ascii="宋体" w:hAnsi="宋体" w:cs="宋体"/>
          <w:b w:val="0"/>
          <w:bCs w:val="0"/>
          <w:sz w:val="24"/>
          <w:szCs w:val="24"/>
          <w:highlight w:val="none"/>
        </w:rPr>
        <w:t>放在一个信封中。</w:t>
      </w:r>
      <w:r>
        <w:rPr>
          <w:rFonts w:hint="eastAsia" w:ascii="宋体" w:hAnsi="宋体" w:cs="宋体"/>
          <w:b/>
          <w:bCs/>
          <w:sz w:val="24"/>
          <w:szCs w:val="24"/>
          <w:highlight w:val="none"/>
        </w:rPr>
        <w:t>封口处应有投标供应商法定代表人或授权人代表签字及投标供应商公章。</w:t>
      </w:r>
      <w:r>
        <w:rPr>
          <w:rFonts w:hint="eastAsia" w:ascii="宋体" w:hAnsi="宋体" w:cs="宋体"/>
          <w:b w:val="0"/>
          <w:bCs w:val="0"/>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sz w:val="24"/>
          <w:highlight w:val="none"/>
          <w:lang w:eastAsia="zh-CN"/>
        </w:rPr>
        <w:t>、标段（如果有）、包号（如果有）</w:t>
      </w:r>
      <w:r>
        <w:rPr>
          <w:rFonts w:hint="eastAsia" w:ascii="宋体" w:hAnsi="宋体" w:cs="宋体"/>
          <w:b w:val="0"/>
          <w:bCs w:val="0"/>
          <w:sz w:val="24"/>
          <w:szCs w:val="24"/>
          <w:highlight w:val="none"/>
        </w:rPr>
        <w:t>，并注明</w:t>
      </w:r>
      <w:r>
        <w:rPr>
          <w:rFonts w:hint="eastAsia" w:ascii="宋体" w:hAnsi="宋体" w:cs="宋体"/>
          <w:b/>
          <w:bCs/>
          <w:sz w:val="24"/>
          <w:szCs w:val="24"/>
          <w:highlight w:val="none"/>
        </w:rPr>
        <w:t>“</w:t>
      </w:r>
      <w:r>
        <w:rPr>
          <w:rFonts w:hint="eastAsia" w:ascii="宋体" w:hAnsi="宋体" w:cs="宋体"/>
          <w:b/>
          <w:bCs/>
          <w:sz w:val="24"/>
          <w:szCs w:val="24"/>
          <w:highlight w:val="none"/>
          <w:u w:val="single"/>
          <w:lang w:eastAsia="zh-CN"/>
        </w:rPr>
        <w:t>开标一览表</w:t>
      </w:r>
      <w:r>
        <w:rPr>
          <w:rFonts w:hint="eastAsia" w:ascii="宋体" w:hAnsi="宋体" w:cs="宋体"/>
          <w:b/>
          <w:bCs/>
          <w:sz w:val="24"/>
          <w:szCs w:val="24"/>
          <w:highlight w:val="none"/>
        </w:rPr>
        <w:t>”“</w:t>
      </w:r>
      <w:r>
        <w:rPr>
          <w:rFonts w:hint="eastAsia" w:ascii="宋体" w:hAnsi="宋体" w:cs="宋体"/>
          <w:b/>
          <w:bCs/>
          <w:sz w:val="24"/>
          <w:szCs w:val="24"/>
          <w:highlight w:val="none"/>
          <w:u w:val="single"/>
        </w:rPr>
        <w:t>非公开唱标不得启封</w:t>
      </w:r>
      <w:r>
        <w:rPr>
          <w:rFonts w:hint="eastAsia" w:ascii="宋体" w:hAnsi="宋体" w:cs="宋体"/>
          <w:b/>
          <w:bCs/>
          <w:sz w:val="24"/>
          <w:szCs w:val="24"/>
          <w:highlight w:val="none"/>
        </w:rPr>
        <w:t>”</w:t>
      </w:r>
      <w:r>
        <w:rPr>
          <w:rFonts w:hint="eastAsia" w:ascii="宋体" w:hAnsi="宋体" w:cs="宋体"/>
          <w:b w:val="0"/>
          <w:bCs w:val="0"/>
          <w:sz w:val="24"/>
          <w:szCs w:val="24"/>
          <w:highlight w:val="none"/>
        </w:rPr>
        <w:t>字样，投标时递交。</w:t>
      </w:r>
    </w:p>
    <w:p>
      <w:pPr>
        <w:spacing w:line="360" w:lineRule="auto"/>
        <w:ind w:firstLine="480"/>
        <w:rPr>
          <w:rFonts w:ascii="宋体" w:cs="Times New Roman"/>
          <w:sz w:val="24"/>
          <w:szCs w:val="24"/>
          <w:highlight w:val="none"/>
        </w:rPr>
      </w:pPr>
      <w:r>
        <w:rPr>
          <w:rFonts w:ascii="宋体" w:hAnsi="宋体" w:cs="宋体"/>
          <w:sz w:val="24"/>
          <w:szCs w:val="24"/>
          <w:highlight w:val="none"/>
        </w:rPr>
        <w:t>15.</w:t>
      </w:r>
      <w:bookmarkStart w:id="243" w:name="OLE_LINK3"/>
      <w:bookmarkStart w:id="244" w:name="OLE_LINK4"/>
      <w:r>
        <w:rPr>
          <w:rFonts w:hint="eastAsia" w:ascii="宋体" w:hAnsi="宋体" w:cs="宋体"/>
          <w:sz w:val="24"/>
          <w:szCs w:val="24"/>
          <w:highlight w:val="none"/>
          <w:lang w:val="en-US" w:eastAsia="zh-CN"/>
        </w:rPr>
        <w:t>4</w:t>
      </w:r>
      <w:r>
        <w:rPr>
          <w:rFonts w:hint="eastAsia" w:ascii="宋体" w:hAnsi="宋体" w:cs="宋体"/>
          <w:sz w:val="24"/>
          <w:szCs w:val="24"/>
          <w:highlight w:val="none"/>
        </w:rPr>
        <w:t>“</w:t>
      </w:r>
      <w:r>
        <w:rPr>
          <w:rFonts w:hint="eastAsia" w:ascii="宋体" w:hAnsi="宋体" w:cs="宋体"/>
          <w:b/>
          <w:bCs/>
          <w:sz w:val="24"/>
          <w:szCs w:val="24"/>
          <w:highlight w:val="none"/>
          <w:u w:val="single"/>
        </w:rPr>
        <w:t>资格证明文件证明材料原件</w:t>
      </w:r>
      <w:r>
        <w:rPr>
          <w:rFonts w:hint="eastAsia" w:ascii="宋体" w:hAnsi="宋体" w:cs="宋体"/>
          <w:sz w:val="24"/>
          <w:szCs w:val="24"/>
          <w:highlight w:val="none"/>
        </w:rPr>
        <w:t>”</w:t>
      </w:r>
      <w:r>
        <w:rPr>
          <w:rFonts w:hint="eastAsia" w:ascii="宋体" w:hAnsi="宋体" w:cs="宋体"/>
          <w:b w:val="0"/>
          <w:bCs w:val="0"/>
          <w:sz w:val="24"/>
          <w:szCs w:val="24"/>
          <w:highlight w:val="none"/>
        </w:rPr>
        <w:t>按照本须知</w:t>
      </w:r>
      <w:r>
        <w:rPr>
          <w:rFonts w:ascii="宋体" w:hAnsi="宋体" w:cs="宋体"/>
          <w:b w:val="0"/>
          <w:bCs w:val="0"/>
          <w:sz w:val="24"/>
          <w:szCs w:val="24"/>
          <w:highlight w:val="none"/>
        </w:rPr>
        <w:t>2.3</w:t>
      </w:r>
      <w:r>
        <w:rPr>
          <w:rFonts w:hint="eastAsia" w:ascii="宋体" w:hAnsi="宋体" w:cs="宋体"/>
          <w:b w:val="0"/>
          <w:bCs w:val="0"/>
          <w:sz w:val="24"/>
          <w:szCs w:val="24"/>
          <w:highlight w:val="none"/>
        </w:rPr>
        <w:t>条要求内容组成。</w:t>
      </w:r>
      <w:r>
        <w:rPr>
          <w:rFonts w:hint="eastAsia" w:ascii="宋体" w:hAnsi="宋体" w:cs="宋体"/>
          <w:b/>
          <w:bCs/>
          <w:sz w:val="24"/>
          <w:szCs w:val="24"/>
          <w:highlight w:val="none"/>
        </w:rPr>
        <w:t>“资格证明文件证明材料原件”</w:t>
      </w:r>
      <w:r>
        <w:rPr>
          <w:rFonts w:hint="eastAsia" w:ascii="宋体" w:hAnsi="宋体" w:cs="宋体"/>
          <w:sz w:val="24"/>
          <w:szCs w:val="24"/>
          <w:highlight w:val="none"/>
        </w:rPr>
        <w:t>文件应汇总放置于在一个文件袋中</w:t>
      </w:r>
      <w:r>
        <w:rPr>
          <w:rFonts w:hint="eastAsia" w:ascii="宋体" w:hAnsi="宋体" w:cs="宋体"/>
          <w:b/>
          <w:bCs/>
          <w:sz w:val="24"/>
          <w:szCs w:val="24"/>
          <w:highlight w:val="none"/>
        </w:rPr>
        <w:t>（无须密封）</w:t>
      </w:r>
      <w:r>
        <w:rPr>
          <w:rFonts w:hint="eastAsia" w:ascii="宋体" w:hAnsi="宋体" w:cs="宋体"/>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sz w:val="24"/>
          <w:highlight w:val="none"/>
          <w:lang w:eastAsia="zh-CN"/>
        </w:rPr>
        <w:t>、标段（如果有）、包号（如果有）</w:t>
      </w:r>
      <w:r>
        <w:rPr>
          <w:rFonts w:hint="eastAsia" w:ascii="宋体" w:hAnsi="宋体" w:cs="宋体"/>
          <w:sz w:val="24"/>
          <w:szCs w:val="24"/>
          <w:highlight w:val="none"/>
        </w:rPr>
        <w:t>，并注明</w:t>
      </w:r>
      <w:r>
        <w:rPr>
          <w:rFonts w:hint="eastAsia" w:ascii="宋体" w:hAnsi="宋体" w:cs="宋体"/>
          <w:b/>
          <w:bCs/>
          <w:sz w:val="24"/>
          <w:szCs w:val="24"/>
          <w:highlight w:val="none"/>
          <w:u w:val="single"/>
        </w:rPr>
        <w:t>“资格证明文件证明材料原件”</w:t>
      </w:r>
      <w:r>
        <w:rPr>
          <w:rFonts w:hint="eastAsia" w:ascii="宋体" w:hAnsi="宋体" w:cs="宋体"/>
          <w:sz w:val="24"/>
          <w:szCs w:val="24"/>
          <w:highlight w:val="none"/>
        </w:rPr>
        <w:t>字样及“</w:t>
      </w:r>
      <w:r>
        <w:rPr>
          <w:rFonts w:hint="eastAsia" w:ascii="宋体" w:hAnsi="宋体" w:cs="宋体"/>
          <w:b/>
          <w:bCs/>
          <w:sz w:val="24"/>
          <w:szCs w:val="24"/>
          <w:highlight w:val="none"/>
          <w:u w:val="single"/>
        </w:rPr>
        <w:t>清单目录</w:t>
      </w:r>
      <w:r>
        <w:rPr>
          <w:rFonts w:hint="eastAsia" w:ascii="宋体" w:hAnsi="宋体" w:cs="宋体"/>
          <w:b/>
          <w:bCs/>
          <w:sz w:val="24"/>
          <w:szCs w:val="24"/>
          <w:highlight w:val="none"/>
        </w:rPr>
        <w:t>”</w:t>
      </w:r>
      <w:r>
        <w:rPr>
          <w:rFonts w:hint="eastAsia" w:ascii="宋体" w:hAnsi="宋体" w:cs="宋体"/>
          <w:sz w:val="24"/>
          <w:szCs w:val="24"/>
          <w:highlight w:val="none"/>
        </w:rPr>
        <w:t>，投标时递交，资格审查结束后退还。</w:t>
      </w:r>
    </w:p>
    <w:p>
      <w:pPr>
        <w:spacing w:line="360" w:lineRule="auto"/>
        <w:ind w:firstLine="480"/>
        <w:rPr>
          <w:rFonts w:ascii="宋体" w:cs="Times New Roman"/>
          <w:sz w:val="24"/>
          <w:szCs w:val="24"/>
          <w:highlight w:val="none"/>
        </w:rPr>
      </w:pPr>
      <w:r>
        <w:rPr>
          <w:rFonts w:hint="eastAsia" w:ascii="宋体" w:hAnsi="宋体" w:cs="宋体"/>
          <w:b/>
          <w:bCs/>
          <w:sz w:val="24"/>
          <w:szCs w:val="24"/>
          <w:highlight w:val="none"/>
          <w:u w:val="single"/>
        </w:rPr>
        <w:t>投标供应商若不能按照本须知</w:t>
      </w:r>
      <w:r>
        <w:rPr>
          <w:rFonts w:ascii="宋体" w:hAnsi="宋体" w:cs="宋体"/>
          <w:b/>
          <w:bCs/>
          <w:sz w:val="24"/>
          <w:szCs w:val="24"/>
          <w:highlight w:val="none"/>
          <w:u w:val="single"/>
        </w:rPr>
        <w:t>2.3</w:t>
      </w:r>
      <w:r>
        <w:rPr>
          <w:rFonts w:hint="eastAsia" w:ascii="宋体" w:hAnsi="宋体" w:cs="宋体"/>
          <w:b/>
          <w:bCs/>
          <w:sz w:val="24"/>
          <w:szCs w:val="24"/>
          <w:highlight w:val="none"/>
          <w:u w:val="single"/>
        </w:rPr>
        <w:t>条要求提供全部证明材料原件，其投标将被拒绝。</w:t>
      </w:r>
      <w:bookmarkEnd w:id="243"/>
    </w:p>
    <w:bookmarkEnd w:id="244"/>
    <w:p>
      <w:pPr>
        <w:spacing w:line="360" w:lineRule="auto"/>
        <w:ind w:firstLine="480"/>
        <w:rPr>
          <w:rFonts w:ascii="宋体" w:cs="Times New Roman"/>
          <w:b/>
          <w:bCs/>
          <w:sz w:val="24"/>
          <w:szCs w:val="24"/>
          <w:highlight w:val="none"/>
          <w:u w:val="single"/>
        </w:rPr>
      </w:pPr>
      <w:r>
        <w:rPr>
          <w:rFonts w:ascii="宋体" w:hAnsi="宋体" w:cs="宋体"/>
          <w:b/>
          <w:bCs/>
          <w:sz w:val="24"/>
          <w:szCs w:val="24"/>
          <w:highlight w:val="none"/>
        </w:rPr>
        <w:t>15.</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w:t>
      </w:r>
      <w:r>
        <w:rPr>
          <w:rFonts w:hint="eastAsia" w:ascii="宋体" w:hAnsi="宋体" w:cs="宋体"/>
          <w:b/>
          <w:bCs/>
          <w:sz w:val="24"/>
          <w:szCs w:val="24"/>
          <w:highlight w:val="none"/>
          <w:u w:val="single"/>
        </w:rPr>
        <w:t>评审证明材料</w:t>
      </w:r>
      <w:r>
        <w:rPr>
          <w:rFonts w:hint="eastAsia" w:ascii="宋体" w:hAnsi="宋体" w:cs="宋体"/>
          <w:b/>
          <w:bCs/>
          <w:sz w:val="24"/>
          <w:szCs w:val="24"/>
          <w:highlight w:val="none"/>
        </w:rPr>
        <w:t>”（如果有）</w:t>
      </w:r>
      <w:r>
        <w:rPr>
          <w:rFonts w:hint="eastAsia" w:ascii="宋体" w:hAnsi="宋体" w:cs="宋体"/>
          <w:b w:val="0"/>
          <w:bCs w:val="0"/>
          <w:sz w:val="24"/>
          <w:szCs w:val="24"/>
          <w:highlight w:val="none"/>
        </w:rPr>
        <w:t>按照评审表要求内容组成，封口处应有投标供应商法定代表人或授权人代表签字及投标供应商公章。</w:t>
      </w:r>
      <w:r>
        <w:rPr>
          <w:rFonts w:hint="eastAsia" w:ascii="宋体" w:hAnsi="宋体" w:cs="宋体"/>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sz w:val="24"/>
          <w:highlight w:val="none"/>
          <w:lang w:eastAsia="zh-CN"/>
        </w:rPr>
        <w:t>、标段（如果有）、包号（如果有）</w:t>
      </w:r>
      <w:r>
        <w:rPr>
          <w:rFonts w:hint="eastAsia" w:ascii="宋体" w:hAnsi="宋体" w:cs="宋体"/>
          <w:sz w:val="24"/>
          <w:szCs w:val="24"/>
          <w:highlight w:val="none"/>
        </w:rPr>
        <w:t>，并注明</w:t>
      </w:r>
      <w:r>
        <w:rPr>
          <w:rFonts w:hint="eastAsia" w:ascii="宋体" w:hAnsi="宋体" w:cs="宋体"/>
          <w:b/>
          <w:bCs/>
          <w:sz w:val="24"/>
          <w:szCs w:val="24"/>
          <w:highlight w:val="none"/>
          <w:u w:val="single"/>
        </w:rPr>
        <w:t>“评审证明材料”</w:t>
      </w:r>
      <w:r>
        <w:rPr>
          <w:rFonts w:hint="eastAsia" w:ascii="宋体" w:hAnsi="宋体" w:cs="宋体"/>
          <w:sz w:val="24"/>
          <w:szCs w:val="24"/>
          <w:highlight w:val="none"/>
        </w:rPr>
        <w:t>字样及“</w:t>
      </w:r>
      <w:r>
        <w:rPr>
          <w:rFonts w:hint="eastAsia" w:ascii="宋体" w:hAnsi="宋体" w:cs="宋体"/>
          <w:b/>
          <w:bCs/>
          <w:sz w:val="24"/>
          <w:szCs w:val="24"/>
          <w:highlight w:val="none"/>
          <w:u w:val="single"/>
        </w:rPr>
        <w:t>清单目录</w:t>
      </w:r>
      <w:r>
        <w:rPr>
          <w:rFonts w:hint="eastAsia" w:ascii="宋体" w:hAnsi="宋体" w:cs="宋体"/>
          <w:b/>
          <w:bCs/>
          <w:sz w:val="24"/>
          <w:szCs w:val="24"/>
          <w:highlight w:val="none"/>
        </w:rPr>
        <w:t>”</w:t>
      </w:r>
      <w:r>
        <w:rPr>
          <w:rFonts w:hint="eastAsia" w:ascii="宋体" w:hAnsi="宋体" w:cs="宋体"/>
          <w:sz w:val="24"/>
          <w:szCs w:val="24"/>
          <w:highlight w:val="none"/>
        </w:rPr>
        <w:t>，投标时递交，评审结束后退还。</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15.</w:t>
      </w:r>
      <w:r>
        <w:rPr>
          <w:rFonts w:hint="eastAsia" w:ascii="宋体" w:hAnsi="宋体" w:cs="宋体"/>
          <w:sz w:val="24"/>
          <w:szCs w:val="24"/>
          <w:highlight w:val="none"/>
          <w:lang w:val="en-US" w:eastAsia="zh-CN"/>
        </w:rPr>
        <w:t>6</w:t>
      </w:r>
      <w:r>
        <w:rPr>
          <w:rFonts w:hint="eastAsia" w:ascii="宋体" w:hAnsi="宋体" w:cs="宋体"/>
          <w:sz w:val="24"/>
          <w:szCs w:val="24"/>
          <w:highlight w:val="none"/>
        </w:rPr>
        <w:t>如果投标供应商未按上述要求密封及加写标记，</w:t>
      </w:r>
      <w:bookmarkStart w:id="245" w:name="OLE_LINK5"/>
      <w:r>
        <w:rPr>
          <w:rFonts w:hint="eastAsia" w:ascii="宋体" w:hAnsi="宋体" w:cs="宋体"/>
          <w:sz w:val="24"/>
          <w:szCs w:val="24"/>
          <w:highlight w:val="none"/>
        </w:rPr>
        <w:t>将会导致投标无效。</w:t>
      </w:r>
      <w:bookmarkEnd w:id="245"/>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16.</w:t>
      </w:r>
      <w:r>
        <w:rPr>
          <w:rFonts w:hint="eastAsia" w:ascii="宋体" w:hAnsi="宋体" w:cs="宋体"/>
          <w:b/>
          <w:bCs/>
          <w:sz w:val="24"/>
          <w:szCs w:val="24"/>
          <w:highlight w:val="none"/>
        </w:rPr>
        <w:t>投标文件递交</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16.1</w:t>
      </w:r>
      <w:r>
        <w:rPr>
          <w:rFonts w:hint="eastAsia" w:ascii="宋体" w:hAnsi="宋体" w:cs="宋体"/>
          <w:sz w:val="24"/>
          <w:szCs w:val="24"/>
          <w:highlight w:val="none"/>
        </w:rPr>
        <w:t>投标供应商必须在招标文件规定的时间和地点，将全部投标文件递交至开标现场；</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16.2</w:t>
      </w:r>
      <w:r>
        <w:rPr>
          <w:rFonts w:hint="eastAsia" w:ascii="宋体" w:hAnsi="宋体" w:cs="宋体"/>
          <w:sz w:val="24"/>
          <w:szCs w:val="24"/>
          <w:highlight w:val="none"/>
        </w:rPr>
        <w:t>采购代理机构工作人员在招标文件规定的投标文件递交截止时间前，只负责投标文件的接收、清点、造册登记工作，并请法定代表人或被授权人签字确认，对其有效性不负任何责任；</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16.3</w:t>
      </w:r>
      <w:r>
        <w:rPr>
          <w:rFonts w:hint="eastAsia" w:ascii="宋体" w:hAnsi="宋体" w:cs="宋体"/>
          <w:sz w:val="24"/>
          <w:szCs w:val="24"/>
          <w:highlight w:val="none"/>
        </w:rPr>
        <w:t>采购代理机构在宣布递交投标文件截止时间之后，拒绝接收任何人送达、递交的投标文件；</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16.4</w:t>
      </w:r>
      <w:r>
        <w:rPr>
          <w:rFonts w:hint="eastAsia" w:ascii="宋体" w:hAnsi="宋体" w:cs="宋体"/>
          <w:sz w:val="24"/>
          <w:szCs w:val="24"/>
          <w:highlight w:val="none"/>
        </w:rPr>
        <w:t>无论投标供应商中标与否或者投标无效，其投标文件恕不退还。</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17.</w:t>
      </w:r>
      <w:r>
        <w:rPr>
          <w:rFonts w:hint="eastAsia" w:ascii="宋体" w:hAnsi="宋体" w:cs="宋体"/>
          <w:b/>
          <w:bCs/>
          <w:sz w:val="24"/>
          <w:szCs w:val="24"/>
          <w:highlight w:val="none"/>
        </w:rPr>
        <w:t>投标截止时间</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17.1</w:t>
      </w:r>
      <w:r>
        <w:rPr>
          <w:rFonts w:hint="eastAsia" w:ascii="宋体" w:hAnsi="宋体" w:cs="宋体"/>
          <w:sz w:val="24"/>
          <w:szCs w:val="24"/>
          <w:highlight w:val="none"/>
        </w:rPr>
        <w:t>投标供应商必须在招标文件规定的递交截止时间之前递交投标文件，采购代理机构在截止时间后拒绝接收任何投标文件。</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17.2</w:t>
      </w:r>
      <w:r>
        <w:rPr>
          <w:rFonts w:hint="eastAsia" w:ascii="宋体" w:hAnsi="宋体" w:cs="宋体"/>
          <w:sz w:val="24"/>
          <w:szCs w:val="24"/>
          <w:highlight w:val="none"/>
        </w:rPr>
        <w:t>因采购单位推迟投标截止时间时，采购代理机构应以书面（或传真）的形式</w:t>
      </w:r>
      <w:r>
        <w:rPr>
          <w:rFonts w:ascii="宋体" w:cs="宋体"/>
          <w:sz w:val="24"/>
          <w:szCs w:val="24"/>
          <w:highlight w:val="none"/>
        </w:rPr>
        <w:t>,</w:t>
      </w:r>
      <w:r>
        <w:rPr>
          <w:rFonts w:hint="eastAsia" w:ascii="宋体" w:hAnsi="宋体" w:cs="宋体"/>
          <w:sz w:val="24"/>
          <w:szCs w:val="24"/>
          <w:highlight w:val="none"/>
        </w:rPr>
        <w:t>通知所有投标供应商；在这种情况下，采购代理机构和投标供应商的权利和义务将受到新的截止期的约束。</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18.</w:t>
      </w:r>
      <w:r>
        <w:rPr>
          <w:rFonts w:hint="eastAsia" w:ascii="宋体" w:hAnsi="宋体" w:cs="宋体"/>
          <w:b/>
          <w:bCs/>
          <w:sz w:val="24"/>
          <w:szCs w:val="24"/>
          <w:highlight w:val="none"/>
        </w:rPr>
        <w:t>投标文件的修改和撤回</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18.1</w:t>
      </w:r>
      <w:r>
        <w:rPr>
          <w:rFonts w:hint="eastAsia" w:ascii="宋体" w:hAnsi="宋体" w:cs="宋体"/>
          <w:sz w:val="24"/>
          <w:szCs w:val="24"/>
          <w:highlight w:val="none"/>
        </w:rPr>
        <w:t>投标文件递交后，如果投标供应商提出书面修改、补充和撤回投标文件要求，在投标截止时间前以书面形式送达采购代理机构；</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18.2</w:t>
      </w:r>
      <w:r>
        <w:rPr>
          <w:rFonts w:hint="eastAsia" w:ascii="宋体" w:hAnsi="宋体" w:cs="宋体"/>
          <w:sz w:val="24"/>
          <w:szCs w:val="24"/>
          <w:highlight w:val="none"/>
        </w:rPr>
        <w:t>投标供应商修改投标文件的书面材料，须密封送达采购代理机构，修改或补充的内容应按招标文件要求签署、盖章、密封、标记，并作为投标文件的组成部分；</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18.3</w:t>
      </w:r>
      <w:r>
        <w:rPr>
          <w:rFonts w:hint="eastAsia" w:ascii="宋体" w:hAnsi="宋体" w:cs="宋体"/>
          <w:sz w:val="24"/>
          <w:szCs w:val="24"/>
          <w:highlight w:val="none"/>
        </w:rPr>
        <w:t>撤回投标文件应以书面形式通知采购代理机构；</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18.4</w:t>
      </w:r>
      <w:r>
        <w:rPr>
          <w:rFonts w:hint="eastAsia" w:ascii="宋体" w:hAnsi="宋体" w:cs="宋体"/>
          <w:sz w:val="24"/>
          <w:szCs w:val="24"/>
          <w:highlight w:val="none"/>
        </w:rPr>
        <w:t>在投标截止时间后到招标文件规定的投标有效期满之间的这段时间内，投标供应商不得撤回其投标文件；</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18.5</w:t>
      </w:r>
      <w:r>
        <w:rPr>
          <w:rFonts w:hint="eastAsia" w:ascii="宋体" w:hAnsi="宋体" w:cs="宋体"/>
          <w:sz w:val="24"/>
          <w:szCs w:val="24"/>
          <w:highlight w:val="none"/>
        </w:rPr>
        <w:t>投标供应商在投标文件递交截止时间后，不得对其投标文件做任何修改。</w:t>
      </w:r>
      <w:bookmarkStart w:id="246" w:name="_Toc11068"/>
    </w:p>
    <w:p>
      <w:pPr>
        <w:spacing w:line="360" w:lineRule="auto"/>
        <w:ind w:firstLine="480" w:firstLineChars="200"/>
        <w:rPr>
          <w:rFonts w:ascii="??_GB2312" w:hAnsi="仿宋" w:eastAsia="Times New Roman" w:cs="Times New Roman"/>
          <w:sz w:val="24"/>
          <w:szCs w:val="24"/>
          <w:highlight w:val="none"/>
        </w:rPr>
      </w:pPr>
    </w:p>
    <w:p>
      <w:pPr>
        <w:spacing w:line="360" w:lineRule="auto"/>
        <w:ind w:firstLine="481"/>
        <w:jc w:val="left"/>
        <w:outlineLvl w:val="1"/>
        <w:rPr>
          <w:rFonts w:ascii="黑体" w:hAnsi="黑体" w:eastAsia="黑体" w:cs="Times New Roman"/>
          <w:b/>
          <w:bCs/>
          <w:sz w:val="24"/>
          <w:szCs w:val="24"/>
          <w:highlight w:val="none"/>
        </w:rPr>
      </w:pPr>
      <w:bookmarkStart w:id="247" w:name="_Toc484353350"/>
      <w:bookmarkStart w:id="248" w:name="_Toc483349409"/>
      <w:bookmarkStart w:id="249" w:name="_Toc12498"/>
      <w:bookmarkStart w:id="250" w:name="_Toc654"/>
      <w:bookmarkStart w:id="251" w:name="_Toc8497"/>
      <w:r>
        <w:rPr>
          <w:rFonts w:hint="eastAsia" w:ascii="黑体" w:hAnsi="黑体" w:eastAsia="黑体" w:cs="黑体"/>
          <w:b/>
          <w:bCs/>
          <w:sz w:val="24"/>
          <w:szCs w:val="24"/>
          <w:highlight w:val="none"/>
        </w:rPr>
        <w:t>五、开标、评标、定标</w:t>
      </w:r>
      <w:bookmarkEnd w:id="246"/>
      <w:bookmarkEnd w:id="247"/>
      <w:bookmarkEnd w:id="248"/>
      <w:bookmarkEnd w:id="249"/>
      <w:bookmarkEnd w:id="250"/>
      <w:bookmarkEnd w:id="251"/>
    </w:p>
    <w:p>
      <w:pPr>
        <w:spacing w:line="360" w:lineRule="auto"/>
        <w:ind w:firstLine="481"/>
        <w:jc w:val="left"/>
        <w:rPr>
          <w:rFonts w:ascii="宋体" w:cs="Times New Roman"/>
          <w:b/>
          <w:bCs/>
          <w:sz w:val="24"/>
          <w:szCs w:val="24"/>
          <w:highlight w:val="none"/>
          <w:u w:val="single"/>
        </w:rPr>
      </w:pPr>
      <w:bookmarkStart w:id="252" w:name="_Toc10084"/>
      <w:bookmarkStart w:id="253" w:name="_Toc483349410"/>
      <w:r>
        <w:rPr>
          <w:rFonts w:ascii="宋体" w:hAnsi="宋体" w:cs="宋体"/>
          <w:b/>
          <w:bCs/>
          <w:sz w:val="24"/>
          <w:szCs w:val="24"/>
          <w:highlight w:val="none"/>
          <w:u w:val="single"/>
        </w:rPr>
        <w:t>19.</w:t>
      </w:r>
      <w:r>
        <w:rPr>
          <w:rFonts w:hint="eastAsia" w:ascii="宋体" w:hAnsi="宋体" w:cs="宋体"/>
          <w:b/>
          <w:bCs/>
          <w:sz w:val="24"/>
          <w:szCs w:val="24"/>
          <w:highlight w:val="none"/>
          <w:u w:val="single"/>
        </w:rPr>
        <w:t>见招标文件第四部分。</w:t>
      </w:r>
      <w:bookmarkEnd w:id="252"/>
      <w:bookmarkEnd w:id="253"/>
    </w:p>
    <w:p>
      <w:pPr>
        <w:rPr>
          <w:highlight w:val="none"/>
        </w:rPr>
      </w:pPr>
    </w:p>
    <w:p>
      <w:pPr>
        <w:spacing w:line="360" w:lineRule="auto"/>
        <w:ind w:firstLine="481"/>
        <w:jc w:val="left"/>
        <w:outlineLvl w:val="1"/>
        <w:rPr>
          <w:rFonts w:ascii="黑体" w:hAnsi="黑体" w:eastAsia="黑体" w:cs="Times New Roman"/>
          <w:b/>
          <w:bCs/>
          <w:sz w:val="24"/>
          <w:szCs w:val="24"/>
          <w:highlight w:val="none"/>
        </w:rPr>
      </w:pPr>
      <w:bookmarkStart w:id="254" w:name="_Toc1804"/>
      <w:bookmarkStart w:id="255" w:name="_Toc6898"/>
      <w:bookmarkStart w:id="256" w:name="_Toc21039"/>
      <w:bookmarkStart w:id="257" w:name="_Toc483349411"/>
      <w:bookmarkStart w:id="258" w:name="_Toc484353351"/>
      <w:r>
        <w:rPr>
          <w:rFonts w:hint="eastAsia" w:ascii="黑体" w:hAnsi="黑体" w:eastAsia="黑体" w:cs="黑体"/>
          <w:b/>
          <w:bCs/>
          <w:sz w:val="24"/>
          <w:szCs w:val="24"/>
          <w:highlight w:val="none"/>
        </w:rPr>
        <w:t>六、投标纪律要求</w:t>
      </w:r>
      <w:bookmarkEnd w:id="254"/>
      <w:bookmarkEnd w:id="255"/>
      <w:bookmarkEnd w:id="256"/>
      <w:bookmarkEnd w:id="257"/>
      <w:bookmarkEnd w:id="258"/>
    </w:p>
    <w:p>
      <w:pPr>
        <w:spacing w:line="360" w:lineRule="auto"/>
        <w:ind w:firstLine="482" w:firstLineChars="200"/>
        <w:rPr>
          <w:rFonts w:ascii="宋体" w:cs="Times New Roman"/>
          <w:b/>
          <w:bCs/>
          <w:sz w:val="24"/>
          <w:szCs w:val="24"/>
          <w:highlight w:val="none"/>
        </w:rPr>
      </w:pPr>
      <w:bookmarkStart w:id="259" w:name="_Toc308164816"/>
      <w:bookmarkStart w:id="260" w:name="_Toc217446075"/>
      <w:r>
        <w:rPr>
          <w:rFonts w:ascii="宋体" w:hAnsi="宋体" w:cs="宋体"/>
          <w:b/>
          <w:bCs/>
          <w:sz w:val="24"/>
          <w:szCs w:val="24"/>
          <w:highlight w:val="none"/>
        </w:rPr>
        <w:t>20.</w:t>
      </w:r>
      <w:r>
        <w:rPr>
          <w:rFonts w:hint="eastAsia" w:ascii="宋体" w:hAnsi="宋体" w:cs="宋体"/>
          <w:b/>
          <w:bCs/>
          <w:sz w:val="24"/>
          <w:szCs w:val="24"/>
          <w:highlight w:val="none"/>
        </w:rPr>
        <w:t>投标供应商不得具有的情形</w:t>
      </w:r>
      <w:bookmarkEnd w:id="259"/>
      <w:bookmarkEnd w:id="260"/>
    </w:p>
    <w:p>
      <w:pPr>
        <w:tabs>
          <w:tab w:val="left" w:pos="525"/>
        </w:tabs>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投标供应商参加本项目投标不得有下列情形：</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20.1</w:t>
      </w:r>
      <w:r>
        <w:rPr>
          <w:rFonts w:hint="eastAsia" w:ascii="宋体" w:hAnsi="宋体" w:cs="宋体"/>
          <w:sz w:val="24"/>
          <w:szCs w:val="24"/>
          <w:highlight w:val="none"/>
        </w:rPr>
        <w:t>提供虚假材料谋取中标；</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20.2</w:t>
      </w:r>
      <w:r>
        <w:rPr>
          <w:rFonts w:hint="eastAsia" w:ascii="宋体" w:hAnsi="宋体" w:cs="宋体"/>
          <w:sz w:val="24"/>
          <w:szCs w:val="24"/>
          <w:highlight w:val="none"/>
        </w:rPr>
        <w:t>采取不正当手段诋毁、排挤其他投标供应商；</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20.3</w:t>
      </w:r>
      <w:r>
        <w:rPr>
          <w:rFonts w:hint="eastAsia" w:ascii="宋体" w:hAnsi="宋体" w:cs="宋体"/>
          <w:sz w:val="24"/>
          <w:szCs w:val="24"/>
          <w:highlight w:val="none"/>
        </w:rPr>
        <w:t>与招标采购单位、其他投标供应商恶意串通；</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20.4</w:t>
      </w:r>
      <w:r>
        <w:rPr>
          <w:rFonts w:hint="eastAsia" w:ascii="宋体" w:hAnsi="宋体" w:cs="宋体"/>
          <w:sz w:val="24"/>
          <w:szCs w:val="24"/>
          <w:highlight w:val="none"/>
        </w:rPr>
        <w:t>中标或者成交后无正当理由拒不与采购人签订政府采购合同；</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20.5</w:t>
      </w:r>
      <w:r>
        <w:rPr>
          <w:rFonts w:hint="eastAsia" w:ascii="宋体" w:hAnsi="宋体" w:cs="宋体"/>
          <w:sz w:val="24"/>
          <w:szCs w:val="24"/>
          <w:highlight w:val="none"/>
        </w:rPr>
        <w:t>未按照采购文件确定的事项签订政府采购合同；</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20.6</w:t>
      </w:r>
      <w:r>
        <w:rPr>
          <w:rFonts w:hint="eastAsia" w:ascii="宋体" w:hAnsi="宋体" w:cs="宋体"/>
          <w:sz w:val="24"/>
          <w:szCs w:val="24"/>
          <w:highlight w:val="none"/>
        </w:rPr>
        <w:t>将政府采购合同转包或者违规分包；</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20.7</w:t>
      </w:r>
      <w:r>
        <w:rPr>
          <w:rFonts w:hint="eastAsia" w:ascii="宋体" w:hAnsi="宋体" w:cs="宋体"/>
          <w:sz w:val="24"/>
          <w:szCs w:val="24"/>
          <w:highlight w:val="none"/>
        </w:rPr>
        <w:t>提供假冒伪劣产品；</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20.8</w:t>
      </w:r>
      <w:r>
        <w:rPr>
          <w:rFonts w:hint="eastAsia" w:ascii="宋体" w:hAnsi="宋体" w:cs="宋体"/>
          <w:sz w:val="24"/>
          <w:szCs w:val="24"/>
          <w:highlight w:val="none"/>
        </w:rPr>
        <w:t>擅自变更、中止或者终止政府采购合同；</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20.9</w:t>
      </w:r>
      <w:r>
        <w:rPr>
          <w:rFonts w:hint="eastAsia" w:ascii="宋体" w:hAnsi="宋体" w:cs="宋体"/>
          <w:sz w:val="24"/>
          <w:szCs w:val="24"/>
          <w:highlight w:val="none"/>
        </w:rPr>
        <w:t>拒绝有关部门的监督检查或者向监督检查部门提供虚假情况；</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20.10</w:t>
      </w:r>
      <w:r>
        <w:rPr>
          <w:rFonts w:hint="eastAsia" w:ascii="宋体" w:hAnsi="宋体" w:cs="宋体"/>
          <w:sz w:val="24"/>
          <w:szCs w:val="24"/>
          <w:highlight w:val="none"/>
        </w:rPr>
        <w:t>法律法规规定的其他情形。</w:t>
      </w:r>
    </w:p>
    <w:p>
      <w:pPr>
        <w:tabs>
          <w:tab w:val="left" w:pos="525"/>
        </w:tabs>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投标供应商有上述情形的，按照规定追究法律责任，具备</w:t>
      </w:r>
      <w:r>
        <w:rPr>
          <w:rFonts w:ascii="宋体" w:hAnsi="宋体" w:cs="宋体"/>
          <w:sz w:val="24"/>
          <w:szCs w:val="24"/>
          <w:highlight w:val="none"/>
        </w:rPr>
        <w:t>20.1-20.10</w:t>
      </w:r>
      <w:r>
        <w:rPr>
          <w:rFonts w:hint="eastAsia" w:ascii="宋体" w:hAnsi="宋体" w:cs="宋体"/>
          <w:sz w:val="24"/>
          <w:szCs w:val="24"/>
          <w:highlight w:val="none"/>
        </w:rPr>
        <w:t>条情形之一的，同时将取消中标资格或者认定中标无效。如已经签订合同的，合同同时无效。</w:t>
      </w:r>
    </w:p>
    <w:p>
      <w:pPr>
        <w:tabs>
          <w:tab w:val="left" w:pos="525"/>
        </w:tabs>
        <w:spacing w:line="360" w:lineRule="auto"/>
        <w:ind w:firstLine="480" w:firstLineChars="200"/>
        <w:rPr>
          <w:rFonts w:ascii="宋体" w:cs="Times New Roman"/>
          <w:sz w:val="24"/>
          <w:szCs w:val="24"/>
          <w:highlight w:val="none"/>
        </w:rPr>
      </w:pPr>
    </w:p>
    <w:p>
      <w:pPr>
        <w:spacing w:line="360" w:lineRule="auto"/>
        <w:ind w:firstLine="481"/>
        <w:jc w:val="left"/>
        <w:outlineLvl w:val="1"/>
        <w:rPr>
          <w:rFonts w:ascii="黑体" w:hAnsi="黑体" w:eastAsia="黑体" w:cs="Times New Roman"/>
          <w:b/>
          <w:bCs/>
          <w:sz w:val="24"/>
          <w:szCs w:val="24"/>
          <w:highlight w:val="none"/>
        </w:rPr>
      </w:pPr>
      <w:bookmarkStart w:id="261" w:name="_Toc483349412"/>
      <w:bookmarkStart w:id="262" w:name="_Toc1079"/>
      <w:bookmarkStart w:id="263" w:name="_Toc484353352"/>
      <w:bookmarkStart w:id="264" w:name="_Toc31056"/>
      <w:bookmarkStart w:id="265" w:name="_Toc18696"/>
      <w:r>
        <w:rPr>
          <w:rFonts w:hint="eastAsia" w:ascii="黑体" w:hAnsi="黑体" w:eastAsia="黑体" w:cs="黑体"/>
          <w:b/>
          <w:bCs/>
          <w:sz w:val="24"/>
          <w:szCs w:val="24"/>
          <w:highlight w:val="none"/>
        </w:rPr>
        <w:t>七、询问、质疑、投诉</w:t>
      </w:r>
      <w:bookmarkEnd w:id="261"/>
      <w:bookmarkEnd w:id="262"/>
      <w:bookmarkEnd w:id="263"/>
      <w:bookmarkEnd w:id="264"/>
      <w:bookmarkEnd w:id="265"/>
    </w:p>
    <w:p>
      <w:pPr>
        <w:spacing w:line="360" w:lineRule="auto"/>
        <w:ind w:firstLine="481"/>
        <w:rPr>
          <w:rFonts w:ascii="宋体" w:cs="Times New Roman"/>
          <w:b/>
          <w:bCs/>
          <w:sz w:val="24"/>
          <w:szCs w:val="24"/>
          <w:highlight w:val="none"/>
        </w:rPr>
      </w:pPr>
      <w:bookmarkStart w:id="266" w:name="_Toc9065"/>
      <w:bookmarkStart w:id="267" w:name="_Toc483349413"/>
      <w:r>
        <w:rPr>
          <w:rFonts w:ascii="宋体" w:hAnsi="宋体" w:cs="宋体"/>
          <w:b/>
          <w:bCs/>
          <w:sz w:val="24"/>
          <w:szCs w:val="24"/>
          <w:highlight w:val="none"/>
        </w:rPr>
        <w:t>21.</w:t>
      </w:r>
      <w:r>
        <w:rPr>
          <w:rFonts w:hint="eastAsia" w:ascii="宋体" w:hAnsi="宋体" w:cs="宋体"/>
          <w:b/>
          <w:bCs/>
          <w:sz w:val="24"/>
          <w:szCs w:val="24"/>
          <w:highlight w:val="none"/>
        </w:rPr>
        <w:t>询问</w:t>
      </w:r>
      <w:bookmarkEnd w:id="266"/>
      <w:bookmarkEnd w:id="267"/>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21.1</w:t>
      </w:r>
      <w:r>
        <w:rPr>
          <w:rFonts w:hint="eastAsia" w:ascii="宋体" w:hAnsi="宋体" w:cs="宋体"/>
          <w:sz w:val="24"/>
          <w:szCs w:val="24"/>
          <w:highlight w:val="none"/>
        </w:rPr>
        <w:t>投标供应商对政府采购活动事项（招标文件、采购过程和中标结果）有疑问的，可以向采购人或采购代理机构提出询问；</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如果投标供应商向采购代理机构提出的询问超出采购人对采购代理机构委托授权范围的，采购代理机构将告知投标供应商向采购人提出。</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21.2</w:t>
      </w:r>
      <w:r>
        <w:rPr>
          <w:rFonts w:hint="eastAsia" w:ascii="宋体" w:hAnsi="宋体" w:cs="宋体"/>
          <w:sz w:val="24"/>
          <w:szCs w:val="24"/>
          <w:highlight w:val="none"/>
        </w:rPr>
        <w:t>询问可以口头方式提出，也可以书面方式提出，书面方式包括但不限于传真、信函、电子邮件；</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联系方式见《投标邀请函》中“采购人、采购代理机构的名称、地址和联系方式”。</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21.3</w:t>
      </w:r>
      <w:r>
        <w:rPr>
          <w:rFonts w:hint="eastAsia" w:ascii="宋体" w:hAnsi="宋体" w:cs="宋体"/>
          <w:sz w:val="24"/>
          <w:szCs w:val="24"/>
          <w:highlight w:val="none"/>
        </w:rPr>
        <w:t>采购代理机构或采购人将在三个工作日内对投标供应商依法提出的询问作出答复，但答复的内容不涉及商业秘密。</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22.</w:t>
      </w:r>
      <w:r>
        <w:rPr>
          <w:rFonts w:hint="eastAsia" w:ascii="宋体" w:hAnsi="宋体" w:cs="宋体"/>
          <w:b/>
          <w:bCs/>
          <w:sz w:val="24"/>
          <w:szCs w:val="24"/>
          <w:highlight w:val="none"/>
        </w:rPr>
        <w:t>质疑</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22.1</w:t>
      </w:r>
      <w:r>
        <w:rPr>
          <w:rFonts w:hint="eastAsia" w:ascii="宋体" w:hAnsi="宋体" w:cs="宋体"/>
          <w:sz w:val="24"/>
          <w:szCs w:val="24"/>
          <w:highlight w:val="none"/>
        </w:rPr>
        <w:t>投标供应商认为政府采购活动事项（招标文件、采购过程和中标结果）使自身的合法权益受到损害，可以在法定期限内，以书面形式向采购代理机构或采购人提出质疑；如果投标供应商向采购代理机构提出的质疑超出采购人对采购代理机构委托授权范围的，采购代理机构将告知投标供应商向采购人提出。</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22.2</w:t>
      </w:r>
      <w:r>
        <w:rPr>
          <w:rFonts w:hint="eastAsia" w:ascii="宋体" w:hAnsi="宋体" w:cs="宋体"/>
          <w:sz w:val="24"/>
          <w:szCs w:val="24"/>
          <w:highlight w:val="none"/>
        </w:rPr>
        <w:t>质疑书应当有明确的请求和必要的证明材料，捏造事实、提供虚假材料或者以非法手段取得证明材料不能作为质疑、投诉的证明材料</w:t>
      </w:r>
      <w:r>
        <w:rPr>
          <w:rFonts w:ascii="宋体" w:hAnsi="宋体" w:cs="宋体"/>
          <w:sz w:val="24"/>
          <w:szCs w:val="24"/>
          <w:highlight w:val="none"/>
        </w:rPr>
        <w:t>(</w:t>
      </w:r>
      <w:r>
        <w:rPr>
          <w:rFonts w:hint="eastAsia" w:ascii="宋体" w:hAnsi="宋体" w:cs="宋体"/>
          <w:sz w:val="24"/>
          <w:szCs w:val="24"/>
          <w:highlight w:val="none"/>
        </w:rPr>
        <w:t>依据《中华人民共和国政府采购法实施条例》第五十七条）；</w:t>
      </w:r>
      <w:r>
        <w:rPr>
          <w:rFonts w:ascii="宋体" w:hAnsi="宋体" w:cs="宋体"/>
          <w:sz w:val="24"/>
          <w:szCs w:val="24"/>
          <w:highlight w:val="none"/>
        </w:rPr>
        <w:t xml:space="preserve"> </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质疑书应当包括但不限于以下主要内容：被质疑项目名称、项目编号、标段（如果有）、采购公告发布时间、质疑事项、权益受损害的情况说明及受损害的原因、证据材料、法律依据（具体条款）、质疑供应商有效联系方式等。</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22.3</w:t>
      </w:r>
      <w:r>
        <w:rPr>
          <w:rFonts w:hint="eastAsia" w:ascii="宋体" w:hAnsi="宋体" w:cs="宋体"/>
          <w:sz w:val="24"/>
          <w:szCs w:val="24"/>
          <w:highlight w:val="none"/>
        </w:rPr>
        <w:t>质疑书应当由法定代表人签字并加盖公章，签字不得以签名章代替，公章不得以合同章或其他印章代替；</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质疑供应商可以委托代理人办理质疑事项，代理人办理质疑事项时，除提交质疑书外，还应当提交质疑供应商的授权委托书及代理人的有效身份证明，授权委托书应当载明委托代理的具体权限和事项。</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w:t>
      </w:r>
      <w:r>
        <w:rPr>
          <w:rFonts w:hint="eastAsia" w:ascii="宋体" w:hAnsi="宋体" w:cs="宋体"/>
          <w:sz w:val="24"/>
          <w:szCs w:val="24"/>
          <w:highlight w:val="none"/>
        </w:rPr>
        <w:t>有下列情形之一的，属于无效质疑，采购代理机构和采购人可不予受理：</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22.4.1</w:t>
      </w:r>
      <w:r>
        <w:rPr>
          <w:rFonts w:hint="eastAsia" w:ascii="宋体" w:hAnsi="宋体" w:cs="宋体"/>
          <w:sz w:val="24"/>
          <w:szCs w:val="24"/>
          <w:highlight w:val="none"/>
        </w:rPr>
        <w:t>质疑供应商不是参与本次政府采购项目的投标供应商或潜在投标供应商；</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22.4.2</w:t>
      </w:r>
      <w:r>
        <w:rPr>
          <w:rFonts w:hint="eastAsia" w:ascii="宋体" w:hAnsi="宋体" w:cs="宋体"/>
          <w:sz w:val="24"/>
          <w:szCs w:val="24"/>
          <w:highlight w:val="none"/>
        </w:rPr>
        <w:t>质疑供应商与质疑事项不存在利害关系的；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22.4.3</w:t>
      </w:r>
      <w:r>
        <w:rPr>
          <w:rFonts w:hint="eastAsia" w:ascii="宋体" w:hAnsi="宋体" w:cs="宋体"/>
          <w:sz w:val="24"/>
          <w:szCs w:val="24"/>
          <w:highlight w:val="none"/>
        </w:rPr>
        <w:t>未在法定期限内提出质疑的；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22.4.4</w:t>
      </w:r>
      <w:r>
        <w:rPr>
          <w:rFonts w:hint="eastAsia" w:ascii="宋体" w:hAnsi="宋体" w:cs="宋体"/>
          <w:sz w:val="24"/>
          <w:szCs w:val="24"/>
          <w:highlight w:val="none"/>
        </w:rPr>
        <w:t>质疑未以书面形式提出，或质疑书主要内容构成不完整的；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22.4.5</w:t>
      </w:r>
      <w:r>
        <w:rPr>
          <w:rFonts w:hint="eastAsia" w:ascii="宋体" w:hAnsi="宋体" w:cs="宋体"/>
          <w:sz w:val="24"/>
          <w:szCs w:val="24"/>
          <w:highlight w:val="none"/>
        </w:rPr>
        <w:t>质疑书没有合法有效的签字、盖章或授权的；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22.4.6</w:t>
      </w:r>
      <w:r>
        <w:rPr>
          <w:rFonts w:hint="eastAsia" w:ascii="宋体" w:hAnsi="宋体" w:cs="宋体"/>
          <w:sz w:val="24"/>
          <w:szCs w:val="24"/>
          <w:highlight w:val="none"/>
        </w:rPr>
        <w:t>以非法手段取得证据、材料的；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22.4.7</w:t>
      </w:r>
      <w:r>
        <w:rPr>
          <w:rFonts w:hint="eastAsia" w:ascii="宋体" w:hAnsi="宋体" w:cs="宋体"/>
          <w:sz w:val="24"/>
          <w:szCs w:val="24"/>
          <w:highlight w:val="none"/>
        </w:rPr>
        <w:t>质疑答复后，同一质疑供应商就同一事项再次提出质疑的；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22.4.8</w:t>
      </w:r>
      <w:r>
        <w:rPr>
          <w:rFonts w:hint="eastAsia" w:ascii="宋体" w:hAnsi="宋体" w:cs="宋体"/>
          <w:sz w:val="24"/>
          <w:szCs w:val="24"/>
          <w:highlight w:val="none"/>
        </w:rPr>
        <w:t>不符合法律、法规、规章和政府采购监管机构规定的其他条件的。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22.5</w:t>
      </w:r>
      <w:r>
        <w:rPr>
          <w:rFonts w:hint="eastAsia" w:ascii="宋体" w:hAnsi="宋体" w:cs="宋体"/>
          <w:sz w:val="24"/>
          <w:szCs w:val="24"/>
          <w:highlight w:val="none"/>
        </w:rPr>
        <w:t>采购人或采购代理机构将在收到质疑供应商提交的质疑书二个工作日内就质疑书是否有效做出答复。</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22.6</w:t>
      </w:r>
      <w:r>
        <w:rPr>
          <w:rFonts w:hint="eastAsia" w:ascii="宋体" w:hAnsi="宋体" w:cs="宋体"/>
          <w:sz w:val="24"/>
          <w:szCs w:val="24"/>
          <w:highlight w:val="none"/>
        </w:rPr>
        <w:t>对于有效的质疑书，采购人或采购代理机构将在收到书面质疑后七个工作日内做出答复，并以书面形式通知质疑供应商和其他有关投标供应商。</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22.7</w:t>
      </w:r>
      <w:r>
        <w:rPr>
          <w:rFonts w:hint="eastAsia" w:ascii="宋体" w:hAnsi="宋体" w:cs="宋体"/>
          <w:sz w:val="24"/>
          <w:szCs w:val="24"/>
          <w:highlight w:val="none"/>
        </w:rPr>
        <w:t>采购人、采购代理机构不接受信函、电报、电话、传真、电子邮件方式的质疑书，质疑书以送达采购人或采购代理机构处时间为准。</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23.</w:t>
      </w:r>
      <w:r>
        <w:rPr>
          <w:rFonts w:hint="eastAsia" w:ascii="宋体" w:hAnsi="宋体" w:cs="宋体"/>
          <w:b/>
          <w:bCs/>
          <w:sz w:val="24"/>
          <w:szCs w:val="24"/>
          <w:highlight w:val="none"/>
        </w:rPr>
        <w:t>投诉</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23.1</w:t>
      </w:r>
      <w:r>
        <w:rPr>
          <w:rFonts w:hint="eastAsia" w:ascii="宋体" w:hAnsi="宋体" w:cs="宋体"/>
          <w:sz w:val="24"/>
          <w:szCs w:val="24"/>
          <w:highlight w:val="none"/>
        </w:rPr>
        <w:t>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23.2</w:t>
      </w:r>
      <w:r>
        <w:rPr>
          <w:rFonts w:hint="eastAsia" w:ascii="宋体" w:hAnsi="宋体" w:cs="宋体"/>
          <w:sz w:val="24"/>
          <w:szCs w:val="24"/>
          <w:highlight w:val="none"/>
        </w:rPr>
        <w:t>供应商投诉的事项不得超出已质疑事项的范围，但基于质疑答复内容提出的投诉事项除外。</w:t>
      </w:r>
    </w:p>
    <w:p>
      <w:pPr>
        <w:spacing w:line="360" w:lineRule="auto"/>
        <w:ind w:firstLine="480" w:firstLineChars="200"/>
        <w:rPr>
          <w:rFonts w:hint="eastAsia" w:ascii="宋体" w:hAnsi="宋体"/>
          <w:sz w:val="24"/>
          <w:highlight w:val="none"/>
          <w:lang w:val="en-US" w:eastAsia="zh-CN"/>
        </w:rPr>
      </w:pPr>
      <w:bookmarkStart w:id="268" w:name="_Toc3525"/>
      <w:r>
        <w:rPr>
          <w:rFonts w:hint="eastAsia" w:ascii="宋体" w:hAnsi="宋体"/>
          <w:b w:val="0"/>
          <w:bCs w:val="0"/>
          <w:sz w:val="24"/>
          <w:highlight w:val="none"/>
          <w:lang w:val="en-US" w:eastAsia="zh-CN"/>
        </w:rPr>
        <w:t>23.3</w:t>
      </w:r>
      <w:r>
        <w:rPr>
          <w:rFonts w:hint="eastAsia" w:ascii="宋体" w:hAnsi="宋体"/>
          <w:b/>
          <w:bCs/>
          <w:sz w:val="24"/>
          <w:highlight w:val="none"/>
          <w:lang w:val="en-US" w:eastAsia="zh-CN"/>
        </w:rPr>
        <w:t>对捏造事实、提供虚假材料进行质疑、投诉的行为予以严肃处理：</w:t>
      </w:r>
      <w:r>
        <w:rPr>
          <w:rFonts w:hint="eastAsia" w:ascii="宋体" w:hAnsi="宋体"/>
          <w:sz w:val="24"/>
          <w:highlight w:val="none"/>
          <w:lang w:val="en-US" w:eastAsia="zh-CN"/>
        </w:rPr>
        <w:t>依据《中华人民共和国政府采购法》及其实施条例、《政府采购竞争性磋商采购方式管理暂行办法》及有关问题的补充通知、《政府采购质疑和投诉办法》等法律法规文件的规定，供应商质疑、投诉应当有明确的请求和必要的证明材料。</w:t>
      </w:r>
      <w:r>
        <w:rPr>
          <w:rFonts w:hint="eastAsia" w:ascii="宋体" w:hAnsi="宋体"/>
          <w:b/>
          <w:bCs/>
          <w:sz w:val="24"/>
          <w:highlight w:val="none"/>
          <w:lang w:val="en-US" w:eastAsia="zh-CN"/>
        </w:rPr>
        <w:t>投诉人在全国范围内十二个月内三次以上投诉查无实据的，由财政部门列入不良行为记录名单。</w:t>
      </w:r>
      <w:r>
        <w:rPr>
          <w:rFonts w:hint="eastAsia" w:ascii="宋体" w:hAnsi="宋体"/>
          <w:sz w:val="24"/>
          <w:highlight w:val="none"/>
          <w:lang w:val="en-US" w:eastAsia="zh-CN"/>
        </w:rPr>
        <w:t>对于捏造事实、提供虚假材料或者以非法手段取得证明材料进行投诉的，财政部门应当予以驳回，并将其列入不良行为记录名单，禁止其一至三年内参加政府采购活动。</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23.4</w:t>
      </w:r>
      <w:r>
        <w:rPr>
          <w:rFonts w:hint="eastAsia" w:ascii="宋体" w:hAnsi="宋体"/>
          <w:b/>
          <w:bCs/>
          <w:sz w:val="24"/>
          <w:highlight w:val="none"/>
          <w:lang w:val="en-US" w:eastAsia="zh-CN"/>
        </w:rPr>
        <w:t>对捏造事实诬告陷害他人、诽谤他人的法律适用：</w:t>
      </w:r>
      <w:r>
        <w:rPr>
          <w:rFonts w:hint="eastAsia" w:ascii="宋体" w:hAnsi="宋体"/>
          <w:sz w:val="24"/>
          <w:highlight w:val="none"/>
          <w:lang w:val="en-US" w:eastAsia="zh-CN"/>
        </w:rPr>
        <w:t>《中华人民共和国刑法》第243条【诬告陷害罪】捏造事实诬告陷害他人，意图使他人受刑事追究，情节严重的，处三年以下有期徒刑、拘役或者管制；造成严重后果的，处三年以上十年以下有期徒刑。《中华人民共和国刑法》第246条【侮辱罪、诽谤罪】以暴力或者其他方法公然侮辱他人或者捏造事实诽谤他人，情节严重的，处三年以下有期徒刑、拘役、管制或者剥夺政治权利。</w:t>
      </w:r>
    </w:p>
    <w:p>
      <w:pPr>
        <w:pStyle w:val="2"/>
        <w:rPr>
          <w:highlight w:val="none"/>
        </w:rPr>
      </w:pPr>
    </w:p>
    <w:p>
      <w:pPr>
        <w:spacing w:line="360" w:lineRule="auto"/>
        <w:ind w:firstLine="481"/>
        <w:jc w:val="left"/>
        <w:outlineLvl w:val="1"/>
        <w:rPr>
          <w:rFonts w:ascii="黑体" w:hAnsi="黑体" w:eastAsia="黑体" w:cs="Times New Roman"/>
          <w:b/>
          <w:bCs/>
          <w:sz w:val="24"/>
          <w:szCs w:val="24"/>
          <w:highlight w:val="none"/>
        </w:rPr>
      </w:pPr>
      <w:bookmarkStart w:id="269" w:name="_Toc10432"/>
      <w:bookmarkStart w:id="270" w:name="_Toc994"/>
      <w:bookmarkStart w:id="271" w:name="_Toc484353353"/>
      <w:bookmarkStart w:id="272" w:name="_Toc483349414"/>
      <w:bookmarkStart w:id="273" w:name="_Toc24377"/>
      <w:r>
        <w:rPr>
          <w:rFonts w:hint="eastAsia" w:ascii="黑体" w:hAnsi="黑体" w:eastAsia="黑体" w:cs="黑体"/>
          <w:b/>
          <w:bCs/>
          <w:sz w:val="24"/>
          <w:szCs w:val="24"/>
          <w:highlight w:val="none"/>
        </w:rPr>
        <w:t>八、合同</w:t>
      </w:r>
      <w:bookmarkEnd w:id="268"/>
      <w:r>
        <w:rPr>
          <w:rFonts w:hint="eastAsia" w:ascii="黑体" w:hAnsi="黑体" w:eastAsia="黑体" w:cs="黑体"/>
          <w:b/>
          <w:bCs/>
          <w:sz w:val="24"/>
          <w:szCs w:val="24"/>
          <w:highlight w:val="none"/>
        </w:rPr>
        <w:t>的签订及履行</w:t>
      </w:r>
      <w:bookmarkEnd w:id="269"/>
      <w:bookmarkEnd w:id="270"/>
      <w:bookmarkEnd w:id="271"/>
      <w:bookmarkEnd w:id="272"/>
      <w:bookmarkEnd w:id="273"/>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24.</w:t>
      </w:r>
      <w:r>
        <w:rPr>
          <w:rFonts w:hint="eastAsia" w:ascii="宋体" w:hAnsi="宋体" w:cs="宋体"/>
          <w:b/>
          <w:bCs/>
          <w:sz w:val="24"/>
          <w:szCs w:val="24"/>
          <w:highlight w:val="none"/>
        </w:rPr>
        <w:t>签订合同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24.1</w:t>
      </w:r>
      <w:r>
        <w:rPr>
          <w:rFonts w:hint="eastAsia" w:ascii="宋体" w:hAnsi="宋体" w:cs="宋体"/>
          <w:b/>
          <w:bCs/>
          <w:sz w:val="24"/>
          <w:szCs w:val="24"/>
          <w:highlight w:val="none"/>
          <w:u w:val="single"/>
        </w:rPr>
        <w:t>在合同签订前，中标供应商须提供营业执照和在投标文件中提供的资质证明文件、业绩合同等主要证明文件的原件给采购人进行核对。如投标文件中复印件与原件不符，采购人有权取消其中标资格。</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24.2</w:t>
      </w:r>
      <w:r>
        <w:rPr>
          <w:rFonts w:hint="eastAsia" w:ascii="宋体" w:hAnsi="宋体" w:cs="宋体"/>
          <w:sz w:val="24"/>
          <w:szCs w:val="24"/>
          <w:highlight w:val="none"/>
        </w:rPr>
        <w:t>中标供应商应自中标通知书发出之日起</w:t>
      </w:r>
      <w:r>
        <w:rPr>
          <w:rFonts w:hint="eastAsia" w:ascii="宋体" w:hAnsi="宋体" w:cs="宋体"/>
          <w:sz w:val="24"/>
          <w:szCs w:val="24"/>
          <w:highlight w:val="none"/>
          <w:lang w:val="en-US" w:eastAsia="zh-CN"/>
        </w:rPr>
        <w:t>三个工作日内与采购人联系，于</w:t>
      </w:r>
      <w:r>
        <w:rPr>
          <w:rFonts w:hint="eastAsia" w:ascii="宋体" w:hAnsi="宋体" w:cs="宋体"/>
          <w:sz w:val="24"/>
          <w:szCs w:val="24"/>
          <w:highlight w:val="none"/>
        </w:rPr>
        <w:t>三十日内按招标文件要求和中标供应商投标文件承诺与采购人签订政府采购合同，政府采购合同不得超出招标文件和中标供应商投标文件的范围，也不得再行订立背离合同实质性内容的其他协议。</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25.</w:t>
      </w:r>
      <w:r>
        <w:rPr>
          <w:rFonts w:hint="eastAsia" w:ascii="宋体" w:hAnsi="宋体" w:cs="宋体"/>
          <w:b/>
          <w:bCs/>
          <w:sz w:val="24"/>
          <w:szCs w:val="24"/>
          <w:highlight w:val="none"/>
        </w:rPr>
        <w:t>合同的履行</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25.1</w:t>
      </w:r>
      <w:r>
        <w:rPr>
          <w:rFonts w:hint="eastAsia" w:ascii="宋体" w:hAnsi="宋体" w:cs="宋体"/>
          <w:sz w:val="24"/>
          <w:szCs w:val="24"/>
          <w:highlight w:val="none"/>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25.2</w:t>
      </w:r>
      <w:r>
        <w:rPr>
          <w:rFonts w:hint="eastAsia" w:ascii="宋体" w:hAnsi="宋体" w:cs="宋体"/>
          <w:sz w:val="24"/>
          <w:szCs w:val="24"/>
          <w:highlight w:val="none"/>
        </w:rPr>
        <w:t>政府采购合同履行中，采购人需追加与合同标的相同的货物或（和）服务的，在不改变合同其他条款的前提下，可以与中标供应商签订补充合同，但所补充合同的采购金额不得超过原采购金额的</w:t>
      </w:r>
      <w:r>
        <w:rPr>
          <w:rFonts w:ascii="宋体" w:hAnsi="宋体" w:cs="宋体"/>
          <w:sz w:val="24"/>
          <w:szCs w:val="24"/>
          <w:highlight w:val="none"/>
        </w:rPr>
        <w:t>10%</w:t>
      </w:r>
      <w:r>
        <w:rPr>
          <w:rFonts w:hint="eastAsia" w:ascii="宋体" w:hAnsi="宋体" w:cs="宋体"/>
          <w:sz w:val="24"/>
          <w:szCs w:val="24"/>
          <w:highlight w:val="none"/>
        </w:rPr>
        <w:t>，签订补充合同的必须按规定备案。</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25.3</w:t>
      </w:r>
      <w:r>
        <w:rPr>
          <w:rFonts w:hint="eastAsia" w:ascii="宋体" w:hAnsi="宋体" w:cs="宋体"/>
          <w:sz w:val="24"/>
          <w:szCs w:val="24"/>
          <w:highlight w:val="none"/>
        </w:rPr>
        <w:t>根据需要，采购代理机构可会同采购人负责监督、协调和处理履约过程中出现的问题。</w:t>
      </w:r>
    </w:p>
    <w:p>
      <w:pPr>
        <w:spacing w:line="360" w:lineRule="auto"/>
        <w:jc w:val="center"/>
        <w:rPr>
          <w:rFonts w:ascii="宋体" w:cs="Times New Roman"/>
          <w:b/>
          <w:bCs/>
          <w:sz w:val="24"/>
          <w:szCs w:val="24"/>
          <w:highlight w:val="none"/>
        </w:rPr>
      </w:pPr>
      <w:bookmarkStart w:id="274" w:name="_Toc30703"/>
    </w:p>
    <w:p>
      <w:pPr>
        <w:spacing w:line="360" w:lineRule="auto"/>
        <w:ind w:firstLine="481"/>
        <w:jc w:val="left"/>
        <w:outlineLvl w:val="1"/>
        <w:rPr>
          <w:rFonts w:ascii="黑体" w:hAnsi="黑体" w:eastAsia="黑体" w:cs="Times New Roman"/>
          <w:b/>
          <w:bCs/>
          <w:sz w:val="24"/>
          <w:szCs w:val="24"/>
          <w:highlight w:val="none"/>
        </w:rPr>
      </w:pPr>
      <w:bookmarkStart w:id="275" w:name="_Toc12236"/>
      <w:bookmarkStart w:id="276" w:name="_Toc11854"/>
      <w:bookmarkStart w:id="277" w:name="_Toc484353354"/>
      <w:bookmarkStart w:id="278" w:name="_Toc9364"/>
      <w:bookmarkStart w:id="279" w:name="_Toc483349415"/>
      <w:r>
        <w:rPr>
          <w:rFonts w:hint="eastAsia" w:ascii="黑体" w:hAnsi="黑体" w:eastAsia="黑体" w:cs="黑体"/>
          <w:b/>
          <w:bCs/>
          <w:sz w:val="24"/>
          <w:szCs w:val="24"/>
          <w:highlight w:val="none"/>
        </w:rPr>
        <w:t>九、采购代理服务费</w:t>
      </w:r>
      <w:bookmarkEnd w:id="274"/>
      <w:bookmarkEnd w:id="275"/>
      <w:bookmarkEnd w:id="276"/>
      <w:bookmarkEnd w:id="277"/>
      <w:bookmarkEnd w:id="278"/>
      <w:bookmarkEnd w:id="279"/>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26.</w:t>
      </w:r>
      <w:r>
        <w:rPr>
          <w:rFonts w:hint="eastAsia" w:ascii="宋体" w:hAnsi="宋体" w:cs="宋体"/>
          <w:b/>
          <w:bCs/>
          <w:sz w:val="24"/>
          <w:szCs w:val="24"/>
          <w:highlight w:val="none"/>
        </w:rPr>
        <w:t>采购代理服务费</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26.1</w:t>
      </w:r>
      <w:r>
        <w:rPr>
          <w:rFonts w:hint="eastAsia" w:ascii="宋体" w:hAnsi="宋体" w:cs="宋体"/>
          <w:sz w:val="24"/>
          <w:szCs w:val="24"/>
          <w:highlight w:val="none"/>
        </w:rPr>
        <w:t>采购代理服务费按约定由中标供应商支付，采购代理服务费不在投标报价中单列。</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26.2</w:t>
      </w:r>
      <w:r>
        <w:rPr>
          <w:rFonts w:hint="eastAsia" w:ascii="宋体" w:hAnsi="宋体" w:cs="宋体"/>
          <w:sz w:val="24"/>
          <w:szCs w:val="24"/>
          <w:highlight w:val="none"/>
        </w:rPr>
        <w:t>采购代理服务费按以下标准计取：</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采购代理机构参照国家计委关于印发《招标代理服务收费管理暂行办法》的通知（计价格〔2002〕1980号）、《国家发展和改革委员会办公厅关于招标代理服务收费有关问题的通知》（发改办价格〔2003〕857号）规定下浮20%向中标（成交）供应商收取代理服务费。</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26.3</w:t>
      </w:r>
      <w:r>
        <w:rPr>
          <w:rFonts w:hint="eastAsia" w:ascii="宋体" w:hAnsi="宋体" w:cs="宋体"/>
          <w:sz w:val="24"/>
          <w:szCs w:val="24"/>
          <w:highlight w:val="none"/>
        </w:rPr>
        <w:t>中标供应商在取得中标通知书前应向采购代理机构缴付采购代理服务费（以到达采购代理机构开户银行帐户为准），采购代理服务费以电汇或现金形式缴纳。</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26.4</w:t>
      </w:r>
      <w:r>
        <w:rPr>
          <w:rFonts w:hint="eastAsia" w:ascii="宋体" w:hAnsi="宋体" w:cs="宋体"/>
          <w:sz w:val="24"/>
          <w:szCs w:val="24"/>
          <w:highlight w:val="none"/>
        </w:rPr>
        <w:t>中标供应商如未按规定办理，</w:t>
      </w:r>
      <w:bookmarkStart w:id="280" w:name="_Toc11215"/>
      <w:r>
        <w:rPr>
          <w:rFonts w:hint="eastAsia" w:ascii="宋体" w:hAnsi="宋体" w:cs="宋体"/>
          <w:sz w:val="24"/>
          <w:szCs w:val="24"/>
          <w:highlight w:val="none"/>
        </w:rPr>
        <w:t>采购代理机构将没收其保证金，以弥补采购代理机构的损失。</w:t>
      </w:r>
    </w:p>
    <w:p>
      <w:pPr>
        <w:spacing w:line="360" w:lineRule="auto"/>
        <w:ind w:firstLine="480" w:firstLineChars="200"/>
        <w:rPr>
          <w:rFonts w:ascii="宋体" w:cs="Times New Roman"/>
          <w:sz w:val="24"/>
          <w:szCs w:val="24"/>
          <w:highlight w:val="none"/>
        </w:rPr>
      </w:pPr>
    </w:p>
    <w:p>
      <w:pPr>
        <w:spacing w:line="360" w:lineRule="auto"/>
        <w:ind w:firstLine="481"/>
        <w:jc w:val="left"/>
        <w:outlineLvl w:val="1"/>
        <w:rPr>
          <w:rFonts w:ascii="黑体" w:hAnsi="黑体" w:eastAsia="黑体" w:cs="Times New Roman"/>
          <w:b/>
          <w:bCs/>
          <w:sz w:val="24"/>
          <w:szCs w:val="24"/>
          <w:highlight w:val="none"/>
        </w:rPr>
      </w:pPr>
      <w:bookmarkStart w:id="281" w:name="_Toc107"/>
      <w:bookmarkStart w:id="282" w:name="_Toc18324"/>
      <w:bookmarkStart w:id="283" w:name="_Toc19717"/>
      <w:bookmarkStart w:id="284" w:name="_Toc484353355"/>
      <w:bookmarkStart w:id="285" w:name="_Toc483349416"/>
      <w:r>
        <w:rPr>
          <w:rFonts w:hint="eastAsia" w:ascii="黑体" w:hAnsi="黑体" w:eastAsia="黑体" w:cs="黑体"/>
          <w:b/>
          <w:bCs/>
          <w:sz w:val="24"/>
          <w:szCs w:val="24"/>
          <w:highlight w:val="none"/>
        </w:rPr>
        <w:t>十、其它事项</w:t>
      </w:r>
      <w:bookmarkEnd w:id="280"/>
      <w:bookmarkEnd w:id="281"/>
      <w:bookmarkEnd w:id="282"/>
      <w:bookmarkEnd w:id="283"/>
      <w:bookmarkEnd w:id="284"/>
      <w:bookmarkEnd w:id="285"/>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27.</w:t>
      </w:r>
      <w:r>
        <w:rPr>
          <w:rFonts w:hint="eastAsia" w:ascii="宋体" w:hAnsi="宋体" w:cs="宋体"/>
          <w:b/>
          <w:bCs/>
          <w:sz w:val="24"/>
          <w:szCs w:val="24"/>
          <w:highlight w:val="none"/>
        </w:rPr>
        <w:t>中标供应商确定后，中标供应商无正当理由拖延或拒签合同的，招标采购单位将有充分理由取消该中标决定，没收其投标保证金，同时报请监督机构予以通报，将其列入不良行为记录名单。在此情况下招标采购单位可将合同授予排名在中标供应商之后第一位的中标候选人，或重新招标。</w:t>
      </w:r>
    </w:p>
    <w:p>
      <w:pPr>
        <w:spacing w:line="360" w:lineRule="auto"/>
        <w:ind w:firstLine="482" w:firstLineChars="200"/>
        <w:rPr>
          <w:rFonts w:ascii="宋体" w:cs="Times New Roman"/>
          <w:b/>
          <w:bCs/>
          <w:sz w:val="24"/>
          <w:szCs w:val="24"/>
          <w:highlight w:val="none"/>
        </w:rPr>
      </w:pPr>
      <w:r>
        <w:rPr>
          <w:rFonts w:hint="eastAsia" w:ascii="宋体" w:hAnsi="宋体" w:cs="宋体"/>
          <w:b/>
          <w:bCs/>
          <w:sz w:val="24"/>
          <w:szCs w:val="24"/>
          <w:highlight w:val="none"/>
        </w:rPr>
        <w:t>28</w:t>
      </w:r>
      <w:r>
        <w:rPr>
          <w:rFonts w:ascii="宋体" w:hAnsi="宋体" w:cs="宋体"/>
          <w:b/>
          <w:bCs/>
          <w:sz w:val="24"/>
          <w:szCs w:val="24"/>
          <w:highlight w:val="none"/>
        </w:rPr>
        <w:t>.</w:t>
      </w:r>
      <w:r>
        <w:rPr>
          <w:rFonts w:hint="eastAsia" w:ascii="宋体" w:hAnsi="宋体" w:cs="宋体"/>
          <w:b/>
          <w:bCs/>
          <w:sz w:val="24"/>
          <w:szCs w:val="24"/>
          <w:highlight w:val="none"/>
        </w:rPr>
        <w:t>拒绝商业贿赂</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采购人、采购代理机构、投标供应商和评标专家在政府采购活动中，都要签订相应的《拒绝商业贿赂承诺书》，并对违反承诺的行为承担全部责任。</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29.信用担保</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29.1</w:t>
      </w:r>
      <w:r>
        <w:rPr>
          <w:rFonts w:ascii="宋体" w:hAnsi="宋体" w:cs="宋体"/>
          <w:sz w:val="24"/>
          <w:szCs w:val="24"/>
          <w:highlight w:val="none"/>
        </w:rPr>
        <w:t>投标供应商在投标、履约、融资等环节可自愿选择采取信用担保的形式。</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29.2具体详见陕西省财政厅关于印发《陕西省中小企业政府采购信用融资办法》（陕财办采〔2018〕23号）。</w:t>
      </w:r>
    </w:p>
    <w:p>
      <w:pPr>
        <w:spacing w:line="360" w:lineRule="auto"/>
        <w:ind w:firstLine="480" w:firstLineChars="200"/>
        <w:rPr>
          <w:rFonts w:hint="eastAsia" w:ascii="宋体" w:hAnsi="宋体" w:cs="宋体"/>
          <w:sz w:val="24"/>
          <w:szCs w:val="24"/>
          <w:highlight w:val="none"/>
        </w:rPr>
      </w:pPr>
    </w:p>
    <w:p>
      <w:pPr>
        <w:jc w:val="center"/>
        <w:outlineLvl w:val="0"/>
        <w:rPr>
          <w:rFonts w:ascii="黑体" w:hAnsi="黑体" w:eastAsia="黑体"/>
          <w:sz w:val="32"/>
          <w:szCs w:val="32"/>
          <w:highlight w:val="none"/>
        </w:rPr>
      </w:pPr>
      <w:r>
        <w:rPr>
          <w:rFonts w:ascii="宋体" w:cs="Times New Roman"/>
          <w:sz w:val="24"/>
          <w:szCs w:val="24"/>
          <w:highlight w:val="none"/>
        </w:rPr>
        <w:br w:type="page"/>
      </w:r>
      <w:bookmarkStart w:id="286" w:name="_Toc484353356"/>
      <w:bookmarkStart w:id="287" w:name="_Toc483349417"/>
      <w:bookmarkStart w:id="288" w:name="_Toc1656"/>
      <w:bookmarkStart w:id="289" w:name="_Toc24076"/>
      <w:bookmarkStart w:id="290" w:name="_Toc13214"/>
      <w:r>
        <w:rPr>
          <w:rFonts w:hint="eastAsia" w:ascii="黑体" w:hAnsi="黑体" w:eastAsia="黑体" w:cs="黑体"/>
          <w:b/>
          <w:bCs/>
          <w:sz w:val="32"/>
          <w:szCs w:val="32"/>
          <w:highlight w:val="none"/>
        </w:rPr>
        <w:t>第四部分</w:t>
      </w:r>
      <w:r>
        <w:rPr>
          <w:rFonts w:ascii="黑体" w:hAnsi="黑体" w:eastAsia="黑体" w:cs="黑体"/>
          <w:b/>
          <w:bCs/>
          <w:sz w:val="32"/>
          <w:szCs w:val="32"/>
          <w:highlight w:val="none"/>
        </w:rPr>
        <w:t xml:space="preserve"> </w:t>
      </w:r>
      <w:r>
        <w:rPr>
          <w:rFonts w:hint="eastAsia" w:ascii="黑体" w:hAnsi="黑体" w:eastAsia="黑体" w:cs="黑体"/>
          <w:b/>
          <w:bCs/>
          <w:sz w:val="32"/>
          <w:szCs w:val="32"/>
          <w:highlight w:val="none"/>
        </w:rPr>
        <w:t>开标、评标、定标</w:t>
      </w:r>
      <w:bookmarkEnd w:id="286"/>
      <w:bookmarkEnd w:id="287"/>
      <w:bookmarkEnd w:id="288"/>
      <w:bookmarkEnd w:id="289"/>
      <w:bookmarkEnd w:id="290"/>
    </w:p>
    <w:p>
      <w:pPr>
        <w:spacing w:line="360" w:lineRule="auto"/>
        <w:ind w:firstLine="481"/>
        <w:jc w:val="left"/>
        <w:outlineLvl w:val="1"/>
        <w:rPr>
          <w:rFonts w:ascii="黑体" w:hAnsi="黑体" w:eastAsia="黑体" w:cs="Times New Roman"/>
          <w:b/>
          <w:bCs/>
          <w:sz w:val="24"/>
          <w:szCs w:val="24"/>
          <w:highlight w:val="none"/>
        </w:rPr>
      </w:pPr>
      <w:bookmarkStart w:id="291" w:name="_Toc483349418"/>
      <w:bookmarkStart w:id="292" w:name="_Toc13304"/>
      <w:bookmarkStart w:id="293" w:name="_Toc26337"/>
      <w:bookmarkStart w:id="294" w:name="_Toc12520"/>
      <w:bookmarkStart w:id="295" w:name="_Toc484353357"/>
      <w:bookmarkStart w:id="296" w:name="_Toc30718"/>
      <w:r>
        <w:rPr>
          <w:rFonts w:hint="eastAsia" w:ascii="黑体" w:hAnsi="黑体" w:eastAsia="黑体" w:cs="黑体"/>
          <w:b/>
          <w:bCs/>
          <w:sz w:val="24"/>
          <w:szCs w:val="24"/>
          <w:highlight w:val="none"/>
        </w:rPr>
        <w:t>一、</w:t>
      </w:r>
      <w:r>
        <w:rPr>
          <w:rFonts w:hint="eastAsia" w:ascii="黑体" w:hAnsi="黑体" w:eastAsia="黑体" w:cs="黑体"/>
          <w:b/>
          <w:bCs/>
          <w:sz w:val="24"/>
          <w:szCs w:val="24"/>
          <w:highlight w:val="none"/>
          <w:lang w:val="en-US" w:eastAsia="zh-CN"/>
        </w:rPr>
        <w:t>组织</w:t>
      </w:r>
      <w:r>
        <w:rPr>
          <w:rFonts w:hint="eastAsia" w:ascii="黑体" w:hAnsi="黑体" w:eastAsia="黑体" w:cs="黑体"/>
          <w:b/>
          <w:bCs/>
          <w:sz w:val="24"/>
          <w:szCs w:val="24"/>
          <w:highlight w:val="none"/>
        </w:rPr>
        <w:t>开标</w:t>
      </w:r>
      <w:bookmarkEnd w:id="291"/>
      <w:bookmarkEnd w:id="292"/>
      <w:bookmarkEnd w:id="293"/>
      <w:bookmarkEnd w:id="294"/>
      <w:bookmarkEnd w:id="295"/>
      <w:bookmarkEnd w:id="296"/>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1.采购代理机构组织开标、评审工作，整个过程受政府采购监管机构的监督、管理。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2.采购代理机构在招标文件规定的时间和地点组织开标。供应商须派法定代表人或被授权代表参加，并签到。法定代表人参加的，须出示本人身份证原件；被授权代表参加的，须出示被授权代表的身份证原件。</w:t>
      </w:r>
    </w:p>
    <w:p>
      <w:pPr>
        <w:tabs>
          <w:tab w:val="left" w:pos="525"/>
        </w:tabs>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参加投标的供应商不足3家的，不得开标。</w:t>
      </w:r>
    </w:p>
    <w:p>
      <w:pPr>
        <w:spacing w:line="360" w:lineRule="auto"/>
        <w:ind w:firstLine="480" w:firstLineChars="200"/>
        <w:rPr>
          <w:rFonts w:hint="default" w:ascii="宋体" w:hAnsi="宋体" w:eastAsia="宋体" w:cs="宋体"/>
          <w:sz w:val="24"/>
          <w:szCs w:val="24"/>
          <w:highlight w:val="none"/>
          <w:lang w:val="en-US" w:eastAsia="zh-CN"/>
        </w:rPr>
      </w:pPr>
      <w:bookmarkStart w:id="297" w:name="_Toc483349419"/>
      <w:bookmarkStart w:id="298" w:name="_Toc16255"/>
      <w:bookmarkStart w:id="299" w:name="_Toc21914"/>
      <w:bookmarkStart w:id="300" w:name="_Toc484353358"/>
      <w:bookmarkStart w:id="301" w:name="_Toc30603"/>
      <w:r>
        <w:rPr>
          <w:rFonts w:hint="eastAsia" w:ascii="宋体" w:hAnsi="宋体" w:eastAsia="宋体" w:cs="宋体"/>
          <w:sz w:val="24"/>
          <w:szCs w:val="24"/>
          <w:highlight w:val="none"/>
          <w:lang w:val="en-US" w:eastAsia="zh-CN"/>
        </w:rPr>
        <w:t>3.投标供应商对开标过程和开标记录有疑义，以及认为采购人、采购代理机构相关工作人员有需要回避情形的，应在开标现场提出询问或回避申请，采购人、采购代理机构应当及时处理。</w:t>
      </w:r>
    </w:p>
    <w:p>
      <w:pPr>
        <w:spacing w:line="360" w:lineRule="auto"/>
        <w:ind w:firstLine="481"/>
        <w:jc w:val="left"/>
        <w:outlineLvl w:val="9"/>
        <w:rPr>
          <w:rFonts w:hint="eastAsia" w:ascii="黑体" w:hAnsi="黑体" w:eastAsia="黑体" w:cs="黑体"/>
          <w:b/>
          <w:bCs/>
          <w:sz w:val="24"/>
          <w:szCs w:val="24"/>
          <w:highlight w:val="none"/>
        </w:rPr>
      </w:pPr>
      <w:r>
        <w:rPr>
          <w:rFonts w:hint="eastAsia" w:ascii="宋体" w:hAnsi="宋体"/>
          <w:color w:val="auto"/>
          <w:sz w:val="24"/>
          <w:highlight w:val="none"/>
          <w:lang w:val="en-US" w:eastAsia="zh-CN"/>
        </w:rPr>
        <w:t>4.投标供应商未参加开标的，视同认可开标结果。</w:t>
      </w:r>
    </w:p>
    <w:p>
      <w:pPr>
        <w:spacing w:line="360" w:lineRule="auto"/>
        <w:ind w:firstLine="481"/>
        <w:jc w:val="left"/>
        <w:outlineLvl w:val="1"/>
        <w:rPr>
          <w:rFonts w:hint="eastAsia" w:ascii="黑体" w:hAnsi="黑体" w:eastAsia="黑体" w:cs="黑体"/>
          <w:b/>
          <w:bCs/>
          <w:sz w:val="24"/>
          <w:szCs w:val="24"/>
          <w:highlight w:val="none"/>
          <w:lang w:val="en-US" w:eastAsia="zh-CN"/>
        </w:rPr>
      </w:pPr>
      <w:bookmarkStart w:id="302" w:name="_Toc18986"/>
      <w:r>
        <w:rPr>
          <w:rFonts w:hint="eastAsia" w:ascii="黑体" w:hAnsi="黑体" w:eastAsia="黑体" w:cs="黑体"/>
          <w:b/>
          <w:bCs/>
          <w:sz w:val="24"/>
          <w:szCs w:val="24"/>
          <w:highlight w:val="none"/>
          <w:lang w:val="en-US" w:eastAsia="zh-CN"/>
        </w:rPr>
        <w:t>二、资格审查</w:t>
      </w:r>
      <w:bookmarkEnd w:id="302"/>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1.开标结束后，由采购人委派的资格审查小组按照《政府采购货物和服务招标投标管理办法》（财政部第87号令）有关规定，对投标文件中的供应商资格证明文件进行审查。</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2.出现下列情形的，投标文件将被视为无效：</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2.1不具备招标文件中规定的资格要求的；</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2.2未按招标文件要求提供资格证明文件，或未按招标文件要求加盖公章的；</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2.3资格审查小组认为投标供应商的资格证明文件存在疑点，</w:t>
      </w:r>
      <w:r>
        <w:rPr>
          <w:rFonts w:hint="eastAsia" w:ascii="宋体" w:hAnsi="宋体"/>
          <w:color w:val="auto"/>
          <w:sz w:val="24"/>
          <w:highlight w:val="none"/>
          <w:lang w:val="en-US" w:eastAsia="zh-CN"/>
        </w:rPr>
        <w:t>要求投标供应商现场或通过电子邮件等形式提供更清晰有效的证明文件</w:t>
      </w:r>
      <w:r>
        <w:rPr>
          <w:rFonts w:hint="eastAsia" w:ascii="宋体" w:hAnsi="宋体" w:eastAsia="宋体" w:cs="宋体"/>
          <w:sz w:val="24"/>
          <w:szCs w:val="24"/>
          <w:highlight w:val="none"/>
          <w:lang w:val="en-US" w:eastAsia="zh-CN"/>
        </w:rPr>
        <w:t>，投标供应商不能在规定时限内提供符合招标文件要求的证明文件的。</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3.资格审查结束后，资格审查小组成员应当对审查结果进行签字确认，并告知无效投标供应商资格审查未通过的原因。</w:t>
      </w:r>
    </w:p>
    <w:p>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4.合格供应商不足3家的，不得评标，应予以废标。</w:t>
      </w:r>
    </w:p>
    <w:p>
      <w:pPr>
        <w:spacing w:line="360" w:lineRule="auto"/>
        <w:ind w:firstLine="481"/>
        <w:jc w:val="left"/>
        <w:outlineLvl w:val="1"/>
        <w:rPr>
          <w:rFonts w:hint="eastAsia" w:ascii="黑体" w:hAnsi="黑体" w:eastAsia="黑体" w:cs="黑体"/>
          <w:b/>
          <w:bCs/>
          <w:sz w:val="24"/>
          <w:szCs w:val="24"/>
          <w:highlight w:val="none"/>
          <w:lang w:val="en-US" w:eastAsia="zh-CN"/>
        </w:rPr>
      </w:pPr>
      <w:bookmarkStart w:id="303" w:name="_Toc16261"/>
      <w:bookmarkStart w:id="304" w:name="_Toc22458"/>
      <w:r>
        <w:rPr>
          <w:rFonts w:hint="eastAsia" w:ascii="黑体" w:hAnsi="黑体" w:eastAsia="黑体" w:cs="黑体"/>
          <w:b/>
          <w:bCs/>
          <w:sz w:val="24"/>
          <w:szCs w:val="24"/>
          <w:highlight w:val="none"/>
          <w:lang w:val="en-US" w:eastAsia="zh-CN"/>
        </w:rPr>
        <w:t>三、组织评标</w:t>
      </w:r>
      <w:bookmarkEnd w:id="303"/>
      <w:bookmarkEnd w:id="304"/>
    </w:p>
    <w:p>
      <w:pPr>
        <w:spacing w:line="360" w:lineRule="auto"/>
        <w:ind w:firstLine="480" w:firstLineChars="200"/>
        <w:rPr>
          <w:rFonts w:hint="eastAsia" w:ascii="宋体" w:hAnsi="宋体" w:eastAsia="宋体" w:cs="宋体"/>
          <w:sz w:val="24"/>
          <w:szCs w:val="24"/>
          <w:highlight w:val="none"/>
          <w:lang w:val="en-US" w:eastAsia="zh-CN"/>
        </w:rPr>
      </w:pPr>
      <w:bookmarkStart w:id="305" w:name="_Toc32509"/>
      <w:bookmarkStart w:id="306" w:name="_Toc22084"/>
      <w:bookmarkStart w:id="307" w:name="_Toc13209"/>
      <w:r>
        <w:rPr>
          <w:rFonts w:hint="eastAsia" w:ascii="宋体" w:hAnsi="宋体" w:eastAsia="宋体" w:cs="宋体"/>
          <w:sz w:val="24"/>
          <w:szCs w:val="24"/>
          <w:highlight w:val="none"/>
          <w:lang w:val="en-US" w:eastAsia="zh-CN"/>
        </w:rPr>
        <w:t>1.采购代理机构负责组织评标工作，并履行下列职责：</w:t>
      </w:r>
      <w:bookmarkEnd w:id="305"/>
      <w:bookmarkEnd w:id="306"/>
      <w:bookmarkEnd w:id="307"/>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1.2宣布评标纪律;</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1.3公布投标供应商名单，告知评审专家应当回避的情形;</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1.4组织评标委员会推选评标组长，采购人代表不得担任组长;</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1.5在评审期间采取必要的通讯管理措施，保证评审活动不受外界干扰;</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1.6根据评标委员会的要求介绍政府采购相关政策法规、招标文件;</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1.7维护评标秩序，监督评标委员会依照招标文件规定的评标程序、方法和标准进行独立评审，及时制止和纠正采购人代表、评审专家的倾向性言论或者违法违规行为;</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1.8核对评标结果;</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1.9评审工作完成后，按照规定向评审专家支付劳务报酬和异地评审差旅费，不得向评审专家以外的其他人员支付评审劳务报酬;</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1.10处理与评标有关的其他事项。</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采购人可以在评标前说明项目背景和采购需求，说明内容不得含有歧视性、倾向性意见，不得超出招标文件所述范围。说明应当提交书面材料，并随采购文件一并存档。</w:t>
      </w:r>
    </w:p>
    <w:p>
      <w:pPr>
        <w:spacing w:line="360" w:lineRule="auto"/>
        <w:ind w:firstLine="480" w:firstLineChars="200"/>
        <w:rPr>
          <w:rFonts w:hint="eastAsia" w:ascii="宋体" w:hAnsi="宋体" w:eastAsia="宋体" w:cs="宋体"/>
          <w:sz w:val="24"/>
          <w:szCs w:val="24"/>
          <w:highlight w:val="none"/>
          <w:lang w:val="en-US" w:eastAsia="zh-CN"/>
        </w:rPr>
      </w:pPr>
      <w:bookmarkStart w:id="308" w:name="_Toc12271"/>
      <w:bookmarkStart w:id="309" w:name="_Toc1094"/>
      <w:bookmarkStart w:id="310" w:name="_Toc11858"/>
      <w:r>
        <w:rPr>
          <w:rFonts w:hint="eastAsia" w:ascii="宋体" w:hAnsi="宋体" w:eastAsia="宋体" w:cs="宋体"/>
          <w:sz w:val="24"/>
          <w:szCs w:val="24"/>
          <w:highlight w:val="none"/>
          <w:lang w:val="en-US" w:eastAsia="zh-CN"/>
        </w:rPr>
        <w:t>2.评标委员会负责具体评标事务，并独立履行下列职责：</w:t>
      </w:r>
      <w:bookmarkEnd w:id="308"/>
      <w:bookmarkEnd w:id="309"/>
      <w:bookmarkEnd w:id="310"/>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2.1严格遵守评审工作纪律，按照客观、公正、审慎的原则，根据招标文件规定的评审程序、评审方法和评审标准进行独立评审；</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2.2招标文件内容违反国家有关强制性规定或者招标文件存在歧义、重大缺陷导致评审工作无法进行时，应当停止评审并向采购人或者采购代理机构书面说明情况；</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2.3审查、评价投标文件是否符合招标文件的商务、技术等实质性要求；</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2.4要求投标供应商对投标文件有关事项作出澄清或者说明；</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2.5对投标文件进行比较和评价；</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2.6确定中标候选人名单，以及根据采购人委托直接确定中标供应商；</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2.7配合答复供应商的询问、质疑和投诉等事项,不得泄露评审文件、评审情况和在评审过程中获悉的商业秘密；</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2.8向采购人、采购代理机构或者有关部门报告评标中发现的违法行为。</w:t>
      </w:r>
    </w:p>
    <w:p>
      <w:pPr>
        <w:spacing w:line="360" w:lineRule="auto"/>
        <w:ind w:firstLine="480" w:firstLineChars="200"/>
        <w:rPr>
          <w:rFonts w:hint="eastAsia" w:ascii="宋体" w:hAnsi="宋体" w:eastAsia="宋体" w:cs="宋体"/>
          <w:sz w:val="24"/>
          <w:szCs w:val="24"/>
          <w:highlight w:val="none"/>
          <w:lang w:val="en-US" w:eastAsia="zh-CN"/>
        </w:rPr>
      </w:pPr>
      <w:bookmarkStart w:id="311" w:name="_Toc5809"/>
      <w:bookmarkStart w:id="312" w:name="_Toc25447"/>
      <w:bookmarkStart w:id="313" w:name="_Toc31640"/>
      <w:r>
        <w:rPr>
          <w:rFonts w:hint="eastAsia" w:ascii="宋体" w:hAnsi="宋体" w:eastAsia="宋体" w:cs="宋体"/>
          <w:sz w:val="24"/>
          <w:szCs w:val="24"/>
          <w:highlight w:val="none"/>
          <w:lang w:val="en-US" w:eastAsia="zh-CN"/>
        </w:rPr>
        <w:t>3.组建评标委员会</w:t>
      </w:r>
      <w:bookmarkEnd w:id="311"/>
      <w:bookmarkEnd w:id="312"/>
      <w:bookmarkEnd w:id="313"/>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为了确保评标工作的公平、公正，依据政府采购法和政府采购相关法规、规章，成立评标委员会。评标委员会由采购人代表和有关技术、经济等方面的专家组成，成员人数为5人以上单数。其中，技术、经济等方面的专家不少于成员总数的三分之二。</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采购项目符合下列情形之一的，评标委员会成员人数应当为7人以上单数：</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（1）采购预算金额在1000万元以上；</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（2）技术复杂；</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（3）社会影响较大。</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评审专家对本单位的采购项目只能作为采购人代表参与评标。采购代理机构工作人员不得参加由本机构代理的政府采购项目的评标。</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评标委员会成员名单在评标结果公告前应当保密。</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评标中因评标委员会成员缺席、回避或者健康等特殊原因导致评标委员会组成不符合规定的，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采购代理机构应当将变更、重新组建评标委员会的情况予以记录，并随采购文件一并存档。</w:t>
      </w:r>
    </w:p>
    <w:p>
      <w:pPr>
        <w:spacing w:line="360" w:lineRule="auto"/>
        <w:ind w:firstLine="480" w:firstLineChars="200"/>
        <w:rPr>
          <w:rFonts w:hint="eastAsia" w:ascii="宋体" w:hAnsi="宋体" w:eastAsia="宋体" w:cs="宋体"/>
          <w:sz w:val="24"/>
          <w:szCs w:val="24"/>
          <w:highlight w:val="none"/>
          <w:lang w:val="en-US" w:eastAsia="zh-CN"/>
        </w:rPr>
      </w:pPr>
      <w:bookmarkStart w:id="314" w:name="_Toc23311"/>
      <w:bookmarkStart w:id="315" w:name="_Toc11222"/>
      <w:bookmarkStart w:id="316" w:name="_Toc30089"/>
      <w:r>
        <w:rPr>
          <w:rFonts w:hint="eastAsia" w:ascii="宋体" w:hAnsi="宋体" w:eastAsia="宋体" w:cs="宋体"/>
          <w:sz w:val="24"/>
          <w:szCs w:val="24"/>
          <w:highlight w:val="none"/>
          <w:lang w:val="en-US" w:eastAsia="zh-CN"/>
        </w:rPr>
        <w:t>4.评标方法：本次评审采用综合评分法</w:t>
      </w:r>
      <w:bookmarkEnd w:id="314"/>
      <w:bookmarkEnd w:id="315"/>
      <w:bookmarkEnd w:id="316"/>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综合评分法，是指投标文件满足招标文件全部实质性要求，且按照评审因素的量化指标评审得分最高的投标供应商为中标候选人的评标方法。</w:t>
      </w:r>
    </w:p>
    <w:p>
      <w:pPr>
        <w:spacing w:line="360" w:lineRule="auto"/>
        <w:ind w:firstLine="480" w:firstLineChars="200"/>
        <w:rPr>
          <w:rFonts w:hint="eastAsia" w:ascii="宋体" w:hAnsi="宋体" w:eastAsia="宋体" w:cs="宋体"/>
          <w:sz w:val="24"/>
          <w:szCs w:val="24"/>
          <w:highlight w:val="none"/>
          <w:lang w:val="en-US" w:eastAsia="zh-CN"/>
        </w:rPr>
      </w:pPr>
      <w:bookmarkStart w:id="317" w:name="_Toc7039"/>
      <w:bookmarkStart w:id="318" w:name="_Toc27750"/>
      <w:bookmarkStart w:id="319" w:name="_Toc32053"/>
      <w:r>
        <w:rPr>
          <w:rFonts w:hint="eastAsia" w:ascii="宋体" w:hAnsi="宋体" w:eastAsia="宋体" w:cs="宋体"/>
          <w:sz w:val="24"/>
          <w:szCs w:val="24"/>
          <w:highlight w:val="none"/>
          <w:lang w:val="en-US" w:eastAsia="zh-CN"/>
        </w:rPr>
        <w:t>5.评标程序</w:t>
      </w:r>
      <w:bookmarkEnd w:id="317"/>
      <w:bookmarkEnd w:id="318"/>
      <w:bookmarkEnd w:id="319"/>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分步评审，每一步评审不符合招标文件要求者，不得进入下一步评审，全部评审合格的供应商，进入最后的打分，最后按得分由高到低排序，推荐中标候选人。</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5.1投标文件的符合性审查</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评标委员会依据招标文件的规定，对投标文件的有效性、完整性和对招标文件的响应程度进行审查，以确定是否对招标文件的全部实质性要求作出响应。</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委员会要审查每份投标文件是否实质上响应了招标文件的要求。实质上没有响应招标文件要求的投标作无效投标处理，评标委员会应告知有关供应商未通过审查的原因，供应商不得通过修正或撤销不符之处而使其成为实质上响应。</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5.2投标文件的澄清</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5.2.1评标委员会在对投标文件的有效性、完整性和响应程度进行审查时，可以要求供应商对投标文件中含义不明确、同类问题表述不一致或者有明显文字和计算错误的内容等做出必要的澄清、说明或者补正。</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5.2.2依照民法中的过失责任原则，澄清、说明或补正前评标委员会将按最不利于投标供应商的原则对投标文件做出评判。</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5.2.3评标委员会要求供应商澄清、说明或者补正投标文件应通过书面形式做出。供应商应当在规定的澄清时限内按评标委员会要求的方式，通过书面形式提交，供应商的澄清、说明或者补正应当由法定代表人或其授权代表签字或者加盖公章。</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5.2.4供应商的澄清、说明或者补正不得超出投标文件的范围或者改变投标文件的实质性内容。澄清、说明或者补正的内容将作为合同履行的重要依据。</w:t>
      </w:r>
    </w:p>
    <w:p>
      <w:pPr>
        <w:tabs>
          <w:tab w:val="left" w:pos="525"/>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综合比较与评价</w:t>
      </w:r>
    </w:p>
    <w:bookmarkEnd w:id="297"/>
    <w:bookmarkEnd w:id="298"/>
    <w:bookmarkEnd w:id="299"/>
    <w:bookmarkEnd w:id="300"/>
    <w:bookmarkEnd w:id="301"/>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5.3.1</w:t>
      </w:r>
      <w:r>
        <w:rPr>
          <w:rFonts w:hint="eastAsia" w:ascii="宋体" w:hAnsi="宋体" w:cs="宋体"/>
          <w:sz w:val="24"/>
          <w:szCs w:val="24"/>
          <w:highlight w:val="none"/>
        </w:rPr>
        <w:t>评分总值最高为</w:t>
      </w:r>
      <w:r>
        <w:rPr>
          <w:rFonts w:ascii="宋体" w:hAnsi="宋体" w:cs="宋体"/>
          <w:sz w:val="24"/>
          <w:szCs w:val="24"/>
          <w:highlight w:val="none"/>
        </w:rPr>
        <w:t>100</w:t>
      </w:r>
      <w:r>
        <w:rPr>
          <w:rFonts w:hint="eastAsia" w:ascii="宋体" w:hAnsi="宋体" w:cs="宋体"/>
          <w:sz w:val="24"/>
          <w:szCs w:val="24"/>
          <w:highlight w:val="none"/>
        </w:rPr>
        <w:t>分，评分分值分配如下：</w:t>
      </w:r>
    </w:p>
    <w:tbl>
      <w:tblPr>
        <w:tblStyle w:val="32"/>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984"/>
        <w:gridCol w:w="1984"/>
        <w:gridCol w:w="1984"/>
        <w:gridCol w:w="198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984" w:type="dxa"/>
            <w:tcBorders>
              <w:top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Times New Roman"/>
                <w:b/>
                <w:bCs/>
                <w:sz w:val="24"/>
                <w:szCs w:val="24"/>
                <w:highlight w:val="none"/>
              </w:rPr>
            </w:pPr>
            <w:r>
              <w:rPr>
                <w:rFonts w:hint="eastAsia" w:ascii="黑体" w:hAnsi="黑体" w:eastAsia="黑体" w:cs="黑体"/>
                <w:b/>
                <w:bCs/>
                <w:sz w:val="24"/>
                <w:szCs w:val="24"/>
                <w:highlight w:val="none"/>
              </w:rPr>
              <w:t>评分项目</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Times New Roman"/>
                <w:b/>
                <w:bCs/>
                <w:sz w:val="24"/>
                <w:szCs w:val="24"/>
                <w:highlight w:val="none"/>
              </w:rPr>
            </w:pPr>
            <w:r>
              <w:rPr>
                <w:rFonts w:hint="eastAsia" w:ascii="黑体" w:hAnsi="黑体" w:eastAsia="黑体" w:cs="黑体"/>
                <w:b/>
                <w:bCs/>
                <w:sz w:val="24"/>
                <w:szCs w:val="24"/>
                <w:highlight w:val="none"/>
              </w:rPr>
              <w:t>技术评分</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Times New Roman"/>
                <w:b/>
                <w:bCs/>
                <w:sz w:val="24"/>
                <w:szCs w:val="24"/>
                <w:highlight w:val="none"/>
              </w:rPr>
            </w:pPr>
            <w:r>
              <w:rPr>
                <w:rFonts w:hint="eastAsia" w:ascii="黑体" w:hAnsi="黑体" w:eastAsia="黑体" w:cs="黑体"/>
                <w:b/>
                <w:bCs/>
                <w:sz w:val="24"/>
                <w:szCs w:val="24"/>
                <w:highlight w:val="none"/>
              </w:rPr>
              <w:t>商务评分</w:t>
            </w:r>
          </w:p>
        </w:tc>
        <w:tc>
          <w:tcPr>
            <w:tcW w:w="1984" w:type="dxa"/>
            <w:tcBorders>
              <w:top w:val="outset" w:color="111111" w:sz="6" w:space="0"/>
              <w:left w:val="outset" w:color="111111" w:sz="6" w:space="0"/>
              <w:bottom w:val="outset" w:color="111111" w:sz="6" w:space="0"/>
            </w:tcBorders>
            <w:noWrap w:val="0"/>
            <w:vAlign w:val="center"/>
          </w:tcPr>
          <w:p>
            <w:pPr>
              <w:spacing w:line="360" w:lineRule="auto"/>
              <w:jc w:val="center"/>
              <w:rPr>
                <w:rFonts w:ascii="黑体" w:hAnsi="黑体" w:eastAsia="黑体" w:cs="Times New Roman"/>
                <w:b/>
                <w:bCs/>
                <w:sz w:val="24"/>
                <w:szCs w:val="24"/>
                <w:highlight w:val="none"/>
              </w:rPr>
            </w:pPr>
            <w:r>
              <w:rPr>
                <w:rFonts w:hint="eastAsia" w:ascii="黑体" w:hAnsi="黑体" w:eastAsia="黑体" w:cs="黑体"/>
                <w:b/>
                <w:bCs/>
                <w:sz w:val="24"/>
                <w:szCs w:val="24"/>
                <w:highlight w:val="none"/>
              </w:rPr>
              <w:t>价格评分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984" w:type="dxa"/>
            <w:tcBorders>
              <w:top w:val="outset" w:color="111111" w:sz="6" w:space="0"/>
              <w:bottom w:val="outset" w:color="111111" w:sz="6" w:space="0"/>
              <w:right w:val="outset" w:color="111111" w:sz="6" w:space="0"/>
            </w:tcBorders>
            <w:noWrap w:val="0"/>
            <w:vAlign w:val="center"/>
          </w:tcPr>
          <w:p>
            <w:pPr>
              <w:spacing w:line="360" w:lineRule="auto"/>
              <w:jc w:val="center"/>
              <w:rPr>
                <w:rFonts w:ascii="??_GB2312" w:hAnsi="仿宋" w:eastAsia="Times New Roman" w:cs="Times New Roman"/>
                <w:sz w:val="24"/>
                <w:szCs w:val="24"/>
                <w:highlight w:val="none"/>
              </w:rPr>
            </w:pPr>
            <w:r>
              <w:rPr>
                <w:rFonts w:hint="eastAsia" w:ascii="黑体" w:hAnsi="黑体" w:eastAsia="黑体" w:cs="黑体"/>
                <w:sz w:val="24"/>
                <w:szCs w:val="24"/>
                <w:highlight w:val="none"/>
              </w:rPr>
              <w:t>分值</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宋体" w:hAnsi="宋体" w:cs="宋体"/>
                <w:sz w:val="24"/>
                <w:szCs w:val="24"/>
                <w:highlight w:val="none"/>
              </w:rPr>
            </w:pPr>
            <w:r>
              <w:rPr>
                <w:rFonts w:hint="eastAsia" w:ascii="宋体" w:hAnsi="宋体"/>
                <w:color w:val="auto"/>
                <w:sz w:val="24"/>
                <w:highlight w:val="none"/>
                <w:lang w:val="en-US" w:eastAsia="zh-CN"/>
              </w:rPr>
              <w:t>50</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宋体" w:hAnsi="宋体" w:cs="宋体"/>
                <w:sz w:val="24"/>
                <w:szCs w:val="24"/>
                <w:highlight w:val="none"/>
              </w:rPr>
            </w:pPr>
            <w:r>
              <w:rPr>
                <w:rFonts w:hint="eastAsia" w:ascii="宋体" w:hAnsi="宋体"/>
                <w:color w:val="auto"/>
                <w:sz w:val="24"/>
                <w:highlight w:val="none"/>
                <w:lang w:val="en-US" w:eastAsia="zh-CN"/>
              </w:rPr>
              <w:t>15</w:t>
            </w:r>
          </w:p>
        </w:tc>
        <w:tc>
          <w:tcPr>
            <w:tcW w:w="1984" w:type="dxa"/>
            <w:tcBorders>
              <w:top w:val="outset" w:color="111111" w:sz="6" w:space="0"/>
              <w:left w:val="outset" w:color="111111" w:sz="6" w:space="0"/>
              <w:bottom w:val="outset" w:color="111111" w:sz="6" w:space="0"/>
            </w:tcBorders>
            <w:noWrap w:val="0"/>
            <w:vAlign w:val="center"/>
          </w:tcPr>
          <w:p>
            <w:pPr>
              <w:spacing w:line="360" w:lineRule="auto"/>
              <w:jc w:val="center"/>
              <w:rPr>
                <w:rFonts w:ascii="宋体" w:hAnsi="宋体" w:cs="宋体"/>
                <w:sz w:val="24"/>
                <w:szCs w:val="24"/>
                <w:highlight w:val="none"/>
              </w:rPr>
            </w:pPr>
            <w:r>
              <w:rPr>
                <w:rFonts w:hint="eastAsia" w:ascii="宋体" w:hAnsi="宋体"/>
                <w:color w:val="auto"/>
                <w:sz w:val="24"/>
                <w:highlight w:val="none"/>
                <w:lang w:val="en-US" w:eastAsia="zh-CN"/>
              </w:rPr>
              <w:t>35</w:t>
            </w:r>
          </w:p>
        </w:tc>
      </w:tr>
    </w:tbl>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5.3.2</w:t>
      </w:r>
      <w:r>
        <w:rPr>
          <w:rFonts w:hint="eastAsia" w:ascii="宋体" w:hAnsi="宋体" w:cs="宋体"/>
          <w:sz w:val="24"/>
          <w:szCs w:val="24"/>
          <w:highlight w:val="none"/>
        </w:rPr>
        <w:t>技术评审</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技术评分项明细及各单项所占分值详见附表《技术评审表》。</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5.3.3</w:t>
      </w:r>
      <w:r>
        <w:rPr>
          <w:rFonts w:hint="eastAsia" w:ascii="宋体" w:hAnsi="宋体" w:cs="宋体"/>
          <w:sz w:val="24"/>
          <w:szCs w:val="24"/>
          <w:highlight w:val="none"/>
        </w:rPr>
        <w:t>商务评审</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商务评分项明细及各单项所占分值详见附表《商务评审表》。</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5.3.4</w:t>
      </w:r>
      <w:r>
        <w:rPr>
          <w:rFonts w:hint="eastAsia" w:ascii="宋体" w:hAnsi="宋体" w:cs="宋体"/>
          <w:sz w:val="24"/>
          <w:szCs w:val="24"/>
          <w:highlight w:val="none"/>
        </w:rPr>
        <w:t>价格评审</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5.3.4.1</w:t>
      </w:r>
      <w:r>
        <w:rPr>
          <w:rFonts w:hint="eastAsia" w:ascii="宋体" w:hAnsi="宋体" w:cs="宋体"/>
          <w:sz w:val="24"/>
          <w:szCs w:val="24"/>
          <w:highlight w:val="none"/>
        </w:rPr>
        <w:t>投标报价错误的处理原则：</w:t>
      </w:r>
    </w:p>
    <w:p>
      <w:pPr>
        <w:spacing w:line="360" w:lineRule="auto"/>
        <w:ind w:firstLine="481"/>
        <w:rPr>
          <w:rFonts w:hint="eastAsia" w:ascii="宋体" w:hAns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前款规定的顺序修正。修正后的报价经供应商确认后产生约束力，供应商不确认的，其投标无效。</w:t>
      </w:r>
    </w:p>
    <w:p>
      <w:pPr>
        <w:spacing w:line="360" w:lineRule="auto"/>
        <w:ind w:firstLine="481"/>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）对投标货物或（和）服务内容的关键、主要内容，投标供应商报价漏项的，按非实质性响应处理；</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对投标货物或（和）服务内容的非关键、非主要内容，投标供应商报价漏项的，评标时将要求漏项的投标供应商予以澄清，但该澄清不作为评标的依据；评标委员会将以其它投标供应商对应项的最高投标报价补充计入其评标价；</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）对非关键、非主要内容的费用，如果投标供应商是另行单独报价的，评标时也相应另行计入其评标价；</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）对数量的评审，以《用户需求书》所明示数量为准；《用户需求书》未明示的，由评标委员会以其专业知识判断，必要时参考投标供应商的澄清文件决定；</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6</w:t>
      </w:r>
      <w:r>
        <w:rPr>
          <w:rFonts w:hint="eastAsia" w:ascii="宋体" w:hAnsi="宋体" w:cs="宋体"/>
          <w:sz w:val="24"/>
          <w:szCs w:val="24"/>
          <w:highlight w:val="none"/>
        </w:rPr>
        <w:t>）本条款中多种处理原则所产生的结果不一致的，以最高的修正价作为核实价。</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w:t>
      </w:r>
      <w:r>
        <w:rPr>
          <w:rFonts w:hint="eastAsia" w:ascii="宋体" w:hAnsi="宋体"/>
          <w:color w:val="auto"/>
          <w:sz w:val="24"/>
          <w:highlight w:val="none"/>
          <w:lang w:val="en-US" w:eastAsia="zh-CN"/>
        </w:rPr>
        <w:t>评标委员会认为投标供应商的报价明显低于其他通过符合性投标供应商的报价，有可能影响工程、货物、服务质量或者不能诚信履约的，要求投标供应商在规定时间内以书面形式提供说明（必要时提交相关证明材料），投标供应商不能证明其报价合理性的，按无效投标对待。</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5.3.4.2</w:t>
      </w:r>
      <w:r>
        <w:rPr>
          <w:rFonts w:hint="eastAsia" w:ascii="宋体" w:hAnsi="宋体" w:cs="宋体"/>
          <w:sz w:val="24"/>
          <w:szCs w:val="24"/>
          <w:highlight w:val="none"/>
        </w:rPr>
        <w:t>对小型或微型企业投标的扶持：</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）投标供应商为</w:t>
      </w:r>
      <w:r>
        <w:rPr>
          <w:rFonts w:hint="eastAsia" w:ascii="宋体" w:hAnsi="宋体" w:cs="宋体"/>
          <w:b/>
          <w:bCs/>
          <w:sz w:val="24"/>
          <w:szCs w:val="24"/>
          <w:highlight w:val="none"/>
          <w:u w:val="single"/>
        </w:rPr>
        <w:t>小型或微型企业</w:t>
      </w:r>
      <w:r>
        <w:rPr>
          <w:rFonts w:hint="eastAsia" w:ascii="宋体" w:hAnsi="宋体" w:cs="宋体"/>
          <w:sz w:val="24"/>
          <w:szCs w:val="24"/>
          <w:highlight w:val="none"/>
        </w:rPr>
        <w:t>（包括成员全部为小型或微型企业的联合体）时，报价给予</w:t>
      </w:r>
      <w:r>
        <w:rPr>
          <w:rFonts w:ascii="宋体" w:hAnsi="宋体" w:cs="宋体"/>
          <w:highlight w:val="none"/>
        </w:rPr>
        <w:t>C</w:t>
      </w:r>
      <w:r>
        <w:rPr>
          <w:rFonts w:ascii="宋体" w:hAnsi="宋体" w:cs="宋体"/>
          <w:highlight w:val="none"/>
          <w:vertAlign w:val="subscript"/>
        </w:rPr>
        <w:t>1</w:t>
      </w:r>
      <w:r>
        <w:rPr>
          <w:rFonts w:hint="eastAsia" w:ascii="宋体" w:hAnsi="宋体" w:cs="宋体"/>
          <w:sz w:val="24"/>
          <w:szCs w:val="24"/>
          <w:highlight w:val="none"/>
        </w:rPr>
        <w:t>的价格扣除（</w:t>
      </w:r>
      <w:r>
        <w:rPr>
          <w:rFonts w:ascii="宋体" w:hAnsi="宋体" w:cs="宋体"/>
          <w:highlight w:val="none"/>
        </w:rPr>
        <w:t>C</w:t>
      </w:r>
      <w:r>
        <w:rPr>
          <w:rFonts w:ascii="宋体" w:hAnsi="宋体" w:cs="宋体"/>
          <w:highlight w:val="none"/>
          <w:vertAlign w:val="subscript"/>
        </w:rPr>
        <w:t>1</w:t>
      </w:r>
      <w:r>
        <w:rPr>
          <w:rFonts w:hint="eastAsia" w:ascii="宋体" w:hAnsi="宋体" w:cs="宋体"/>
          <w:sz w:val="24"/>
          <w:szCs w:val="24"/>
          <w:highlight w:val="none"/>
        </w:rPr>
        <w:t>的取值范围为</w:t>
      </w:r>
      <w:r>
        <w:rPr>
          <w:rFonts w:hint="eastAsia" w:ascii="宋体" w:hAnsi="宋体" w:cs="宋体"/>
          <w:sz w:val="24"/>
          <w:szCs w:val="24"/>
          <w:highlight w:val="none"/>
          <w:lang w:val="en-US" w:eastAsia="zh-CN"/>
        </w:rPr>
        <w:t>10</w:t>
      </w:r>
      <w:r>
        <w:rPr>
          <w:rFonts w:ascii="宋体" w:hAnsi="宋体" w:cs="宋体"/>
          <w:sz w:val="24"/>
          <w:szCs w:val="24"/>
          <w:highlight w:val="none"/>
        </w:rPr>
        <w:t>%</w:t>
      </w:r>
      <w:r>
        <w:rPr>
          <w:rFonts w:hint="eastAsia" w:ascii="宋体" w:hAnsi="宋体" w:cs="宋体"/>
          <w:sz w:val="24"/>
          <w:szCs w:val="24"/>
          <w:highlight w:val="none"/>
        </w:rPr>
        <w:t>），即：评标价＝核实价×</w:t>
      </w:r>
      <w:r>
        <w:rPr>
          <w:rFonts w:ascii="宋体" w:hAnsi="宋体" w:cs="宋体"/>
          <w:sz w:val="24"/>
          <w:szCs w:val="24"/>
          <w:highlight w:val="none"/>
        </w:rPr>
        <w:t>(1</w:t>
      </w:r>
      <w:r>
        <w:rPr>
          <w:rFonts w:hint="eastAsia" w:ascii="宋体" w:hAnsi="宋体" w:cs="宋体"/>
          <w:sz w:val="24"/>
          <w:szCs w:val="24"/>
          <w:highlight w:val="none"/>
        </w:rPr>
        <w:t>－</w:t>
      </w:r>
      <w:r>
        <w:rPr>
          <w:rFonts w:ascii="宋体" w:hAnsi="宋体" w:cs="宋体"/>
          <w:highlight w:val="none"/>
        </w:rPr>
        <w:t>C</w:t>
      </w:r>
      <w:r>
        <w:rPr>
          <w:rFonts w:ascii="宋体" w:hAnsi="宋体" w:cs="宋体"/>
          <w:highlight w:val="none"/>
          <w:vertAlign w:val="subscript"/>
        </w:rPr>
        <w:t>1</w:t>
      </w:r>
      <w:r>
        <w:rPr>
          <w:rFonts w:hint="eastAsia" w:ascii="宋体" w:hAnsi="宋体" w:cs="宋体"/>
          <w:sz w:val="24"/>
          <w:szCs w:val="24"/>
          <w:highlight w:val="none"/>
        </w:rPr>
        <w:t>）。</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）根据</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政府采购促进中小企业发展管理办法</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财库〔2020〕46号</w:t>
      </w:r>
      <w:r>
        <w:rPr>
          <w:rFonts w:hint="eastAsia" w:ascii="宋体" w:hAnsi="宋体" w:cs="宋体"/>
          <w:color w:val="auto"/>
          <w:sz w:val="24"/>
          <w:highlight w:val="none"/>
        </w:rPr>
        <w:t>）</w:t>
      </w:r>
      <w:r>
        <w:rPr>
          <w:rFonts w:hint="eastAsia" w:ascii="宋体" w:hAnsi="宋体" w:cs="宋体"/>
          <w:sz w:val="24"/>
          <w:szCs w:val="24"/>
          <w:highlight w:val="none"/>
        </w:rPr>
        <w:t>的规定，投标供应商投标时需注意：</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本办法所称小型、微型企业应当同时符合以下条件：</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（一）符合小型、微型企业划分标准；</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中小企业划分标准参照《关于印发中小企业划型标准规定的通知》（工信部联企业</w:t>
      </w:r>
      <w:r>
        <w:rPr>
          <w:rFonts w:ascii="宋体" w:hAnsi="宋体" w:cs="宋体"/>
          <w:color w:val="auto"/>
          <w:sz w:val="24"/>
          <w:szCs w:val="24"/>
          <w:highlight w:val="none"/>
        </w:rPr>
        <w:t>[2011]300</w:t>
      </w:r>
      <w:r>
        <w:rPr>
          <w:rFonts w:hint="eastAsia" w:ascii="宋体" w:hAnsi="宋体" w:cs="宋体"/>
          <w:color w:val="auto"/>
          <w:sz w:val="24"/>
          <w:szCs w:val="24"/>
          <w:highlight w:val="none"/>
        </w:rPr>
        <w:t>号）执行。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在货物采购项目中，供应商提供的货物既有中小企业制造货物，也有大型企业制造货物的，不享受本办法规定的中小企业扶持政策。</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3</w:t>
      </w:r>
      <w:r>
        <w:rPr>
          <w:rFonts w:hint="eastAsia" w:ascii="宋体" w:hAnsi="宋体" w:cs="宋体"/>
          <w:color w:val="auto"/>
          <w:sz w:val="24"/>
          <w:szCs w:val="24"/>
          <w:highlight w:val="none"/>
        </w:rPr>
        <w:t>）参加政府采购活动的</w:t>
      </w:r>
      <w:r>
        <w:rPr>
          <w:rFonts w:hint="eastAsia" w:ascii="宋体" w:hAnsi="宋体" w:cs="宋体"/>
          <w:b/>
          <w:bCs/>
          <w:color w:val="auto"/>
          <w:sz w:val="24"/>
          <w:szCs w:val="24"/>
          <w:highlight w:val="none"/>
          <w:u w:val="single"/>
          <w:lang w:val="en-US" w:eastAsia="zh-CN"/>
        </w:rPr>
        <w:t>中型、</w:t>
      </w:r>
      <w:r>
        <w:rPr>
          <w:rFonts w:hint="eastAsia" w:ascii="宋体" w:hAnsi="宋体" w:cs="宋体"/>
          <w:b/>
          <w:bCs/>
          <w:color w:val="auto"/>
          <w:sz w:val="24"/>
          <w:szCs w:val="24"/>
          <w:highlight w:val="none"/>
          <w:u w:val="single"/>
        </w:rPr>
        <w:t>小型、微型企业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时须提供《中小企业声明函》（格式）</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5.3.4.3</w:t>
      </w:r>
      <w:r>
        <w:rPr>
          <w:rFonts w:hint="eastAsia" w:ascii="宋体" w:hAnsi="宋体" w:cs="宋体"/>
          <w:color w:val="auto"/>
          <w:sz w:val="24"/>
          <w:highlight w:val="none"/>
        </w:rPr>
        <w:t>对</w:t>
      </w:r>
      <w:r>
        <w:rPr>
          <w:rFonts w:hint="eastAsia" w:ascii="宋体" w:hAnsi="宋体" w:cs="宋体"/>
          <w:color w:val="auto"/>
          <w:sz w:val="24"/>
          <w:szCs w:val="24"/>
          <w:highlight w:val="none"/>
        </w:rPr>
        <w:t>监狱企业的扶持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监狱企业应符合《财政部 司法部关于政府采购支持监狱企业发展有关问题的通知》（财库〔2014〕68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5.3.4.4</w:t>
      </w:r>
      <w:r>
        <w:rPr>
          <w:rFonts w:hint="eastAsia" w:ascii="宋体" w:hAnsi="宋体" w:cs="宋体"/>
          <w:color w:val="auto"/>
          <w:sz w:val="24"/>
          <w:highlight w:val="none"/>
        </w:rPr>
        <w:t>对残疾人福利性单位的扶持</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2）参加政府采购活动的</w:t>
      </w:r>
      <w:r>
        <w:rPr>
          <w:rFonts w:hint="eastAsia" w:ascii="宋体" w:hAnsi="宋体" w:cs="宋体"/>
          <w:b/>
          <w:bCs/>
          <w:color w:val="auto"/>
          <w:sz w:val="24"/>
          <w:szCs w:val="24"/>
          <w:highlight w:val="none"/>
          <w:u w:val="single"/>
          <w:lang w:val="en-US" w:eastAsia="zh-CN"/>
        </w:rPr>
        <w:t>残疾人单位</w:t>
      </w:r>
      <w:r>
        <w:rPr>
          <w:rFonts w:hint="eastAsia" w:ascii="宋体" w:hAnsi="宋体" w:cs="宋体"/>
          <w:color w:val="auto"/>
          <w:sz w:val="24"/>
          <w:szCs w:val="24"/>
          <w:highlight w:val="none"/>
          <w:lang w:val="en-US" w:eastAsia="zh-CN"/>
        </w:rPr>
        <w:t>应提供《残疾人福利性单位声明函》（格式）。</w:t>
      </w:r>
    </w:p>
    <w:p>
      <w:pPr>
        <w:spacing w:line="360" w:lineRule="auto"/>
        <w:ind w:firstLine="482" w:firstLineChars="200"/>
        <w:rPr>
          <w:rFonts w:hint="eastAsia" w:ascii="宋体" w:hAnsi="宋体" w:cs="宋体"/>
          <w:b/>
          <w:bCs/>
          <w:sz w:val="24"/>
          <w:szCs w:val="24"/>
          <w:highlight w:val="none"/>
          <w:u w:val="single"/>
        </w:rPr>
      </w:pPr>
      <w:r>
        <w:rPr>
          <w:rFonts w:hint="eastAsia" w:ascii="宋体" w:hAnsi="宋体" w:cs="宋体"/>
          <w:b/>
          <w:bCs/>
          <w:color w:val="auto"/>
          <w:sz w:val="24"/>
          <w:szCs w:val="24"/>
          <w:highlight w:val="none"/>
          <w:u w:val="single"/>
        </w:rPr>
        <w:t>对于同时属于小微企业、监狱企业或残疾人福利性单位的，不重复进行</w:t>
      </w:r>
      <w:r>
        <w:rPr>
          <w:rFonts w:hint="eastAsia" w:ascii="宋体" w:hAnsi="宋体" w:cs="宋体"/>
          <w:b/>
          <w:bCs/>
          <w:color w:val="auto"/>
          <w:sz w:val="24"/>
          <w:szCs w:val="24"/>
          <w:highlight w:val="none"/>
          <w:u w:val="single"/>
          <w:lang w:eastAsia="zh-CN"/>
        </w:rPr>
        <w:t>响应</w:t>
      </w:r>
      <w:r>
        <w:rPr>
          <w:rFonts w:hint="eastAsia" w:ascii="宋体" w:hAnsi="宋体" w:cs="宋体"/>
          <w:b/>
          <w:bCs/>
          <w:color w:val="auto"/>
          <w:sz w:val="24"/>
          <w:szCs w:val="24"/>
          <w:highlight w:val="none"/>
          <w:u w:val="single"/>
        </w:rPr>
        <w:t>报价扣除。</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5.3.4</w:t>
      </w:r>
      <w:r>
        <w:rPr>
          <w:rFonts w:ascii="宋体" w:hAnsi="宋体" w:cs="宋体"/>
          <w:sz w:val="24"/>
          <w:szCs w:val="24"/>
          <w:highlight w:val="none"/>
        </w:rPr>
        <w:t>.</w:t>
      </w:r>
      <w:r>
        <w:rPr>
          <w:rFonts w:hint="eastAsia" w:ascii="宋体" w:hAnsi="宋体" w:cs="宋体"/>
          <w:sz w:val="24"/>
          <w:szCs w:val="24"/>
          <w:highlight w:val="none"/>
        </w:rPr>
        <w:t>5评标价的确定</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按上述条款的原则校核修正后的价格为评标价。</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5.3.4</w:t>
      </w:r>
      <w:r>
        <w:rPr>
          <w:rFonts w:ascii="宋体" w:hAnsi="宋体" w:cs="宋体"/>
          <w:sz w:val="24"/>
          <w:szCs w:val="24"/>
          <w:highlight w:val="none"/>
        </w:rPr>
        <w:t>.</w:t>
      </w:r>
      <w:r>
        <w:rPr>
          <w:rFonts w:hint="eastAsia" w:ascii="宋体" w:hAnsi="宋体" w:cs="宋体"/>
          <w:sz w:val="24"/>
          <w:szCs w:val="24"/>
          <w:highlight w:val="none"/>
        </w:rPr>
        <w:t>6计算价格评分</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各有效投标供应商的评标价中，取最低者作为基准价，各有效投标供应商的价格评分统一按照下列公式计算：</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价格评分＝（基准价÷评标价）×价格分分值。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5.3.5</w:t>
      </w:r>
      <w:r>
        <w:rPr>
          <w:rFonts w:hint="eastAsia" w:ascii="宋体" w:hAnsi="宋体" w:cs="宋体"/>
          <w:sz w:val="24"/>
          <w:szCs w:val="24"/>
          <w:highlight w:val="none"/>
        </w:rPr>
        <w:t>评标总得分及统计：各评委的评分的算术平均值即为该投标供应商的技术评分或商务评分。然后，根据比价原则评出价格评分。将技术评分、商务评分和价格评分分别相加得出评标总得分（评标总得分分值按四舍五入原则精确到小数点后两位）。</w:t>
      </w:r>
    </w:p>
    <w:p>
      <w:pPr>
        <w:spacing w:line="360" w:lineRule="auto"/>
        <w:ind w:firstLine="480" w:firstLineChars="200"/>
        <w:rPr>
          <w:rFonts w:hint="eastAsia" w:ascii="宋体" w:hAnsi="宋体" w:eastAsia="宋体" w:cs="宋体"/>
          <w:color w:val="000000"/>
          <w:sz w:val="24"/>
          <w:szCs w:val="24"/>
          <w:highlight w:val="none"/>
          <w:lang w:val="en-US" w:eastAsia="zh-CN"/>
        </w:rPr>
      </w:pPr>
      <w:bookmarkStart w:id="320" w:name="_Toc483349421"/>
      <w:bookmarkStart w:id="321" w:name="_Toc484353360"/>
      <w:bookmarkStart w:id="322" w:name="_Toc19985"/>
      <w:r>
        <w:rPr>
          <w:rFonts w:hint="eastAsia" w:ascii="宋体" w:hAnsi="宋体" w:eastAsia="宋体" w:cs="宋体"/>
          <w:color w:val="000000"/>
          <w:sz w:val="24"/>
          <w:szCs w:val="24"/>
          <w:highlight w:val="none"/>
          <w:lang w:val="en-US" w:eastAsia="zh-CN"/>
        </w:rPr>
        <w:t>5.4</w:t>
      </w:r>
      <w:bookmarkEnd w:id="320"/>
      <w:bookmarkEnd w:id="321"/>
      <w:bookmarkEnd w:id="322"/>
      <w:r>
        <w:rPr>
          <w:rFonts w:hint="eastAsia" w:ascii="宋体" w:hAnsi="宋体" w:eastAsia="宋体" w:cs="宋体"/>
          <w:color w:val="000000"/>
          <w:sz w:val="24"/>
          <w:szCs w:val="24"/>
          <w:highlight w:val="none"/>
        </w:rPr>
        <w:t>推荐中标候选</w:t>
      </w:r>
      <w:r>
        <w:rPr>
          <w:rFonts w:hint="eastAsia" w:ascii="宋体" w:hAnsi="宋体" w:eastAsia="宋体" w:cs="宋体"/>
          <w:color w:val="000000"/>
          <w:sz w:val="24"/>
          <w:szCs w:val="24"/>
          <w:highlight w:val="none"/>
          <w:lang w:val="en-US" w:eastAsia="zh-CN"/>
        </w:rPr>
        <w:t>人</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5.4.1</w:t>
      </w:r>
      <w:r>
        <w:rPr>
          <w:rFonts w:hint="eastAsia" w:ascii="宋体" w:hAnsi="宋体" w:eastAsia="宋体" w:cs="宋体"/>
          <w:color w:val="000000"/>
          <w:sz w:val="24"/>
          <w:szCs w:val="24"/>
          <w:highlight w:val="none"/>
        </w:rPr>
        <w:t>中标候选人的确定</w:t>
      </w:r>
    </w:p>
    <w:p>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5.4.1.1</w:t>
      </w:r>
      <w:r>
        <w:rPr>
          <w:rFonts w:hint="eastAsia" w:ascii="宋体" w:hAnsi="宋体" w:cs="宋体"/>
          <w:sz w:val="24"/>
          <w:szCs w:val="24"/>
          <w:highlight w:val="none"/>
        </w:rPr>
        <w:t>本项目推荐三名中标候选人</w:t>
      </w:r>
      <w:r>
        <w:rPr>
          <w:rFonts w:hint="eastAsia" w:ascii="宋体" w:hAnsi="宋体" w:cs="宋体"/>
          <w:sz w:val="24"/>
          <w:szCs w:val="24"/>
          <w:highlight w:val="none"/>
          <w:lang w:eastAsia="zh-CN"/>
        </w:rPr>
        <w:t>。</w:t>
      </w:r>
      <w:bookmarkStart w:id="323" w:name="_Toc14421"/>
      <w:bookmarkStart w:id="324" w:name="_Toc27587"/>
      <w:bookmarkStart w:id="325" w:name="_Toc1187"/>
      <w:bookmarkStart w:id="326" w:name="_Toc9347"/>
      <w:bookmarkStart w:id="327" w:name="_Toc8680"/>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5.4.1.2关于同一品牌产品的处理</w:t>
      </w:r>
      <w:bookmarkEnd w:id="323"/>
      <w:bookmarkEnd w:id="324"/>
      <w:bookmarkEnd w:id="325"/>
      <w:bookmarkEnd w:id="326"/>
      <w:bookmarkEnd w:id="327"/>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（1）单一产品采购项目中，提供相同品牌的产品的不同供应商参加同一合同项下投标的，按以下方式处理：</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使用综合评分法的采购项目，提供相同品牌产品且通过资格审查、符合性审查的不同供应商参加同一合同项下投标的，按一家供应商计算，评审后得分最高的同品牌供应商获得中标供应商推荐资格；评审得分相同的，由评标委员会按照投标报价最低的方式确定一个获得中标供应商推荐资格，其他同品牌供应商不作为中标候选人。</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非单一产品采购项目，采购人将根据采购项目技术构成、产品价格比重等因素确定核心产品（可能不止一种），并在招标文件中载明。提供相同品牌的核心产品的不同供应商参加同一合同项下投标的，按以下方式处理：</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使用综合评分法的采购项目，提供相同品牌核心产品且通过资格审查、符合性审查的不同供应商参加同一合同项下投标的，按一家供应商计算，评审后得分最高的同品牌供应商获得中标供应商推荐资格；评审得分相同的，由评标委员会按照投标报价最低的方式确定一个获得中标供应商推荐资格，其他同品牌供应商不作为中标候选人。</w:t>
      </w:r>
    </w:p>
    <w:p>
      <w:pPr>
        <w:tabs>
          <w:tab w:val="left" w:pos="525"/>
        </w:tabs>
        <w:spacing w:line="360" w:lineRule="auto"/>
        <w:ind w:firstLine="480" w:firstLineChars="200"/>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核心产品为两个以上时，多家供应商提供的核心产品有部分采用或全部采用相同品牌的，按一家供应商计算。</w:t>
      </w:r>
    </w:p>
    <w:p>
      <w:pPr>
        <w:spacing w:line="360" w:lineRule="auto"/>
        <w:ind w:firstLine="480" w:firstLineChars="200"/>
        <w:rPr>
          <w:rFonts w:ascii="宋体" w:cs="Times New Roman"/>
          <w:sz w:val="24"/>
          <w:szCs w:val="24"/>
          <w:highlight w:val="none"/>
        </w:rPr>
      </w:pPr>
      <w:r>
        <w:rPr>
          <w:rFonts w:hint="eastAsia" w:ascii="宋体" w:hAnsi="宋体" w:eastAsia="宋体" w:cs="宋体"/>
          <w:sz w:val="24"/>
          <w:szCs w:val="24"/>
          <w:highlight w:val="none"/>
          <w:lang w:val="en-US" w:eastAsia="zh-CN"/>
        </w:rPr>
        <w:t>5.4.1.3</w:t>
      </w:r>
      <w:r>
        <w:rPr>
          <w:rFonts w:hint="eastAsia" w:ascii="宋体" w:hAnsi="宋体" w:cs="宋体"/>
          <w:sz w:val="24"/>
          <w:szCs w:val="24"/>
          <w:highlight w:val="none"/>
        </w:rPr>
        <w:t>将各有效投标供应商按其评标总得分由高到低顺序排列，排名第一的投标供应商为第一中标候选人，排名第二的投标供应商为第二中标候选人，以此类推。</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评标总得分相同的，按下列顺序比较确定：（</w:t>
      </w:r>
      <w:r>
        <w:rPr>
          <w:rFonts w:ascii="宋体" w:hAnsi="宋体" w:cs="宋体"/>
          <w:sz w:val="24"/>
          <w:szCs w:val="24"/>
          <w:highlight w:val="none"/>
        </w:rPr>
        <w:t>1</w:t>
      </w:r>
      <w:r>
        <w:rPr>
          <w:rFonts w:hint="eastAsia" w:ascii="宋体" w:hAnsi="宋体" w:cs="宋体"/>
          <w:sz w:val="24"/>
          <w:szCs w:val="24"/>
          <w:highlight w:val="none"/>
        </w:rPr>
        <w:t>）节能产品占比（由高到低）；（</w:t>
      </w:r>
      <w:r>
        <w:rPr>
          <w:rFonts w:ascii="宋体" w:hAnsi="宋体" w:cs="宋体"/>
          <w:sz w:val="24"/>
          <w:szCs w:val="24"/>
          <w:highlight w:val="none"/>
        </w:rPr>
        <w:t>2</w:t>
      </w:r>
      <w:r>
        <w:rPr>
          <w:rFonts w:hint="eastAsia" w:ascii="宋体" w:hAnsi="宋体" w:cs="宋体"/>
          <w:sz w:val="24"/>
          <w:szCs w:val="24"/>
          <w:highlight w:val="none"/>
        </w:rPr>
        <w:t>）环保产品占比（由高到低）；（</w:t>
      </w:r>
      <w:r>
        <w:rPr>
          <w:rFonts w:ascii="宋体" w:hAnsi="宋体" w:cs="宋体"/>
          <w:sz w:val="24"/>
          <w:szCs w:val="24"/>
          <w:highlight w:val="none"/>
        </w:rPr>
        <w:t>3</w:t>
      </w:r>
      <w:r>
        <w:rPr>
          <w:rFonts w:hint="eastAsia" w:ascii="宋体" w:hAnsi="宋体" w:cs="宋体"/>
          <w:sz w:val="24"/>
          <w:szCs w:val="24"/>
          <w:highlight w:val="none"/>
        </w:rPr>
        <w:t>）投标报价（由低到高）；（</w:t>
      </w:r>
      <w:r>
        <w:rPr>
          <w:rFonts w:ascii="宋体" w:hAnsi="宋体" w:cs="宋体"/>
          <w:sz w:val="24"/>
          <w:szCs w:val="24"/>
          <w:highlight w:val="none"/>
        </w:rPr>
        <w:t>4</w:t>
      </w:r>
      <w:r>
        <w:rPr>
          <w:rFonts w:hint="eastAsia" w:ascii="宋体" w:hAnsi="宋体" w:cs="宋体"/>
          <w:sz w:val="24"/>
          <w:szCs w:val="24"/>
          <w:highlight w:val="none"/>
        </w:rPr>
        <w:t>）技术评分（由高到低），如以上都相同的，名次由评标委员会抽签确定。</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w:t>
      </w:r>
      <w:r>
        <w:rPr>
          <w:rFonts w:hint="eastAsia" w:ascii="宋体" w:hAnsi="宋体" w:eastAsia="宋体" w:cs="宋体"/>
          <w:sz w:val="24"/>
          <w:szCs w:val="24"/>
          <w:highlight w:val="none"/>
        </w:rPr>
        <w:t>编写评标报告</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根据评标情况编制评标报告，评标委员会成员对需要共同认定的事项存在争议的，应当按照少数服从多数的原则做出结论。持不同意见的评标委员会成员应当在评标报告上签署不同意见及理由，否则视为同意评标报告。对拒绝说明理由的，须报政府采购监管部门处理，并将其评审情况如实计入考核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采购人书面授权评标委员会直接确定中标供应商的，评标委员会应在评标报告中明确中标供应商及中标金额。</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评标结果汇总完成后，除下列情形外，任何人不得修改评标结果：</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（1）分值汇总计算错误的；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（2）分项评分超出评分标准范围的；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（3）评标委员会成员对客观评审因素评分不一致的；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（4）经评标委员会认定评分畸高、畸低的。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80" w:firstLineChars="200"/>
        <w:rPr>
          <w:rFonts w:hint="eastAsia" w:ascii="宋体" w:hAnsi="宋体" w:eastAsia="宋体" w:cs="宋体"/>
          <w:sz w:val="24"/>
          <w:szCs w:val="24"/>
          <w:highlight w:val="none"/>
        </w:rPr>
      </w:pPr>
      <w:bookmarkStart w:id="328" w:name="_Toc9225"/>
      <w:bookmarkStart w:id="329" w:name="_Toc2851"/>
      <w:bookmarkStart w:id="330" w:name="_Toc3221"/>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有下列情形之一的，视为供应商串通投标，其投标无效：</w:t>
      </w:r>
      <w:bookmarkEnd w:id="328"/>
      <w:bookmarkEnd w:id="329"/>
      <w:bookmarkEnd w:id="330"/>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1、不同供应商的投标文件由同一单位或者个人编制；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2、不同供应商的投标文件由同一台电脑编制；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3、不同供应商委托同一单位或者个人办理投标事宜；</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4、不同供应商的投标文件载明的项目管理成员或者联系人员为同一人；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5、不同供应商的投标文件异常一致或者投标报价呈规律性差异；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6、不同供应商的投标文件相互混装；</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7、不同供应商的投标保证金从同一单位或者个人的账户转出。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8、政府采购法律法规及投标文件规定的其他情形。</w:t>
      </w:r>
    </w:p>
    <w:p>
      <w:pPr>
        <w:spacing w:line="360" w:lineRule="auto"/>
        <w:ind w:firstLine="481"/>
        <w:jc w:val="left"/>
        <w:outlineLvl w:val="1"/>
        <w:rPr>
          <w:rFonts w:hint="eastAsia" w:ascii="黑体" w:hAnsi="黑体" w:eastAsia="黑体" w:cs="黑体"/>
          <w:b/>
          <w:bCs/>
          <w:sz w:val="24"/>
          <w:szCs w:val="24"/>
          <w:highlight w:val="none"/>
          <w:lang w:val="en-US" w:eastAsia="zh-CN"/>
        </w:rPr>
      </w:pPr>
      <w:bookmarkStart w:id="331" w:name="_Toc32383"/>
      <w:bookmarkStart w:id="332" w:name="_Toc8156"/>
      <w:r>
        <w:rPr>
          <w:rFonts w:hint="eastAsia" w:ascii="黑体" w:hAnsi="黑体" w:eastAsia="黑体" w:cs="黑体"/>
          <w:b/>
          <w:bCs/>
          <w:sz w:val="24"/>
          <w:szCs w:val="24"/>
          <w:highlight w:val="none"/>
          <w:lang w:val="en-US" w:eastAsia="zh-CN"/>
        </w:rPr>
        <w:t>四、中标</w:t>
      </w:r>
      <w:bookmarkEnd w:id="331"/>
      <w:bookmarkEnd w:id="332"/>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.中标价的确定</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中标价以开标时公开唱读额为准；</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如有缺项、漏项，视为已包含在中标价中。</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本项目采用第</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rPr>
        <w:t>种方式确定中标供应商。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在收到评标报告之日起5个工作日内，在评标报告确定的中标候选人名单中按顺序确定中标供应商。采购人在收到评标报告5个工作日内未按评标报告推荐的中标候选人顺序确定中标供应商，又不能说明合法理由的，视同按评标报告推荐的顺序确定排名第一的中标候选人为中标供应商。</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采购人可以书面授权评标委员会直接确定中标供应商。</w:t>
      </w:r>
    </w:p>
    <w:p>
      <w:pPr>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采购人在评审前提供《委托评审小组定标授权书》，评标委员会将根据采购人授权直接确定中标供应商。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color w:val="auto"/>
          <w:sz w:val="24"/>
          <w:highlight w:val="none"/>
          <w:lang w:val="en-US" w:eastAsia="zh-CN"/>
        </w:rPr>
        <w:t>采购代理机构将在成交供应商确定之日起2个工作日内，在</w:t>
      </w:r>
      <w:r>
        <w:rPr>
          <w:rFonts w:hint="eastAsia" w:ascii="宋体" w:hAnsi="宋体"/>
          <w:color w:val="auto"/>
          <w:sz w:val="24"/>
          <w:highlight w:val="none"/>
        </w:rPr>
        <w:t>财政部门指定的政府采购信息媒体上发布</w:t>
      </w:r>
      <w:r>
        <w:rPr>
          <w:rFonts w:hint="eastAsia" w:ascii="宋体" w:hAnsi="宋体"/>
          <w:color w:val="auto"/>
          <w:sz w:val="24"/>
          <w:highlight w:val="none"/>
          <w:lang w:val="en-US" w:eastAsia="zh-CN"/>
        </w:rPr>
        <w:t>成交</w:t>
      </w:r>
      <w:r>
        <w:rPr>
          <w:rFonts w:hint="eastAsia" w:ascii="宋体" w:hAnsi="宋体"/>
          <w:color w:val="auto"/>
          <w:sz w:val="24"/>
          <w:highlight w:val="none"/>
        </w:rPr>
        <w:t>公告</w:t>
      </w:r>
      <w:r>
        <w:rPr>
          <w:rFonts w:hint="eastAsia" w:ascii="宋体" w:hAnsi="宋体"/>
          <w:color w:val="auto"/>
          <w:sz w:val="24"/>
          <w:highlight w:val="none"/>
          <w:lang w:val="en-US" w:eastAsia="zh-CN"/>
        </w:rPr>
        <w:t>，成交公告期限为1个工作日。同时，采购代理机构向中标供应商发出“中标通知书”，并将招标文件随中标结果同时公告。</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中标结果公告应当包括以下内容：</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采购人及其委托的采购代理机构的名称、地址、联系方式</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项目名称和项目编号</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中标供应商名称、地址和中标金额</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主要中标标的的名称、规格型号、数量、单价、服务要求</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中标公告期限以及评</w:t>
      </w:r>
      <w:r>
        <w:rPr>
          <w:rFonts w:hint="eastAsia" w:ascii="宋体" w:hAnsi="宋体" w:eastAsia="宋体" w:cs="宋体"/>
          <w:sz w:val="24"/>
          <w:szCs w:val="24"/>
          <w:highlight w:val="none"/>
          <w:lang w:val="en-US" w:eastAsia="zh-CN"/>
        </w:rPr>
        <w:t>标委员会</w:t>
      </w:r>
      <w:r>
        <w:rPr>
          <w:rFonts w:hint="eastAsia" w:ascii="宋体" w:hAnsi="宋体" w:eastAsia="宋体" w:cs="宋体"/>
          <w:sz w:val="24"/>
          <w:szCs w:val="24"/>
          <w:highlight w:val="none"/>
        </w:rPr>
        <w:t>名单。</w:t>
      </w:r>
    </w:p>
    <w:p>
      <w:pPr>
        <w:spacing w:line="360" w:lineRule="auto"/>
        <w:ind w:firstLine="480" w:firstLineChars="200"/>
        <w:rPr>
          <w:rFonts w:ascii="宋体" w:cs="Times New Roman"/>
          <w:b w:val="0"/>
          <w:bCs w:val="0"/>
          <w:sz w:val="24"/>
          <w:szCs w:val="24"/>
          <w:highlight w:val="none"/>
        </w:rPr>
      </w:pP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《中标通知书》是合同的一个组成部分，对采购人和中标供应商具有同等法律效力；</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《中标通知书》发出后，采购人改变中标结果，或者中标供应商放弃中标的，均应承担相应的法律责任。</w:t>
      </w:r>
    </w:p>
    <w:p>
      <w:pPr>
        <w:spacing w:line="360" w:lineRule="auto"/>
        <w:outlineLvl w:val="1"/>
        <w:rPr>
          <w:rFonts w:hint="eastAsia" w:eastAsia="黑体"/>
          <w:b/>
          <w:sz w:val="18"/>
          <w:szCs w:val="18"/>
          <w:highlight w:val="none"/>
        </w:rPr>
      </w:pPr>
      <w:r>
        <w:rPr>
          <w:rFonts w:hint="eastAsia" w:ascii="黑体" w:hAnsi="仿宋" w:eastAsia="黑体" w:cs="黑体"/>
          <w:b/>
          <w:bCs/>
          <w:sz w:val="24"/>
          <w:szCs w:val="24"/>
          <w:highlight w:val="none"/>
        </w:rPr>
        <w:br w:type="page"/>
      </w:r>
      <w:bookmarkStart w:id="333" w:name="_Toc11874"/>
      <w:r>
        <w:rPr>
          <w:rFonts w:hint="eastAsia" w:ascii="黑体" w:hAnsi="仿宋" w:eastAsia="黑体" w:cs="黑体"/>
          <w:b/>
          <w:bCs/>
          <w:sz w:val="24"/>
          <w:szCs w:val="24"/>
          <w:highlight w:val="none"/>
        </w:rPr>
        <w:t>附表1：《资格审查表》</w:t>
      </w:r>
      <w:bookmarkEnd w:id="333"/>
    </w:p>
    <w:p>
      <w:pPr>
        <w:spacing w:line="360" w:lineRule="auto"/>
        <w:jc w:val="center"/>
        <w:rPr>
          <w:rFonts w:hint="eastAsia"/>
          <w:highlight w:val="none"/>
        </w:rPr>
      </w:pPr>
      <w:r>
        <w:rPr>
          <w:rFonts w:hint="eastAsia" w:ascii="黑体" w:hAnsi="仿宋" w:eastAsia="黑体" w:cs="黑体"/>
          <w:sz w:val="32"/>
          <w:szCs w:val="32"/>
          <w:highlight w:val="none"/>
        </w:rPr>
        <w:t>资格审查表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jc w:val="center"/>
        </w:trPr>
        <w:tc>
          <w:tcPr>
            <w:tcW w:w="707" w:type="dxa"/>
            <w:noWrap w:val="0"/>
            <w:vAlign w:val="center"/>
          </w:tcPr>
          <w:p>
            <w:pPr>
              <w:jc w:val="center"/>
              <w:rPr>
                <w:rFonts w:hint="eastAsia" w:ascii="黑体" w:hAnsi="黑体" w:eastAsia="黑体" w:cs="黑体"/>
                <w:b/>
                <w:highlight w:val="none"/>
              </w:rPr>
            </w:pPr>
            <w:r>
              <w:rPr>
                <w:rFonts w:hint="eastAsia" w:ascii="黑体" w:hAnsi="黑体" w:eastAsia="黑体" w:cs="黑体"/>
                <w:b/>
                <w:highlight w:val="none"/>
              </w:rPr>
              <w:t>序号</w:t>
            </w:r>
          </w:p>
        </w:tc>
        <w:tc>
          <w:tcPr>
            <w:tcW w:w="4968" w:type="dxa"/>
            <w:gridSpan w:val="2"/>
            <w:tcBorders>
              <w:tl2br w:val="single" w:color="auto" w:sz="4" w:space="0"/>
            </w:tcBorders>
            <w:noWrap w:val="0"/>
            <w:vAlign w:val="center"/>
          </w:tcPr>
          <w:p>
            <w:pPr>
              <w:jc w:val="right"/>
              <w:rPr>
                <w:rFonts w:hint="eastAsia" w:ascii="黑体" w:hAnsi="黑体" w:eastAsia="黑体" w:cs="黑体"/>
                <w:b/>
                <w:highlight w:val="none"/>
              </w:rPr>
            </w:pPr>
            <w:r>
              <w:rPr>
                <w:rFonts w:hint="eastAsia" w:ascii="黑体" w:hAnsi="黑体" w:eastAsia="黑体" w:cs="黑体"/>
                <w:b/>
                <w:highlight w:val="none"/>
              </w:rPr>
              <w:t>投标供应商</w:t>
            </w:r>
          </w:p>
          <w:p>
            <w:pPr>
              <w:rPr>
                <w:rFonts w:hint="eastAsia" w:ascii="黑体" w:hAnsi="黑体" w:eastAsia="黑体" w:cs="黑体"/>
                <w:highlight w:val="none"/>
              </w:rPr>
            </w:pPr>
            <w:r>
              <w:rPr>
                <w:rFonts w:hint="eastAsia" w:ascii="黑体" w:hAnsi="黑体" w:eastAsia="黑体" w:cs="黑体"/>
                <w:b/>
                <w:highlight w:val="none"/>
              </w:rPr>
              <w:t>投标资格审查项</w:t>
            </w:r>
            <w:r>
              <w:rPr>
                <w:rFonts w:hint="eastAsia" w:ascii="黑体" w:hAnsi="黑体" w:eastAsia="黑体" w:cs="黑体"/>
                <w:b/>
                <w:i/>
                <w:highlight w:val="none"/>
              </w:rPr>
              <w:t>（即供应商资格条件）</w:t>
            </w:r>
          </w:p>
        </w:tc>
        <w:tc>
          <w:tcPr>
            <w:tcW w:w="995"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A投标供应商</w:t>
            </w:r>
          </w:p>
        </w:tc>
        <w:tc>
          <w:tcPr>
            <w:tcW w:w="995"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B投标供应商</w:t>
            </w:r>
          </w:p>
        </w:tc>
        <w:tc>
          <w:tcPr>
            <w:tcW w:w="995" w:type="dxa"/>
            <w:noWrap w:val="0"/>
            <w:vAlign w:val="center"/>
          </w:tcPr>
          <w:p>
            <w:pPr>
              <w:tabs>
                <w:tab w:val="left" w:pos="8640"/>
              </w:tabs>
              <w:jc w:val="center"/>
              <w:rPr>
                <w:rFonts w:hint="eastAsia" w:ascii="黑体" w:hAnsi="黑体" w:eastAsia="黑体" w:cs="黑体"/>
                <w:highlight w:val="none"/>
              </w:rPr>
            </w:pPr>
            <w:r>
              <w:rPr>
                <w:rFonts w:hint="eastAsia" w:ascii="黑体" w:hAnsi="黑体" w:eastAsia="黑体" w:cs="黑体"/>
                <w:highlight w:val="none"/>
              </w:rPr>
              <w:t>C投标供应商</w:t>
            </w:r>
          </w:p>
        </w:tc>
        <w:tc>
          <w:tcPr>
            <w:tcW w:w="992"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D投标供应商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rPr>
            </w:pPr>
            <w:r>
              <w:rPr>
                <w:rFonts w:hint="eastAsia"/>
                <w:highlight w:val="none"/>
              </w:rPr>
              <w:t>1</w:t>
            </w:r>
          </w:p>
        </w:tc>
        <w:tc>
          <w:tcPr>
            <w:tcW w:w="4968" w:type="dxa"/>
            <w:gridSpan w:val="2"/>
            <w:noWrap w:val="0"/>
            <w:vAlign w:val="center"/>
          </w:tcPr>
          <w:p>
            <w:pPr>
              <w:ind w:left="40" w:leftChars="19"/>
              <w:rPr>
                <w:rFonts w:hint="eastAsia"/>
                <w:highlight w:val="none"/>
              </w:rPr>
            </w:pPr>
            <w:r>
              <w:rPr>
                <w:rFonts w:hint="eastAsia"/>
                <w:highlight w:val="none"/>
              </w:rPr>
              <w:t>供应商资格声明（格式）；</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rPr>
            </w:pPr>
            <w:r>
              <w:rPr>
                <w:rFonts w:hint="eastAsia"/>
                <w:highlight w:val="none"/>
              </w:rPr>
              <w:t>1.1</w:t>
            </w:r>
          </w:p>
        </w:tc>
        <w:tc>
          <w:tcPr>
            <w:tcW w:w="4968" w:type="dxa"/>
            <w:gridSpan w:val="2"/>
            <w:noWrap w:val="0"/>
            <w:vAlign w:val="center"/>
          </w:tcPr>
          <w:p>
            <w:pPr>
              <w:ind w:left="40" w:leftChars="19"/>
              <w:rPr>
                <w:rFonts w:hint="eastAsia"/>
                <w:highlight w:val="none"/>
              </w:rPr>
            </w:pPr>
            <w:r>
              <w:rPr>
                <w:rFonts w:hint="eastAsia"/>
                <w:highlight w:val="none"/>
              </w:rPr>
              <w:t>企业法人</w:t>
            </w:r>
            <w:r>
              <w:rPr>
                <w:rFonts w:hint="eastAsia"/>
                <w:highlight w:val="none"/>
                <w:lang w:eastAsia="zh-CN"/>
              </w:rPr>
              <w:t>、</w:t>
            </w:r>
            <w:r>
              <w:rPr>
                <w:rFonts w:hint="eastAsia"/>
                <w:highlight w:val="none"/>
                <w:lang w:val="en-US" w:eastAsia="zh-CN"/>
              </w:rPr>
              <w:t>其他组织</w:t>
            </w:r>
            <w:r>
              <w:rPr>
                <w:rFonts w:hint="eastAsia"/>
                <w:highlight w:val="none"/>
              </w:rPr>
              <w:t>营业执照副本</w:t>
            </w:r>
            <w:r>
              <w:rPr>
                <w:rFonts w:hint="eastAsia"/>
                <w:highlight w:val="none"/>
                <w:lang w:val="en-US" w:eastAsia="zh-CN"/>
              </w:rPr>
              <w:t>或</w:t>
            </w:r>
            <w:r>
              <w:rPr>
                <w:rFonts w:hint="eastAsia"/>
                <w:highlight w:val="none"/>
              </w:rPr>
              <w:t>事业单位法人证书</w:t>
            </w:r>
            <w:r>
              <w:rPr>
                <w:rFonts w:hint="eastAsia"/>
                <w:highlight w:val="none"/>
                <w:lang w:eastAsia="zh-CN"/>
              </w:rPr>
              <w:t>，自然人提供身份证明</w:t>
            </w:r>
            <w:r>
              <w:rPr>
                <w:rFonts w:hint="eastAsia"/>
                <w:highlight w:val="none"/>
              </w:rPr>
              <w:t>（复印件加盖投标供应商公章）；</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lang w:eastAsia="zh-CN"/>
              </w:rPr>
            </w:pPr>
            <w:r>
              <w:rPr>
                <w:rFonts w:hint="eastAsia"/>
                <w:highlight w:val="none"/>
              </w:rPr>
              <w:t>1.</w:t>
            </w:r>
            <w:r>
              <w:rPr>
                <w:rFonts w:hint="eastAsia"/>
                <w:highlight w:val="none"/>
                <w:lang w:val="en-US" w:eastAsia="zh-CN"/>
              </w:rPr>
              <w:t>2</w:t>
            </w:r>
          </w:p>
        </w:tc>
        <w:tc>
          <w:tcPr>
            <w:tcW w:w="4968" w:type="dxa"/>
            <w:gridSpan w:val="2"/>
            <w:noWrap w:val="0"/>
            <w:vAlign w:val="center"/>
          </w:tcPr>
          <w:p>
            <w:pPr>
              <w:ind w:left="40" w:leftChars="19"/>
              <w:rPr>
                <w:rFonts w:hint="eastAsia"/>
                <w:highlight w:val="none"/>
                <w:lang w:val="en-US" w:eastAsia="zh-CN"/>
              </w:rPr>
            </w:pPr>
            <w:r>
              <w:rPr>
                <w:rFonts w:hint="eastAsia"/>
                <w:highlight w:val="none"/>
                <w:lang w:val="en-US" w:eastAsia="zh-CN"/>
              </w:rPr>
              <w:t>2021年度经审计的财务报告（成立时间至开标会议日期不足一年的响应供应商可提供成立后任意时段的资产负债表）（复印件加盖投标供应商公章）；</w:t>
            </w:r>
          </w:p>
          <w:p>
            <w:pPr>
              <w:ind w:left="40" w:leftChars="19"/>
              <w:rPr>
                <w:rFonts w:hint="eastAsia"/>
                <w:highlight w:val="none"/>
                <w:lang w:val="en-US" w:eastAsia="zh-CN"/>
              </w:rPr>
            </w:pPr>
            <w:r>
              <w:rPr>
                <w:rFonts w:hint="eastAsia"/>
                <w:highlight w:val="none"/>
                <w:lang w:val="en-US" w:eastAsia="zh-CN"/>
              </w:rPr>
              <w:t>或在开标会议日期前六个月内其基本存款账户开户银行出具的资信证明（原件）；</w:t>
            </w:r>
          </w:p>
          <w:p>
            <w:pPr>
              <w:ind w:left="40" w:leftChars="19"/>
              <w:rPr>
                <w:rFonts w:hint="eastAsia"/>
                <w:highlight w:val="none"/>
                <w:lang w:val="en-US" w:eastAsia="zh-CN"/>
              </w:rPr>
            </w:pPr>
            <w:r>
              <w:rPr>
                <w:rFonts w:hint="eastAsia"/>
                <w:highlight w:val="none"/>
                <w:lang w:val="en-US" w:eastAsia="zh-CN"/>
              </w:rPr>
              <w:t>或在开标会议日期前六个月内信用担保机构出具的投标担保函（原件）；</w:t>
            </w:r>
          </w:p>
          <w:p>
            <w:pPr>
              <w:ind w:left="40" w:leftChars="19"/>
              <w:rPr>
                <w:rFonts w:hint="eastAsia"/>
                <w:highlight w:val="none"/>
              </w:rPr>
            </w:pPr>
            <w:r>
              <w:rPr>
                <w:rFonts w:hint="eastAsia"/>
                <w:highlight w:val="none"/>
                <w:lang w:val="en-US" w:eastAsia="zh-CN"/>
              </w:rPr>
              <w:t>（以上三种形式的资料提供任何一种即可）</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07" w:type="dxa"/>
            <w:noWrap w:val="0"/>
            <w:vAlign w:val="center"/>
          </w:tcPr>
          <w:p>
            <w:pPr>
              <w:ind w:left="40" w:leftChars="19"/>
              <w:jc w:val="center"/>
              <w:rPr>
                <w:rFonts w:hint="eastAsia"/>
                <w:highlight w:val="none"/>
                <w:lang w:eastAsia="zh-CN"/>
              </w:rPr>
            </w:pPr>
            <w:r>
              <w:rPr>
                <w:rFonts w:hint="eastAsia"/>
                <w:highlight w:val="none"/>
              </w:rPr>
              <w:t>1.</w:t>
            </w:r>
            <w:r>
              <w:rPr>
                <w:rFonts w:hint="eastAsia"/>
                <w:highlight w:val="none"/>
                <w:lang w:val="en-US" w:eastAsia="zh-CN"/>
              </w:rPr>
              <w:t>3</w:t>
            </w:r>
          </w:p>
        </w:tc>
        <w:tc>
          <w:tcPr>
            <w:tcW w:w="4968" w:type="dxa"/>
            <w:gridSpan w:val="2"/>
            <w:noWrap w:val="0"/>
            <w:vAlign w:val="center"/>
          </w:tcPr>
          <w:p>
            <w:pPr>
              <w:ind w:left="40" w:leftChars="19"/>
              <w:rPr>
                <w:rFonts w:hint="eastAsia"/>
                <w:highlight w:val="none"/>
              </w:rPr>
            </w:pPr>
            <w:r>
              <w:rPr>
                <w:rFonts w:hint="eastAsia"/>
                <w:highlight w:val="none"/>
              </w:rPr>
              <w:t>开标会议日期前十二个月任意</w:t>
            </w:r>
            <w:r>
              <w:rPr>
                <w:rFonts w:hint="eastAsia"/>
                <w:highlight w:val="none"/>
                <w:lang w:eastAsia="zh-CN"/>
              </w:rPr>
              <w:t>一</w:t>
            </w:r>
            <w:r>
              <w:rPr>
                <w:rFonts w:hint="eastAsia"/>
                <w:highlight w:val="none"/>
              </w:rPr>
              <w:t>个月缴税凭据（复印件加盖投标供应商公章）（依法免税的投标供应商应提供相应文件证明）；</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lang w:eastAsia="zh-CN"/>
              </w:rPr>
            </w:pPr>
            <w:r>
              <w:rPr>
                <w:rFonts w:hint="eastAsia"/>
                <w:highlight w:val="none"/>
              </w:rPr>
              <w:t>1.</w:t>
            </w:r>
            <w:r>
              <w:rPr>
                <w:rFonts w:hint="eastAsia"/>
                <w:highlight w:val="none"/>
                <w:lang w:val="en-US" w:eastAsia="zh-CN"/>
              </w:rPr>
              <w:t>4</w:t>
            </w:r>
          </w:p>
        </w:tc>
        <w:tc>
          <w:tcPr>
            <w:tcW w:w="4968" w:type="dxa"/>
            <w:gridSpan w:val="2"/>
            <w:noWrap w:val="0"/>
            <w:vAlign w:val="center"/>
          </w:tcPr>
          <w:p>
            <w:pPr>
              <w:ind w:left="40" w:leftChars="19"/>
              <w:rPr>
                <w:rFonts w:hint="eastAsia"/>
                <w:highlight w:val="none"/>
              </w:rPr>
            </w:pPr>
            <w:r>
              <w:rPr>
                <w:rFonts w:hint="eastAsia"/>
                <w:highlight w:val="none"/>
              </w:rPr>
              <w:t>开标会议日期前十二个月任意</w:t>
            </w:r>
            <w:r>
              <w:rPr>
                <w:rFonts w:hint="eastAsia"/>
                <w:highlight w:val="none"/>
                <w:lang w:eastAsia="zh-CN"/>
              </w:rPr>
              <w:t>一</w:t>
            </w:r>
            <w:r>
              <w:rPr>
                <w:rFonts w:hint="eastAsia"/>
                <w:highlight w:val="none"/>
              </w:rPr>
              <w:t>个月缴纳社会保险的凭据（专用收据或社会保险缴纳清单或其他证明材料）（复印件加盖投标供应商公章）（依法不需要缴纳社会保障资金的投标供应商应提供相应文件证明）；</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lang w:val="en-US" w:eastAsia="zh-CN"/>
              </w:rPr>
            </w:pPr>
            <w:r>
              <w:rPr>
                <w:rFonts w:hint="eastAsia"/>
                <w:highlight w:val="none"/>
                <w:lang w:val="en-US" w:eastAsia="zh-CN"/>
              </w:rPr>
              <w:t>1.5</w:t>
            </w:r>
          </w:p>
        </w:tc>
        <w:tc>
          <w:tcPr>
            <w:tcW w:w="4968" w:type="dxa"/>
            <w:gridSpan w:val="2"/>
            <w:noWrap w:val="0"/>
            <w:vAlign w:val="center"/>
          </w:tcPr>
          <w:p>
            <w:pPr>
              <w:ind w:left="40" w:leftChars="19"/>
              <w:rPr>
                <w:rFonts w:hint="eastAsia"/>
                <w:highlight w:val="none"/>
                <w:lang w:eastAsia="zh-CN"/>
              </w:rPr>
            </w:pPr>
            <w:r>
              <w:rPr>
                <w:rFonts w:hint="eastAsia"/>
                <w:highlight w:val="none"/>
                <w:lang w:val="en-US" w:eastAsia="zh-CN"/>
              </w:rPr>
              <w:t>投标供应商未被列入“信用中国”网站(www.creditchina.gov.cn)“记录失信被执行人或重大税收违法案件当事人名单或政府采购严重违法失信行为”记录名单；不处于中国政府采购网(www.ccgp.gov.cn)“政府采购严重违法失信行为信息 记录”中的禁止参加政府采购活动期间。（以采购代理机构投标截止日当天在“信用中国”网站（www.creditchina.gov.cn）及中国政府采购网(www.ccgp.gov.cn)查询结果为准。）；</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default"/>
                <w:highlight w:val="none"/>
                <w:lang w:val="en-US" w:eastAsia="zh-CN"/>
              </w:rPr>
            </w:pPr>
            <w:r>
              <w:rPr>
                <w:rFonts w:hint="eastAsia"/>
                <w:highlight w:val="none"/>
                <w:lang w:val="en-US" w:eastAsia="zh-CN"/>
              </w:rPr>
              <w:t>2</w:t>
            </w:r>
          </w:p>
        </w:tc>
        <w:tc>
          <w:tcPr>
            <w:tcW w:w="4968" w:type="dxa"/>
            <w:gridSpan w:val="2"/>
            <w:noWrap w:val="0"/>
            <w:vAlign w:val="center"/>
          </w:tcPr>
          <w:p>
            <w:pPr>
              <w:ind w:left="40" w:leftChars="19"/>
              <w:rPr>
                <w:rFonts w:hint="eastAsia"/>
                <w:highlight w:val="none"/>
                <w:lang w:val="en-US" w:eastAsia="zh-CN"/>
              </w:rPr>
            </w:pPr>
            <w:r>
              <w:rPr>
                <w:rFonts w:hint="eastAsia" w:ascii="Calibri" w:hAnsi="Calibri" w:eastAsia="宋体"/>
                <w:highlight w:val="none"/>
                <w:lang w:val="en-US" w:eastAsia="zh-CN"/>
              </w:rPr>
              <w:t>供应商为生产厂家须提供医疗器械生产许可证、投标产品的医疗器械注册证；供应商为代理商的须提供医疗器械经营许可证、制造厂家的营业执照、医疗器械生产许可证、投标产品的医疗器械注册证；如国家规定免注册产品提供相关证明文件复印件并加盖供应商公章；</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default"/>
                <w:highlight w:val="none"/>
                <w:lang w:val="en-US" w:eastAsia="zh-CN"/>
              </w:rPr>
            </w:pPr>
            <w:r>
              <w:rPr>
                <w:rFonts w:hint="eastAsia"/>
                <w:highlight w:val="none"/>
                <w:lang w:val="en-US" w:eastAsia="zh-CN"/>
              </w:rPr>
              <w:t>3</w:t>
            </w:r>
          </w:p>
        </w:tc>
        <w:tc>
          <w:tcPr>
            <w:tcW w:w="4968" w:type="dxa"/>
            <w:gridSpan w:val="2"/>
            <w:noWrap w:val="0"/>
            <w:vAlign w:val="center"/>
          </w:tcPr>
          <w:p>
            <w:pPr>
              <w:ind w:left="40" w:leftChars="19"/>
              <w:rPr>
                <w:rFonts w:hint="eastAsia"/>
                <w:highlight w:val="none"/>
                <w:lang w:val="en-US" w:eastAsia="zh-CN"/>
              </w:rPr>
            </w:pPr>
            <w:r>
              <w:rPr>
                <w:rFonts w:hint="eastAsia" w:ascii="Calibri" w:hAnsi="Calibri" w:eastAsia="宋体"/>
                <w:highlight w:val="none"/>
                <w:lang w:val="en-US" w:eastAsia="zh-CN"/>
              </w:rPr>
              <w:t>供应商须提供所投标的全部试剂产品一票制或者两票制要求的承诺书（复印件加盖供应商公章）；</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eastAsia="宋体"/>
                <w:highlight w:val="none"/>
                <w:lang w:eastAsia="zh-CN"/>
              </w:rPr>
            </w:pPr>
            <w:r>
              <w:rPr>
                <w:rFonts w:hint="eastAsia"/>
                <w:highlight w:val="none"/>
                <w:lang w:val="en-US" w:eastAsia="zh-CN"/>
              </w:rPr>
              <w:t>4</w:t>
            </w:r>
          </w:p>
        </w:tc>
        <w:tc>
          <w:tcPr>
            <w:tcW w:w="4968" w:type="dxa"/>
            <w:gridSpan w:val="2"/>
            <w:noWrap w:val="0"/>
            <w:vAlign w:val="center"/>
          </w:tcPr>
          <w:p>
            <w:pPr>
              <w:ind w:left="40" w:leftChars="19"/>
              <w:rPr>
                <w:rFonts w:hint="eastAsia"/>
                <w:highlight w:val="none"/>
              </w:rPr>
            </w:pPr>
            <w:r>
              <w:rPr>
                <w:rFonts w:hint="eastAsia"/>
                <w:highlight w:val="none"/>
              </w:rPr>
              <w:t>投标</w:t>
            </w:r>
            <w:r>
              <w:rPr>
                <w:rFonts w:hint="eastAsia"/>
                <w:highlight w:val="none"/>
                <w:lang w:val="en-GB"/>
              </w:rPr>
              <w:t>保证金汇款声明函</w:t>
            </w:r>
            <w:r>
              <w:rPr>
                <w:rFonts w:hint="eastAsia"/>
                <w:highlight w:val="none"/>
                <w:lang w:val="en-US" w:eastAsia="zh-CN"/>
              </w:rPr>
              <w:t>/保函</w:t>
            </w:r>
            <w:r>
              <w:rPr>
                <w:rFonts w:hint="eastAsia"/>
                <w:highlight w:val="none"/>
                <w:lang w:val="en-GB"/>
              </w:rPr>
              <w:t>（</w:t>
            </w:r>
            <w:r>
              <w:rPr>
                <w:rFonts w:hint="eastAsia"/>
                <w:highlight w:val="none"/>
              </w:rPr>
              <w:t>格式</w:t>
            </w:r>
            <w:r>
              <w:rPr>
                <w:rFonts w:hint="eastAsia"/>
                <w:highlight w:val="none"/>
                <w:lang w:val="en-GB"/>
              </w:rPr>
              <w:t>）。</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eastAsia="宋体"/>
                <w:highlight w:val="none"/>
                <w:lang w:eastAsia="zh-CN"/>
              </w:rPr>
            </w:pPr>
            <w:r>
              <w:rPr>
                <w:rFonts w:hint="eastAsia"/>
                <w:highlight w:val="none"/>
                <w:lang w:val="en-US" w:eastAsia="zh-CN"/>
              </w:rPr>
              <w:t>5</w:t>
            </w:r>
          </w:p>
        </w:tc>
        <w:tc>
          <w:tcPr>
            <w:tcW w:w="4968" w:type="dxa"/>
            <w:gridSpan w:val="2"/>
            <w:noWrap w:val="0"/>
            <w:vAlign w:val="center"/>
          </w:tcPr>
          <w:p>
            <w:pPr>
              <w:ind w:left="40" w:leftChars="19"/>
              <w:rPr>
                <w:rFonts w:hint="eastAsia"/>
                <w:highlight w:val="none"/>
              </w:rPr>
            </w:pPr>
            <w:r>
              <w:rPr>
                <w:rFonts w:hint="eastAsia"/>
                <w:highlight w:val="none"/>
              </w:rPr>
              <w:t>法定代表人授权书（法定代表人直接参加投标须提交法定代表人证明书）（格式）。</w:t>
            </w:r>
          </w:p>
        </w:tc>
        <w:tc>
          <w:tcPr>
            <w:tcW w:w="995" w:type="dxa"/>
            <w:noWrap w:val="0"/>
            <w:vAlign w:val="top"/>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5" w:type="dxa"/>
            <w:noWrap w:val="0"/>
            <w:vAlign w:val="center"/>
          </w:tcPr>
          <w:p>
            <w:pPr>
              <w:ind w:left="40" w:leftChars="19"/>
              <w:rPr>
                <w:rFonts w:hint="eastAsia"/>
                <w:highlight w:val="none"/>
              </w:rPr>
            </w:pPr>
          </w:p>
        </w:tc>
        <w:tc>
          <w:tcPr>
            <w:tcW w:w="992"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5" w:type="dxa"/>
            <w:gridSpan w:val="3"/>
            <w:noWrap w:val="0"/>
            <w:vAlign w:val="center"/>
          </w:tcPr>
          <w:p>
            <w:pPr>
              <w:spacing w:before="40" w:after="40" w:line="360" w:lineRule="auto"/>
              <w:jc w:val="center"/>
              <w:rPr>
                <w:rFonts w:hint="eastAsia" w:ascii="宋体" w:hAnsi="宋体"/>
                <w:b/>
                <w:highlight w:val="none"/>
              </w:rPr>
            </w:pPr>
            <w:r>
              <w:rPr>
                <w:rFonts w:hint="eastAsia" w:ascii="宋体" w:hAnsi="宋体"/>
                <w:b/>
                <w:highlight w:val="none"/>
              </w:rPr>
              <w:t>结  论</w:t>
            </w:r>
          </w:p>
        </w:tc>
        <w:tc>
          <w:tcPr>
            <w:tcW w:w="995" w:type="dxa"/>
            <w:noWrap w:val="0"/>
            <w:vAlign w:val="center"/>
          </w:tcPr>
          <w:p>
            <w:pPr>
              <w:spacing w:before="40" w:after="40" w:line="360" w:lineRule="auto"/>
              <w:rPr>
                <w:rFonts w:hint="eastAsia" w:ascii="宋体" w:hAnsi="宋体"/>
                <w:b/>
                <w:highlight w:val="none"/>
              </w:rPr>
            </w:pPr>
          </w:p>
        </w:tc>
        <w:tc>
          <w:tcPr>
            <w:tcW w:w="995" w:type="dxa"/>
            <w:noWrap w:val="0"/>
            <w:vAlign w:val="center"/>
          </w:tcPr>
          <w:p>
            <w:pPr>
              <w:spacing w:before="40" w:after="40" w:line="360" w:lineRule="auto"/>
              <w:rPr>
                <w:rFonts w:hint="eastAsia" w:ascii="宋体" w:hAnsi="宋体"/>
                <w:b/>
                <w:highlight w:val="none"/>
              </w:rPr>
            </w:pPr>
          </w:p>
        </w:tc>
        <w:tc>
          <w:tcPr>
            <w:tcW w:w="995" w:type="dxa"/>
            <w:noWrap w:val="0"/>
            <w:vAlign w:val="center"/>
          </w:tcPr>
          <w:p>
            <w:pPr>
              <w:spacing w:before="40" w:after="40" w:line="360" w:lineRule="auto"/>
              <w:rPr>
                <w:rFonts w:hint="eastAsia" w:ascii="宋体" w:hAnsi="宋体"/>
                <w:b/>
                <w:highlight w:val="none"/>
              </w:rPr>
            </w:pPr>
          </w:p>
        </w:tc>
        <w:tc>
          <w:tcPr>
            <w:tcW w:w="992" w:type="dxa"/>
            <w:noWrap w:val="0"/>
            <w:vAlign w:val="center"/>
          </w:tcPr>
          <w:p>
            <w:pPr>
              <w:spacing w:before="40" w:after="40" w:line="360" w:lineRule="auto"/>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9" w:type="dxa"/>
            <w:gridSpan w:val="2"/>
            <w:noWrap w:val="0"/>
            <w:vAlign w:val="center"/>
          </w:tcPr>
          <w:p>
            <w:pPr>
              <w:jc w:val="center"/>
              <w:rPr>
                <w:rFonts w:hint="eastAsia" w:ascii="宋体" w:hAnsi="宋体"/>
                <w:highlight w:val="none"/>
              </w:rPr>
            </w:pPr>
            <w:r>
              <w:rPr>
                <w:rFonts w:hint="eastAsia" w:ascii="宋体" w:hAnsi="宋体"/>
                <w:highlight w:val="none"/>
              </w:rPr>
              <w:t>不通过原因说明</w:t>
            </w:r>
          </w:p>
        </w:tc>
        <w:tc>
          <w:tcPr>
            <w:tcW w:w="8403" w:type="dxa"/>
            <w:gridSpan w:val="5"/>
            <w:noWrap w:val="0"/>
            <w:vAlign w:val="center"/>
          </w:tcPr>
          <w:p>
            <w:pPr>
              <w:spacing w:before="40" w:after="40" w:line="360" w:lineRule="auto"/>
              <w:rPr>
                <w:rFonts w:hint="eastAsia" w:ascii="宋体" w:hAnsi="宋体"/>
                <w:b/>
                <w:highlight w:val="none"/>
              </w:rPr>
            </w:pPr>
          </w:p>
        </w:tc>
      </w:tr>
    </w:tbl>
    <w:p>
      <w:pPr>
        <w:spacing w:before="120" w:line="360" w:lineRule="auto"/>
        <w:ind w:firstLine="420" w:firstLineChars="20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审查人员</w:t>
      </w:r>
      <w:r>
        <w:rPr>
          <w:rFonts w:hint="eastAsia" w:ascii="宋体" w:hAnsi="宋体"/>
          <w:highlight w:val="none"/>
        </w:rPr>
        <w:t>对投标供应商是否满足要求逐条标注评审意见，“是”标记为“</w:t>
      </w:r>
      <w:r>
        <w:rPr>
          <w:rFonts w:ascii="Arial" w:hAnsi="Arial" w:cs="Arial"/>
          <w:highlight w:val="none"/>
        </w:rPr>
        <w:t>√</w:t>
      </w:r>
      <w:r>
        <w:rPr>
          <w:rFonts w:hint="eastAsia" w:ascii="宋体" w:hAnsi="宋体"/>
          <w:highlight w:val="none"/>
        </w:rPr>
        <w:t>”，“否”标记为“×”；</w:t>
      </w:r>
    </w:p>
    <w:p>
      <w:pPr>
        <w:spacing w:before="120" w:line="360" w:lineRule="auto"/>
        <w:ind w:firstLine="420" w:firstLineChars="200"/>
        <w:rPr>
          <w:rFonts w:hint="eastAsia" w:ascii="宋体" w:hAnsi="宋体"/>
          <w:highlight w:val="none"/>
        </w:rPr>
      </w:pPr>
      <w:r>
        <w:rPr>
          <w:rFonts w:hint="eastAsia" w:ascii="宋体" w:hAnsi="宋体"/>
          <w:highlight w:val="none"/>
        </w:rPr>
        <w:t>2.评审结论栏统一填写为“通过”或“不通过”，出现一个“×”为“不通过”；</w:t>
      </w:r>
    </w:p>
    <w:p>
      <w:pPr>
        <w:spacing w:before="120" w:line="360" w:lineRule="auto"/>
        <w:ind w:firstLine="420" w:firstLineChars="200"/>
        <w:rPr>
          <w:rFonts w:hint="eastAsia" w:ascii="宋体" w:hAnsi="宋体"/>
          <w:highlight w:val="none"/>
        </w:rPr>
      </w:pPr>
      <w:r>
        <w:rPr>
          <w:rFonts w:hint="eastAsia" w:ascii="宋体" w:hAnsi="宋体"/>
          <w:highlight w:val="none"/>
        </w:rPr>
        <w:t>3.对结论为“不通过”的投标，要说明原因。</w:t>
      </w:r>
    </w:p>
    <w:p>
      <w:pPr>
        <w:spacing w:before="120" w:line="360" w:lineRule="auto"/>
        <w:ind w:firstLine="420" w:firstLineChars="200"/>
        <w:outlineLvl w:val="1"/>
        <w:rPr>
          <w:rFonts w:hint="eastAsia" w:eastAsia="黑体"/>
          <w:b/>
          <w:sz w:val="18"/>
          <w:szCs w:val="18"/>
          <w:highlight w:val="none"/>
        </w:rPr>
      </w:pPr>
      <w:r>
        <w:rPr>
          <w:highlight w:val="none"/>
        </w:rPr>
        <w:br w:type="page"/>
      </w:r>
      <w:bookmarkStart w:id="334" w:name="_Toc14961"/>
      <w:r>
        <w:rPr>
          <w:rFonts w:hint="eastAsia" w:ascii="黑体" w:hAnsi="仿宋" w:eastAsia="黑体" w:cs="黑体"/>
          <w:b/>
          <w:bCs/>
          <w:sz w:val="24"/>
          <w:szCs w:val="24"/>
          <w:highlight w:val="none"/>
        </w:rPr>
        <w:t>附表2：《符合性审查表》</w:t>
      </w:r>
      <w:bookmarkEnd w:id="334"/>
    </w:p>
    <w:p>
      <w:pPr>
        <w:rPr>
          <w:rFonts w:hint="eastAsia"/>
          <w:b/>
          <w:sz w:val="18"/>
          <w:szCs w:val="18"/>
          <w:highlight w:val="none"/>
        </w:rPr>
      </w:pPr>
    </w:p>
    <w:p>
      <w:pPr>
        <w:spacing w:line="360" w:lineRule="auto"/>
        <w:jc w:val="center"/>
        <w:rPr>
          <w:rFonts w:hint="eastAsia"/>
          <w:highlight w:val="none"/>
        </w:rPr>
      </w:pPr>
      <w:r>
        <w:rPr>
          <w:rFonts w:hint="eastAsia" w:ascii="黑体" w:hAnsi="仿宋" w:eastAsia="黑体" w:cs="黑体"/>
          <w:sz w:val="32"/>
          <w:szCs w:val="32"/>
          <w:highlight w:val="none"/>
        </w:rPr>
        <w:t>符合性审查表</w:t>
      </w:r>
    </w:p>
    <w:tbl>
      <w:tblPr>
        <w:tblStyle w:val="32"/>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jc w:val="center"/>
        </w:trPr>
        <w:tc>
          <w:tcPr>
            <w:tcW w:w="730" w:type="dxa"/>
            <w:noWrap w:val="0"/>
            <w:vAlign w:val="center"/>
          </w:tcPr>
          <w:p>
            <w:pPr>
              <w:jc w:val="center"/>
              <w:rPr>
                <w:rFonts w:hint="eastAsia" w:ascii="黑体" w:hAnsi="黑体" w:eastAsia="黑体" w:cs="黑体"/>
                <w:b/>
                <w:highlight w:val="none"/>
              </w:rPr>
            </w:pPr>
            <w:r>
              <w:rPr>
                <w:rFonts w:hint="eastAsia" w:ascii="黑体" w:hAnsi="黑体" w:eastAsia="黑体" w:cs="黑体"/>
                <w:b/>
                <w:highlight w:val="none"/>
              </w:rPr>
              <w:t>序号</w:t>
            </w:r>
          </w:p>
        </w:tc>
        <w:tc>
          <w:tcPr>
            <w:tcW w:w="4968" w:type="dxa"/>
            <w:gridSpan w:val="2"/>
            <w:tcBorders>
              <w:tl2br w:val="single" w:color="auto" w:sz="4" w:space="0"/>
            </w:tcBorders>
            <w:noWrap w:val="0"/>
            <w:vAlign w:val="center"/>
          </w:tcPr>
          <w:p>
            <w:pPr>
              <w:jc w:val="right"/>
              <w:rPr>
                <w:rFonts w:hint="eastAsia" w:ascii="黑体" w:hAnsi="黑体" w:eastAsia="黑体" w:cs="黑体"/>
                <w:b/>
                <w:highlight w:val="none"/>
              </w:rPr>
            </w:pPr>
            <w:r>
              <w:rPr>
                <w:rFonts w:hint="eastAsia" w:ascii="黑体" w:hAnsi="黑体" w:eastAsia="黑体" w:cs="黑体"/>
                <w:b/>
                <w:highlight w:val="none"/>
              </w:rPr>
              <w:t>投标供应商</w:t>
            </w:r>
          </w:p>
          <w:p>
            <w:pPr>
              <w:rPr>
                <w:rFonts w:hint="eastAsia" w:ascii="黑体" w:hAnsi="黑体" w:eastAsia="黑体" w:cs="黑体"/>
                <w:highlight w:val="none"/>
              </w:rPr>
            </w:pPr>
            <w:r>
              <w:rPr>
                <w:rFonts w:hint="eastAsia" w:ascii="黑体" w:hAnsi="黑体" w:eastAsia="黑体" w:cs="黑体"/>
                <w:b/>
                <w:highlight w:val="none"/>
              </w:rPr>
              <w:t>投标有效性审查项</w:t>
            </w:r>
          </w:p>
        </w:tc>
        <w:tc>
          <w:tcPr>
            <w:tcW w:w="995"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A投标供应商</w:t>
            </w:r>
          </w:p>
        </w:tc>
        <w:tc>
          <w:tcPr>
            <w:tcW w:w="995"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B投标供应商</w:t>
            </w:r>
          </w:p>
        </w:tc>
        <w:tc>
          <w:tcPr>
            <w:tcW w:w="995" w:type="dxa"/>
            <w:noWrap w:val="0"/>
            <w:vAlign w:val="center"/>
          </w:tcPr>
          <w:p>
            <w:pPr>
              <w:tabs>
                <w:tab w:val="left" w:pos="8640"/>
              </w:tabs>
              <w:jc w:val="center"/>
              <w:rPr>
                <w:rFonts w:hint="eastAsia" w:ascii="黑体" w:hAnsi="黑体" w:eastAsia="黑体" w:cs="黑体"/>
                <w:highlight w:val="none"/>
              </w:rPr>
            </w:pPr>
            <w:r>
              <w:rPr>
                <w:rFonts w:hint="eastAsia" w:ascii="黑体" w:hAnsi="黑体" w:eastAsia="黑体" w:cs="黑体"/>
                <w:highlight w:val="none"/>
              </w:rPr>
              <w:t>C投标供应商</w:t>
            </w:r>
          </w:p>
        </w:tc>
        <w:tc>
          <w:tcPr>
            <w:tcW w:w="992"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D投标供应商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1</w:t>
            </w:r>
          </w:p>
        </w:tc>
        <w:tc>
          <w:tcPr>
            <w:tcW w:w="4968" w:type="dxa"/>
            <w:gridSpan w:val="2"/>
            <w:noWrap w:val="0"/>
            <w:vAlign w:val="center"/>
          </w:tcPr>
          <w:p>
            <w:pPr>
              <w:rPr>
                <w:rFonts w:hint="eastAsia" w:eastAsia="宋体"/>
                <w:highlight w:val="none"/>
                <w:lang w:val="en-US" w:eastAsia="zh-CN"/>
              </w:rPr>
            </w:pPr>
            <w:r>
              <w:rPr>
                <w:rFonts w:hint="eastAsia" w:eastAsia="宋体"/>
                <w:highlight w:val="none"/>
                <w:lang w:val="en-US" w:eastAsia="zh-CN"/>
              </w:rPr>
              <w:t>投标文件语言及有效期符合招标文件要求。</w:t>
            </w:r>
          </w:p>
        </w:tc>
        <w:tc>
          <w:tcPr>
            <w:tcW w:w="995" w:type="dxa"/>
            <w:noWrap w:val="0"/>
            <w:vAlign w:val="top"/>
          </w:tcPr>
          <w:p>
            <w:pPr>
              <w:tabs>
                <w:tab w:val="left" w:pos="686"/>
                <w:tab w:val="left" w:pos="1030"/>
              </w:tabs>
              <w:spacing w:before="40" w:after="40"/>
              <w:rPr>
                <w:rFonts w:hint="eastAsia" w:ascii="宋体" w:hAnsi="宋体"/>
                <w:highlight w:val="none"/>
              </w:rPr>
            </w:pPr>
          </w:p>
        </w:tc>
        <w:tc>
          <w:tcPr>
            <w:tcW w:w="995" w:type="dxa"/>
            <w:noWrap w:val="0"/>
            <w:vAlign w:val="center"/>
          </w:tcPr>
          <w:p>
            <w:pPr>
              <w:spacing w:before="40" w:after="40"/>
              <w:rPr>
                <w:rFonts w:hint="eastAsia" w:ascii="宋体" w:hAnsi="宋体"/>
                <w:b/>
                <w:highlight w:val="none"/>
              </w:rPr>
            </w:pPr>
          </w:p>
        </w:tc>
        <w:tc>
          <w:tcPr>
            <w:tcW w:w="995" w:type="dxa"/>
            <w:noWrap w:val="0"/>
            <w:vAlign w:val="center"/>
          </w:tcPr>
          <w:p>
            <w:pPr>
              <w:spacing w:before="40" w:after="40"/>
              <w:rPr>
                <w:rFonts w:hint="eastAsia" w:ascii="宋体" w:hAnsi="宋体"/>
                <w:b/>
                <w:highlight w:val="none"/>
              </w:rPr>
            </w:pPr>
          </w:p>
        </w:tc>
        <w:tc>
          <w:tcPr>
            <w:tcW w:w="992" w:type="dxa"/>
            <w:noWrap w:val="0"/>
            <w:vAlign w:val="center"/>
          </w:tcPr>
          <w:p>
            <w:pPr>
              <w:spacing w:before="40" w:after="40"/>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2</w:t>
            </w:r>
          </w:p>
        </w:tc>
        <w:tc>
          <w:tcPr>
            <w:tcW w:w="4968" w:type="dxa"/>
            <w:gridSpan w:val="2"/>
            <w:noWrap w:val="0"/>
            <w:vAlign w:val="center"/>
          </w:tcPr>
          <w:p>
            <w:pPr>
              <w:rPr>
                <w:rFonts w:hint="eastAsia" w:eastAsia="宋体"/>
                <w:highlight w:val="none"/>
                <w:lang w:eastAsia="zh-CN"/>
              </w:rPr>
            </w:pPr>
            <w:r>
              <w:rPr>
                <w:rFonts w:hint="eastAsia" w:eastAsia="宋体"/>
                <w:highlight w:val="none"/>
                <w:lang w:val="en-US" w:eastAsia="zh-CN"/>
              </w:rPr>
              <w:t>投标文件封面、投标函、法定代表人授权委托书三处的项目名称、项目编号均无遗漏，且与所投项目名称、项目编号一致。</w:t>
            </w:r>
          </w:p>
        </w:tc>
        <w:tc>
          <w:tcPr>
            <w:tcW w:w="995" w:type="dxa"/>
            <w:noWrap w:val="0"/>
            <w:vAlign w:val="top"/>
          </w:tcPr>
          <w:p>
            <w:pPr>
              <w:pStyle w:val="18"/>
              <w:tabs>
                <w:tab w:val="left" w:pos="686"/>
                <w:tab w:val="left" w:pos="1030"/>
              </w:tabs>
              <w:spacing w:before="40" w:after="40"/>
              <w:rPr>
                <w:rFonts w:hint="eastAsia" w:hAnsi="宋体"/>
                <w:sz w:val="21"/>
                <w:highlight w:val="none"/>
              </w:rPr>
            </w:pPr>
          </w:p>
        </w:tc>
        <w:tc>
          <w:tcPr>
            <w:tcW w:w="995" w:type="dxa"/>
            <w:noWrap w:val="0"/>
            <w:vAlign w:val="center"/>
          </w:tcPr>
          <w:p>
            <w:pPr>
              <w:spacing w:before="40" w:after="40"/>
              <w:rPr>
                <w:rFonts w:hint="eastAsia" w:ascii="宋体" w:hAnsi="宋体"/>
                <w:highlight w:val="none"/>
              </w:rPr>
            </w:pPr>
          </w:p>
        </w:tc>
        <w:tc>
          <w:tcPr>
            <w:tcW w:w="995" w:type="dxa"/>
            <w:noWrap w:val="0"/>
            <w:vAlign w:val="center"/>
          </w:tcPr>
          <w:p>
            <w:pPr>
              <w:spacing w:before="40" w:after="40"/>
              <w:rPr>
                <w:rFonts w:hint="eastAsia" w:ascii="宋体" w:hAnsi="宋体"/>
                <w:highlight w:val="none"/>
              </w:rPr>
            </w:pPr>
          </w:p>
        </w:tc>
        <w:tc>
          <w:tcPr>
            <w:tcW w:w="992" w:type="dxa"/>
            <w:noWrap w:val="0"/>
            <w:vAlign w:val="center"/>
          </w:tcPr>
          <w:p>
            <w:pPr>
              <w:spacing w:before="40" w:after="40"/>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3</w:t>
            </w:r>
          </w:p>
        </w:tc>
        <w:tc>
          <w:tcPr>
            <w:tcW w:w="4968" w:type="dxa"/>
            <w:gridSpan w:val="2"/>
            <w:noWrap w:val="0"/>
            <w:vAlign w:val="center"/>
          </w:tcPr>
          <w:p>
            <w:pPr>
              <w:rPr>
                <w:rFonts w:hint="eastAsia" w:eastAsia="宋体"/>
                <w:highlight w:val="none"/>
                <w:lang w:eastAsia="zh-CN"/>
              </w:rPr>
            </w:pPr>
            <w:r>
              <w:rPr>
                <w:rFonts w:hint="eastAsia" w:eastAsia="宋体"/>
                <w:highlight w:val="none"/>
                <w:lang w:val="en-US" w:eastAsia="zh-CN"/>
              </w:rPr>
              <w:t>投标文件签署、盖章均按招标文件要求签字、盖章（评分标准中要求提供的证明材料除外）。</w:t>
            </w:r>
          </w:p>
        </w:tc>
        <w:tc>
          <w:tcPr>
            <w:tcW w:w="995" w:type="dxa"/>
            <w:noWrap w:val="0"/>
            <w:vAlign w:val="top"/>
          </w:tcPr>
          <w:p>
            <w:pPr>
              <w:tabs>
                <w:tab w:val="left" w:pos="686"/>
                <w:tab w:val="left" w:pos="1030"/>
              </w:tabs>
              <w:spacing w:before="40" w:after="40"/>
              <w:rPr>
                <w:rFonts w:hint="eastAsia" w:ascii="宋体" w:hAnsi="宋体"/>
                <w:highlight w:val="none"/>
              </w:rPr>
            </w:pPr>
          </w:p>
        </w:tc>
        <w:tc>
          <w:tcPr>
            <w:tcW w:w="995" w:type="dxa"/>
            <w:noWrap w:val="0"/>
            <w:vAlign w:val="center"/>
          </w:tcPr>
          <w:p>
            <w:pPr>
              <w:spacing w:before="40" w:after="40"/>
              <w:rPr>
                <w:rFonts w:hint="eastAsia" w:ascii="宋体" w:hAnsi="宋体"/>
                <w:b/>
                <w:highlight w:val="none"/>
              </w:rPr>
            </w:pPr>
          </w:p>
        </w:tc>
        <w:tc>
          <w:tcPr>
            <w:tcW w:w="995" w:type="dxa"/>
            <w:noWrap w:val="0"/>
            <w:vAlign w:val="center"/>
          </w:tcPr>
          <w:p>
            <w:pPr>
              <w:spacing w:before="40" w:after="40"/>
              <w:rPr>
                <w:rFonts w:hint="eastAsia" w:ascii="宋体" w:hAnsi="宋体"/>
                <w:b/>
                <w:highlight w:val="none"/>
              </w:rPr>
            </w:pPr>
          </w:p>
        </w:tc>
        <w:tc>
          <w:tcPr>
            <w:tcW w:w="992" w:type="dxa"/>
            <w:noWrap w:val="0"/>
            <w:vAlign w:val="center"/>
          </w:tcPr>
          <w:p>
            <w:pPr>
              <w:spacing w:before="40" w:after="40"/>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4</w:t>
            </w:r>
          </w:p>
        </w:tc>
        <w:tc>
          <w:tcPr>
            <w:tcW w:w="4968" w:type="dxa"/>
            <w:gridSpan w:val="2"/>
            <w:noWrap w:val="0"/>
            <w:vAlign w:val="center"/>
          </w:tcPr>
          <w:p>
            <w:pPr>
              <w:rPr>
                <w:rFonts w:hint="eastAsia" w:eastAsia="宋体"/>
                <w:highlight w:val="none"/>
                <w:lang w:eastAsia="zh-CN"/>
              </w:rPr>
            </w:pPr>
            <w:r>
              <w:rPr>
                <w:rFonts w:hint="eastAsia"/>
                <w:highlight w:val="none"/>
                <w:lang w:val="en-US" w:eastAsia="zh-CN"/>
              </w:rPr>
              <w:t>开标一览</w:t>
            </w:r>
            <w:r>
              <w:rPr>
                <w:rFonts w:hint="eastAsia" w:eastAsia="宋体"/>
                <w:highlight w:val="none"/>
                <w:lang w:val="en-US" w:eastAsia="zh-CN"/>
              </w:rPr>
              <w:t>表填写符合要求</w:t>
            </w:r>
            <w:r>
              <w:rPr>
                <w:rFonts w:hint="eastAsia"/>
                <w:highlight w:val="none"/>
                <w:lang w:val="en-US" w:eastAsia="zh-CN"/>
              </w:rPr>
              <w:t>且</w:t>
            </w:r>
            <w:r>
              <w:rPr>
                <w:rFonts w:hint="eastAsia" w:eastAsia="宋体"/>
                <w:highlight w:val="none"/>
                <w:lang w:val="en-US" w:eastAsia="zh-CN"/>
              </w:rPr>
              <w:t>未超出采购预算或招标文件规定的最高限价。</w:t>
            </w:r>
          </w:p>
        </w:tc>
        <w:tc>
          <w:tcPr>
            <w:tcW w:w="995" w:type="dxa"/>
            <w:noWrap w:val="0"/>
            <w:vAlign w:val="top"/>
          </w:tcPr>
          <w:p>
            <w:pPr>
              <w:tabs>
                <w:tab w:val="left" w:pos="686"/>
                <w:tab w:val="left" w:pos="1030"/>
              </w:tabs>
              <w:spacing w:before="40" w:after="40"/>
              <w:rPr>
                <w:rFonts w:hint="eastAsia" w:ascii="宋体" w:hAnsi="宋体"/>
                <w:highlight w:val="none"/>
              </w:rPr>
            </w:pPr>
          </w:p>
        </w:tc>
        <w:tc>
          <w:tcPr>
            <w:tcW w:w="995" w:type="dxa"/>
            <w:noWrap w:val="0"/>
            <w:vAlign w:val="center"/>
          </w:tcPr>
          <w:p>
            <w:pPr>
              <w:spacing w:before="40" w:after="40"/>
              <w:rPr>
                <w:rFonts w:hint="eastAsia" w:ascii="宋体" w:hAnsi="宋体"/>
                <w:b/>
                <w:highlight w:val="none"/>
              </w:rPr>
            </w:pPr>
          </w:p>
        </w:tc>
        <w:tc>
          <w:tcPr>
            <w:tcW w:w="995" w:type="dxa"/>
            <w:noWrap w:val="0"/>
            <w:vAlign w:val="center"/>
          </w:tcPr>
          <w:p>
            <w:pPr>
              <w:spacing w:before="40" w:after="40"/>
              <w:rPr>
                <w:rFonts w:hint="eastAsia" w:ascii="宋体" w:hAnsi="宋体"/>
                <w:b/>
                <w:highlight w:val="none"/>
              </w:rPr>
            </w:pPr>
          </w:p>
        </w:tc>
        <w:tc>
          <w:tcPr>
            <w:tcW w:w="992" w:type="dxa"/>
            <w:noWrap w:val="0"/>
            <w:vAlign w:val="center"/>
          </w:tcPr>
          <w:p>
            <w:pPr>
              <w:spacing w:before="40" w:after="40"/>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5</w:t>
            </w:r>
          </w:p>
        </w:tc>
        <w:tc>
          <w:tcPr>
            <w:tcW w:w="4968" w:type="dxa"/>
            <w:gridSpan w:val="2"/>
            <w:noWrap w:val="0"/>
            <w:vAlign w:val="center"/>
          </w:tcPr>
          <w:p>
            <w:pPr>
              <w:rPr>
                <w:rFonts w:hint="eastAsia" w:eastAsia="宋体"/>
                <w:highlight w:val="none"/>
                <w:lang w:eastAsia="zh-CN"/>
              </w:rPr>
            </w:pPr>
            <w:r>
              <w:rPr>
                <w:rFonts w:hint="eastAsia"/>
                <w:highlight w:val="none"/>
              </w:rPr>
              <w:t>响应招标文件</w:t>
            </w:r>
            <w:r>
              <w:rPr>
                <w:rFonts w:hint="eastAsia"/>
                <w:highlight w:val="none"/>
                <w:lang w:val="en-US" w:eastAsia="zh-CN"/>
              </w:rPr>
              <w:t>商务</w:t>
            </w:r>
            <w:r>
              <w:rPr>
                <w:rFonts w:hint="eastAsia"/>
                <w:highlight w:val="none"/>
              </w:rPr>
              <w:t>条款，无重大保留或偏差</w:t>
            </w:r>
            <w:r>
              <w:rPr>
                <w:rFonts w:hint="eastAsia"/>
                <w:highlight w:val="none"/>
                <w:lang w:eastAsia="zh-CN"/>
              </w:rPr>
              <w:t>。</w:t>
            </w:r>
          </w:p>
        </w:tc>
        <w:tc>
          <w:tcPr>
            <w:tcW w:w="995" w:type="dxa"/>
            <w:noWrap w:val="0"/>
            <w:vAlign w:val="top"/>
          </w:tcPr>
          <w:p>
            <w:pPr>
              <w:tabs>
                <w:tab w:val="left" w:pos="686"/>
                <w:tab w:val="left" w:pos="1030"/>
              </w:tabs>
              <w:spacing w:before="40" w:after="40"/>
              <w:rPr>
                <w:rFonts w:hint="eastAsia" w:ascii="宋体" w:hAnsi="宋体"/>
                <w:highlight w:val="none"/>
              </w:rPr>
            </w:pPr>
          </w:p>
        </w:tc>
        <w:tc>
          <w:tcPr>
            <w:tcW w:w="995" w:type="dxa"/>
            <w:noWrap w:val="0"/>
            <w:vAlign w:val="center"/>
          </w:tcPr>
          <w:p>
            <w:pPr>
              <w:spacing w:before="40" w:after="40"/>
              <w:rPr>
                <w:rFonts w:hint="eastAsia" w:ascii="宋体" w:hAnsi="宋体"/>
                <w:b/>
                <w:highlight w:val="none"/>
              </w:rPr>
            </w:pPr>
          </w:p>
        </w:tc>
        <w:tc>
          <w:tcPr>
            <w:tcW w:w="995" w:type="dxa"/>
            <w:noWrap w:val="0"/>
            <w:vAlign w:val="center"/>
          </w:tcPr>
          <w:p>
            <w:pPr>
              <w:spacing w:before="40" w:after="40"/>
              <w:rPr>
                <w:rFonts w:hint="eastAsia" w:ascii="宋体" w:hAnsi="宋体"/>
                <w:b/>
                <w:highlight w:val="none"/>
              </w:rPr>
            </w:pPr>
          </w:p>
        </w:tc>
        <w:tc>
          <w:tcPr>
            <w:tcW w:w="992" w:type="dxa"/>
            <w:noWrap w:val="0"/>
            <w:vAlign w:val="center"/>
          </w:tcPr>
          <w:p>
            <w:pPr>
              <w:spacing w:before="40" w:after="40"/>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6</w:t>
            </w:r>
          </w:p>
        </w:tc>
        <w:tc>
          <w:tcPr>
            <w:tcW w:w="4968" w:type="dxa"/>
            <w:gridSpan w:val="2"/>
            <w:noWrap w:val="0"/>
            <w:vAlign w:val="center"/>
          </w:tcPr>
          <w:p>
            <w:pPr>
              <w:rPr>
                <w:rFonts w:hint="eastAsia" w:eastAsia="宋体"/>
                <w:highlight w:val="none"/>
                <w:lang w:val="en-US" w:eastAsia="zh-CN"/>
              </w:rPr>
            </w:pPr>
            <w:r>
              <w:rPr>
                <w:rFonts w:hint="eastAsia"/>
                <w:highlight w:val="none"/>
                <w:lang w:val="en-US" w:eastAsia="zh-CN"/>
              </w:rPr>
              <w:t>没有不符合招标文件规定的被视为无效响应的其他条款。</w:t>
            </w:r>
          </w:p>
        </w:tc>
        <w:tc>
          <w:tcPr>
            <w:tcW w:w="995" w:type="dxa"/>
            <w:noWrap w:val="0"/>
            <w:vAlign w:val="top"/>
          </w:tcPr>
          <w:p>
            <w:pPr>
              <w:tabs>
                <w:tab w:val="left" w:pos="686"/>
                <w:tab w:val="left" w:pos="1030"/>
              </w:tabs>
              <w:spacing w:before="40" w:after="40"/>
              <w:rPr>
                <w:rFonts w:hint="eastAsia" w:ascii="宋体" w:hAnsi="宋体"/>
                <w:highlight w:val="none"/>
              </w:rPr>
            </w:pPr>
          </w:p>
        </w:tc>
        <w:tc>
          <w:tcPr>
            <w:tcW w:w="995" w:type="dxa"/>
            <w:noWrap w:val="0"/>
            <w:vAlign w:val="center"/>
          </w:tcPr>
          <w:p>
            <w:pPr>
              <w:spacing w:before="40" w:after="40"/>
              <w:rPr>
                <w:rFonts w:hint="eastAsia" w:ascii="宋体" w:hAnsi="宋体"/>
                <w:b/>
                <w:highlight w:val="none"/>
              </w:rPr>
            </w:pPr>
          </w:p>
        </w:tc>
        <w:tc>
          <w:tcPr>
            <w:tcW w:w="995" w:type="dxa"/>
            <w:noWrap w:val="0"/>
            <w:vAlign w:val="center"/>
          </w:tcPr>
          <w:p>
            <w:pPr>
              <w:spacing w:before="40" w:after="40"/>
              <w:rPr>
                <w:rFonts w:hint="eastAsia" w:ascii="宋体" w:hAnsi="宋体"/>
                <w:b/>
                <w:highlight w:val="none"/>
              </w:rPr>
            </w:pPr>
          </w:p>
        </w:tc>
        <w:tc>
          <w:tcPr>
            <w:tcW w:w="992" w:type="dxa"/>
            <w:noWrap w:val="0"/>
            <w:vAlign w:val="center"/>
          </w:tcPr>
          <w:p>
            <w:pPr>
              <w:spacing w:before="40" w:after="40"/>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98" w:type="dxa"/>
            <w:gridSpan w:val="3"/>
            <w:noWrap w:val="0"/>
            <w:vAlign w:val="center"/>
          </w:tcPr>
          <w:p>
            <w:pPr>
              <w:spacing w:before="40" w:after="40" w:line="360" w:lineRule="auto"/>
              <w:jc w:val="center"/>
              <w:rPr>
                <w:rFonts w:hint="eastAsia" w:ascii="宋体" w:hAnsi="宋体"/>
                <w:b/>
                <w:highlight w:val="none"/>
              </w:rPr>
            </w:pPr>
            <w:r>
              <w:rPr>
                <w:rFonts w:hint="eastAsia" w:ascii="宋体" w:hAnsi="宋体"/>
                <w:b/>
                <w:highlight w:val="none"/>
              </w:rPr>
              <w:t>结  论</w:t>
            </w:r>
          </w:p>
        </w:tc>
        <w:tc>
          <w:tcPr>
            <w:tcW w:w="995" w:type="dxa"/>
            <w:noWrap w:val="0"/>
            <w:vAlign w:val="center"/>
          </w:tcPr>
          <w:p>
            <w:pPr>
              <w:spacing w:before="40" w:after="40" w:line="360" w:lineRule="auto"/>
              <w:rPr>
                <w:rFonts w:hint="eastAsia" w:ascii="宋体" w:hAnsi="宋体"/>
                <w:b/>
                <w:highlight w:val="none"/>
              </w:rPr>
            </w:pPr>
          </w:p>
        </w:tc>
        <w:tc>
          <w:tcPr>
            <w:tcW w:w="995" w:type="dxa"/>
            <w:noWrap w:val="0"/>
            <w:vAlign w:val="center"/>
          </w:tcPr>
          <w:p>
            <w:pPr>
              <w:spacing w:before="40" w:after="40" w:line="360" w:lineRule="auto"/>
              <w:rPr>
                <w:rFonts w:hint="eastAsia" w:ascii="宋体" w:hAnsi="宋体"/>
                <w:b/>
                <w:highlight w:val="none"/>
              </w:rPr>
            </w:pPr>
          </w:p>
        </w:tc>
        <w:tc>
          <w:tcPr>
            <w:tcW w:w="995" w:type="dxa"/>
            <w:noWrap w:val="0"/>
            <w:vAlign w:val="center"/>
          </w:tcPr>
          <w:p>
            <w:pPr>
              <w:spacing w:before="40" w:after="40" w:line="360" w:lineRule="auto"/>
              <w:rPr>
                <w:rFonts w:hint="eastAsia" w:ascii="宋体" w:hAnsi="宋体"/>
                <w:b/>
                <w:highlight w:val="none"/>
              </w:rPr>
            </w:pPr>
          </w:p>
        </w:tc>
        <w:tc>
          <w:tcPr>
            <w:tcW w:w="992" w:type="dxa"/>
            <w:noWrap w:val="0"/>
            <w:vAlign w:val="center"/>
          </w:tcPr>
          <w:p>
            <w:pPr>
              <w:spacing w:before="40" w:after="40" w:line="360" w:lineRule="auto"/>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gridSpan w:val="2"/>
            <w:noWrap w:val="0"/>
            <w:vAlign w:val="center"/>
          </w:tcPr>
          <w:p>
            <w:pPr>
              <w:jc w:val="center"/>
              <w:rPr>
                <w:rFonts w:hint="eastAsia" w:ascii="宋体" w:hAnsi="宋体"/>
                <w:highlight w:val="none"/>
              </w:rPr>
            </w:pPr>
            <w:r>
              <w:rPr>
                <w:rFonts w:hint="eastAsia" w:ascii="宋体" w:hAnsi="宋体"/>
                <w:highlight w:val="none"/>
              </w:rPr>
              <w:t>不通过原因说明</w:t>
            </w:r>
          </w:p>
        </w:tc>
        <w:tc>
          <w:tcPr>
            <w:tcW w:w="8403" w:type="dxa"/>
            <w:gridSpan w:val="5"/>
            <w:noWrap w:val="0"/>
            <w:vAlign w:val="center"/>
          </w:tcPr>
          <w:p>
            <w:pPr>
              <w:spacing w:before="40" w:after="40" w:line="360" w:lineRule="auto"/>
              <w:rPr>
                <w:rFonts w:hint="eastAsia" w:ascii="宋体" w:hAnsi="宋体"/>
                <w:b/>
                <w:highlight w:val="none"/>
              </w:rPr>
            </w:pPr>
          </w:p>
        </w:tc>
      </w:tr>
    </w:tbl>
    <w:p>
      <w:pPr>
        <w:spacing w:before="120" w:line="360" w:lineRule="auto"/>
        <w:ind w:firstLine="420" w:firstLineChars="200"/>
        <w:rPr>
          <w:rFonts w:hint="eastAsia" w:ascii="宋体" w:hAnsi="宋体"/>
          <w:highlight w:val="none"/>
        </w:rPr>
      </w:pPr>
      <w:r>
        <w:rPr>
          <w:rFonts w:hint="eastAsia" w:ascii="宋体" w:hAnsi="宋体"/>
          <w:highlight w:val="none"/>
        </w:rPr>
        <w:t>1.评审时评委对投标供应商是否满足要求逐条标注评审意见，“是”标记为“</w:t>
      </w:r>
      <w:r>
        <w:rPr>
          <w:rFonts w:ascii="Arial" w:hAnsi="Arial" w:cs="Arial"/>
          <w:highlight w:val="none"/>
        </w:rPr>
        <w:t>√</w:t>
      </w:r>
      <w:r>
        <w:rPr>
          <w:rFonts w:hint="eastAsia" w:ascii="宋体" w:hAnsi="宋体"/>
          <w:highlight w:val="none"/>
        </w:rPr>
        <w:t>”，“否”标记为“×”；</w:t>
      </w:r>
    </w:p>
    <w:p>
      <w:pPr>
        <w:spacing w:before="120" w:line="360" w:lineRule="auto"/>
        <w:ind w:firstLine="420" w:firstLineChars="200"/>
        <w:rPr>
          <w:rFonts w:hint="eastAsia" w:ascii="宋体" w:hAnsi="宋体"/>
          <w:highlight w:val="none"/>
        </w:rPr>
      </w:pPr>
      <w:r>
        <w:rPr>
          <w:rFonts w:hint="eastAsia" w:ascii="宋体" w:hAnsi="宋体"/>
          <w:highlight w:val="none"/>
        </w:rPr>
        <w:t>2.评审结论栏统一填写为“通过”或“不通过”，出现一个“×”为“不通过”；</w:t>
      </w:r>
    </w:p>
    <w:p>
      <w:pPr>
        <w:spacing w:before="120" w:line="360" w:lineRule="auto"/>
        <w:ind w:firstLine="420" w:firstLineChars="200"/>
        <w:rPr>
          <w:rFonts w:hint="eastAsia" w:ascii="宋体" w:hAnsi="宋体"/>
          <w:highlight w:val="none"/>
        </w:rPr>
      </w:pPr>
      <w:r>
        <w:rPr>
          <w:rFonts w:hint="eastAsia" w:ascii="宋体" w:hAnsi="宋体"/>
          <w:highlight w:val="none"/>
        </w:rPr>
        <w:t>3.对结论为“不通过”的投标，要说明原因。</w:t>
      </w:r>
    </w:p>
    <w:p>
      <w:pPr>
        <w:rPr>
          <w:rFonts w:hint="eastAsia"/>
          <w:highlight w:val="none"/>
        </w:rPr>
        <w:sectPr>
          <w:headerReference r:id="rId3" w:type="default"/>
          <w:footerReference r:id="rId4" w:type="default"/>
          <w:pgSz w:w="11907" w:h="16840"/>
          <w:pgMar w:top="1418" w:right="1304" w:bottom="1361" w:left="1361" w:header="794" w:footer="794" w:gutter="0"/>
          <w:cols w:space="720" w:num="1"/>
          <w:docGrid w:linePitch="285" w:charSpace="0"/>
        </w:sectPr>
      </w:pPr>
    </w:p>
    <w:p>
      <w:pPr>
        <w:wordWrap w:val="0"/>
        <w:topLinePunct/>
        <w:spacing w:line="360" w:lineRule="auto"/>
        <w:ind w:firstLine="482" w:firstLineChars="200"/>
        <w:outlineLvl w:val="1"/>
        <w:rPr>
          <w:rFonts w:hint="eastAsia" w:ascii="黑体" w:hAnsi="仿宋" w:eastAsia="黑体" w:cs="黑体"/>
          <w:b/>
          <w:bCs/>
          <w:color w:val="auto"/>
          <w:sz w:val="24"/>
          <w:szCs w:val="24"/>
          <w:highlight w:val="none"/>
        </w:rPr>
      </w:pPr>
      <w:bookmarkStart w:id="335" w:name="_Toc24188"/>
      <w:bookmarkStart w:id="336" w:name="_Toc23694"/>
      <w:bookmarkStart w:id="337" w:name="_Toc21145"/>
      <w:bookmarkStart w:id="338" w:name="_Toc2064"/>
      <w:bookmarkStart w:id="339" w:name="_Toc14011"/>
      <w:r>
        <w:rPr>
          <w:rFonts w:hint="eastAsia" w:ascii="黑体" w:hAnsi="仿宋" w:eastAsia="黑体" w:cs="黑体"/>
          <w:b/>
          <w:bCs/>
          <w:color w:val="auto"/>
          <w:sz w:val="24"/>
          <w:szCs w:val="24"/>
          <w:highlight w:val="none"/>
        </w:rPr>
        <w:t>附表</w:t>
      </w:r>
      <w:r>
        <w:rPr>
          <w:rFonts w:hint="eastAsia" w:ascii="黑体" w:hAnsi="仿宋" w:eastAsia="黑体" w:cs="黑体"/>
          <w:b/>
          <w:bCs/>
          <w:color w:val="auto"/>
          <w:sz w:val="24"/>
          <w:szCs w:val="24"/>
          <w:highlight w:val="none"/>
          <w:lang w:val="en-US" w:eastAsia="zh-CN"/>
        </w:rPr>
        <w:t>3</w:t>
      </w:r>
      <w:r>
        <w:rPr>
          <w:rFonts w:hint="eastAsia" w:ascii="黑体" w:hAnsi="仿宋" w:eastAsia="黑体" w:cs="黑体"/>
          <w:b/>
          <w:bCs/>
          <w:color w:val="auto"/>
          <w:sz w:val="24"/>
          <w:szCs w:val="24"/>
          <w:highlight w:val="none"/>
        </w:rPr>
        <w:t>：《</w:t>
      </w:r>
      <w:r>
        <w:rPr>
          <w:rFonts w:hint="eastAsia" w:ascii="黑体" w:hAnsi="仿宋" w:eastAsia="黑体" w:cs="黑体"/>
          <w:b/>
          <w:bCs/>
          <w:color w:val="auto"/>
          <w:sz w:val="24"/>
          <w:szCs w:val="24"/>
          <w:highlight w:val="none"/>
          <w:lang w:eastAsia="zh-CN"/>
        </w:rPr>
        <w:t>价格</w:t>
      </w:r>
      <w:r>
        <w:rPr>
          <w:rFonts w:hint="eastAsia" w:ascii="黑体" w:hAnsi="仿宋" w:eastAsia="黑体" w:cs="黑体"/>
          <w:b/>
          <w:bCs/>
          <w:color w:val="auto"/>
          <w:sz w:val="24"/>
          <w:szCs w:val="24"/>
          <w:highlight w:val="none"/>
        </w:rPr>
        <w:t>评审表》</w:t>
      </w:r>
      <w:bookmarkEnd w:id="335"/>
      <w:bookmarkEnd w:id="336"/>
      <w:bookmarkEnd w:id="337"/>
      <w:bookmarkEnd w:id="338"/>
      <w:bookmarkEnd w:id="339"/>
    </w:p>
    <w:p>
      <w:pPr>
        <w:spacing w:line="360" w:lineRule="auto"/>
        <w:jc w:val="center"/>
        <w:rPr>
          <w:rFonts w:hint="eastAsia" w:ascii="黑体" w:hAnsi="仿宋" w:eastAsia="黑体" w:cs="黑体"/>
          <w:color w:val="auto"/>
          <w:sz w:val="32"/>
          <w:szCs w:val="32"/>
          <w:highlight w:val="none"/>
        </w:rPr>
      </w:pPr>
      <w:r>
        <w:rPr>
          <w:rFonts w:hint="eastAsia" w:ascii="黑体" w:hAnsi="仿宋" w:eastAsia="黑体" w:cs="黑体"/>
          <w:color w:val="auto"/>
          <w:sz w:val="32"/>
          <w:szCs w:val="32"/>
          <w:highlight w:val="none"/>
          <w:lang w:eastAsia="zh-CN"/>
        </w:rPr>
        <w:t>价格</w:t>
      </w:r>
      <w:r>
        <w:rPr>
          <w:rFonts w:hint="eastAsia" w:ascii="黑体" w:hAnsi="仿宋" w:eastAsia="黑体" w:cs="黑体"/>
          <w:color w:val="auto"/>
          <w:sz w:val="32"/>
          <w:szCs w:val="32"/>
          <w:highlight w:val="none"/>
        </w:rPr>
        <w:t>评审表</w:t>
      </w:r>
    </w:p>
    <w:tbl>
      <w:tblPr>
        <w:tblStyle w:val="32"/>
        <w:tblW w:w="0" w:type="auto"/>
        <w:jc w:val="center"/>
        <w:tblLayout w:type="fixed"/>
        <w:tblCellMar>
          <w:top w:w="0" w:type="dxa"/>
          <w:left w:w="108" w:type="dxa"/>
          <w:bottom w:w="0" w:type="dxa"/>
          <w:right w:w="108" w:type="dxa"/>
        </w:tblCellMar>
      </w:tblPr>
      <w:tblGrid>
        <w:gridCol w:w="3040"/>
        <w:gridCol w:w="8778"/>
        <w:gridCol w:w="791"/>
        <w:gridCol w:w="745"/>
      </w:tblGrid>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类别</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评审内容</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分值</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序号</w:t>
            </w:r>
          </w:p>
        </w:tc>
      </w:tr>
      <w:tr>
        <w:tblPrEx>
          <w:tblCellMar>
            <w:top w:w="0" w:type="dxa"/>
            <w:left w:w="108" w:type="dxa"/>
            <w:bottom w:w="0" w:type="dxa"/>
            <w:right w:w="108" w:type="dxa"/>
          </w:tblCellMar>
        </w:tblPrEx>
        <w:trPr>
          <w:trHeight w:val="774"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b/>
                <w:color w:val="auto"/>
                <w:highlight w:val="none"/>
                <w:lang w:eastAsia="zh-CN"/>
              </w:rPr>
            </w:pPr>
            <w:r>
              <w:rPr>
                <w:rFonts w:hint="eastAsia" w:ascii="黑体" w:hAnsi="黑体" w:eastAsia="黑体" w:cs="黑体"/>
                <w:b/>
                <w:color w:val="auto"/>
                <w:highlight w:val="none"/>
                <w:lang w:eastAsia="zh-CN"/>
              </w:rPr>
              <w:t>价格评分</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各有效供应商的评审价中，取最低者作为基准价，各有效供应商的价格评分统一按照下列公式计算：</w:t>
            </w:r>
          </w:p>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价格评分＝（基准价÷评审价）×价格分分值。</w:t>
            </w:r>
          </w:p>
          <w:p>
            <w:pPr>
              <w:spacing w:line="300" w:lineRule="exact"/>
              <w:ind w:firstLine="422" w:firstLineChars="200"/>
              <w:rPr>
                <w:rFonts w:hint="eastAsia" w:ascii="宋体" w:hAnsi="宋体" w:eastAsia="宋体" w:cs="Calibri"/>
                <w:color w:val="auto"/>
                <w:kern w:val="2"/>
                <w:sz w:val="22"/>
                <w:szCs w:val="22"/>
                <w:highlight w:val="none"/>
                <w:lang w:val="en-US" w:eastAsia="zh-CN" w:bidi="ar-SA"/>
              </w:rPr>
            </w:pPr>
            <w:r>
              <w:rPr>
                <w:rFonts w:hint="eastAsia" w:ascii="宋体" w:hAnsi="宋体" w:eastAsia="宋体" w:cs="Calibri"/>
                <w:b/>
                <w:bCs/>
                <w:color w:val="auto"/>
                <w:kern w:val="2"/>
                <w:sz w:val="21"/>
                <w:szCs w:val="21"/>
                <w:highlight w:val="none"/>
                <w:lang w:val="en-US" w:eastAsia="zh-CN" w:bidi="ar-SA"/>
              </w:rPr>
              <w:t>注：</w:t>
            </w:r>
            <w:r>
              <w:rPr>
                <w:rFonts w:hint="eastAsia" w:ascii="宋体" w:hAnsi="宋体" w:cs="Calibri"/>
                <w:b/>
                <w:bCs/>
                <w:color w:val="auto"/>
                <w:kern w:val="2"/>
                <w:sz w:val="21"/>
                <w:szCs w:val="21"/>
                <w:highlight w:val="none"/>
                <w:lang w:val="en-US" w:eastAsia="zh-CN" w:bidi="ar-SA"/>
              </w:rPr>
              <w:t>投标</w:t>
            </w:r>
            <w:r>
              <w:rPr>
                <w:rFonts w:hint="eastAsia" w:ascii="宋体" w:hAnsi="宋体" w:eastAsia="宋体" w:cs="Calibri"/>
                <w:b/>
                <w:bCs/>
                <w:color w:val="auto"/>
                <w:kern w:val="2"/>
                <w:sz w:val="21"/>
                <w:szCs w:val="21"/>
                <w:highlight w:val="none"/>
                <w:lang w:val="en-US" w:eastAsia="zh-CN" w:bidi="ar-SA"/>
              </w:rPr>
              <w:t>供应商声明自己属于小微企业、监狱企业或残疾人福利性单位的，参照相关政策法规的要求执行给予10%的价格扣除，用扣除后的价格（评审价）参与评审。</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宋体" w:hAnsi="宋体" w:cs="宋体"/>
                <w:bCs/>
                <w:color w:val="auto"/>
                <w:highlight w:val="none"/>
                <w:lang w:val="en-US" w:eastAsia="zh-CN"/>
              </w:rPr>
              <w:t>35</w:t>
            </w:r>
            <w:r>
              <w:rPr>
                <w:rFonts w:hint="eastAsia" w:ascii="宋体" w:hAnsi="宋体" w:cs="宋体"/>
                <w:bCs/>
                <w:color w:val="auto"/>
                <w:highlight w:val="none"/>
              </w:rPr>
              <w:t>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w:t>
            </w:r>
          </w:p>
        </w:tc>
      </w:tr>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color w:val="auto"/>
                <w:highlight w:val="none"/>
              </w:rPr>
            </w:pPr>
            <w:r>
              <w:rPr>
                <w:rFonts w:hint="eastAsia" w:ascii="宋体" w:hAnsi="宋体"/>
                <w:b/>
                <w:color w:val="auto"/>
                <w:highlight w:val="none"/>
              </w:rPr>
              <w:t>小计</w:t>
            </w:r>
          </w:p>
        </w:tc>
        <w:tc>
          <w:tcPr>
            <w:tcW w:w="1031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黑体" w:hAnsi="黑体" w:eastAsia="黑体" w:cs="黑体"/>
                <w:b/>
                <w:color w:val="auto"/>
                <w:highlight w:val="none"/>
                <w:lang w:val="en-US" w:eastAsia="zh-CN"/>
              </w:rPr>
              <w:t>35</w:t>
            </w:r>
            <w:r>
              <w:rPr>
                <w:rFonts w:hint="eastAsia" w:ascii="黑体" w:hAnsi="黑体" w:eastAsia="黑体" w:cs="黑体"/>
                <w:b/>
                <w:color w:val="auto"/>
                <w:highlight w:val="none"/>
              </w:rPr>
              <w:t>分</w:t>
            </w:r>
          </w:p>
        </w:tc>
      </w:tr>
    </w:tbl>
    <w:p>
      <w:pPr>
        <w:spacing w:line="360" w:lineRule="auto"/>
        <w:ind w:firstLine="422" w:firstLineChars="200"/>
        <w:rPr>
          <w:rFonts w:hint="eastAsia" w:ascii="宋体" w:hAnsi="宋体" w:cs="宋体"/>
          <w:b/>
          <w:bCs/>
          <w:color w:val="auto"/>
          <w:highlight w:val="none"/>
          <w:u w:val="single"/>
          <w:lang w:val="en-GB"/>
        </w:rPr>
      </w:pPr>
      <w:r>
        <w:rPr>
          <w:rFonts w:hint="eastAsia" w:ascii="宋体" w:hAnsi="宋体" w:cs="宋体"/>
          <w:b/>
          <w:bCs/>
          <w:color w:val="auto"/>
          <w:highlight w:val="none"/>
          <w:u w:val="single"/>
          <w:lang w:val="en-GB"/>
        </w:rPr>
        <w:t>注：</w:t>
      </w:r>
      <w:r>
        <w:rPr>
          <w:rFonts w:hint="eastAsia" w:ascii="宋体" w:hAnsi="宋体" w:cs="宋体"/>
          <w:b/>
          <w:bCs/>
          <w:color w:val="auto"/>
          <w:highlight w:val="none"/>
          <w:u w:val="single"/>
          <w:lang w:val="en-GB" w:eastAsia="zh-CN"/>
        </w:rPr>
        <w:t>招标</w:t>
      </w:r>
      <w:r>
        <w:rPr>
          <w:rFonts w:hint="eastAsia" w:ascii="宋体" w:hAnsi="宋体" w:cs="宋体"/>
          <w:b/>
          <w:bCs/>
          <w:color w:val="auto"/>
          <w:highlight w:val="none"/>
          <w:u w:val="single"/>
          <w:lang w:val="en-GB"/>
        </w:rPr>
        <w:t>文件要求提交的与评价指标体系相关的各类有效资料，</w:t>
      </w:r>
      <w:r>
        <w:rPr>
          <w:rFonts w:hint="eastAsia" w:ascii="宋体" w:hAnsi="宋体" w:cs="宋体"/>
          <w:b/>
          <w:bCs/>
          <w:color w:val="auto"/>
          <w:highlight w:val="none"/>
          <w:u w:val="single"/>
          <w:lang w:val="en-GB" w:eastAsia="zh-CN"/>
        </w:rPr>
        <w:t>投标</w:t>
      </w:r>
      <w:r>
        <w:rPr>
          <w:rFonts w:hint="eastAsia" w:ascii="宋体" w:hAnsi="宋体" w:cs="宋体"/>
          <w:b/>
          <w:bCs/>
          <w:color w:val="auto"/>
          <w:highlight w:val="none"/>
          <w:u w:val="single"/>
          <w:lang w:val="en-GB"/>
        </w:rPr>
        <w:t>供应商如未按要求提交的，该项评分为零分；</w:t>
      </w:r>
    </w:p>
    <w:p>
      <w:pPr>
        <w:spacing w:line="360" w:lineRule="auto"/>
        <w:ind w:firstLine="482" w:firstLineChars="200"/>
        <w:outlineLvl w:val="1"/>
        <w:rPr>
          <w:rFonts w:hint="eastAsia" w:ascii="黑体" w:hAnsi="仿宋" w:eastAsia="黑体" w:cs="黑体"/>
          <w:b/>
          <w:bCs/>
          <w:sz w:val="24"/>
          <w:szCs w:val="24"/>
          <w:highlight w:val="none"/>
        </w:rPr>
      </w:pPr>
      <w:r>
        <w:rPr>
          <w:rFonts w:hint="eastAsia" w:ascii="黑体" w:hAnsi="仿宋" w:eastAsia="黑体" w:cs="黑体"/>
          <w:b/>
          <w:bCs/>
          <w:sz w:val="24"/>
          <w:szCs w:val="24"/>
          <w:highlight w:val="none"/>
        </w:rPr>
        <w:br w:type="page"/>
      </w:r>
      <w:bookmarkStart w:id="340" w:name="_Toc5900"/>
      <w:r>
        <w:rPr>
          <w:rFonts w:hint="eastAsia" w:ascii="黑体" w:hAnsi="仿宋" w:eastAsia="黑体" w:cs="黑体"/>
          <w:b/>
          <w:bCs/>
          <w:sz w:val="24"/>
          <w:szCs w:val="24"/>
          <w:highlight w:val="none"/>
        </w:rPr>
        <w:t>附表</w:t>
      </w:r>
      <w:r>
        <w:rPr>
          <w:rFonts w:hint="eastAsia" w:ascii="黑体" w:hAnsi="仿宋" w:eastAsia="黑体" w:cs="黑体"/>
          <w:b/>
          <w:bCs/>
          <w:sz w:val="24"/>
          <w:szCs w:val="24"/>
          <w:highlight w:val="none"/>
          <w:lang w:val="en-US" w:eastAsia="zh-CN"/>
        </w:rPr>
        <w:t>4</w:t>
      </w:r>
      <w:r>
        <w:rPr>
          <w:rFonts w:hint="eastAsia" w:ascii="黑体" w:hAnsi="仿宋" w:eastAsia="黑体" w:cs="黑体"/>
          <w:b/>
          <w:bCs/>
          <w:sz w:val="24"/>
          <w:szCs w:val="24"/>
          <w:highlight w:val="none"/>
        </w:rPr>
        <w:t>：《技术评审表》</w:t>
      </w:r>
      <w:bookmarkEnd w:id="340"/>
    </w:p>
    <w:p>
      <w:pPr>
        <w:spacing w:line="360" w:lineRule="auto"/>
        <w:jc w:val="center"/>
        <w:rPr>
          <w:rFonts w:ascii="黑体" w:hAnsi="仿宋" w:eastAsia="黑体" w:cs="Times New Roman"/>
          <w:sz w:val="32"/>
          <w:szCs w:val="32"/>
          <w:highlight w:val="none"/>
        </w:rPr>
      </w:pPr>
      <w:bookmarkStart w:id="341" w:name="_Toc31567"/>
      <w:bookmarkStart w:id="342" w:name="_Toc483349422"/>
      <w:r>
        <w:rPr>
          <w:rFonts w:hint="eastAsia" w:ascii="黑体" w:hAnsi="仿宋" w:eastAsia="黑体" w:cs="黑体"/>
          <w:sz w:val="32"/>
          <w:szCs w:val="32"/>
          <w:highlight w:val="none"/>
        </w:rPr>
        <w:t>技术评审表</w:t>
      </w:r>
      <w:bookmarkEnd w:id="341"/>
      <w:bookmarkEnd w:id="342"/>
    </w:p>
    <w:tbl>
      <w:tblPr>
        <w:tblStyle w:val="32"/>
        <w:tblW w:w="0" w:type="auto"/>
        <w:jc w:val="center"/>
        <w:tblLayout w:type="fixed"/>
        <w:tblCellMar>
          <w:top w:w="0" w:type="dxa"/>
          <w:left w:w="108" w:type="dxa"/>
          <w:bottom w:w="0" w:type="dxa"/>
          <w:right w:w="108" w:type="dxa"/>
        </w:tblCellMar>
      </w:tblPr>
      <w:tblGrid>
        <w:gridCol w:w="2402"/>
        <w:gridCol w:w="9416"/>
        <w:gridCol w:w="791"/>
        <w:gridCol w:w="745"/>
      </w:tblGrid>
      <w:tr>
        <w:tblPrEx>
          <w:tblCellMar>
            <w:top w:w="0" w:type="dxa"/>
            <w:left w:w="108" w:type="dxa"/>
            <w:bottom w:w="0" w:type="dxa"/>
            <w:right w:w="108" w:type="dxa"/>
          </w:tblCellMar>
        </w:tblPrEx>
        <w:trPr>
          <w:trHeight w:val="417"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类别</w:t>
            </w:r>
          </w:p>
        </w:tc>
        <w:tc>
          <w:tcPr>
            <w:tcW w:w="94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评审内容</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分值</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r>
      <w:tr>
        <w:tblPrEx>
          <w:tblCellMar>
            <w:top w:w="0" w:type="dxa"/>
            <w:left w:w="108" w:type="dxa"/>
            <w:bottom w:w="0" w:type="dxa"/>
            <w:right w:w="108" w:type="dxa"/>
          </w:tblCellMar>
        </w:tblPrEx>
        <w:trPr>
          <w:trHeight w:val="417"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黑体" w:hAnsi="黑体" w:eastAsia="黑体" w:cs="黑体"/>
                <w:b/>
                <w:color w:val="auto"/>
                <w:highlight w:val="none"/>
                <w:lang w:val="en-US" w:eastAsia="zh-CN"/>
              </w:rPr>
            </w:pPr>
            <w:r>
              <w:rPr>
                <w:rFonts w:hint="eastAsia" w:ascii="黑体" w:hAnsi="黑体" w:eastAsia="黑体" w:cs="黑体"/>
                <w:b/>
                <w:color w:val="auto"/>
                <w:highlight w:val="none"/>
                <w:lang w:val="en-US" w:eastAsia="zh-CN"/>
              </w:rPr>
              <w:t>技术参数</w:t>
            </w:r>
          </w:p>
        </w:tc>
        <w:tc>
          <w:tcPr>
            <w:tcW w:w="941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由评标委员会根据投标供应商投标产品技术参数进行评分，投标产品满足所有技术参数，得30分；技术参数中标注“▲”的参数为重要参数</w:t>
            </w:r>
            <w:r>
              <w:rPr>
                <w:rFonts w:hint="eastAsia" w:ascii="宋体" w:hAnsi="宋体" w:cs="Calibri"/>
                <w:color w:val="auto"/>
                <w:kern w:val="2"/>
                <w:sz w:val="21"/>
                <w:szCs w:val="21"/>
                <w:highlight w:val="none"/>
                <w:lang w:val="en-US" w:eastAsia="zh-CN" w:bidi="ar-SA"/>
              </w:rPr>
              <w:t>，</w:t>
            </w:r>
            <w:r>
              <w:rPr>
                <w:rFonts w:hint="eastAsia" w:ascii="宋体" w:hAnsi="宋体" w:eastAsia="宋体" w:cs="Calibri"/>
                <w:color w:val="auto"/>
                <w:kern w:val="2"/>
                <w:sz w:val="21"/>
                <w:szCs w:val="21"/>
                <w:highlight w:val="none"/>
                <w:lang w:val="en-US" w:eastAsia="zh-CN" w:bidi="ar-SA"/>
              </w:rPr>
              <w:t>每负偏离一项扣</w:t>
            </w:r>
            <w:r>
              <w:rPr>
                <w:rFonts w:hint="eastAsia" w:ascii="宋体" w:hAnsi="宋体" w:cs="Calibri"/>
                <w:color w:val="auto"/>
                <w:kern w:val="2"/>
                <w:sz w:val="21"/>
                <w:szCs w:val="21"/>
                <w:highlight w:val="none"/>
                <w:lang w:val="en-US" w:eastAsia="zh-CN" w:bidi="ar-SA"/>
              </w:rPr>
              <w:t>2</w:t>
            </w:r>
            <w:r>
              <w:rPr>
                <w:rFonts w:hint="eastAsia" w:ascii="宋体" w:hAnsi="宋体" w:eastAsia="宋体" w:cs="Calibri"/>
                <w:color w:val="auto"/>
                <w:kern w:val="2"/>
                <w:sz w:val="21"/>
                <w:szCs w:val="21"/>
                <w:highlight w:val="none"/>
                <w:lang w:val="en-US" w:eastAsia="zh-CN" w:bidi="ar-SA"/>
              </w:rPr>
              <w:t>分；未标注“▲”符号的技术参数每负偏离一项扣</w:t>
            </w:r>
            <w:r>
              <w:rPr>
                <w:rFonts w:hint="eastAsia" w:ascii="宋体" w:hAnsi="宋体" w:cs="Calibri"/>
                <w:color w:val="auto"/>
                <w:kern w:val="2"/>
                <w:sz w:val="21"/>
                <w:szCs w:val="21"/>
                <w:highlight w:val="none"/>
                <w:lang w:val="en-US" w:eastAsia="zh-CN" w:bidi="ar-SA"/>
              </w:rPr>
              <w:t>1</w:t>
            </w:r>
            <w:r>
              <w:rPr>
                <w:rFonts w:hint="eastAsia" w:ascii="宋体" w:hAnsi="宋体" w:eastAsia="宋体" w:cs="Calibri"/>
                <w:color w:val="auto"/>
                <w:kern w:val="2"/>
                <w:sz w:val="21"/>
                <w:szCs w:val="21"/>
                <w:highlight w:val="none"/>
                <w:lang w:val="en-US" w:eastAsia="zh-CN" w:bidi="ar-SA"/>
              </w:rPr>
              <w:t>分，扣完为止。</w:t>
            </w:r>
          </w:p>
          <w:p>
            <w:pPr>
              <w:spacing w:line="300" w:lineRule="exact"/>
              <w:ind w:firstLine="422" w:firstLineChars="200"/>
              <w:rPr>
                <w:rFonts w:hint="eastAsia" w:ascii="宋体" w:hAnsi="宋体" w:eastAsia="宋体" w:cs="Calibri"/>
                <w:b/>
                <w:bCs/>
                <w:color w:val="auto"/>
                <w:kern w:val="2"/>
                <w:sz w:val="21"/>
                <w:szCs w:val="21"/>
                <w:highlight w:val="none"/>
                <w:lang w:val="en-US" w:eastAsia="zh-CN" w:bidi="ar-SA"/>
              </w:rPr>
            </w:pPr>
            <w:r>
              <w:rPr>
                <w:rFonts w:hint="eastAsia" w:ascii="宋体" w:hAnsi="宋体" w:eastAsia="宋体" w:cs="Calibri"/>
                <w:b/>
                <w:bCs/>
                <w:color w:val="auto"/>
                <w:kern w:val="2"/>
                <w:sz w:val="21"/>
                <w:szCs w:val="21"/>
                <w:highlight w:val="none"/>
                <w:lang w:val="en-US" w:eastAsia="zh-CN" w:bidi="ar-SA"/>
              </w:rPr>
              <w:t>注：1.技术参数均需提供充足的佐证材料（包括但不限于检验报告、产品说明书等）；</w:t>
            </w:r>
          </w:p>
          <w:p>
            <w:pPr>
              <w:spacing w:line="300" w:lineRule="exact"/>
              <w:ind w:firstLine="422"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b/>
                <w:bCs/>
                <w:color w:val="auto"/>
                <w:kern w:val="2"/>
                <w:sz w:val="21"/>
                <w:szCs w:val="21"/>
                <w:highlight w:val="none"/>
                <w:lang w:val="en-US" w:eastAsia="zh-CN" w:bidi="ar-SA"/>
              </w:rPr>
              <w:t>2.不满足招标文件技术参数要求或没有提供详细的、完整的、有说服力的佐证材料的技术参数均视为“负偏离”。</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30分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1</w:t>
            </w:r>
          </w:p>
        </w:tc>
      </w:tr>
      <w:tr>
        <w:tblPrEx>
          <w:tblCellMar>
            <w:top w:w="0" w:type="dxa"/>
            <w:left w:w="108" w:type="dxa"/>
            <w:bottom w:w="0" w:type="dxa"/>
            <w:right w:w="108" w:type="dxa"/>
          </w:tblCellMar>
        </w:tblPrEx>
        <w:trPr>
          <w:trHeight w:val="417"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b/>
                <w:color w:val="auto"/>
                <w:highlight w:val="none"/>
                <w:lang w:val="en-US" w:eastAsia="zh-CN"/>
              </w:rPr>
            </w:pPr>
            <w:r>
              <w:rPr>
                <w:rFonts w:hint="eastAsia" w:ascii="黑体" w:hAnsi="黑体" w:eastAsia="黑体" w:cs="黑体"/>
                <w:b/>
                <w:color w:val="auto"/>
                <w:highlight w:val="none"/>
                <w:lang w:val="en-US" w:eastAsia="zh-CN"/>
              </w:rPr>
              <w:t>项目组织实施计划</w:t>
            </w:r>
          </w:p>
        </w:tc>
        <w:tc>
          <w:tcPr>
            <w:tcW w:w="941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根据供应商提供的项目组织实施计划横向综合比较，视响应情况计分。项目组织实施计划完整可行，有明确的保障措施，能够完全保证按期供货，具有明确的项目组织机构及实施方案，计[10-7分)；项目组织实施计划较为完整且可行，有保障措施，能够基本保证按期供货，有较为明确的项目组织机构及实施方案，计[7-4分)；项目组织实施计划基本可行，能够基本保证按期供货，有明确的项目组织机构及实施方案，计[4-0分]。</w:t>
            </w:r>
          </w:p>
        </w:tc>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10分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2</w:t>
            </w:r>
          </w:p>
        </w:tc>
      </w:tr>
      <w:tr>
        <w:tblPrEx>
          <w:tblCellMar>
            <w:top w:w="0" w:type="dxa"/>
            <w:left w:w="108" w:type="dxa"/>
            <w:bottom w:w="0" w:type="dxa"/>
            <w:right w:w="108" w:type="dxa"/>
          </w:tblCellMar>
        </w:tblPrEx>
        <w:trPr>
          <w:trHeight w:val="417"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b/>
                <w:color w:val="auto"/>
                <w:highlight w:val="none"/>
                <w:lang w:val="en-US" w:eastAsia="zh-CN"/>
              </w:rPr>
            </w:pPr>
            <w:r>
              <w:rPr>
                <w:rFonts w:hint="eastAsia" w:ascii="黑体" w:hAnsi="黑体" w:eastAsia="黑体" w:cs="黑体"/>
                <w:b/>
                <w:color w:val="auto"/>
                <w:highlight w:val="none"/>
                <w:lang w:val="en-US" w:eastAsia="zh-CN"/>
              </w:rPr>
              <w:t>产品渠道</w:t>
            </w:r>
          </w:p>
        </w:tc>
        <w:tc>
          <w:tcPr>
            <w:tcW w:w="941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产品进货渠道正规，确保生产供应的产品无假货、水货、翻新货且无产权纠纷，提供完整详细所投产品的合法来源渠道证明文件（包括但不限于产品授权书、销售协议、代理证等），计[10-7分)；提供所投产品的合法来源渠道证明文件完整程度较高，计[7-4分)；提供所投产品的合法来源渠道证明文件完整程度低，计[4-0分]。未提供来源渠道证明文件的不计分。</w:t>
            </w:r>
          </w:p>
        </w:tc>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10分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p>
        </w:tc>
      </w:tr>
      <w:tr>
        <w:tblPrEx>
          <w:tblCellMar>
            <w:top w:w="0" w:type="dxa"/>
            <w:left w:w="108" w:type="dxa"/>
            <w:bottom w:w="0" w:type="dxa"/>
            <w:right w:w="108" w:type="dxa"/>
          </w:tblCellMar>
        </w:tblPrEx>
        <w:trPr>
          <w:trHeight w:val="34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highlight w:val="none"/>
                <w:lang w:eastAsia="zh-CN"/>
              </w:rPr>
            </w:pPr>
            <w:r>
              <w:rPr>
                <w:rFonts w:hint="eastAsia" w:ascii="黑体" w:hAnsi="黑体" w:eastAsia="黑体" w:cs="黑体"/>
                <w:b/>
                <w:highlight w:val="none"/>
                <w:lang w:eastAsia="zh-CN"/>
              </w:rPr>
              <w:t>小计</w:t>
            </w:r>
          </w:p>
        </w:tc>
        <w:tc>
          <w:tcPr>
            <w:tcW w:w="10952" w:type="dxa"/>
            <w:gridSpan w:val="3"/>
            <w:tcBorders>
              <w:top w:val="single" w:color="auto" w:sz="4" w:space="0"/>
              <w:left w:val="single" w:color="auto" w:sz="4" w:space="0"/>
              <w:bottom w:val="single" w:color="auto" w:sz="4" w:space="0"/>
              <w:right w:val="single" w:color="000000" w:sz="4" w:space="0"/>
            </w:tcBorders>
            <w:noWrap w:val="0"/>
            <w:vAlign w:val="center"/>
          </w:tcPr>
          <w:p>
            <w:pPr>
              <w:spacing w:line="360" w:lineRule="auto"/>
              <w:jc w:val="center"/>
              <w:rPr>
                <w:rFonts w:hint="default" w:ascii="黑体" w:hAnsi="黑体" w:eastAsia="黑体" w:cs="黑体"/>
                <w:b/>
                <w:sz w:val="24"/>
                <w:szCs w:val="24"/>
                <w:highlight w:val="none"/>
                <w:lang w:val="en-US" w:eastAsia="zh-CN"/>
              </w:rPr>
            </w:pPr>
            <w:r>
              <w:rPr>
                <w:rFonts w:hint="eastAsia" w:ascii="黑体" w:hAnsi="黑体" w:eastAsia="黑体" w:cs="黑体"/>
                <w:b/>
                <w:sz w:val="24"/>
                <w:szCs w:val="24"/>
                <w:highlight w:val="none"/>
                <w:lang w:val="en-US" w:eastAsia="zh-CN"/>
              </w:rPr>
              <w:t>50分</w:t>
            </w:r>
          </w:p>
        </w:tc>
      </w:tr>
    </w:tbl>
    <w:p>
      <w:pPr>
        <w:wordWrap w:val="0"/>
        <w:topLinePunct/>
        <w:spacing w:line="500" w:lineRule="exact"/>
        <w:ind w:firstLine="422" w:firstLineChars="200"/>
        <w:rPr>
          <w:rFonts w:hint="eastAsia" w:ascii="宋体" w:hAnsi="宋体" w:cs="宋体"/>
          <w:b/>
          <w:bCs/>
          <w:highlight w:val="none"/>
          <w:u w:val="single"/>
          <w:lang w:val="en-GB"/>
        </w:rPr>
      </w:pPr>
      <w:r>
        <w:rPr>
          <w:rFonts w:hint="eastAsia" w:ascii="宋体" w:hAnsi="宋体" w:cs="宋体"/>
          <w:b/>
          <w:bCs/>
          <w:highlight w:val="none"/>
          <w:u w:val="single"/>
          <w:lang w:val="en-GB"/>
        </w:rPr>
        <w:t>注：</w:t>
      </w:r>
      <w:r>
        <w:rPr>
          <w:rFonts w:hint="eastAsia" w:ascii="宋体" w:hAnsi="宋体" w:cs="宋体"/>
          <w:b/>
          <w:bCs/>
          <w:highlight w:val="none"/>
          <w:u w:val="single"/>
        </w:rPr>
        <w:t>招标</w:t>
      </w:r>
      <w:r>
        <w:rPr>
          <w:rFonts w:hint="eastAsia" w:ascii="宋体" w:hAnsi="宋体" w:cs="宋体"/>
          <w:b/>
          <w:bCs/>
          <w:highlight w:val="none"/>
          <w:u w:val="single"/>
          <w:lang w:val="en-GB"/>
        </w:rPr>
        <w:t>文件要求提交的与评价指标体系相关的各类有效资料，</w:t>
      </w:r>
      <w:r>
        <w:rPr>
          <w:rFonts w:hint="eastAsia" w:ascii="宋体" w:hAnsi="宋体" w:cs="宋体"/>
          <w:b/>
          <w:bCs/>
          <w:highlight w:val="none"/>
          <w:u w:val="single"/>
        </w:rPr>
        <w:t>投标</w:t>
      </w:r>
      <w:r>
        <w:rPr>
          <w:rFonts w:hint="eastAsia" w:ascii="宋体" w:hAnsi="宋体" w:cs="宋体"/>
          <w:b/>
          <w:bCs/>
          <w:highlight w:val="none"/>
          <w:u w:val="single"/>
          <w:lang w:val="en-GB"/>
        </w:rPr>
        <w:t>供应商如未按要求提交的，该项评分为零分；</w:t>
      </w:r>
    </w:p>
    <w:p>
      <w:pPr>
        <w:wordWrap w:val="0"/>
        <w:topLinePunct/>
        <w:spacing w:line="500" w:lineRule="exact"/>
        <w:ind w:firstLine="422" w:firstLineChars="200"/>
        <w:outlineLvl w:val="1"/>
        <w:rPr>
          <w:rFonts w:hint="eastAsia" w:ascii="黑体" w:hAnsi="仿宋" w:eastAsia="黑体" w:cs="黑体"/>
          <w:b/>
          <w:bCs/>
          <w:sz w:val="24"/>
          <w:szCs w:val="24"/>
          <w:highlight w:val="none"/>
        </w:rPr>
      </w:pPr>
      <w:r>
        <w:rPr>
          <w:rFonts w:hint="eastAsia" w:ascii="宋体" w:hAnsi="宋体" w:cs="宋体"/>
          <w:b/>
          <w:bCs/>
          <w:highlight w:val="none"/>
          <w:u w:val="single"/>
          <w:lang w:val="en-GB"/>
        </w:rPr>
        <w:br w:type="page"/>
      </w:r>
      <w:bookmarkStart w:id="343" w:name="_Toc27140"/>
      <w:bookmarkStart w:id="344" w:name="_Toc278794809"/>
      <w:bookmarkStart w:id="345" w:name="_Toc278274488"/>
      <w:bookmarkStart w:id="346" w:name="_Toc223856296"/>
      <w:r>
        <w:rPr>
          <w:rFonts w:hint="eastAsia" w:ascii="黑体" w:hAnsi="仿宋" w:eastAsia="黑体" w:cs="黑体"/>
          <w:b/>
          <w:bCs/>
          <w:sz w:val="24"/>
          <w:szCs w:val="24"/>
          <w:highlight w:val="none"/>
        </w:rPr>
        <w:t>附表</w:t>
      </w:r>
      <w:r>
        <w:rPr>
          <w:rFonts w:hint="eastAsia" w:ascii="黑体" w:hAnsi="仿宋" w:eastAsia="黑体" w:cs="黑体"/>
          <w:b/>
          <w:bCs/>
          <w:sz w:val="24"/>
          <w:szCs w:val="24"/>
          <w:highlight w:val="none"/>
          <w:lang w:val="en-US" w:eastAsia="zh-CN"/>
        </w:rPr>
        <w:t>5</w:t>
      </w:r>
      <w:r>
        <w:rPr>
          <w:rFonts w:hint="eastAsia" w:ascii="黑体" w:hAnsi="仿宋" w:eastAsia="黑体" w:cs="黑体"/>
          <w:b/>
          <w:bCs/>
          <w:sz w:val="24"/>
          <w:szCs w:val="24"/>
          <w:highlight w:val="none"/>
        </w:rPr>
        <w:t>：《商务评审表》</w:t>
      </w:r>
      <w:bookmarkEnd w:id="343"/>
    </w:p>
    <w:bookmarkEnd w:id="344"/>
    <w:bookmarkEnd w:id="345"/>
    <w:bookmarkEnd w:id="346"/>
    <w:p>
      <w:pPr>
        <w:spacing w:line="360" w:lineRule="auto"/>
        <w:jc w:val="center"/>
        <w:rPr>
          <w:rFonts w:hint="eastAsia" w:ascii="黑体" w:hAnsi="仿宋" w:eastAsia="黑体" w:cs="黑体"/>
          <w:sz w:val="32"/>
          <w:szCs w:val="32"/>
          <w:highlight w:val="none"/>
        </w:rPr>
      </w:pPr>
      <w:bookmarkStart w:id="347" w:name="_Toc483349423"/>
      <w:r>
        <w:rPr>
          <w:rFonts w:hint="eastAsia" w:ascii="黑体" w:hAnsi="仿宋" w:eastAsia="黑体" w:cs="黑体"/>
          <w:sz w:val="32"/>
          <w:szCs w:val="32"/>
          <w:highlight w:val="none"/>
        </w:rPr>
        <w:t>商务评审表</w:t>
      </w:r>
      <w:bookmarkEnd w:id="347"/>
    </w:p>
    <w:tbl>
      <w:tblPr>
        <w:tblStyle w:val="32"/>
        <w:tblW w:w="0" w:type="auto"/>
        <w:jc w:val="center"/>
        <w:tblLayout w:type="fixed"/>
        <w:tblCellMar>
          <w:top w:w="0" w:type="dxa"/>
          <w:left w:w="108" w:type="dxa"/>
          <w:bottom w:w="0" w:type="dxa"/>
          <w:right w:w="108" w:type="dxa"/>
        </w:tblCellMar>
      </w:tblPr>
      <w:tblGrid>
        <w:gridCol w:w="2402"/>
        <w:gridCol w:w="9416"/>
        <w:gridCol w:w="791"/>
        <w:gridCol w:w="745"/>
      </w:tblGrid>
      <w:tr>
        <w:tblPrEx>
          <w:tblCellMar>
            <w:top w:w="0" w:type="dxa"/>
            <w:left w:w="108" w:type="dxa"/>
            <w:bottom w:w="0" w:type="dxa"/>
            <w:right w:w="108" w:type="dxa"/>
          </w:tblCellMar>
        </w:tblPrEx>
        <w:trPr>
          <w:trHeight w:val="417"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类别</w:t>
            </w:r>
          </w:p>
        </w:tc>
        <w:tc>
          <w:tcPr>
            <w:tcW w:w="94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评审内容</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分值</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r>
      <w:tr>
        <w:tblPrEx>
          <w:tblCellMar>
            <w:top w:w="0" w:type="dxa"/>
            <w:left w:w="108" w:type="dxa"/>
            <w:bottom w:w="0" w:type="dxa"/>
            <w:right w:w="108" w:type="dxa"/>
          </w:tblCellMar>
        </w:tblPrEx>
        <w:trPr>
          <w:trHeight w:val="417"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黑体" w:hAnsi="黑体" w:eastAsia="黑体" w:cs="黑体"/>
                <w:b/>
                <w:color w:val="auto"/>
                <w:highlight w:val="none"/>
                <w:lang w:val="en-US" w:eastAsia="zh-CN"/>
              </w:rPr>
            </w:pPr>
            <w:r>
              <w:rPr>
                <w:rFonts w:hint="eastAsia" w:ascii="黑体" w:hAnsi="黑体" w:eastAsia="黑体" w:cs="黑体"/>
                <w:b/>
                <w:color w:val="auto"/>
                <w:highlight w:val="none"/>
                <w:lang w:val="en-US" w:eastAsia="zh-CN"/>
              </w:rPr>
              <w:t>业绩</w:t>
            </w:r>
          </w:p>
        </w:tc>
        <w:tc>
          <w:tcPr>
            <w:tcW w:w="941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提供投标人的2019年1月1日至今同类产品业绩合同，</w:t>
            </w:r>
            <w:r>
              <w:rPr>
                <w:rFonts w:hint="eastAsia" w:ascii="宋体" w:hAnsi="宋体" w:eastAsia="宋体" w:cs="Calibri"/>
                <w:b/>
                <w:bCs/>
                <w:color w:val="auto"/>
                <w:kern w:val="2"/>
                <w:sz w:val="21"/>
                <w:szCs w:val="21"/>
                <w:highlight w:val="none"/>
                <w:lang w:val="en-US" w:eastAsia="zh-CN" w:bidi="ar-SA"/>
              </w:rPr>
              <w:t>须提供包括但不限于</w:t>
            </w:r>
            <w:r>
              <w:rPr>
                <w:rFonts w:hint="eastAsia" w:ascii="宋体" w:hAnsi="宋体" w:eastAsia="宋体" w:cs="Calibri"/>
                <w:b/>
                <w:bCs/>
                <w:color w:val="auto"/>
                <w:kern w:val="2"/>
                <w:sz w:val="21"/>
                <w:szCs w:val="21"/>
                <w:highlight w:val="none"/>
                <w:lang w:val="zh-CN" w:eastAsia="zh-CN" w:bidi="ar-SA"/>
              </w:rPr>
              <w:t>销售合同及产品验收单</w:t>
            </w:r>
            <w:r>
              <w:rPr>
                <w:rFonts w:hint="eastAsia" w:ascii="宋体" w:hAnsi="宋体" w:eastAsia="宋体" w:cs="Calibri"/>
                <w:b/>
                <w:bCs/>
                <w:color w:val="auto"/>
                <w:kern w:val="2"/>
                <w:sz w:val="21"/>
                <w:szCs w:val="21"/>
                <w:highlight w:val="none"/>
                <w:lang w:val="en-US" w:eastAsia="zh-CN" w:bidi="ar-SA"/>
              </w:rPr>
              <w:t>等证明材料</w:t>
            </w:r>
            <w:r>
              <w:rPr>
                <w:rFonts w:hint="eastAsia" w:ascii="宋体" w:hAnsi="宋体" w:cs="Calibri"/>
                <w:b/>
                <w:bCs/>
                <w:color w:val="auto"/>
                <w:kern w:val="2"/>
                <w:sz w:val="21"/>
                <w:szCs w:val="21"/>
                <w:highlight w:val="none"/>
                <w:lang w:val="en-US" w:eastAsia="zh-CN" w:bidi="ar-SA"/>
              </w:rPr>
              <w:t>（证明材料提供复印件加盖供应商公章）</w:t>
            </w:r>
            <w:r>
              <w:rPr>
                <w:rFonts w:hint="eastAsia" w:ascii="宋体" w:hAnsi="宋体" w:eastAsia="宋体" w:cs="Calibri"/>
                <w:color w:val="auto"/>
                <w:kern w:val="2"/>
                <w:sz w:val="21"/>
                <w:szCs w:val="21"/>
                <w:highlight w:val="none"/>
                <w:lang w:val="zh-CN" w:eastAsia="zh-CN" w:bidi="ar-SA"/>
              </w:rPr>
              <w:t>，</w:t>
            </w:r>
            <w:r>
              <w:rPr>
                <w:rFonts w:hint="eastAsia" w:ascii="宋体" w:hAnsi="宋体" w:eastAsia="宋体" w:cs="Calibri"/>
                <w:color w:val="auto"/>
                <w:kern w:val="2"/>
                <w:sz w:val="21"/>
                <w:szCs w:val="21"/>
                <w:highlight w:val="none"/>
                <w:lang w:val="en-US" w:eastAsia="zh-CN" w:bidi="ar-SA"/>
              </w:rPr>
              <w:t>每份计2分，满分10分。</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10分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1</w:t>
            </w:r>
          </w:p>
        </w:tc>
      </w:tr>
      <w:tr>
        <w:tblPrEx>
          <w:tblCellMar>
            <w:top w:w="0" w:type="dxa"/>
            <w:left w:w="108" w:type="dxa"/>
            <w:bottom w:w="0" w:type="dxa"/>
            <w:right w:w="108" w:type="dxa"/>
          </w:tblCellMar>
        </w:tblPrEx>
        <w:trPr>
          <w:trHeight w:val="417"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hAnsi="黑体" w:eastAsia="黑体" w:cs="黑体"/>
                <w:b/>
                <w:color w:val="auto"/>
                <w:highlight w:val="none"/>
                <w:lang w:val="en-US" w:eastAsia="zh-CN"/>
              </w:rPr>
            </w:pPr>
            <w:r>
              <w:rPr>
                <w:rFonts w:hint="eastAsia" w:ascii="黑体" w:hAnsi="黑体" w:eastAsia="黑体" w:cs="黑体"/>
                <w:b/>
                <w:color w:val="auto"/>
                <w:highlight w:val="none"/>
                <w:lang w:val="en-US" w:eastAsia="zh-CN"/>
              </w:rPr>
              <w:t>售后服务</w:t>
            </w:r>
          </w:p>
        </w:tc>
        <w:tc>
          <w:tcPr>
            <w:tcW w:w="9416" w:type="dxa"/>
            <w:tcBorders>
              <w:top w:val="single" w:color="auto" w:sz="4" w:space="0"/>
              <w:left w:val="single" w:color="auto" w:sz="4" w:space="0"/>
              <w:bottom w:val="single" w:color="auto" w:sz="4" w:space="0"/>
              <w:right w:val="single" w:color="auto" w:sz="4" w:space="0"/>
            </w:tcBorders>
            <w:noWrap w:val="0"/>
            <w:vAlign w:val="top"/>
          </w:tcPr>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在项目实施所在地具有及时、完善的技术支持及售后服务能力（提供有效的证明材料，包括但不限于办公场所、人员配置等相关证明材料），在产品配送、检验、产品发生质量问题后的补救措施等方面，有明确的承诺，且具体、切实可行计[5-0分]。</w:t>
            </w:r>
          </w:p>
        </w:tc>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5分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2</w:t>
            </w:r>
          </w:p>
        </w:tc>
      </w:tr>
      <w:tr>
        <w:tblPrEx>
          <w:tblCellMar>
            <w:top w:w="0" w:type="dxa"/>
            <w:left w:w="108" w:type="dxa"/>
            <w:bottom w:w="0" w:type="dxa"/>
            <w:right w:w="108" w:type="dxa"/>
          </w:tblCellMar>
        </w:tblPrEx>
        <w:trPr>
          <w:trHeight w:val="342" w:hRule="atLeast"/>
          <w:jc w:val="center"/>
        </w:trPr>
        <w:tc>
          <w:tcPr>
            <w:tcW w:w="24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highlight w:val="none"/>
                <w:lang w:eastAsia="zh-CN"/>
              </w:rPr>
            </w:pPr>
            <w:r>
              <w:rPr>
                <w:rFonts w:hint="eastAsia" w:ascii="黑体" w:hAnsi="黑体" w:eastAsia="黑体" w:cs="黑体"/>
                <w:b/>
                <w:highlight w:val="none"/>
                <w:lang w:eastAsia="zh-CN"/>
              </w:rPr>
              <w:t>小计</w:t>
            </w:r>
          </w:p>
        </w:tc>
        <w:tc>
          <w:tcPr>
            <w:tcW w:w="10952" w:type="dxa"/>
            <w:gridSpan w:val="3"/>
            <w:tcBorders>
              <w:top w:val="single" w:color="auto" w:sz="4" w:space="0"/>
              <w:left w:val="single" w:color="auto" w:sz="4" w:space="0"/>
              <w:bottom w:val="single" w:color="auto" w:sz="4" w:space="0"/>
              <w:right w:val="single" w:color="000000" w:sz="4" w:space="0"/>
            </w:tcBorders>
            <w:noWrap w:val="0"/>
            <w:vAlign w:val="center"/>
          </w:tcPr>
          <w:p>
            <w:pPr>
              <w:spacing w:line="360" w:lineRule="auto"/>
              <w:jc w:val="center"/>
              <w:rPr>
                <w:rFonts w:hint="default" w:ascii="黑体" w:hAnsi="黑体" w:eastAsia="黑体" w:cs="黑体"/>
                <w:b/>
                <w:sz w:val="24"/>
                <w:szCs w:val="24"/>
                <w:highlight w:val="none"/>
                <w:lang w:val="en-US" w:eastAsia="zh-CN"/>
              </w:rPr>
            </w:pPr>
            <w:r>
              <w:rPr>
                <w:rFonts w:hint="eastAsia" w:ascii="黑体" w:hAnsi="黑体" w:eastAsia="黑体" w:cs="黑体"/>
                <w:b/>
                <w:sz w:val="24"/>
                <w:szCs w:val="24"/>
                <w:highlight w:val="none"/>
                <w:lang w:val="en-US" w:eastAsia="zh-CN"/>
              </w:rPr>
              <w:t>15分</w:t>
            </w:r>
          </w:p>
        </w:tc>
      </w:tr>
    </w:tbl>
    <w:p>
      <w:pPr>
        <w:wordWrap w:val="0"/>
        <w:topLinePunct/>
        <w:spacing w:line="500" w:lineRule="exact"/>
        <w:ind w:firstLine="422" w:firstLineChars="200"/>
        <w:rPr>
          <w:rFonts w:hint="eastAsia" w:ascii="宋体" w:hAnsi="宋体" w:cs="宋体"/>
          <w:b/>
          <w:bCs/>
          <w:highlight w:val="none"/>
          <w:u w:val="single"/>
          <w:lang w:val="en-GB"/>
        </w:rPr>
      </w:pPr>
      <w:r>
        <w:rPr>
          <w:rFonts w:hint="eastAsia" w:ascii="宋体" w:hAnsi="宋体" w:cs="宋体"/>
          <w:b/>
          <w:bCs/>
          <w:highlight w:val="none"/>
          <w:u w:val="single"/>
          <w:lang w:val="en-GB"/>
        </w:rPr>
        <w:t>注：</w:t>
      </w:r>
      <w:r>
        <w:rPr>
          <w:rFonts w:hint="eastAsia" w:ascii="宋体" w:hAnsi="宋体" w:cs="宋体"/>
          <w:b/>
          <w:bCs/>
          <w:highlight w:val="none"/>
          <w:u w:val="single"/>
        </w:rPr>
        <w:t>招标</w:t>
      </w:r>
      <w:r>
        <w:rPr>
          <w:rFonts w:hint="eastAsia" w:ascii="宋体" w:hAnsi="宋体" w:cs="宋体"/>
          <w:b/>
          <w:bCs/>
          <w:highlight w:val="none"/>
          <w:u w:val="single"/>
          <w:lang w:val="en-GB"/>
        </w:rPr>
        <w:t>文件要求提交的与评价指标体系相关的各类有效资料，</w:t>
      </w:r>
      <w:r>
        <w:rPr>
          <w:rFonts w:hint="eastAsia" w:ascii="宋体" w:hAnsi="宋体" w:cs="宋体"/>
          <w:b/>
          <w:bCs/>
          <w:highlight w:val="none"/>
          <w:u w:val="single"/>
        </w:rPr>
        <w:t>投标</w:t>
      </w:r>
      <w:r>
        <w:rPr>
          <w:rFonts w:hint="eastAsia" w:ascii="宋体" w:hAnsi="宋体" w:cs="宋体"/>
          <w:b/>
          <w:bCs/>
          <w:highlight w:val="none"/>
          <w:u w:val="single"/>
          <w:lang w:val="en-GB"/>
        </w:rPr>
        <w:t>供应商如未按要求提交的，该项评分为零分；</w:t>
      </w:r>
    </w:p>
    <w:p>
      <w:pPr>
        <w:wordWrap w:val="0"/>
        <w:topLinePunct/>
        <w:spacing w:line="500" w:lineRule="exact"/>
        <w:ind w:firstLine="480" w:firstLineChars="200"/>
        <w:rPr>
          <w:rFonts w:ascii="??_GB2312" w:hAnsi="仿宋" w:eastAsia="Times New Roman" w:cs="Times New Roman"/>
          <w:sz w:val="24"/>
          <w:szCs w:val="24"/>
          <w:highlight w:val="none"/>
        </w:rPr>
      </w:pPr>
    </w:p>
    <w:p>
      <w:pPr>
        <w:spacing w:line="360" w:lineRule="auto"/>
        <w:ind w:firstLine="480" w:firstLineChars="200"/>
        <w:rPr>
          <w:rFonts w:ascii="??_GB2312" w:hAnsi="仿宋" w:eastAsia="Times New Roman" w:cs="Times New Roman"/>
          <w:sz w:val="24"/>
          <w:szCs w:val="24"/>
          <w:highlight w:val="none"/>
        </w:rPr>
        <w:sectPr>
          <w:pgSz w:w="16838" w:h="11906" w:orient="landscape"/>
          <w:pgMar w:top="1080" w:right="1440" w:bottom="1080" w:left="1440" w:header="851" w:footer="992" w:gutter="0"/>
          <w:cols w:space="720" w:num="1"/>
          <w:docGrid w:type="lines" w:linePitch="312" w:charSpace="0"/>
        </w:sectPr>
      </w:pPr>
    </w:p>
    <w:p>
      <w:pPr>
        <w:pStyle w:val="3"/>
        <w:rPr>
          <w:rFonts w:ascii="黑体" w:hAnsi="黑体" w:eastAsia="黑体" w:cs="黑体"/>
          <w:sz w:val="32"/>
          <w:szCs w:val="32"/>
          <w:highlight w:val="none"/>
        </w:rPr>
      </w:pPr>
      <w:bookmarkStart w:id="348" w:name="_Toc22920"/>
      <w:bookmarkStart w:id="349" w:name="_Toc31475"/>
      <w:r>
        <w:rPr>
          <w:rFonts w:hint="eastAsia" w:ascii="黑体" w:hAnsi="黑体" w:eastAsia="黑体" w:cs="黑体"/>
          <w:sz w:val="32"/>
          <w:szCs w:val="32"/>
          <w:highlight w:val="none"/>
        </w:rPr>
        <w:t>第五部分</w:t>
      </w:r>
      <w:r>
        <w:rPr>
          <w:rFonts w:ascii="黑体" w:hAnsi="黑体" w:eastAsia="黑体" w:cs="黑体"/>
          <w:sz w:val="32"/>
          <w:szCs w:val="32"/>
          <w:highlight w:val="none"/>
        </w:rPr>
        <w:t xml:space="preserve"> </w:t>
      </w:r>
      <w:r>
        <w:rPr>
          <w:rFonts w:hint="eastAsia" w:ascii="黑体" w:hAnsi="黑体" w:eastAsia="黑体" w:cs="黑体"/>
          <w:sz w:val="32"/>
          <w:szCs w:val="32"/>
          <w:highlight w:val="none"/>
        </w:rPr>
        <w:t>政府采购合同格式</w:t>
      </w:r>
      <w:bookmarkEnd w:id="348"/>
      <w:bookmarkEnd w:id="349"/>
    </w:p>
    <w:p>
      <w:pPr>
        <w:spacing w:line="360" w:lineRule="auto"/>
        <w:ind w:firstLine="481"/>
        <w:jc w:val="left"/>
        <w:outlineLvl w:val="9"/>
        <w:rPr>
          <w:rFonts w:ascii="黑体" w:hAnsi="??" w:eastAsia="黑体" w:cs="??"/>
          <w:b/>
          <w:sz w:val="24"/>
          <w:highlight w:val="none"/>
          <w:u w:val="single"/>
        </w:rPr>
      </w:pPr>
    </w:p>
    <w:p>
      <w:pPr>
        <w:pStyle w:val="2"/>
      </w:pPr>
    </w:p>
    <w:p>
      <w:pPr>
        <w:spacing w:line="360" w:lineRule="auto"/>
        <w:jc w:val="center"/>
        <w:rPr>
          <w:rFonts w:hint="eastAsia" w:ascii="宋体" w:hAnsi="宋体"/>
          <w:b/>
          <w:w w:val="90"/>
          <w:sz w:val="44"/>
          <w:szCs w:val="48"/>
          <w:lang w:val="en-US" w:eastAsia="zh-CN"/>
        </w:rPr>
      </w:pPr>
      <w:bookmarkStart w:id="350" w:name="_Toc331685784"/>
    </w:p>
    <w:p>
      <w:pPr>
        <w:spacing w:line="360" w:lineRule="auto"/>
        <w:jc w:val="center"/>
        <w:rPr>
          <w:rFonts w:hint="eastAsia" w:ascii="宋体" w:hAnsi="宋体"/>
          <w:b/>
          <w:w w:val="90"/>
          <w:sz w:val="44"/>
          <w:szCs w:val="48"/>
          <w:lang w:val="en-US" w:eastAsia="zh-CN"/>
        </w:rPr>
      </w:pPr>
    </w:p>
    <w:p>
      <w:pPr>
        <w:spacing w:line="360" w:lineRule="auto"/>
        <w:jc w:val="center"/>
        <w:rPr>
          <w:rFonts w:hint="eastAsia" w:ascii="宋体" w:hAnsi="宋体"/>
          <w:b/>
          <w:sz w:val="44"/>
          <w:szCs w:val="48"/>
        </w:rPr>
      </w:pPr>
      <w:r>
        <w:rPr>
          <w:rFonts w:hint="eastAsia" w:ascii="宋体" w:hAnsi="宋体"/>
          <w:b/>
          <w:w w:val="90"/>
          <w:sz w:val="44"/>
          <w:szCs w:val="48"/>
          <w:lang w:val="en-US" w:eastAsia="zh-CN"/>
        </w:rPr>
        <w:t>西北妇女儿童医院全外显子测序试剂采购项目</w:t>
      </w:r>
    </w:p>
    <w:p>
      <w:pPr>
        <w:spacing w:line="360" w:lineRule="auto"/>
        <w:jc w:val="center"/>
        <w:rPr>
          <w:rFonts w:hint="eastAsia" w:ascii="楷体_GB2312" w:hAnsi="宋体" w:eastAsia="楷体_GB2312"/>
          <w:b/>
          <w:sz w:val="36"/>
        </w:rPr>
      </w:pPr>
      <w:r>
        <w:rPr>
          <w:rFonts w:hint="eastAsia"/>
          <w:b/>
          <w:bCs/>
          <w:sz w:val="44"/>
          <w:szCs w:val="48"/>
        </w:rPr>
        <w:t>采购</w:t>
      </w:r>
      <w:r>
        <w:rPr>
          <w:rFonts w:hint="eastAsia" w:ascii="宋体" w:hAnsi="宋体"/>
          <w:b/>
          <w:sz w:val="44"/>
          <w:szCs w:val="44"/>
        </w:rPr>
        <w:t>合同</w:t>
      </w:r>
    </w:p>
    <w:p>
      <w:pPr>
        <w:spacing w:line="360" w:lineRule="auto"/>
        <w:jc w:val="center"/>
        <w:rPr>
          <w:rFonts w:hint="eastAsia" w:ascii="宋体" w:hAnsi="宋体"/>
          <w:sz w:val="28"/>
          <w:szCs w:val="28"/>
        </w:rPr>
      </w:pPr>
    </w:p>
    <w:p>
      <w:pPr>
        <w:spacing w:line="360" w:lineRule="auto"/>
        <w:jc w:val="center"/>
        <w:rPr>
          <w:rFonts w:hint="eastAsia" w:ascii="宋体" w:hAnsi="宋体"/>
          <w:sz w:val="28"/>
          <w:szCs w:val="28"/>
        </w:rPr>
      </w:pPr>
    </w:p>
    <w:p>
      <w:pPr>
        <w:spacing w:line="360" w:lineRule="auto"/>
        <w:jc w:val="center"/>
        <w:rPr>
          <w:rFonts w:hint="eastAsia" w:ascii="宋体" w:hAnsi="宋体"/>
          <w:sz w:val="28"/>
          <w:szCs w:val="28"/>
        </w:rPr>
      </w:pPr>
    </w:p>
    <w:p>
      <w:pPr>
        <w:spacing w:line="360" w:lineRule="auto"/>
        <w:jc w:val="center"/>
        <w:rPr>
          <w:rFonts w:hint="eastAsia" w:ascii="宋体" w:hAnsi="宋体"/>
          <w:sz w:val="28"/>
          <w:szCs w:val="28"/>
        </w:rPr>
      </w:pPr>
    </w:p>
    <w:p>
      <w:pPr>
        <w:spacing w:line="360" w:lineRule="auto"/>
        <w:jc w:val="center"/>
        <w:rPr>
          <w:rFonts w:hint="eastAsia" w:ascii="宋体" w:hAnsi="宋体"/>
          <w:sz w:val="28"/>
          <w:szCs w:val="28"/>
        </w:rPr>
      </w:pPr>
    </w:p>
    <w:p>
      <w:pPr>
        <w:spacing w:line="360" w:lineRule="auto"/>
        <w:jc w:val="center"/>
        <w:rPr>
          <w:rFonts w:hint="eastAsia" w:ascii="宋体" w:hAnsi="宋体"/>
          <w:sz w:val="28"/>
          <w:szCs w:val="28"/>
        </w:rPr>
      </w:pPr>
    </w:p>
    <w:p>
      <w:pPr>
        <w:spacing w:line="360" w:lineRule="auto"/>
        <w:jc w:val="center"/>
        <w:rPr>
          <w:rFonts w:hint="eastAsia" w:ascii="宋体" w:hAnsi="宋体"/>
          <w:sz w:val="28"/>
          <w:szCs w:val="28"/>
        </w:rPr>
      </w:pPr>
    </w:p>
    <w:p>
      <w:pPr>
        <w:spacing w:line="360" w:lineRule="auto"/>
        <w:jc w:val="center"/>
        <w:rPr>
          <w:rFonts w:hint="eastAsia" w:ascii="宋体" w:hAnsi="宋体"/>
          <w:sz w:val="28"/>
          <w:szCs w:val="28"/>
        </w:rPr>
      </w:pPr>
    </w:p>
    <w:p>
      <w:pPr>
        <w:spacing w:line="360" w:lineRule="auto"/>
        <w:ind w:firstLine="1950" w:firstLineChars="650"/>
        <w:rPr>
          <w:rFonts w:hint="eastAsia" w:ascii="宋体" w:hAnsi="宋体"/>
          <w:sz w:val="30"/>
          <w:szCs w:val="30"/>
        </w:rPr>
      </w:pPr>
      <w:r>
        <w:rPr>
          <w:rFonts w:hint="eastAsia" w:ascii="宋体" w:hAnsi="宋体"/>
          <w:sz w:val="30"/>
          <w:szCs w:val="30"/>
        </w:rPr>
        <w:t>甲  方：西北妇女儿童医院</w:t>
      </w:r>
    </w:p>
    <w:p>
      <w:pPr>
        <w:spacing w:line="360" w:lineRule="auto"/>
        <w:ind w:firstLine="1950" w:firstLineChars="650"/>
        <w:rPr>
          <w:rFonts w:hint="eastAsia" w:ascii="宋体" w:hAnsi="宋体"/>
          <w:color w:val="FF0000"/>
          <w:sz w:val="30"/>
          <w:szCs w:val="30"/>
        </w:rPr>
      </w:pPr>
      <w:r>
        <w:rPr>
          <w:rFonts w:hint="eastAsia" w:ascii="宋体" w:hAnsi="宋体"/>
          <w:sz w:val="30"/>
          <w:szCs w:val="30"/>
        </w:rPr>
        <w:t>乙  方：</w:t>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jc w:val="center"/>
        <w:rPr>
          <w:rFonts w:hint="eastAsia" w:ascii="宋体" w:hAnsi="宋体"/>
          <w:sz w:val="30"/>
          <w:szCs w:val="30"/>
        </w:rPr>
      </w:pPr>
    </w:p>
    <w:p>
      <w:pPr>
        <w:spacing w:line="360" w:lineRule="auto"/>
        <w:jc w:val="center"/>
        <w:rPr>
          <w:rFonts w:hint="eastAsia" w:ascii="宋体" w:hAnsi="宋体"/>
          <w:sz w:val="30"/>
          <w:szCs w:val="30"/>
        </w:rPr>
      </w:pPr>
    </w:p>
    <w:p>
      <w:pPr>
        <w:spacing w:line="360" w:lineRule="auto"/>
        <w:jc w:val="center"/>
        <w:rPr>
          <w:rFonts w:hint="eastAsia" w:ascii="宋体" w:hAnsi="宋体"/>
          <w:sz w:val="30"/>
          <w:szCs w:val="30"/>
        </w:rPr>
      </w:pPr>
    </w:p>
    <w:p>
      <w:pPr>
        <w:spacing w:line="360" w:lineRule="auto"/>
        <w:ind w:firstLine="1767" w:firstLineChars="400"/>
        <w:rPr>
          <w:rFonts w:hint="eastAsia" w:ascii="宋体" w:hAnsi="宋体" w:eastAsia="黑体"/>
          <w:b/>
          <w:color w:val="FF0000"/>
          <w:sz w:val="44"/>
          <w:szCs w:val="48"/>
          <w:u w:val="single"/>
        </w:rPr>
      </w:pPr>
    </w:p>
    <w:p>
      <w:pPr>
        <w:spacing w:line="360" w:lineRule="auto"/>
        <w:jc w:val="center"/>
        <w:rPr>
          <w:rFonts w:hint="eastAsia" w:ascii="黑体" w:hAnsi="黑体" w:eastAsia="黑体" w:cs="黑体"/>
          <w:bCs/>
          <w:sz w:val="44"/>
          <w:szCs w:val="44"/>
          <w:lang w:val="en-US" w:eastAsia="zh-CN"/>
        </w:rPr>
      </w:pPr>
    </w:p>
    <w:p>
      <w:pPr>
        <w:spacing w:line="360" w:lineRule="auto"/>
        <w:jc w:val="center"/>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西北妇女儿童医院全外显子测序试剂采购项目</w:t>
      </w:r>
    </w:p>
    <w:p>
      <w:pPr>
        <w:spacing w:line="360" w:lineRule="auto"/>
        <w:jc w:val="center"/>
        <w:rPr>
          <w:rFonts w:hint="eastAsia" w:eastAsia="黑体"/>
          <w:b/>
          <w:sz w:val="32"/>
          <w:szCs w:val="32"/>
        </w:rPr>
      </w:pPr>
      <w:r>
        <w:rPr>
          <w:rFonts w:hint="eastAsia" w:ascii="黑体" w:hAnsi="黑体" w:eastAsia="黑体" w:cs="黑体"/>
          <w:bCs/>
          <w:sz w:val="44"/>
          <w:szCs w:val="44"/>
        </w:rPr>
        <w:t>采购合同</w:t>
      </w:r>
    </w:p>
    <w:p>
      <w:pPr>
        <w:spacing w:line="360" w:lineRule="auto"/>
        <w:jc w:val="center"/>
        <w:rPr>
          <w:rFonts w:hint="eastAsia"/>
          <w:b/>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bCs/>
          <w:sz w:val="24"/>
        </w:rPr>
      </w:pPr>
      <w:r>
        <w:rPr>
          <w:rFonts w:hint="eastAsia" w:ascii="宋体" w:hAnsi="宋体"/>
          <w:bCs/>
          <w:sz w:val="24"/>
        </w:rPr>
        <w:t>西北妇女儿童医院（以下简称甲方）经院内集体采购，选定</w:t>
      </w:r>
      <w:r>
        <w:rPr>
          <w:rFonts w:hint="eastAsia" w:ascii="宋体" w:hAnsi="宋体"/>
          <w:bCs/>
          <w:sz w:val="24"/>
          <w:u w:val="single"/>
        </w:rPr>
        <w:t xml:space="preserve">        公司</w:t>
      </w:r>
      <w:r>
        <w:rPr>
          <w:rFonts w:hint="eastAsia" w:ascii="宋体" w:hAnsi="宋体"/>
          <w:bCs/>
          <w:sz w:val="24"/>
        </w:rPr>
        <w:t>（以下简称乙方）为</w:t>
      </w:r>
      <w:r>
        <w:rPr>
          <w:rFonts w:hint="eastAsia" w:ascii="宋体" w:hAnsi="宋体"/>
          <w:bCs/>
          <w:sz w:val="24"/>
          <w:u w:val="single"/>
          <w:lang w:val="en-US" w:eastAsia="zh-CN"/>
        </w:rPr>
        <w:t>西北妇女儿童医院全外显子测序试剂采购项目</w:t>
      </w:r>
      <w:r>
        <w:rPr>
          <w:rFonts w:hint="eastAsia" w:ascii="宋体" w:hAnsi="宋体"/>
          <w:bCs/>
          <w:sz w:val="24"/>
        </w:rPr>
        <w:t>项目成交单位。依据《中华人民共和国民法典》，经甲、乙双方共同协商，按下述条款和条件签署本合同。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b/>
          <w:sz w:val="24"/>
        </w:rPr>
      </w:pPr>
      <w:r>
        <w:rPr>
          <w:rFonts w:hint="eastAsia"/>
          <w:b/>
          <w:sz w:val="24"/>
        </w:rPr>
        <w:t>一、</w:t>
      </w:r>
      <w:r>
        <w:rPr>
          <w:rFonts w:hint="eastAsia" w:ascii="宋体" w:hAnsi="宋体"/>
          <w:b/>
          <w:sz w:val="24"/>
        </w:rPr>
        <w:t>合同内容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sz w:val="24"/>
        </w:rPr>
      </w:pPr>
      <w:r>
        <w:rPr>
          <w:rFonts w:hint="eastAsia" w:ascii="宋体" w:hAnsi="宋体"/>
          <w:sz w:val="24"/>
        </w:rPr>
        <w:t>乙方负责按照合同和投标文件确定的耗材名称、规格型号、数量、产地、配置内容及技术标准组织供货，并按要求做好售后服务工作。</w:t>
      </w:r>
    </w:p>
    <w:tbl>
      <w:tblPr>
        <w:tblStyle w:val="32"/>
        <w:tblpPr w:leftFromText="180" w:rightFromText="180" w:vertAnchor="text" w:horzAnchor="margin" w:tblpXSpec="center" w:tblpY="535"/>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330"/>
        <w:gridCol w:w="1196"/>
        <w:gridCol w:w="694"/>
        <w:gridCol w:w="915"/>
        <w:gridCol w:w="960"/>
        <w:gridCol w:w="840"/>
        <w:gridCol w:w="111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93"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33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品目名称</w:t>
            </w:r>
          </w:p>
        </w:tc>
        <w:tc>
          <w:tcPr>
            <w:tcW w:w="1196"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生产厂家</w:t>
            </w:r>
          </w:p>
        </w:tc>
        <w:tc>
          <w:tcPr>
            <w:tcW w:w="694"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产地</w:t>
            </w:r>
          </w:p>
        </w:tc>
        <w:tc>
          <w:tcPr>
            <w:tcW w:w="915"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规格</w:t>
            </w:r>
          </w:p>
        </w:tc>
        <w:tc>
          <w:tcPr>
            <w:tcW w:w="96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单位</w:t>
            </w:r>
          </w:p>
        </w:tc>
        <w:tc>
          <w:tcPr>
            <w:tcW w:w="84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数量</w:t>
            </w:r>
          </w:p>
        </w:tc>
        <w:tc>
          <w:tcPr>
            <w:tcW w:w="1114"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单价（元）</w:t>
            </w:r>
          </w:p>
        </w:tc>
        <w:tc>
          <w:tcPr>
            <w:tcW w:w="1101"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93" w:type="dxa"/>
            <w:noWrap w:val="0"/>
            <w:vAlign w:val="center"/>
          </w:tcPr>
          <w:p>
            <w:pPr>
              <w:adjustRightInd w:val="0"/>
              <w:snapToGrid w:val="0"/>
              <w:spacing w:line="360" w:lineRule="auto"/>
              <w:jc w:val="center"/>
              <w:rPr>
                <w:rFonts w:hint="eastAsia" w:ascii="宋体" w:hAnsi="宋体" w:eastAsia="宋体" w:cs="宋体"/>
                <w:szCs w:val="21"/>
              </w:rPr>
            </w:pPr>
          </w:p>
        </w:tc>
        <w:tc>
          <w:tcPr>
            <w:tcW w:w="1330" w:type="dxa"/>
            <w:noWrap w:val="0"/>
            <w:vAlign w:val="center"/>
          </w:tcPr>
          <w:p>
            <w:pPr>
              <w:adjustRightInd w:val="0"/>
              <w:snapToGrid w:val="0"/>
              <w:spacing w:line="360" w:lineRule="auto"/>
              <w:jc w:val="center"/>
              <w:rPr>
                <w:rFonts w:hint="eastAsia" w:ascii="宋体" w:hAnsi="宋体" w:eastAsia="宋体" w:cs="宋体"/>
                <w:szCs w:val="21"/>
              </w:rPr>
            </w:pPr>
          </w:p>
        </w:tc>
        <w:tc>
          <w:tcPr>
            <w:tcW w:w="1196" w:type="dxa"/>
            <w:noWrap w:val="0"/>
            <w:vAlign w:val="center"/>
          </w:tcPr>
          <w:p>
            <w:pPr>
              <w:adjustRightInd w:val="0"/>
              <w:snapToGrid w:val="0"/>
              <w:spacing w:line="360" w:lineRule="auto"/>
              <w:jc w:val="center"/>
              <w:rPr>
                <w:rFonts w:hint="eastAsia" w:ascii="宋体" w:hAnsi="宋体" w:eastAsia="宋体" w:cs="宋体"/>
                <w:szCs w:val="21"/>
              </w:rPr>
            </w:pPr>
          </w:p>
        </w:tc>
        <w:tc>
          <w:tcPr>
            <w:tcW w:w="694" w:type="dxa"/>
            <w:noWrap w:val="0"/>
            <w:vAlign w:val="center"/>
          </w:tcPr>
          <w:p>
            <w:pPr>
              <w:adjustRightInd w:val="0"/>
              <w:snapToGrid w:val="0"/>
              <w:spacing w:line="360" w:lineRule="auto"/>
              <w:jc w:val="center"/>
              <w:rPr>
                <w:rFonts w:hint="eastAsia" w:ascii="宋体" w:hAnsi="宋体" w:eastAsia="宋体" w:cs="宋体"/>
                <w:szCs w:val="21"/>
              </w:rPr>
            </w:pPr>
          </w:p>
        </w:tc>
        <w:tc>
          <w:tcPr>
            <w:tcW w:w="915" w:type="dxa"/>
            <w:noWrap w:val="0"/>
            <w:vAlign w:val="center"/>
          </w:tcPr>
          <w:p>
            <w:pPr>
              <w:adjustRightInd w:val="0"/>
              <w:snapToGrid w:val="0"/>
              <w:spacing w:line="360" w:lineRule="auto"/>
              <w:jc w:val="center"/>
              <w:rPr>
                <w:rFonts w:hint="eastAsia" w:ascii="宋体" w:hAnsi="宋体" w:eastAsia="宋体" w:cs="宋体"/>
                <w:szCs w:val="21"/>
              </w:rPr>
            </w:pPr>
          </w:p>
        </w:tc>
        <w:tc>
          <w:tcPr>
            <w:tcW w:w="960" w:type="dxa"/>
            <w:noWrap w:val="0"/>
            <w:vAlign w:val="center"/>
          </w:tcPr>
          <w:p>
            <w:pPr>
              <w:adjustRightInd w:val="0"/>
              <w:snapToGrid w:val="0"/>
              <w:spacing w:line="360" w:lineRule="auto"/>
              <w:jc w:val="center"/>
              <w:rPr>
                <w:rFonts w:hint="eastAsia" w:ascii="宋体" w:hAnsi="宋体" w:eastAsia="宋体" w:cs="宋体"/>
                <w:szCs w:val="21"/>
              </w:rPr>
            </w:pPr>
          </w:p>
        </w:tc>
        <w:tc>
          <w:tcPr>
            <w:tcW w:w="840" w:type="dxa"/>
            <w:noWrap w:val="0"/>
            <w:vAlign w:val="center"/>
          </w:tcPr>
          <w:p>
            <w:pPr>
              <w:adjustRightInd w:val="0"/>
              <w:snapToGrid w:val="0"/>
              <w:spacing w:line="360" w:lineRule="auto"/>
              <w:jc w:val="center"/>
              <w:rPr>
                <w:rFonts w:hint="eastAsia" w:ascii="宋体" w:hAnsi="宋体" w:eastAsia="宋体" w:cs="宋体"/>
                <w:szCs w:val="21"/>
              </w:rPr>
            </w:pPr>
          </w:p>
        </w:tc>
        <w:tc>
          <w:tcPr>
            <w:tcW w:w="1114" w:type="dxa"/>
            <w:noWrap w:val="0"/>
            <w:vAlign w:val="center"/>
          </w:tcPr>
          <w:p>
            <w:pPr>
              <w:adjustRightInd w:val="0"/>
              <w:snapToGrid w:val="0"/>
              <w:spacing w:line="360" w:lineRule="auto"/>
              <w:jc w:val="center"/>
              <w:rPr>
                <w:rFonts w:hint="eastAsia" w:ascii="宋体" w:hAnsi="宋体" w:eastAsia="宋体" w:cs="宋体"/>
                <w:szCs w:val="21"/>
              </w:rPr>
            </w:pPr>
          </w:p>
        </w:tc>
        <w:tc>
          <w:tcPr>
            <w:tcW w:w="1101" w:type="dxa"/>
            <w:noWrap w:val="0"/>
            <w:vAlign w:val="center"/>
          </w:tcPr>
          <w:p>
            <w:pPr>
              <w:adjustRightInd w:val="0"/>
              <w:snapToGrid w:val="0"/>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93" w:type="dxa"/>
            <w:noWrap w:val="0"/>
            <w:vAlign w:val="center"/>
          </w:tcPr>
          <w:p>
            <w:pPr>
              <w:adjustRightInd w:val="0"/>
              <w:snapToGrid w:val="0"/>
              <w:spacing w:line="360" w:lineRule="auto"/>
              <w:jc w:val="left"/>
              <w:rPr>
                <w:rFonts w:hint="eastAsia" w:ascii="宋体" w:hAnsi="宋体" w:eastAsia="宋体" w:cs="宋体"/>
                <w:szCs w:val="21"/>
              </w:rPr>
            </w:pPr>
          </w:p>
        </w:tc>
        <w:tc>
          <w:tcPr>
            <w:tcW w:w="1330" w:type="dxa"/>
            <w:noWrap w:val="0"/>
            <w:vAlign w:val="center"/>
          </w:tcPr>
          <w:p>
            <w:pPr>
              <w:adjustRightInd w:val="0"/>
              <w:snapToGrid w:val="0"/>
              <w:spacing w:line="360" w:lineRule="auto"/>
              <w:jc w:val="left"/>
              <w:rPr>
                <w:rFonts w:hint="eastAsia" w:ascii="宋体" w:hAnsi="宋体" w:eastAsia="宋体" w:cs="宋体"/>
                <w:szCs w:val="21"/>
              </w:rPr>
            </w:pPr>
          </w:p>
        </w:tc>
        <w:tc>
          <w:tcPr>
            <w:tcW w:w="1196" w:type="dxa"/>
            <w:noWrap w:val="0"/>
            <w:vAlign w:val="center"/>
          </w:tcPr>
          <w:p>
            <w:pPr>
              <w:adjustRightInd w:val="0"/>
              <w:snapToGrid w:val="0"/>
              <w:spacing w:line="360" w:lineRule="auto"/>
              <w:jc w:val="left"/>
              <w:rPr>
                <w:rFonts w:hint="eastAsia" w:ascii="宋体" w:hAnsi="宋体" w:eastAsia="宋体" w:cs="宋体"/>
                <w:szCs w:val="21"/>
              </w:rPr>
            </w:pPr>
          </w:p>
        </w:tc>
        <w:tc>
          <w:tcPr>
            <w:tcW w:w="694" w:type="dxa"/>
            <w:noWrap w:val="0"/>
            <w:vAlign w:val="center"/>
          </w:tcPr>
          <w:p>
            <w:pPr>
              <w:adjustRightInd w:val="0"/>
              <w:snapToGrid w:val="0"/>
              <w:spacing w:line="360" w:lineRule="auto"/>
              <w:jc w:val="left"/>
              <w:rPr>
                <w:rFonts w:hint="eastAsia" w:ascii="宋体" w:hAnsi="宋体" w:eastAsia="宋体" w:cs="宋体"/>
                <w:szCs w:val="21"/>
              </w:rPr>
            </w:pPr>
          </w:p>
        </w:tc>
        <w:tc>
          <w:tcPr>
            <w:tcW w:w="915" w:type="dxa"/>
            <w:noWrap w:val="0"/>
            <w:vAlign w:val="center"/>
          </w:tcPr>
          <w:p>
            <w:pPr>
              <w:adjustRightInd w:val="0"/>
              <w:snapToGrid w:val="0"/>
              <w:spacing w:line="360" w:lineRule="auto"/>
              <w:jc w:val="left"/>
              <w:rPr>
                <w:rFonts w:hint="eastAsia" w:ascii="宋体" w:hAnsi="宋体" w:eastAsia="宋体" w:cs="宋体"/>
                <w:szCs w:val="21"/>
              </w:rPr>
            </w:pPr>
          </w:p>
        </w:tc>
        <w:tc>
          <w:tcPr>
            <w:tcW w:w="960" w:type="dxa"/>
            <w:noWrap w:val="0"/>
            <w:vAlign w:val="center"/>
          </w:tcPr>
          <w:p>
            <w:pPr>
              <w:adjustRightInd w:val="0"/>
              <w:snapToGrid w:val="0"/>
              <w:spacing w:line="360" w:lineRule="auto"/>
              <w:jc w:val="left"/>
              <w:rPr>
                <w:rFonts w:hint="eastAsia" w:ascii="宋体" w:hAnsi="宋体" w:eastAsia="宋体" w:cs="宋体"/>
                <w:szCs w:val="21"/>
              </w:rPr>
            </w:pPr>
          </w:p>
        </w:tc>
        <w:tc>
          <w:tcPr>
            <w:tcW w:w="840" w:type="dxa"/>
            <w:noWrap w:val="0"/>
            <w:vAlign w:val="center"/>
          </w:tcPr>
          <w:p>
            <w:pPr>
              <w:adjustRightInd w:val="0"/>
              <w:snapToGrid w:val="0"/>
              <w:spacing w:line="360" w:lineRule="auto"/>
              <w:jc w:val="left"/>
              <w:rPr>
                <w:rFonts w:hint="eastAsia" w:ascii="宋体" w:hAnsi="宋体" w:eastAsia="宋体" w:cs="宋体"/>
                <w:szCs w:val="21"/>
              </w:rPr>
            </w:pPr>
          </w:p>
        </w:tc>
        <w:tc>
          <w:tcPr>
            <w:tcW w:w="1114" w:type="dxa"/>
            <w:noWrap w:val="0"/>
            <w:vAlign w:val="center"/>
          </w:tcPr>
          <w:p>
            <w:pPr>
              <w:adjustRightInd w:val="0"/>
              <w:snapToGrid w:val="0"/>
              <w:spacing w:line="360" w:lineRule="auto"/>
              <w:jc w:val="left"/>
              <w:rPr>
                <w:rFonts w:hint="eastAsia" w:ascii="宋体" w:hAnsi="宋体" w:eastAsia="宋体" w:cs="宋体"/>
                <w:szCs w:val="21"/>
              </w:rPr>
            </w:pPr>
          </w:p>
        </w:tc>
        <w:tc>
          <w:tcPr>
            <w:tcW w:w="1101" w:type="dxa"/>
            <w:noWrap w:val="0"/>
            <w:vAlign w:val="center"/>
          </w:tcPr>
          <w:p>
            <w:pPr>
              <w:adjustRightInd w:val="0"/>
              <w:snapToGrid w:val="0"/>
              <w:spacing w:line="360" w:lineRule="auto"/>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843" w:type="dxa"/>
            <w:gridSpan w:val="9"/>
            <w:noWrap w:val="0"/>
            <w:vAlign w:val="center"/>
          </w:tcPr>
          <w:p>
            <w:pPr>
              <w:tabs>
                <w:tab w:val="left" w:pos="1462"/>
              </w:tabs>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总金额：¥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w:t>
            </w:r>
            <w:r>
              <w:rPr>
                <w:rFonts w:hint="eastAsia" w:ascii="宋体" w:hAnsi="宋体" w:eastAsia="宋体" w:cs="宋体"/>
                <w:szCs w:val="21"/>
                <w:lang w:eastAsia="zh-CN"/>
              </w:rPr>
              <w:t>人民币</w:t>
            </w:r>
            <w:r>
              <w:rPr>
                <w:rFonts w:hint="eastAsia" w:ascii="宋体" w:hAnsi="宋体" w:eastAsia="宋体" w:cs="宋体"/>
                <w:szCs w:val="21"/>
                <w:u w:val="single"/>
                <w:lang w:val="en-US" w:eastAsia="zh-CN"/>
              </w:rPr>
              <w:t xml:space="preserve">            元整</w:t>
            </w:r>
            <w:r>
              <w:rPr>
                <w:rFonts w:hint="eastAsia" w:ascii="宋体" w:hAnsi="宋体" w:eastAsia="宋体" w:cs="宋体"/>
                <w:szCs w:val="21"/>
              </w:rPr>
              <w:t xml:space="preserve"> ）</w:t>
            </w:r>
          </w:p>
        </w:tc>
      </w:tr>
    </w:tbl>
    <w:p>
      <w:pPr>
        <w:spacing w:line="360" w:lineRule="auto"/>
        <w:jc w:val="left"/>
        <w:rPr>
          <w:rFonts w:hint="eastAsia" w:ascii="宋体" w:hAnsi="宋体"/>
          <w:sz w:val="24"/>
        </w:rPr>
      </w:pPr>
      <w:bookmarkStart w:id="351" w:name="OLE_LINK1"/>
    </w:p>
    <w:p>
      <w:pPr>
        <w:spacing w:line="360" w:lineRule="auto"/>
        <w:jc w:val="left"/>
        <w:rPr>
          <w:rFonts w:hint="eastAsia" w:ascii="宋体" w:hAnsi="宋体"/>
          <w:szCs w:val="21"/>
        </w:rPr>
      </w:pPr>
      <w:r>
        <w:rPr>
          <w:rFonts w:hint="eastAsia" w:ascii="宋体" w:hAnsi="宋体"/>
          <w:szCs w:val="21"/>
        </w:rPr>
        <w:t>备注</w:t>
      </w:r>
      <w:r>
        <w:rPr>
          <w:rFonts w:hint="eastAsia" w:ascii="宋体" w:hAnsi="宋体"/>
          <w:sz w:val="24"/>
        </w:rPr>
        <w:t>：</w:t>
      </w:r>
      <w:r>
        <w:rPr>
          <w:rFonts w:hint="eastAsia" w:ascii="宋体" w:hAnsi="宋体"/>
          <w:sz w:val="24"/>
          <w:lang w:val="en-US" w:eastAsia="zh-CN"/>
        </w:rPr>
        <w:t xml:space="preserve"> </w:t>
      </w:r>
      <w:r>
        <w:rPr>
          <w:rFonts w:hint="eastAsia" w:ascii="宋体" w:hAnsi="宋体"/>
          <w:szCs w:val="21"/>
        </w:rPr>
        <w:t>1.按</w:t>
      </w:r>
      <w:r>
        <w:rPr>
          <w:rFonts w:hint="eastAsia" w:ascii="宋体" w:hAnsi="宋体"/>
          <w:szCs w:val="21"/>
          <w:lang w:eastAsia="zh-CN"/>
        </w:rPr>
        <w:t>中</w:t>
      </w:r>
      <w:r>
        <w:rPr>
          <w:rFonts w:hint="eastAsia" w:ascii="宋体" w:hAnsi="宋体"/>
          <w:szCs w:val="21"/>
        </w:rPr>
        <w:t>标单价及实际采购量结算；</w:t>
      </w:r>
    </w:p>
    <w:p>
      <w:pPr>
        <w:spacing w:line="360" w:lineRule="auto"/>
        <w:jc w:val="left"/>
        <w:rPr>
          <w:rFonts w:hint="eastAsia" w:ascii="宋体" w:hAnsi="宋体"/>
          <w:sz w:val="24"/>
        </w:rPr>
      </w:pPr>
      <w:r>
        <w:rPr>
          <w:rFonts w:hint="eastAsia"/>
          <w:bCs/>
          <w:sz w:val="24"/>
        </w:rPr>
        <w:t xml:space="preserve">      </w:t>
      </w:r>
      <w:r>
        <w:rPr>
          <w:rFonts w:hint="eastAsia" w:ascii="宋体" w:hAnsi="宋体" w:cs="宋体"/>
          <w:color w:val="000000"/>
          <w:szCs w:val="21"/>
        </w:rPr>
        <w:t>2.</w:t>
      </w:r>
      <w:r>
        <w:rPr>
          <w:rFonts w:hint="eastAsia" w:ascii="宋体" w:hAnsi="宋体" w:cs="宋体"/>
          <w:color w:val="000000"/>
          <w:szCs w:val="21"/>
          <w:lang w:eastAsia="zh-CN"/>
        </w:rPr>
        <w:t>乙</w:t>
      </w:r>
      <w:r>
        <w:rPr>
          <w:rFonts w:hint="eastAsia" w:ascii="宋体" w:hAnsi="宋体" w:cs="宋体"/>
          <w:color w:val="000000"/>
          <w:szCs w:val="21"/>
        </w:rPr>
        <w:t>方所有的试剂/耗材采购必须符合国家“一票”或“两票制”政策。</w:t>
      </w:r>
    </w:p>
    <w:p>
      <w:pPr>
        <w:numPr>
          <w:ilvl w:val="0"/>
          <w:numId w:val="0"/>
        </w:numPr>
        <w:spacing w:line="360" w:lineRule="auto"/>
        <w:jc w:val="left"/>
        <w:rPr>
          <w:rFonts w:hint="eastAsia"/>
          <w:bCs/>
          <w:sz w:val="24"/>
        </w:rPr>
      </w:pPr>
      <w:r>
        <w:rPr>
          <w:rFonts w:hint="eastAsia"/>
          <w:b/>
          <w:sz w:val="24"/>
          <w:lang w:eastAsia="zh-CN"/>
        </w:rPr>
        <w:t>二、</w:t>
      </w:r>
      <w:r>
        <w:rPr>
          <w:rFonts w:hint="eastAsia"/>
          <w:b/>
          <w:sz w:val="24"/>
        </w:rPr>
        <w:t>商务约定</w:t>
      </w:r>
      <w:r>
        <w:rPr>
          <w:rFonts w:hint="eastAsia"/>
          <w:bCs/>
          <w:sz w:val="24"/>
        </w:rPr>
        <w:t xml:space="preserve">  </w:t>
      </w:r>
      <w:bookmarkEnd w:id="35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Cs/>
          <w:sz w:val="24"/>
          <w:szCs w:val="24"/>
          <w:lang w:eastAsia="zh-CN"/>
        </w:rPr>
        <w:t>（一）</w:t>
      </w:r>
      <w:r>
        <w:rPr>
          <w:rFonts w:hint="eastAsia" w:ascii="宋体" w:hAnsi="宋体" w:eastAsia="宋体" w:cs="宋体"/>
          <w:bCs/>
          <w:sz w:val="24"/>
          <w:szCs w:val="24"/>
        </w:rPr>
        <w:t>交货地点：西北妇女儿童医院</w:t>
      </w:r>
      <w:r>
        <w:rPr>
          <w:rFonts w:hint="eastAsia" w:ascii="宋体" w:hAnsi="宋体" w:eastAsia="宋体" w:cs="宋体"/>
          <w:bCs/>
          <w:sz w:val="24"/>
          <w:szCs w:val="24"/>
          <w:lang w:eastAsia="zh-CN"/>
        </w:rPr>
        <w:t>指定地点</w:t>
      </w:r>
      <w:r>
        <w:rPr>
          <w:rFonts w:hint="eastAsia" w:ascii="宋体" w:hAnsi="宋体" w:eastAsia="宋体" w:cs="宋体"/>
          <w:bCs/>
          <w:sz w:val="24"/>
          <w:szCs w:val="24"/>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（二）</w:t>
      </w:r>
      <w:r>
        <w:rPr>
          <w:rFonts w:hint="eastAsia" w:ascii="宋体" w:hAnsi="宋体" w:eastAsia="宋体" w:cs="宋体"/>
          <w:bCs/>
          <w:color w:val="auto"/>
          <w:sz w:val="24"/>
          <w:szCs w:val="24"/>
        </w:rPr>
        <w:t>供货期：</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kern w:val="2"/>
          <w:sz w:val="24"/>
          <w:szCs w:val="24"/>
          <w:lang w:val="en-US" w:eastAsia="zh-CN" w:bidi="ar-SA"/>
        </w:rPr>
        <w:t>接甲方通知后5个工作日。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bCs/>
          <w:color w:val="auto"/>
          <w:sz w:val="24"/>
          <w:szCs w:val="24"/>
          <w:lang w:eastAsia="zh-CN"/>
        </w:rPr>
        <w:t>（三）</w:t>
      </w:r>
      <w:r>
        <w:rPr>
          <w:rFonts w:hint="eastAsia" w:ascii="宋体" w:hAnsi="宋体" w:eastAsia="宋体" w:cs="宋体"/>
          <w:bCs/>
          <w:color w:val="auto"/>
          <w:sz w:val="24"/>
          <w:szCs w:val="24"/>
        </w:rPr>
        <w:t>包装标准：符合国家相关标准，运输，贮存，保险，安装等，由乙方负责。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bCs/>
          <w:sz w:val="24"/>
          <w:szCs w:val="24"/>
          <w:lang w:val="en-US" w:eastAsia="zh-CN"/>
        </w:rPr>
        <w:t>(四）</w:t>
      </w:r>
      <w:r>
        <w:rPr>
          <w:rFonts w:hint="eastAsia" w:ascii="宋体" w:hAnsi="宋体" w:eastAsia="宋体" w:cs="宋体"/>
          <w:bCs/>
          <w:sz w:val="24"/>
          <w:szCs w:val="24"/>
        </w:rPr>
        <w:t>验收：西北妇女儿童医院医疗设备科主持，与使用科室及</w:t>
      </w:r>
      <w:r>
        <w:rPr>
          <w:rFonts w:hint="eastAsia" w:ascii="宋体" w:hAnsi="宋体" w:eastAsia="宋体" w:cs="宋体"/>
          <w:bCs/>
          <w:sz w:val="24"/>
          <w:szCs w:val="24"/>
          <w:lang w:eastAsia="zh-CN"/>
        </w:rPr>
        <w:t>乙方</w:t>
      </w:r>
      <w:r>
        <w:rPr>
          <w:rFonts w:hint="eastAsia" w:ascii="宋体" w:hAnsi="宋体" w:eastAsia="宋体" w:cs="宋体"/>
          <w:bCs/>
          <w:sz w:val="24"/>
          <w:szCs w:val="24"/>
        </w:rPr>
        <w:t>共同验收。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对耗材进行相关技术和质量验收。其内容包括确认</w:t>
      </w:r>
      <w:r>
        <w:rPr>
          <w:rFonts w:hint="eastAsia" w:ascii="宋体" w:hAnsi="宋体" w:eastAsia="宋体" w:cs="宋体"/>
          <w:kern w:val="0"/>
          <w:sz w:val="24"/>
          <w:szCs w:val="24"/>
        </w:rPr>
        <w:t>购进产品的企业名称、产品名称、型号规格、产品数量、生产批号、灭菌批号（消毒或灭菌日期）、产品有效期、</w:t>
      </w:r>
      <w:r>
        <w:rPr>
          <w:rFonts w:hint="eastAsia" w:ascii="宋体" w:hAnsi="宋体" w:eastAsia="宋体" w:cs="宋体"/>
          <w:sz w:val="24"/>
          <w:szCs w:val="24"/>
        </w:rPr>
        <w:t>产地、合格证书、注册证号、产品编号等，并对其产品技术指标、性能参数进行逐项检查。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所供耗材的指标、性能参数及临床效果（具体技术规格及标准详见附件1，</w:t>
      </w:r>
      <w:r>
        <w:rPr>
          <w:rFonts w:hint="eastAsia" w:ascii="宋体" w:hAnsi="宋体" w:eastAsia="宋体" w:cs="宋体"/>
          <w:bCs/>
          <w:sz w:val="24"/>
          <w:szCs w:val="24"/>
        </w:rPr>
        <w:t>产品配置清单见附件2</w:t>
      </w:r>
      <w:r>
        <w:rPr>
          <w:rFonts w:hint="eastAsia" w:ascii="宋体" w:hAnsi="宋体" w:eastAsia="宋体" w:cs="宋体"/>
          <w:sz w:val="24"/>
          <w:szCs w:val="24"/>
        </w:rPr>
        <w:t>）经验收达不到招标文件要求或在使用中发现甲方不能容忍的缺陷，乙方应免费更换或退货，情况不能有效控制的，甲方有权终止合同，取消违约单位的供货资格，且可按本协议的违约责任条款对乙方行为进行追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（五）</w:t>
      </w:r>
      <w:r>
        <w:rPr>
          <w:rFonts w:hint="eastAsia" w:ascii="宋体" w:hAnsi="宋体" w:eastAsia="宋体" w:cs="宋体"/>
          <w:bCs/>
          <w:sz w:val="24"/>
          <w:szCs w:val="24"/>
        </w:rPr>
        <w:t>货款结算：按</w:t>
      </w:r>
      <w:r>
        <w:rPr>
          <w:rFonts w:hint="eastAsia" w:ascii="宋体" w:hAnsi="宋体" w:eastAsia="宋体" w:cs="宋体"/>
          <w:bCs/>
          <w:sz w:val="24"/>
          <w:szCs w:val="24"/>
          <w:lang w:eastAsia="zh-CN"/>
        </w:rPr>
        <w:t>中</w:t>
      </w:r>
      <w:r>
        <w:rPr>
          <w:rFonts w:hint="eastAsia" w:ascii="宋体" w:hAnsi="宋体" w:eastAsia="宋体" w:cs="宋体"/>
          <w:bCs/>
          <w:sz w:val="24"/>
          <w:szCs w:val="24"/>
        </w:rPr>
        <w:t>标单价及实际采购量结算，</w:t>
      </w:r>
      <w:r>
        <w:rPr>
          <w:rFonts w:hint="eastAsia" w:ascii="宋体" w:hAnsi="宋体" w:eastAsia="宋体" w:cs="宋体"/>
          <w:bCs/>
          <w:sz w:val="24"/>
          <w:szCs w:val="24"/>
          <w:lang w:eastAsia="zh-CN"/>
        </w:rPr>
        <w:t>验收合格入库后，回款周期</w:t>
      </w:r>
      <w:r>
        <w:rPr>
          <w:rFonts w:hint="eastAsia" w:ascii="宋体" w:hAnsi="宋体" w:eastAsia="宋体" w:cs="宋体"/>
          <w:bCs/>
          <w:sz w:val="24"/>
          <w:szCs w:val="24"/>
          <w:lang w:val="en-US" w:eastAsia="zh-CN"/>
        </w:rPr>
        <w:t>5个月（若中标人属于院方现有的供应商，按现有回款周期执行）。</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b/>
          <w:sz w:val="24"/>
        </w:rPr>
      </w:pPr>
      <w:r>
        <w:rPr>
          <w:rFonts w:hint="eastAsia"/>
          <w:b/>
          <w:sz w:val="24"/>
        </w:rPr>
        <w:t>三、售后承诺及服务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bCs/>
          <w:sz w:val="24"/>
        </w:rPr>
      </w:pPr>
      <w:r>
        <w:rPr>
          <w:rFonts w:hint="eastAsia"/>
          <w:bCs/>
          <w:sz w:val="24"/>
        </w:rPr>
        <w:t>乙方具有可靠的售后服务机构，</w:t>
      </w:r>
      <w:r>
        <w:rPr>
          <w:rFonts w:hint="eastAsia" w:ascii="宋体" w:hAnsi="宋体" w:eastAsia="宋体" w:cs="宋体"/>
          <w:bCs/>
          <w:sz w:val="24"/>
          <w:szCs w:val="24"/>
          <w:lang w:eastAsia="zh-CN"/>
        </w:rPr>
        <w:t>保障</w:t>
      </w:r>
      <w:r>
        <w:rPr>
          <w:rFonts w:hint="eastAsia" w:ascii="宋体" w:hAnsi="宋体" w:eastAsia="宋体" w:cs="宋体"/>
          <w:bCs/>
          <w:sz w:val="24"/>
          <w:szCs w:val="24"/>
        </w:rPr>
        <w:t>耗材的售后服务。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bCs/>
          <w:sz w:val="24"/>
        </w:rPr>
      </w:pPr>
      <w:r>
        <w:rPr>
          <w:rFonts w:hint="eastAsia"/>
          <w:bCs/>
          <w:sz w:val="24"/>
          <w:lang w:eastAsia="zh-CN"/>
        </w:rPr>
        <w:t>（一）</w:t>
      </w:r>
      <w:r>
        <w:rPr>
          <w:rFonts w:hint="eastAsia"/>
          <w:bCs/>
          <w:sz w:val="24"/>
        </w:rPr>
        <w:t>在接到甲方的服务或咨询请求后乙方技术或有关人员须在两小时之内到达医院相关科室。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sz w:val="24"/>
        </w:rPr>
      </w:pPr>
      <w:r>
        <w:rPr>
          <w:rFonts w:hint="eastAsia"/>
          <w:bCs/>
          <w:sz w:val="24"/>
          <w:lang w:eastAsia="zh-CN"/>
        </w:rPr>
        <w:t>（二）</w:t>
      </w:r>
      <w:r>
        <w:rPr>
          <w:rFonts w:hint="eastAsia"/>
          <w:bCs/>
          <w:sz w:val="24"/>
        </w:rPr>
        <w:t>乙方对耗材提供售后服务保障。除甲方在招标</w:t>
      </w:r>
      <w:r>
        <w:rPr>
          <w:rFonts w:hint="eastAsia"/>
          <w:bCs/>
          <w:sz w:val="24"/>
          <w:lang w:eastAsia="zh-CN"/>
        </w:rPr>
        <w:t>文件</w:t>
      </w:r>
      <w:r>
        <w:rPr>
          <w:rFonts w:hint="eastAsia"/>
          <w:bCs/>
          <w:sz w:val="24"/>
        </w:rPr>
        <w:t>和乙方在投标</w:t>
      </w:r>
      <w:r>
        <w:rPr>
          <w:rFonts w:hint="eastAsia"/>
          <w:bCs/>
          <w:sz w:val="24"/>
          <w:lang w:eastAsia="zh-CN"/>
        </w:rPr>
        <w:t>文件</w:t>
      </w:r>
      <w:r>
        <w:rPr>
          <w:rFonts w:hint="eastAsia"/>
          <w:bCs/>
          <w:sz w:val="24"/>
        </w:rPr>
        <w:t>中承诺的服务方式和内容外，乙方有义务和责任向甲方提供其它必要的有关器材的服务。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sz w:val="24"/>
        </w:rPr>
      </w:pPr>
      <w:r>
        <w:rPr>
          <w:rFonts w:hint="eastAsia"/>
          <w:bCs/>
          <w:sz w:val="24"/>
          <w:lang w:eastAsia="zh-CN"/>
        </w:rPr>
        <w:t>（三）</w:t>
      </w:r>
      <w:r>
        <w:rPr>
          <w:rFonts w:hint="eastAsia"/>
          <w:bCs/>
          <w:sz w:val="24"/>
        </w:rPr>
        <w:t>耗材质量保证。验收合格后，有效期：</w:t>
      </w:r>
      <w:r>
        <w:rPr>
          <w:rFonts w:hint="eastAsia"/>
          <w:bCs/>
          <w:sz w:val="24"/>
          <w:u w:val="single"/>
        </w:rPr>
        <w:t xml:space="preserve"> </w:t>
      </w:r>
      <w:r>
        <w:rPr>
          <w:rFonts w:hint="eastAsia"/>
          <w:bCs/>
          <w:sz w:val="24"/>
          <w:u w:val="single"/>
          <w:lang w:val="en-US" w:eastAsia="zh-CN"/>
        </w:rPr>
        <w:t xml:space="preserve">  </w:t>
      </w:r>
      <w:r>
        <w:rPr>
          <w:rFonts w:hint="eastAsia"/>
          <w:bCs/>
          <w:sz w:val="24"/>
        </w:rPr>
        <w:t>个月。耗材试剂进院后的有效期不小于</w:t>
      </w:r>
      <w:r>
        <w:rPr>
          <w:rFonts w:hint="eastAsia"/>
          <w:bCs/>
          <w:sz w:val="24"/>
          <w:u w:val="single"/>
          <w:lang w:val="en-US" w:eastAsia="zh-CN"/>
        </w:rPr>
        <w:t xml:space="preserve">  </w:t>
      </w:r>
      <w:r>
        <w:rPr>
          <w:rFonts w:hint="eastAsia"/>
          <w:bCs/>
          <w:sz w:val="24"/>
        </w:rPr>
        <w:t>月，近效期产品无条件更换，更换产生的物流费由乙方承担。</w:t>
      </w:r>
      <w:r>
        <w:rPr>
          <w:rFonts w:hint="eastAsia"/>
          <w:sz w:val="24"/>
        </w:rPr>
        <w:t>乙方须对供应的货物质量全过程负责。甲方以对乙方未予支付的</w:t>
      </w:r>
      <w:r>
        <w:rPr>
          <w:rFonts w:hint="eastAsia"/>
          <w:bCs/>
          <w:sz w:val="24"/>
        </w:rPr>
        <w:t>十三</w:t>
      </w:r>
      <w:r>
        <w:rPr>
          <w:rFonts w:hint="eastAsia"/>
          <w:sz w:val="24"/>
        </w:rPr>
        <w:t>个月挂帐货款作为耗材质量保证金。若可能发生涉及</w:t>
      </w:r>
      <w:r>
        <w:rPr>
          <w:rFonts w:hint="eastAsia"/>
          <w:bCs/>
          <w:sz w:val="24"/>
        </w:rPr>
        <w:t>耗材</w:t>
      </w:r>
      <w:r>
        <w:rPr>
          <w:rFonts w:hint="eastAsia"/>
          <w:sz w:val="24"/>
        </w:rPr>
        <w:t>质量的医患纠纷，甲方有权冻结乙方的未付货款，乙方有责任和义务解决关于</w:t>
      </w:r>
      <w:r>
        <w:rPr>
          <w:rFonts w:hint="eastAsia"/>
          <w:bCs/>
          <w:sz w:val="24"/>
        </w:rPr>
        <w:t>耗材</w:t>
      </w:r>
      <w:r>
        <w:rPr>
          <w:rFonts w:hint="eastAsia"/>
          <w:sz w:val="24"/>
        </w:rPr>
        <w:t>质量方面的疑问；在纠纷未解决且不能排除</w:t>
      </w:r>
      <w:r>
        <w:rPr>
          <w:rFonts w:hint="eastAsia"/>
          <w:bCs/>
          <w:sz w:val="24"/>
        </w:rPr>
        <w:t>耗材</w:t>
      </w:r>
      <w:r>
        <w:rPr>
          <w:rFonts w:hint="eastAsia"/>
          <w:sz w:val="24"/>
        </w:rPr>
        <w:t>因素前，甲方有权直接从冻结货款中支出患者的医疗费用等。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（四）</w:t>
      </w:r>
      <w:r>
        <w:rPr>
          <w:rFonts w:hint="eastAsia" w:ascii="宋体" w:hAnsi="宋体" w:eastAsia="宋体" w:cs="宋体"/>
          <w:bCs/>
          <w:sz w:val="24"/>
          <w:szCs w:val="24"/>
        </w:rPr>
        <w:t>免费培训操作人员；</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rPr>
      </w:pPr>
      <w:r>
        <w:rPr>
          <w:rFonts w:hint="eastAsia" w:ascii="宋体" w:hAnsi="宋体" w:eastAsia="宋体" w:cs="宋体"/>
          <w:bCs/>
          <w:sz w:val="24"/>
          <w:szCs w:val="24"/>
          <w:lang w:eastAsia="zh-CN"/>
        </w:rPr>
        <w:t>（五）</w:t>
      </w:r>
      <w:r>
        <w:rPr>
          <w:rFonts w:hint="eastAsia" w:ascii="宋体" w:hAnsi="宋体" w:eastAsia="宋体" w:cs="宋体"/>
          <w:bCs/>
          <w:sz w:val="24"/>
          <w:szCs w:val="24"/>
        </w:rPr>
        <w:t>技术支持响应时间 2小时，必要时 24 小时到位。</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b/>
          <w:sz w:val="24"/>
        </w:rPr>
      </w:pPr>
      <w:r>
        <w:rPr>
          <w:rFonts w:hint="eastAsia"/>
          <w:b/>
          <w:sz w:val="24"/>
        </w:rPr>
        <w:t>四、违约责任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sz w:val="28"/>
        </w:rPr>
      </w:pPr>
      <w:r>
        <w:rPr>
          <w:rFonts w:hint="eastAsia"/>
          <w:bCs/>
          <w:sz w:val="24"/>
        </w:rPr>
        <w:t xml:space="preserve"> 有下列情况之一的，甲方有权认定乙方违约并由乙方承担相应责任：</w:t>
      </w:r>
      <w:r>
        <w:rPr>
          <w:rFonts w:hint="eastAsia"/>
          <w:sz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sz w:val="24"/>
        </w:rPr>
      </w:pPr>
      <w:r>
        <w:rPr>
          <w:rFonts w:hint="eastAsia"/>
          <w:sz w:val="24"/>
          <w:lang w:eastAsia="zh-CN"/>
        </w:rPr>
        <w:t>（一）</w:t>
      </w:r>
      <w:r>
        <w:rPr>
          <w:rFonts w:hint="eastAsia"/>
          <w:sz w:val="24"/>
        </w:rPr>
        <w:t>乙方须按照甲方的需求按时供货，合同执行期间，未征得甲方同意，乙方不得无故延误供货时限和终止采供合同。否则甲方有权没收挂帐的</w:t>
      </w:r>
      <w:r>
        <w:rPr>
          <w:rFonts w:hint="eastAsia"/>
          <w:bCs/>
          <w:sz w:val="24"/>
        </w:rPr>
        <w:t>十三</w:t>
      </w:r>
      <w:r>
        <w:rPr>
          <w:rFonts w:hint="eastAsia"/>
          <w:sz w:val="24"/>
        </w:rPr>
        <w:t>个月货款，作为对甲方损失的部分补偿。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bCs/>
          <w:sz w:val="24"/>
        </w:rPr>
      </w:pPr>
      <w:r>
        <w:rPr>
          <w:rFonts w:hint="eastAsia"/>
          <w:sz w:val="24"/>
          <w:lang w:eastAsia="zh-CN"/>
        </w:rPr>
        <w:t>（二）</w:t>
      </w:r>
      <w:r>
        <w:rPr>
          <w:rFonts w:hint="eastAsia"/>
          <w:sz w:val="24"/>
        </w:rPr>
        <w:t>乙方未按合同、招标</w:t>
      </w:r>
      <w:r>
        <w:rPr>
          <w:rFonts w:hint="eastAsia"/>
          <w:sz w:val="24"/>
          <w:lang w:eastAsia="zh-CN"/>
        </w:rPr>
        <w:t>文件</w:t>
      </w:r>
      <w:r>
        <w:rPr>
          <w:rFonts w:hint="eastAsia"/>
          <w:sz w:val="24"/>
        </w:rPr>
        <w:t>的要求或投标</w:t>
      </w:r>
      <w:r>
        <w:rPr>
          <w:rFonts w:hint="eastAsia"/>
          <w:sz w:val="24"/>
          <w:lang w:eastAsia="zh-CN"/>
        </w:rPr>
        <w:t>文件</w:t>
      </w:r>
      <w:r>
        <w:rPr>
          <w:rFonts w:hint="eastAsia"/>
          <w:sz w:val="24"/>
        </w:rPr>
        <w:t>的承诺按时提供产品，或产品质量不能满足甲方技术要求或乙方的相关服务不到位，影响甲方正常的医疗工作，甲方有权终止合同，取消乙方的供货资格，有权没收乙方的挂帐货款。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bCs/>
          <w:sz w:val="24"/>
        </w:rPr>
      </w:pPr>
      <w:r>
        <w:rPr>
          <w:rFonts w:hint="eastAsia"/>
          <w:bCs/>
          <w:sz w:val="24"/>
          <w:lang w:eastAsia="zh-CN"/>
        </w:rPr>
        <w:t>（三）</w:t>
      </w:r>
      <w:r>
        <w:rPr>
          <w:rFonts w:hint="eastAsia"/>
          <w:bCs/>
          <w:sz w:val="24"/>
        </w:rPr>
        <w:t>乙方不得以任何形式违反国家关于医药购销领域不正当竞争的有关规定。对可能涉嫌不正当竞争的供应商，一经查证，坚决取消供应资格，三年内不许参加医院的试剂及耗材供销活动，并按上级的有关规定执行处罚。</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b/>
          <w:sz w:val="24"/>
        </w:rPr>
      </w:pPr>
      <w:r>
        <w:rPr>
          <w:rFonts w:hint="eastAsia"/>
          <w:b/>
          <w:sz w:val="24"/>
        </w:rPr>
        <w:t>五、其它约定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bCs/>
          <w:sz w:val="24"/>
        </w:rPr>
      </w:pPr>
      <w:r>
        <w:rPr>
          <w:rFonts w:hint="eastAsia"/>
          <w:bCs/>
          <w:sz w:val="24"/>
        </w:rPr>
        <w:t>（一）本合同的有效时限暂定为签字</w:t>
      </w:r>
      <w:r>
        <w:rPr>
          <w:rFonts w:hint="eastAsia"/>
          <w:bCs/>
          <w:sz w:val="24"/>
          <w:lang w:eastAsia="zh-CN"/>
        </w:rPr>
        <w:t>或</w:t>
      </w:r>
      <w:r>
        <w:rPr>
          <w:rFonts w:hint="eastAsia"/>
          <w:bCs/>
          <w:sz w:val="24"/>
        </w:rPr>
        <w:t>盖章之日起两年，在甲方重新组织招标前，乙方在未征得甲方同意前，不得终止耗材的供应。</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bCs/>
          <w:sz w:val="24"/>
        </w:rPr>
      </w:pPr>
      <w:r>
        <w:rPr>
          <w:rFonts w:hint="eastAsia"/>
          <w:bCs/>
          <w:sz w:val="24"/>
        </w:rPr>
        <w:t>（二）本合同若与甲方的上级管理机关的政策性行为或其他规定发生冲突，甲方有权与乙方协商调整合同内容或终止合同执行。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bCs/>
          <w:sz w:val="24"/>
        </w:rPr>
      </w:pPr>
      <w:r>
        <w:rPr>
          <w:rFonts w:hint="eastAsia"/>
          <w:bCs/>
          <w:sz w:val="24"/>
        </w:rPr>
        <w:t>（三）因为不可抗拒的因素致使合同不能履行的，或有违约争议，双方协商解决，协商不成，由甲方所在地人民法院裁决。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bCs/>
          <w:sz w:val="24"/>
        </w:rPr>
      </w:pPr>
      <w:r>
        <w:rPr>
          <w:rFonts w:hint="eastAsia"/>
          <w:bCs/>
          <w:sz w:val="24"/>
        </w:rPr>
        <w:t>（四）招标文件、投标文件也是合同的组成部分，具有同等法律效力，合同中未约定的以招标文件、投标文件为准。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bCs/>
          <w:sz w:val="24"/>
        </w:rPr>
      </w:pPr>
      <w:r>
        <w:rPr>
          <w:rFonts w:hint="eastAsia"/>
          <w:bCs/>
          <w:sz w:val="24"/>
        </w:rPr>
        <w:t>（五）本合同一式肆份，甲方持叁份，乙方持壹份。</w:t>
      </w:r>
    </w:p>
    <w:p>
      <w:pPr>
        <w:spacing w:line="360" w:lineRule="auto"/>
        <w:rPr>
          <w:rFonts w:hint="eastAsia"/>
          <w:bCs/>
          <w:sz w:val="24"/>
        </w:rPr>
      </w:pPr>
    </w:p>
    <w:p>
      <w:pPr>
        <w:spacing w:line="360" w:lineRule="auto"/>
        <w:jc w:val="left"/>
        <w:rPr>
          <w:rFonts w:hint="eastAsia"/>
          <w:sz w:val="24"/>
        </w:rPr>
      </w:pPr>
      <w:r>
        <w:rPr>
          <w:rFonts w:hint="eastAsia"/>
          <w:sz w:val="24"/>
        </w:rPr>
        <w:t>甲    方                           乙    方</w:t>
      </w:r>
    </w:p>
    <w:p>
      <w:pPr>
        <w:spacing w:line="360" w:lineRule="auto"/>
        <w:jc w:val="left"/>
        <w:rPr>
          <w:rFonts w:hint="eastAsia"/>
          <w:sz w:val="24"/>
        </w:rPr>
      </w:pPr>
      <w:r>
        <w:rPr>
          <w:rFonts w:hint="eastAsia"/>
          <w:sz w:val="24"/>
        </w:rPr>
        <w:t>单位名称：西北妇女儿童医院         单位名称：</w:t>
      </w:r>
      <w:r>
        <w:rPr>
          <w:rFonts w:hint="eastAsia" w:ascii="宋体" w:hAnsi="宋体"/>
          <w:sz w:val="24"/>
        </w:rPr>
        <w:t xml:space="preserve"> </w:t>
      </w:r>
    </w:p>
    <w:p>
      <w:pPr>
        <w:spacing w:line="360" w:lineRule="auto"/>
        <w:jc w:val="left"/>
        <w:rPr>
          <w:rFonts w:hint="eastAsia"/>
          <w:sz w:val="24"/>
        </w:rPr>
      </w:pPr>
      <w:r>
        <w:rPr>
          <w:rFonts w:hint="eastAsia"/>
          <w:sz w:val="24"/>
        </w:rPr>
        <w:t>地   址：西安市雁翔路1616号       地    址：</w:t>
      </w: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r>
        <w:rPr>
          <w:rFonts w:hint="eastAsia"/>
          <w:sz w:val="24"/>
        </w:rPr>
        <w:t>法人代表：                         法人代表：</w:t>
      </w:r>
    </w:p>
    <w:p>
      <w:pPr>
        <w:spacing w:line="360" w:lineRule="auto"/>
        <w:jc w:val="left"/>
        <w:rPr>
          <w:rFonts w:hint="eastAsia"/>
          <w:sz w:val="24"/>
        </w:rPr>
      </w:pPr>
    </w:p>
    <w:p>
      <w:pPr>
        <w:spacing w:line="360" w:lineRule="auto"/>
        <w:jc w:val="left"/>
        <w:rPr>
          <w:rFonts w:hint="eastAsia"/>
          <w:sz w:val="24"/>
        </w:rPr>
      </w:pPr>
    </w:p>
    <w:p>
      <w:pPr>
        <w:spacing w:line="360" w:lineRule="auto"/>
        <w:jc w:val="left"/>
        <w:rPr>
          <w:rFonts w:hint="eastAsia"/>
          <w:sz w:val="24"/>
        </w:rPr>
      </w:pPr>
      <w:r>
        <w:rPr>
          <w:rFonts w:hint="eastAsia"/>
          <w:sz w:val="24"/>
        </w:rPr>
        <w:t xml:space="preserve">联系电话：          </w:t>
      </w:r>
      <w:r>
        <w:rPr>
          <w:rFonts w:hint="eastAsia"/>
          <w:sz w:val="24"/>
          <w:lang w:val="en-US" w:eastAsia="zh-CN"/>
        </w:rPr>
        <w:t xml:space="preserve">               </w:t>
      </w:r>
      <w:r>
        <w:rPr>
          <w:rFonts w:hint="eastAsia"/>
          <w:sz w:val="24"/>
        </w:rPr>
        <w:t>联系电话：</w:t>
      </w:r>
    </w:p>
    <w:p>
      <w:pPr>
        <w:spacing w:line="360" w:lineRule="auto"/>
        <w:jc w:val="left"/>
        <w:rPr>
          <w:rFonts w:hint="eastAsia"/>
          <w:sz w:val="24"/>
        </w:rPr>
      </w:pPr>
      <w:r>
        <w:rPr>
          <w:rFonts w:hint="eastAsia"/>
          <w:sz w:val="24"/>
        </w:rPr>
        <w:t xml:space="preserve">开 户 行：      </w:t>
      </w:r>
      <w:r>
        <w:rPr>
          <w:rFonts w:hint="eastAsia"/>
          <w:sz w:val="24"/>
          <w:lang w:val="en-US" w:eastAsia="zh-CN"/>
        </w:rPr>
        <w:t xml:space="preserve">                  </w:t>
      </w:r>
      <w:r>
        <w:rPr>
          <w:rFonts w:hint="eastAsia"/>
          <w:sz w:val="24"/>
        </w:rPr>
        <w:t xml:space="preserve"> 开 户 行：</w:t>
      </w:r>
    </w:p>
    <w:p>
      <w:pPr>
        <w:spacing w:line="360" w:lineRule="auto"/>
        <w:jc w:val="left"/>
        <w:rPr>
          <w:rFonts w:hint="eastAsia"/>
          <w:sz w:val="24"/>
        </w:rPr>
      </w:pPr>
      <w:r>
        <w:rPr>
          <w:rFonts w:hint="eastAsia"/>
          <w:sz w:val="24"/>
        </w:rPr>
        <w:t xml:space="preserve">账    号：             </w:t>
      </w:r>
      <w:r>
        <w:rPr>
          <w:rFonts w:hint="eastAsia"/>
          <w:sz w:val="24"/>
          <w:lang w:val="en-US" w:eastAsia="zh-CN"/>
        </w:rPr>
        <w:t xml:space="preserve">            </w:t>
      </w:r>
      <w:r>
        <w:rPr>
          <w:rFonts w:hint="eastAsia"/>
          <w:sz w:val="24"/>
        </w:rPr>
        <w:t>账    号：</w:t>
      </w:r>
    </w:p>
    <w:p>
      <w:pPr>
        <w:spacing w:line="360" w:lineRule="auto"/>
        <w:jc w:val="left"/>
        <w:rPr>
          <w:rFonts w:hint="eastAsia"/>
          <w:sz w:val="24"/>
        </w:rPr>
      </w:pPr>
      <w:r>
        <w:rPr>
          <w:rFonts w:hint="eastAsia"/>
          <w:sz w:val="24"/>
        </w:rPr>
        <w:t>纳税人识别号：</w:t>
      </w:r>
      <w:r>
        <w:rPr>
          <w:rFonts w:hint="eastAsia"/>
          <w:sz w:val="24"/>
          <w:lang w:val="en-US" w:eastAsia="zh-CN"/>
        </w:rPr>
        <w:t xml:space="preserve">                   </w:t>
      </w:r>
      <w:r>
        <w:rPr>
          <w:rFonts w:hint="eastAsia"/>
          <w:sz w:val="24"/>
        </w:rPr>
        <w:t xml:space="preserve">  纳税人识别号：</w:t>
      </w:r>
    </w:p>
    <w:p>
      <w:pPr>
        <w:spacing w:line="360" w:lineRule="auto"/>
        <w:jc w:val="center"/>
        <w:rPr>
          <w:rFonts w:hint="eastAsia"/>
          <w:sz w:val="24"/>
        </w:rPr>
      </w:pPr>
    </w:p>
    <w:p>
      <w:pPr>
        <w:spacing w:line="360" w:lineRule="auto"/>
        <w:jc w:val="center"/>
        <w:rPr>
          <w:rFonts w:hint="eastAsia"/>
          <w:sz w:val="24"/>
        </w:rPr>
      </w:pPr>
      <w:r>
        <w:rPr>
          <w:rFonts w:hint="eastAsia"/>
          <w:sz w:val="24"/>
        </w:rPr>
        <w:t>签订日期：</w:t>
      </w:r>
      <w:r>
        <w:rPr>
          <w:rFonts w:hint="eastAsia"/>
          <w:bCs/>
          <w:sz w:val="24"/>
        </w:rPr>
        <w:t xml:space="preserve">   年   月   日</w:t>
      </w:r>
    </w:p>
    <w:p>
      <w:pPr>
        <w:spacing w:line="360" w:lineRule="auto"/>
        <w:rPr>
          <w:rFonts w:hint="eastAsia"/>
          <w:sz w:val="24"/>
        </w:rPr>
      </w:pPr>
      <w:r>
        <w:rPr>
          <w:rFonts w:hint="eastAsia"/>
        </w:rPr>
        <w:t xml:space="preserve">                         </w:t>
      </w:r>
      <w:r>
        <w:rPr>
          <w:rFonts w:hint="eastAsia"/>
          <w:sz w:val="24"/>
        </w:rPr>
        <w:t>签订地点：西安市</w:t>
      </w:r>
    </w:p>
    <w:p>
      <w:pPr>
        <w:spacing w:line="360" w:lineRule="auto"/>
        <w:rPr>
          <w:rFonts w:hint="eastAsia"/>
        </w:rPr>
      </w:pPr>
    </w:p>
    <w:p>
      <w:pPr>
        <w:spacing w:line="360" w:lineRule="auto"/>
        <w:rPr>
          <w:rFonts w:hint="eastAsia"/>
          <w:bCs/>
          <w:sz w:val="36"/>
          <w:szCs w:val="36"/>
        </w:rPr>
      </w:pPr>
    </w:p>
    <w:p>
      <w:pPr>
        <w:spacing w:line="360" w:lineRule="auto"/>
        <w:rPr>
          <w:rFonts w:hint="eastAsia"/>
          <w:bCs/>
          <w:sz w:val="36"/>
          <w:szCs w:val="36"/>
        </w:rPr>
      </w:pPr>
    </w:p>
    <w:p>
      <w:pPr>
        <w:spacing w:line="360" w:lineRule="auto"/>
        <w:rPr>
          <w:rFonts w:hint="eastAsia"/>
          <w:bCs/>
          <w:sz w:val="36"/>
          <w:szCs w:val="36"/>
        </w:rPr>
      </w:pPr>
    </w:p>
    <w:p>
      <w:pPr>
        <w:spacing w:line="360" w:lineRule="auto"/>
        <w:rPr>
          <w:rFonts w:hint="eastAsia"/>
          <w:bCs/>
          <w:sz w:val="36"/>
          <w:szCs w:val="36"/>
        </w:rPr>
      </w:pPr>
      <w:r>
        <w:rPr>
          <w:rFonts w:hint="eastAsia"/>
          <w:bCs/>
          <w:sz w:val="36"/>
          <w:szCs w:val="36"/>
        </w:rPr>
        <w:t>附件1 性能参数表</w:t>
      </w:r>
    </w:p>
    <w:p>
      <w:pPr>
        <w:spacing w:line="360" w:lineRule="auto"/>
        <w:rPr>
          <w:rFonts w:hint="eastAsia"/>
          <w:bCs/>
          <w:sz w:val="36"/>
          <w:szCs w:val="36"/>
        </w:rPr>
      </w:pPr>
      <w:r>
        <w:rPr>
          <w:rFonts w:hint="eastAsia" w:ascii="宋体" w:hAnsi="宋体"/>
          <w:b/>
          <w:bCs/>
          <w:color w:val="FF0000"/>
          <w:sz w:val="44"/>
          <w:szCs w:val="44"/>
        </w:rPr>
        <w:t>本页除骑缝章外必须单独盖公章。</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bCs/>
          <w:sz w:val="36"/>
          <w:szCs w:val="36"/>
        </w:rPr>
      </w:pPr>
    </w:p>
    <w:p>
      <w:pPr>
        <w:spacing w:line="360" w:lineRule="auto"/>
        <w:rPr>
          <w:rFonts w:hint="eastAsia"/>
          <w:bCs/>
          <w:sz w:val="36"/>
          <w:szCs w:val="36"/>
        </w:rPr>
      </w:pPr>
    </w:p>
    <w:p>
      <w:pPr>
        <w:spacing w:line="360" w:lineRule="auto"/>
        <w:rPr>
          <w:rFonts w:hint="eastAsia"/>
          <w:bCs/>
          <w:sz w:val="36"/>
          <w:szCs w:val="36"/>
        </w:rPr>
      </w:pPr>
    </w:p>
    <w:p>
      <w:pPr>
        <w:spacing w:line="360" w:lineRule="auto"/>
        <w:rPr>
          <w:rFonts w:hint="eastAsia"/>
          <w:bCs/>
          <w:sz w:val="36"/>
          <w:szCs w:val="36"/>
        </w:rPr>
      </w:pPr>
      <w:r>
        <w:rPr>
          <w:rFonts w:hint="eastAsia"/>
          <w:bCs/>
          <w:sz w:val="36"/>
          <w:szCs w:val="36"/>
        </w:rPr>
        <w:t>附件2 配置清单</w:t>
      </w:r>
    </w:p>
    <w:p>
      <w:pPr>
        <w:spacing w:line="360" w:lineRule="auto"/>
        <w:rPr>
          <w:rFonts w:hint="eastAsia"/>
          <w:bCs/>
          <w:sz w:val="36"/>
          <w:szCs w:val="36"/>
        </w:rPr>
      </w:pPr>
      <w:r>
        <w:rPr>
          <w:rFonts w:hint="eastAsia" w:ascii="宋体" w:hAnsi="宋体"/>
          <w:b/>
          <w:bCs/>
          <w:color w:val="FF0000"/>
          <w:sz w:val="44"/>
          <w:szCs w:val="44"/>
        </w:rPr>
        <w:t>本页除骑缝章外必须单独盖公章。</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
      <w:pPr>
        <w:wordWrap w:val="0"/>
        <w:topLinePunct/>
        <w:spacing w:line="500" w:lineRule="exact"/>
        <w:jc w:val="center"/>
        <w:outlineLvl w:val="0"/>
        <w:rPr>
          <w:rFonts w:hint="eastAsia" w:ascii="宋体" w:hAnsi="宋体" w:cs="宋体"/>
          <w:b/>
          <w:bCs/>
          <w:highlight w:val="none"/>
          <w:u w:val="single"/>
        </w:rPr>
      </w:pPr>
      <w:r>
        <w:rPr>
          <w:rFonts w:hint="eastAsia" w:ascii="黑体" w:hAnsi="黑体" w:eastAsia="黑体" w:cs="黑体"/>
          <w:sz w:val="32"/>
          <w:szCs w:val="32"/>
          <w:highlight w:val="none"/>
        </w:rPr>
        <w:br w:type="page"/>
      </w:r>
      <w:bookmarkEnd w:id="350"/>
      <w:bookmarkStart w:id="352" w:name="_Toc484353364"/>
      <w:bookmarkStart w:id="353" w:name="_Toc14094"/>
      <w:bookmarkStart w:id="354" w:name="_Toc483349429"/>
      <w:bookmarkStart w:id="355" w:name="_Toc21170"/>
      <w:r>
        <w:rPr>
          <w:rStyle w:val="86"/>
          <w:rFonts w:hint="eastAsia" w:ascii="黑体" w:hAnsi="黑体" w:eastAsia="黑体" w:cs="黑体"/>
          <w:sz w:val="32"/>
          <w:szCs w:val="32"/>
          <w:highlight w:val="none"/>
        </w:rPr>
        <w:t>第六部分 投标</w:t>
      </w:r>
      <w:r>
        <w:rPr>
          <w:rStyle w:val="86"/>
          <w:rFonts w:hint="eastAsia" w:ascii="黑体" w:hAnsi="黑体" w:eastAsia="黑体" w:cs="黑体"/>
          <w:sz w:val="32"/>
          <w:szCs w:val="32"/>
          <w:highlight w:val="none"/>
          <w:lang w:val="zh-CN"/>
        </w:rPr>
        <w:t>文件格式</w:t>
      </w:r>
      <w:bookmarkEnd w:id="352"/>
      <w:bookmarkEnd w:id="353"/>
      <w:bookmarkEnd w:id="354"/>
      <w:bookmarkEnd w:id="355"/>
    </w:p>
    <w:p>
      <w:pPr>
        <w:wordWrap w:val="0"/>
        <w:topLinePunct/>
        <w:spacing w:line="500" w:lineRule="exact"/>
        <w:ind w:firstLine="422" w:firstLineChars="200"/>
        <w:rPr>
          <w:rFonts w:ascii="宋体" w:cs="Times New Roman"/>
          <w:b/>
          <w:bCs/>
          <w:highlight w:val="none"/>
          <w:u w:val="single"/>
          <w:lang w:val="en-GB"/>
        </w:rPr>
      </w:pPr>
      <w:r>
        <w:rPr>
          <w:rFonts w:hint="eastAsia" w:ascii="宋体" w:hAnsi="宋体" w:cs="宋体"/>
          <w:b/>
          <w:bCs/>
          <w:highlight w:val="none"/>
          <w:u w:val="single"/>
          <w:lang w:val="en-GB"/>
        </w:rPr>
        <w:t>注：请</w:t>
      </w:r>
      <w:r>
        <w:rPr>
          <w:rFonts w:hint="eastAsia" w:ascii="宋体" w:hAnsi="宋体" w:cs="宋体"/>
          <w:b/>
          <w:bCs/>
          <w:highlight w:val="none"/>
          <w:u w:val="single"/>
        </w:rPr>
        <w:t>投标</w:t>
      </w:r>
      <w:r>
        <w:rPr>
          <w:rFonts w:hint="eastAsia" w:ascii="宋体" w:hAnsi="宋体" w:cs="宋体"/>
          <w:b/>
          <w:bCs/>
          <w:highlight w:val="none"/>
          <w:u w:val="single"/>
          <w:lang w:val="en-GB"/>
        </w:rPr>
        <w:t>供应商按照以下要求的格式、内容、顺序制作</w:t>
      </w:r>
      <w:r>
        <w:rPr>
          <w:rFonts w:hint="eastAsia" w:ascii="宋体" w:hAnsi="宋体" w:cs="宋体"/>
          <w:b/>
          <w:bCs/>
          <w:highlight w:val="none"/>
          <w:u w:val="single"/>
        </w:rPr>
        <w:t>投标</w:t>
      </w:r>
      <w:r>
        <w:rPr>
          <w:rFonts w:hint="eastAsia" w:ascii="宋体" w:hAnsi="宋体" w:cs="宋体"/>
          <w:b/>
          <w:bCs/>
          <w:highlight w:val="none"/>
          <w:u w:val="single"/>
          <w:lang w:val="en-GB"/>
        </w:rPr>
        <w:t>文件，并请编制目录及页码，否则可能将影响对</w:t>
      </w:r>
      <w:r>
        <w:rPr>
          <w:rFonts w:hint="eastAsia" w:ascii="宋体" w:hAnsi="宋体" w:cs="宋体"/>
          <w:b/>
          <w:bCs/>
          <w:highlight w:val="none"/>
          <w:u w:val="single"/>
        </w:rPr>
        <w:t>投标</w:t>
      </w:r>
      <w:r>
        <w:rPr>
          <w:rFonts w:hint="eastAsia" w:ascii="宋体" w:hAnsi="宋体" w:cs="宋体"/>
          <w:b/>
          <w:bCs/>
          <w:highlight w:val="none"/>
          <w:u w:val="single"/>
          <w:lang w:val="en-GB"/>
        </w:rPr>
        <w:t>文件的评价</w:t>
      </w:r>
      <w:r>
        <w:rPr>
          <w:rFonts w:hint="eastAsia" w:ascii="宋体" w:hAnsi="宋体" w:cs="宋体"/>
          <w:b/>
          <w:bCs/>
          <w:highlight w:val="none"/>
          <w:u w:val="single"/>
        </w:rPr>
        <w:t>或导致投标无效</w:t>
      </w:r>
      <w:r>
        <w:rPr>
          <w:rFonts w:hint="eastAsia" w:ascii="宋体" w:hAnsi="宋体" w:cs="宋体"/>
          <w:b/>
          <w:bCs/>
          <w:highlight w:val="none"/>
          <w:u w:val="single"/>
          <w:lang w:val="en-GB"/>
        </w:rPr>
        <w:t>。</w:t>
      </w:r>
    </w:p>
    <w:p>
      <w:pPr>
        <w:spacing w:line="360" w:lineRule="auto"/>
        <w:ind w:firstLine="482" w:firstLineChars="200"/>
        <w:rPr>
          <w:rFonts w:ascii="宋体" w:cs="Times New Roman"/>
          <w:b/>
          <w:bCs/>
          <w:sz w:val="24"/>
          <w:szCs w:val="24"/>
          <w:highlight w:val="none"/>
          <w:u w:val="single"/>
        </w:rPr>
      </w:pPr>
    </w:p>
    <w:p>
      <w:pPr>
        <w:spacing w:line="360" w:lineRule="auto"/>
        <w:ind w:firstLine="482" w:firstLineChars="200"/>
        <w:rPr>
          <w:rFonts w:ascii="宋体" w:cs="Times New Roman"/>
          <w:b/>
          <w:bCs/>
          <w:sz w:val="24"/>
          <w:szCs w:val="24"/>
          <w:highlight w:val="none"/>
          <w:u w:val="single"/>
        </w:rPr>
      </w:pPr>
    </w:p>
    <w:p>
      <w:pPr>
        <w:spacing w:line="360" w:lineRule="auto"/>
        <w:ind w:firstLine="482" w:firstLineChars="200"/>
        <w:rPr>
          <w:rFonts w:ascii="宋体"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rPr>
          <w:rFonts w:ascii="宋体" w:cs="Times New Roman"/>
          <w:sz w:val="32"/>
          <w:szCs w:val="32"/>
          <w:highlight w:val="none"/>
        </w:rPr>
      </w:pPr>
      <w:r>
        <w:rPr>
          <w:rFonts w:ascii="??_GB2312" w:hAnsi="仿宋" w:eastAsia="Times New Roman" w:cs="Times New Roman"/>
          <w:b/>
          <w:bCs/>
          <w:sz w:val="24"/>
          <w:szCs w:val="24"/>
          <w:highlight w:val="none"/>
          <w:u w:val="single"/>
        </w:rPr>
        <w:br w:type="page"/>
      </w:r>
      <w:r>
        <w:rPr>
          <w:rFonts w:hint="eastAsia" w:ascii="黑体" w:hAnsi="黑体" w:eastAsia="黑体" w:cs="黑体"/>
          <w:b/>
          <w:bCs/>
          <w:sz w:val="28"/>
          <w:szCs w:val="28"/>
          <w:highlight w:val="none"/>
        </w:rPr>
        <w:t>项目编号：</w:t>
      </w:r>
      <w:r>
        <w:rPr>
          <w:rFonts w:ascii="黑体" w:hAnsi="黑体" w:eastAsia="黑体" w:cs="黑体"/>
          <w:b/>
          <w:bCs/>
          <w:sz w:val="28"/>
          <w:szCs w:val="28"/>
          <w:highlight w:val="none"/>
        </w:rPr>
        <w:t xml:space="preserve"> </w:t>
      </w:r>
      <w:r>
        <w:rPr>
          <w:rFonts w:ascii="宋体" w:hAnsi="宋体" w:cs="宋体"/>
          <w:sz w:val="32"/>
          <w:szCs w:val="32"/>
          <w:highlight w:val="none"/>
        </w:rPr>
        <w:t xml:space="preserve">             </w:t>
      </w:r>
      <w:r>
        <w:rPr>
          <w:rFonts w:ascii="宋体" w:hAnsi="宋体" w:cs="宋体"/>
          <w:kern w:val="0"/>
          <w:sz w:val="30"/>
          <w:szCs w:val="30"/>
          <w:highlight w:val="none"/>
        </w:rPr>
        <w:t xml:space="preserve">                        </w:t>
      </w:r>
    </w:p>
    <w:p>
      <w:pPr>
        <w:spacing w:line="360" w:lineRule="atLeast"/>
        <w:rPr>
          <w:rFonts w:ascii="宋体" w:cs="Times New Roman"/>
          <w:b/>
          <w:bCs/>
          <w:sz w:val="28"/>
          <w:szCs w:val="28"/>
          <w:highlight w:val="none"/>
        </w:rPr>
      </w:pPr>
      <w:r>
        <w:rPr>
          <w:rFonts w:ascii="宋体" w:hAnsi="宋体" w:cs="宋体"/>
          <w:highlight w:val="none"/>
        </w:rPr>
        <w:t xml:space="preserve">                                                             </w:t>
      </w:r>
      <w:r>
        <w:rPr>
          <w:rFonts w:hint="eastAsia" w:ascii="宋体" w:hAnsi="宋体" w:cs="宋体"/>
          <w:b/>
          <w:bCs/>
          <w:sz w:val="28"/>
          <w:szCs w:val="28"/>
          <w:highlight w:val="none"/>
        </w:rPr>
        <w:t>（正本或副本）</w:t>
      </w:r>
    </w:p>
    <w:p>
      <w:pPr>
        <w:spacing w:line="360" w:lineRule="atLeast"/>
        <w:rPr>
          <w:rFonts w:ascii="宋体" w:cs="Times New Roman"/>
          <w:highlight w:val="none"/>
        </w:rPr>
      </w:pPr>
    </w:p>
    <w:p>
      <w:pPr>
        <w:spacing w:line="360" w:lineRule="atLeast"/>
        <w:rPr>
          <w:rFonts w:ascii="宋体" w:cs="Times New Roman"/>
          <w:highlight w:val="none"/>
        </w:rPr>
      </w:pPr>
    </w:p>
    <w:p>
      <w:pPr>
        <w:jc w:val="center"/>
        <w:rPr>
          <w:rFonts w:ascii="宋体" w:cs="Times New Roman"/>
          <w:sz w:val="44"/>
          <w:szCs w:val="44"/>
          <w:highlight w:val="none"/>
        </w:rPr>
      </w:pPr>
    </w:p>
    <w:p>
      <w:pPr>
        <w:jc w:val="center"/>
        <w:rPr>
          <w:rFonts w:ascii="宋体" w:cs="Times New Roman"/>
          <w:sz w:val="44"/>
          <w:szCs w:val="44"/>
          <w:highlight w:val="none"/>
        </w:rPr>
      </w:pPr>
    </w:p>
    <w:p>
      <w:pPr>
        <w:ind w:firstLine="1791" w:firstLineChars="343"/>
        <w:rPr>
          <w:rFonts w:ascii="黑体" w:hAnsi="黑体" w:eastAsia="黑体" w:cs="Times New Roman"/>
          <w:b/>
          <w:bCs/>
          <w:sz w:val="52"/>
          <w:szCs w:val="52"/>
          <w:highlight w:val="none"/>
        </w:rPr>
      </w:pPr>
      <w:r>
        <w:rPr>
          <w:rFonts w:ascii="黑体" w:hAnsi="黑体" w:eastAsia="黑体" w:cs="黑体"/>
          <w:b/>
          <w:bCs/>
          <w:sz w:val="52"/>
          <w:szCs w:val="52"/>
          <w:highlight w:val="none"/>
          <w:u w:val="single"/>
        </w:rPr>
        <w:t xml:space="preserve">             </w:t>
      </w:r>
      <w:r>
        <w:rPr>
          <w:rFonts w:hint="eastAsia" w:ascii="黑体" w:hAnsi="黑体" w:eastAsia="黑体" w:cs="黑体"/>
          <w:b/>
          <w:bCs/>
          <w:sz w:val="52"/>
          <w:szCs w:val="52"/>
          <w:highlight w:val="none"/>
        </w:rPr>
        <w:t>项目</w:t>
      </w:r>
    </w:p>
    <w:p>
      <w:pPr>
        <w:ind w:firstLine="3331" w:firstLineChars="638"/>
        <w:rPr>
          <w:rFonts w:ascii="宋体" w:cs="Times New Roman"/>
          <w:b/>
          <w:bCs/>
          <w:sz w:val="52"/>
          <w:szCs w:val="52"/>
          <w:highlight w:val="none"/>
          <w:u w:val="single"/>
        </w:rPr>
      </w:pPr>
    </w:p>
    <w:p>
      <w:pPr>
        <w:ind w:firstLine="2073" w:firstLineChars="288"/>
        <w:rPr>
          <w:rFonts w:ascii="宋体" w:cs="Times New Roman"/>
          <w:sz w:val="72"/>
          <w:szCs w:val="72"/>
          <w:highlight w:val="none"/>
        </w:rPr>
      </w:pPr>
    </w:p>
    <w:p>
      <w:pPr>
        <w:spacing w:line="360" w:lineRule="atLeast"/>
        <w:jc w:val="center"/>
        <w:rPr>
          <w:rFonts w:ascii="黑体" w:hAnsi="黑体" w:eastAsia="黑体" w:cs="Times New Roman"/>
          <w:b/>
          <w:bCs/>
          <w:sz w:val="72"/>
          <w:szCs w:val="72"/>
          <w:highlight w:val="none"/>
        </w:rPr>
      </w:pPr>
      <w:r>
        <w:rPr>
          <w:rFonts w:hint="eastAsia" w:ascii="黑体" w:hAnsi="黑体" w:eastAsia="黑体" w:cs="黑体"/>
          <w:b/>
          <w:bCs/>
          <w:sz w:val="72"/>
          <w:szCs w:val="72"/>
          <w:highlight w:val="none"/>
        </w:rPr>
        <w:t>投标文件</w:t>
      </w:r>
    </w:p>
    <w:p>
      <w:pPr>
        <w:spacing w:line="360" w:lineRule="atLeast"/>
        <w:jc w:val="center"/>
        <w:rPr>
          <w:rFonts w:ascii="宋体" w:cs="Times New Roman"/>
          <w:sz w:val="52"/>
          <w:szCs w:val="52"/>
          <w:highlight w:val="none"/>
        </w:rPr>
      </w:pPr>
    </w:p>
    <w:p>
      <w:pPr>
        <w:spacing w:line="360" w:lineRule="atLeast"/>
        <w:jc w:val="center"/>
        <w:rPr>
          <w:rFonts w:ascii="宋体" w:cs="Times New Roman"/>
          <w:sz w:val="52"/>
          <w:szCs w:val="52"/>
          <w:highlight w:val="none"/>
        </w:rPr>
      </w:pPr>
    </w:p>
    <w:p>
      <w:pPr>
        <w:spacing w:line="360" w:lineRule="atLeast"/>
        <w:jc w:val="center"/>
        <w:rPr>
          <w:rFonts w:ascii="宋体" w:cs="Times New Roman"/>
          <w:sz w:val="52"/>
          <w:szCs w:val="52"/>
          <w:highlight w:val="none"/>
        </w:rPr>
      </w:pPr>
    </w:p>
    <w:p>
      <w:pPr>
        <w:spacing w:line="360" w:lineRule="atLeast"/>
        <w:rPr>
          <w:rFonts w:ascii="宋体" w:cs="Times New Roman"/>
          <w:sz w:val="24"/>
          <w:szCs w:val="24"/>
          <w:highlight w:val="none"/>
        </w:rPr>
      </w:pPr>
    </w:p>
    <w:p>
      <w:pPr>
        <w:spacing w:line="360" w:lineRule="atLeast"/>
        <w:rPr>
          <w:rFonts w:ascii="宋体" w:cs="Times New Roman"/>
          <w:sz w:val="24"/>
          <w:szCs w:val="24"/>
          <w:highlight w:val="none"/>
        </w:rPr>
      </w:pPr>
    </w:p>
    <w:p>
      <w:pPr>
        <w:spacing w:line="360" w:lineRule="atLeast"/>
        <w:rPr>
          <w:rFonts w:ascii="宋体" w:cs="Times New Roman"/>
          <w:sz w:val="24"/>
          <w:szCs w:val="24"/>
          <w:highlight w:val="none"/>
        </w:rPr>
      </w:pPr>
    </w:p>
    <w:p>
      <w:pPr>
        <w:spacing w:line="360" w:lineRule="atLeast"/>
        <w:ind w:firstLine="1120" w:firstLineChars="400"/>
        <w:rPr>
          <w:rFonts w:ascii="黑体" w:hAnsi="黑体" w:eastAsia="黑体" w:cs="黑体"/>
          <w:sz w:val="28"/>
          <w:szCs w:val="28"/>
          <w:highlight w:val="none"/>
        </w:rPr>
      </w:pPr>
      <w:r>
        <w:rPr>
          <w:rFonts w:hint="eastAsia" w:ascii="黑体" w:hAnsi="黑体" w:eastAsia="黑体" w:cs="黑体"/>
          <w:sz w:val="28"/>
          <w:szCs w:val="28"/>
          <w:highlight w:val="none"/>
        </w:rPr>
        <w:t>投标供应商：</w:t>
      </w:r>
      <w:r>
        <w:rPr>
          <w:rFonts w:ascii="黑体" w:hAnsi="黑体" w:eastAsia="黑体" w:cs="黑体"/>
          <w:sz w:val="28"/>
          <w:szCs w:val="28"/>
          <w:highlight w:val="none"/>
          <w:u w:val="single"/>
        </w:rPr>
        <w:t xml:space="preserve">                </w:t>
      </w:r>
      <w:r>
        <w:rPr>
          <w:rFonts w:ascii="黑体" w:hAnsi="黑体" w:eastAsia="黑体" w:cs="黑体"/>
          <w:sz w:val="28"/>
          <w:szCs w:val="28"/>
          <w:highlight w:val="none"/>
        </w:rPr>
        <w:t xml:space="preserve">   </w:t>
      </w:r>
    </w:p>
    <w:p>
      <w:pPr>
        <w:spacing w:line="360" w:lineRule="atLeast"/>
        <w:ind w:firstLine="1120" w:firstLineChars="400"/>
        <w:rPr>
          <w:rFonts w:ascii="黑体" w:hAnsi="黑体" w:eastAsia="黑体" w:cs="黑体"/>
          <w:sz w:val="28"/>
          <w:szCs w:val="28"/>
          <w:highlight w:val="none"/>
          <w:u w:val="single"/>
        </w:rPr>
      </w:pPr>
      <w:r>
        <w:rPr>
          <w:rFonts w:hint="eastAsia" w:ascii="黑体" w:hAnsi="黑体" w:eastAsia="黑体" w:cs="黑体"/>
          <w:sz w:val="28"/>
          <w:szCs w:val="28"/>
          <w:highlight w:val="none"/>
        </w:rPr>
        <w:t>时间：</w:t>
      </w:r>
      <w:r>
        <w:rPr>
          <w:rFonts w:ascii="黑体" w:hAnsi="黑体" w:eastAsia="黑体" w:cs="黑体"/>
          <w:sz w:val="28"/>
          <w:szCs w:val="28"/>
          <w:highlight w:val="none"/>
          <w:u w:val="single"/>
        </w:rPr>
        <w:t xml:space="preserve"> </w:t>
      </w:r>
    </w:p>
    <w:p>
      <w:pPr>
        <w:spacing w:line="360" w:lineRule="atLeast"/>
        <w:ind w:firstLine="840" w:firstLineChars="400"/>
        <w:jc w:val="center"/>
        <w:rPr>
          <w:rFonts w:ascii="黑体" w:hAnsi="黑体" w:eastAsia="黑体" w:cs="Times New Roman"/>
          <w:sz w:val="32"/>
          <w:szCs w:val="32"/>
          <w:highlight w:val="none"/>
        </w:rPr>
      </w:pPr>
      <w:r>
        <w:rPr>
          <w:highlight w:val="none"/>
        </w:rPr>
        <w:br w:type="page"/>
      </w:r>
      <w:bookmarkStart w:id="356" w:name="_Toc483349430"/>
      <w:r>
        <w:rPr>
          <w:rFonts w:hint="eastAsia" w:ascii="黑体" w:hAnsi="仿宋" w:eastAsia="黑体" w:cs="黑体"/>
          <w:b/>
          <w:bCs/>
          <w:sz w:val="32"/>
          <w:szCs w:val="32"/>
          <w:highlight w:val="none"/>
        </w:rPr>
        <w:t>目  录</w:t>
      </w:r>
      <w:bookmarkEnd w:id="356"/>
    </w:p>
    <w:p>
      <w:pPr>
        <w:rPr>
          <w:rFonts w:cs="Times New Roman"/>
          <w:highlight w:val="none"/>
        </w:rPr>
      </w:pPr>
    </w:p>
    <w:p>
      <w:pPr>
        <w:spacing w:line="360" w:lineRule="auto"/>
        <w:rPr>
          <w:rFonts w:hint="eastAsia" w:eastAsia="黑体"/>
          <w:highlight w:val="none"/>
          <w:lang w:val="en-US" w:eastAsia="zh-CN"/>
        </w:rPr>
      </w:pPr>
      <w:bookmarkStart w:id="357" w:name="_Toc26733"/>
      <w:bookmarkStart w:id="358" w:name="_Toc483349431"/>
      <w:r>
        <w:rPr>
          <w:rFonts w:hint="eastAsia" w:ascii="黑体" w:hAnsi="黑体" w:eastAsia="黑体" w:cs="黑体"/>
          <w:b/>
          <w:bCs/>
          <w:sz w:val="24"/>
          <w:szCs w:val="24"/>
          <w:highlight w:val="none"/>
        </w:rPr>
        <w:t>一、资格证明文件</w:t>
      </w:r>
      <w:bookmarkEnd w:id="357"/>
      <w:bookmarkEnd w:id="358"/>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359" w:name="_Toc18346"/>
      <w:bookmarkStart w:id="360" w:name="_Toc483349432"/>
      <w:r>
        <w:rPr>
          <w:rFonts w:hint="eastAsia" w:ascii="黑体" w:hAnsi="黑体" w:eastAsia="黑体" w:cs="黑体"/>
          <w:b/>
          <w:bCs/>
          <w:sz w:val="24"/>
          <w:szCs w:val="24"/>
          <w:highlight w:val="none"/>
        </w:rPr>
        <w:t>二、自查表</w:t>
      </w:r>
      <w:bookmarkEnd w:id="359"/>
      <w:bookmarkEnd w:id="360"/>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361" w:name="_Toc4584"/>
      <w:bookmarkStart w:id="362" w:name="_Toc483349433"/>
      <w:r>
        <w:rPr>
          <w:rFonts w:hint="eastAsia" w:ascii="黑体" w:hAnsi="黑体" w:eastAsia="黑体" w:cs="黑体"/>
          <w:b/>
          <w:bCs/>
          <w:sz w:val="24"/>
          <w:szCs w:val="24"/>
          <w:highlight w:val="none"/>
        </w:rPr>
        <w:t>三、投标函（格式）</w:t>
      </w:r>
      <w:bookmarkEnd w:id="361"/>
      <w:bookmarkEnd w:id="362"/>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363" w:name="_Toc483349434"/>
      <w:bookmarkStart w:id="364" w:name="_Toc29371"/>
      <w:r>
        <w:rPr>
          <w:rFonts w:hint="eastAsia" w:ascii="黑体" w:hAnsi="黑体" w:eastAsia="黑体" w:cs="黑体"/>
          <w:b/>
          <w:bCs/>
          <w:sz w:val="24"/>
          <w:szCs w:val="24"/>
          <w:highlight w:val="none"/>
        </w:rPr>
        <w:t>四、报价表</w:t>
      </w:r>
      <w:bookmarkEnd w:id="363"/>
      <w:bookmarkEnd w:id="364"/>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365" w:name="_Toc483349435"/>
      <w:bookmarkStart w:id="366" w:name="_Toc27473"/>
      <w:r>
        <w:rPr>
          <w:rFonts w:hint="eastAsia" w:ascii="黑体" w:hAnsi="黑体" w:eastAsia="黑体" w:cs="黑体"/>
          <w:b/>
          <w:bCs/>
          <w:sz w:val="24"/>
          <w:szCs w:val="24"/>
          <w:highlight w:val="none"/>
        </w:rPr>
        <w:t>五、技术部分</w:t>
      </w:r>
      <w:bookmarkEnd w:id="365"/>
      <w:bookmarkEnd w:id="366"/>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367" w:name="_Toc483349436"/>
      <w:bookmarkStart w:id="368" w:name="_Toc25422"/>
      <w:r>
        <w:rPr>
          <w:rFonts w:hint="eastAsia" w:ascii="黑体" w:hAnsi="黑体" w:eastAsia="黑体" w:cs="黑体"/>
          <w:b/>
          <w:bCs/>
          <w:sz w:val="24"/>
          <w:szCs w:val="24"/>
          <w:highlight w:val="none"/>
        </w:rPr>
        <w:t>六、商务部分</w:t>
      </w:r>
      <w:bookmarkEnd w:id="367"/>
      <w:bookmarkEnd w:id="368"/>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369" w:name="_Toc483349437"/>
      <w:bookmarkStart w:id="370" w:name="_Toc32072"/>
      <w:r>
        <w:rPr>
          <w:rFonts w:hint="eastAsia" w:ascii="黑体" w:hAnsi="黑体" w:eastAsia="黑体" w:cs="黑体"/>
          <w:b/>
          <w:bCs/>
          <w:sz w:val="24"/>
          <w:szCs w:val="24"/>
          <w:highlight w:val="none"/>
        </w:rPr>
        <w:t>七、投标供应商认为必要说明的其它内容</w:t>
      </w:r>
      <w:bookmarkEnd w:id="369"/>
      <w:bookmarkEnd w:id="370"/>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371" w:name="_Toc29690"/>
      <w:bookmarkStart w:id="372" w:name="_Toc483349438"/>
      <w:r>
        <w:rPr>
          <w:rFonts w:hint="eastAsia" w:ascii="黑体" w:hAnsi="黑体" w:eastAsia="黑体" w:cs="黑体"/>
          <w:b/>
          <w:bCs/>
          <w:sz w:val="24"/>
          <w:szCs w:val="24"/>
          <w:highlight w:val="none"/>
        </w:rPr>
        <w:t>八、承诺书</w:t>
      </w:r>
      <w:bookmarkEnd w:id="371"/>
      <w:bookmarkEnd w:id="372"/>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jc w:val="center"/>
        <w:rPr>
          <w:rFonts w:ascii="黑体" w:hAnsi="仿宋" w:eastAsia="黑体" w:cs="Times New Roman"/>
          <w:b/>
          <w:bCs/>
          <w:sz w:val="24"/>
          <w:szCs w:val="24"/>
          <w:highlight w:val="none"/>
        </w:rPr>
      </w:pPr>
    </w:p>
    <w:p>
      <w:pPr>
        <w:spacing w:line="360" w:lineRule="auto"/>
        <w:jc w:val="center"/>
        <w:rPr>
          <w:rFonts w:ascii="黑体" w:hAnsi="仿宋" w:eastAsia="黑体" w:cs="Times New Roman"/>
          <w:b/>
          <w:bCs/>
          <w:sz w:val="24"/>
          <w:szCs w:val="24"/>
          <w:highlight w:val="none"/>
        </w:rPr>
      </w:pPr>
    </w:p>
    <w:p>
      <w:pPr>
        <w:spacing w:line="360" w:lineRule="auto"/>
        <w:jc w:val="center"/>
        <w:rPr>
          <w:rFonts w:ascii="黑体" w:hAnsi="仿宋" w:eastAsia="黑体" w:cs="Times New Roman"/>
          <w:b/>
          <w:bCs/>
          <w:sz w:val="24"/>
          <w:szCs w:val="24"/>
          <w:highlight w:val="none"/>
        </w:rPr>
      </w:pPr>
    </w:p>
    <w:p>
      <w:pPr>
        <w:spacing w:line="360" w:lineRule="auto"/>
        <w:jc w:val="center"/>
        <w:rPr>
          <w:rFonts w:ascii="黑体" w:hAnsi="仿宋" w:eastAsia="黑体" w:cs="Times New Roman"/>
          <w:b/>
          <w:bCs/>
          <w:sz w:val="24"/>
          <w:szCs w:val="24"/>
          <w:highlight w:val="none"/>
        </w:rPr>
      </w:pPr>
    </w:p>
    <w:p>
      <w:pPr>
        <w:rPr>
          <w:highlight w:val="none"/>
        </w:rPr>
      </w:pPr>
    </w:p>
    <w:p>
      <w:pPr>
        <w:spacing w:line="360" w:lineRule="auto"/>
        <w:jc w:val="center"/>
        <w:outlineLvl w:val="1"/>
        <w:rPr>
          <w:rFonts w:ascii="黑体" w:hAnsi="仿宋" w:eastAsia="黑体" w:cs="Times New Roman"/>
          <w:sz w:val="32"/>
          <w:szCs w:val="32"/>
          <w:highlight w:val="none"/>
        </w:rPr>
      </w:pPr>
      <w:r>
        <w:rPr>
          <w:rFonts w:ascii="黑体" w:hAnsi="仿宋" w:eastAsia="黑体" w:cs="Times New Roman"/>
          <w:b/>
          <w:bCs/>
          <w:sz w:val="24"/>
          <w:szCs w:val="24"/>
          <w:highlight w:val="none"/>
        </w:rPr>
        <w:br w:type="page"/>
      </w:r>
      <w:bookmarkStart w:id="373" w:name="_Toc484353365"/>
      <w:bookmarkStart w:id="374" w:name="_Toc483349439"/>
      <w:bookmarkStart w:id="375" w:name="_Toc9105"/>
      <w:bookmarkStart w:id="376" w:name="_Toc24238"/>
      <w:bookmarkStart w:id="377" w:name="_Toc20666"/>
      <w:bookmarkStart w:id="378" w:name="_Toc24597"/>
      <w:bookmarkStart w:id="379" w:name="_Toc23217"/>
      <w:bookmarkStart w:id="380" w:name="_Toc278794812"/>
      <w:r>
        <w:rPr>
          <w:rFonts w:hint="eastAsia" w:ascii="黑体" w:hAnsi="仿宋" w:eastAsia="黑体" w:cs="黑体"/>
          <w:b/>
          <w:bCs/>
          <w:sz w:val="32"/>
          <w:szCs w:val="32"/>
          <w:highlight w:val="none"/>
        </w:rPr>
        <w:t>一、资格证明文件</w:t>
      </w:r>
      <w:bookmarkEnd w:id="373"/>
      <w:bookmarkEnd w:id="374"/>
      <w:bookmarkEnd w:id="375"/>
      <w:bookmarkEnd w:id="376"/>
      <w:bookmarkEnd w:id="377"/>
      <w:bookmarkEnd w:id="378"/>
      <w:bookmarkEnd w:id="379"/>
    </w:p>
    <w:p>
      <w:pPr>
        <w:pStyle w:val="16"/>
        <w:spacing w:line="500" w:lineRule="exact"/>
        <w:ind w:left="-120" w:leftChars="-57" w:firstLine="527" w:firstLineChars="250"/>
        <w:rPr>
          <w:b/>
          <w:bCs/>
          <w:highlight w:val="none"/>
          <w:u w:val="single"/>
        </w:rPr>
      </w:pPr>
      <w:r>
        <w:rPr>
          <w:rFonts w:hint="eastAsia" w:hAnsi="宋体"/>
          <w:b/>
          <w:bCs/>
          <w:highlight w:val="none"/>
          <w:u w:val="single"/>
        </w:rPr>
        <w:t>注：</w:t>
      </w:r>
      <w:r>
        <w:rPr>
          <w:rFonts w:hint="eastAsia" w:hAnsi="宋体"/>
          <w:b/>
          <w:bCs/>
          <w:highlight w:val="none"/>
          <w:u w:val="single"/>
          <w:lang w:val="en-GB"/>
        </w:rPr>
        <w:t>资格证明文件按照《</w:t>
      </w:r>
      <w:r>
        <w:rPr>
          <w:rFonts w:hint="eastAsia" w:hAnsi="宋体"/>
          <w:b/>
          <w:bCs/>
          <w:highlight w:val="none"/>
          <w:u w:val="single"/>
        </w:rPr>
        <w:t>第三部分</w:t>
      </w:r>
      <w:r>
        <w:rPr>
          <w:rFonts w:hAnsi="宋体"/>
          <w:b/>
          <w:bCs/>
          <w:highlight w:val="none"/>
          <w:u w:val="single"/>
        </w:rPr>
        <w:t xml:space="preserve"> </w:t>
      </w:r>
      <w:r>
        <w:rPr>
          <w:rFonts w:hint="eastAsia" w:hAnsi="宋体"/>
          <w:b/>
          <w:bCs/>
          <w:highlight w:val="none"/>
          <w:u w:val="single"/>
          <w:lang w:val="en-US" w:eastAsia="zh-CN"/>
        </w:rPr>
        <w:t>投标</w:t>
      </w:r>
      <w:r>
        <w:rPr>
          <w:rFonts w:hint="eastAsia" w:hAnsi="宋体"/>
          <w:b/>
          <w:bCs/>
          <w:highlight w:val="none"/>
          <w:u w:val="single"/>
        </w:rPr>
        <w:t>供应商须知</w:t>
      </w:r>
      <w:r>
        <w:rPr>
          <w:rFonts w:hint="eastAsia" w:hAnsi="宋体"/>
          <w:b/>
          <w:bCs/>
          <w:highlight w:val="none"/>
          <w:u w:val="single"/>
          <w:lang w:val="en-GB"/>
        </w:rPr>
        <w:t>》</w:t>
      </w:r>
      <w:r>
        <w:rPr>
          <w:rFonts w:hAnsi="宋体"/>
          <w:b/>
          <w:bCs/>
          <w:highlight w:val="none"/>
          <w:u w:val="single"/>
          <w:lang w:val="en-GB"/>
        </w:rPr>
        <w:t>2.2</w:t>
      </w:r>
      <w:r>
        <w:rPr>
          <w:rFonts w:hint="eastAsia" w:hAnsi="宋体"/>
          <w:b/>
          <w:bCs/>
          <w:highlight w:val="none"/>
          <w:u w:val="single"/>
          <w:lang w:val="en-GB"/>
        </w:rPr>
        <w:t>条要求内容组成，</w:t>
      </w:r>
      <w:r>
        <w:rPr>
          <w:rFonts w:hint="eastAsia" w:hAnsi="宋体"/>
          <w:b/>
          <w:bCs/>
          <w:highlight w:val="none"/>
          <w:u w:val="single"/>
        </w:rPr>
        <w:t>未按照要求提供将有可能导致</w:t>
      </w:r>
      <w:r>
        <w:rPr>
          <w:rFonts w:hint="eastAsia" w:hAnsi="宋体"/>
          <w:b/>
          <w:bCs/>
          <w:highlight w:val="none"/>
          <w:u w:val="single"/>
          <w:lang w:val="en-US" w:eastAsia="zh-CN"/>
        </w:rPr>
        <w:t>投标</w:t>
      </w:r>
      <w:r>
        <w:rPr>
          <w:rFonts w:hint="eastAsia" w:hAnsi="宋体"/>
          <w:b/>
          <w:bCs/>
          <w:highlight w:val="none"/>
          <w:u w:val="single"/>
        </w:rPr>
        <w:t>无效。</w:t>
      </w: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outlineLvl w:val="9"/>
        <w:rPr>
          <w:rFonts w:ascii="宋体" w:cs="Times New Roman"/>
          <w:b/>
          <w:bCs/>
          <w:sz w:val="24"/>
          <w:szCs w:val="24"/>
          <w:highlight w:val="none"/>
        </w:rPr>
      </w:pPr>
      <w:r>
        <w:rPr>
          <w:rFonts w:hint="eastAsia" w:ascii="宋体" w:cs="Times New Roman"/>
          <w:sz w:val="24"/>
          <w:szCs w:val="24"/>
          <w:highlight w:val="none"/>
        </w:rPr>
        <w:br w:type="page"/>
      </w:r>
      <w:r>
        <w:rPr>
          <w:rFonts w:ascii="宋体" w:hAnsi="宋体" w:cs="宋体"/>
          <w:b/>
          <w:bCs/>
          <w:sz w:val="24"/>
          <w:szCs w:val="24"/>
          <w:highlight w:val="none"/>
        </w:rPr>
        <w:t>1.1</w:t>
      </w:r>
      <w:r>
        <w:rPr>
          <w:rFonts w:hint="eastAsia" w:ascii="宋体" w:hAnsi="宋体" w:cs="宋体"/>
          <w:b/>
          <w:bCs/>
          <w:sz w:val="24"/>
          <w:szCs w:val="24"/>
          <w:highlight w:val="none"/>
        </w:rPr>
        <w:t>供应商资格声明</w:t>
      </w:r>
    </w:p>
    <w:p>
      <w:pPr>
        <w:spacing w:line="360" w:lineRule="auto"/>
        <w:ind w:firstLine="480" w:firstLineChars="200"/>
        <w:outlineLvl w:val="9"/>
        <w:rPr>
          <w:rFonts w:ascii="宋体" w:cs="Times New Roman"/>
          <w:sz w:val="24"/>
          <w:szCs w:val="24"/>
          <w:highlight w:val="none"/>
        </w:rPr>
      </w:pPr>
    </w:p>
    <w:p>
      <w:pPr>
        <w:spacing w:line="360" w:lineRule="auto"/>
        <w:jc w:val="center"/>
        <w:outlineLvl w:val="9"/>
        <w:rPr>
          <w:rFonts w:ascii="黑体" w:hAnsi="仿宋" w:eastAsia="黑体" w:cs="Times New Roman"/>
          <w:sz w:val="32"/>
          <w:szCs w:val="32"/>
          <w:highlight w:val="none"/>
        </w:rPr>
      </w:pPr>
      <w:bookmarkStart w:id="381" w:name="_Toc31302"/>
      <w:bookmarkStart w:id="382" w:name="_Toc27579"/>
      <w:bookmarkStart w:id="383" w:name="_Toc13613"/>
      <w:bookmarkStart w:id="384" w:name="_Toc11569"/>
      <w:bookmarkStart w:id="385" w:name="_Toc26036"/>
      <w:bookmarkStart w:id="386" w:name="_Toc10679"/>
      <w:bookmarkStart w:id="387" w:name="_Toc31760"/>
      <w:bookmarkStart w:id="388" w:name="_Toc1595"/>
      <w:bookmarkStart w:id="389" w:name="_Toc17578"/>
      <w:bookmarkStart w:id="390" w:name="_Toc483349440"/>
      <w:bookmarkStart w:id="391" w:name="_Toc12178"/>
      <w:bookmarkStart w:id="392" w:name="_Toc7768"/>
      <w:r>
        <w:rPr>
          <w:rFonts w:hint="eastAsia" w:ascii="黑体" w:hAnsi="仿宋" w:eastAsia="黑体" w:cs="黑体"/>
          <w:sz w:val="32"/>
          <w:szCs w:val="32"/>
          <w:highlight w:val="none"/>
        </w:rPr>
        <w:t>供应商资格声明（格式）</w:t>
      </w:r>
      <w:bookmarkEnd w:id="381"/>
      <w:bookmarkEnd w:id="382"/>
      <w:bookmarkEnd w:id="383"/>
      <w:bookmarkEnd w:id="384"/>
      <w:bookmarkEnd w:id="385"/>
      <w:bookmarkEnd w:id="386"/>
      <w:bookmarkEnd w:id="387"/>
      <w:bookmarkEnd w:id="388"/>
      <w:bookmarkEnd w:id="389"/>
      <w:bookmarkEnd w:id="390"/>
      <w:bookmarkEnd w:id="391"/>
      <w:bookmarkEnd w:id="392"/>
    </w:p>
    <w:p>
      <w:pPr>
        <w:spacing w:line="360" w:lineRule="auto"/>
        <w:ind w:firstLine="359" w:firstLineChars="171"/>
        <w:outlineLvl w:val="9"/>
        <w:rPr>
          <w:rFonts w:ascii="宋体" w:cs="Times New Roman"/>
          <w:highlight w:val="none"/>
        </w:rPr>
      </w:pPr>
    </w:p>
    <w:p>
      <w:pPr>
        <w:spacing w:line="360" w:lineRule="auto"/>
        <w:outlineLvl w:val="9"/>
        <w:rPr>
          <w:rFonts w:ascii="宋体" w:cs="Times New Roman"/>
          <w:b/>
          <w:bCs/>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rPr>
        <w:t>陕西德勤招标有限公司</w:t>
      </w:r>
    </w:p>
    <w:p>
      <w:pPr>
        <w:spacing w:line="360" w:lineRule="auto"/>
        <w:ind w:firstLine="480" w:firstLineChars="200"/>
        <w:outlineLvl w:val="9"/>
        <w:rPr>
          <w:rFonts w:ascii="宋体" w:cs="Times New Roman"/>
          <w:sz w:val="24"/>
          <w:szCs w:val="24"/>
          <w:highlight w:val="none"/>
        </w:rPr>
      </w:pPr>
      <w:bookmarkStart w:id="393" w:name="_Toc9625"/>
      <w:r>
        <w:rPr>
          <w:rFonts w:hint="eastAsia" w:ascii="宋体" w:hAnsi="宋体" w:cs="宋体"/>
          <w:sz w:val="24"/>
          <w:szCs w:val="24"/>
          <w:highlight w:val="none"/>
        </w:rPr>
        <w:t>作为参加贵公司组织的公开招标项目的投标供应商，本公司郑重声明</w:t>
      </w:r>
      <w:r>
        <w:rPr>
          <w:rFonts w:hint="eastAsia" w:ascii="宋体" w:hAnsi="宋体" w:cs="宋体"/>
          <w:b/>
          <w:bCs/>
          <w:sz w:val="24"/>
          <w:szCs w:val="24"/>
          <w:highlight w:val="none"/>
          <w:u w:val="single"/>
        </w:rPr>
        <w:t>我方符合招标文件中“供应商资格要求”规定的条件</w:t>
      </w:r>
      <w:r>
        <w:rPr>
          <w:rFonts w:hint="eastAsia" w:ascii="宋体" w:hAnsi="宋体" w:cs="宋体"/>
          <w:sz w:val="24"/>
          <w:szCs w:val="24"/>
          <w:highlight w:val="none"/>
        </w:rPr>
        <w:t>，申告并承诺如下：</w:t>
      </w:r>
      <w:bookmarkEnd w:id="393"/>
    </w:p>
    <w:p>
      <w:pPr>
        <w:spacing w:line="360" w:lineRule="auto"/>
        <w:ind w:firstLine="480" w:firstLineChars="200"/>
        <w:outlineLvl w:val="9"/>
        <w:rPr>
          <w:rFonts w:hint="eastAsia" w:ascii="宋体" w:hAnsi="宋体" w:cs="宋体"/>
          <w:sz w:val="24"/>
          <w:highlight w:val="none"/>
        </w:rPr>
      </w:pPr>
      <w:bookmarkStart w:id="394" w:name="_Toc6132"/>
      <w:r>
        <w:rPr>
          <w:rFonts w:hint="eastAsia" w:ascii="宋体" w:hAnsi="宋体" w:cs="宋体"/>
          <w:sz w:val="24"/>
          <w:highlight w:val="none"/>
        </w:rPr>
        <w:t>1.</w:t>
      </w:r>
      <w:r>
        <w:rPr>
          <w:rFonts w:hint="eastAsia" w:ascii="宋体" w:hAnsi="宋体" w:cs="宋体"/>
          <w:sz w:val="24"/>
          <w:highlight w:val="none"/>
          <w:lang w:eastAsia="zh-CN"/>
        </w:rPr>
        <w:t>我方</w:t>
      </w:r>
      <w:r>
        <w:rPr>
          <w:rFonts w:hint="eastAsia" w:ascii="宋体" w:hAnsi="宋体" w:cs="宋体"/>
          <w:sz w:val="24"/>
          <w:highlight w:val="none"/>
        </w:rPr>
        <w:t>具有独立承担民事责任的能力，且是中华人民共和国境内注册的法人、其他组织或自然人；</w:t>
      </w:r>
    </w:p>
    <w:p>
      <w:pPr>
        <w:spacing w:line="360" w:lineRule="auto"/>
        <w:ind w:firstLine="480" w:firstLineChars="200"/>
        <w:outlineLvl w:val="9"/>
        <w:rPr>
          <w:rFonts w:hint="eastAsia" w:ascii="宋体" w:hAns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我方具有良好的商业信誉和健全的财务会计制度；</w:t>
      </w:r>
      <w:bookmarkEnd w:id="394"/>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highlight w:val="none"/>
        </w:rPr>
        <w:t>3.</w:t>
      </w:r>
      <w:r>
        <w:rPr>
          <w:rFonts w:hint="eastAsia" w:ascii="宋体" w:hAnsi="宋体" w:cs="宋体"/>
          <w:sz w:val="24"/>
          <w:highlight w:val="none"/>
          <w:lang w:eastAsia="zh-CN"/>
        </w:rPr>
        <w:t>我方</w:t>
      </w:r>
      <w:r>
        <w:rPr>
          <w:rFonts w:hint="eastAsia" w:ascii="宋体" w:hAnsi="宋体" w:cs="宋体"/>
          <w:sz w:val="24"/>
          <w:highlight w:val="none"/>
        </w:rPr>
        <w:t>具有履行合同所必须的设备和专业技术能力；</w:t>
      </w:r>
    </w:p>
    <w:p>
      <w:pPr>
        <w:spacing w:line="360" w:lineRule="auto"/>
        <w:ind w:firstLine="480" w:firstLineChars="200"/>
        <w:outlineLvl w:val="9"/>
        <w:rPr>
          <w:rFonts w:ascii="宋体" w:cs="Times New Roman"/>
          <w:sz w:val="24"/>
          <w:szCs w:val="24"/>
          <w:highlight w:val="none"/>
        </w:rPr>
      </w:pPr>
      <w:bookmarkStart w:id="395" w:name="_Toc28571"/>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我方具有依法缴纳税收和社会保障资金的良好记录；</w:t>
      </w:r>
      <w:bookmarkEnd w:id="395"/>
    </w:p>
    <w:p>
      <w:pPr>
        <w:spacing w:line="360" w:lineRule="auto"/>
        <w:ind w:firstLine="480" w:firstLineChars="200"/>
        <w:outlineLvl w:val="9"/>
        <w:rPr>
          <w:rFonts w:ascii="宋体" w:cs="Times New Roman"/>
          <w:sz w:val="24"/>
          <w:szCs w:val="24"/>
          <w:highlight w:val="none"/>
        </w:rPr>
      </w:pPr>
      <w:bookmarkStart w:id="396" w:name="_Toc12509"/>
      <w:r>
        <w:rPr>
          <w:rFonts w:hint="eastAsia" w:ascii="宋体" w:hAnsi="宋体" w:cs="宋体"/>
          <w:sz w:val="24"/>
          <w:szCs w:val="24"/>
          <w:highlight w:val="none"/>
        </w:rPr>
        <w:t>5</w:t>
      </w:r>
      <w:r>
        <w:rPr>
          <w:rFonts w:ascii="宋体" w:hAnsi="宋体" w:cs="宋体"/>
          <w:sz w:val="24"/>
          <w:szCs w:val="24"/>
          <w:highlight w:val="none"/>
        </w:rPr>
        <w:t>.</w:t>
      </w:r>
      <w:r>
        <w:rPr>
          <w:rFonts w:hint="eastAsia" w:ascii="宋体" w:hAnsi="宋体" w:cs="宋体"/>
          <w:sz w:val="24"/>
          <w:szCs w:val="24"/>
          <w:highlight w:val="none"/>
        </w:rPr>
        <w:t>我方参加本次政府采购活动前三年内，在经营活动中没有重大违法记录；</w:t>
      </w:r>
      <w:bookmarkEnd w:id="396"/>
    </w:p>
    <w:p>
      <w:pPr>
        <w:spacing w:line="360" w:lineRule="auto"/>
        <w:ind w:firstLine="480" w:firstLineChars="200"/>
        <w:outlineLvl w:val="9"/>
        <w:rPr>
          <w:rFonts w:ascii="宋体" w:cs="Times New Roman"/>
          <w:sz w:val="24"/>
          <w:szCs w:val="24"/>
          <w:highlight w:val="none"/>
        </w:rPr>
      </w:pPr>
      <w:bookmarkStart w:id="397" w:name="_Toc26359"/>
      <w:r>
        <w:rPr>
          <w:rFonts w:hint="eastAsia" w:ascii="宋体" w:hAnsi="宋体" w:cs="宋体"/>
          <w:sz w:val="24"/>
          <w:szCs w:val="24"/>
          <w:highlight w:val="none"/>
        </w:rPr>
        <w:t>6</w:t>
      </w:r>
      <w:r>
        <w:rPr>
          <w:rFonts w:ascii="宋体" w:hAnsi="宋体" w:cs="宋体"/>
          <w:sz w:val="24"/>
          <w:szCs w:val="24"/>
          <w:highlight w:val="none"/>
        </w:rPr>
        <w:t>.</w:t>
      </w:r>
      <w:r>
        <w:rPr>
          <w:rFonts w:hint="eastAsia" w:ascii="宋体" w:hAnsi="宋体" w:cs="宋体"/>
          <w:sz w:val="24"/>
          <w:szCs w:val="24"/>
          <w:highlight w:val="none"/>
        </w:rPr>
        <w:t>我方具有法律、行政法规规定的其他条件；</w:t>
      </w:r>
      <w:bookmarkEnd w:id="397"/>
    </w:p>
    <w:p>
      <w:pPr>
        <w:spacing w:line="360" w:lineRule="auto"/>
        <w:ind w:firstLine="480" w:firstLineChars="200"/>
        <w:outlineLvl w:val="9"/>
        <w:rPr>
          <w:rFonts w:ascii="宋体" w:cs="Times New Roman"/>
          <w:sz w:val="24"/>
          <w:szCs w:val="24"/>
          <w:highlight w:val="none"/>
        </w:rPr>
      </w:pPr>
      <w:bookmarkStart w:id="398" w:name="_Toc6905"/>
      <w:r>
        <w:rPr>
          <w:rFonts w:hint="eastAsia" w:ascii="宋体" w:hAnsi="宋体" w:cs="宋体"/>
          <w:sz w:val="24"/>
          <w:szCs w:val="24"/>
          <w:highlight w:val="none"/>
        </w:rPr>
        <w:t>7</w:t>
      </w:r>
      <w:r>
        <w:rPr>
          <w:rFonts w:ascii="宋体" w:hAnsi="宋体" w:cs="宋体"/>
          <w:sz w:val="24"/>
          <w:szCs w:val="24"/>
          <w:highlight w:val="none"/>
        </w:rPr>
        <w:t>.</w:t>
      </w:r>
      <w:r>
        <w:rPr>
          <w:rFonts w:hint="eastAsia" w:ascii="宋体" w:hAnsi="宋体" w:cs="宋体"/>
          <w:sz w:val="24"/>
          <w:szCs w:val="24"/>
          <w:highlight w:val="none"/>
        </w:rPr>
        <w:t>我方具备采购人根据采购项目提出的特殊条件（如果有）。</w:t>
      </w:r>
      <w:bookmarkEnd w:id="398"/>
    </w:p>
    <w:p>
      <w:pPr>
        <w:spacing w:line="360" w:lineRule="auto"/>
        <w:ind w:firstLine="480" w:firstLineChars="200"/>
        <w:outlineLvl w:val="9"/>
        <w:rPr>
          <w:rFonts w:ascii="宋体" w:cs="Times New Roman"/>
          <w:sz w:val="24"/>
          <w:szCs w:val="24"/>
          <w:highlight w:val="none"/>
        </w:rPr>
      </w:pPr>
      <w:bookmarkStart w:id="399" w:name="_Toc28725"/>
      <w:r>
        <w:rPr>
          <w:rFonts w:hint="eastAsia" w:ascii="宋体" w:hAnsi="宋体" w:cs="宋体"/>
          <w:sz w:val="24"/>
          <w:szCs w:val="24"/>
          <w:highlight w:val="none"/>
        </w:rPr>
        <w:t>相关证明材料附后，如有需要，我方可根据采购人的要求提供更多证明材料，以便核查。</w:t>
      </w:r>
      <w:bookmarkEnd w:id="399"/>
    </w:p>
    <w:p>
      <w:pPr>
        <w:spacing w:line="360" w:lineRule="auto"/>
        <w:ind w:firstLine="482" w:firstLineChars="200"/>
        <w:outlineLvl w:val="9"/>
        <w:rPr>
          <w:rFonts w:ascii="宋体" w:cs="Times New Roman"/>
          <w:b/>
          <w:bCs/>
          <w:sz w:val="24"/>
          <w:szCs w:val="24"/>
          <w:highlight w:val="none"/>
          <w:u w:val="single"/>
        </w:rPr>
      </w:pPr>
      <w:bookmarkStart w:id="400" w:name="_Toc41"/>
      <w:r>
        <w:rPr>
          <w:rFonts w:hint="eastAsia" w:ascii="宋体" w:hAnsi="宋体" w:cs="宋体"/>
          <w:b/>
          <w:bCs/>
          <w:sz w:val="24"/>
          <w:szCs w:val="24"/>
          <w:highlight w:val="none"/>
          <w:u w:val="single"/>
        </w:rPr>
        <w:t>以上内容如有虚假或与事实不符的，评标委员会可将我方做无效投标处理，相关法律责任和处罚也由我方承担。</w:t>
      </w:r>
      <w:bookmarkEnd w:id="400"/>
    </w:p>
    <w:p>
      <w:pPr>
        <w:spacing w:line="360" w:lineRule="auto"/>
        <w:ind w:firstLine="480" w:firstLineChars="200"/>
        <w:outlineLvl w:val="9"/>
        <w:rPr>
          <w:rFonts w:ascii="宋体" w:cs="Times New Roman"/>
          <w:sz w:val="24"/>
          <w:szCs w:val="24"/>
          <w:highlight w:val="none"/>
        </w:rPr>
      </w:pPr>
    </w:p>
    <w:p>
      <w:pPr>
        <w:spacing w:line="360" w:lineRule="auto"/>
        <w:outlineLvl w:val="9"/>
        <w:rPr>
          <w:rFonts w:hint="eastAsia" w:ascii="宋体" w:cs="Times New Roman"/>
          <w:sz w:val="24"/>
          <w:szCs w:val="24"/>
          <w:highlight w:val="none"/>
        </w:rPr>
      </w:pPr>
    </w:p>
    <w:p>
      <w:pPr>
        <w:spacing w:line="360" w:lineRule="auto"/>
        <w:ind w:firstLine="480" w:firstLineChars="200"/>
        <w:outlineLvl w:val="9"/>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outlineLvl w:val="9"/>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outlineLvl w:val="9"/>
        <w:rPr>
          <w:rFonts w:ascii="宋体" w:hAnsi="宋体" w:cs="宋体"/>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480" w:firstLineChars="200"/>
        <w:outlineLvl w:val="9"/>
        <w:rPr>
          <w:rFonts w:hint="eastAsia" w:ascii="宋体" w:hAnsi="宋体" w:cs="宋体"/>
          <w:sz w:val="24"/>
          <w:szCs w:val="24"/>
          <w:highlight w:val="none"/>
        </w:rPr>
      </w:pPr>
      <w:r>
        <w:rPr>
          <w:rFonts w:ascii="宋体" w:hAnsi="宋体" w:cs="宋体"/>
          <w:sz w:val="24"/>
          <w:szCs w:val="24"/>
          <w:highlight w:val="none"/>
        </w:rPr>
        <w:br w:type="page"/>
      </w:r>
      <w:r>
        <w:rPr>
          <w:rFonts w:hint="eastAsia" w:ascii="宋体" w:hAnsi="宋体" w:cs="宋体"/>
          <w:sz w:val="24"/>
          <w:szCs w:val="24"/>
          <w:highlight w:val="none"/>
        </w:rPr>
        <w:t>1）企业法人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其他组织</w:t>
      </w:r>
      <w:r>
        <w:rPr>
          <w:rFonts w:hint="eastAsia" w:ascii="宋体" w:hAnsi="宋体" w:cs="宋体"/>
          <w:sz w:val="24"/>
          <w:szCs w:val="24"/>
          <w:highlight w:val="none"/>
        </w:rPr>
        <w:t>营业执照副本</w:t>
      </w:r>
      <w:r>
        <w:rPr>
          <w:rFonts w:hint="eastAsia" w:ascii="宋体" w:hAnsi="宋体" w:cs="宋体"/>
          <w:sz w:val="24"/>
          <w:szCs w:val="24"/>
          <w:highlight w:val="none"/>
          <w:lang w:val="en-US" w:eastAsia="zh-CN"/>
        </w:rPr>
        <w:t>或</w:t>
      </w:r>
      <w:r>
        <w:rPr>
          <w:rFonts w:hint="eastAsia" w:ascii="宋体" w:hAnsi="宋体" w:cs="宋体"/>
          <w:sz w:val="24"/>
          <w:szCs w:val="24"/>
          <w:highlight w:val="none"/>
        </w:rPr>
        <w:t>事业单位法人证书</w:t>
      </w:r>
      <w:r>
        <w:rPr>
          <w:rFonts w:hint="eastAsia" w:ascii="宋体" w:hAnsi="宋体" w:cs="宋体"/>
          <w:sz w:val="24"/>
          <w:szCs w:val="24"/>
          <w:highlight w:val="none"/>
          <w:lang w:eastAsia="zh-CN"/>
        </w:rPr>
        <w:t>，自然人提供身份证明</w:t>
      </w:r>
      <w:r>
        <w:rPr>
          <w:rFonts w:hint="eastAsia" w:ascii="宋体" w:hAnsi="宋体" w:cs="宋体"/>
          <w:sz w:val="24"/>
          <w:szCs w:val="24"/>
          <w:highlight w:val="none"/>
        </w:rPr>
        <w:t>（复印件加盖投标供应商公章）；</w:t>
      </w:r>
    </w:p>
    <w:p>
      <w:pPr>
        <w:spacing w:line="360" w:lineRule="auto"/>
        <w:outlineLvl w:val="9"/>
        <w:rPr>
          <w:rFonts w:hint="eastAsia" w:ascii="宋体" w:hAnsi="宋体" w:cs="宋体"/>
          <w:sz w:val="24"/>
          <w:szCs w:val="24"/>
          <w:highlight w:val="none"/>
        </w:rPr>
      </w:pP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2021</w:t>
      </w:r>
      <w:bookmarkStart w:id="519" w:name="_GoBack"/>
      <w:bookmarkEnd w:id="519"/>
      <w:r>
        <w:rPr>
          <w:rFonts w:hint="eastAsia" w:ascii="宋体" w:hAnsi="宋体" w:cs="宋体"/>
          <w:sz w:val="24"/>
          <w:szCs w:val="24"/>
          <w:highlight w:val="none"/>
          <w:lang w:val="en-US" w:eastAsia="zh-CN"/>
        </w:rPr>
        <w:t>年度经审计的财务报告（成立时间至开标会议日期不足一年的响应供应商可提供成立后任意时段的资产负债表）（复印件加盖投标供应商公章）；</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或在开标会议日期前六个月内其基本存款账户开户银行出具的资信证明（原件）；</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或在开标会议日期前六个月内信用担保机构出具的投标担保函（原件）；</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（以上三种形式的资料提供任何一种即可）</w:t>
      </w:r>
    </w:p>
    <w:p>
      <w:pPr>
        <w:spacing w:line="360" w:lineRule="auto"/>
        <w:ind w:firstLine="480" w:firstLineChars="200"/>
        <w:outlineLvl w:val="9"/>
        <w:rPr>
          <w:rFonts w:hint="eastAsia" w:ascii="宋体" w:hAnsi="宋体" w:cs="宋体"/>
          <w:sz w:val="24"/>
          <w:szCs w:val="24"/>
          <w:highlight w:val="none"/>
        </w:rPr>
      </w:pP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3）开标会议日期前十二个月任意</w:t>
      </w:r>
      <w:r>
        <w:rPr>
          <w:rFonts w:hint="eastAsia" w:ascii="宋体" w:hAnsi="宋体" w:cs="宋体"/>
          <w:sz w:val="24"/>
          <w:szCs w:val="24"/>
          <w:highlight w:val="none"/>
          <w:lang w:eastAsia="zh-CN"/>
        </w:rPr>
        <w:t>一</w:t>
      </w:r>
      <w:r>
        <w:rPr>
          <w:rFonts w:hint="eastAsia" w:ascii="宋体" w:hAnsi="宋体" w:cs="宋体"/>
          <w:sz w:val="24"/>
          <w:szCs w:val="24"/>
          <w:highlight w:val="none"/>
        </w:rPr>
        <w:t>个月缴税凭据（复印件加盖投标供应商公章）（依法免税的投标供应商应提供相应文件证明）；</w:t>
      </w:r>
    </w:p>
    <w:p>
      <w:pPr>
        <w:spacing w:line="360" w:lineRule="auto"/>
        <w:ind w:firstLine="480" w:firstLineChars="200"/>
        <w:outlineLvl w:val="9"/>
        <w:rPr>
          <w:rFonts w:hint="eastAsia" w:ascii="宋体" w:hAnsi="宋体" w:cs="宋体"/>
          <w:sz w:val="24"/>
          <w:szCs w:val="24"/>
          <w:highlight w:val="none"/>
        </w:rPr>
      </w:pPr>
    </w:p>
    <w:p>
      <w:pPr>
        <w:spacing w:line="360" w:lineRule="auto"/>
        <w:ind w:firstLine="480" w:firstLineChars="20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4）开标会议日期前十二个月任意</w:t>
      </w:r>
      <w:r>
        <w:rPr>
          <w:rFonts w:hint="eastAsia" w:ascii="宋体" w:hAnsi="宋体" w:cs="宋体"/>
          <w:sz w:val="24"/>
          <w:szCs w:val="24"/>
          <w:highlight w:val="none"/>
          <w:lang w:eastAsia="zh-CN"/>
        </w:rPr>
        <w:t>一</w:t>
      </w:r>
      <w:r>
        <w:rPr>
          <w:rFonts w:hint="eastAsia" w:ascii="宋体" w:hAnsi="宋体" w:cs="宋体"/>
          <w:sz w:val="24"/>
          <w:szCs w:val="24"/>
          <w:highlight w:val="none"/>
        </w:rPr>
        <w:t>个月缴纳社会保险的凭据（专用收据或社会保险缴纳清单或其他证明材料）（复印件加盖投标供应商公章）（依法不需要缴纳社会保障资金的投标供应商应提供相应文件证明）</w:t>
      </w:r>
      <w:r>
        <w:rPr>
          <w:rFonts w:hint="eastAsia" w:ascii="宋体" w:hAnsi="宋体" w:cs="宋体"/>
          <w:sz w:val="24"/>
          <w:szCs w:val="24"/>
          <w:highlight w:val="none"/>
          <w:lang w:eastAsia="zh-CN"/>
        </w:rPr>
        <w:t>；</w:t>
      </w:r>
    </w:p>
    <w:p>
      <w:pPr>
        <w:spacing w:line="360" w:lineRule="auto"/>
        <w:ind w:firstLine="480" w:firstLineChars="200"/>
        <w:outlineLvl w:val="9"/>
        <w:rPr>
          <w:rFonts w:hint="eastAsia" w:ascii="宋体" w:hAnsi="宋体" w:cs="宋体"/>
          <w:sz w:val="24"/>
          <w:szCs w:val="24"/>
          <w:highlight w:val="none"/>
          <w:lang w:val="en-US" w:eastAsia="zh-CN"/>
        </w:rPr>
      </w:pPr>
    </w:p>
    <w:p>
      <w:pPr>
        <w:spacing w:line="360" w:lineRule="auto"/>
        <w:ind w:firstLine="482" w:firstLineChars="200"/>
        <w:jc w:val="left"/>
        <w:outlineLvl w:val="9"/>
        <w:rPr>
          <w:rFonts w:hint="eastAsia" w:ascii="宋体" w:hAnsi="宋体" w:cs="宋体"/>
          <w:b/>
          <w:bCs/>
          <w:sz w:val="24"/>
          <w:szCs w:val="24"/>
          <w:highlight w:val="none"/>
        </w:rPr>
      </w:pPr>
    </w:p>
    <w:p>
      <w:pPr>
        <w:spacing w:line="360" w:lineRule="auto"/>
        <w:ind w:firstLine="482" w:firstLineChars="200"/>
        <w:outlineLvl w:val="9"/>
        <w:rPr>
          <w:rFonts w:hint="eastAsia" w:ascii="宋体" w:hAnsi="宋体" w:cs="宋体"/>
          <w:b/>
          <w:bCs/>
          <w:sz w:val="24"/>
          <w:szCs w:val="24"/>
          <w:highlight w:val="none"/>
          <w:lang w:val="en-US" w:eastAsia="zh-CN"/>
        </w:rPr>
      </w:pPr>
      <w:r>
        <w:rPr>
          <w:rFonts w:hint="eastAsia" w:ascii="宋体" w:hAnsi="宋体" w:cs="宋体"/>
          <w:b/>
          <w:bCs/>
          <w:sz w:val="24"/>
          <w:szCs w:val="24"/>
          <w:highlight w:val="none"/>
        </w:rPr>
        <w:br w:type="page"/>
      </w:r>
      <w:r>
        <w:rPr>
          <w:rFonts w:hint="eastAsia" w:ascii="宋体" w:hAnsi="宋体" w:cs="宋体"/>
          <w:b/>
          <w:bCs/>
          <w:sz w:val="24"/>
          <w:szCs w:val="24"/>
          <w:highlight w:val="none"/>
          <w:lang w:val="en-US" w:eastAsia="zh-CN"/>
        </w:rPr>
        <w:t>1.2供应商为生产厂家须提供医疗器械生产许可证、投标产品的医疗器械注册证；供应商为代理商的须提供医疗器械经营许可证、制造厂家的营业执照、医疗器械生产许可证、投标产品的医疗器械注册证；如国家规定免注册产品提供相关证明文件复印件并加盖供应商公章；</w:t>
      </w:r>
      <w:r>
        <w:rPr>
          <w:rFonts w:hint="eastAsia" w:ascii="宋体" w:hAnsi="宋体" w:cs="宋体"/>
          <w:b/>
          <w:bCs/>
          <w:sz w:val="24"/>
          <w:szCs w:val="24"/>
          <w:highlight w:val="none"/>
          <w:lang w:val="en-US" w:eastAsia="zh-CN"/>
        </w:rPr>
        <w:br w:type="page"/>
      </w:r>
      <w:r>
        <w:rPr>
          <w:rFonts w:hint="eastAsia" w:ascii="宋体" w:hAnsi="宋体" w:cs="宋体"/>
          <w:b/>
          <w:bCs/>
          <w:sz w:val="24"/>
          <w:szCs w:val="24"/>
          <w:highlight w:val="none"/>
          <w:lang w:val="en-US" w:eastAsia="zh-CN"/>
        </w:rPr>
        <w:t>1.3供应商须提供所投标的全部试剂产品一票制或者两票制要求的承诺书（复印件加盖供应商公章）；</w:t>
      </w:r>
    </w:p>
    <w:p>
      <w:pPr>
        <w:spacing w:line="360" w:lineRule="auto"/>
        <w:ind w:firstLine="482" w:firstLineChars="200"/>
        <w:outlineLvl w:val="9"/>
        <w:rPr>
          <w:rFonts w:hint="eastAsia" w:ascii="宋体" w:cs="Times New Roman"/>
          <w:b/>
          <w:bCs/>
          <w:sz w:val="24"/>
          <w:szCs w:val="24"/>
          <w:highlight w:val="none"/>
        </w:rPr>
      </w:pPr>
      <w:r>
        <w:rPr>
          <w:rFonts w:ascii="宋体" w:hAnsi="宋体" w:cs="宋体"/>
          <w:b/>
          <w:bCs/>
          <w:sz w:val="24"/>
          <w:szCs w:val="24"/>
          <w:highlight w:val="none"/>
        </w:rPr>
        <w:br w:type="page"/>
      </w:r>
      <w:r>
        <w:rPr>
          <w:rFonts w:ascii="宋体" w:hAnsi="宋体" w:cs="宋体"/>
          <w:b/>
          <w:bCs/>
          <w:sz w:val="24"/>
          <w:szCs w:val="24"/>
          <w:highlight w:val="none"/>
        </w:rPr>
        <w:t>1.</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lang w:val="en-GB"/>
        </w:rPr>
        <w:t>保证金汇款声明函</w:t>
      </w:r>
      <w:r>
        <w:rPr>
          <w:rFonts w:hint="eastAsia" w:ascii="宋体" w:hAnsi="宋体" w:cs="宋体"/>
          <w:b/>
          <w:bCs/>
          <w:sz w:val="24"/>
          <w:szCs w:val="24"/>
          <w:highlight w:val="none"/>
        </w:rPr>
        <w:t>/保函</w:t>
      </w:r>
    </w:p>
    <w:p>
      <w:pPr>
        <w:spacing w:line="360" w:lineRule="auto"/>
        <w:ind w:firstLine="482" w:firstLineChars="200"/>
        <w:outlineLvl w:val="9"/>
        <w:rPr>
          <w:rFonts w:ascii="宋体" w:cs="Times New Roman"/>
          <w:b/>
          <w:bCs/>
          <w:sz w:val="24"/>
          <w:szCs w:val="24"/>
          <w:highlight w:val="none"/>
        </w:rPr>
      </w:pPr>
    </w:p>
    <w:p>
      <w:pPr>
        <w:spacing w:line="360" w:lineRule="atLeast"/>
        <w:jc w:val="center"/>
        <w:outlineLvl w:val="9"/>
        <w:rPr>
          <w:rFonts w:ascii="黑体" w:hAnsi="仿宋" w:eastAsia="黑体" w:cs="Times New Roman"/>
          <w:b/>
          <w:bCs/>
          <w:sz w:val="24"/>
          <w:szCs w:val="24"/>
          <w:highlight w:val="none"/>
          <w:lang w:val="en-GB"/>
        </w:rPr>
      </w:pPr>
      <w:r>
        <w:rPr>
          <w:rFonts w:hint="eastAsia" w:ascii="黑体" w:hAnsi="仿宋" w:eastAsia="黑体" w:cs="黑体"/>
          <w:sz w:val="32"/>
          <w:szCs w:val="32"/>
          <w:highlight w:val="none"/>
          <w:lang w:val="en-GB"/>
        </w:rPr>
        <w:t>保证金汇款声明函（</w:t>
      </w:r>
      <w:r>
        <w:rPr>
          <w:rFonts w:hint="eastAsia" w:ascii="黑体" w:hAnsi="仿宋" w:eastAsia="黑体" w:cs="黑体"/>
          <w:sz w:val="32"/>
          <w:szCs w:val="32"/>
          <w:highlight w:val="none"/>
        </w:rPr>
        <w:t>格式</w:t>
      </w:r>
      <w:r>
        <w:rPr>
          <w:rFonts w:hint="eastAsia" w:ascii="黑体" w:hAnsi="仿宋" w:eastAsia="黑体" w:cs="黑体"/>
          <w:sz w:val="32"/>
          <w:szCs w:val="32"/>
          <w:highlight w:val="none"/>
          <w:lang w:val="en-GB"/>
        </w:rPr>
        <w:t>）</w:t>
      </w:r>
    </w:p>
    <w:p>
      <w:pPr>
        <w:pStyle w:val="16"/>
        <w:spacing w:line="500" w:lineRule="exact"/>
        <w:outlineLvl w:val="9"/>
        <w:rPr>
          <w:sz w:val="24"/>
          <w:szCs w:val="24"/>
          <w:highlight w:val="none"/>
        </w:rPr>
      </w:pPr>
      <w:r>
        <w:rPr>
          <w:rFonts w:hint="eastAsia" w:hAnsi="宋体"/>
          <w:sz w:val="24"/>
          <w:szCs w:val="24"/>
          <w:highlight w:val="none"/>
        </w:rPr>
        <w:t>致：</w:t>
      </w:r>
      <w:r>
        <w:rPr>
          <w:rFonts w:hint="eastAsia" w:hAnsi="宋体"/>
          <w:b/>
          <w:bCs/>
          <w:sz w:val="24"/>
          <w:szCs w:val="24"/>
          <w:highlight w:val="none"/>
        </w:rPr>
        <w:t>陕西德勤招标有限公司</w:t>
      </w:r>
    </w:p>
    <w:p>
      <w:pPr>
        <w:pStyle w:val="16"/>
        <w:spacing w:line="500" w:lineRule="exact"/>
        <w:ind w:firstLine="480"/>
        <w:outlineLvl w:val="9"/>
        <w:rPr>
          <w:sz w:val="24"/>
          <w:szCs w:val="24"/>
          <w:highlight w:val="none"/>
        </w:rPr>
      </w:pPr>
      <w:r>
        <w:rPr>
          <w:rFonts w:hint="eastAsia" w:hAnsi="宋体"/>
          <w:sz w:val="24"/>
          <w:szCs w:val="24"/>
          <w:highlight w:val="none"/>
        </w:rPr>
        <w:t>我方为</w:t>
      </w:r>
      <w:r>
        <w:rPr>
          <w:rFonts w:hAnsi="宋体"/>
          <w:sz w:val="24"/>
          <w:szCs w:val="24"/>
          <w:highlight w:val="none"/>
          <w:u w:val="single"/>
        </w:rPr>
        <w:t xml:space="preserve">          </w:t>
      </w:r>
      <w:r>
        <w:rPr>
          <w:rFonts w:hint="eastAsia" w:hAnsi="宋体"/>
          <w:sz w:val="24"/>
          <w:szCs w:val="24"/>
          <w:highlight w:val="none"/>
          <w:u w:val="single"/>
        </w:rPr>
        <w:t>项目</w:t>
      </w:r>
      <w:r>
        <w:rPr>
          <w:rFonts w:hint="eastAsia" w:hAnsi="宋体"/>
          <w:sz w:val="24"/>
          <w:szCs w:val="24"/>
          <w:highlight w:val="none"/>
        </w:rPr>
        <w:t>（</w:t>
      </w:r>
      <w:r>
        <w:rPr>
          <w:rFonts w:hint="eastAsia" w:hAnsi="宋体"/>
          <w:sz w:val="24"/>
          <w:szCs w:val="24"/>
          <w:highlight w:val="none"/>
          <w:u w:val="single"/>
        </w:rPr>
        <w:t>项目编号：</w:t>
      </w:r>
      <w:r>
        <w:rPr>
          <w:rFonts w:hAnsi="宋体"/>
          <w:sz w:val="24"/>
          <w:szCs w:val="24"/>
          <w:highlight w:val="none"/>
          <w:u w:val="single"/>
        </w:rPr>
        <w:t xml:space="preserve">        </w:t>
      </w:r>
      <w:r>
        <w:rPr>
          <w:rFonts w:hint="eastAsia" w:hAnsi="宋体"/>
          <w:sz w:val="24"/>
          <w:szCs w:val="24"/>
          <w:highlight w:val="none"/>
        </w:rPr>
        <w:t>）递交</w:t>
      </w:r>
      <w:r>
        <w:rPr>
          <w:rFonts w:hint="eastAsia" w:hAnsi="宋体"/>
          <w:sz w:val="24"/>
          <w:szCs w:val="24"/>
          <w:highlight w:val="none"/>
          <w:lang w:val="en-US" w:eastAsia="zh-CN"/>
        </w:rPr>
        <w:t>投标</w:t>
      </w:r>
      <w:r>
        <w:rPr>
          <w:rFonts w:hint="eastAsia" w:hAnsi="宋体"/>
          <w:sz w:val="24"/>
          <w:szCs w:val="24"/>
          <w:highlight w:val="none"/>
        </w:rPr>
        <w:t>保证金人民币</w:t>
      </w:r>
      <w:r>
        <w:rPr>
          <w:rFonts w:hAnsi="宋体"/>
          <w:sz w:val="24"/>
          <w:szCs w:val="24"/>
          <w:highlight w:val="none"/>
          <w:u w:val="single"/>
        </w:rPr>
        <w:t xml:space="preserve">            </w:t>
      </w:r>
      <w:r>
        <w:rPr>
          <w:rFonts w:hint="eastAsia" w:hAnsi="宋体"/>
          <w:sz w:val="24"/>
          <w:szCs w:val="24"/>
          <w:highlight w:val="none"/>
        </w:rPr>
        <w:t>元（大写：人民币</w:t>
      </w:r>
      <w:r>
        <w:rPr>
          <w:rFonts w:hAnsi="宋体"/>
          <w:sz w:val="24"/>
          <w:szCs w:val="24"/>
          <w:highlight w:val="none"/>
          <w:u w:val="single"/>
        </w:rPr>
        <w:t xml:space="preserve">                </w:t>
      </w:r>
      <w:r>
        <w:rPr>
          <w:rFonts w:hint="eastAsia" w:hAnsi="宋体"/>
          <w:sz w:val="24"/>
          <w:szCs w:val="24"/>
          <w:highlight w:val="none"/>
        </w:rPr>
        <w:t>元）已于</w:t>
      </w:r>
      <w:r>
        <w:rPr>
          <w:rFonts w:hAnsi="宋体"/>
          <w:sz w:val="24"/>
          <w:szCs w:val="24"/>
          <w:highlight w:val="none"/>
          <w:u w:val="single"/>
        </w:rPr>
        <w:t xml:space="preserve">    </w:t>
      </w:r>
      <w:r>
        <w:rPr>
          <w:rFonts w:hint="eastAsia" w:hAnsi="宋体"/>
          <w:sz w:val="24"/>
          <w:szCs w:val="24"/>
          <w:highlight w:val="none"/>
        </w:rPr>
        <w:t>年</w:t>
      </w:r>
      <w:r>
        <w:rPr>
          <w:rFonts w:hAnsi="宋体"/>
          <w:sz w:val="24"/>
          <w:szCs w:val="24"/>
          <w:highlight w:val="none"/>
          <w:u w:val="single"/>
        </w:rPr>
        <w:t xml:space="preserve">   </w:t>
      </w:r>
      <w:r>
        <w:rPr>
          <w:rFonts w:hint="eastAsia" w:hAnsi="宋体"/>
          <w:sz w:val="24"/>
          <w:szCs w:val="24"/>
          <w:highlight w:val="none"/>
        </w:rPr>
        <w:t>月</w:t>
      </w:r>
      <w:r>
        <w:rPr>
          <w:rFonts w:hAnsi="宋体"/>
          <w:sz w:val="24"/>
          <w:szCs w:val="24"/>
          <w:highlight w:val="none"/>
          <w:u w:val="single"/>
        </w:rPr>
        <w:t xml:space="preserve">   </w:t>
      </w:r>
      <w:r>
        <w:rPr>
          <w:rFonts w:hint="eastAsia" w:hAnsi="宋体"/>
          <w:sz w:val="24"/>
          <w:szCs w:val="24"/>
          <w:highlight w:val="none"/>
        </w:rPr>
        <w:t>日以银行主动划账方式划入你方账户。</w:t>
      </w:r>
    </w:p>
    <w:p>
      <w:pPr>
        <w:pStyle w:val="16"/>
        <w:spacing w:line="500" w:lineRule="exact"/>
        <w:ind w:firstLine="480"/>
        <w:outlineLvl w:val="9"/>
        <w:rPr>
          <w:b/>
          <w:bCs/>
          <w:sz w:val="24"/>
          <w:szCs w:val="24"/>
          <w:highlight w:val="none"/>
          <w:u w:val="single"/>
        </w:rPr>
      </w:pPr>
      <w:r>
        <w:rPr>
          <w:rFonts w:hint="eastAsia" w:hAnsi="宋体"/>
          <w:b/>
          <w:bCs/>
          <w:sz w:val="24"/>
          <w:szCs w:val="24"/>
          <w:highlight w:val="none"/>
          <w:u w:val="single"/>
        </w:rPr>
        <w:t>详见附件：银行出具的汇款单或转账凭证复印件。</w:t>
      </w:r>
    </w:p>
    <w:p>
      <w:pPr>
        <w:pStyle w:val="16"/>
        <w:spacing w:line="500" w:lineRule="exact"/>
        <w:ind w:left="-120" w:leftChars="-57" w:firstLine="600" w:firstLineChars="250"/>
        <w:outlineLvl w:val="9"/>
        <w:rPr>
          <w:b/>
          <w:bCs/>
          <w:sz w:val="24"/>
          <w:szCs w:val="24"/>
          <w:highlight w:val="none"/>
          <w:u w:val="single"/>
        </w:rPr>
      </w:pPr>
      <w:r>
        <w:rPr>
          <w:rFonts w:hint="eastAsia" w:hAnsi="宋体"/>
          <w:sz w:val="24"/>
          <w:szCs w:val="24"/>
          <w:highlight w:val="none"/>
        </w:rPr>
        <w:t>我方理解并保证：</w:t>
      </w:r>
      <w:r>
        <w:rPr>
          <w:rFonts w:hint="eastAsia" w:hAnsi="宋体"/>
          <w:b/>
          <w:bCs/>
          <w:sz w:val="24"/>
          <w:szCs w:val="24"/>
          <w:highlight w:val="none"/>
          <w:u w:val="single"/>
          <w:lang w:val="en-US" w:eastAsia="zh-CN"/>
        </w:rPr>
        <w:t>投标</w:t>
      </w:r>
      <w:r>
        <w:rPr>
          <w:rFonts w:hint="eastAsia" w:hAnsi="宋体"/>
          <w:b/>
          <w:bCs/>
          <w:sz w:val="24"/>
          <w:szCs w:val="24"/>
          <w:highlight w:val="none"/>
          <w:u w:val="single"/>
        </w:rPr>
        <w:t>保证金应在</w:t>
      </w:r>
      <w:r>
        <w:rPr>
          <w:rFonts w:hint="eastAsia" w:hAnsi="宋体"/>
          <w:b/>
          <w:bCs/>
          <w:sz w:val="24"/>
          <w:szCs w:val="24"/>
          <w:highlight w:val="none"/>
          <w:u w:val="single"/>
          <w:lang w:val="en-US" w:eastAsia="zh-CN"/>
        </w:rPr>
        <w:t>招标</w:t>
      </w:r>
      <w:r>
        <w:rPr>
          <w:rFonts w:hint="eastAsia" w:hAnsi="宋体"/>
          <w:b/>
          <w:bCs/>
          <w:sz w:val="24"/>
          <w:szCs w:val="24"/>
          <w:highlight w:val="none"/>
          <w:u w:val="single"/>
        </w:rPr>
        <w:t>文件规定的时间到达贵方指定的账户，对于</w:t>
      </w:r>
      <w:r>
        <w:rPr>
          <w:rFonts w:hint="eastAsia" w:hAnsi="宋体"/>
          <w:b/>
          <w:bCs/>
          <w:sz w:val="24"/>
          <w:szCs w:val="24"/>
          <w:highlight w:val="none"/>
          <w:u w:val="single"/>
          <w:lang w:val="en-US" w:eastAsia="zh-CN"/>
        </w:rPr>
        <w:t>投标</w:t>
      </w:r>
      <w:r>
        <w:rPr>
          <w:rFonts w:hint="eastAsia" w:hAnsi="宋体"/>
          <w:b/>
          <w:bCs/>
          <w:sz w:val="24"/>
          <w:szCs w:val="24"/>
          <w:highlight w:val="none"/>
          <w:u w:val="single"/>
        </w:rPr>
        <w:t>保证金未在</w:t>
      </w:r>
      <w:r>
        <w:rPr>
          <w:rFonts w:hint="eastAsia" w:hAnsi="宋体"/>
          <w:b/>
          <w:bCs/>
          <w:sz w:val="24"/>
          <w:szCs w:val="24"/>
          <w:highlight w:val="none"/>
          <w:u w:val="single"/>
          <w:lang w:val="en-US" w:eastAsia="zh-CN"/>
        </w:rPr>
        <w:t>招标</w:t>
      </w:r>
      <w:r>
        <w:rPr>
          <w:rFonts w:hint="eastAsia" w:hAnsi="宋体"/>
          <w:b/>
          <w:bCs/>
          <w:sz w:val="24"/>
          <w:szCs w:val="24"/>
          <w:highlight w:val="none"/>
          <w:u w:val="single"/>
        </w:rPr>
        <w:t>文件规定的时间到达贵方指定的账户而有可能导致的</w:t>
      </w:r>
      <w:r>
        <w:rPr>
          <w:rFonts w:hint="eastAsia" w:hAnsi="宋体"/>
          <w:b/>
          <w:bCs/>
          <w:sz w:val="24"/>
          <w:szCs w:val="24"/>
          <w:highlight w:val="none"/>
          <w:u w:val="single"/>
          <w:lang w:val="en-US" w:eastAsia="zh-CN"/>
        </w:rPr>
        <w:t>投标</w:t>
      </w:r>
      <w:r>
        <w:rPr>
          <w:rFonts w:hint="eastAsia" w:hAnsi="宋体"/>
          <w:b/>
          <w:bCs/>
          <w:sz w:val="24"/>
          <w:szCs w:val="24"/>
          <w:highlight w:val="none"/>
          <w:u w:val="single"/>
        </w:rPr>
        <w:t>无效，责任由我方承担。</w:t>
      </w:r>
    </w:p>
    <w:p>
      <w:pPr>
        <w:pStyle w:val="16"/>
        <w:spacing w:line="500" w:lineRule="exact"/>
        <w:ind w:left="-120" w:leftChars="-57" w:firstLine="602" w:firstLineChars="250"/>
        <w:outlineLvl w:val="9"/>
        <w:rPr>
          <w:b/>
          <w:bCs/>
          <w:sz w:val="24"/>
          <w:szCs w:val="24"/>
          <w:highlight w:val="none"/>
          <w:u w:val="single"/>
        </w:rPr>
      </w:pPr>
      <w:r>
        <w:rPr>
          <w:rFonts w:hint="eastAsia" w:hAnsi="宋体"/>
          <w:b/>
          <w:bCs/>
          <w:sz w:val="24"/>
          <w:szCs w:val="24"/>
          <w:highlight w:val="none"/>
          <w:u w:val="single"/>
        </w:rPr>
        <w:t>退还保证金时请按转出原账户划入我方账户。</w:t>
      </w:r>
    </w:p>
    <w:p>
      <w:pPr>
        <w:pStyle w:val="16"/>
        <w:spacing w:line="500" w:lineRule="exact"/>
        <w:ind w:left="-120" w:leftChars="-57" w:firstLine="600" w:firstLineChars="250"/>
        <w:outlineLvl w:val="9"/>
        <w:rPr>
          <w:sz w:val="24"/>
          <w:szCs w:val="24"/>
          <w:highlight w:val="none"/>
        </w:rPr>
      </w:pPr>
    </w:p>
    <w:p>
      <w:pPr>
        <w:pStyle w:val="16"/>
        <w:spacing w:line="500" w:lineRule="exact"/>
        <w:ind w:left="-120" w:leftChars="-57" w:firstLine="600" w:firstLineChars="250"/>
        <w:outlineLvl w:val="9"/>
        <w:rPr>
          <w:sz w:val="24"/>
          <w:szCs w:val="24"/>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1" w:hRule="atLeast"/>
          <w:jc w:val="center"/>
        </w:trPr>
        <w:tc>
          <w:tcPr>
            <w:tcW w:w="8860" w:type="dxa"/>
            <w:noWrap w:val="0"/>
            <w:vAlign w:val="center"/>
          </w:tcPr>
          <w:p>
            <w:pPr>
              <w:pStyle w:val="16"/>
              <w:spacing w:line="500" w:lineRule="exact"/>
              <w:jc w:val="center"/>
              <w:outlineLvl w:val="9"/>
              <w:rPr>
                <w:rFonts w:hAnsi="宋体"/>
                <w:kern w:val="2"/>
                <w:sz w:val="24"/>
                <w:szCs w:val="24"/>
                <w:highlight w:val="none"/>
                <w:lang w:val="en-US" w:eastAsia="zh-CN"/>
              </w:rPr>
            </w:pPr>
            <w:r>
              <w:rPr>
                <w:rFonts w:hint="eastAsia" w:hAnsi="宋体" w:cs="宋体"/>
                <w:kern w:val="2"/>
                <w:sz w:val="24"/>
                <w:szCs w:val="24"/>
                <w:highlight w:val="none"/>
                <w:lang w:val="en-US" w:eastAsia="zh-CN"/>
              </w:rPr>
              <w:t>凭证复印件（加盖公章）。</w:t>
            </w:r>
          </w:p>
        </w:tc>
      </w:tr>
    </w:tbl>
    <w:p>
      <w:pPr>
        <w:pStyle w:val="16"/>
        <w:spacing w:line="500" w:lineRule="exact"/>
        <w:ind w:left="-120" w:leftChars="-57" w:firstLine="600" w:firstLineChars="250"/>
        <w:outlineLvl w:val="9"/>
        <w:rPr>
          <w:sz w:val="24"/>
          <w:szCs w:val="24"/>
          <w:highlight w:val="none"/>
        </w:rPr>
      </w:pPr>
    </w:p>
    <w:p>
      <w:pPr>
        <w:pStyle w:val="16"/>
        <w:spacing w:line="500" w:lineRule="exact"/>
        <w:ind w:left="-120" w:leftChars="-57" w:firstLine="600" w:firstLineChars="250"/>
        <w:outlineLvl w:val="9"/>
        <w:rPr>
          <w:sz w:val="24"/>
          <w:szCs w:val="24"/>
          <w:highlight w:val="none"/>
        </w:rPr>
      </w:pPr>
    </w:p>
    <w:p>
      <w:pPr>
        <w:pStyle w:val="16"/>
        <w:spacing w:line="500" w:lineRule="exact"/>
        <w:ind w:left="-120" w:leftChars="-57" w:firstLine="600" w:firstLineChars="250"/>
        <w:outlineLvl w:val="9"/>
        <w:rPr>
          <w:sz w:val="24"/>
          <w:szCs w:val="24"/>
          <w:highlight w:val="none"/>
        </w:rPr>
      </w:pPr>
    </w:p>
    <w:p>
      <w:pPr>
        <w:pStyle w:val="16"/>
        <w:spacing w:line="500" w:lineRule="exact"/>
        <w:ind w:left="-120" w:leftChars="-57" w:firstLine="600" w:firstLineChars="250"/>
        <w:outlineLvl w:val="9"/>
        <w:rPr>
          <w:sz w:val="24"/>
          <w:szCs w:val="24"/>
          <w:highlight w:val="none"/>
        </w:rPr>
      </w:pPr>
    </w:p>
    <w:p>
      <w:pPr>
        <w:spacing w:line="360" w:lineRule="auto"/>
        <w:ind w:firstLine="480" w:firstLineChars="200"/>
        <w:outlineLvl w:val="9"/>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outlineLvl w:val="9"/>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tLeast"/>
        <w:jc w:val="center"/>
        <w:outlineLvl w:val="9"/>
        <w:rPr>
          <w:rFonts w:hint="eastAsia" w:ascii="黑体" w:hAnsi="仿宋" w:eastAsia="黑体" w:cs="黑体"/>
          <w:sz w:val="32"/>
          <w:szCs w:val="32"/>
          <w:highlight w:val="none"/>
          <w:lang w:val="en-GB"/>
        </w:rPr>
      </w:pPr>
      <w:r>
        <w:rPr>
          <w:rFonts w:hint="eastAsia" w:ascii="黑体" w:hAnsi="仿宋" w:eastAsia="黑体" w:cs="黑体"/>
          <w:sz w:val="32"/>
          <w:szCs w:val="32"/>
          <w:highlight w:val="none"/>
          <w:lang w:val="en-GB"/>
        </w:rPr>
        <w:t>保</w:t>
      </w:r>
      <w:r>
        <w:rPr>
          <w:rFonts w:hint="eastAsia" w:ascii="黑体" w:hAnsi="仿宋" w:eastAsia="黑体" w:cs="黑体"/>
          <w:sz w:val="32"/>
          <w:szCs w:val="32"/>
          <w:highlight w:val="none"/>
        </w:rPr>
        <w:t>函</w:t>
      </w:r>
      <w:r>
        <w:rPr>
          <w:rFonts w:hint="eastAsia" w:ascii="黑体" w:hAnsi="仿宋" w:eastAsia="黑体" w:cs="黑体"/>
          <w:sz w:val="32"/>
          <w:szCs w:val="32"/>
          <w:highlight w:val="none"/>
          <w:lang w:val="en-GB"/>
        </w:rPr>
        <w:t>（</w:t>
      </w:r>
      <w:r>
        <w:rPr>
          <w:rFonts w:hint="eastAsia" w:ascii="黑体" w:hAnsi="仿宋" w:eastAsia="黑体" w:cs="黑体"/>
          <w:sz w:val="32"/>
          <w:szCs w:val="32"/>
          <w:highlight w:val="none"/>
        </w:rPr>
        <w:t>原件</w:t>
      </w:r>
      <w:r>
        <w:rPr>
          <w:rFonts w:hint="eastAsia" w:ascii="黑体" w:hAnsi="仿宋" w:eastAsia="黑体" w:cs="黑体"/>
          <w:sz w:val="32"/>
          <w:szCs w:val="32"/>
          <w:highlight w:val="none"/>
          <w:lang w:val="en-GB"/>
        </w:rPr>
        <w:t>）</w:t>
      </w:r>
    </w:p>
    <w:p>
      <w:pPr>
        <w:spacing w:line="360" w:lineRule="auto"/>
        <w:jc w:val="center"/>
        <w:outlineLvl w:val="9"/>
        <w:rPr>
          <w:rFonts w:hint="eastAsia" w:ascii="黑体" w:hAnsi="仿宋" w:eastAsia="黑体" w:cs="黑体"/>
          <w:sz w:val="24"/>
          <w:szCs w:val="24"/>
          <w:highlight w:val="none"/>
          <w:u w:val="single"/>
          <w:lang w:val="en-GB"/>
        </w:rPr>
      </w:pPr>
      <w:r>
        <w:rPr>
          <w:rFonts w:hint="eastAsia" w:ascii="黑体" w:hAnsi="仿宋" w:eastAsia="黑体" w:cs="黑体"/>
          <w:sz w:val="24"/>
          <w:szCs w:val="24"/>
          <w:highlight w:val="none"/>
          <w:u w:val="single"/>
          <w:lang w:val="en-GB"/>
        </w:rPr>
        <w:t>（</w:t>
      </w:r>
      <w:r>
        <w:rPr>
          <w:rFonts w:hint="eastAsia" w:ascii="黑体" w:hAnsi="仿宋" w:eastAsia="黑体" w:cs="黑体"/>
          <w:sz w:val="24"/>
          <w:szCs w:val="24"/>
          <w:highlight w:val="none"/>
          <w:u w:val="single"/>
        </w:rPr>
        <w:t>以保函形式提交投标保证金时提供</w:t>
      </w:r>
      <w:r>
        <w:rPr>
          <w:rFonts w:hint="eastAsia" w:ascii="黑体" w:hAnsi="仿宋" w:eastAsia="黑体" w:cs="黑体"/>
          <w:sz w:val="24"/>
          <w:szCs w:val="24"/>
          <w:highlight w:val="none"/>
          <w:u w:val="single"/>
          <w:lang w:val="en-GB"/>
        </w:rPr>
        <w:t>）</w:t>
      </w:r>
    </w:p>
    <w:p>
      <w:pPr>
        <w:spacing w:line="360" w:lineRule="auto"/>
        <w:jc w:val="left"/>
        <w:outlineLvl w:val="9"/>
        <w:rPr>
          <w:rFonts w:hint="eastAsia" w:ascii="宋体" w:hAnsi="宋体" w:cs="宋体"/>
          <w:b/>
          <w:bCs/>
          <w:sz w:val="24"/>
          <w:szCs w:val="24"/>
          <w:highlight w:val="none"/>
          <w:lang w:val="en-GB"/>
        </w:rPr>
      </w:pPr>
      <w:r>
        <w:rPr>
          <w:rFonts w:hint="eastAsia" w:ascii="宋体" w:hAnsi="宋体" w:cs="宋体"/>
          <w:b/>
          <w:bCs/>
          <w:sz w:val="24"/>
          <w:szCs w:val="24"/>
          <w:highlight w:val="none"/>
        </w:rPr>
        <w:br w:type="page"/>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lang w:val="en-GB"/>
        </w:rPr>
        <w:t>1.</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lang w:val="en-GB"/>
        </w:rPr>
        <w:t>法定代表人授权书/法定代表人证明书</w:t>
      </w:r>
    </w:p>
    <w:p>
      <w:pPr>
        <w:spacing w:line="360" w:lineRule="auto"/>
        <w:jc w:val="center"/>
        <w:outlineLvl w:val="9"/>
        <w:rPr>
          <w:rFonts w:ascii="黑体" w:hAnsi="仿宋" w:eastAsia="黑体" w:cs="Times New Roman"/>
          <w:sz w:val="32"/>
          <w:szCs w:val="32"/>
          <w:highlight w:val="none"/>
        </w:rPr>
      </w:pPr>
      <w:bookmarkStart w:id="401" w:name="_Toc14081"/>
      <w:bookmarkStart w:id="402" w:name="_Toc26738"/>
      <w:bookmarkStart w:id="403" w:name="_Toc22198"/>
      <w:bookmarkStart w:id="404" w:name="_Toc22704"/>
      <w:bookmarkStart w:id="405" w:name="_Toc23557"/>
      <w:bookmarkStart w:id="406" w:name="_Toc31865"/>
      <w:bookmarkStart w:id="407" w:name="_Toc12905"/>
      <w:bookmarkStart w:id="408" w:name="_Toc29613"/>
      <w:bookmarkStart w:id="409" w:name="_Toc483349441"/>
      <w:bookmarkStart w:id="410" w:name="_Toc6945"/>
      <w:bookmarkStart w:id="411" w:name="_Toc13597"/>
      <w:bookmarkStart w:id="412" w:name="_Toc29800"/>
      <w:r>
        <w:rPr>
          <w:rFonts w:hint="eastAsia" w:ascii="黑体" w:hAnsi="仿宋" w:eastAsia="黑体" w:cs="黑体"/>
          <w:sz w:val="32"/>
          <w:szCs w:val="32"/>
          <w:highlight w:val="none"/>
        </w:rPr>
        <w:t>法定代表人授权书（格式）</w:t>
      </w:r>
      <w:bookmarkEnd w:id="401"/>
      <w:bookmarkEnd w:id="402"/>
      <w:bookmarkEnd w:id="403"/>
      <w:bookmarkEnd w:id="404"/>
      <w:bookmarkEnd w:id="405"/>
      <w:bookmarkEnd w:id="406"/>
      <w:bookmarkEnd w:id="407"/>
      <w:bookmarkEnd w:id="408"/>
      <w:bookmarkEnd w:id="409"/>
      <w:bookmarkEnd w:id="410"/>
      <w:bookmarkEnd w:id="411"/>
      <w:bookmarkEnd w:id="412"/>
    </w:p>
    <w:p>
      <w:pPr>
        <w:spacing w:line="360" w:lineRule="auto"/>
        <w:jc w:val="center"/>
        <w:outlineLvl w:val="9"/>
        <w:rPr>
          <w:rFonts w:hint="eastAsia" w:ascii="黑体" w:hAnsi="仿宋" w:eastAsia="黑体" w:cs="黑体"/>
          <w:sz w:val="24"/>
          <w:szCs w:val="24"/>
          <w:highlight w:val="none"/>
          <w:u w:val="single"/>
        </w:rPr>
      </w:pPr>
      <w:bookmarkStart w:id="413" w:name="_Toc23888"/>
      <w:r>
        <w:rPr>
          <w:rFonts w:hint="eastAsia" w:ascii="黑体" w:hAnsi="仿宋" w:eastAsia="黑体" w:cs="黑体"/>
          <w:sz w:val="24"/>
          <w:szCs w:val="24"/>
          <w:highlight w:val="none"/>
          <w:u w:val="single"/>
        </w:rPr>
        <w:t>（非法定代表人直接参加投标时提供）</w:t>
      </w:r>
      <w:bookmarkEnd w:id="413"/>
    </w:p>
    <w:p>
      <w:pPr>
        <w:spacing w:line="360" w:lineRule="auto"/>
        <w:outlineLvl w:val="9"/>
        <w:rPr>
          <w:rFonts w:ascii="宋体" w:cs="Times New Roman"/>
          <w:b/>
          <w:bCs/>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rPr>
        <w:t>陕西德勤招标有限公司</w:t>
      </w:r>
    </w:p>
    <w:p>
      <w:pPr>
        <w:pStyle w:val="16"/>
        <w:spacing w:line="500" w:lineRule="exact"/>
        <w:ind w:left="-120" w:leftChars="-57" w:firstLine="600" w:firstLineChars="250"/>
        <w:outlineLvl w:val="9"/>
        <w:rPr>
          <w:sz w:val="24"/>
          <w:szCs w:val="24"/>
          <w:highlight w:val="none"/>
        </w:rPr>
      </w:pPr>
      <w:r>
        <w:rPr>
          <w:rFonts w:hint="eastAsia" w:hAnsi="宋体"/>
          <w:sz w:val="24"/>
          <w:szCs w:val="24"/>
          <w:highlight w:val="none"/>
        </w:rPr>
        <w:t>本授权书声明：注册于（</w:t>
      </w:r>
      <w:r>
        <w:rPr>
          <w:rFonts w:hAnsi="宋体"/>
          <w:sz w:val="24"/>
          <w:szCs w:val="24"/>
          <w:highlight w:val="none"/>
          <w:u w:val="single"/>
        </w:rPr>
        <w:t xml:space="preserve"> </w:t>
      </w:r>
      <w:r>
        <w:rPr>
          <w:rFonts w:hint="eastAsia" w:hAnsi="宋体"/>
          <w:sz w:val="24"/>
          <w:szCs w:val="24"/>
          <w:highlight w:val="none"/>
          <w:u w:val="single"/>
        </w:rPr>
        <w:t>工商行政管理局名称）之（委托单位全称）</w:t>
      </w:r>
      <w:r>
        <w:rPr>
          <w:rFonts w:hAnsi="宋体"/>
          <w:sz w:val="24"/>
          <w:szCs w:val="24"/>
          <w:highlight w:val="none"/>
          <w:u w:val="single"/>
        </w:rPr>
        <w:t xml:space="preserve"> </w:t>
      </w:r>
      <w:r>
        <w:rPr>
          <w:rFonts w:hint="eastAsia" w:hAnsi="宋体"/>
          <w:sz w:val="24"/>
          <w:szCs w:val="24"/>
          <w:highlight w:val="none"/>
        </w:rPr>
        <w:t>的法定代表人</w:t>
      </w:r>
      <w:r>
        <w:rPr>
          <w:rFonts w:hint="eastAsia" w:hAnsi="宋体"/>
          <w:sz w:val="24"/>
          <w:szCs w:val="24"/>
          <w:highlight w:val="none"/>
          <w:u w:val="single"/>
        </w:rPr>
        <w:t>（姓名、性别）</w:t>
      </w:r>
      <w:r>
        <w:rPr>
          <w:rFonts w:hint="eastAsia" w:hAnsi="宋体"/>
          <w:sz w:val="24"/>
          <w:szCs w:val="24"/>
          <w:highlight w:val="none"/>
        </w:rPr>
        <w:t>授权本公司的</w:t>
      </w:r>
      <w:r>
        <w:rPr>
          <w:rFonts w:hint="eastAsia" w:hAnsi="宋体"/>
          <w:sz w:val="24"/>
          <w:szCs w:val="24"/>
          <w:highlight w:val="none"/>
          <w:u w:val="single"/>
        </w:rPr>
        <w:t>（被授权人姓名、性别、职务）</w:t>
      </w:r>
      <w:r>
        <w:rPr>
          <w:rFonts w:hint="eastAsia" w:hAnsi="宋体"/>
          <w:sz w:val="24"/>
          <w:szCs w:val="24"/>
          <w:highlight w:val="none"/>
        </w:rPr>
        <w:t>为合法代理人，就贵方组织的有关</w:t>
      </w:r>
      <w:r>
        <w:rPr>
          <w:rFonts w:hint="eastAsia" w:hAnsi="宋体"/>
          <w:sz w:val="24"/>
          <w:szCs w:val="24"/>
          <w:highlight w:val="none"/>
          <w:u w:val="single"/>
        </w:rPr>
        <w:t>（采购项目名称及标段）</w:t>
      </w:r>
      <w:r>
        <w:rPr>
          <w:rFonts w:hint="eastAsia" w:hAnsi="宋体"/>
          <w:sz w:val="24"/>
          <w:szCs w:val="24"/>
          <w:highlight w:val="none"/>
        </w:rPr>
        <w:t>（项目编号：</w:t>
      </w:r>
      <w:r>
        <w:rPr>
          <w:rFonts w:hAnsi="宋体"/>
          <w:sz w:val="24"/>
          <w:szCs w:val="24"/>
          <w:highlight w:val="none"/>
          <w:u w:val="single"/>
        </w:rPr>
        <w:t xml:space="preserve">                 </w:t>
      </w:r>
      <w:r>
        <w:rPr>
          <w:rFonts w:hint="eastAsia" w:hAnsi="宋体"/>
          <w:sz w:val="24"/>
          <w:szCs w:val="24"/>
          <w:highlight w:val="none"/>
        </w:rPr>
        <w:t>）的响应、洽谈、执行等具体事务，签署全部有关</w:t>
      </w:r>
      <w:r>
        <w:rPr>
          <w:rFonts w:hint="eastAsia" w:hAnsi="宋体"/>
          <w:sz w:val="24"/>
          <w:szCs w:val="24"/>
          <w:highlight w:val="none"/>
          <w:lang w:val="en-US" w:eastAsia="zh-CN"/>
        </w:rPr>
        <w:t>投标</w:t>
      </w:r>
      <w:r>
        <w:rPr>
          <w:rFonts w:hint="eastAsia" w:hAnsi="宋体"/>
          <w:sz w:val="24"/>
          <w:szCs w:val="24"/>
          <w:highlight w:val="none"/>
        </w:rPr>
        <w:t>文件、文书、协议、合同，本公司对被授权人在本项目中的签名承担全部法律责任。本授权书自</w:t>
      </w:r>
      <w:r>
        <w:rPr>
          <w:rFonts w:hint="eastAsia" w:hAnsi="宋体"/>
          <w:sz w:val="24"/>
          <w:szCs w:val="24"/>
          <w:highlight w:val="none"/>
          <w:lang w:val="en-US" w:eastAsia="zh-CN"/>
        </w:rPr>
        <w:t>开标</w:t>
      </w:r>
      <w:r>
        <w:rPr>
          <w:rFonts w:hint="eastAsia" w:hAnsi="宋体"/>
          <w:sz w:val="24"/>
          <w:szCs w:val="24"/>
          <w:highlight w:val="none"/>
        </w:rPr>
        <w:t>会议之日起计算有效期为</w:t>
      </w:r>
      <w:r>
        <w:rPr>
          <w:rFonts w:hint="eastAsia" w:hAnsi="宋体"/>
          <w:sz w:val="24"/>
          <w:szCs w:val="24"/>
          <w:highlight w:val="none"/>
          <w:u w:val="single"/>
          <w:lang w:val="en-US" w:eastAsia="zh-CN"/>
        </w:rPr>
        <w:t>90</w:t>
      </w:r>
      <w:r>
        <w:rPr>
          <w:rFonts w:hint="eastAsia" w:hAnsi="宋体"/>
          <w:sz w:val="24"/>
          <w:szCs w:val="24"/>
          <w:highlight w:val="none"/>
        </w:rPr>
        <w:t>天。</w:t>
      </w:r>
    </w:p>
    <w:p>
      <w:pPr>
        <w:pStyle w:val="16"/>
        <w:spacing w:line="500" w:lineRule="exact"/>
        <w:ind w:firstLine="480" w:firstLineChars="200"/>
        <w:outlineLvl w:val="9"/>
        <w:rPr>
          <w:sz w:val="24"/>
          <w:szCs w:val="24"/>
          <w:highlight w:val="none"/>
        </w:rPr>
      </w:pPr>
      <w:r>
        <w:rPr>
          <w:rFonts w:hint="eastAsia" w:hAnsi="宋体"/>
          <w:sz w:val="24"/>
          <w:szCs w:val="24"/>
          <w:highlight w:val="none"/>
        </w:rPr>
        <w:t>委托单位：</w:t>
      </w:r>
      <w:r>
        <w:rPr>
          <w:rFonts w:hAnsi="宋体"/>
          <w:sz w:val="24"/>
          <w:szCs w:val="24"/>
          <w:highlight w:val="none"/>
          <w:u w:val="single"/>
        </w:rPr>
        <w:t xml:space="preserve">    </w:t>
      </w:r>
      <w:r>
        <w:rPr>
          <w:rFonts w:hint="eastAsia" w:hAnsi="宋体"/>
          <w:sz w:val="24"/>
          <w:szCs w:val="24"/>
          <w:highlight w:val="none"/>
        </w:rPr>
        <w:t>（公章）</w:t>
      </w:r>
      <w:r>
        <w:rPr>
          <w:rFonts w:hAnsi="宋体"/>
          <w:sz w:val="24"/>
          <w:szCs w:val="24"/>
          <w:highlight w:val="none"/>
        </w:rPr>
        <w:t xml:space="preserve">                  </w:t>
      </w:r>
      <w:r>
        <w:rPr>
          <w:rFonts w:hint="eastAsia" w:hAnsi="宋体"/>
          <w:sz w:val="24"/>
          <w:szCs w:val="24"/>
          <w:highlight w:val="none"/>
        </w:rPr>
        <w:t>法定代表人（签字）：</w:t>
      </w:r>
    </w:p>
    <w:p>
      <w:pPr>
        <w:pStyle w:val="16"/>
        <w:spacing w:line="500" w:lineRule="exact"/>
        <w:ind w:firstLine="480" w:firstLineChars="200"/>
        <w:outlineLvl w:val="9"/>
        <w:rPr>
          <w:sz w:val="24"/>
          <w:szCs w:val="24"/>
          <w:highlight w:val="none"/>
        </w:rPr>
      </w:pPr>
      <w:r>
        <w:rPr>
          <w:rFonts w:hint="eastAsia" w:hAnsi="宋体"/>
          <w:sz w:val="24"/>
          <w:szCs w:val="24"/>
          <w:highlight w:val="none"/>
        </w:rPr>
        <w:t>签发日期：</w:t>
      </w:r>
      <w:r>
        <w:rPr>
          <w:rFonts w:hAnsi="宋体"/>
          <w:sz w:val="24"/>
          <w:szCs w:val="24"/>
          <w:highlight w:val="none"/>
          <w:u w:val="single"/>
        </w:rPr>
        <w:t xml:space="preserve">     </w:t>
      </w:r>
      <w:r>
        <w:rPr>
          <w:rFonts w:hint="eastAsia" w:hAnsi="宋体"/>
          <w:sz w:val="24"/>
          <w:szCs w:val="24"/>
          <w:highlight w:val="none"/>
        </w:rPr>
        <w:t>年</w:t>
      </w:r>
      <w:r>
        <w:rPr>
          <w:rFonts w:hAnsi="宋体"/>
          <w:sz w:val="24"/>
          <w:szCs w:val="24"/>
          <w:highlight w:val="none"/>
          <w:u w:val="single"/>
        </w:rPr>
        <w:t xml:space="preserve">    </w:t>
      </w:r>
      <w:r>
        <w:rPr>
          <w:rFonts w:hint="eastAsia" w:hAnsi="宋体"/>
          <w:sz w:val="24"/>
          <w:szCs w:val="24"/>
          <w:highlight w:val="none"/>
        </w:rPr>
        <w:t>月</w:t>
      </w:r>
      <w:r>
        <w:rPr>
          <w:rFonts w:hAnsi="宋体"/>
          <w:sz w:val="24"/>
          <w:szCs w:val="24"/>
          <w:highlight w:val="none"/>
          <w:u w:val="single"/>
        </w:rPr>
        <w:t xml:space="preserve">    </w:t>
      </w:r>
      <w:r>
        <w:rPr>
          <w:rFonts w:hint="eastAsia" w:hAnsi="宋体"/>
          <w:sz w:val="24"/>
          <w:szCs w:val="24"/>
          <w:highlight w:val="none"/>
        </w:rPr>
        <w:t>日</w:t>
      </w:r>
    </w:p>
    <w:p>
      <w:pPr>
        <w:pStyle w:val="16"/>
        <w:spacing w:line="500" w:lineRule="exact"/>
        <w:ind w:firstLine="480" w:firstLineChars="200"/>
        <w:outlineLvl w:val="9"/>
        <w:rPr>
          <w:sz w:val="24"/>
          <w:szCs w:val="24"/>
          <w:highlight w:val="none"/>
        </w:rPr>
      </w:pPr>
      <w:r>
        <w:rPr>
          <w:rFonts w:hint="eastAsia" w:hAnsi="宋体"/>
          <w:sz w:val="24"/>
          <w:szCs w:val="24"/>
          <w:highlight w:val="none"/>
        </w:rPr>
        <w:t>附：被授权人姓名</w:t>
      </w:r>
      <w:r>
        <w:rPr>
          <w:rFonts w:hint="eastAsia" w:hAnsi="宋体"/>
          <w:sz w:val="24"/>
          <w:szCs w:val="24"/>
          <w:highlight w:val="none"/>
          <w:lang w:eastAsia="zh-CN"/>
        </w:rPr>
        <w:t>（</w:t>
      </w:r>
      <w:r>
        <w:rPr>
          <w:rFonts w:hint="eastAsia" w:hAnsi="宋体"/>
          <w:sz w:val="24"/>
          <w:szCs w:val="24"/>
          <w:highlight w:val="none"/>
          <w:lang w:val="en-US" w:eastAsia="zh-CN"/>
        </w:rPr>
        <w:t>签字</w:t>
      </w:r>
      <w:r>
        <w:rPr>
          <w:rFonts w:hint="eastAsia" w:hAnsi="宋体"/>
          <w:sz w:val="24"/>
          <w:szCs w:val="24"/>
          <w:highlight w:val="none"/>
          <w:lang w:eastAsia="zh-CN"/>
        </w:rPr>
        <w:t>）</w:t>
      </w:r>
      <w:r>
        <w:rPr>
          <w:rFonts w:hint="eastAsia" w:hAnsi="宋体"/>
          <w:sz w:val="24"/>
          <w:szCs w:val="24"/>
          <w:highlight w:val="none"/>
        </w:rPr>
        <w:t>：</w:t>
      </w:r>
      <w:r>
        <w:rPr>
          <w:rFonts w:hAnsi="宋体"/>
          <w:sz w:val="24"/>
          <w:szCs w:val="24"/>
          <w:highlight w:val="none"/>
          <w:u w:val="single"/>
        </w:rPr>
        <w:t xml:space="preserve">              </w:t>
      </w:r>
      <w:r>
        <w:rPr>
          <w:rFonts w:hint="eastAsia" w:hAnsi="宋体"/>
          <w:sz w:val="24"/>
          <w:szCs w:val="24"/>
          <w:highlight w:val="none"/>
        </w:rPr>
        <w:t>性别：</w:t>
      </w:r>
      <w:r>
        <w:rPr>
          <w:rFonts w:hAnsi="宋体"/>
          <w:sz w:val="24"/>
          <w:szCs w:val="24"/>
          <w:highlight w:val="none"/>
          <w:u w:val="single"/>
        </w:rPr>
        <w:t xml:space="preserve">       </w:t>
      </w:r>
      <w:r>
        <w:rPr>
          <w:rFonts w:hint="eastAsia" w:hAnsi="宋体"/>
          <w:sz w:val="24"/>
          <w:szCs w:val="24"/>
          <w:highlight w:val="none"/>
        </w:rPr>
        <w:t>职务：</w:t>
      </w:r>
      <w:r>
        <w:rPr>
          <w:rFonts w:hAnsi="宋体"/>
          <w:sz w:val="24"/>
          <w:szCs w:val="24"/>
          <w:highlight w:val="none"/>
          <w:u w:val="single"/>
        </w:rPr>
        <w:t xml:space="preserve">             </w:t>
      </w:r>
    </w:p>
    <w:p>
      <w:pPr>
        <w:pStyle w:val="16"/>
        <w:spacing w:line="500" w:lineRule="exact"/>
        <w:ind w:firstLine="960" w:firstLineChars="400"/>
        <w:outlineLvl w:val="9"/>
        <w:rPr>
          <w:sz w:val="24"/>
          <w:szCs w:val="24"/>
          <w:highlight w:val="none"/>
          <w:u w:val="single"/>
        </w:rPr>
      </w:pPr>
      <w:r>
        <w:rPr>
          <w:rFonts w:hint="eastAsia" w:hAnsi="宋体"/>
          <w:sz w:val="24"/>
          <w:szCs w:val="24"/>
          <w:highlight w:val="none"/>
        </w:rPr>
        <w:t>联系地址：</w:t>
      </w:r>
      <w:r>
        <w:rPr>
          <w:rFonts w:hAnsi="宋体"/>
          <w:sz w:val="24"/>
          <w:szCs w:val="24"/>
          <w:highlight w:val="none"/>
        </w:rPr>
        <w:t xml:space="preserve">  </w:t>
      </w:r>
      <w:r>
        <w:rPr>
          <w:rFonts w:hAnsi="宋体"/>
          <w:sz w:val="24"/>
          <w:szCs w:val="24"/>
          <w:highlight w:val="none"/>
          <w:u w:val="single"/>
        </w:rPr>
        <w:t xml:space="preserve">                                                </w:t>
      </w:r>
    </w:p>
    <w:p>
      <w:pPr>
        <w:pStyle w:val="16"/>
        <w:spacing w:line="500" w:lineRule="exact"/>
        <w:ind w:firstLine="960" w:firstLineChars="400"/>
        <w:outlineLvl w:val="9"/>
        <w:rPr>
          <w:sz w:val="24"/>
          <w:szCs w:val="24"/>
          <w:highlight w:val="none"/>
          <w:u w:val="single"/>
        </w:rPr>
      </w:pPr>
      <w:r>
        <w:rPr>
          <w:rFonts w:hint="eastAsia" w:hAnsi="宋体"/>
          <w:sz w:val="24"/>
          <w:szCs w:val="24"/>
          <w:highlight w:val="none"/>
        </w:rPr>
        <w:t>联系电话：</w:t>
      </w:r>
      <w:r>
        <w:rPr>
          <w:rFonts w:hAnsi="宋体"/>
          <w:sz w:val="24"/>
          <w:szCs w:val="24"/>
          <w:highlight w:val="none"/>
          <w:u w:val="single"/>
        </w:rPr>
        <w:t xml:space="preserve">                  </w:t>
      </w:r>
      <w:r>
        <w:rPr>
          <w:rFonts w:hint="eastAsia" w:hAnsi="宋体"/>
          <w:sz w:val="24"/>
          <w:szCs w:val="24"/>
          <w:highlight w:val="none"/>
        </w:rPr>
        <w:t>传真：</w:t>
      </w:r>
      <w:r>
        <w:rPr>
          <w:rFonts w:hAnsi="宋体"/>
          <w:sz w:val="24"/>
          <w:szCs w:val="24"/>
          <w:highlight w:val="none"/>
        </w:rPr>
        <w:t xml:space="preserve">                          </w:t>
      </w:r>
    </w:p>
    <w:p>
      <w:pPr>
        <w:pStyle w:val="16"/>
        <w:spacing w:line="500" w:lineRule="exact"/>
        <w:ind w:firstLine="2760" w:firstLineChars="1150"/>
        <w:outlineLvl w:val="9"/>
        <w:rPr>
          <w:sz w:val="24"/>
          <w:szCs w:val="24"/>
          <w:highlight w:val="none"/>
        </w:rPr>
      </w:pPr>
    </w:p>
    <w:p>
      <w:pPr>
        <w:pStyle w:val="16"/>
        <w:spacing w:line="500" w:lineRule="exact"/>
        <w:ind w:firstLine="2760" w:firstLineChars="1150"/>
        <w:outlineLvl w:val="9"/>
        <w:rPr>
          <w:sz w:val="24"/>
          <w:szCs w:val="24"/>
          <w:highlight w:val="none"/>
        </w:rPr>
      </w:pPr>
      <w:r>
        <w:rPr>
          <w:rFonts w:hint="eastAsia" w:hAnsi="宋体"/>
          <w:sz w:val="24"/>
          <w:szCs w:val="24"/>
          <w:highlight w:val="none"/>
        </w:rPr>
        <w:t>法定代表人</w:t>
      </w:r>
      <w:r>
        <w:rPr>
          <w:rFonts w:hAnsi="宋体"/>
          <w:sz w:val="24"/>
          <w:szCs w:val="24"/>
          <w:highlight w:val="none"/>
        </w:rPr>
        <w:t>/</w:t>
      </w:r>
      <w:r>
        <w:rPr>
          <w:rFonts w:hint="eastAsia" w:hAnsi="宋体"/>
          <w:sz w:val="24"/>
          <w:szCs w:val="24"/>
          <w:highlight w:val="none"/>
        </w:rPr>
        <w:t>被授权人身份证复印件</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3" w:hRule="atLeast"/>
          <w:jc w:val="center"/>
        </w:trPr>
        <w:tc>
          <w:tcPr>
            <w:tcW w:w="4213" w:type="dxa"/>
            <w:shd w:val="clear" w:color="auto" w:fill="E0E0E0"/>
            <w:noWrap w:val="0"/>
            <w:vAlign w:val="center"/>
          </w:tcPr>
          <w:p>
            <w:pPr>
              <w:pStyle w:val="16"/>
              <w:snapToGrid w:val="0"/>
              <w:spacing w:line="500" w:lineRule="exact"/>
              <w:jc w:val="center"/>
              <w:outlineLvl w:val="9"/>
              <w:rPr>
                <w:rFonts w:hAnsi="宋体"/>
                <w:kern w:val="2"/>
                <w:sz w:val="24"/>
                <w:szCs w:val="24"/>
                <w:highlight w:val="none"/>
                <w:shd w:val="pct10" w:color="auto" w:fill="FFFFFF"/>
                <w:lang w:val="en-US" w:eastAsia="zh-CN"/>
              </w:rPr>
            </w:pPr>
            <w:r>
              <w:rPr>
                <w:rFonts w:hint="eastAsia" w:hAnsi="宋体" w:cs="宋体"/>
                <w:kern w:val="2"/>
                <w:sz w:val="24"/>
                <w:szCs w:val="24"/>
                <w:highlight w:val="none"/>
                <w:shd w:val="pct10" w:color="auto" w:fill="FFFFFF"/>
                <w:lang w:val="en-US" w:eastAsia="zh-CN"/>
              </w:rPr>
              <w:t>法定代表人身份证复印件（国徽面）</w:t>
            </w:r>
          </w:p>
        </w:tc>
        <w:tc>
          <w:tcPr>
            <w:tcW w:w="4213" w:type="dxa"/>
            <w:shd w:val="clear" w:color="auto" w:fill="E0E0E0"/>
            <w:noWrap w:val="0"/>
            <w:vAlign w:val="center"/>
          </w:tcPr>
          <w:p>
            <w:pPr>
              <w:pStyle w:val="16"/>
              <w:snapToGrid w:val="0"/>
              <w:spacing w:line="500" w:lineRule="exact"/>
              <w:jc w:val="center"/>
              <w:outlineLvl w:val="9"/>
              <w:rPr>
                <w:rFonts w:hAnsi="宋体"/>
                <w:kern w:val="2"/>
                <w:sz w:val="24"/>
                <w:szCs w:val="24"/>
                <w:highlight w:val="none"/>
                <w:shd w:val="pct10" w:color="auto" w:fill="FFFFFF"/>
                <w:lang w:val="en-US" w:eastAsia="zh-CN"/>
              </w:rPr>
            </w:pPr>
            <w:r>
              <w:rPr>
                <w:rFonts w:hint="eastAsia" w:hAnsi="宋体" w:cs="宋体"/>
                <w:kern w:val="2"/>
                <w:sz w:val="24"/>
                <w:szCs w:val="24"/>
                <w:highlight w:val="none"/>
                <w:shd w:val="pct10" w:color="auto" w:fill="FFFFFF"/>
                <w:lang w:val="en-US" w:eastAsia="zh-CN"/>
              </w:rPr>
              <w:t>被授权人身份证复印件（国徽面）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5" w:hRule="atLeast"/>
          <w:jc w:val="center"/>
        </w:trPr>
        <w:tc>
          <w:tcPr>
            <w:tcW w:w="4213" w:type="dxa"/>
            <w:shd w:val="clear" w:color="auto" w:fill="E0E0E0"/>
            <w:noWrap w:val="0"/>
            <w:vAlign w:val="center"/>
          </w:tcPr>
          <w:p>
            <w:pPr>
              <w:pStyle w:val="16"/>
              <w:snapToGrid w:val="0"/>
              <w:spacing w:line="500" w:lineRule="exact"/>
              <w:jc w:val="center"/>
              <w:outlineLvl w:val="9"/>
              <w:rPr>
                <w:rFonts w:hAnsi="宋体"/>
                <w:kern w:val="2"/>
                <w:sz w:val="24"/>
                <w:szCs w:val="24"/>
                <w:highlight w:val="none"/>
                <w:shd w:val="pct10" w:color="auto" w:fill="FFFFFF"/>
                <w:lang w:val="en-US" w:eastAsia="zh-CN"/>
              </w:rPr>
            </w:pPr>
            <w:r>
              <w:rPr>
                <w:rFonts w:hint="eastAsia" w:hAnsi="宋体" w:cs="宋体"/>
                <w:kern w:val="2"/>
                <w:sz w:val="24"/>
                <w:szCs w:val="24"/>
                <w:highlight w:val="none"/>
                <w:shd w:val="pct10" w:color="auto" w:fill="FFFFFF"/>
                <w:lang w:val="en-US" w:eastAsia="zh-CN"/>
              </w:rPr>
              <w:t>法定代表人身份证复印件（人像面）</w:t>
            </w:r>
          </w:p>
        </w:tc>
        <w:tc>
          <w:tcPr>
            <w:tcW w:w="4213" w:type="dxa"/>
            <w:shd w:val="clear" w:color="auto" w:fill="E0E0E0"/>
            <w:noWrap w:val="0"/>
            <w:vAlign w:val="center"/>
          </w:tcPr>
          <w:p>
            <w:pPr>
              <w:pStyle w:val="16"/>
              <w:snapToGrid w:val="0"/>
              <w:spacing w:line="500" w:lineRule="exact"/>
              <w:jc w:val="center"/>
              <w:outlineLvl w:val="9"/>
              <w:rPr>
                <w:rFonts w:hAnsi="宋体"/>
                <w:kern w:val="2"/>
                <w:sz w:val="24"/>
                <w:szCs w:val="24"/>
                <w:highlight w:val="none"/>
                <w:shd w:val="pct10" w:color="auto" w:fill="FFFFFF"/>
                <w:lang w:val="en-US" w:eastAsia="zh-CN"/>
              </w:rPr>
            </w:pPr>
            <w:r>
              <w:rPr>
                <w:rFonts w:hint="eastAsia" w:hAnsi="宋体" w:cs="宋体"/>
                <w:kern w:val="2"/>
                <w:sz w:val="24"/>
                <w:szCs w:val="24"/>
                <w:highlight w:val="none"/>
                <w:shd w:val="pct10" w:color="auto" w:fill="FFFFFF"/>
                <w:lang w:val="en-US" w:eastAsia="zh-CN"/>
              </w:rPr>
              <w:t>被授权人身份证复印件（人像面）</w:t>
            </w:r>
          </w:p>
        </w:tc>
      </w:tr>
    </w:tbl>
    <w:p>
      <w:pPr>
        <w:spacing w:line="360" w:lineRule="auto"/>
        <w:ind w:firstLine="640" w:firstLineChars="200"/>
        <w:outlineLvl w:val="9"/>
        <w:rPr>
          <w:rFonts w:ascii="??_GB2312" w:hAnsi="仿宋" w:eastAsia="Times New Roman" w:cs="Times New Roman"/>
          <w:sz w:val="24"/>
          <w:szCs w:val="24"/>
          <w:highlight w:val="none"/>
        </w:rPr>
      </w:pPr>
      <w:bookmarkStart w:id="414" w:name="_Toc19725"/>
      <w:bookmarkStart w:id="415" w:name="_Toc9801"/>
      <w:bookmarkStart w:id="416" w:name="_Toc2580"/>
      <w:bookmarkStart w:id="417" w:name="_Toc31371"/>
      <w:bookmarkStart w:id="418" w:name="_Toc771"/>
      <w:bookmarkStart w:id="419" w:name="_Toc13102"/>
      <w:bookmarkStart w:id="420" w:name="_Toc2833"/>
      <w:bookmarkStart w:id="421" w:name="_Toc8940"/>
      <w:bookmarkStart w:id="422" w:name="_Toc27759"/>
      <w:bookmarkStart w:id="423" w:name="_Toc28755"/>
      <w:bookmarkStart w:id="424" w:name="_Toc483349442"/>
      <w:bookmarkStart w:id="425" w:name="_Toc24523"/>
      <w:r>
        <w:rPr>
          <w:rFonts w:hint="eastAsia" w:ascii="黑体" w:hAnsi="仿宋" w:eastAsia="黑体" w:cs="黑体"/>
          <w:color w:val="auto"/>
          <w:sz w:val="32"/>
          <w:szCs w:val="32"/>
          <w:highlight w:val="none"/>
          <w:lang w:val="en-US" w:eastAsia="zh-CN"/>
        </w:rPr>
        <w:t>注：签字不能以签字章代替！</w:t>
      </w:r>
    </w:p>
    <w:p>
      <w:pPr>
        <w:spacing w:line="360" w:lineRule="auto"/>
        <w:jc w:val="center"/>
        <w:outlineLvl w:val="9"/>
        <w:rPr>
          <w:rFonts w:ascii="黑体" w:hAnsi="仿宋" w:eastAsia="黑体" w:cs="Times New Roman"/>
          <w:sz w:val="32"/>
          <w:szCs w:val="32"/>
          <w:highlight w:val="none"/>
        </w:rPr>
      </w:pPr>
      <w:r>
        <w:rPr>
          <w:rFonts w:hint="eastAsia" w:ascii="黑体" w:hAnsi="仿宋" w:eastAsia="黑体" w:cs="黑体"/>
          <w:sz w:val="32"/>
          <w:szCs w:val="32"/>
          <w:highlight w:val="none"/>
        </w:rPr>
        <w:t>法定代表人证明书（格式）</w:t>
      </w:r>
      <w:bookmarkEnd w:id="414"/>
      <w:bookmarkEnd w:id="415"/>
      <w:bookmarkEnd w:id="416"/>
      <w:bookmarkEnd w:id="417"/>
      <w:bookmarkEnd w:id="418"/>
      <w:bookmarkEnd w:id="419"/>
      <w:bookmarkEnd w:id="420"/>
      <w:bookmarkEnd w:id="421"/>
      <w:bookmarkEnd w:id="422"/>
      <w:bookmarkEnd w:id="423"/>
      <w:bookmarkEnd w:id="424"/>
      <w:bookmarkEnd w:id="425"/>
    </w:p>
    <w:p>
      <w:pPr>
        <w:spacing w:line="360" w:lineRule="auto"/>
        <w:jc w:val="center"/>
        <w:outlineLvl w:val="9"/>
        <w:rPr>
          <w:rFonts w:ascii="黑体" w:hAnsi="仿宋" w:eastAsia="黑体" w:cs="Times New Roman"/>
          <w:sz w:val="24"/>
          <w:szCs w:val="24"/>
          <w:highlight w:val="none"/>
          <w:u w:val="single"/>
        </w:rPr>
      </w:pPr>
      <w:bookmarkStart w:id="426" w:name="_Toc19528"/>
      <w:bookmarkStart w:id="427" w:name="_Toc483349443"/>
      <w:r>
        <w:rPr>
          <w:rFonts w:hint="eastAsia" w:ascii="黑体" w:hAnsi="仿宋" w:eastAsia="黑体" w:cs="黑体"/>
          <w:sz w:val="24"/>
          <w:szCs w:val="24"/>
          <w:highlight w:val="none"/>
          <w:u w:val="single"/>
        </w:rPr>
        <w:t>（法定代表人直接参加投标时提供）</w:t>
      </w:r>
      <w:bookmarkEnd w:id="426"/>
      <w:bookmarkEnd w:id="427"/>
    </w:p>
    <w:p>
      <w:pPr>
        <w:spacing w:line="360" w:lineRule="atLeast"/>
        <w:jc w:val="center"/>
        <w:outlineLvl w:val="9"/>
        <w:rPr>
          <w:rFonts w:ascii="黑体" w:hAnsi="仿宋" w:eastAsia="黑体" w:cs="Times New Roman"/>
          <w:b/>
          <w:bCs/>
          <w:sz w:val="24"/>
          <w:szCs w:val="24"/>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noWrap w:val="0"/>
            <w:vAlign w:val="center"/>
          </w:tcPr>
          <w:p>
            <w:pPr>
              <w:tabs>
                <w:tab w:val="left" w:pos="210"/>
              </w:tabs>
              <w:spacing w:line="320" w:lineRule="exact"/>
              <w:outlineLvl w:val="9"/>
              <w:rPr>
                <w:rFonts w:ascii="宋体" w:cs="Times New Roman"/>
                <w:kern w:val="0"/>
                <w:sz w:val="24"/>
                <w:szCs w:val="24"/>
                <w:highlight w:val="none"/>
              </w:rPr>
            </w:pPr>
            <w:r>
              <w:rPr>
                <w:rFonts w:hint="eastAsia" w:ascii="宋体" w:hAnsi="宋体" w:cs="宋体"/>
                <w:kern w:val="0"/>
                <w:sz w:val="24"/>
                <w:szCs w:val="24"/>
                <w:highlight w:val="none"/>
              </w:rPr>
              <w:t>致：陕西德勤招标有限公司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企</w:t>
            </w:r>
          </w:p>
          <w:p>
            <w:pPr>
              <w:tabs>
                <w:tab w:val="left" w:pos="210"/>
              </w:tabs>
              <w:spacing w:line="320" w:lineRule="exact"/>
              <w:jc w:val="center"/>
              <w:outlineLvl w:val="9"/>
              <w:rPr>
                <w:rFonts w:ascii="宋体" w:cs="Times New Roman"/>
                <w:kern w:val="0"/>
                <w:sz w:val="24"/>
                <w:szCs w:val="24"/>
                <w:highlight w:val="none"/>
              </w:rPr>
            </w:pPr>
          </w:p>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业</w:t>
            </w:r>
          </w:p>
          <w:p>
            <w:pPr>
              <w:tabs>
                <w:tab w:val="left" w:pos="210"/>
              </w:tabs>
              <w:spacing w:line="320" w:lineRule="exact"/>
              <w:jc w:val="center"/>
              <w:outlineLvl w:val="9"/>
              <w:rPr>
                <w:rFonts w:ascii="宋体" w:cs="Times New Roman"/>
                <w:kern w:val="0"/>
                <w:sz w:val="24"/>
                <w:szCs w:val="24"/>
                <w:highlight w:val="none"/>
              </w:rPr>
            </w:pPr>
          </w:p>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法</w:t>
            </w:r>
          </w:p>
          <w:p>
            <w:pPr>
              <w:tabs>
                <w:tab w:val="left" w:pos="210"/>
              </w:tabs>
              <w:spacing w:line="320" w:lineRule="exact"/>
              <w:jc w:val="center"/>
              <w:outlineLvl w:val="9"/>
              <w:rPr>
                <w:rFonts w:ascii="宋体" w:cs="Times New Roman"/>
                <w:kern w:val="0"/>
                <w:sz w:val="24"/>
                <w:szCs w:val="24"/>
                <w:highlight w:val="none"/>
              </w:rPr>
            </w:pPr>
          </w:p>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人</w:t>
            </w: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企业名称</w:t>
            </w:r>
          </w:p>
        </w:tc>
        <w:tc>
          <w:tcPr>
            <w:tcW w:w="6360" w:type="dxa"/>
            <w:gridSpan w:val="4"/>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法定地址</w:t>
            </w:r>
          </w:p>
        </w:tc>
        <w:tc>
          <w:tcPr>
            <w:tcW w:w="6360" w:type="dxa"/>
            <w:gridSpan w:val="4"/>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邮政编码</w:t>
            </w:r>
          </w:p>
        </w:tc>
        <w:tc>
          <w:tcPr>
            <w:tcW w:w="6360" w:type="dxa"/>
            <w:gridSpan w:val="4"/>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工商登记机关</w:t>
            </w:r>
          </w:p>
        </w:tc>
        <w:tc>
          <w:tcPr>
            <w:tcW w:w="6360" w:type="dxa"/>
            <w:gridSpan w:val="4"/>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税务登记机关</w:t>
            </w:r>
          </w:p>
        </w:tc>
        <w:tc>
          <w:tcPr>
            <w:tcW w:w="6360" w:type="dxa"/>
            <w:gridSpan w:val="4"/>
            <w:noWrap w:val="0"/>
            <w:vAlign w:val="center"/>
          </w:tcPr>
          <w:p>
            <w:pPr>
              <w:tabs>
                <w:tab w:val="left" w:pos="210"/>
              </w:tabs>
              <w:spacing w:line="320" w:lineRule="exact"/>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机构代码证号</w:t>
            </w:r>
          </w:p>
        </w:tc>
        <w:tc>
          <w:tcPr>
            <w:tcW w:w="6360" w:type="dxa"/>
            <w:gridSpan w:val="4"/>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法定代表人</w:t>
            </w: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姓名</w:t>
            </w:r>
          </w:p>
        </w:tc>
        <w:tc>
          <w:tcPr>
            <w:tcW w:w="2236" w:type="dxa"/>
            <w:gridSpan w:val="2"/>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1"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性别</w:t>
            </w:r>
          </w:p>
        </w:tc>
        <w:tc>
          <w:tcPr>
            <w:tcW w:w="2063" w:type="dxa"/>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职务</w:t>
            </w:r>
          </w:p>
        </w:tc>
        <w:tc>
          <w:tcPr>
            <w:tcW w:w="2236" w:type="dxa"/>
            <w:gridSpan w:val="2"/>
            <w:noWrap w:val="0"/>
            <w:vAlign w:val="center"/>
          </w:tcPr>
          <w:p>
            <w:pPr>
              <w:tabs>
                <w:tab w:val="left" w:pos="210"/>
              </w:tabs>
              <w:spacing w:line="320" w:lineRule="exact"/>
              <w:jc w:val="center"/>
              <w:rPr>
                <w:rFonts w:ascii="宋体" w:cs="Times New Roman"/>
                <w:kern w:val="0"/>
                <w:sz w:val="24"/>
                <w:szCs w:val="24"/>
                <w:highlight w:val="none"/>
              </w:rPr>
            </w:pPr>
          </w:p>
        </w:tc>
        <w:tc>
          <w:tcPr>
            <w:tcW w:w="2061" w:type="dxa"/>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联系电话</w:t>
            </w:r>
          </w:p>
        </w:tc>
        <w:tc>
          <w:tcPr>
            <w:tcW w:w="2063" w:type="dxa"/>
            <w:noWrap w:val="0"/>
            <w:vAlign w:val="center"/>
          </w:tcPr>
          <w:p>
            <w:pPr>
              <w:tabs>
                <w:tab w:val="left" w:pos="210"/>
              </w:tabs>
              <w:spacing w:line="320" w:lineRule="exact"/>
              <w:jc w:val="center"/>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传真</w:t>
            </w:r>
          </w:p>
        </w:tc>
        <w:tc>
          <w:tcPr>
            <w:tcW w:w="6360" w:type="dxa"/>
            <w:gridSpan w:val="4"/>
            <w:noWrap w:val="0"/>
            <w:vAlign w:val="center"/>
          </w:tcPr>
          <w:p>
            <w:pPr>
              <w:tabs>
                <w:tab w:val="left" w:pos="210"/>
              </w:tabs>
              <w:spacing w:line="320" w:lineRule="exact"/>
              <w:jc w:val="center"/>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法定代表人身份证复印件</w:t>
            </w:r>
          </w:p>
        </w:tc>
        <w:tc>
          <w:tcPr>
            <w:tcW w:w="4125" w:type="dxa"/>
            <w:gridSpan w:val="2"/>
            <w:vMerge w:val="restart"/>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（粘贴处）</w:t>
            </w:r>
          </w:p>
        </w:tc>
        <w:tc>
          <w:tcPr>
            <w:tcW w:w="4300" w:type="dxa"/>
            <w:gridSpan w:val="3"/>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highlight w:val="none"/>
              </w:rPr>
            </w:pPr>
          </w:p>
        </w:tc>
        <w:tc>
          <w:tcPr>
            <w:tcW w:w="4125" w:type="dxa"/>
            <w:gridSpan w:val="2"/>
            <w:vMerge w:val="continue"/>
            <w:noWrap w:val="0"/>
            <w:vAlign w:val="center"/>
          </w:tcPr>
          <w:p>
            <w:pPr>
              <w:tabs>
                <w:tab w:val="left" w:pos="210"/>
              </w:tabs>
              <w:spacing w:line="320" w:lineRule="exact"/>
              <w:jc w:val="center"/>
              <w:rPr>
                <w:rFonts w:ascii="宋体" w:cs="Times New Roman"/>
                <w:kern w:val="0"/>
                <w:sz w:val="24"/>
                <w:szCs w:val="24"/>
                <w:highlight w:val="none"/>
              </w:rPr>
            </w:pPr>
          </w:p>
        </w:tc>
        <w:tc>
          <w:tcPr>
            <w:tcW w:w="4300" w:type="dxa"/>
            <w:gridSpan w:val="3"/>
            <w:noWrap w:val="0"/>
            <w:vAlign w:val="bottom"/>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（公章）</w:t>
            </w:r>
          </w:p>
          <w:p>
            <w:pPr>
              <w:tabs>
                <w:tab w:val="left" w:pos="210"/>
              </w:tabs>
              <w:spacing w:line="320" w:lineRule="exact"/>
              <w:jc w:val="center"/>
              <w:rPr>
                <w:rFonts w:ascii="宋体" w:cs="Times New Roman"/>
                <w:kern w:val="0"/>
                <w:sz w:val="24"/>
                <w:szCs w:val="24"/>
                <w:highlight w:val="none"/>
              </w:rPr>
            </w:pPr>
          </w:p>
          <w:p>
            <w:pPr>
              <w:tabs>
                <w:tab w:val="left" w:pos="210"/>
              </w:tabs>
              <w:spacing w:line="320" w:lineRule="exact"/>
              <w:jc w:val="center"/>
              <w:rPr>
                <w:rFonts w:ascii="宋体" w:cs="Times New Roman"/>
                <w:kern w:val="0"/>
                <w:sz w:val="24"/>
                <w:szCs w:val="24"/>
                <w:highlight w:val="none"/>
              </w:rPr>
            </w:pPr>
          </w:p>
          <w:p>
            <w:pPr>
              <w:tabs>
                <w:tab w:val="left" w:pos="210"/>
              </w:tabs>
              <w:spacing w:line="320" w:lineRule="exact"/>
              <w:jc w:val="center"/>
              <w:rPr>
                <w:rFonts w:ascii="宋体" w:cs="Times New Roman"/>
                <w:kern w:val="0"/>
                <w:sz w:val="24"/>
                <w:szCs w:val="24"/>
                <w:highlight w:val="none"/>
              </w:rPr>
            </w:pPr>
          </w:p>
          <w:p>
            <w:pPr>
              <w:tabs>
                <w:tab w:val="left" w:pos="210"/>
              </w:tabs>
              <w:spacing w:line="320" w:lineRule="exact"/>
              <w:jc w:val="right"/>
              <w:rPr>
                <w:rFonts w:ascii="宋体" w:hAnsi="宋体" w:cs="宋体"/>
                <w:kern w:val="0"/>
                <w:sz w:val="24"/>
                <w:szCs w:val="24"/>
                <w:highlight w:val="none"/>
              </w:rPr>
            </w:pPr>
            <w:r>
              <w:rPr>
                <w:rFonts w:hint="eastAsia" w:ascii="宋体" w:hAnsi="宋体" w:cs="宋体"/>
                <w:kern w:val="0"/>
                <w:sz w:val="24"/>
                <w:szCs w:val="24"/>
                <w:highlight w:val="none"/>
              </w:rPr>
              <w:t>年</w:t>
            </w:r>
            <w:r>
              <w:rPr>
                <w:rFonts w:ascii="宋体" w:hAnsi="宋体" w:cs="宋体"/>
                <w:kern w:val="0"/>
                <w:sz w:val="24"/>
                <w:szCs w:val="24"/>
                <w:highlight w:val="none"/>
              </w:rPr>
              <w:t xml:space="preserve">  </w:t>
            </w:r>
            <w:r>
              <w:rPr>
                <w:rFonts w:hint="eastAsia" w:ascii="宋体" w:hAnsi="宋体" w:cs="宋体"/>
                <w:kern w:val="0"/>
                <w:sz w:val="24"/>
                <w:szCs w:val="24"/>
                <w:highlight w:val="none"/>
              </w:rPr>
              <w:t>月</w:t>
            </w:r>
            <w:r>
              <w:rPr>
                <w:rFonts w:ascii="宋体" w:hAnsi="宋体" w:cs="宋体"/>
                <w:kern w:val="0"/>
                <w:sz w:val="24"/>
                <w:szCs w:val="24"/>
                <w:highlight w:val="none"/>
              </w:rPr>
              <w:t xml:space="preserve">  </w:t>
            </w:r>
            <w:r>
              <w:rPr>
                <w:rFonts w:hint="eastAsia" w:ascii="宋体" w:hAnsi="宋体" w:cs="宋体"/>
                <w:kern w:val="0"/>
                <w:sz w:val="24"/>
                <w:szCs w:val="24"/>
                <w:highlight w:val="none"/>
              </w:rPr>
              <w:t>日</w:t>
            </w:r>
            <w:r>
              <w:rPr>
                <w:rFonts w:ascii="宋体" w:hAnsi="宋体" w:cs="宋体"/>
                <w:kern w:val="0"/>
                <w:sz w:val="24"/>
                <w:szCs w:val="24"/>
                <w:highlight w:val="none"/>
              </w:rPr>
              <w:t xml:space="preserve"> </w:t>
            </w:r>
          </w:p>
        </w:tc>
      </w:tr>
    </w:tbl>
    <w:p>
      <w:pPr>
        <w:spacing w:line="360" w:lineRule="auto"/>
        <w:ind w:firstLine="640" w:firstLineChars="200"/>
        <w:rPr>
          <w:rFonts w:ascii="??_GB2312" w:hAnsi="仿宋" w:eastAsia="Times New Roman" w:cs="Times New Roman"/>
          <w:sz w:val="24"/>
          <w:szCs w:val="24"/>
          <w:highlight w:val="none"/>
        </w:rPr>
      </w:pPr>
      <w:r>
        <w:rPr>
          <w:rFonts w:hint="eastAsia" w:ascii="黑体" w:hAnsi="仿宋" w:eastAsia="黑体" w:cs="黑体"/>
          <w:color w:val="auto"/>
          <w:sz w:val="32"/>
          <w:szCs w:val="32"/>
          <w:highlight w:val="none"/>
          <w:lang w:val="en-US" w:eastAsia="zh-CN"/>
        </w:rPr>
        <w:t>注：签字不能以签字章代替！</w:t>
      </w:r>
    </w:p>
    <w:p>
      <w:pPr>
        <w:spacing w:line="360" w:lineRule="auto"/>
        <w:ind w:firstLine="480" w:firstLineChars="200"/>
        <w:rPr>
          <w:rFonts w:ascii="??_GB2312" w:hAnsi="仿宋" w:eastAsia="Times New Roman" w:cs="Times New Roman"/>
          <w:sz w:val="24"/>
          <w:szCs w:val="24"/>
          <w:highlight w:val="none"/>
        </w:rPr>
      </w:pPr>
    </w:p>
    <w:p>
      <w:pPr>
        <w:spacing w:line="360" w:lineRule="auto"/>
        <w:ind w:firstLine="480" w:firstLineChars="200"/>
        <w:rPr>
          <w:rFonts w:ascii="??_GB2312" w:hAnsi="仿宋" w:eastAsia="Times New Roman" w:cs="Times New Roman"/>
          <w:sz w:val="24"/>
          <w:szCs w:val="24"/>
          <w:highlight w:val="none"/>
        </w:rPr>
      </w:pPr>
    </w:p>
    <w:p>
      <w:pPr>
        <w:spacing w:line="360" w:lineRule="auto"/>
        <w:ind w:firstLine="480" w:firstLineChars="200"/>
        <w:rPr>
          <w:rFonts w:ascii="宋体" w:cs="Times New Roman"/>
          <w:b/>
          <w:bCs/>
          <w:sz w:val="24"/>
          <w:szCs w:val="24"/>
          <w:highlight w:val="none"/>
        </w:rPr>
      </w:pPr>
      <w:r>
        <w:rPr>
          <w:rFonts w:ascii="??_GB2312" w:hAnsi="仿宋" w:eastAsia="Times New Roman" w:cs="Times New Roman"/>
          <w:sz w:val="24"/>
          <w:szCs w:val="24"/>
          <w:highlight w:val="none"/>
        </w:rPr>
        <w:br w:type="page"/>
      </w:r>
      <w:r>
        <w:rPr>
          <w:rFonts w:ascii="宋体" w:hAnsi="宋体" w:cs="宋体"/>
          <w:b/>
          <w:bCs/>
          <w:sz w:val="24"/>
          <w:szCs w:val="24"/>
          <w:highlight w:val="none"/>
        </w:rPr>
        <w:t>1.</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lang w:val="en-GB"/>
        </w:rPr>
        <w:t>名称变更</w:t>
      </w:r>
      <w:r>
        <w:rPr>
          <w:rFonts w:hint="eastAsia" w:ascii="宋体" w:hAnsi="宋体" w:cs="宋体"/>
          <w:b/>
          <w:bCs/>
          <w:sz w:val="24"/>
          <w:szCs w:val="24"/>
          <w:highlight w:val="none"/>
        </w:rPr>
        <w:t>证明</w:t>
      </w:r>
    </w:p>
    <w:p>
      <w:pPr>
        <w:spacing w:line="360" w:lineRule="auto"/>
        <w:ind w:firstLine="482" w:firstLineChars="200"/>
        <w:rPr>
          <w:rFonts w:ascii="宋体" w:cs="Times New Roman"/>
          <w:b/>
          <w:bCs/>
          <w:sz w:val="24"/>
          <w:szCs w:val="24"/>
          <w:highlight w:val="none"/>
        </w:rPr>
      </w:pPr>
    </w:p>
    <w:p>
      <w:pPr>
        <w:spacing w:line="360" w:lineRule="atLeast"/>
        <w:jc w:val="center"/>
        <w:rPr>
          <w:rFonts w:ascii="黑体" w:hAnsi="仿宋" w:eastAsia="黑体" w:cs="Times New Roman"/>
          <w:sz w:val="32"/>
          <w:szCs w:val="32"/>
          <w:highlight w:val="none"/>
          <w:lang w:val="en-GB"/>
        </w:rPr>
      </w:pPr>
      <w:r>
        <w:rPr>
          <w:rFonts w:hint="eastAsia" w:ascii="黑体" w:hAnsi="仿宋" w:eastAsia="黑体" w:cs="黑体"/>
          <w:sz w:val="32"/>
          <w:szCs w:val="32"/>
          <w:highlight w:val="none"/>
          <w:lang w:val="en-GB"/>
        </w:rPr>
        <w:t>名称变更</w:t>
      </w:r>
      <w:r>
        <w:rPr>
          <w:rFonts w:hint="eastAsia" w:ascii="黑体" w:hAnsi="仿宋" w:eastAsia="黑体" w:cs="黑体"/>
          <w:sz w:val="32"/>
          <w:szCs w:val="32"/>
          <w:highlight w:val="none"/>
        </w:rPr>
        <w:t>证明（如果有）</w:t>
      </w:r>
    </w:p>
    <w:p>
      <w:pPr>
        <w:pStyle w:val="16"/>
        <w:spacing w:line="500" w:lineRule="exact"/>
        <w:ind w:left="-120" w:leftChars="-57" w:firstLine="527" w:firstLineChars="250"/>
        <w:rPr>
          <w:b/>
          <w:bCs/>
          <w:highlight w:val="none"/>
          <w:u w:val="single"/>
        </w:rPr>
      </w:pPr>
      <w:r>
        <w:rPr>
          <w:rFonts w:hint="eastAsia" w:hAnsi="宋体"/>
          <w:b/>
          <w:bCs/>
          <w:highlight w:val="none"/>
          <w:u w:val="single"/>
        </w:rPr>
        <w:t>注：</w:t>
      </w:r>
      <w:r>
        <w:rPr>
          <w:rFonts w:hint="eastAsia" w:hAnsi="宋体"/>
          <w:b/>
          <w:bCs/>
          <w:highlight w:val="none"/>
          <w:u w:val="single"/>
          <w:lang w:val="en-US" w:eastAsia="zh-CN"/>
        </w:rPr>
        <w:t>投标</w:t>
      </w:r>
      <w:r>
        <w:rPr>
          <w:rFonts w:hint="eastAsia" w:hAnsi="宋体"/>
          <w:b/>
          <w:bCs/>
          <w:highlight w:val="none"/>
          <w:u w:val="single"/>
        </w:rPr>
        <w:t>供应商如果有名称变更的，应提供由工商管理部门出具的变更证明文件。（复印件加盖</w:t>
      </w:r>
      <w:r>
        <w:rPr>
          <w:rFonts w:hint="eastAsia" w:hAnsi="宋体"/>
          <w:b/>
          <w:bCs/>
          <w:highlight w:val="none"/>
          <w:u w:val="single"/>
          <w:lang w:val="en-US" w:eastAsia="zh-CN"/>
        </w:rPr>
        <w:t>投标</w:t>
      </w:r>
      <w:r>
        <w:rPr>
          <w:rFonts w:hint="eastAsia" w:hAnsi="宋体"/>
          <w:b/>
          <w:bCs/>
          <w:highlight w:val="none"/>
          <w:u w:val="single"/>
        </w:rPr>
        <w:t>供应商公章）</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360" w:lineRule="auto"/>
        <w:jc w:val="center"/>
        <w:outlineLvl w:val="1"/>
        <w:rPr>
          <w:rFonts w:hint="eastAsia" w:ascii="黑体" w:hAnsi="仿宋" w:eastAsia="黑体" w:cs="黑体"/>
          <w:b/>
          <w:bCs/>
          <w:sz w:val="32"/>
          <w:szCs w:val="32"/>
          <w:highlight w:val="none"/>
        </w:rPr>
      </w:pPr>
      <w:bookmarkStart w:id="428" w:name="_Toc25050"/>
      <w:bookmarkStart w:id="429" w:name="_Toc2484"/>
      <w:bookmarkStart w:id="430" w:name="_Toc484353366"/>
      <w:bookmarkStart w:id="431" w:name="_Toc483349444"/>
      <w:bookmarkStart w:id="432" w:name="_Toc6449"/>
      <w:bookmarkStart w:id="433" w:name="_Toc11233"/>
      <w:bookmarkStart w:id="434" w:name="_Toc17905"/>
      <w:r>
        <w:rPr>
          <w:rFonts w:hint="eastAsia" w:ascii="黑体" w:hAnsi="仿宋" w:eastAsia="黑体" w:cs="黑体"/>
          <w:b/>
          <w:bCs/>
          <w:sz w:val="32"/>
          <w:szCs w:val="32"/>
          <w:highlight w:val="none"/>
        </w:rPr>
        <w:t>二、自查表</w:t>
      </w:r>
      <w:bookmarkEnd w:id="428"/>
      <w:bookmarkEnd w:id="429"/>
      <w:bookmarkEnd w:id="430"/>
      <w:bookmarkEnd w:id="431"/>
      <w:bookmarkEnd w:id="432"/>
      <w:bookmarkEnd w:id="433"/>
      <w:bookmarkEnd w:id="434"/>
    </w:p>
    <w:p>
      <w:pPr>
        <w:spacing w:line="360" w:lineRule="auto"/>
        <w:ind w:firstLine="482" w:firstLineChars="200"/>
        <w:rPr>
          <w:rFonts w:hint="eastAsia" w:ascii="宋体" w:hAnsi="宋体" w:cs="宋体"/>
          <w:b/>
          <w:bCs/>
          <w:sz w:val="24"/>
          <w:szCs w:val="24"/>
          <w:highlight w:val="none"/>
        </w:rPr>
      </w:pPr>
      <w:r>
        <w:rPr>
          <w:rFonts w:ascii="宋体" w:hAnsi="宋体" w:cs="宋体"/>
          <w:b/>
          <w:bCs/>
          <w:sz w:val="24"/>
          <w:szCs w:val="24"/>
          <w:highlight w:val="none"/>
        </w:rPr>
        <w:t>2.1</w:t>
      </w:r>
      <w:r>
        <w:rPr>
          <w:rFonts w:hint="eastAsia" w:ascii="宋体" w:hAnsi="宋体" w:cs="宋体"/>
          <w:b/>
          <w:bCs/>
          <w:sz w:val="24"/>
          <w:szCs w:val="24"/>
          <w:highlight w:val="none"/>
        </w:rPr>
        <w:t>符合性自查表</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2.2</w:t>
      </w:r>
      <w:r>
        <w:rPr>
          <w:rFonts w:hint="eastAsia" w:ascii="宋体" w:hAnsi="宋体" w:cs="宋体"/>
          <w:b/>
          <w:bCs/>
          <w:sz w:val="24"/>
          <w:szCs w:val="24"/>
          <w:highlight w:val="none"/>
          <w:lang w:val="en-GB"/>
        </w:rPr>
        <w:t>“★”</w:t>
      </w:r>
      <w:r>
        <w:rPr>
          <w:rFonts w:hint="eastAsia" w:ascii="宋体" w:hAnsi="宋体" w:cs="宋体"/>
          <w:b/>
          <w:bCs/>
          <w:sz w:val="24"/>
          <w:szCs w:val="24"/>
          <w:highlight w:val="none"/>
        </w:rPr>
        <w:t>条款自查表（如果有）</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3技术评审自查表</w:t>
      </w:r>
    </w:p>
    <w:p>
      <w:pPr>
        <w:spacing w:line="360" w:lineRule="auto"/>
        <w:ind w:firstLine="482" w:firstLineChars="200"/>
        <w:rPr>
          <w:rFonts w:ascii="宋体" w:cs="Times New Roman"/>
          <w:b/>
          <w:bCs/>
          <w:sz w:val="24"/>
          <w:szCs w:val="24"/>
          <w:highlight w:val="none"/>
        </w:rPr>
      </w:pPr>
      <w:r>
        <w:rPr>
          <w:rFonts w:hint="eastAsia" w:ascii="宋体" w:hAnsi="宋体" w:cs="宋体"/>
          <w:b/>
          <w:bCs/>
          <w:sz w:val="24"/>
          <w:szCs w:val="24"/>
          <w:highlight w:val="none"/>
        </w:rPr>
        <w:t>2.4商务评审自查表</w:t>
      </w: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2.1符合性自查表</w:t>
      </w:r>
    </w:p>
    <w:p>
      <w:pPr>
        <w:spacing w:line="360" w:lineRule="auto"/>
        <w:ind w:firstLine="482" w:firstLineChars="200"/>
        <w:rPr>
          <w:rFonts w:hint="eastAsia" w:ascii="宋体" w:hAnsi="宋体" w:cs="宋体"/>
          <w:b/>
          <w:bCs/>
          <w:sz w:val="24"/>
          <w:szCs w:val="24"/>
          <w:highlight w:val="none"/>
        </w:rPr>
      </w:pPr>
    </w:p>
    <w:p>
      <w:pPr>
        <w:spacing w:line="360" w:lineRule="atLeast"/>
        <w:jc w:val="center"/>
        <w:rPr>
          <w:rFonts w:hint="eastAsia" w:ascii="黑体" w:hAnsi="仿宋" w:eastAsia="黑体" w:cs="黑体"/>
          <w:sz w:val="32"/>
          <w:szCs w:val="32"/>
          <w:highlight w:val="none"/>
        </w:rPr>
      </w:pPr>
      <w:r>
        <w:rPr>
          <w:rFonts w:hint="eastAsia" w:ascii="黑体" w:hAnsi="仿宋" w:eastAsia="黑体" w:cs="黑体"/>
          <w:sz w:val="32"/>
          <w:szCs w:val="32"/>
          <w:highlight w:val="none"/>
        </w:rPr>
        <w:t>符合性自查表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5086"/>
        <w:gridCol w:w="1895"/>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c>
          <w:tcPr>
            <w:tcW w:w="5086" w:type="dxa"/>
            <w:noWrap w:val="0"/>
            <w:vAlign w:val="center"/>
          </w:tcPr>
          <w:p>
            <w:pPr>
              <w:spacing w:line="360" w:lineRule="auto"/>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招标文件要求</w:t>
            </w:r>
          </w:p>
        </w:tc>
        <w:tc>
          <w:tcPr>
            <w:tcW w:w="1895"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自查结论</w:t>
            </w:r>
          </w:p>
        </w:tc>
        <w:tc>
          <w:tcPr>
            <w:tcW w:w="1898"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1</w:t>
            </w:r>
          </w:p>
        </w:tc>
        <w:tc>
          <w:tcPr>
            <w:tcW w:w="5086" w:type="dxa"/>
            <w:noWrap w:val="0"/>
            <w:vAlign w:val="center"/>
          </w:tcPr>
          <w:p>
            <w:pPr>
              <w:rPr>
                <w:rFonts w:hint="eastAsia" w:ascii="宋体" w:hAnsi="宋体" w:eastAsia="宋体" w:cs="宋体"/>
                <w:highlight w:val="none"/>
                <w:lang w:eastAsia="zh-CN"/>
              </w:rPr>
            </w:pPr>
            <w:r>
              <w:rPr>
                <w:rFonts w:hint="eastAsia" w:eastAsia="宋体"/>
                <w:highlight w:val="none"/>
                <w:lang w:val="en-US" w:eastAsia="zh-CN"/>
              </w:rPr>
              <w:t>投标文件语言及有效期符合招标文件要求。</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2</w:t>
            </w:r>
          </w:p>
        </w:tc>
        <w:tc>
          <w:tcPr>
            <w:tcW w:w="5086" w:type="dxa"/>
            <w:noWrap w:val="0"/>
            <w:vAlign w:val="center"/>
          </w:tcPr>
          <w:p>
            <w:pPr>
              <w:rPr>
                <w:rFonts w:hint="eastAsia" w:ascii="宋体" w:hAnsi="宋体" w:eastAsia="宋体" w:cs="宋体"/>
                <w:highlight w:val="none"/>
                <w:lang w:eastAsia="zh-CN"/>
              </w:rPr>
            </w:pPr>
            <w:r>
              <w:rPr>
                <w:rFonts w:hint="eastAsia" w:eastAsia="宋体"/>
                <w:highlight w:val="none"/>
                <w:lang w:val="en-US" w:eastAsia="zh-CN"/>
              </w:rPr>
              <w:t>投标文件封面、投标函、法定代表人授权委托书三处的项目名称、项目编号均无遗漏，且与所投项目名称、项目编号一致。</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3</w:t>
            </w:r>
          </w:p>
        </w:tc>
        <w:tc>
          <w:tcPr>
            <w:tcW w:w="5086" w:type="dxa"/>
            <w:noWrap w:val="0"/>
            <w:vAlign w:val="center"/>
          </w:tcPr>
          <w:p>
            <w:pPr>
              <w:rPr>
                <w:rFonts w:hint="eastAsia" w:ascii="宋体" w:hAnsi="宋体" w:eastAsia="宋体" w:cs="宋体"/>
                <w:highlight w:val="none"/>
                <w:lang w:eastAsia="zh-CN"/>
              </w:rPr>
            </w:pPr>
            <w:r>
              <w:rPr>
                <w:rFonts w:hint="eastAsia" w:eastAsia="宋体"/>
                <w:highlight w:val="none"/>
                <w:lang w:val="en-US" w:eastAsia="zh-CN"/>
              </w:rPr>
              <w:t>投标文件签署、盖章均按招标文件要求签字、盖章（评分标准中要求提供的证明材料除外）。</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4</w:t>
            </w:r>
          </w:p>
        </w:tc>
        <w:tc>
          <w:tcPr>
            <w:tcW w:w="5086" w:type="dxa"/>
            <w:noWrap w:val="0"/>
            <w:vAlign w:val="center"/>
          </w:tcPr>
          <w:p>
            <w:pPr>
              <w:rPr>
                <w:rFonts w:hint="eastAsia" w:ascii="宋体" w:hAnsi="宋体" w:eastAsia="宋体" w:cs="宋体"/>
                <w:highlight w:val="none"/>
                <w:lang w:eastAsia="zh-CN"/>
              </w:rPr>
            </w:pPr>
            <w:r>
              <w:rPr>
                <w:rFonts w:hint="eastAsia"/>
                <w:highlight w:val="none"/>
                <w:lang w:val="en-US" w:eastAsia="zh-CN"/>
              </w:rPr>
              <w:t>开标一览</w:t>
            </w:r>
            <w:r>
              <w:rPr>
                <w:rFonts w:hint="eastAsia" w:eastAsia="宋体"/>
                <w:highlight w:val="none"/>
                <w:lang w:val="en-US" w:eastAsia="zh-CN"/>
              </w:rPr>
              <w:t>表填写符合要求</w:t>
            </w:r>
            <w:r>
              <w:rPr>
                <w:rFonts w:hint="eastAsia"/>
                <w:highlight w:val="none"/>
                <w:lang w:val="en-US" w:eastAsia="zh-CN"/>
              </w:rPr>
              <w:t>且</w:t>
            </w:r>
            <w:r>
              <w:rPr>
                <w:rFonts w:hint="eastAsia" w:eastAsia="宋体"/>
                <w:highlight w:val="none"/>
                <w:lang w:val="en-US" w:eastAsia="zh-CN"/>
              </w:rPr>
              <w:t>未超出采购预算或招标文件规定的最高限价。</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5</w:t>
            </w:r>
          </w:p>
        </w:tc>
        <w:tc>
          <w:tcPr>
            <w:tcW w:w="5086" w:type="dxa"/>
            <w:noWrap w:val="0"/>
            <w:vAlign w:val="center"/>
          </w:tcPr>
          <w:p>
            <w:pPr>
              <w:rPr>
                <w:rFonts w:hint="eastAsia" w:ascii="宋体" w:hAnsi="宋体" w:eastAsia="宋体"/>
                <w:highlight w:val="none"/>
                <w:lang w:eastAsia="zh-CN"/>
              </w:rPr>
            </w:pPr>
            <w:r>
              <w:rPr>
                <w:rFonts w:hint="eastAsia"/>
                <w:highlight w:val="none"/>
              </w:rPr>
              <w:t>响应招标文件</w:t>
            </w:r>
            <w:r>
              <w:rPr>
                <w:rFonts w:hint="eastAsia"/>
                <w:highlight w:val="none"/>
                <w:lang w:val="en-US" w:eastAsia="zh-CN"/>
              </w:rPr>
              <w:t>商务</w:t>
            </w:r>
            <w:r>
              <w:rPr>
                <w:rFonts w:hint="eastAsia"/>
                <w:highlight w:val="none"/>
              </w:rPr>
              <w:t>条款，无重大保留或偏差</w:t>
            </w:r>
            <w:r>
              <w:rPr>
                <w:rFonts w:hint="eastAsia"/>
                <w:highlight w:val="none"/>
                <w:lang w:eastAsia="zh-CN"/>
              </w:rPr>
              <w:t>。</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6</w:t>
            </w:r>
          </w:p>
        </w:tc>
        <w:tc>
          <w:tcPr>
            <w:tcW w:w="5086" w:type="dxa"/>
            <w:noWrap w:val="0"/>
            <w:vAlign w:val="center"/>
          </w:tcPr>
          <w:p>
            <w:pPr>
              <w:rPr>
                <w:rFonts w:hint="eastAsia" w:ascii="宋体" w:hAnsi="宋体" w:cs="宋体"/>
                <w:highlight w:val="none"/>
              </w:rPr>
            </w:pPr>
            <w:r>
              <w:rPr>
                <w:rFonts w:hint="eastAsia"/>
                <w:highlight w:val="none"/>
                <w:lang w:val="en-US" w:eastAsia="zh-CN"/>
              </w:rPr>
              <w:t>没有不符合招标文件规定的被视为无效响应的其他条款。</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bl>
    <w:p>
      <w:pPr>
        <w:wordWrap w:val="0"/>
        <w:topLinePunct/>
        <w:spacing w:line="500" w:lineRule="exact"/>
        <w:ind w:firstLine="422" w:firstLineChars="200"/>
        <w:rPr>
          <w:rFonts w:hint="eastAsia" w:ascii="宋体" w:hAnsi="宋体" w:cs="宋体"/>
          <w:b/>
          <w:bCs/>
          <w:highlight w:val="none"/>
          <w:u w:val="single"/>
          <w:lang w:val="en-GB"/>
        </w:rPr>
      </w:pPr>
      <w:r>
        <w:rPr>
          <w:rFonts w:hint="eastAsia" w:ascii="宋体" w:hAnsi="宋体" w:cs="宋体"/>
          <w:b/>
          <w:bCs/>
          <w:highlight w:val="none"/>
          <w:u w:val="single"/>
          <w:lang w:val="en-GB"/>
        </w:rPr>
        <w:t>注：以上材料将作为投标供应商</w:t>
      </w:r>
      <w:r>
        <w:rPr>
          <w:rFonts w:hint="eastAsia" w:ascii="宋体" w:hAnsi="宋体" w:cs="宋体"/>
          <w:b/>
          <w:bCs/>
          <w:highlight w:val="none"/>
          <w:u w:val="single"/>
        </w:rPr>
        <w:t>符合</w:t>
      </w:r>
      <w:r>
        <w:rPr>
          <w:rFonts w:hint="eastAsia" w:ascii="宋体" w:hAnsi="宋体" w:cs="宋体"/>
          <w:b/>
          <w:bCs/>
          <w:highlight w:val="none"/>
          <w:u w:val="single"/>
          <w:lang w:val="en-GB"/>
        </w:rPr>
        <w:t>性审核的重要内容之一，投标供应商必须严格按照其内容及序列要求在投标文件中对应如实提供，对符合性证明文件的任何缺漏和不符合项将会直接导致无效投标！投标供应商根据自查结论在对应的□打“√”。</w:t>
      </w:r>
    </w:p>
    <w:p>
      <w:pPr>
        <w:adjustRightInd w:val="0"/>
        <w:snapToGrid w:val="0"/>
        <w:spacing w:line="360" w:lineRule="auto"/>
        <w:rPr>
          <w:rFonts w:ascii="宋体" w:hAnsi="宋体"/>
          <w:highlight w:val="none"/>
        </w:rPr>
      </w:pPr>
    </w:p>
    <w:p>
      <w:pPr>
        <w:adjustRightInd w:val="0"/>
        <w:snapToGrid w:val="0"/>
        <w:spacing w:line="360" w:lineRule="auto"/>
        <w:rPr>
          <w:rFonts w:ascii="宋体" w:hAnsi="宋体"/>
          <w:highlight w:val="none"/>
        </w:rPr>
      </w:pPr>
    </w:p>
    <w:p>
      <w:pPr>
        <w:adjustRightInd w:val="0"/>
        <w:snapToGrid w:val="0"/>
        <w:spacing w:line="360" w:lineRule="auto"/>
        <w:rPr>
          <w:rFonts w:ascii="宋体" w:hAnsi="宋体"/>
          <w:highlight w:val="none"/>
        </w:rPr>
      </w:pPr>
    </w:p>
    <w:p>
      <w:pPr>
        <w:adjustRightInd w:val="0"/>
        <w:snapToGrid w:val="0"/>
        <w:spacing w:line="360" w:lineRule="auto"/>
        <w:rPr>
          <w:rFonts w:ascii="宋体" w:hAnsi="宋体"/>
          <w:highlight w:val="none"/>
        </w:rPr>
      </w:pPr>
    </w:p>
    <w:p>
      <w:pPr>
        <w:pStyle w:val="2"/>
        <w:rPr>
          <w:rFonts w:ascii="宋体" w:hAnsi="宋体"/>
          <w:highlight w:val="none"/>
        </w:rPr>
      </w:pPr>
    </w:p>
    <w:p>
      <w:pPr>
        <w:pStyle w:val="2"/>
        <w:rPr>
          <w:rFonts w:ascii="宋体" w:hAnsi="宋体"/>
          <w:highlight w:val="none"/>
        </w:rPr>
      </w:pPr>
    </w:p>
    <w:p>
      <w:pPr>
        <w:wordWrap w:val="0"/>
        <w:topLinePunct/>
        <w:spacing w:line="50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rPr>
        <w:t>2.2</w:t>
      </w:r>
      <w:r>
        <w:rPr>
          <w:rFonts w:hint="eastAsia" w:ascii="宋体" w:hAnsi="宋体" w:cs="宋体"/>
          <w:b/>
          <w:bCs/>
          <w:sz w:val="24"/>
          <w:szCs w:val="24"/>
          <w:highlight w:val="none"/>
          <w:lang w:val="en-GB"/>
        </w:rPr>
        <w:t>“★”</w:t>
      </w:r>
      <w:r>
        <w:rPr>
          <w:rFonts w:hint="eastAsia" w:ascii="宋体" w:hAnsi="宋体" w:cs="宋体"/>
          <w:b/>
          <w:bCs/>
          <w:sz w:val="24"/>
          <w:szCs w:val="24"/>
          <w:highlight w:val="none"/>
        </w:rPr>
        <w:t>条款自查表（如果有）</w:t>
      </w:r>
    </w:p>
    <w:p>
      <w:pPr>
        <w:spacing w:line="360" w:lineRule="atLeast"/>
        <w:jc w:val="center"/>
        <w:rPr>
          <w:rFonts w:hint="eastAsia" w:ascii="黑体" w:hAnsi="仿宋" w:eastAsia="黑体" w:cs="黑体"/>
          <w:sz w:val="32"/>
          <w:szCs w:val="32"/>
          <w:highlight w:val="none"/>
        </w:rPr>
      </w:pPr>
    </w:p>
    <w:p>
      <w:pPr>
        <w:spacing w:line="360" w:lineRule="atLeast"/>
        <w:jc w:val="center"/>
        <w:rPr>
          <w:rFonts w:hint="eastAsia" w:ascii="黑体" w:hAnsi="仿宋" w:eastAsia="黑体" w:cs="黑体"/>
          <w:sz w:val="32"/>
          <w:szCs w:val="32"/>
          <w:highlight w:val="none"/>
        </w:rPr>
      </w:pPr>
      <w:r>
        <w:rPr>
          <w:rFonts w:hint="eastAsia" w:ascii="黑体" w:hAnsi="仿宋" w:eastAsia="黑体" w:cs="黑体"/>
          <w:sz w:val="32"/>
          <w:szCs w:val="32"/>
          <w:highlight w:val="none"/>
        </w:rPr>
        <w:t>“★”条款自查表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733"/>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rPr>
              <w:t>序号</w:t>
            </w:r>
          </w:p>
        </w:tc>
        <w:tc>
          <w:tcPr>
            <w:tcW w:w="3733"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lang w:val="en-GB"/>
              </w:rPr>
              <w:t>“</w:t>
            </w:r>
            <w:r>
              <w:rPr>
                <w:rFonts w:hint="eastAsia" w:ascii="黑体" w:hAnsi="黑体" w:eastAsia="黑体" w:cs="黑体"/>
                <w:sz w:val="24"/>
                <w:szCs w:val="24"/>
                <w:highlight w:val="none"/>
              </w:rPr>
              <w:t>★</w:t>
            </w:r>
            <w:r>
              <w:rPr>
                <w:rFonts w:hint="eastAsia" w:ascii="黑体" w:hAnsi="黑体" w:eastAsia="黑体" w:cs="黑体"/>
                <w:sz w:val="24"/>
                <w:szCs w:val="24"/>
                <w:highlight w:val="none"/>
                <w:lang w:val="en-GB"/>
              </w:rPr>
              <w:t>”</w:t>
            </w:r>
            <w:r>
              <w:rPr>
                <w:rFonts w:hint="eastAsia" w:ascii="黑体" w:hAnsi="黑体" w:eastAsia="黑体" w:cs="黑体"/>
                <w:sz w:val="24"/>
                <w:szCs w:val="24"/>
                <w:highlight w:val="none"/>
              </w:rPr>
              <w:t>条款要求</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rPr>
              <w:t>自查结论</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1</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2</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3</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4</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5</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p>
        </w:tc>
        <w:tc>
          <w:tcPr>
            <w:tcW w:w="2491" w:type="dxa"/>
            <w:noWrap w:val="0"/>
            <w:vAlign w:val="center"/>
          </w:tcPr>
          <w:p>
            <w:pPr>
              <w:spacing w:line="360" w:lineRule="auto"/>
              <w:jc w:val="center"/>
              <w:rPr>
                <w:rFonts w:hint="eastAsia" w:ascii="宋体" w:hAnsi="宋体" w:cs="宋体"/>
                <w:highlight w:val="none"/>
              </w:rPr>
            </w:pPr>
          </w:p>
        </w:tc>
      </w:tr>
    </w:tbl>
    <w:p>
      <w:pPr>
        <w:wordWrap w:val="0"/>
        <w:topLinePunct/>
        <w:spacing w:line="500" w:lineRule="exact"/>
        <w:ind w:firstLine="422" w:firstLineChars="200"/>
        <w:rPr>
          <w:rFonts w:hint="eastAsia" w:ascii="宋体" w:hAnsi="宋体"/>
          <w:highlight w:val="none"/>
          <w:lang w:val="en-GB"/>
        </w:rPr>
      </w:pPr>
      <w:r>
        <w:rPr>
          <w:rFonts w:hint="eastAsia" w:ascii="宋体" w:hAnsi="宋体" w:cs="宋体"/>
          <w:b/>
          <w:bCs/>
          <w:highlight w:val="none"/>
          <w:u w:val="single"/>
          <w:lang w:val="en-GB"/>
        </w:rPr>
        <w:t>注：此表内容必须与</w:t>
      </w:r>
      <w:r>
        <w:rPr>
          <w:rFonts w:hint="eastAsia" w:ascii="宋体" w:hAnsi="宋体" w:cs="宋体"/>
          <w:b/>
          <w:bCs/>
          <w:highlight w:val="none"/>
          <w:u w:val="single"/>
          <w:lang w:eastAsia="zh-CN"/>
        </w:rPr>
        <w:t>投标</w:t>
      </w:r>
      <w:r>
        <w:rPr>
          <w:rFonts w:hint="eastAsia" w:ascii="宋体" w:hAnsi="宋体" w:cs="宋体"/>
          <w:b/>
          <w:bCs/>
          <w:highlight w:val="none"/>
          <w:u w:val="single"/>
          <w:lang w:val="en-GB"/>
        </w:rPr>
        <w:t>文件中所介绍的内容一致。</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rPr>
        <w:t>2.</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技术评审自查表</w:t>
      </w:r>
    </w:p>
    <w:p>
      <w:pPr>
        <w:spacing w:line="360" w:lineRule="auto"/>
        <w:ind w:firstLine="480" w:firstLineChars="200"/>
        <w:rPr>
          <w:rFonts w:ascii="??_GB2312" w:hAnsi="仿宋" w:eastAsia="Times New Roman" w:cs="Times New Roman"/>
          <w:b/>
          <w:bCs/>
          <w:sz w:val="24"/>
          <w:szCs w:val="24"/>
          <w:highlight w:val="none"/>
        </w:rPr>
      </w:pP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技术评审自查表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5"/>
        <w:gridCol w:w="3150"/>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c>
          <w:tcPr>
            <w:tcW w:w="1825"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评审分项</w:t>
            </w:r>
          </w:p>
        </w:tc>
        <w:tc>
          <w:tcPr>
            <w:tcW w:w="3150"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内容</w:t>
            </w:r>
          </w:p>
        </w:tc>
        <w:tc>
          <w:tcPr>
            <w:tcW w:w="2863"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2</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3</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4</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5</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p>
        </w:tc>
      </w:tr>
    </w:tbl>
    <w:p>
      <w:pPr>
        <w:wordWrap w:val="0"/>
        <w:topLinePunct/>
        <w:spacing w:line="500" w:lineRule="exact"/>
        <w:ind w:firstLine="422" w:firstLineChars="200"/>
        <w:rPr>
          <w:rFonts w:ascii="宋体" w:cs="Times New Roman"/>
          <w:b/>
          <w:bCs/>
          <w:highlight w:val="none"/>
          <w:u w:val="single"/>
          <w:lang w:val="en-GB"/>
        </w:rPr>
      </w:pPr>
      <w:r>
        <w:rPr>
          <w:rFonts w:hint="eastAsia" w:ascii="宋体" w:hAnsi="宋体" w:cs="宋体"/>
          <w:b/>
          <w:bCs/>
          <w:highlight w:val="none"/>
          <w:u w:val="single"/>
          <w:lang w:val="en-GB"/>
        </w:rPr>
        <w:t>注：</w:t>
      </w:r>
      <w:r>
        <w:rPr>
          <w:rFonts w:hint="eastAsia" w:ascii="宋体" w:hAnsi="宋体" w:cs="宋体"/>
          <w:b/>
          <w:bCs/>
          <w:highlight w:val="none"/>
          <w:u w:val="single"/>
        </w:rPr>
        <w:t>投标供应商应根据《技术评审表》的各项内容填写此表</w:t>
      </w:r>
      <w:r>
        <w:rPr>
          <w:rFonts w:hint="eastAsia" w:ascii="宋体" w:hAnsi="宋体" w:cs="宋体"/>
          <w:b/>
          <w:bCs/>
          <w:highlight w:val="none"/>
          <w:u w:val="single"/>
          <w:lang w:val="en-GB"/>
        </w:rPr>
        <w:t>。</w:t>
      </w: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商务评审自查表</w:t>
      </w:r>
    </w:p>
    <w:p>
      <w:pPr>
        <w:spacing w:line="360" w:lineRule="auto"/>
        <w:ind w:firstLine="480" w:firstLineChars="200"/>
        <w:rPr>
          <w:rFonts w:ascii="??_GB2312" w:hAnsi="仿宋" w:eastAsia="Times New Roman" w:cs="Times New Roman"/>
          <w:b/>
          <w:bCs/>
          <w:sz w:val="24"/>
          <w:szCs w:val="24"/>
          <w:highlight w:val="none"/>
        </w:rPr>
      </w:pP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商务评审自查表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5"/>
        <w:gridCol w:w="3150"/>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c>
          <w:tcPr>
            <w:tcW w:w="1825"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评审分项</w:t>
            </w:r>
          </w:p>
        </w:tc>
        <w:tc>
          <w:tcPr>
            <w:tcW w:w="3150"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内容</w:t>
            </w:r>
          </w:p>
        </w:tc>
        <w:tc>
          <w:tcPr>
            <w:tcW w:w="2863"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2</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3</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4</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5</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p>
        </w:tc>
      </w:tr>
    </w:tbl>
    <w:p>
      <w:pPr>
        <w:wordWrap w:val="0"/>
        <w:topLinePunct/>
        <w:spacing w:line="500" w:lineRule="exact"/>
        <w:ind w:firstLine="422" w:firstLineChars="200"/>
        <w:rPr>
          <w:rFonts w:ascii="宋体" w:cs="Times New Roman"/>
          <w:b/>
          <w:bCs/>
          <w:highlight w:val="none"/>
          <w:u w:val="single"/>
          <w:lang w:val="en-GB"/>
        </w:rPr>
      </w:pPr>
      <w:r>
        <w:rPr>
          <w:rFonts w:hint="eastAsia" w:ascii="宋体" w:hAnsi="宋体" w:cs="宋体"/>
          <w:b/>
          <w:bCs/>
          <w:highlight w:val="none"/>
          <w:u w:val="single"/>
          <w:lang w:val="en-GB"/>
        </w:rPr>
        <w:t>注：投标供应商应根据《商务评审表》的各项内容填写此表。</w:t>
      </w: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rPr>
          <w:highlight w:val="none"/>
        </w:rPr>
      </w:pPr>
    </w:p>
    <w:p>
      <w:pPr>
        <w:spacing w:line="360" w:lineRule="auto"/>
        <w:jc w:val="center"/>
        <w:outlineLvl w:val="1"/>
        <w:rPr>
          <w:rFonts w:hint="eastAsia" w:ascii="黑体" w:hAnsi="仿宋" w:eastAsia="黑体" w:cs="黑体"/>
          <w:b/>
          <w:bCs/>
          <w:sz w:val="32"/>
          <w:szCs w:val="32"/>
          <w:highlight w:val="none"/>
        </w:rPr>
      </w:pPr>
      <w:bookmarkStart w:id="435" w:name="_Toc15610"/>
      <w:bookmarkStart w:id="436" w:name="_Toc30951"/>
      <w:r>
        <w:rPr>
          <w:rFonts w:hint="eastAsia" w:ascii="黑体" w:hAnsi="仿宋" w:eastAsia="黑体" w:cs="黑体"/>
          <w:b/>
          <w:bCs/>
          <w:sz w:val="32"/>
          <w:szCs w:val="32"/>
          <w:highlight w:val="none"/>
        </w:rPr>
        <w:t>三、投标函（格式）</w:t>
      </w:r>
      <w:bookmarkEnd w:id="435"/>
      <w:bookmarkEnd w:id="436"/>
    </w:p>
    <w:p>
      <w:pPr>
        <w:spacing w:line="360" w:lineRule="auto"/>
        <w:rPr>
          <w:rFonts w:ascii="宋体" w:cs="Times New Roman"/>
          <w:b/>
          <w:bCs/>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rPr>
        <w:t>陕西德勤招标有限公司</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为响应你方组织的</w:t>
      </w:r>
      <w:r>
        <w:rPr>
          <w:rFonts w:ascii="宋体" w:hAnsi="宋体" w:cs="宋体"/>
          <w:sz w:val="24"/>
          <w:szCs w:val="24"/>
          <w:highlight w:val="none"/>
          <w:u w:val="single"/>
        </w:rPr>
        <w:t xml:space="preserve">  </w:t>
      </w:r>
      <w:r>
        <w:rPr>
          <w:rFonts w:hint="eastAsia" w:ascii="宋体" w:hAnsi="宋体" w:cs="宋体"/>
          <w:sz w:val="24"/>
          <w:szCs w:val="24"/>
          <w:highlight w:val="none"/>
          <w:u w:val="single"/>
          <w:lang w:eastAsia="zh-CN"/>
        </w:rPr>
        <w:t>（采购项目名称）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的招标（项目编号为：</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），我方愿参与投标。</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我方确认收到贵方提供的</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（采购项目名称）</w:t>
      </w:r>
      <w:r>
        <w:rPr>
          <w:rFonts w:ascii="宋体" w:hAnsi="宋体" w:cs="宋体"/>
          <w:sz w:val="24"/>
          <w:szCs w:val="24"/>
          <w:highlight w:val="none"/>
          <w:u w:val="single"/>
        </w:rPr>
        <w:t xml:space="preserve">  </w:t>
      </w:r>
      <w:r>
        <w:rPr>
          <w:rFonts w:hint="eastAsia" w:ascii="宋体" w:hAnsi="宋体" w:cs="宋体"/>
          <w:sz w:val="24"/>
          <w:szCs w:val="24"/>
          <w:highlight w:val="none"/>
        </w:rPr>
        <w:t>招标文件的全部内容。</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u w:val="single"/>
        </w:rPr>
        <w:t xml:space="preserve">      (</w:t>
      </w:r>
      <w:r>
        <w:rPr>
          <w:rFonts w:hint="eastAsia" w:ascii="宋体" w:hAnsi="宋体" w:cs="宋体"/>
          <w:sz w:val="24"/>
          <w:szCs w:val="24"/>
          <w:highlight w:val="none"/>
          <w:u w:val="single"/>
        </w:rPr>
        <w:t>投标供应商名称</w:t>
      </w:r>
      <w:r>
        <w:rPr>
          <w:rFonts w:ascii="宋体" w:hAnsi="宋体" w:cs="宋体"/>
          <w:sz w:val="24"/>
          <w:szCs w:val="24"/>
          <w:highlight w:val="none"/>
          <w:u w:val="single"/>
        </w:rPr>
        <w:t xml:space="preserve">)      </w:t>
      </w:r>
      <w:r>
        <w:rPr>
          <w:rFonts w:hint="eastAsia" w:ascii="宋体" w:hAnsi="宋体" w:cs="宋体"/>
          <w:sz w:val="24"/>
          <w:szCs w:val="24"/>
          <w:highlight w:val="none"/>
        </w:rPr>
        <w:t>作为投标供应商正式授权</w:t>
      </w:r>
      <w:r>
        <w:rPr>
          <w:rFonts w:ascii="宋体" w:hAnsi="宋体" w:cs="宋体"/>
          <w:sz w:val="24"/>
          <w:szCs w:val="24"/>
          <w:highlight w:val="none"/>
          <w:u w:val="single"/>
        </w:rPr>
        <w:t xml:space="preserve">  (</w:t>
      </w:r>
      <w:r>
        <w:rPr>
          <w:rFonts w:hint="eastAsia" w:ascii="宋体" w:hAnsi="宋体" w:cs="宋体"/>
          <w:sz w:val="24"/>
          <w:szCs w:val="24"/>
          <w:highlight w:val="none"/>
          <w:u w:val="single"/>
        </w:rPr>
        <w:t>授权代表全名</w:t>
      </w:r>
      <w:r>
        <w:rPr>
          <w:rFonts w:ascii="宋体" w:hAnsi="宋体" w:cs="宋体"/>
          <w:sz w:val="24"/>
          <w:szCs w:val="24"/>
          <w:highlight w:val="none"/>
          <w:u w:val="single"/>
        </w:rPr>
        <w:t xml:space="preserve">, </w:t>
      </w:r>
      <w:r>
        <w:rPr>
          <w:rFonts w:hint="eastAsia" w:ascii="宋体" w:hAnsi="宋体" w:cs="宋体"/>
          <w:sz w:val="24"/>
          <w:szCs w:val="24"/>
          <w:highlight w:val="none"/>
          <w:u w:val="single"/>
        </w:rPr>
        <w:t>职务</w:t>
      </w:r>
      <w:r>
        <w:rPr>
          <w:rFonts w:ascii="宋体" w:hAnsi="宋体" w:cs="宋体"/>
          <w:sz w:val="24"/>
          <w:szCs w:val="24"/>
          <w:highlight w:val="none"/>
          <w:u w:val="single"/>
        </w:rPr>
        <w:t xml:space="preserve">)  </w:t>
      </w:r>
      <w:r>
        <w:rPr>
          <w:rFonts w:hint="eastAsia" w:ascii="宋体" w:hAnsi="宋体" w:cs="宋体"/>
          <w:sz w:val="24"/>
          <w:szCs w:val="24"/>
          <w:highlight w:val="none"/>
        </w:rPr>
        <w:t>代表我方全权处理有关本投标的一切事宜。</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在此提交的投标文件，正本壹份，副本</w:t>
      </w:r>
      <w:r>
        <w:rPr>
          <w:rFonts w:ascii="宋体" w:hAnsi="宋体" w:cs="宋体"/>
          <w:sz w:val="24"/>
          <w:szCs w:val="24"/>
          <w:highlight w:val="none"/>
          <w:u w:val="single"/>
        </w:rPr>
        <w:t xml:space="preserve">  </w:t>
      </w:r>
      <w:r>
        <w:rPr>
          <w:rFonts w:hint="eastAsia" w:ascii="宋体" w:hAnsi="宋体" w:cs="宋体"/>
          <w:sz w:val="24"/>
          <w:szCs w:val="24"/>
          <w:highlight w:val="none"/>
        </w:rPr>
        <w:t>份，电子版本</w:t>
      </w:r>
      <w:r>
        <w:rPr>
          <w:rFonts w:ascii="宋体" w:hAnsi="宋体" w:cs="宋体"/>
          <w:sz w:val="24"/>
          <w:szCs w:val="24"/>
          <w:highlight w:val="none"/>
          <w:u w:val="single"/>
        </w:rPr>
        <w:t xml:space="preserve">  </w:t>
      </w:r>
      <w:r>
        <w:rPr>
          <w:rFonts w:hint="eastAsia" w:ascii="宋体" w:hAnsi="宋体" w:cs="宋体"/>
          <w:sz w:val="24"/>
          <w:szCs w:val="24"/>
          <w:highlight w:val="none"/>
        </w:rPr>
        <w:t>份。</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我方已完全明白招标文件的所有条款要求，并申明如下：</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（一）按招标文件提供的全部服务的投标总价详见《</w:t>
      </w:r>
      <w:r>
        <w:rPr>
          <w:rFonts w:hint="eastAsia" w:ascii="宋体" w:hAnsi="宋体" w:cs="宋体"/>
          <w:sz w:val="24"/>
          <w:szCs w:val="24"/>
          <w:highlight w:val="none"/>
          <w:lang w:eastAsia="zh-CN"/>
        </w:rPr>
        <w:t>开标一览表</w:t>
      </w:r>
      <w:r>
        <w:rPr>
          <w:rFonts w:hint="eastAsia" w:ascii="宋体" w:hAnsi="宋体" w:cs="宋体"/>
          <w:sz w:val="24"/>
          <w:szCs w:val="24"/>
          <w:highlight w:val="none"/>
        </w:rPr>
        <w:t>》。</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（二）本投标文件的有效期为投标截止时间起</w:t>
      </w:r>
      <w:r>
        <w:rPr>
          <w:rFonts w:ascii="宋体" w:hAnsi="宋体" w:cs="宋体"/>
          <w:sz w:val="24"/>
          <w:szCs w:val="24"/>
          <w:highlight w:val="none"/>
        </w:rPr>
        <w:t>90</w:t>
      </w:r>
      <w:r>
        <w:rPr>
          <w:rFonts w:hint="eastAsia" w:ascii="宋体" w:hAnsi="宋体" w:cs="宋体"/>
          <w:sz w:val="24"/>
          <w:szCs w:val="24"/>
          <w:highlight w:val="none"/>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（三）我方明白并同意，在规定的开标日之后，投标有效期之内撤回投标或中标后不按规定与采购人签订合同或不提交履约保证金，则贵方将不予退还投标保证金。</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（四）我方同意按照贵方可能提出的要求而提供与投标有关的任何其它数据、信息或资料。</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（五）我方理解贵方不一定接受最低投标价或任何贵方可能收到的投标。</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（六）我方如果中标，将保证履行招标文件及其澄清、修改文件（如果有）中的全部责任和义务，按质、按量、按期完成《用户需求书》及《合同书》中的全部任务。</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（七）如我方被授予合同，我方承诺支付就本次招标应支付或将支付的采购代理服务费。</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（八）我方作为在法律、财务和运作上独立于采购人、采购代理机构的投标供应商，在此保证所提交的所有文件和全部说明是真实的和正确的。</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（九）我方投标报价已包含应向知识产权所有权人支付的所有相关税费，并保证采购人在中国使用我方提供的货物或（和）服务时，如有第三方提出侵犯其知识产权主张的，责任由我方承担。</w:t>
      </w:r>
      <w:r>
        <w:rPr>
          <w:rFonts w:ascii="宋体" w:hAnsi="宋体" w:cs="宋体"/>
          <w:sz w:val="24"/>
          <w:szCs w:val="24"/>
          <w:highlight w:val="none"/>
        </w:rPr>
        <w:t xml:space="preserve"> </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（十）</w:t>
      </w:r>
      <w:r>
        <w:rPr>
          <w:rFonts w:hint="eastAsia" w:ascii="宋体" w:hAnsi="宋体" w:cs="宋体"/>
          <w:b/>
          <w:bCs/>
          <w:sz w:val="24"/>
          <w:szCs w:val="24"/>
          <w:highlight w:val="none"/>
          <w:u w:val="single"/>
        </w:rPr>
        <w:t>我方符合招标文件中“供应商资格要求”规定的条件</w:t>
      </w:r>
      <w:r>
        <w:rPr>
          <w:rFonts w:hint="eastAsia" w:ascii="宋体" w:hAnsi="宋体" w:cs="宋体"/>
          <w:sz w:val="24"/>
          <w:szCs w:val="24"/>
          <w:highlight w:val="none"/>
        </w:rPr>
        <w:t>，承诺如下：</w:t>
      </w:r>
    </w:p>
    <w:p>
      <w:pPr>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eastAsia="zh-CN"/>
        </w:rPr>
        <w:t>我方</w:t>
      </w:r>
      <w:r>
        <w:rPr>
          <w:rFonts w:hint="eastAsia" w:ascii="宋体" w:hAnsi="宋体" w:cs="宋体"/>
          <w:sz w:val="24"/>
          <w:highlight w:val="none"/>
        </w:rPr>
        <w:t>具有独立承担民事责任的能力，且是中华人民共和国境内注册的法人、其他组织或自然人；</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）我方具有良好的商业信誉和健全的财务会计制度；</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）我方具有履行合同所必须的设备和专业技术能力；</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）我方具有依法缴纳税收和社会保障资金的良好记录；</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）我方参加本次政府采购活动前三年内，在经营活动中没有重大违法记录；</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）我方具有法律、行政法规规定的其他条件（如果有）；</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7</w:t>
      </w:r>
      <w:r>
        <w:rPr>
          <w:rFonts w:hint="eastAsia" w:ascii="宋体" w:hAnsi="宋体" w:cs="宋体"/>
          <w:sz w:val="24"/>
          <w:szCs w:val="24"/>
          <w:highlight w:val="none"/>
        </w:rPr>
        <w:t>）我方具备采购人根据采购项目提出的特殊条件（如果有）。</w:t>
      </w:r>
    </w:p>
    <w:p>
      <w:pPr>
        <w:spacing w:line="360" w:lineRule="auto"/>
        <w:ind w:firstLine="482" w:firstLineChars="200"/>
        <w:rPr>
          <w:rFonts w:ascii="宋体" w:cs="Times New Roman"/>
          <w:b/>
          <w:bCs/>
          <w:sz w:val="24"/>
          <w:szCs w:val="24"/>
          <w:highlight w:val="none"/>
          <w:u w:val="single"/>
        </w:rPr>
      </w:pPr>
      <w:r>
        <w:rPr>
          <w:rFonts w:hint="eastAsia" w:ascii="宋体" w:hAnsi="宋体" w:cs="宋体"/>
          <w:b/>
          <w:bCs/>
          <w:sz w:val="24"/>
          <w:szCs w:val="24"/>
          <w:highlight w:val="none"/>
          <w:u w:val="single"/>
        </w:rPr>
        <w:t>以上内容如有虚假或与事实不符的，评标委员会可将我方做无效投标处理，相关法律责任和处罚也由我方承担。</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（十一）我方对在本函及投标文件中所作的所有承诺承担法律责任。</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（十二）所有与本招标有关的函件请发往下列地址：</w:t>
      </w:r>
    </w:p>
    <w:p>
      <w:pPr>
        <w:spacing w:line="360" w:lineRule="auto"/>
        <w:ind w:firstLine="480" w:firstLineChars="200"/>
        <w:rPr>
          <w:rFonts w:ascii="宋体" w:cs="Times New Roman"/>
          <w:sz w:val="24"/>
          <w:szCs w:val="24"/>
          <w:highlight w:val="none"/>
        </w:rPr>
      </w:pPr>
    </w:p>
    <w:p>
      <w:pPr>
        <w:spacing w:line="360" w:lineRule="auto"/>
        <w:ind w:firstLine="480" w:firstLineChars="200"/>
        <w:rPr>
          <w:rFonts w:ascii="宋体" w:cs="Times New Roman"/>
          <w:sz w:val="24"/>
          <w:szCs w:val="24"/>
          <w:highlight w:val="none"/>
        </w:rPr>
      </w:pP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地</w:t>
      </w:r>
      <w:r>
        <w:rPr>
          <w:rFonts w:ascii="宋体" w:hAnsi="宋体" w:cs="宋体"/>
          <w:sz w:val="24"/>
          <w:szCs w:val="24"/>
          <w:highlight w:val="none"/>
        </w:rPr>
        <w:t xml:space="preserve">    </w:t>
      </w:r>
      <w:r>
        <w:rPr>
          <w:rFonts w:hint="eastAsia" w:ascii="宋体" w:hAnsi="宋体" w:cs="宋体"/>
          <w:sz w:val="24"/>
          <w:szCs w:val="24"/>
          <w:highlight w:val="none"/>
        </w:rPr>
        <w:t>址：</w:t>
      </w:r>
      <w:r>
        <w:rPr>
          <w:rFonts w:ascii="宋体" w:hAnsi="宋体" w:cs="宋体"/>
          <w:sz w:val="24"/>
          <w:szCs w:val="24"/>
          <w:highlight w:val="none"/>
          <w:u w:val="single"/>
        </w:rPr>
        <w:t xml:space="preserve">                          </w:t>
      </w:r>
      <w:r>
        <w:rPr>
          <w:rFonts w:ascii="宋体" w:cs="宋体"/>
          <w:sz w:val="24"/>
          <w:szCs w:val="24"/>
          <w:highlight w:val="none"/>
        </w:rPr>
        <w:t>.</w:t>
      </w:r>
      <w:r>
        <w:rPr>
          <w:rFonts w:hint="eastAsia" w:ascii="宋体" w:hAnsi="宋体" w:cs="宋体"/>
          <w:sz w:val="24"/>
          <w:szCs w:val="24"/>
          <w:highlight w:val="none"/>
        </w:rPr>
        <w:t>邮政编码：</w:t>
      </w:r>
      <w:r>
        <w:rPr>
          <w:rFonts w:ascii="宋体" w:hAnsi="宋体" w:cs="宋体"/>
          <w:sz w:val="24"/>
          <w:szCs w:val="24"/>
          <w:highlight w:val="none"/>
          <w:u w:val="single"/>
        </w:rPr>
        <w:t xml:space="preserve">                  </w:t>
      </w:r>
      <w:r>
        <w:rPr>
          <w:rFonts w:ascii="宋体" w:cs="宋体"/>
          <w:sz w:val="24"/>
          <w:szCs w:val="24"/>
          <w:highlight w:val="none"/>
        </w:rPr>
        <w:t>.</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电</w:t>
      </w:r>
      <w:r>
        <w:rPr>
          <w:rFonts w:ascii="宋体" w:hAnsi="宋体" w:cs="宋体"/>
          <w:sz w:val="24"/>
          <w:szCs w:val="24"/>
          <w:highlight w:val="none"/>
        </w:rPr>
        <w:t xml:space="preserve">    </w:t>
      </w:r>
      <w:r>
        <w:rPr>
          <w:rFonts w:hint="eastAsia" w:ascii="宋体" w:hAnsi="宋体" w:cs="宋体"/>
          <w:sz w:val="24"/>
          <w:szCs w:val="24"/>
          <w:highlight w:val="none"/>
        </w:rPr>
        <w:t>话：</w:t>
      </w:r>
      <w:r>
        <w:rPr>
          <w:rFonts w:ascii="宋体" w:hAnsi="宋体" w:cs="宋体"/>
          <w:sz w:val="24"/>
          <w:szCs w:val="24"/>
          <w:highlight w:val="none"/>
          <w:u w:val="single"/>
        </w:rPr>
        <w:t xml:space="preserve">                          </w:t>
      </w:r>
      <w:r>
        <w:rPr>
          <w:rFonts w:ascii="宋体" w:cs="宋体"/>
          <w:sz w:val="24"/>
          <w:szCs w:val="24"/>
          <w:highlight w:val="none"/>
        </w:rPr>
        <w:t>.</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传</w:t>
      </w:r>
      <w:r>
        <w:rPr>
          <w:rFonts w:ascii="宋体" w:hAnsi="宋体" w:cs="宋体"/>
          <w:sz w:val="24"/>
          <w:szCs w:val="24"/>
          <w:highlight w:val="none"/>
        </w:rPr>
        <w:t xml:space="preserve">    </w:t>
      </w:r>
      <w:r>
        <w:rPr>
          <w:rFonts w:hint="eastAsia" w:ascii="宋体" w:hAnsi="宋体" w:cs="宋体"/>
          <w:sz w:val="24"/>
          <w:szCs w:val="24"/>
          <w:highlight w:val="none"/>
        </w:rPr>
        <w:t>真：</w:t>
      </w:r>
      <w:r>
        <w:rPr>
          <w:rFonts w:ascii="宋体" w:hAnsi="宋体" w:cs="宋体"/>
          <w:sz w:val="24"/>
          <w:szCs w:val="24"/>
          <w:highlight w:val="none"/>
          <w:u w:val="single"/>
        </w:rPr>
        <w:t xml:space="preserve">                          </w:t>
      </w:r>
      <w:r>
        <w:rPr>
          <w:rFonts w:ascii="宋体" w:cs="宋体"/>
          <w:sz w:val="24"/>
          <w:szCs w:val="24"/>
          <w:highlight w:val="none"/>
        </w:rPr>
        <w:t>.</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代表姓名：</w:t>
      </w:r>
      <w:r>
        <w:rPr>
          <w:rFonts w:ascii="宋体" w:hAnsi="宋体" w:cs="宋体"/>
          <w:sz w:val="24"/>
          <w:szCs w:val="24"/>
          <w:highlight w:val="none"/>
          <w:u w:val="single"/>
        </w:rPr>
        <w:t xml:space="preserve">                          </w:t>
      </w:r>
      <w:r>
        <w:rPr>
          <w:rFonts w:ascii="宋体" w:cs="宋体"/>
          <w:sz w:val="24"/>
          <w:szCs w:val="24"/>
          <w:highlight w:val="none"/>
        </w:rPr>
        <w:t>.</w:t>
      </w:r>
      <w:r>
        <w:rPr>
          <w:rFonts w:hint="eastAsia" w:ascii="宋体" w:hAnsi="宋体" w:cs="宋体"/>
          <w:sz w:val="24"/>
          <w:szCs w:val="24"/>
          <w:highlight w:val="none"/>
        </w:rPr>
        <w:t>职</w:t>
      </w:r>
      <w:r>
        <w:rPr>
          <w:rFonts w:ascii="宋体" w:hAnsi="宋体" w:cs="宋体"/>
          <w:sz w:val="24"/>
          <w:szCs w:val="24"/>
          <w:highlight w:val="none"/>
        </w:rPr>
        <w:t xml:space="preserve">    </w:t>
      </w:r>
      <w:r>
        <w:rPr>
          <w:rFonts w:hint="eastAsia" w:ascii="宋体" w:hAnsi="宋体" w:cs="宋体"/>
          <w:sz w:val="24"/>
          <w:szCs w:val="24"/>
          <w:highlight w:val="none"/>
        </w:rPr>
        <w:t>务：</w:t>
      </w:r>
      <w:r>
        <w:rPr>
          <w:rFonts w:ascii="宋体" w:hAnsi="宋体" w:cs="宋体"/>
          <w:sz w:val="24"/>
          <w:szCs w:val="24"/>
          <w:highlight w:val="none"/>
          <w:u w:val="single"/>
        </w:rPr>
        <w:t xml:space="preserve">                  </w:t>
      </w:r>
      <w:r>
        <w:rPr>
          <w:rFonts w:ascii="宋体" w:cs="宋体"/>
          <w:sz w:val="24"/>
          <w:szCs w:val="24"/>
          <w:highlight w:val="none"/>
        </w:rPr>
        <w:t>.</w:t>
      </w:r>
    </w:p>
    <w:p>
      <w:pPr>
        <w:spacing w:line="360" w:lineRule="auto"/>
        <w:rPr>
          <w:rFonts w:ascii="宋体" w:cs="Times New Roman"/>
          <w:sz w:val="24"/>
          <w:szCs w:val="24"/>
          <w:highlight w:val="none"/>
          <w:u w:val="single"/>
        </w:rPr>
      </w:pPr>
    </w:p>
    <w:p>
      <w:pPr>
        <w:spacing w:line="360" w:lineRule="auto"/>
        <w:rPr>
          <w:rFonts w:ascii="宋体" w:cs="Times New Roman"/>
          <w:sz w:val="24"/>
          <w:szCs w:val="24"/>
          <w:highlight w:val="none"/>
          <w:u w:val="single"/>
        </w:rPr>
      </w:pPr>
    </w:p>
    <w:p>
      <w:pPr>
        <w:spacing w:line="360" w:lineRule="auto"/>
        <w:rPr>
          <w:rFonts w:ascii="宋体" w:cs="Times New Roman"/>
          <w:sz w:val="24"/>
          <w:szCs w:val="24"/>
          <w:highlight w:val="none"/>
          <w:u w:val="single"/>
        </w:rPr>
      </w:pPr>
    </w:p>
    <w:p>
      <w:pPr>
        <w:spacing w:line="360" w:lineRule="auto"/>
        <w:ind w:firstLine="480" w:firstLineChars="200"/>
        <w:rPr>
          <w:rFonts w:ascii="宋体" w:cs="Times New Roman"/>
          <w:sz w:val="24"/>
          <w:szCs w:val="24"/>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bookmarkEnd w:id="380"/>
    <w:p>
      <w:pPr>
        <w:rPr>
          <w:highlight w:val="none"/>
        </w:rPr>
      </w:pPr>
    </w:p>
    <w:p>
      <w:pPr>
        <w:jc w:val="center"/>
        <w:outlineLvl w:val="1"/>
        <w:rPr>
          <w:rFonts w:hint="eastAsia" w:ascii="黑体" w:hAnsi="仿宋" w:eastAsia="黑体" w:cs="黑体"/>
          <w:b/>
          <w:bCs/>
          <w:sz w:val="32"/>
          <w:szCs w:val="32"/>
          <w:highlight w:val="none"/>
        </w:rPr>
      </w:pPr>
      <w:r>
        <w:rPr>
          <w:highlight w:val="none"/>
        </w:rPr>
        <w:br w:type="page"/>
      </w:r>
      <w:bookmarkStart w:id="437" w:name="_Toc22439"/>
      <w:bookmarkStart w:id="438" w:name="_Toc3107"/>
      <w:bookmarkStart w:id="439" w:name="_Toc483349445"/>
      <w:bookmarkStart w:id="440" w:name="_Toc484353368"/>
      <w:bookmarkStart w:id="441" w:name="_Toc30713"/>
      <w:r>
        <w:rPr>
          <w:rFonts w:hint="eastAsia" w:ascii="黑体" w:hAnsi="仿宋" w:eastAsia="黑体" w:cs="黑体"/>
          <w:b/>
          <w:bCs/>
          <w:sz w:val="32"/>
          <w:szCs w:val="32"/>
          <w:highlight w:val="none"/>
        </w:rPr>
        <w:t>四、报价表</w:t>
      </w:r>
      <w:bookmarkEnd w:id="437"/>
      <w:bookmarkEnd w:id="438"/>
      <w:bookmarkEnd w:id="439"/>
      <w:bookmarkEnd w:id="440"/>
      <w:bookmarkEnd w:id="441"/>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4.1</w:t>
      </w:r>
      <w:r>
        <w:rPr>
          <w:rFonts w:hint="eastAsia" w:ascii="宋体" w:hAnsi="宋体" w:cs="宋体"/>
          <w:b/>
          <w:bCs/>
          <w:sz w:val="24"/>
          <w:szCs w:val="24"/>
          <w:highlight w:val="none"/>
          <w:lang w:val="en-US" w:eastAsia="zh-CN"/>
        </w:rPr>
        <w:t>开标</w:t>
      </w:r>
      <w:r>
        <w:rPr>
          <w:rFonts w:hint="eastAsia" w:ascii="宋体" w:hAnsi="宋体" w:cs="宋体"/>
          <w:b/>
          <w:bCs/>
          <w:sz w:val="24"/>
          <w:szCs w:val="24"/>
          <w:highlight w:val="none"/>
        </w:rPr>
        <w:t>一览表（格式）</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4.2</w:t>
      </w:r>
      <w:r>
        <w:rPr>
          <w:rFonts w:hint="eastAsia" w:ascii="宋体" w:hAnsi="宋体" w:cs="宋体"/>
          <w:b/>
          <w:bCs/>
          <w:sz w:val="24"/>
          <w:szCs w:val="24"/>
          <w:highlight w:val="none"/>
        </w:rPr>
        <w:t>分项报价表（格式）</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4.3</w:t>
      </w:r>
      <w:r>
        <w:rPr>
          <w:rFonts w:hint="eastAsia" w:ascii="宋体" w:hAnsi="宋体" w:cs="宋体"/>
          <w:b/>
          <w:bCs/>
          <w:sz w:val="24"/>
          <w:szCs w:val="24"/>
          <w:highlight w:val="none"/>
          <w:lang w:val="en-GB"/>
        </w:rPr>
        <w:t>中小企业声明函（</w:t>
      </w:r>
      <w:r>
        <w:rPr>
          <w:rFonts w:hint="eastAsia" w:ascii="宋体" w:hAnsi="宋体" w:cs="宋体"/>
          <w:b/>
          <w:bCs/>
          <w:sz w:val="24"/>
          <w:szCs w:val="24"/>
          <w:highlight w:val="none"/>
        </w:rPr>
        <w:t>如果有</w:t>
      </w:r>
      <w:r>
        <w:rPr>
          <w:rFonts w:hint="eastAsia" w:ascii="宋体" w:hAnsi="宋体" w:cs="宋体"/>
          <w:b/>
          <w:bCs/>
          <w:sz w:val="24"/>
          <w:szCs w:val="24"/>
          <w:highlight w:val="none"/>
          <w:lang w:val="en-GB"/>
        </w:rPr>
        <w:t>）（</w:t>
      </w:r>
      <w:r>
        <w:rPr>
          <w:rFonts w:hint="eastAsia" w:ascii="宋体" w:hAnsi="宋体" w:cs="宋体"/>
          <w:b/>
          <w:bCs/>
          <w:sz w:val="24"/>
          <w:szCs w:val="24"/>
          <w:highlight w:val="none"/>
        </w:rPr>
        <w:t>格式</w:t>
      </w:r>
      <w:r>
        <w:rPr>
          <w:rFonts w:hint="eastAsia" w:ascii="宋体" w:hAnsi="宋体" w:cs="宋体"/>
          <w:b/>
          <w:bCs/>
          <w:sz w:val="24"/>
          <w:szCs w:val="24"/>
          <w:highlight w:val="none"/>
          <w:lang w:val="en-GB"/>
        </w:rPr>
        <w:t>）、</w:t>
      </w:r>
      <w:r>
        <w:rPr>
          <w:rFonts w:hint="eastAsia" w:ascii="宋体" w:hAnsi="宋体" w:cs="宋体"/>
          <w:b/>
          <w:bCs/>
          <w:sz w:val="24"/>
          <w:szCs w:val="24"/>
          <w:highlight w:val="none"/>
          <w:lang w:val="en-US" w:eastAsia="zh-CN"/>
        </w:rPr>
        <w:t>监狱企业证明文件（如果有）、</w:t>
      </w:r>
      <w:r>
        <w:rPr>
          <w:rFonts w:hint="eastAsia" w:ascii="宋体" w:hAnsi="宋体" w:cs="宋体"/>
          <w:b/>
          <w:bCs/>
          <w:sz w:val="24"/>
          <w:szCs w:val="24"/>
          <w:highlight w:val="none"/>
        </w:rPr>
        <w:t>残疾人福利单位声明函</w:t>
      </w:r>
      <w:r>
        <w:rPr>
          <w:rFonts w:hint="eastAsia" w:ascii="宋体" w:hAnsi="宋体" w:cs="宋体"/>
          <w:b/>
          <w:bCs/>
          <w:sz w:val="24"/>
          <w:szCs w:val="24"/>
          <w:highlight w:val="none"/>
          <w:lang w:val="en-GB"/>
        </w:rPr>
        <w:t>（</w:t>
      </w:r>
      <w:r>
        <w:rPr>
          <w:rFonts w:hint="eastAsia" w:ascii="宋体" w:hAnsi="宋体" w:cs="宋体"/>
          <w:b/>
          <w:bCs/>
          <w:sz w:val="24"/>
          <w:szCs w:val="24"/>
          <w:highlight w:val="none"/>
        </w:rPr>
        <w:t>如果有</w:t>
      </w:r>
      <w:r>
        <w:rPr>
          <w:rFonts w:hint="eastAsia" w:ascii="宋体" w:hAnsi="宋体" w:cs="宋体"/>
          <w:b/>
          <w:bCs/>
          <w:sz w:val="24"/>
          <w:szCs w:val="24"/>
          <w:highlight w:val="none"/>
          <w:lang w:val="en-GB"/>
        </w:rPr>
        <w:t>）（</w:t>
      </w:r>
      <w:r>
        <w:rPr>
          <w:rFonts w:hint="eastAsia" w:ascii="宋体" w:hAnsi="宋体" w:cs="宋体"/>
          <w:b/>
          <w:bCs/>
          <w:sz w:val="24"/>
          <w:szCs w:val="24"/>
          <w:highlight w:val="none"/>
        </w:rPr>
        <w:t>格式</w:t>
      </w:r>
      <w:r>
        <w:rPr>
          <w:rFonts w:hint="eastAsia" w:ascii="宋体" w:hAnsi="宋体" w:cs="宋体"/>
          <w:b/>
          <w:bCs/>
          <w:sz w:val="24"/>
          <w:szCs w:val="24"/>
          <w:highlight w:val="none"/>
          <w:lang w:val="en-GB"/>
        </w:rPr>
        <w:t>）</w:t>
      </w: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4.1</w:t>
      </w:r>
      <w:r>
        <w:rPr>
          <w:rFonts w:hint="eastAsia" w:ascii="宋体" w:hAnsi="宋体" w:cs="宋体"/>
          <w:b/>
          <w:bCs/>
          <w:sz w:val="24"/>
          <w:szCs w:val="24"/>
          <w:highlight w:val="none"/>
          <w:lang w:val="en-US" w:eastAsia="zh-CN"/>
        </w:rPr>
        <w:t>开标</w:t>
      </w:r>
      <w:r>
        <w:rPr>
          <w:rFonts w:hint="eastAsia" w:ascii="宋体" w:hAnsi="宋体" w:cs="宋体"/>
          <w:b/>
          <w:bCs/>
          <w:sz w:val="24"/>
          <w:szCs w:val="24"/>
          <w:highlight w:val="none"/>
        </w:rPr>
        <w:t>一览表</w:t>
      </w: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lang w:val="en-US" w:eastAsia="zh-CN"/>
        </w:rPr>
        <w:t>开标</w:t>
      </w:r>
      <w:r>
        <w:rPr>
          <w:rFonts w:hint="eastAsia" w:ascii="黑体" w:hAnsi="仿宋" w:eastAsia="黑体" w:cs="黑体"/>
          <w:sz w:val="32"/>
          <w:szCs w:val="32"/>
          <w:highlight w:val="none"/>
        </w:rPr>
        <w:t>一览表（格式）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项目名称：</w:t>
      </w:r>
    </w:p>
    <w:p>
      <w:pPr>
        <w:spacing w:line="360" w:lineRule="auto"/>
        <w:ind w:firstLine="480" w:firstLineChars="200"/>
        <w:rPr>
          <w:rFonts w:hint="eastAsia" w:ascii="宋体" w:eastAsia="宋体" w:cs="Times New Roman"/>
          <w:sz w:val="24"/>
          <w:szCs w:val="24"/>
          <w:highlight w:val="none"/>
          <w:lang w:eastAsia="zh-CN"/>
        </w:rPr>
      </w:pPr>
      <w:r>
        <w:rPr>
          <w:rFonts w:hint="eastAsia" w:ascii="宋体" w:hAnsi="宋体" w:cs="宋体"/>
          <w:sz w:val="24"/>
          <w:szCs w:val="24"/>
          <w:highlight w:val="none"/>
        </w:rPr>
        <w:t>项目编号：</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投标供应商：</w:t>
      </w:r>
    </w:p>
    <w:p>
      <w:pPr>
        <w:kinsoku w:val="0"/>
        <w:spacing w:line="500" w:lineRule="exact"/>
        <w:ind w:firstLine="120" w:firstLineChars="50"/>
        <w:jc w:val="center"/>
        <w:rPr>
          <w:rFonts w:ascii="??_GB2312" w:hAnsi="仿宋" w:eastAsia="Times New Roman" w:cs="Times New Roman"/>
          <w:sz w:val="24"/>
          <w:szCs w:val="24"/>
          <w:highlight w:val="none"/>
        </w:rPr>
      </w:pPr>
      <w:r>
        <w:rPr>
          <w:rFonts w:ascii="宋体" w:hAnsi="宋体" w:cs="宋体"/>
          <w:sz w:val="24"/>
          <w:szCs w:val="24"/>
          <w:highlight w:val="non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noWrap w:val="0"/>
            <w:vAlign w:val="center"/>
          </w:tcPr>
          <w:p>
            <w:pPr>
              <w:spacing w:line="360" w:lineRule="auto"/>
              <w:jc w:val="center"/>
              <w:rPr>
                <w:rFonts w:ascii="黑体" w:hAnsi="黑体" w:eastAsia="黑体" w:cs="Times New Roman"/>
                <w:sz w:val="24"/>
                <w:szCs w:val="24"/>
                <w:highlight w:val="none"/>
              </w:rPr>
            </w:pPr>
            <w:r>
              <w:rPr>
                <w:rFonts w:hint="eastAsia" w:ascii="宋体" w:hAnsi="宋体"/>
                <w:sz w:val="24"/>
                <w:szCs w:val="24"/>
                <w:highlight w:val="none"/>
              </w:rPr>
              <w:t>投标</w:t>
            </w:r>
            <w:r>
              <w:rPr>
                <w:rFonts w:hint="eastAsia" w:ascii="宋体" w:hAnsi="宋体"/>
                <w:sz w:val="24"/>
                <w:szCs w:val="24"/>
                <w:highlight w:val="none"/>
                <w:lang w:val="en-US" w:eastAsia="zh-CN"/>
              </w:rPr>
              <w:t>总</w:t>
            </w:r>
            <w:r>
              <w:rPr>
                <w:rFonts w:hint="eastAsia" w:ascii="宋体" w:hAnsi="宋体"/>
                <w:sz w:val="24"/>
                <w:szCs w:val="24"/>
                <w:highlight w:val="none"/>
              </w:rPr>
              <w:t>报价(元</w:t>
            </w:r>
            <w:r>
              <w:rPr>
                <w:rFonts w:hint="eastAsia" w:ascii="宋体" w:hAnsi="宋体"/>
                <w:sz w:val="24"/>
                <w:highlight w:val="none"/>
              </w:rPr>
              <w:t>)</w:t>
            </w:r>
          </w:p>
        </w:tc>
        <w:tc>
          <w:tcPr>
            <w:tcW w:w="6503" w:type="dxa"/>
            <w:noWrap w:val="0"/>
            <w:vAlign w:val="center"/>
          </w:tcPr>
          <w:p>
            <w:pPr>
              <w:spacing w:line="360" w:lineRule="auto"/>
              <w:jc w:val="left"/>
              <w:rPr>
                <w:rFonts w:hint="eastAsia" w:ascii="宋体" w:hAnsi="宋体"/>
                <w:sz w:val="24"/>
                <w:szCs w:val="24"/>
                <w:highlight w:val="none"/>
                <w:u w:val="single"/>
              </w:rPr>
            </w:pPr>
            <w:r>
              <w:rPr>
                <w:rFonts w:hint="eastAsia" w:ascii="宋体" w:hAnsi="宋体"/>
                <w:sz w:val="24"/>
                <w:szCs w:val="24"/>
                <w:highlight w:val="none"/>
              </w:rPr>
              <w:t>大写：</w:t>
            </w:r>
            <w:r>
              <w:rPr>
                <w:rFonts w:hint="eastAsia" w:ascii="宋体" w:hAnsi="宋体"/>
                <w:sz w:val="24"/>
                <w:szCs w:val="24"/>
                <w:highlight w:val="none"/>
                <w:u w:val="single"/>
              </w:rPr>
              <w:t xml:space="preserve">                       </w:t>
            </w:r>
          </w:p>
          <w:p>
            <w:pPr>
              <w:spacing w:line="360" w:lineRule="auto"/>
              <w:rPr>
                <w:rFonts w:ascii="宋体" w:cs="Times New Roman"/>
                <w:sz w:val="24"/>
                <w:szCs w:val="24"/>
                <w:highlight w:val="none"/>
              </w:rPr>
            </w:pPr>
            <w:r>
              <w:rPr>
                <w:rFonts w:hint="eastAsia" w:ascii="宋体" w:hAnsi="宋体"/>
                <w:sz w:val="24"/>
                <w:szCs w:val="24"/>
                <w:highlight w:val="none"/>
              </w:rPr>
              <w:t>小写：</w:t>
            </w:r>
            <w:r>
              <w:rPr>
                <w:rFonts w:hint="eastAsia" w:ascii="宋体" w:hAnsi="宋体"/>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noWrap w:val="0"/>
            <w:vAlign w:val="center"/>
          </w:tcPr>
          <w:p>
            <w:pPr>
              <w:spacing w:line="360" w:lineRule="auto"/>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采购数量</w:t>
            </w:r>
          </w:p>
        </w:tc>
        <w:tc>
          <w:tcPr>
            <w:tcW w:w="6503" w:type="dxa"/>
            <w:noWrap w:val="0"/>
            <w:vAlign w:val="center"/>
          </w:tcPr>
          <w:p>
            <w:pPr>
              <w:spacing w:line="360" w:lineRule="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500人份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noWrap w:val="0"/>
            <w:vAlign w:val="center"/>
          </w:tcPr>
          <w:p>
            <w:pPr>
              <w:spacing w:line="360" w:lineRule="auto"/>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单价</w:t>
            </w:r>
          </w:p>
        </w:tc>
        <w:tc>
          <w:tcPr>
            <w:tcW w:w="6503" w:type="dxa"/>
            <w:noWrap w:val="0"/>
            <w:vAlign w:val="center"/>
          </w:tcPr>
          <w:p>
            <w:pPr>
              <w:spacing w:line="360" w:lineRule="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 xml:space="preserve">    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noWrap w:val="0"/>
            <w:vAlign w:val="center"/>
          </w:tcPr>
          <w:p>
            <w:pPr>
              <w:spacing w:line="360" w:lineRule="auto"/>
              <w:jc w:val="center"/>
              <w:rPr>
                <w:rFonts w:hint="eastAsia" w:ascii="宋体" w:hAnsi="宋体"/>
                <w:sz w:val="24"/>
                <w:szCs w:val="24"/>
                <w:highlight w:val="none"/>
              </w:rPr>
            </w:pPr>
            <w:r>
              <w:rPr>
                <w:rFonts w:hint="eastAsia" w:ascii="宋体" w:hAnsi="宋体"/>
                <w:sz w:val="24"/>
                <w:szCs w:val="24"/>
                <w:highlight w:val="none"/>
              </w:rPr>
              <w:t>交货期</w:t>
            </w:r>
          </w:p>
        </w:tc>
        <w:tc>
          <w:tcPr>
            <w:tcW w:w="6503" w:type="dxa"/>
            <w:noWrap w:val="0"/>
            <w:vAlign w:val="center"/>
          </w:tcPr>
          <w:p>
            <w:pPr>
              <w:spacing w:line="360" w:lineRule="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noWrap w:val="0"/>
            <w:vAlign w:val="center"/>
          </w:tcPr>
          <w:p>
            <w:pPr>
              <w:spacing w:line="360" w:lineRule="auto"/>
              <w:jc w:val="center"/>
              <w:rPr>
                <w:rFonts w:hint="eastAsia" w:ascii="宋体" w:hAnsi="宋体"/>
                <w:sz w:val="24"/>
                <w:szCs w:val="24"/>
                <w:highlight w:val="none"/>
              </w:rPr>
            </w:pPr>
            <w:r>
              <w:rPr>
                <w:rFonts w:hint="eastAsia" w:ascii="宋体" w:hAnsi="宋体"/>
                <w:sz w:val="24"/>
                <w:szCs w:val="24"/>
                <w:highlight w:val="none"/>
              </w:rPr>
              <w:t>备注：</w:t>
            </w:r>
          </w:p>
        </w:tc>
        <w:tc>
          <w:tcPr>
            <w:tcW w:w="6503" w:type="dxa"/>
            <w:noWrap w:val="0"/>
            <w:vAlign w:val="center"/>
          </w:tcPr>
          <w:p>
            <w:pPr>
              <w:spacing w:line="360" w:lineRule="auto"/>
              <w:rPr>
                <w:rFonts w:hint="eastAsia" w:ascii="宋体" w:hAnsi="宋体"/>
                <w:sz w:val="24"/>
                <w:szCs w:val="24"/>
                <w:highlight w:val="none"/>
              </w:rPr>
            </w:pPr>
          </w:p>
        </w:tc>
      </w:tr>
    </w:tbl>
    <w:p>
      <w:pPr>
        <w:pStyle w:val="16"/>
        <w:spacing w:line="500" w:lineRule="exact"/>
        <w:ind w:left="-120" w:leftChars="-57" w:firstLine="527" w:firstLineChars="250"/>
        <w:rPr>
          <w:b/>
          <w:bCs/>
          <w:highlight w:val="none"/>
          <w:u w:val="single"/>
        </w:rPr>
      </w:pPr>
    </w:p>
    <w:p>
      <w:pPr>
        <w:pStyle w:val="16"/>
        <w:spacing w:line="440" w:lineRule="exact"/>
        <w:ind w:left="-120" w:leftChars="-57" w:firstLine="527" w:firstLineChars="250"/>
        <w:rPr>
          <w:b/>
          <w:bCs/>
          <w:highlight w:val="none"/>
          <w:u w:val="single"/>
        </w:rPr>
      </w:pPr>
      <w:r>
        <w:rPr>
          <w:rFonts w:hint="eastAsia" w:hAnsi="宋体"/>
          <w:b/>
          <w:bCs/>
          <w:highlight w:val="none"/>
          <w:u w:val="single"/>
        </w:rPr>
        <w:t>注：</w:t>
      </w:r>
    </w:p>
    <w:p>
      <w:pPr>
        <w:pStyle w:val="16"/>
        <w:spacing w:line="440" w:lineRule="exact"/>
        <w:ind w:left="-120" w:leftChars="-57" w:firstLine="527" w:firstLineChars="250"/>
        <w:rPr>
          <w:b/>
          <w:bCs/>
          <w:highlight w:val="none"/>
          <w:u w:val="single"/>
        </w:rPr>
      </w:pPr>
      <w:r>
        <w:rPr>
          <w:rFonts w:hAnsi="宋体"/>
          <w:b/>
          <w:bCs/>
          <w:highlight w:val="none"/>
          <w:u w:val="single"/>
        </w:rPr>
        <w:t>1.</w:t>
      </w:r>
      <w:r>
        <w:rPr>
          <w:rFonts w:hint="eastAsia" w:hAnsi="宋体"/>
          <w:b/>
          <w:bCs/>
          <w:highlight w:val="none"/>
          <w:u w:val="single"/>
        </w:rPr>
        <w:t>此表“投标总报价”是所有需采购人支付的金额总数，包括完成《用户需求书》要求的全部内容的所有可预见以及不可预见的费用。</w:t>
      </w:r>
    </w:p>
    <w:p>
      <w:pPr>
        <w:pStyle w:val="16"/>
        <w:spacing w:line="440" w:lineRule="exact"/>
        <w:ind w:left="-120" w:leftChars="-57" w:firstLine="527" w:firstLineChars="250"/>
        <w:rPr>
          <w:b/>
          <w:bCs/>
          <w:highlight w:val="none"/>
          <w:u w:val="single"/>
        </w:rPr>
      </w:pPr>
      <w:r>
        <w:rPr>
          <w:rFonts w:hAnsi="宋体"/>
          <w:b/>
          <w:bCs/>
          <w:highlight w:val="none"/>
          <w:u w:val="single"/>
        </w:rPr>
        <w:t>2.</w:t>
      </w:r>
      <w:r>
        <w:rPr>
          <w:rFonts w:hint="eastAsia" w:hAnsi="宋体"/>
          <w:b/>
          <w:bCs/>
          <w:highlight w:val="none"/>
          <w:u w:val="single"/>
        </w:rPr>
        <w:t>《</w:t>
      </w:r>
      <w:r>
        <w:rPr>
          <w:rFonts w:hint="eastAsia" w:hAnsi="宋体"/>
          <w:b/>
          <w:bCs/>
          <w:highlight w:val="none"/>
          <w:u w:val="single"/>
          <w:lang w:val="en-US" w:eastAsia="zh-CN"/>
        </w:rPr>
        <w:t>开标</w:t>
      </w:r>
      <w:r>
        <w:rPr>
          <w:rFonts w:hint="eastAsia" w:hAnsi="宋体"/>
          <w:b/>
          <w:bCs/>
          <w:highlight w:val="none"/>
          <w:u w:val="single"/>
        </w:rPr>
        <w:t>一览表》除在投标文件内装订外，另制作一份单独放在一个信封中。封口处应有投标供应商全权代表签字及投标供应商公章。封皮上写明投标项目名称、投标供应商名称，并注明“</w:t>
      </w:r>
      <w:r>
        <w:rPr>
          <w:rFonts w:hint="eastAsia" w:hAnsi="宋体"/>
          <w:b/>
          <w:bCs/>
          <w:highlight w:val="none"/>
          <w:u w:val="single"/>
          <w:lang w:eastAsia="zh-CN"/>
        </w:rPr>
        <w:t>开标一览表</w:t>
      </w:r>
      <w:r>
        <w:rPr>
          <w:rFonts w:hint="eastAsia" w:hAnsi="宋体"/>
          <w:b/>
          <w:bCs/>
          <w:highlight w:val="none"/>
          <w:u w:val="single"/>
        </w:rPr>
        <w:t>”字样。</w:t>
      </w:r>
    </w:p>
    <w:p>
      <w:pPr>
        <w:pStyle w:val="16"/>
        <w:spacing w:line="440" w:lineRule="exact"/>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招标文件规定的《</w:t>
      </w:r>
      <w:r>
        <w:rPr>
          <w:rFonts w:hint="eastAsia" w:hAnsi="宋体"/>
          <w:b/>
          <w:bCs/>
          <w:highlight w:val="none"/>
          <w:u w:val="single"/>
          <w:lang w:eastAsia="zh-CN"/>
        </w:rPr>
        <w:t>开标一览表</w:t>
      </w:r>
      <w:r>
        <w:rPr>
          <w:rFonts w:hint="eastAsia" w:hAnsi="宋体"/>
          <w:b/>
          <w:bCs/>
          <w:highlight w:val="none"/>
          <w:u w:val="single"/>
        </w:rPr>
        <w:t>》格式以外的内容不予公开唱标，并不作为评标依据。</w:t>
      </w:r>
    </w:p>
    <w:p>
      <w:pPr>
        <w:pStyle w:val="16"/>
        <w:spacing w:line="440" w:lineRule="exact"/>
        <w:ind w:left="-120" w:leftChars="-57" w:firstLine="527" w:firstLineChars="250"/>
        <w:rPr>
          <w:rFonts w:ascii="??_GB2312" w:hAnsi="仿宋" w:eastAsia="Times New Roman"/>
          <w:sz w:val="24"/>
          <w:szCs w:val="24"/>
          <w:highlight w:val="none"/>
        </w:rPr>
      </w:pPr>
      <w:r>
        <w:rPr>
          <w:rFonts w:hAnsi="宋体"/>
          <w:b/>
          <w:bCs/>
          <w:highlight w:val="none"/>
          <w:u w:val="single"/>
        </w:rPr>
        <w:t>4.</w:t>
      </w:r>
      <w:r>
        <w:rPr>
          <w:rFonts w:hint="eastAsia" w:hAnsi="宋体"/>
          <w:b/>
          <w:bCs/>
          <w:highlight w:val="none"/>
          <w:u w:val="single"/>
        </w:rPr>
        <w:t>表内报价内容以元为单位</w:t>
      </w:r>
      <w:r>
        <w:rPr>
          <w:rFonts w:hint="eastAsia" w:hAnsi="宋体"/>
          <w:b/>
          <w:bCs/>
          <w:highlight w:val="none"/>
          <w:u w:val="single"/>
          <w:lang w:eastAsia="zh-CN"/>
        </w:rPr>
        <w:t>，</w:t>
      </w:r>
      <w:r>
        <w:rPr>
          <w:rFonts w:hint="eastAsia" w:hAnsi="宋体"/>
          <w:b/>
          <w:bCs/>
          <w:highlight w:val="none"/>
          <w:u w:val="single"/>
          <w:lang w:val="en-US" w:eastAsia="zh-CN"/>
        </w:rPr>
        <w:t>保留小数点后两位</w:t>
      </w:r>
      <w:r>
        <w:rPr>
          <w:rFonts w:hint="eastAsia" w:hAnsi="宋体"/>
          <w:b/>
          <w:bCs/>
          <w:highlight w:val="none"/>
          <w:u w:val="single"/>
          <w:lang w:val="hr-HR"/>
        </w:rPr>
        <w:t>。</w:t>
      </w:r>
    </w:p>
    <w:p>
      <w:pPr>
        <w:kinsoku w:val="0"/>
        <w:spacing w:line="500" w:lineRule="exact"/>
        <w:rPr>
          <w:rFonts w:ascii="??_GB2312" w:hAnsi="仿宋" w:eastAsia="Times New Roman" w:cs="Times New Roman"/>
          <w:sz w:val="24"/>
          <w:szCs w:val="24"/>
          <w:highlight w:val="none"/>
        </w:rPr>
      </w:pPr>
    </w:p>
    <w:p>
      <w:pPr>
        <w:kinsoku w:val="0"/>
        <w:spacing w:line="500" w:lineRule="exact"/>
        <w:rPr>
          <w:rFonts w:ascii="??_GB2312" w:hAnsi="仿宋" w:eastAsia="Times New Roman" w:cs="Times New Roman"/>
          <w:sz w:val="24"/>
          <w:szCs w:val="24"/>
          <w:highlight w:val="none"/>
        </w:rPr>
      </w:pPr>
    </w:p>
    <w:p>
      <w:pPr>
        <w:kinsoku w:val="0"/>
        <w:spacing w:line="500" w:lineRule="exact"/>
        <w:rPr>
          <w:rFonts w:ascii="??_GB2312" w:hAnsi="仿宋" w:eastAsia="Times New Roman" w:cs="Times New Roman"/>
          <w:sz w:val="24"/>
          <w:szCs w:val="24"/>
          <w:highlight w:val="none"/>
        </w:rPr>
      </w:pPr>
    </w:p>
    <w:p>
      <w:pPr>
        <w:kinsoku w:val="0"/>
        <w:spacing w:line="500" w:lineRule="exact"/>
        <w:rPr>
          <w:rFonts w:ascii="??_GB2312" w:hAnsi="仿宋" w:eastAsia="Times New Roman" w:cs="Times New Roman"/>
          <w:sz w:val="24"/>
          <w:szCs w:val="24"/>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rPr>
          <w:rFonts w:hint="eastAsia" w:ascii="宋体" w:hAnsi="宋体" w:cs="宋体"/>
          <w:sz w:val="24"/>
          <w:szCs w:val="24"/>
          <w:highlight w:val="none"/>
        </w:rPr>
        <w:sectPr>
          <w:pgSz w:w="11906" w:h="16838"/>
          <w:pgMar w:top="1440" w:right="1080" w:bottom="1440" w:left="1080" w:header="851" w:footer="992" w:gutter="0"/>
          <w:cols w:space="720" w:num="1"/>
          <w:docGrid w:type="lines" w:linePitch="312" w:charSpace="0"/>
        </w:sect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4.2</w:t>
      </w:r>
      <w:r>
        <w:rPr>
          <w:rFonts w:hint="eastAsia" w:ascii="宋体" w:hAnsi="宋体" w:cs="宋体"/>
          <w:b/>
          <w:bCs/>
          <w:sz w:val="24"/>
          <w:szCs w:val="24"/>
          <w:highlight w:val="none"/>
        </w:rPr>
        <w:t>分项报价表</w:t>
      </w: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分项报价表（格式）</w:t>
      </w:r>
    </w:p>
    <w:p>
      <w:pPr>
        <w:spacing w:line="360" w:lineRule="auto"/>
        <w:ind w:firstLine="480" w:firstLineChars="200"/>
        <w:rPr>
          <w:rFonts w:hint="eastAsia" w:ascii="宋体" w:eastAsia="宋体" w:cs="Times New Roman"/>
          <w:sz w:val="24"/>
          <w:szCs w:val="24"/>
          <w:highlight w:val="none"/>
          <w:lang w:eastAsia="zh-CN"/>
        </w:rPr>
      </w:pPr>
      <w:r>
        <w:rPr>
          <w:rFonts w:hint="eastAsia" w:ascii="宋体" w:hAnsi="宋体" w:cs="宋体"/>
          <w:sz w:val="24"/>
          <w:szCs w:val="24"/>
          <w:highlight w:val="none"/>
        </w:rPr>
        <w:t>项目名称：</w:t>
      </w:r>
    </w:p>
    <w:p>
      <w:pPr>
        <w:spacing w:line="360" w:lineRule="auto"/>
        <w:ind w:firstLine="480" w:firstLineChars="200"/>
        <w:rPr>
          <w:rFonts w:hint="eastAsia" w:ascii="宋体" w:eastAsia="宋体" w:cs="Times New Roman"/>
          <w:sz w:val="24"/>
          <w:szCs w:val="24"/>
          <w:highlight w:val="none"/>
          <w:lang w:eastAsia="zh-CN"/>
        </w:rPr>
      </w:pPr>
      <w:r>
        <w:rPr>
          <w:rFonts w:hint="eastAsia" w:ascii="宋体" w:hAnsi="宋体" w:cs="宋体"/>
          <w:sz w:val="24"/>
          <w:szCs w:val="24"/>
          <w:highlight w:val="none"/>
        </w:rPr>
        <w:t>项目编号：</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投标供应商：</w:t>
      </w:r>
    </w:p>
    <w:tbl>
      <w:tblPr>
        <w:tblStyle w:val="32"/>
        <w:tblW w:w="5000" w:type="pct"/>
        <w:tblInd w:w="0" w:type="dxa"/>
        <w:tblLayout w:type="autofit"/>
        <w:tblCellMar>
          <w:top w:w="0" w:type="dxa"/>
          <w:left w:w="108" w:type="dxa"/>
          <w:bottom w:w="0" w:type="dxa"/>
          <w:right w:w="108" w:type="dxa"/>
        </w:tblCellMar>
      </w:tblPr>
      <w:tblGrid>
        <w:gridCol w:w="799"/>
        <w:gridCol w:w="805"/>
        <w:gridCol w:w="805"/>
        <w:gridCol w:w="805"/>
        <w:gridCol w:w="1225"/>
        <w:gridCol w:w="799"/>
        <w:gridCol w:w="867"/>
        <w:gridCol w:w="805"/>
        <w:gridCol w:w="808"/>
        <w:gridCol w:w="799"/>
        <w:gridCol w:w="805"/>
        <w:gridCol w:w="811"/>
        <w:gridCol w:w="805"/>
        <w:gridCol w:w="802"/>
        <w:gridCol w:w="802"/>
        <w:gridCol w:w="809"/>
        <w:gridCol w:w="823"/>
      </w:tblGrid>
      <w:tr>
        <w:tblPrEx>
          <w:tblCellMar>
            <w:top w:w="0" w:type="dxa"/>
            <w:left w:w="108" w:type="dxa"/>
            <w:bottom w:w="0" w:type="dxa"/>
            <w:right w:w="108" w:type="dxa"/>
          </w:tblCellMar>
        </w:tblPrEx>
        <w:trPr>
          <w:trHeight w:val="315" w:hRule="atLeast"/>
        </w:trPr>
        <w:tc>
          <w:tcPr>
            <w:tcW w:w="5000" w:type="pct"/>
            <w:gridSpan w:val="17"/>
            <w:tcBorders>
              <w:top w:val="single" w:color="000000" w:sz="8" w:space="0"/>
              <w:left w:val="single" w:color="000000" w:sz="8" w:space="0"/>
              <w:bottom w:val="single" w:color="000000" w:sz="8" w:space="0"/>
              <w:right w:val="single" w:color="000000" w:sz="8" w:space="0"/>
            </w:tcBorders>
            <w:shd w:val="clear" w:color="auto" w:fill="F3F3F3"/>
            <w:noWrap w:val="0"/>
            <w:vAlign w:val="center"/>
          </w:tcPr>
          <w:p>
            <w:pPr>
              <w:keepNext w:val="0"/>
              <w:keepLines w:val="0"/>
              <w:widowControl/>
              <w:suppressLineNumbers w:val="0"/>
              <w:jc w:val="left"/>
              <w:textAlignment w:val="center"/>
              <w:rPr>
                <w:rFonts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一、货物、设备及材料类详列</w:t>
            </w:r>
          </w:p>
        </w:tc>
      </w:tr>
      <w:tr>
        <w:tblPrEx>
          <w:tblCellMar>
            <w:top w:w="0" w:type="dxa"/>
            <w:left w:w="108" w:type="dxa"/>
            <w:bottom w:w="0" w:type="dxa"/>
            <w:right w:w="108" w:type="dxa"/>
          </w:tblCellMar>
        </w:tblPrEx>
        <w:trPr>
          <w:trHeight w:val="555" w:hRule="atLeast"/>
        </w:trPr>
        <w:tc>
          <w:tcPr>
            <w:tcW w:w="566" w:type="pct"/>
            <w:gridSpan w:val="2"/>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序号</w:t>
            </w:r>
          </w:p>
        </w:tc>
        <w:tc>
          <w:tcPr>
            <w:tcW w:w="283" w:type="pct"/>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分项名称</w:t>
            </w:r>
          </w:p>
        </w:tc>
        <w:tc>
          <w:tcPr>
            <w:tcW w:w="283" w:type="pct"/>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 xml:space="preserve">品牌、规格型号 </w:t>
            </w:r>
          </w:p>
        </w:tc>
        <w:tc>
          <w:tcPr>
            <w:tcW w:w="432" w:type="pct"/>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制造商</w:t>
            </w:r>
          </w:p>
        </w:tc>
        <w:tc>
          <w:tcPr>
            <w:tcW w:w="282" w:type="pct"/>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供货期</w:t>
            </w:r>
          </w:p>
        </w:tc>
        <w:tc>
          <w:tcPr>
            <w:tcW w:w="305" w:type="pct"/>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有效期</w:t>
            </w:r>
          </w:p>
        </w:tc>
        <w:tc>
          <w:tcPr>
            <w:tcW w:w="851" w:type="pct"/>
            <w:gridSpan w:val="3"/>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数量</w:t>
            </w:r>
          </w:p>
        </w:tc>
        <w:tc>
          <w:tcPr>
            <w:tcW w:w="852" w:type="pct"/>
            <w:gridSpan w:val="3"/>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单价</w:t>
            </w:r>
          </w:p>
        </w:tc>
        <w:tc>
          <w:tcPr>
            <w:tcW w:w="566" w:type="pct"/>
            <w:gridSpan w:val="2"/>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合计（元）</w:t>
            </w:r>
          </w:p>
        </w:tc>
        <w:tc>
          <w:tcPr>
            <w:tcW w:w="572" w:type="pct"/>
            <w:gridSpan w:val="2"/>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备注</w:t>
            </w:r>
          </w:p>
        </w:tc>
      </w:tr>
      <w:tr>
        <w:tblPrEx>
          <w:tblCellMar>
            <w:top w:w="0" w:type="dxa"/>
            <w:left w:w="108" w:type="dxa"/>
            <w:bottom w:w="0" w:type="dxa"/>
            <w:right w:w="108" w:type="dxa"/>
          </w:tblCellMar>
        </w:tblPrEx>
        <w:trPr>
          <w:trHeight w:val="300" w:hRule="atLeast"/>
        </w:trPr>
        <w:tc>
          <w:tcPr>
            <w:tcW w:w="566"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1</w:t>
            </w:r>
          </w:p>
        </w:tc>
        <w:tc>
          <w:tcPr>
            <w:tcW w:w="283"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3"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432"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2"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305"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1"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2"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566" w:type="pct"/>
            <w:gridSpan w:val="2"/>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572" w:type="pct"/>
            <w:gridSpan w:val="2"/>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r>
      <w:tr>
        <w:tblPrEx>
          <w:tblCellMar>
            <w:top w:w="0" w:type="dxa"/>
            <w:left w:w="108" w:type="dxa"/>
            <w:bottom w:w="0" w:type="dxa"/>
            <w:right w:w="108" w:type="dxa"/>
          </w:tblCellMar>
        </w:tblPrEx>
        <w:trPr>
          <w:trHeight w:val="300" w:hRule="atLeast"/>
        </w:trPr>
        <w:tc>
          <w:tcPr>
            <w:tcW w:w="566"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2</w:t>
            </w:r>
          </w:p>
        </w:tc>
        <w:tc>
          <w:tcPr>
            <w:tcW w:w="283"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3"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432"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2"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305"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1"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2"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566" w:type="pct"/>
            <w:gridSpan w:val="2"/>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572" w:type="pct"/>
            <w:gridSpan w:val="2"/>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r>
      <w:tr>
        <w:tblPrEx>
          <w:tblCellMar>
            <w:top w:w="0" w:type="dxa"/>
            <w:left w:w="108" w:type="dxa"/>
            <w:bottom w:w="0" w:type="dxa"/>
            <w:right w:w="108" w:type="dxa"/>
          </w:tblCellMar>
        </w:tblPrEx>
        <w:trPr>
          <w:trHeight w:val="300" w:hRule="atLeast"/>
        </w:trPr>
        <w:tc>
          <w:tcPr>
            <w:tcW w:w="566"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w:t>
            </w:r>
          </w:p>
        </w:tc>
        <w:tc>
          <w:tcPr>
            <w:tcW w:w="283"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3"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432"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2"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305"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1"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2"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566" w:type="pct"/>
            <w:gridSpan w:val="2"/>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572" w:type="pct"/>
            <w:gridSpan w:val="2"/>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r>
      <w:tr>
        <w:tblPrEx>
          <w:tblCellMar>
            <w:top w:w="0" w:type="dxa"/>
            <w:left w:w="108" w:type="dxa"/>
            <w:bottom w:w="0" w:type="dxa"/>
            <w:right w:w="108" w:type="dxa"/>
          </w:tblCellMar>
        </w:tblPrEx>
        <w:trPr>
          <w:trHeight w:val="300" w:hRule="atLeast"/>
        </w:trPr>
        <w:tc>
          <w:tcPr>
            <w:tcW w:w="1134" w:type="pct"/>
            <w:gridSpan w:val="4"/>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合     计</w:t>
            </w:r>
          </w:p>
        </w:tc>
        <w:tc>
          <w:tcPr>
            <w:tcW w:w="2725" w:type="pct"/>
            <w:gridSpan w:val="9"/>
            <w:tcBorders>
              <w:top w:val="nil"/>
              <w:left w:val="nil"/>
              <w:bottom w:val="single" w:color="000000" w:sz="8" w:space="0"/>
              <w:right w:val="single" w:color="000000" w:sz="8" w:space="0"/>
            </w:tcBorders>
            <w:shd w:val="clear" w:color="auto" w:fill="FFFFCC"/>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数量合计：</w:t>
            </w:r>
          </w:p>
        </w:tc>
        <w:tc>
          <w:tcPr>
            <w:tcW w:w="1139" w:type="pct"/>
            <w:gridSpan w:val="4"/>
            <w:tcBorders>
              <w:top w:val="nil"/>
              <w:left w:val="nil"/>
              <w:bottom w:val="single" w:color="000000" w:sz="8" w:space="0"/>
              <w:right w:val="single" w:color="000000" w:sz="8" w:space="0"/>
            </w:tcBorders>
            <w:shd w:val="clear" w:color="auto" w:fill="FFFFCC"/>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报价合计：  元</w:t>
            </w:r>
          </w:p>
        </w:tc>
      </w:tr>
      <w:tr>
        <w:tblPrEx>
          <w:tblCellMar>
            <w:top w:w="0" w:type="dxa"/>
            <w:left w:w="108" w:type="dxa"/>
            <w:bottom w:w="0" w:type="dxa"/>
            <w:right w:w="108" w:type="dxa"/>
          </w:tblCellMar>
        </w:tblPrEx>
        <w:trPr>
          <w:trHeight w:val="315" w:hRule="atLeast"/>
        </w:trPr>
        <w:tc>
          <w:tcPr>
            <w:tcW w:w="5000" w:type="pct"/>
            <w:gridSpan w:val="17"/>
            <w:tcBorders>
              <w:top w:val="nil"/>
              <w:left w:val="single" w:color="000000" w:sz="8" w:space="0"/>
              <w:bottom w:val="single" w:color="000000" w:sz="8" w:space="0"/>
              <w:right w:val="single" w:color="000000" w:sz="8" w:space="0"/>
            </w:tcBorders>
            <w:shd w:val="clear" w:color="auto" w:fill="F3F3F3"/>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二、服务类详列</w:t>
            </w:r>
          </w:p>
        </w:tc>
      </w:tr>
      <w:tr>
        <w:tblPrEx>
          <w:tblCellMar>
            <w:top w:w="0" w:type="dxa"/>
            <w:left w:w="108" w:type="dxa"/>
            <w:bottom w:w="0" w:type="dxa"/>
            <w:right w:w="108" w:type="dxa"/>
          </w:tblCellMar>
        </w:tblPrEx>
        <w:trPr>
          <w:trHeight w:val="300" w:hRule="atLeast"/>
        </w:trPr>
        <w:tc>
          <w:tcPr>
            <w:tcW w:w="566"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序号</w:t>
            </w:r>
          </w:p>
        </w:tc>
        <w:tc>
          <w:tcPr>
            <w:tcW w:w="283" w:type="pc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分项名称</w:t>
            </w:r>
          </w:p>
        </w:tc>
        <w:tc>
          <w:tcPr>
            <w:tcW w:w="283" w:type="pc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服务内容</w:t>
            </w:r>
          </w:p>
        </w:tc>
        <w:tc>
          <w:tcPr>
            <w:tcW w:w="1020" w:type="pct"/>
            <w:gridSpan w:val="3"/>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单位</w:t>
            </w:r>
          </w:p>
        </w:tc>
        <w:tc>
          <w:tcPr>
            <w:tcW w:w="851" w:type="pct"/>
            <w:gridSpan w:val="3"/>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数量</w:t>
            </w:r>
          </w:p>
        </w:tc>
        <w:tc>
          <w:tcPr>
            <w:tcW w:w="852" w:type="pct"/>
            <w:gridSpan w:val="3"/>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单价</w:t>
            </w:r>
          </w:p>
        </w:tc>
        <w:tc>
          <w:tcPr>
            <w:tcW w:w="566" w:type="pct"/>
            <w:gridSpan w:val="2"/>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合计（元）</w:t>
            </w:r>
          </w:p>
        </w:tc>
        <w:tc>
          <w:tcPr>
            <w:tcW w:w="572" w:type="pct"/>
            <w:gridSpan w:val="2"/>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备注</w:t>
            </w:r>
          </w:p>
        </w:tc>
      </w:tr>
      <w:tr>
        <w:tblPrEx>
          <w:tblCellMar>
            <w:top w:w="0" w:type="dxa"/>
            <w:left w:w="108" w:type="dxa"/>
            <w:bottom w:w="0" w:type="dxa"/>
            <w:right w:w="108" w:type="dxa"/>
          </w:tblCellMar>
        </w:tblPrEx>
        <w:trPr>
          <w:trHeight w:val="300" w:hRule="atLeast"/>
        </w:trPr>
        <w:tc>
          <w:tcPr>
            <w:tcW w:w="566"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3</w:t>
            </w:r>
          </w:p>
        </w:tc>
        <w:tc>
          <w:tcPr>
            <w:tcW w:w="283"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3"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1020"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1"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2"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566" w:type="pct"/>
            <w:gridSpan w:val="2"/>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572" w:type="pct"/>
            <w:gridSpan w:val="2"/>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r>
      <w:tr>
        <w:tblPrEx>
          <w:tblCellMar>
            <w:top w:w="0" w:type="dxa"/>
            <w:left w:w="108" w:type="dxa"/>
            <w:bottom w:w="0" w:type="dxa"/>
            <w:right w:w="108" w:type="dxa"/>
          </w:tblCellMar>
        </w:tblPrEx>
        <w:trPr>
          <w:trHeight w:val="300" w:hRule="atLeast"/>
        </w:trPr>
        <w:tc>
          <w:tcPr>
            <w:tcW w:w="566"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4</w:t>
            </w:r>
          </w:p>
        </w:tc>
        <w:tc>
          <w:tcPr>
            <w:tcW w:w="283"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3"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1020"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1"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2"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566" w:type="pct"/>
            <w:gridSpan w:val="2"/>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572" w:type="pct"/>
            <w:gridSpan w:val="2"/>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r>
      <w:tr>
        <w:tblPrEx>
          <w:tblCellMar>
            <w:top w:w="0" w:type="dxa"/>
            <w:left w:w="108" w:type="dxa"/>
            <w:bottom w:w="0" w:type="dxa"/>
            <w:right w:w="108" w:type="dxa"/>
          </w:tblCellMar>
        </w:tblPrEx>
        <w:trPr>
          <w:trHeight w:val="300" w:hRule="atLeast"/>
        </w:trPr>
        <w:tc>
          <w:tcPr>
            <w:tcW w:w="566" w:type="pct"/>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w:t>
            </w:r>
          </w:p>
        </w:tc>
        <w:tc>
          <w:tcPr>
            <w:tcW w:w="283"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3"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1020"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1"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2"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566" w:type="pct"/>
            <w:gridSpan w:val="2"/>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572" w:type="pct"/>
            <w:gridSpan w:val="2"/>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r>
      <w:tr>
        <w:tblPrEx>
          <w:tblCellMar>
            <w:top w:w="0" w:type="dxa"/>
            <w:left w:w="108" w:type="dxa"/>
            <w:bottom w:w="0" w:type="dxa"/>
            <w:right w:w="108" w:type="dxa"/>
          </w:tblCellMar>
        </w:tblPrEx>
        <w:trPr>
          <w:trHeight w:val="300" w:hRule="atLeast"/>
        </w:trPr>
        <w:tc>
          <w:tcPr>
            <w:tcW w:w="1134" w:type="pct"/>
            <w:gridSpan w:val="4"/>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合     计</w:t>
            </w:r>
          </w:p>
        </w:tc>
        <w:tc>
          <w:tcPr>
            <w:tcW w:w="2725" w:type="pct"/>
            <w:gridSpan w:val="9"/>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数量合计：</w:t>
            </w:r>
          </w:p>
        </w:tc>
        <w:tc>
          <w:tcPr>
            <w:tcW w:w="1139" w:type="pct"/>
            <w:gridSpan w:val="4"/>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报价合计：  元</w:t>
            </w:r>
          </w:p>
        </w:tc>
      </w:tr>
      <w:tr>
        <w:tblPrEx>
          <w:tblCellMar>
            <w:top w:w="0" w:type="dxa"/>
            <w:left w:w="108" w:type="dxa"/>
            <w:bottom w:w="0" w:type="dxa"/>
            <w:right w:w="108" w:type="dxa"/>
          </w:tblCellMar>
        </w:tblPrEx>
        <w:trPr>
          <w:trHeight w:val="315" w:hRule="atLeast"/>
        </w:trPr>
        <w:tc>
          <w:tcPr>
            <w:tcW w:w="5000" w:type="pct"/>
            <w:gridSpan w:val="17"/>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三、其他费用</w:t>
            </w:r>
          </w:p>
        </w:tc>
      </w:tr>
      <w:tr>
        <w:tblPrEx>
          <w:tblCellMar>
            <w:top w:w="0" w:type="dxa"/>
            <w:left w:w="108" w:type="dxa"/>
            <w:bottom w:w="0" w:type="dxa"/>
            <w:right w:w="108" w:type="dxa"/>
          </w:tblCellMar>
        </w:tblPrEx>
        <w:trPr>
          <w:trHeight w:val="300" w:hRule="atLeast"/>
        </w:trPr>
        <w:tc>
          <w:tcPr>
            <w:tcW w:w="28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序号</w:t>
            </w:r>
          </w:p>
        </w:tc>
        <w:tc>
          <w:tcPr>
            <w:tcW w:w="567" w:type="pct"/>
            <w:gridSpan w:val="2"/>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分项名称</w:t>
            </w:r>
          </w:p>
        </w:tc>
        <w:tc>
          <w:tcPr>
            <w:tcW w:w="283" w:type="pc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具体内容</w:t>
            </w:r>
          </w:p>
        </w:tc>
        <w:tc>
          <w:tcPr>
            <w:tcW w:w="1304" w:type="pct"/>
            <w:gridSpan w:val="4"/>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单位</w:t>
            </w:r>
          </w:p>
        </w:tc>
        <w:tc>
          <w:tcPr>
            <w:tcW w:w="851" w:type="pct"/>
            <w:gridSpan w:val="3"/>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数量</w:t>
            </w:r>
          </w:p>
        </w:tc>
        <w:tc>
          <w:tcPr>
            <w:tcW w:w="285" w:type="pc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单价</w:t>
            </w:r>
          </w:p>
        </w:tc>
        <w:tc>
          <w:tcPr>
            <w:tcW w:w="1135" w:type="pct"/>
            <w:gridSpan w:val="4"/>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合计（元）</w:t>
            </w:r>
          </w:p>
        </w:tc>
        <w:tc>
          <w:tcPr>
            <w:tcW w:w="287" w:type="pc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说明</w:t>
            </w:r>
          </w:p>
        </w:tc>
      </w:tr>
      <w:tr>
        <w:tblPrEx>
          <w:tblCellMar>
            <w:top w:w="0" w:type="dxa"/>
            <w:left w:w="108" w:type="dxa"/>
            <w:bottom w:w="0" w:type="dxa"/>
            <w:right w:w="108" w:type="dxa"/>
          </w:tblCellMar>
        </w:tblPrEx>
        <w:trPr>
          <w:trHeight w:val="300" w:hRule="atLeast"/>
        </w:trPr>
        <w:tc>
          <w:tcPr>
            <w:tcW w:w="28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5</w:t>
            </w:r>
          </w:p>
        </w:tc>
        <w:tc>
          <w:tcPr>
            <w:tcW w:w="567" w:type="pct"/>
            <w:gridSpan w:val="2"/>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3"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1304" w:type="pct"/>
            <w:gridSpan w:val="4"/>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1"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5"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1135" w:type="pct"/>
            <w:gridSpan w:val="4"/>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7"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r>
      <w:tr>
        <w:tblPrEx>
          <w:tblCellMar>
            <w:top w:w="0" w:type="dxa"/>
            <w:left w:w="108" w:type="dxa"/>
            <w:bottom w:w="0" w:type="dxa"/>
            <w:right w:w="108" w:type="dxa"/>
          </w:tblCellMar>
        </w:tblPrEx>
        <w:trPr>
          <w:trHeight w:val="300" w:hRule="atLeast"/>
        </w:trPr>
        <w:tc>
          <w:tcPr>
            <w:tcW w:w="28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6</w:t>
            </w:r>
          </w:p>
        </w:tc>
        <w:tc>
          <w:tcPr>
            <w:tcW w:w="567" w:type="pct"/>
            <w:gridSpan w:val="2"/>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3"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1304" w:type="pct"/>
            <w:gridSpan w:val="4"/>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1"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5"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1135" w:type="pct"/>
            <w:gridSpan w:val="4"/>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7"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r>
      <w:tr>
        <w:tblPrEx>
          <w:tblCellMar>
            <w:top w:w="0" w:type="dxa"/>
            <w:left w:w="108" w:type="dxa"/>
            <w:bottom w:w="0" w:type="dxa"/>
            <w:right w:w="108" w:type="dxa"/>
          </w:tblCellMar>
        </w:tblPrEx>
        <w:trPr>
          <w:trHeight w:val="300" w:hRule="atLeast"/>
        </w:trPr>
        <w:tc>
          <w:tcPr>
            <w:tcW w:w="282"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w:t>
            </w:r>
          </w:p>
        </w:tc>
        <w:tc>
          <w:tcPr>
            <w:tcW w:w="567" w:type="pct"/>
            <w:gridSpan w:val="2"/>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3"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1304" w:type="pct"/>
            <w:gridSpan w:val="4"/>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1"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5"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1135" w:type="pct"/>
            <w:gridSpan w:val="4"/>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287"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r>
      <w:tr>
        <w:tblPrEx>
          <w:tblCellMar>
            <w:top w:w="0" w:type="dxa"/>
            <w:left w:w="108" w:type="dxa"/>
            <w:bottom w:w="0" w:type="dxa"/>
            <w:right w:w="108" w:type="dxa"/>
          </w:tblCellMar>
        </w:tblPrEx>
        <w:trPr>
          <w:trHeight w:val="300" w:hRule="atLeast"/>
        </w:trPr>
        <w:tc>
          <w:tcPr>
            <w:tcW w:w="1134" w:type="pct"/>
            <w:gridSpan w:val="4"/>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合     计</w:t>
            </w:r>
          </w:p>
        </w:tc>
        <w:tc>
          <w:tcPr>
            <w:tcW w:w="2441" w:type="pct"/>
            <w:gridSpan w:val="8"/>
            <w:tcBorders>
              <w:top w:val="nil"/>
              <w:left w:val="nil"/>
              <w:bottom w:val="single" w:color="000000" w:sz="8" w:space="0"/>
              <w:right w:val="single" w:color="000000" w:sz="8" w:space="0"/>
            </w:tcBorders>
            <w:shd w:val="clear" w:color="auto" w:fill="FFFFCC"/>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数量合计：</w:t>
            </w:r>
          </w:p>
        </w:tc>
        <w:tc>
          <w:tcPr>
            <w:tcW w:w="1423" w:type="pct"/>
            <w:gridSpan w:val="5"/>
            <w:tcBorders>
              <w:top w:val="nil"/>
              <w:left w:val="nil"/>
              <w:bottom w:val="single" w:color="000000" w:sz="8" w:space="0"/>
              <w:right w:val="single" w:color="000000" w:sz="8" w:space="0"/>
            </w:tcBorders>
            <w:shd w:val="clear" w:color="auto" w:fill="FFFFCC"/>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报价合计：  元</w:t>
            </w:r>
          </w:p>
        </w:tc>
      </w:tr>
      <w:tr>
        <w:tblPrEx>
          <w:tblCellMar>
            <w:top w:w="0" w:type="dxa"/>
            <w:left w:w="108" w:type="dxa"/>
            <w:bottom w:w="0" w:type="dxa"/>
            <w:right w:w="108" w:type="dxa"/>
          </w:tblCellMar>
        </w:tblPrEx>
        <w:trPr>
          <w:trHeight w:val="315" w:hRule="atLeast"/>
        </w:trPr>
        <w:tc>
          <w:tcPr>
            <w:tcW w:w="5000" w:type="pct"/>
            <w:gridSpan w:val="17"/>
            <w:tcBorders>
              <w:top w:val="nil"/>
              <w:left w:val="single" w:color="000000" w:sz="8" w:space="0"/>
              <w:bottom w:val="single" w:color="000000" w:sz="8" w:space="0"/>
              <w:right w:val="single" w:color="000000" w:sz="8" w:space="0"/>
            </w:tcBorders>
            <w:shd w:val="clear" w:color="auto" w:fill="FFFFCC"/>
            <w:noWrap w:val="0"/>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四、报价汇总：人民币</w:t>
            </w:r>
            <w:r>
              <w:rPr>
                <w:rFonts w:hint="eastAsia" w:ascii="黑体" w:hAnsi="宋体" w:eastAsia="黑体" w:cs="黑体"/>
                <w:i w:val="0"/>
                <w:iCs w:val="0"/>
                <w:color w:val="000000"/>
                <w:kern w:val="0"/>
                <w:sz w:val="24"/>
                <w:szCs w:val="24"/>
                <w:highlight w:val="none"/>
                <w:u w:val="single"/>
                <w:lang w:val="en-US" w:eastAsia="zh-CN" w:bidi="ar"/>
              </w:rPr>
              <w:t xml:space="preserve">      </w:t>
            </w:r>
            <w:r>
              <w:rPr>
                <w:rFonts w:hint="eastAsia" w:ascii="黑体" w:hAnsi="宋体" w:eastAsia="黑体" w:cs="黑体"/>
                <w:i w:val="0"/>
                <w:iCs w:val="0"/>
                <w:color w:val="000000"/>
                <w:kern w:val="0"/>
                <w:sz w:val="24"/>
                <w:szCs w:val="24"/>
                <w:highlight w:val="none"/>
                <w:u w:val="none"/>
                <w:lang w:val="en-US" w:eastAsia="zh-CN" w:bidi="ar"/>
              </w:rPr>
              <w:t xml:space="preserve">元。 </w:t>
            </w:r>
            <w:r>
              <w:rPr>
                <w:rFonts w:hint="eastAsia" w:ascii="黑体" w:hAnsi="宋体" w:eastAsia="黑体" w:cs="黑体"/>
                <w:i w:val="0"/>
                <w:iCs w:val="0"/>
                <w:color w:val="000000"/>
                <w:kern w:val="0"/>
                <w:sz w:val="21"/>
                <w:szCs w:val="21"/>
                <w:highlight w:val="none"/>
                <w:u w:val="none"/>
                <w:lang w:val="en-US" w:eastAsia="zh-CN" w:bidi="ar"/>
              </w:rPr>
              <w:t>（以上各合计项与开标一览表中的对应项均一致相符，如不一致以开标一览表为准）</w:t>
            </w:r>
          </w:p>
        </w:tc>
      </w:tr>
      <w:tr>
        <w:tblPrEx>
          <w:tblCellMar>
            <w:top w:w="0" w:type="dxa"/>
            <w:left w:w="108" w:type="dxa"/>
            <w:bottom w:w="0" w:type="dxa"/>
            <w:right w:w="108" w:type="dxa"/>
          </w:tblCellMar>
        </w:tblPrEx>
        <w:trPr>
          <w:trHeight w:val="315" w:hRule="atLeast"/>
        </w:trPr>
        <w:tc>
          <w:tcPr>
            <w:tcW w:w="5000" w:type="pct"/>
            <w:gridSpan w:val="17"/>
            <w:tcBorders>
              <w:top w:val="nil"/>
              <w:left w:val="single" w:color="000000" w:sz="8" w:space="0"/>
              <w:bottom w:val="single" w:color="000000" w:sz="8" w:space="0"/>
              <w:right w:val="single" w:color="000000" w:sz="8" w:space="0"/>
            </w:tcBorders>
            <w:shd w:val="clear" w:color="auto" w:fill="F3F3F3"/>
            <w:noWrap w:val="0"/>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五、其他参考费用  （下列报价不列入投标/报价总价内）</w:t>
            </w:r>
          </w:p>
        </w:tc>
      </w:tr>
      <w:tr>
        <w:tblPrEx>
          <w:tblCellMar>
            <w:top w:w="0" w:type="dxa"/>
            <w:left w:w="108" w:type="dxa"/>
            <w:bottom w:w="0" w:type="dxa"/>
            <w:right w:w="108" w:type="dxa"/>
          </w:tblCellMar>
        </w:tblPrEx>
        <w:trPr>
          <w:trHeight w:val="540" w:hRule="atLeast"/>
        </w:trPr>
        <w:tc>
          <w:tcPr>
            <w:tcW w:w="850" w:type="pct"/>
            <w:gridSpan w:val="3"/>
            <w:tcBorders>
              <w:top w:val="nil"/>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分     项</w:t>
            </w:r>
          </w:p>
        </w:tc>
        <w:tc>
          <w:tcPr>
            <w:tcW w:w="283" w:type="pct"/>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名      称</w:t>
            </w:r>
          </w:p>
        </w:tc>
        <w:tc>
          <w:tcPr>
            <w:tcW w:w="1589" w:type="pct"/>
            <w:gridSpan w:val="5"/>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规格型号</w:t>
            </w:r>
          </w:p>
        </w:tc>
        <w:tc>
          <w:tcPr>
            <w:tcW w:w="851" w:type="pct"/>
            <w:gridSpan w:val="3"/>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制造商</w:t>
            </w:r>
          </w:p>
        </w:tc>
        <w:tc>
          <w:tcPr>
            <w:tcW w:w="566" w:type="pct"/>
            <w:gridSpan w:val="2"/>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单价</w:t>
            </w:r>
          </w:p>
        </w:tc>
        <w:tc>
          <w:tcPr>
            <w:tcW w:w="856" w:type="pct"/>
            <w:gridSpan w:val="3"/>
            <w:tcBorders>
              <w:top w:val="single" w:color="000000" w:sz="8" w:space="0"/>
              <w:left w:val="nil"/>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使用周期 /寿命</w:t>
            </w:r>
          </w:p>
        </w:tc>
      </w:tr>
      <w:tr>
        <w:tblPrEx>
          <w:tblCellMar>
            <w:top w:w="0" w:type="dxa"/>
            <w:left w:w="108" w:type="dxa"/>
            <w:bottom w:w="0" w:type="dxa"/>
            <w:right w:w="108" w:type="dxa"/>
          </w:tblCellMar>
        </w:tblPrEx>
        <w:trPr>
          <w:trHeight w:val="300" w:hRule="atLeast"/>
        </w:trPr>
        <w:tc>
          <w:tcPr>
            <w:tcW w:w="850" w:type="pct"/>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常用易损件及配件</w:t>
            </w:r>
          </w:p>
        </w:tc>
        <w:tc>
          <w:tcPr>
            <w:tcW w:w="283" w:type="pct"/>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1589" w:type="pct"/>
            <w:gridSpan w:val="5"/>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1"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566" w:type="pct"/>
            <w:gridSpan w:val="2"/>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c>
          <w:tcPr>
            <w:tcW w:w="856" w:type="pct"/>
            <w:gridSpan w:val="3"/>
            <w:tcBorders>
              <w:top w:val="nil"/>
              <w:left w:val="nil"/>
              <w:bottom w:val="single" w:color="000000" w:sz="8" w:space="0"/>
              <w:right w:val="single" w:color="000000" w:sz="8" w:space="0"/>
            </w:tcBorders>
            <w:noWrap w:val="0"/>
            <w:vAlign w:val="center"/>
          </w:tcPr>
          <w:p>
            <w:pPr>
              <w:jc w:val="center"/>
              <w:rPr>
                <w:rFonts w:hint="eastAsia" w:ascii="黑体" w:hAnsi="宋体" w:eastAsia="黑体" w:cs="黑体"/>
                <w:i w:val="0"/>
                <w:iCs w:val="0"/>
                <w:color w:val="000000"/>
                <w:sz w:val="21"/>
                <w:szCs w:val="21"/>
                <w:highlight w:val="none"/>
                <w:u w:val="none"/>
              </w:rPr>
            </w:pPr>
          </w:p>
        </w:tc>
      </w:tr>
      <w:tr>
        <w:tblPrEx>
          <w:tblCellMar>
            <w:top w:w="0" w:type="dxa"/>
            <w:left w:w="108" w:type="dxa"/>
            <w:bottom w:w="0" w:type="dxa"/>
            <w:right w:w="108" w:type="dxa"/>
          </w:tblCellMar>
        </w:tblPrEx>
        <w:trPr>
          <w:trHeight w:val="300" w:hRule="atLeast"/>
        </w:trPr>
        <w:tc>
          <w:tcPr>
            <w:tcW w:w="5000" w:type="pct"/>
            <w:gridSpan w:val="17"/>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质保期满后将要发生的必要服务项收费标准：</w:t>
            </w:r>
          </w:p>
        </w:tc>
      </w:tr>
    </w:tbl>
    <w:p>
      <w:pPr>
        <w:pStyle w:val="16"/>
        <w:spacing w:line="440" w:lineRule="exact"/>
        <w:ind w:left="-120" w:leftChars="-57" w:firstLine="527" w:firstLineChars="250"/>
        <w:rPr>
          <w:b/>
          <w:bCs/>
          <w:highlight w:val="none"/>
          <w:u w:val="single"/>
        </w:rPr>
      </w:pPr>
      <w:r>
        <w:rPr>
          <w:rFonts w:hint="eastAsia" w:hAnsi="宋体"/>
          <w:b/>
          <w:bCs/>
          <w:highlight w:val="none"/>
          <w:u w:val="single"/>
        </w:rPr>
        <w:t>注：</w:t>
      </w:r>
    </w:p>
    <w:p>
      <w:pPr>
        <w:pStyle w:val="16"/>
        <w:spacing w:line="440" w:lineRule="exact"/>
        <w:ind w:left="-120" w:leftChars="-57" w:firstLine="527" w:firstLineChars="250"/>
        <w:rPr>
          <w:b/>
          <w:bCs/>
          <w:highlight w:val="none"/>
          <w:u w:val="single"/>
        </w:rPr>
      </w:pPr>
      <w:r>
        <w:rPr>
          <w:rFonts w:hAnsi="宋体"/>
          <w:b/>
          <w:bCs/>
          <w:highlight w:val="none"/>
          <w:u w:val="single"/>
        </w:rPr>
        <w:t>1.</w:t>
      </w:r>
      <w:r>
        <w:rPr>
          <w:rFonts w:hint="eastAsia" w:hAnsi="宋体"/>
          <w:b/>
          <w:bCs/>
          <w:highlight w:val="none"/>
          <w:u w:val="single"/>
        </w:rPr>
        <w:t>分项报价表可参照以上格式提供，也可由投标供应商自拟格式；</w:t>
      </w:r>
    </w:p>
    <w:p>
      <w:pPr>
        <w:pStyle w:val="16"/>
        <w:spacing w:line="440" w:lineRule="exact"/>
        <w:ind w:left="-120" w:leftChars="-57" w:firstLine="527" w:firstLineChars="250"/>
        <w:rPr>
          <w:b/>
          <w:bCs/>
          <w:highlight w:val="none"/>
          <w:u w:val="single"/>
        </w:rPr>
      </w:pPr>
      <w:r>
        <w:rPr>
          <w:rFonts w:hint="eastAsia" w:hAnsi="宋体"/>
          <w:b/>
          <w:bCs/>
          <w:highlight w:val="none"/>
          <w:u w:val="single"/>
        </w:rPr>
        <w:t>自拟格式应能清楚表达</w:t>
      </w:r>
      <w:r>
        <w:rPr>
          <w:rFonts w:hint="eastAsia" w:hAnsi="宋体"/>
          <w:b/>
          <w:bCs/>
          <w:highlight w:val="none"/>
          <w:u w:val="single"/>
          <w:lang w:eastAsia="zh-CN"/>
        </w:rPr>
        <w:t>开标一览表</w:t>
      </w:r>
      <w:r>
        <w:rPr>
          <w:rFonts w:hint="eastAsia" w:hAnsi="宋体"/>
          <w:b/>
          <w:bCs/>
          <w:highlight w:val="none"/>
          <w:u w:val="single"/>
        </w:rPr>
        <w:t>总报价组成；</w:t>
      </w:r>
    </w:p>
    <w:p>
      <w:pPr>
        <w:pStyle w:val="16"/>
        <w:spacing w:line="440" w:lineRule="exact"/>
        <w:ind w:left="-120" w:leftChars="-57" w:firstLine="527" w:firstLineChars="250"/>
        <w:rPr>
          <w:b/>
          <w:bCs/>
          <w:highlight w:val="none"/>
          <w:u w:val="single"/>
        </w:rPr>
      </w:pPr>
      <w:r>
        <w:rPr>
          <w:rFonts w:hint="eastAsia" w:hAnsi="宋体"/>
          <w:b/>
          <w:bCs/>
          <w:highlight w:val="none"/>
          <w:u w:val="single"/>
        </w:rPr>
        <w:t>如果不提供详细分项报价将视为没有实质性响应招标文件。</w:t>
      </w:r>
    </w:p>
    <w:p>
      <w:pPr>
        <w:pStyle w:val="16"/>
        <w:spacing w:line="440" w:lineRule="exact"/>
        <w:ind w:left="-120" w:leftChars="-57" w:firstLine="527" w:firstLineChars="250"/>
        <w:rPr>
          <w:b/>
          <w:bCs/>
          <w:highlight w:val="none"/>
          <w:u w:val="single"/>
        </w:rPr>
      </w:pPr>
      <w:r>
        <w:rPr>
          <w:rFonts w:hAnsi="宋体"/>
          <w:b/>
          <w:bCs/>
          <w:highlight w:val="none"/>
          <w:u w:val="single"/>
        </w:rPr>
        <w:t>2.</w:t>
      </w:r>
      <w:r>
        <w:rPr>
          <w:rFonts w:hint="eastAsia" w:hAnsi="宋体"/>
          <w:b/>
          <w:bCs/>
          <w:highlight w:val="none"/>
          <w:u w:val="single"/>
        </w:rPr>
        <w:t>对于报价免费的项目必须标明“免费”。</w:t>
      </w:r>
    </w:p>
    <w:p>
      <w:pPr>
        <w:pStyle w:val="16"/>
        <w:spacing w:line="440" w:lineRule="exact"/>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表内报价内容以元为单位</w:t>
      </w:r>
      <w:r>
        <w:rPr>
          <w:rFonts w:hint="eastAsia" w:hAnsi="宋体"/>
          <w:b/>
          <w:bCs/>
          <w:highlight w:val="none"/>
          <w:u w:val="single"/>
          <w:lang w:eastAsia="zh-CN"/>
        </w:rPr>
        <w:t>，</w:t>
      </w:r>
      <w:r>
        <w:rPr>
          <w:rFonts w:hint="eastAsia" w:hAnsi="宋体"/>
          <w:b/>
          <w:bCs/>
          <w:highlight w:val="none"/>
          <w:u w:val="single"/>
          <w:lang w:val="en-US" w:eastAsia="zh-CN"/>
        </w:rPr>
        <w:t>保留小数点后两位</w:t>
      </w:r>
      <w:r>
        <w:rPr>
          <w:rFonts w:hint="eastAsia" w:hAnsi="宋体"/>
          <w:b/>
          <w:bCs/>
          <w:highlight w:val="none"/>
          <w:u w:val="single"/>
        </w:rPr>
        <w:t>。</w:t>
      </w:r>
    </w:p>
    <w:p>
      <w:pPr>
        <w:pStyle w:val="16"/>
        <w:spacing w:line="500" w:lineRule="exact"/>
        <w:ind w:left="-120" w:leftChars="-57" w:firstLine="527" w:firstLineChars="250"/>
        <w:rPr>
          <w:b/>
          <w:bCs/>
          <w:highlight w:val="none"/>
          <w:u w:val="singl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rPr>
          <w:rFonts w:hint="eastAsia" w:ascii="宋体" w:hAnsi="宋体" w:cs="宋体"/>
          <w:sz w:val="24"/>
          <w:szCs w:val="24"/>
          <w:highlight w:val="none"/>
        </w:rPr>
        <w:sectPr>
          <w:pgSz w:w="16838" w:h="11906" w:orient="landscape"/>
          <w:pgMar w:top="1080" w:right="1440" w:bottom="1080" w:left="1440" w:header="851" w:footer="992" w:gutter="0"/>
          <w:cols w:space="720" w:num="1"/>
          <w:docGrid w:type="lines" w:linePitch="312" w:charSpace="0"/>
        </w:sect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482" w:firstLineChars="200"/>
        <w:rPr>
          <w:rFonts w:hint="eastAsia" w:ascii="宋体" w:hAnsi="宋体" w:eastAsia="宋体" w:cs="宋体"/>
          <w:b/>
          <w:bCs/>
          <w:sz w:val="24"/>
          <w:szCs w:val="24"/>
          <w:highlight w:val="none"/>
          <w:lang w:val="en-GB" w:eastAsia="zh-CN"/>
        </w:rPr>
      </w:pPr>
      <w:r>
        <w:rPr>
          <w:rFonts w:hint="eastAsia" w:ascii="宋体" w:hAnsi="宋体" w:cs="宋体"/>
          <w:b/>
          <w:bCs/>
          <w:sz w:val="24"/>
          <w:szCs w:val="24"/>
          <w:highlight w:val="none"/>
        </w:rPr>
        <w:t>4.3</w:t>
      </w:r>
      <w:r>
        <w:rPr>
          <w:rFonts w:hint="eastAsia" w:ascii="宋体" w:hAnsi="宋体" w:cs="宋体"/>
          <w:b/>
          <w:bCs/>
          <w:sz w:val="24"/>
          <w:szCs w:val="24"/>
          <w:highlight w:val="none"/>
          <w:lang w:val="en-GB"/>
        </w:rPr>
        <w:t>中小企业声明函（</w:t>
      </w:r>
      <w:r>
        <w:rPr>
          <w:rFonts w:hint="eastAsia" w:ascii="宋体" w:hAnsi="宋体" w:cs="宋体"/>
          <w:b/>
          <w:bCs/>
          <w:sz w:val="24"/>
          <w:szCs w:val="24"/>
          <w:highlight w:val="none"/>
        </w:rPr>
        <w:t>如果有</w:t>
      </w:r>
      <w:r>
        <w:rPr>
          <w:rFonts w:hint="eastAsia" w:ascii="宋体" w:hAnsi="宋体" w:cs="宋体"/>
          <w:b/>
          <w:bCs/>
          <w:sz w:val="24"/>
          <w:szCs w:val="24"/>
          <w:highlight w:val="none"/>
          <w:lang w:val="en-GB"/>
        </w:rPr>
        <w:t>）（</w:t>
      </w:r>
      <w:r>
        <w:rPr>
          <w:rFonts w:hint="eastAsia" w:ascii="宋体" w:hAnsi="宋体" w:cs="宋体"/>
          <w:b/>
          <w:bCs/>
          <w:sz w:val="24"/>
          <w:szCs w:val="24"/>
          <w:highlight w:val="none"/>
        </w:rPr>
        <w:t>格式</w:t>
      </w:r>
      <w:r>
        <w:rPr>
          <w:rFonts w:hint="eastAsia" w:ascii="宋体" w:hAnsi="宋体" w:cs="宋体"/>
          <w:b/>
          <w:bCs/>
          <w:sz w:val="24"/>
          <w:szCs w:val="24"/>
          <w:highlight w:val="none"/>
          <w:lang w:val="en-GB"/>
        </w:rPr>
        <w:t>）、</w:t>
      </w:r>
      <w:r>
        <w:rPr>
          <w:rFonts w:hint="eastAsia" w:ascii="宋体" w:hAnsi="宋体" w:cs="宋体"/>
          <w:b/>
          <w:bCs/>
          <w:sz w:val="24"/>
          <w:szCs w:val="24"/>
          <w:highlight w:val="none"/>
          <w:lang w:val="en-US" w:eastAsia="zh-CN"/>
        </w:rPr>
        <w:t>监狱企业证明文件（如果有）、</w:t>
      </w:r>
      <w:r>
        <w:rPr>
          <w:rFonts w:hint="eastAsia" w:ascii="宋体" w:hAnsi="宋体" w:cs="宋体"/>
          <w:b/>
          <w:bCs/>
          <w:sz w:val="24"/>
          <w:szCs w:val="24"/>
          <w:highlight w:val="none"/>
        </w:rPr>
        <w:t>残疾人福利单位声明函</w:t>
      </w:r>
      <w:r>
        <w:rPr>
          <w:rFonts w:hint="eastAsia" w:ascii="宋体" w:hAnsi="宋体" w:cs="宋体"/>
          <w:b/>
          <w:bCs/>
          <w:sz w:val="24"/>
          <w:szCs w:val="24"/>
          <w:highlight w:val="none"/>
          <w:lang w:val="en-GB"/>
        </w:rPr>
        <w:t>（</w:t>
      </w:r>
      <w:r>
        <w:rPr>
          <w:rFonts w:hint="eastAsia" w:ascii="宋体" w:hAnsi="宋体" w:cs="宋体"/>
          <w:b/>
          <w:bCs/>
          <w:sz w:val="24"/>
          <w:szCs w:val="24"/>
          <w:highlight w:val="none"/>
        </w:rPr>
        <w:t>如果有</w:t>
      </w:r>
      <w:r>
        <w:rPr>
          <w:rFonts w:hint="eastAsia" w:ascii="宋体" w:hAnsi="宋体" w:cs="宋体"/>
          <w:b/>
          <w:bCs/>
          <w:sz w:val="24"/>
          <w:szCs w:val="24"/>
          <w:highlight w:val="none"/>
          <w:lang w:val="en-GB"/>
        </w:rPr>
        <w:t>）（</w:t>
      </w:r>
      <w:r>
        <w:rPr>
          <w:rFonts w:hint="eastAsia" w:ascii="宋体" w:hAnsi="宋体" w:cs="宋体"/>
          <w:b/>
          <w:bCs/>
          <w:sz w:val="24"/>
          <w:szCs w:val="24"/>
          <w:highlight w:val="none"/>
        </w:rPr>
        <w:t>格式</w:t>
      </w:r>
      <w:r>
        <w:rPr>
          <w:rFonts w:hint="eastAsia" w:ascii="宋体" w:hAnsi="宋体" w:cs="宋体"/>
          <w:b/>
          <w:bCs/>
          <w:sz w:val="24"/>
          <w:szCs w:val="24"/>
          <w:highlight w:val="none"/>
          <w:lang w:val="en-GB"/>
        </w:rPr>
        <w:t>）</w:t>
      </w:r>
    </w:p>
    <w:p>
      <w:pPr>
        <w:spacing w:line="360" w:lineRule="auto"/>
        <w:ind w:firstLine="482" w:firstLineChars="200"/>
        <w:rPr>
          <w:rFonts w:hint="eastAsia" w:ascii="宋体" w:hAnsi="宋体"/>
          <w:b/>
          <w:bCs/>
          <w:sz w:val="24"/>
          <w:highlight w:val="none"/>
          <w:lang w:val="en-US" w:eastAsia="zh-CN"/>
        </w:rPr>
      </w:pPr>
      <w:r>
        <w:rPr>
          <w:rFonts w:hint="eastAsia" w:ascii="宋体" w:hAnsi="宋体"/>
          <w:b/>
          <w:bCs/>
          <w:sz w:val="24"/>
          <w:highlight w:val="none"/>
          <w:u w:val="single"/>
          <w:lang w:val="en-US" w:eastAsia="zh-CN"/>
        </w:rPr>
        <w:t>特别提醒：中标供应商的《中小企业声明函》、《残疾人福利性单位声明函》或监狱企业证明文件将随中标结果公告一同公布，接受社会监督。</w:t>
      </w:r>
    </w:p>
    <w:p>
      <w:pPr>
        <w:spacing w:line="360" w:lineRule="auto"/>
        <w:ind w:firstLine="480" w:firstLineChars="200"/>
        <w:outlineLvl w:val="9"/>
        <w:rPr>
          <w:rFonts w:hint="eastAsia" w:ascii="宋体" w:hAnsi="宋体"/>
          <w:sz w:val="24"/>
          <w:highlight w:val="none"/>
          <w:lang w:val="en-US" w:eastAsia="zh-CN"/>
        </w:rPr>
      </w:pPr>
      <w:bookmarkStart w:id="442" w:name="_Toc2800"/>
      <w:bookmarkStart w:id="443" w:name="_Toc278794817"/>
      <w:bookmarkStart w:id="444" w:name="_Toc14998"/>
      <w:bookmarkStart w:id="445" w:name="_Toc22652"/>
      <w:bookmarkStart w:id="446" w:name="_Toc484353369"/>
      <w:bookmarkStart w:id="447" w:name="_Toc483349446"/>
      <w:r>
        <w:rPr>
          <w:rFonts w:hint="eastAsia" w:ascii="宋体" w:hAnsi="宋体"/>
          <w:sz w:val="24"/>
          <w:highlight w:val="none"/>
          <w:lang w:val="en-US" w:eastAsia="zh-CN"/>
        </w:rPr>
        <w:t>（1）关于中小企业判定</w:t>
      </w:r>
    </w:p>
    <w:p>
      <w:pPr>
        <w:spacing w:line="360" w:lineRule="auto"/>
        <w:ind w:firstLine="480" w:firstLineChars="200"/>
        <w:outlineLvl w:val="9"/>
        <w:rPr>
          <w:rFonts w:hint="default" w:ascii="宋体" w:hAnsi="宋体"/>
          <w:sz w:val="24"/>
          <w:highlight w:val="none"/>
          <w:lang w:val="en-US" w:eastAsia="zh-CN"/>
        </w:rPr>
      </w:pPr>
      <w:r>
        <w:rPr>
          <w:rFonts w:hint="eastAsia" w:ascii="宋体" w:hAnsi="宋体"/>
          <w:sz w:val="24"/>
          <w:highlight w:val="none"/>
          <w:lang w:val="en-US" w:eastAsia="zh-CN"/>
        </w:rPr>
        <w:t>本项目采购标的对应的中小企业划分标准所属行业为</w:t>
      </w:r>
      <w:r>
        <w:rPr>
          <w:rFonts w:hint="eastAsia" w:ascii="宋体" w:hAnsi="宋体"/>
          <w:b/>
          <w:bCs/>
          <w:sz w:val="24"/>
          <w:highlight w:val="none"/>
          <w:u w:val="single"/>
          <w:lang w:val="en-US" w:eastAsia="zh-CN"/>
        </w:rPr>
        <w:t>工业</w:t>
      </w:r>
      <w:r>
        <w:rPr>
          <w:rFonts w:hint="eastAsia" w:ascii="宋体" w:hAnsi="宋体"/>
          <w:sz w:val="24"/>
          <w:highlight w:val="none"/>
          <w:lang w:val="en-US" w:eastAsia="zh-CN"/>
        </w:rPr>
        <w:t>。各投标供应商可根据企业从业人员、营业收入、资产总额等指标，按照招标文件约定的采购标的对应的中小微企业划分标准所属行业和《中小企业划型标准规定》（工信部联企业〔2011〕300号）进行自测，判断属于中型、小型还是微型企业。</w:t>
      </w:r>
    </w:p>
    <w:p>
      <w:pPr>
        <w:spacing w:line="360" w:lineRule="atLeast"/>
        <w:jc w:val="center"/>
        <w:rPr>
          <w:rFonts w:ascii="黑体" w:hAnsi="仿宋" w:eastAsia="黑体" w:cs="黑体"/>
          <w:color w:val="auto"/>
          <w:sz w:val="32"/>
          <w:szCs w:val="32"/>
          <w:highlight w:val="none"/>
        </w:rPr>
      </w:pPr>
      <w:r>
        <w:rPr>
          <w:rFonts w:hint="eastAsia" w:ascii="黑体" w:hAnsi="仿宋" w:eastAsia="黑体" w:cs="黑体"/>
          <w:color w:val="auto"/>
          <w:sz w:val="32"/>
          <w:szCs w:val="32"/>
          <w:highlight w:val="none"/>
        </w:rPr>
        <w:t>中小企业声明函（货物）</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本公司（联合体）郑重声明，根据《政府采购促进中小企业发展管理办法》（财库﹝2020﹞46 号）的规定，本公司（联合体）参加</w:t>
      </w:r>
      <w:r>
        <w:rPr>
          <w:rFonts w:hint="eastAsia" w:ascii="宋体" w:hAnsi="宋体" w:cs="宋体"/>
          <w:color w:val="auto"/>
          <w:kern w:val="0"/>
          <w:sz w:val="24"/>
          <w:szCs w:val="24"/>
          <w:highlight w:val="none"/>
          <w:u w:val="single"/>
        </w:rPr>
        <w:t>（单位名称）</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rPr>
        <w:t>（项目名称）</w:t>
      </w:r>
      <w:r>
        <w:rPr>
          <w:rFonts w:hint="eastAsia" w:ascii="宋体" w:hAnsi="宋体" w:cs="宋体"/>
          <w:color w:val="auto"/>
          <w:kern w:val="0"/>
          <w:sz w:val="24"/>
          <w:szCs w:val="24"/>
          <w:highlight w:val="none"/>
        </w:rPr>
        <w:t xml:space="preserve">采购活动，提供的货物全部由符合政策要求的中小企业制造。相关企业（含联合体中的中小企业、签订分包意向协议的中小企业）的具体情况如下： </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（标的名称）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（采购文件中明确的所属行业）行业</w:t>
      </w:r>
      <w:r>
        <w:rPr>
          <w:rFonts w:hint="eastAsia" w:ascii="宋体" w:hAnsi="宋体" w:cs="宋体"/>
          <w:color w:val="auto"/>
          <w:kern w:val="0"/>
          <w:sz w:val="24"/>
          <w:szCs w:val="24"/>
          <w:highlight w:val="none"/>
        </w:rPr>
        <w:t>；制造商为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，从业人员人，营业收入为万元，资产总额为万元，属于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 xml:space="preserve">； </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u w:val="single"/>
        </w:rPr>
        <w:t>（标的名称）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（采购文件中明确的所属行业）行业</w:t>
      </w:r>
      <w:r>
        <w:rPr>
          <w:rFonts w:hint="eastAsia" w:ascii="宋体" w:hAnsi="宋体" w:cs="宋体"/>
          <w:color w:val="auto"/>
          <w:kern w:val="0"/>
          <w:sz w:val="24"/>
          <w:szCs w:val="24"/>
          <w:highlight w:val="none"/>
        </w:rPr>
        <w:t>；制造商为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，从业人员人，营业收入为万元，资产总额为万元，属于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 xml:space="preserve">； </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本企业对上述声明内容的真实性负责。如有虚假，将依法承担相应责任。 </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供应商名称（盖章）：</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日 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567"/>
        <w:rPr>
          <w:rFonts w:hint="eastAsia" w:ascii="宋体" w:hAnsi="宋体" w:eastAsia="宋体" w:cs="宋体"/>
          <w:color w:val="000000"/>
          <w:kern w:val="0"/>
          <w:sz w:val="18"/>
          <w:szCs w:val="18"/>
          <w:highlight w:val="none"/>
          <w:lang w:val="en-US" w:eastAsia="zh-CN" w:bidi="ar"/>
        </w:rPr>
      </w:pPr>
      <w:r>
        <w:rPr>
          <w:sz w:val="18"/>
          <w:highlight w:val="none"/>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7" name="直接连接符 5"/>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直接连接符 5" o:spid="_x0000_s1026" o:spt="20" style="position:absolute;left:0pt;margin-left:0.3pt;margin-top:10.95pt;height:0pt;width:149.25pt;z-index:251665408;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hL///SAAAA&#10;BgEAAA8AAAAAAAAAAQAgAAAAIgAAAGRycy9kb3ducmV2LnhtbFBLAQIUABQAAAAIAIdO4kBx4hYT&#10;6gEAALQDAAAOAAAAAAAAAAEAIAAAACEBAABkcnMvZTJvRG9jLnhtbFBLBQYAAAAABgAGAFkBAAB9&#10;BQAAAAA=&#10;">
                <v:fill on="f" focussize="0,0"/>
                <v:stroke color="#000000" joinstyle="round"/>
                <v:imagedata o:title=""/>
                <o:lock v:ext="edit" aspectratio="f"/>
              </v:line>
            </w:pict>
          </mc:Fallback>
        </mc:AlternateConten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备注：</w:t>
      </w:r>
      <w:r>
        <w:rPr>
          <w:rFonts w:hint="eastAsia" w:ascii="宋体" w:hAnsi="宋体" w:eastAsia="宋体" w:cs="宋体"/>
          <w:color w:val="000000"/>
          <w:kern w:val="0"/>
          <w:sz w:val="21"/>
          <w:szCs w:val="21"/>
          <w:highlight w:val="none"/>
          <w:lang w:val="en-US" w:eastAsia="zh-CN" w:bidi="ar"/>
        </w:rPr>
        <w:t>1</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从业人员、营业收入、资产总额填报上一年度数据，无上一年度数据的新成立企业可不填报。</w:t>
      </w:r>
    </w:p>
    <w:p>
      <w:pPr>
        <w:spacing w:line="360" w:lineRule="auto"/>
        <w:ind w:firstLine="482" w:firstLineChars="200"/>
        <w:outlineLvl w:val="9"/>
        <w:rPr>
          <w:rFonts w:hint="eastAsia" w:ascii="宋体" w:hAnsi="宋体"/>
          <w:sz w:val="24"/>
          <w:highlight w:val="none"/>
          <w:lang w:val="en-US" w:eastAsia="zh-CN"/>
        </w:rPr>
      </w:pPr>
      <w:r>
        <w:rPr>
          <w:rFonts w:hint="eastAsia" w:ascii="宋体" w:hAnsi="宋体"/>
          <w:b/>
          <w:bCs/>
          <w:sz w:val="24"/>
          <w:highlight w:val="none"/>
          <w:lang w:val="en-US" w:eastAsia="zh-CN"/>
        </w:rPr>
        <w:br w:type="page"/>
      </w:r>
      <w:r>
        <w:rPr>
          <w:rFonts w:hint="eastAsia" w:ascii="宋体" w:hAnsi="宋体"/>
          <w:sz w:val="24"/>
          <w:highlight w:val="none"/>
          <w:lang w:val="en-US" w:eastAsia="zh-CN"/>
        </w:rPr>
        <w:t>（2）关于监狱企业的证明文件</w:t>
      </w:r>
    </w:p>
    <w:p>
      <w:pPr>
        <w:spacing w:line="360" w:lineRule="auto"/>
        <w:jc w:val="center"/>
        <w:outlineLvl w:val="9"/>
        <w:rPr>
          <w:rFonts w:hint="eastAsia" w:ascii="黑体" w:hAnsi="仿宋" w:eastAsia="黑体" w:cs="黑体"/>
          <w:color w:val="auto"/>
          <w:sz w:val="32"/>
          <w:szCs w:val="32"/>
          <w:highlight w:val="none"/>
          <w:lang w:val="en-US" w:eastAsia="zh-CN"/>
        </w:rPr>
      </w:pPr>
      <w:r>
        <w:rPr>
          <w:rFonts w:hint="eastAsia" w:ascii="黑体" w:hAnsi="仿宋" w:eastAsia="黑体" w:cs="黑体"/>
          <w:color w:val="auto"/>
          <w:sz w:val="32"/>
          <w:szCs w:val="32"/>
          <w:highlight w:val="none"/>
          <w:lang w:val="en-US" w:eastAsia="zh-CN"/>
        </w:rPr>
        <w:t>关于监狱企业的证明文件（格式）</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监狱企业参加政府采购活动时，应当提供由省级以上监狱管理局、戒毒管理局（含新疆生产建设兵团）出具的属于监狱企业的证明文件。</w:t>
      </w:r>
    </w:p>
    <w:p>
      <w:pPr>
        <w:spacing w:line="360" w:lineRule="auto"/>
        <w:ind w:firstLine="480" w:firstLineChars="200"/>
        <w:outlineLvl w:val="9"/>
        <w:rPr>
          <w:rFonts w:hint="eastAsia" w:ascii="宋体" w:hAnsi="宋体"/>
          <w:sz w:val="24"/>
          <w:highlight w:val="none"/>
          <w:lang w:val="en-US" w:eastAsia="zh-CN"/>
        </w:rPr>
      </w:pPr>
    </w:p>
    <w:p>
      <w:pPr>
        <w:spacing w:line="360" w:lineRule="auto"/>
        <w:ind w:firstLine="482" w:firstLineChars="200"/>
        <w:outlineLvl w:val="9"/>
        <w:rPr>
          <w:rFonts w:hint="eastAsia" w:ascii="宋体" w:hAnsi="宋体"/>
          <w:sz w:val="24"/>
          <w:highlight w:val="none"/>
          <w:lang w:val="en-US" w:eastAsia="zh-CN"/>
        </w:rPr>
      </w:pPr>
      <w:r>
        <w:rPr>
          <w:rFonts w:hint="eastAsia" w:ascii="宋体" w:hAnsi="宋体"/>
          <w:b/>
          <w:bCs/>
          <w:sz w:val="24"/>
          <w:highlight w:val="none"/>
        </w:rPr>
        <w:br w:type="page"/>
      </w:r>
      <w:r>
        <w:rPr>
          <w:rFonts w:hint="eastAsia" w:ascii="宋体" w:hAnsi="宋体"/>
          <w:sz w:val="24"/>
          <w:highlight w:val="none"/>
          <w:lang w:val="en-US" w:eastAsia="zh-CN"/>
        </w:rPr>
        <w:t>（3）关于残疾人福利性单位判定</w:t>
      </w:r>
    </w:p>
    <w:p>
      <w:pPr>
        <w:spacing w:line="360" w:lineRule="atLeast"/>
        <w:jc w:val="center"/>
        <w:rPr>
          <w:rFonts w:hint="eastAsia" w:ascii="黑体" w:hAnsi="仿宋" w:eastAsia="黑体" w:cs="黑体"/>
          <w:sz w:val="32"/>
          <w:szCs w:val="32"/>
          <w:highlight w:val="none"/>
        </w:rPr>
      </w:pPr>
      <w:r>
        <w:rPr>
          <w:rFonts w:hint="eastAsia" w:ascii="黑体" w:hAnsi="仿宋" w:eastAsia="黑体" w:cs="黑体"/>
          <w:sz w:val="32"/>
          <w:szCs w:val="32"/>
          <w:highlight w:val="none"/>
        </w:rPr>
        <w:t>残疾人福利单位声明函</w:t>
      </w:r>
    </w:p>
    <w:p>
      <w:pPr>
        <w:spacing w:line="360" w:lineRule="auto"/>
        <w:ind w:firstLine="567"/>
        <w:rPr>
          <w:rFonts w:hint="eastAsia" w:ascii="宋体" w:hAnsi="宋体" w:cs="宋体"/>
          <w:kern w:val="0"/>
          <w:sz w:val="24"/>
          <w:szCs w:val="20"/>
          <w:highlight w:val="none"/>
        </w:rPr>
      </w:pPr>
      <w:r>
        <w:rPr>
          <w:rFonts w:hint="eastAsia" w:ascii="宋体" w:hAnsi="宋体" w:cs="宋体"/>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采购代理机构名称</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u w:val="single"/>
          <w:lang w:eastAsia="zh-CN"/>
        </w:rPr>
        <w:t>（</w:t>
      </w:r>
      <w:r>
        <w:rPr>
          <w:rFonts w:hint="eastAsia" w:ascii="宋体" w:hAnsi="宋体" w:cs="宋体"/>
          <w:kern w:val="0"/>
          <w:sz w:val="24"/>
          <w:szCs w:val="20"/>
          <w:highlight w:val="none"/>
          <w:u w:val="single"/>
          <w:lang w:val="en-US" w:eastAsia="zh-CN"/>
        </w:rPr>
        <w:t>项目名称</w:t>
      </w:r>
      <w:r>
        <w:rPr>
          <w:rFonts w:hint="eastAsia" w:ascii="宋体" w:hAnsi="宋体" w:cs="宋体"/>
          <w:kern w:val="0"/>
          <w:sz w:val="24"/>
          <w:szCs w:val="20"/>
          <w:highlight w:val="none"/>
          <w:u w:val="single"/>
          <w:lang w:eastAsia="zh-CN"/>
        </w:rPr>
        <w:t>）</w:t>
      </w:r>
      <w:r>
        <w:rPr>
          <w:rFonts w:hint="eastAsia" w:ascii="宋体" w:hAnsi="宋体" w:cs="宋体"/>
          <w:kern w:val="0"/>
          <w:sz w:val="24"/>
          <w:szCs w:val="20"/>
          <w:highlight w:val="none"/>
        </w:rPr>
        <w:t>采购活动提供本单位制造的货物</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由本单位承担工程/提供服务）</w:t>
      </w:r>
      <w:r>
        <w:rPr>
          <w:rFonts w:hint="eastAsia" w:ascii="宋体" w:hAnsi="宋体" w:cs="宋体"/>
          <w:kern w:val="0"/>
          <w:sz w:val="24"/>
          <w:szCs w:val="20"/>
          <w:highlight w:val="none"/>
        </w:rPr>
        <w:t>，或者提供其他残疾人福利性单位制造的货物（不包括使用非残疾人福利性单位注册商标的货物）。</w:t>
      </w:r>
    </w:p>
    <w:p>
      <w:pPr>
        <w:spacing w:line="360" w:lineRule="auto"/>
        <w:ind w:left="1080" w:leftChars="257" w:hanging="540"/>
        <w:rPr>
          <w:rFonts w:hint="eastAsia" w:ascii="宋体" w:hAnsi="宋体" w:cs="宋体"/>
          <w:kern w:val="0"/>
          <w:sz w:val="24"/>
          <w:szCs w:val="20"/>
          <w:highlight w:val="none"/>
        </w:rPr>
      </w:pPr>
      <w:r>
        <w:rPr>
          <w:rFonts w:hint="eastAsia" w:ascii="宋体" w:hAnsi="宋体" w:cs="宋体"/>
          <w:kern w:val="0"/>
          <w:sz w:val="24"/>
          <w:szCs w:val="20"/>
          <w:highlight w:val="none"/>
        </w:rPr>
        <w:t>本单位对上述声明的真实性负责。如有虚假，将依法承担相应责任。</w:t>
      </w:r>
    </w:p>
    <w:p>
      <w:pPr>
        <w:spacing w:line="360" w:lineRule="auto"/>
        <w:ind w:left="1080" w:leftChars="257" w:hanging="540"/>
        <w:jc w:val="center"/>
        <w:rPr>
          <w:rFonts w:hint="eastAsia" w:ascii="宋体" w:hAnsi="宋体" w:cs="宋体"/>
          <w:kern w:val="0"/>
          <w:sz w:val="24"/>
          <w:szCs w:val="20"/>
          <w:highlight w:val="none"/>
        </w:rPr>
      </w:pPr>
    </w:p>
    <w:p>
      <w:pPr>
        <w:spacing w:line="360" w:lineRule="auto"/>
        <w:ind w:left="1080" w:leftChars="257" w:hanging="540"/>
        <w:jc w:val="center"/>
        <w:rPr>
          <w:rFonts w:hint="eastAsia" w:ascii="宋体" w:hAnsi="宋体" w:cs="宋体"/>
          <w:kern w:val="0"/>
          <w:sz w:val="24"/>
          <w:szCs w:val="20"/>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供应商名称（盖章）：</w:t>
      </w:r>
      <w:r>
        <w:rPr>
          <w:rFonts w:ascii="宋体" w:hAnsi="宋体" w:cs="宋体"/>
          <w:sz w:val="24"/>
          <w:szCs w:val="24"/>
          <w:highlight w:val="none"/>
          <w:u w:val="single"/>
        </w:rPr>
        <w:t xml:space="preserve">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567"/>
        <w:rPr>
          <w:rFonts w:hint="eastAsia" w:ascii="宋体" w:hAnsi="宋体" w:eastAsia="宋体" w:cs="宋体"/>
          <w:color w:val="000000"/>
          <w:kern w:val="0"/>
          <w:sz w:val="18"/>
          <w:szCs w:val="18"/>
          <w:highlight w:val="none"/>
          <w:lang w:val="en-US" w:eastAsia="zh-CN" w:bidi="ar"/>
        </w:rPr>
      </w:pPr>
      <w:r>
        <w:rPr>
          <w:sz w:val="18"/>
          <w:highlight w:val="none"/>
        </w:rP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8" name="直接连接符 6"/>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直接连接符 6" o:spid="_x0000_s1026" o:spt="20" style="position:absolute;left:0pt;margin-left:0.3pt;margin-top:10.95pt;height:0pt;width:149.25pt;z-index:251666432;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v//9IAAAAG&#10;AQAADwAAAAAAAAABACAAAAAiAAAAZHJzL2Rvd25yZXYueG1sUEsBAhQAFAAAAAgAh07iQI3qk2Pp&#10;AQAAtAMAAA4AAAAAAAAAAQAgAAAAIQEAAGRycy9lMm9Eb2MueG1sUEsFBgAAAAAGAAYAWQEAAHwF&#10;AAAAAA==&#10;">
                <v:fill on="f" focussize="0,0"/>
                <v:stroke color="#000000" joinstyle="round"/>
                <v:imagedata o:title=""/>
                <o:lock v:ext="edit" aspectratio="f"/>
              </v:line>
            </w:pict>
          </mc:Fallback>
        </mc:AlternateContent>
      </w:r>
    </w:p>
    <w:p>
      <w:pPr>
        <w:keepNext w:val="0"/>
        <w:keepLines w:val="0"/>
        <w:widowControl/>
        <w:suppressLineNumbers w:val="0"/>
        <w:jc w:val="left"/>
        <w:rPr>
          <w:sz w:val="21"/>
          <w:szCs w:val="21"/>
          <w:highlight w:val="none"/>
        </w:rPr>
      </w:pPr>
      <w:r>
        <w:rPr>
          <w:rFonts w:hint="eastAsia" w:ascii="宋体" w:hAnsi="宋体" w:eastAsia="宋体" w:cs="宋体"/>
          <w:b/>
          <w:bCs/>
          <w:color w:val="000000"/>
          <w:kern w:val="0"/>
          <w:sz w:val="21"/>
          <w:szCs w:val="21"/>
          <w:highlight w:val="none"/>
          <w:lang w:val="en-US" w:eastAsia="zh-CN" w:bidi="ar"/>
        </w:rPr>
        <w:t>备注：</w:t>
      </w:r>
      <w:r>
        <w:rPr>
          <w:rFonts w:hint="eastAsia" w:ascii="宋体" w:hAnsi="宋体" w:eastAsia="宋体" w:cs="宋体"/>
          <w:color w:val="000000"/>
          <w:kern w:val="0"/>
          <w:sz w:val="21"/>
          <w:szCs w:val="21"/>
          <w:highlight w:val="none"/>
          <w:lang w:val="en-US" w:eastAsia="zh-CN" w:bidi="ar"/>
        </w:rPr>
        <w:t xml:space="preserve">根据《财政部 民政部 中国残疾人联合会关于促进残疾人就业政府采购政策的通知》（财库 </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〔2017〕141 号）的规定：</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一、享受政府采购支持政策的残疾人福利性单位应当同时满足以下条件：</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（一）安置的残疾人占本单位在职职工人数的比例不低于 </w:t>
      </w:r>
      <w:r>
        <w:rPr>
          <w:rFonts w:ascii="仿宋" w:hAnsi="仿宋" w:eastAsia="仿宋" w:cs="仿宋"/>
          <w:color w:val="000000"/>
          <w:kern w:val="0"/>
          <w:sz w:val="21"/>
          <w:szCs w:val="21"/>
          <w:highlight w:val="none"/>
          <w:lang w:val="en-US" w:eastAsia="zh-CN" w:bidi="ar"/>
        </w:rPr>
        <w:t>25</w:t>
      </w:r>
      <w:r>
        <w:rPr>
          <w:rFonts w:hint="eastAsia" w:ascii="宋体" w:hAnsi="宋体" w:eastAsia="宋体" w:cs="宋体"/>
          <w:color w:val="000000"/>
          <w:kern w:val="0"/>
          <w:sz w:val="21"/>
          <w:szCs w:val="21"/>
          <w:highlight w:val="none"/>
          <w:lang w:val="en-US" w:eastAsia="zh-CN" w:bidi="ar"/>
        </w:rPr>
        <w:t xml:space="preserve">%（含 </w:t>
      </w:r>
      <w:r>
        <w:rPr>
          <w:rFonts w:hint="eastAsia" w:ascii="仿宋" w:hAnsi="仿宋" w:eastAsia="仿宋" w:cs="仿宋"/>
          <w:color w:val="000000"/>
          <w:kern w:val="0"/>
          <w:sz w:val="21"/>
          <w:szCs w:val="21"/>
          <w:highlight w:val="none"/>
          <w:lang w:val="en-US" w:eastAsia="zh-CN" w:bidi="ar"/>
        </w:rPr>
        <w:t>25</w:t>
      </w:r>
      <w:r>
        <w:rPr>
          <w:rFonts w:hint="eastAsia" w:ascii="宋体" w:hAnsi="宋体" w:eastAsia="宋体" w:cs="宋体"/>
          <w:color w:val="000000"/>
          <w:kern w:val="0"/>
          <w:sz w:val="21"/>
          <w:szCs w:val="21"/>
          <w:highlight w:val="none"/>
          <w:lang w:val="en-US" w:eastAsia="zh-CN" w:bidi="ar"/>
        </w:rPr>
        <w:t>%），并且安置的残疾人人数不少于10人（含10人）；</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（二）依法与安置的每位残疾人签订了一年以上（含一年）的劳动合同或服务协议；</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（三）为安置的每位残疾人按月足额缴纳了基本养老保险、基本医疗保险、失业保险、工伤保险和生育保险等社会保险费；</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（四）通过银行等金融机构向安置的每位残疾人，按月支付了不低于单位所在区县适用的经省级人民政府批准的月最低工资标准的工资；</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二、中标、成交供应商为残疾人福利性单位的，采购人或者其委托的采购代理机构应当随中标、成交结果同时公告其《残疾人福利性单位声明函》，接受社会监督。</w:t>
      </w:r>
    </w:p>
    <w:p>
      <w:pPr>
        <w:spacing w:line="360" w:lineRule="atLeast"/>
        <w:jc w:val="center"/>
        <w:outlineLvl w:val="1"/>
        <w:rPr>
          <w:rFonts w:hint="eastAsia" w:ascii="黑体" w:hAnsi="仿宋" w:eastAsia="黑体" w:cs="仿宋"/>
          <w:b/>
          <w:sz w:val="32"/>
          <w:szCs w:val="32"/>
          <w:highlight w:val="none"/>
        </w:rPr>
      </w:pPr>
      <w:r>
        <w:rPr>
          <w:rFonts w:hint="eastAsia" w:ascii="宋体" w:hAnsi="宋体"/>
          <w:b/>
          <w:bCs/>
          <w:sz w:val="24"/>
          <w:highlight w:val="none"/>
        </w:rPr>
        <w:br w:type="page"/>
      </w:r>
      <w:bookmarkStart w:id="448" w:name="_Toc14905"/>
      <w:r>
        <w:rPr>
          <w:rFonts w:hint="eastAsia" w:ascii="黑体" w:hAnsi="仿宋" w:eastAsia="黑体" w:cs="黑体"/>
          <w:b/>
          <w:bCs/>
          <w:sz w:val="32"/>
          <w:szCs w:val="32"/>
          <w:highlight w:val="none"/>
        </w:rPr>
        <w:t>五、技术部分</w:t>
      </w:r>
      <w:bookmarkEnd w:id="442"/>
      <w:bookmarkEnd w:id="448"/>
    </w:p>
    <w:p>
      <w:pPr>
        <w:spacing w:line="360" w:lineRule="auto"/>
        <w:ind w:firstLine="480" w:firstLineChars="200"/>
        <w:rPr>
          <w:rFonts w:hint="eastAsia" w:ascii="黑体" w:hAnsi="仿宋" w:eastAsia="黑体" w:cs="黑体"/>
          <w:b/>
          <w:bCs/>
          <w:sz w:val="32"/>
          <w:szCs w:val="32"/>
          <w:highlight w:val="none"/>
        </w:rPr>
      </w:pPr>
      <w:r>
        <w:rPr>
          <w:rFonts w:hint="eastAsia" w:ascii="宋体" w:hAnsi="宋体" w:cs="宋体"/>
          <w:sz w:val="24"/>
          <w:szCs w:val="24"/>
          <w:highlight w:val="none"/>
        </w:rPr>
        <w:t>投标供应商应按照招标文件的要求，根据《用户需求书》《技术评审表》要求内容做出全面响应并编制技术方案。技术方案必须科学合理、真实可行，能充分体现出自身技术和专业优势。对含糊不清或欠具体明确之处，评标委员会可视为投标供应商履约能力不足或响应不全。其要点和主要内容为：</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5.1对项目需求、设备参数的整体理解方案；</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5.2设备配置及产品选型；</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5.2.1货物说明一览表</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5.2.2投标产品技术参数偏离表</w:t>
      </w:r>
    </w:p>
    <w:p>
      <w:pPr>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5.3</w:t>
      </w:r>
      <w:r>
        <w:rPr>
          <w:rFonts w:hint="eastAsia" w:ascii="宋体" w:hAnsi="宋体" w:cs="宋体"/>
          <w:b/>
          <w:bCs/>
          <w:sz w:val="24"/>
          <w:szCs w:val="24"/>
          <w:highlight w:val="none"/>
          <w:lang w:val="en-US" w:eastAsia="zh-CN"/>
        </w:rPr>
        <w:t>项目组织实施计划</w:t>
      </w:r>
      <w:r>
        <w:rPr>
          <w:rFonts w:hint="eastAsia" w:ascii="宋体" w:hAnsi="宋体" w:cs="宋体"/>
          <w:b/>
          <w:bCs/>
          <w:sz w:val="24"/>
          <w:szCs w:val="24"/>
          <w:highlight w:val="none"/>
        </w:rPr>
        <w:t>；</w:t>
      </w: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5.4</w:t>
      </w:r>
      <w:r>
        <w:rPr>
          <w:rFonts w:hint="eastAsia" w:ascii="宋体" w:hAnsi="宋体" w:cs="宋体"/>
          <w:b/>
          <w:bCs/>
          <w:sz w:val="24"/>
          <w:szCs w:val="24"/>
          <w:highlight w:val="none"/>
          <w:lang w:eastAsia="zh-CN"/>
        </w:rPr>
        <w:t>产品渠道</w:t>
      </w:r>
      <w:r>
        <w:rPr>
          <w:rFonts w:hint="eastAsia" w:ascii="宋体" w:hAnsi="宋体" w:cs="宋体"/>
          <w:b/>
          <w:bCs/>
          <w:sz w:val="24"/>
          <w:szCs w:val="24"/>
          <w:highlight w:val="none"/>
        </w:rPr>
        <w:t>；</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5.5</w:t>
      </w:r>
      <w:r>
        <w:rPr>
          <w:rFonts w:hint="eastAsia" w:ascii="宋体" w:hAnsi="宋体" w:cs="宋体"/>
          <w:b/>
          <w:bCs/>
          <w:sz w:val="24"/>
          <w:szCs w:val="24"/>
          <w:highlight w:val="none"/>
        </w:rPr>
        <w:t>投标供应商认为对投标有利的其他资料</w:t>
      </w:r>
      <w:r>
        <w:rPr>
          <w:rFonts w:hint="eastAsia" w:ascii="宋体" w:hAnsi="宋体" w:cs="宋体"/>
          <w:b/>
          <w:bCs/>
          <w:sz w:val="24"/>
          <w:szCs w:val="24"/>
          <w:highlight w:val="none"/>
          <w:lang w:eastAsia="zh-CN"/>
        </w:rPr>
        <w:t>。</w:t>
      </w:r>
    </w:p>
    <w:p>
      <w:pPr>
        <w:spacing w:line="360" w:lineRule="auto"/>
        <w:ind w:firstLine="480" w:firstLineChars="200"/>
        <w:rPr>
          <w:rFonts w:hint="eastAsia" w:ascii="宋体" w:hAnsi="宋体" w:cs="宋体"/>
          <w:b/>
          <w:bCs/>
          <w:sz w:val="24"/>
          <w:szCs w:val="24"/>
          <w:highlight w:val="none"/>
        </w:rPr>
      </w:pPr>
      <w:r>
        <w:rPr>
          <w:rFonts w:ascii="??_GB2312" w:hAnsi="仿宋" w:eastAsia="Times New Roman" w:cs="Times New Roman"/>
          <w:b/>
          <w:bCs/>
          <w:sz w:val="24"/>
          <w:szCs w:val="24"/>
          <w:highlight w:val="none"/>
        </w:rPr>
        <w:br w:type="page"/>
      </w:r>
      <w:r>
        <w:rPr>
          <w:rFonts w:hint="eastAsia" w:ascii="宋体" w:hAnsi="宋体" w:cs="宋体"/>
          <w:b/>
          <w:bCs/>
          <w:sz w:val="24"/>
          <w:szCs w:val="24"/>
          <w:highlight w:val="none"/>
        </w:rPr>
        <w:t>5.1对项目需求、设备参数的整体理解方案；</w:t>
      </w: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5.2设备配置及产品选型；</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5.2.1货物说明一览表</w:t>
      </w:r>
    </w:p>
    <w:p>
      <w:pPr>
        <w:spacing w:line="360" w:lineRule="auto"/>
        <w:jc w:val="left"/>
        <w:rPr>
          <w:rFonts w:hint="eastAsia" w:ascii="仿宋_GB2312" w:hAnsi="仿宋" w:eastAsia="仿宋_GB2312" w:cs="仿宋"/>
          <w:b/>
          <w:bCs/>
          <w:sz w:val="24"/>
          <w:highlight w:val="none"/>
        </w:rPr>
      </w:pPr>
    </w:p>
    <w:p>
      <w:pPr>
        <w:spacing w:line="360" w:lineRule="atLeast"/>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货物说明一览表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814"/>
        <w:gridCol w:w="818"/>
        <w:gridCol w:w="832"/>
        <w:gridCol w:w="1254"/>
        <w:gridCol w:w="859"/>
        <w:gridCol w:w="3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序号</w:t>
            </w:r>
          </w:p>
        </w:tc>
        <w:tc>
          <w:tcPr>
            <w:tcW w:w="1814"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货物名称</w:t>
            </w:r>
          </w:p>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（含主要部件）</w:t>
            </w:r>
          </w:p>
        </w:tc>
        <w:tc>
          <w:tcPr>
            <w:tcW w:w="818"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品牌</w:t>
            </w:r>
          </w:p>
        </w:tc>
        <w:tc>
          <w:tcPr>
            <w:tcW w:w="832"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型号</w:t>
            </w:r>
          </w:p>
        </w:tc>
        <w:tc>
          <w:tcPr>
            <w:tcW w:w="1254"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制造厂家</w:t>
            </w:r>
          </w:p>
        </w:tc>
        <w:tc>
          <w:tcPr>
            <w:tcW w:w="859"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产地</w:t>
            </w:r>
          </w:p>
        </w:tc>
        <w:tc>
          <w:tcPr>
            <w:tcW w:w="3106"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技术参数与要求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w:t>
            </w:r>
          </w:p>
        </w:tc>
        <w:tc>
          <w:tcPr>
            <w:tcW w:w="1814" w:type="dxa"/>
            <w:noWrap w:val="0"/>
            <w:vAlign w:val="center"/>
          </w:tcPr>
          <w:p>
            <w:pPr>
              <w:spacing w:line="360" w:lineRule="auto"/>
              <w:jc w:val="center"/>
              <w:rPr>
                <w:rFonts w:hint="eastAsia" w:ascii="黑体" w:hAnsi="黑体" w:eastAsia="黑体" w:cs="黑体"/>
                <w:sz w:val="24"/>
                <w:highlight w:val="none"/>
              </w:rPr>
            </w:pPr>
          </w:p>
        </w:tc>
        <w:tc>
          <w:tcPr>
            <w:tcW w:w="818" w:type="dxa"/>
            <w:noWrap w:val="0"/>
            <w:vAlign w:val="center"/>
          </w:tcPr>
          <w:p>
            <w:pPr>
              <w:spacing w:line="360" w:lineRule="auto"/>
              <w:jc w:val="center"/>
              <w:rPr>
                <w:rFonts w:hint="eastAsia" w:ascii="黑体" w:hAnsi="黑体" w:eastAsia="黑体" w:cs="黑体"/>
                <w:sz w:val="24"/>
                <w:highlight w:val="none"/>
              </w:rPr>
            </w:pPr>
          </w:p>
        </w:tc>
        <w:tc>
          <w:tcPr>
            <w:tcW w:w="832" w:type="dxa"/>
            <w:noWrap w:val="0"/>
            <w:vAlign w:val="center"/>
          </w:tcPr>
          <w:p>
            <w:pPr>
              <w:spacing w:line="360" w:lineRule="auto"/>
              <w:jc w:val="center"/>
              <w:rPr>
                <w:rFonts w:hint="eastAsia" w:ascii="黑体" w:hAnsi="黑体" w:eastAsia="黑体" w:cs="黑体"/>
                <w:sz w:val="24"/>
                <w:highlight w:val="none"/>
              </w:rPr>
            </w:pPr>
          </w:p>
        </w:tc>
        <w:tc>
          <w:tcPr>
            <w:tcW w:w="1254" w:type="dxa"/>
            <w:noWrap w:val="0"/>
            <w:vAlign w:val="center"/>
          </w:tcPr>
          <w:p>
            <w:pPr>
              <w:spacing w:line="360" w:lineRule="auto"/>
              <w:jc w:val="center"/>
              <w:rPr>
                <w:rFonts w:hint="eastAsia" w:ascii="黑体" w:hAnsi="黑体" w:eastAsia="黑体" w:cs="黑体"/>
                <w:sz w:val="24"/>
                <w:highlight w:val="none"/>
              </w:rPr>
            </w:pPr>
          </w:p>
        </w:tc>
        <w:tc>
          <w:tcPr>
            <w:tcW w:w="859" w:type="dxa"/>
            <w:noWrap w:val="0"/>
            <w:vAlign w:val="center"/>
          </w:tcPr>
          <w:p>
            <w:pPr>
              <w:spacing w:line="360" w:lineRule="auto"/>
              <w:jc w:val="center"/>
              <w:rPr>
                <w:rFonts w:hint="eastAsia" w:ascii="黑体" w:hAnsi="黑体" w:eastAsia="黑体" w:cs="黑体"/>
                <w:sz w:val="24"/>
                <w:highlight w:val="none"/>
              </w:rPr>
            </w:pPr>
          </w:p>
        </w:tc>
        <w:tc>
          <w:tcPr>
            <w:tcW w:w="3106" w:type="dxa"/>
            <w:noWrap w:val="0"/>
            <w:vAlign w:val="center"/>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w:t>
            </w:r>
          </w:p>
        </w:tc>
        <w:tc>
          <w:tcPr>
            <w:tcW w:w="1814" w:type="dxa"/>
            <w:noWrap w:val="0"/>
            <w:vAlign w:val="center"/>
          </w:tcPr>
          <w:p>
            <w:pPr>
              <w:spacing w:line="360" w:lineRule="auto"/>
              <w:jc w:val="center"/>
              <w:rPr>
                <w:rFonts w:hint="eastAsia" w:ascii="黑体" w:hAnsi="黑体" w:eastAsia="黑体" w:cs="黑体"/>
                <w:sz w:val="24"/>
                <w:highlight w:val="none"/>
              </w:rPr>
            </w:pPr>
          </w:p>
        </w:tc>
        <w:tc>
          <w:tcPr>
            <w:tcW w:w="818" w:type="dxa"/>
            <w:noWrap w:val="0"/>
            <w:vAlign w:val="center"/>
          </w:tcPr>
          <w:p>
            <w:pPr>
              <w:spacing w:line="360" w:lineRule="auto"/>
              <w:jc w:val="center"/>
              <w:rPr>
                <w:rFonts w:hint="eastAsia" w:ascii="黑体" w:hAnsi="黑体" w:eastAsia="黑体" w:cs="黑体"/>
                <w:sz w:val="24"/>
                <w:highlight w:val="none"/>
              </w:rPr>
            </w:pPr>
          </w:p>
        </w:tc>
        <w:tc>
          <w:tcPr>
            <w:tcW w:w="832" w:type="dxa"/>
            <w:noWrap w:val="0"/>
            <w:vAlign w:val="center"/>
          </w:tcPr>
          <w:p>
            <w:pPr>
              <w:spacing w:line="360" w:lineRule="auto"/>
              <w:jc w:val="center"/>
              <w:rPr>
                <w:rFonts w:hint="eastAsia" w:ascii="黑体" w:hAnsi="黑体" w:eastAsia="黑体" w:cs="黑体"/>
                <w:sz w:val="24"/>
                <w:highlight w:val="none"/>
              </w:rPr>
            </w:pPr>
          </w:p>
        </w:tc>
        <w:tc>
          <w:tcPr>
            <w:tcW w:w="1254" w:type="dxa"/>
            <w:noWrap w:val="0"/>
            <w:vAlign w:val="center"/>
          </w:tcPr>
          <w:p>
            <w:pPr>
              <w:spacing w:line="360" w:lineRule="auto"/>
              <w:jc w:val="center"/>
              <w:rPr>
                <w:rFonts w:hint="eastAsia" w:ascii="黑体" w:hAnsi="黑体" w:eastAsia="黑体" w:cs="黑体"/>
                <w:sz w:val="24"/>
                <w:highlight w:val="none"/>
              </w:rPr>
            </w:pPr>
          </w:p>
        </w:tc>
        <w:tc>
          <w:tcPr>
            <w:tcW w:w="859" w:type="dxa"/>
            <w:noWrap w:val="0"/>
            <w:vAlign w:val="center"/>
          </w:tcPr>
          <w:p>
            <w:pPr>
              <w:spacing w:line="360" w:lineRule="auto"/>
              <w:jc w:val="center"/>
              <w:rPr>
                <w:rFonts w:hint="eastAsia" w:ascii="黑体" w:hAnsi="黑体" w:eastAsia="黑体" w:cs="黑体"/>
                <w:sz w:val="24"/>
                <w:highlight w:val="none"/>
              </w:rPr>
            </w:pPr>
          </w:p>
        </w:tc>
        <w:tc>
          <w:tcPr>
            <w:tcW w:w="3106" w:type="dxa"/>
            <w:noWrap w:val="0"/>
            <w:vAlign w:val="center"/>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p>
        </w:tc>
        <w:tc>
          <w:tcPr>
            <w:tcW w:w="1814" w:type="dxa"/>
            <w:noWrap w:val="0"/>
            <w:vAlign w:val="center"/>
          </w:tcPr>
          <w:p>
            <w:pPr>
              <w:spacing w:line="360" w:lineRule="auto"/>
              <w:jc w:val="center"/>
              <w:rPr>
                <w:rFonts w:hint="eastAsia" w:ascii="黑体" w:hAnsi="黑体" w:eastAsia="黑体" w:cs="黑体"/>
                <w:sz w:val="24"/>
                <w:highlight w:val="none"/>
              </w:rPr>
            </w:pPr>
          </w:p>
        </w:tc>
        <w:tc>
          <w:tcPr>
            <w:tcW w:w="818" w:type="dxa"/>
            <w:noWrap w:val="0"/>
            <w:vAlign w:val="center"/>
          </w:tcPr>
          <w:p>
            <w:pPr>
              <w:spacing w:line="360" w:lineRule="auto"/>
              <w:jc w:val="center"/>
              <w:rPr>
                <w:rFonts w:hint="eastAsia" w:ascii="黑体" w:hAnsi="黑体" w:eastAsia="黑体" w:cs="黑体"/>
                <w:sz w:val="24"/>
                <w:highlight w:val="none"/>
              </w:rPr>
            </w:pPr>
          </w:p>
        </w:tc>
        <w:tc>
          <w:tcPr>
            <w:tcW w:w="832" w:type="dxa"/>
            <w:noWrap w:val="0"/>
            <w:vAlign w:val="center"/>
          </w:tcPr>
          <w:p>
            <w:pPr>
              <w:spacing w:line="360" w:lineRule="auto"/>
              <w:jc w:val="center"/>
              <w:rPr>
                <w:rFonts w:hint="eastAsia" w:ascii="黑体" w:hAnsi="黑体" w:eastAsia="黑体" w:cs="黑体"/>
                <w:sz w:val="24"/>
                <w:highlight w:val="none"/>
              </w:rPr>
            </w:pPr>
          </w:p>
        </w:tc>
        <w:tc>
          <w:tcPr>
            <w:tcW w:w="1254" w:type="dxa"/>
            <w:noWrap w:val="0"/>
            <w:vAlign w:val="center"/>
          </w:tcPr>
          <w:p>
            <w:pPr>
              <w:spacing w:line="360" w:lineRule="auto"/>
              <w:jc w:val="center"/>
              <w:rPr>
                <w:rFonts w:hint="eastAsia" w:ascii="黑体" w:hAnsi="黑体" w:eastAsia="黑体" w:cs="黑体"/>
                <w:sz w:val="24"/>
                <w:highlight w:val="none"/>
              </w:rPr>
            </w:pPr>
          </w:p>
        </w:tc>
        <w:tc>
          <w:tcPr>
            <w:tcW w:w="859" w:type="dxa"/>
            <w:noWrap w:val="0"/>
            <w:vAlign w:val="center"/>
          </w:tcPr>
          <w:p>
            <w:pPr>
              <w:spacing w:line="360" w:lineRule="auto"/>
              <w:jc w:val="center"/>
              <w:rPr>
                <w:rFonts w:hint="eastAsia" w:ascii="黑体" w:hAnsi="黑体" w:eastAsia="黑体" w:cs="黑体"/>
                <w:sz w:val="24"/>
                <w:highlight w:val="none"/>
              </w:rPr>
            </w:pPr>
          </w:p>
        </w:tc>
        <w:tc>
          <w:tcPr>
            <w:tcW w:w="3106" w:type="dxa"/>
            <w:noWrap w:val="0"/>
            <w:vAlign w:val="center"/>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p>
        </w:tc>
        <w:tc>
          <w:tcPr>
            <w:tcW w:w="1814" w:type="dxa"/>
            <w:noWrap w:val="0"/>
            <w:vAlign w:val="center"/>
          </w:tcPr>
          <w:p>
            <w:pPr>
              <w:spacing w:line="360" w:lineRule="auto"/>
              <w:jc w:val="center"/>
              <w:rPr>
                <w:rFonts w:hint="eastAsia" w:ascii="黑体" w:hAnsi="黑体" w:eastAsia="黑体" w:cs="黑体"/>
                <w:sz w:val="24"/>
                <w:highlight w:val="none"/>
              </w:rPr>
            </w:pPr>
          </w:p>
        </w:tc>
        <w:tc>
          <w:tcPr>
            <w:tcW w:w="818" w:type="dxa"/>
            <w:noWrap w:val="0"/>
            <w:vAlign w:val="center"/>
          </w:tcPr>
          <w:p>
            <w:pPr>
              <w:spacing w:line="360" w:lineRule="auto"/>
              <w:jc w:val="center"/>
              <w:rPr>
                <w:rFonts w:hint="eastAsia" w:ascii="黑体" w:hAnsi="黑体" w:eastAsia="黑体" w:cs="黑体"/>
                <w:sz w:val="24"/>
                <w:highlight w:val="none"/>
              </w:rPr>
            </w:pPr>
          </w:p>
        </w:tc>
        <w:tc>
          <w:tcPr>
            <w:tcW w:w="832" w:type="dxa"/>
            <w:noWrap w:val="0"/>
            <w:vAlign w:val="center"/>
          </w:tcPr>
          <w:p>
            <w:pPr>
              <w:spacing w:line="360" w:lineRule="auto"/>
              <w:jc w:val="center"/>
              <w:rPr>
                <w:rFonts w:hint="eastAsia" w:ascii="黑体" w:hAnsi="黑体" w:eastAsia="黑体" w:cs="黑体"/>
                <w:sz w:val="24"/>
                <w:highlight w:val="none"/>
              </w:rPr>
            </w:pPr>
          </w:p>
        </w:tc>
        <w:tc>
          <w:tcPr>
            <w:tcW w:w="1254" w:type="dxa"/>
            <w:noWrap w:val="0"/>
            <w:vAlign w:val="center"/>
          </w:tcPr>
          <w:p>
            <w:pPr>
              <w:spacing w:line="360" w:lineRule="auto"/>
              <w:jc w:val="center"/>
              <w:rPr>
                <w:rFonts w:hint="eastAsia" w:ascii="黑体" w:hAnsi="黑体" w:eastAsia="黑体" w:cs="黑体"/>
                <w:sz w:val="24"/>
                <w:highlight w:val="none"/>
              </w:rPr>
            </w:pPr>
          </w:p>
        </w:tc>
        <w:tc>
          <w:tcPr>
            <w:tcW w:w="859" w:type="dxa"/>
            <w:noWrap w:val="0"/>
            <w:vAlign w:val="center"/>
          </w:tcPr>
          <w:p>
            <w:pPr>
              <w:spacing w:line="360" w:lineRule="auto"/>
              <w:jc w:val="center"/>
              <w:rPr>
                <w:rFonts w:hint="eastAsia" w:ascii="黑体" w:hAnsi="黑体" w:eastAsia="黑体" w:cs="黑体"/>
                <w:sz w:val="24"/>
                <w:highlight w:val="none"/>
              </w:rPr>
            </w:pPr>
          </w:p>
        </w:tc>
        <w:tc>
          <w:tcPr>
            <w:tcW w:w="3106" w:type="dxa"/>
            <w:noWrap w:val="0"/>
            <w:vAlign w:val="center"/>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N</w:t>
            </w:r>
          </w:p>
        </w:tc>
        <w:tc>
          <w:tcPr>
            <w:tcW w:w="1814" w:type="dxa"/>
            <w:noWrap w:val="0"/>
            <w:vAlign w:val="center"/>
          </w:tcPr>
          <w:p>
            <w:pPr>
              <w:spacing w:line="360" w:lineRule="auto"/>
              <w:jc w:val="center"/>
              <w:rPr>
                <w:rFonts w:hint="eastAsia" w:ascii="黑体" w:hAnsi="黑体" w:eastAsia="黑体" w:cs="黑体"/>
                <w:sz w:val="24"/>
                <w:highlight w:val="none"/>
              </w:rPr>
            </w:pPr>
          </w:p>
        </w:tc>
        <w:tc>
          <w:tcPr>
            <w:tcW w:w="818" w:type="dxa"/>
            <w:noWrap w:val="0"/>
            <w:vAlign w:val="center"/>
          </w:tcPr>
          <w:p>
            <w:pPr>
              <w:spacing w:line="360" w:lineRule="auto"/>
              <w:jc w:val="center"/>
              <w:rPr>
                <w:rFonts w:hint="eastAsia" w:ascii="黑体" w:hAnsi="黑体" w:eastAsia="黑体" w:cs="黑体"/>
                <w:sz w:val="24"/>
                <w:highlight w:val="none"/>
              </w:rPr>
            </w:pPr>
          </w:p>
        </w:tc>
        <w:tc>
          <w:tcPr>
            <w:tcW w:w="832" w:type="dxa"/>
            <w:noWrap w:val="0"/>
            <w:vAlign w:val="center"/>
          </w:tcPr>
          <w:p>
            <w:pPr>
              <w:spacing w:line="360" w:lineRule="auto"/>
              <w:jc w:val="center"/>
              <w:rPr>
                <w:rFonts w:hint="eastAsia" w:ascii="黑体" w:hAnsi="黑体" w:eastAsia="黑体" w:cs="黑体"/>
                <w:sz w:val="24"/>
                <w:highlight w:val="none"/>
              </w:rPr>
            </w:pPr>
          </w:p>
        </w:tc>
        <w:tc>
          <w:tcPr>
            <w:tcW w:w="1254" w:type="dxa"/>
            <w:noWrap w:val="0"/>
            <w:vAlign w:val="center"/>
          </w:tcPr>
          <w:p>
            <w:pPr>
              <w:spacing w:line="360" w:lineRule="auto"/>
              <w:jc w:val="center"/>
              <w:rPr>
                <w:rFonts w:hint="eastAsia" w:ascii="黑体" w:hAnsi="黑体" w:eastAsia="黑体" w:cs="黑体"/>
                <w:sz w:val="24"/>
                <w:highlight w:val="none"/>
              </w:rPr>
            </w:pPr>
          </w:p>
        </w:tc>
        <w:tc>
          <w:tcPr>
            <w:tcW w:w="859" w:type="dxa"/>
            <w:noWrap w:val="0"/>
            <w:vAlign w:val="center"/>
          </w:tcPr>
          <w:p>
            <w:pPr>
              <w:spacing w:line="360" w:lineRule="auto"/>
              <w:jc w:val="center"/>
              <w:rPr>
                <w:rFonts w:hint="eastAsia" w:ascii="黑体" w:hAnsi="黑体" w:eastAsia="黑体" w:cs="黑体"/>
                <w:sz w:val="24"/>
                <w:highlight w:val="none"/>
              </w:rPr>
            </w:pPr>
          </w:p>
        </w:tc>
        <w:tc>
          <w:tcPr>
            <w:tcW w:w="3106" w:type="dxa"/>
            <w:noWrap w:val="0"/>
            <w:vAlign w:val="center"/>
          </w:tcPr>
          <w:p>
            <w:pPr>
              <w:spacing w:line="360" w:lineRule="auto"/>
              <w:jc w:val="center"/>
              <w:rPr>
                <w:rFonts w:hint="eastAsia" w:ascii="黑体" w:hAnsi="黑体" w:eastAsia="黑体" w:cs="黑体"/>
                <w:sz w:val="24"/>
                <w:highlight w:val="none"/>
              </w:rPr>
            </w:pPr>
          </w:p>
        </w:tc>
      </w:tr>
    </w:tbl>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注：</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1.本表须如实逐项填写，不得空项。空缺项目将视为没有实质性响应招标文件。</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2.若货物无具体品牌和型号的必须特别注明。</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3.“技术参数与要求”必须详细、具体。严禁复制、粘贴招标文件。</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4.各项货物详细技术性能可另页描述，产品技术性能说明书、检测报告、图片、操作说明等资料应附于表后。</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5.本表“技术参数与要求”与实际产品的技术资料彩页、正规宣传资料应保持一致，若出现不一致的，其投标将有可能被拒绝。</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6.若此表格式和（或）内容不能满足需要，投标供应商可自拟格式，但是要体现表中内容。</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sectPr>
          <w:pgSz w:w="11906" w:h="16838"/>
          <w:pgMar w:top="1440" w:right="1080" w:bottom="1440" w:left="1080" w:header="851" w:footer="992" w:gutter="0"/>
          <w:cols w:space="720" w:num="1"/>
          <w:docGrid w:type="lines" w:linePitch="312" w:charSpace="0"/>
        </w:sect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5.2.2投标产品技术参数偏离表</w:t>
      </w:r>
    </w:p>
    <w:p>
      <w:pPr>
        <w:spacing w:line="360" w:lineRule="auto"/>
        <w:ind w:firstLine="482" w:firstLineChars="200"/>
        <w:rPr>
          <w:rFonts w:hint="eastAsia" w:ascii="宋体" w:hAnsi="宋体" w:cs="宋体"/>
          <w:b/>
          <w:bCs/>
          <w:sz w:val="24"/>
          <w:szCs w:val="24"/>
          <w:highlight w:val="none"/>
        </w:rPr>
      </w:pPr>
    </w:p>
    <w:p>
      <w:pPr>
        <w:spacing w:line="360" w:lineRule="atLeast"/>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投标产品技术参数偏离表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250"/>
        <w:gridCol w:w="1937"/>
        <w:gridCol w:w="2777"/>
        <w:gridCol w:w="1568"/>
        <w:gridCol w:w="3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序号</w:t>
            </w:r>
          </w:p>
        </w:tc>
        <w:tc>
          <w:tcPr>
            <w:tcW w:w="2250"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货物（设备）名称</w:t>
            </w:r>
          </w:p>
        </w:tc>
        <w:tc>
          <w:tcPr>
            <w:tcW w:w="1937"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招标文件要求</w:t>
            </w:r>
          </w:p>
        </w:tc>
        <w:tc>
          <w:tcPr>
            <w:tcW w:w="2777"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投标产品技术参数</w:t>
            </w:r>
          </w:p>
        </w:tc>
        <w:tc>
          <w:tcPr>
            <w:tcW w:w="1568"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偏离说明</w:t>
            </w:r>
          </w:p>
        </w:tc>
        <w:tc>
          <w:tcPr>
            <w:tcW w:w="3273"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是否为标注“★”技术参数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bl>
    <w:p>
      <w:pPr>
        <w:spacing w:line="360" w:lineRule="auto"/>
        <w:ind w:firstLine="422" w:firstLineChars="200"/>
        <w:rPr>
          <w:rFonts w:hint="eastAsia" w:ascii="黑体" w:hAnsi="仿宋" w:eastAsia="黑体" w:cs="黑体"/>
          <w:b/>
          <w:bCs/>
          <w:sz w:val="32"/>
          <w:szCs w:val="32"/>
          <w:highlight w:val="none"/>
        </w:rPr>
      </w:pPr>
      <w:r>
        <w:rPr>
          <w:rFonts w:hint="eastAsia" w:ascii="宋体" w:hAnsi="宋体" w:cs="宋体"/>
          <w:b/>
          <w:bCs/>
          <w:highlight w:val="none"/>
          <w:u w:val="single"/>
        </w:rPr>
        <w:t>说明：请按所投项目的实际技术参数，逐条对应《用户需求书》中的技术要求认真填写本表。偏离说明填写：正偏离、无偏离或负偏离。是否为标注“★”技术参数填写：是或否。</w:t>
      </w:r>
    </w:p>
    <w:p>
      <w:pPr>
        <w:spacing w:line="360" w:lineRule="auto"/>
        <w:ind w:firstLine="643" w:firstLineChars="200"/>
        <w:rPr>
          <w:rFonts w:hint="eastAsia" w:ascii="黑体" w:hAnsi="仿宋" w:eastAsia="黑体" w:cs="黑体"/>
          <w:b/>
          <w:bCs/>
          <w:sz w:val="32"/>
          <w:szCs w:val="32"/>
          <w:highlight w:val="none"/>
        </w:rPr>
        <w:sectPr>
          <w:pgSz w:w="16838" w:h="11906" w:orient="landscape"/>
          <w:pgMar w:top="1080" w:right="1440" w:bottom="1080" w:left="1440" w:header="851" w:footer="992" w:gutter="0"/>
          <w:cols w:space="720" w:num="1"/>
          <w:docGrid w:type="lines" w:linePitch="312" w:charSpace="0"/>
        </w:sectPr>
      </w:pP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5.3</w:t>
      </w:r>
      <w:r>
        <w:rPr>
          <w:rFonts w:hint="eastAsia" w:ascii="宋体" w:hAnsi="宋体" w:cs="宋体"/>
          <w:b/>
          <w:bCs/>
          <w:sz w:val="24"/>
          <w:szCs w:val="24"/>
          <w:highlight w:val="none"/>
          <w:lang w:val="en-US" w:eastAsia="zh-CN"/>
        </w:rPr>
        <w:t>项目组织实施计划</w:t>
      </w: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5.4供货渠道</w:t>
      </w:r>
    </w:p>
    <w:p>
      <w:pPr>
        <w:spacing w:line="360" w:lineRule="auto"/>
        <w:ind w:firstLine="482" w:firstLineChars="200"/>
        <w:rPr>
          <w:rFonts w:hint="eastAsia" w:ascii="宋体" w:hAnsi="宋体" w:cs="宋体"/>
          <w:b/>
          <w:bCs/>
          <w:sz w:val="24"/>
          <w:szCs w:val="24"/>
          <w:highlight w:val="none"/>
          <w:lang w:val="en-US" w:eastAsia="zh-CN"/>
        </w:rPr>
      </w:pP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5.5</w:t>
      </w:r>
      <w:r>
        <w:rPr>
          <w:rFonts w:hint="eastAsia" w:ascii="宋体" w:hAnsi="宋体" w:cs="宋体"/>
          <w:b/>
          <w:bCs/>
          <w:sz w:val="24"/>
          <w:szCs w:val="24"/>
          <w:highlight w:val="none"/>
        </w:rPr>
        <w:t>投标供应商认为对投标有利的其他资料</w:t>
      </w:r>
    </w:p>
    <w:p>
      <w:pPr>
        <w:spacing w:line="360" w:lineRule="auto"/>
        <w:ind w:firstLine="482" w:firstLineChars="200"/>
        <w:rPr>
          <w:rFonts w:hint="eastAsia" w:ascii="宋体" w:hAnsi="宋体" w:cs="宋体"/>
          <w:b/>
          <w:bCs/>
          <w:sz w:val="24"/>
          <w:szCs w:val="24"/>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rPr>
          <w:rFonts w:hint="eastAsia" w:ascii="宋体" w:hAnsi="宋体" w:cs="宋体"/>
          <w:b/>
          <w:bCs/>
          <w:sz w:val="24"/>
          <w:szCs w:val="24"/>
          <w:highlight w:val="none"/>
        </w:rPr>
      </w:pPr>
    </w:p>
    <w:p>
      <w:pPr>
        <w:spacing w:line="360" w:lineRule="auto"/>
        <w:jc w:val="center"/>
        <w:outlineLvl w:val="1"/>
        <w:rPr>
          <w:rFonts w:hint="eastAsia"/>
          <w:highlight w:val="none"/>
        </w:rPr>
      </w:pPr>
      <w:r>
        <w:rPr>
          <w:rFonts w:hint="eastAsia" w:ascii="宋体" w:hAnsi="宋体" w:cs="宋体"/>
          <w:b/>
          <w:bCs/>
          <w:sz w:val="24"/>
          <w:szCs w:val="24"/>
          <w:highlight w:val="none"/>
        </w:rPr>
        <w:br w:type="page"/>
      </w:r>
      <w:bookmarkStart w:id="449" w:name="_Toc1199"/>
      <w:bookmarkStart w:id="450" w:name="_Toc5847"/>
      <w:r>
        <w:rPr>
          <w:rFonts w:hint="eastAsia" w:ascii="黑体" w:hAnsi="仿宋" w:eastAsia="黑体" w:cs="黑体"/>
          <w:b/>
          <w:bCs/>
          <w:sz w:val="32"/>
          <w:szCs w:val="32"/>
          <w:highlight w:val="none"/>
        </w:rPr>
        <w:t>六、商务部分</w:t>
      </w:r>
      <w:bookmarkEnd w:id="449"/>
      <w:bookmarkEnd w:id="450"/>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6.1供应商履约情况证明材料</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6.1.1企业简介</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6.1.2资质证书/获奖证书/荣誉证书/信用等级证书等（复印件加盖公章）</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6.1.3同类项目业绩</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6.1.4本项目管理、技术、服务人员情况表</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6.1.5其它重要事项说明及承诺</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6.2商务条款响应说明</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6.3售后服务</w:t>
      </w:r>
      <w:r>
        <w:rPr>
          <w:rFonts w:hint="eastAsia" w:ascii="宋体" w:hAnsi="宋体" w:cs="宋体"/>
          <w:b/>
          <w:bCs/>
          <w:sz w:val="24"/>
          <w:szCs w:val="24"/>
          <w:highlight w:val="none"/>
          <w:lang w:val="en-US" w:eastAsia="zh-CN"/>
        </w:rPr>
        <w:t>及培训</w:t>
      </w:r>
      <w:r>
        <w:rPr>
          <w:rFonts w:hint="eastAsia" w:ascii="宋体" w:hAnsi="宋体" w:cs="宋体"/>
          <w:b/>
          <w:bCs/>
          <w:sz w:val="24"/>
          <w:szCs w:val="24"/>
          <w:highlight w:val="none"/>
        </w:rPr>
        <w:t>方案</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6.4其他</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6.1供应商履约情况证明材料</w:t>
      </w:r>
    </w:p>
    <w:p>
      <w:pPr>
        <w:spacing w:line="360" w:lineRule="auto"/>
        <w:ind w:firstLine="480" w:firstLineChars="200"/>
        <w:jc w:val="left"/>
        <w:rPr>
          <w:rFonts w:hint="eastAsia" w:ascii="宋体" w:hAnsi="宋体" w:cs="宋体"/>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6.1.1企业简介</w:t>
      </w:r>
    </w:p>
    <w:p>
      <w:pPr>
        <w:spacing w:line="360" w:lineRule="auto"/>
        <w:ind w:firstLine="480" w:firstLineChars="200"/>
        <w:jc w:val="left"/>
        <w:rPr>
          <w:rFonts w:hint="eastAsia" w:ascii="宋体" w:hAnsi="宋体" w:cs="宋体"/>
          <w:sz w:val="24"/>
          <w:szCs w:val="24"/>
          <w:highlight w:val="none"/>
        </w:rPr>
      </w:pPr>
    </w:p>
    <w:p>
      <w:pPr>
        <w:spacing w:line="360" w:lineRule="auto"/>
        <w:ind w:firstLine="480" w:firstLineChars="200"/>
        <w:jc w:val="left"/>
        <w:rPr>
          <w:rFonts w:hint="eastAsia" w:ascii="宋体" w:hAnsi="宋体" w:cs="宋体"/>
          <w:b/>
          <w:bCs/>
          <w:sz w:val="24"/>
          <w:szCs w:val="24"/>
          <w:highlight w:val="none"/>
        </w:rPr>
      </w:pPr>
      <w:r>
        <w:rPr>
          <w:rFonts w:hint="eastAsia" w:ascii="宋体" w:hAnsi="宋体" w:cs="宋体"/>
          <w:sz w:val="24"/>
          <w:szCs w:val="24"/>
          <w:highlight w:val="none"/>
        </w:rPr>
        <w:t>6.1.2资质证书/获奖证书/荣誉证书/信用等级证书/产品授权书等（复印件加盖公章）</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6.1.3同类项目业绩</w:t>
      </w: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jc w:val="center"/>
        <w:rPr>
          <w:rFonts w:hint="eastAsia" w:ascii="仿宋_GB2312" w:hAnsi="仿宋" w:eastAsia="仿宋_GB2312" w:cs="仿宋"/>
          <w:b/>
          <w:bCs/>
          <w:sz w:val="24"/>
          <w:szCs w:val="24"/>
          <w:highlight w:val="none"/>
        </w:rPr>
      </w:pPr>
      <w:r>
        <w:rPr>
          <w:rFonts w:hint="eastAsia" w:ascii="黑体" w:hAnsi="仿宋" w:eastAsia="黑体" w:cs="仿宋"/>
          <w:bCs/>
          <w:sz w:val="32"/>
          <w:szCs w:val="32"/>
          <w:highlight w:val="none"/>
        </w:rPr>
        <w:t>同类项目业绩</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814"/>
        <w:gridCol w:w="1145"/>
        <w:gridCol w:w="1320"/>
        <w:gridCol w:w="1161"/>
        <w:gridCol w:w="1260"/>
        <w:gridCol w:w="9"/>
        <w:gridCol w:w="2032"/>
        <w:gridCol w:w="8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tcBorders>
              <w:top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合同签订时间</w:t>
            </w:r>
          </w:p>
        </w:tc>
        <w:tc>
          <w:tcPr>
            <w:tcW w:w="114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用户名称</w:t>
            </w:r>
          </w:p>
        </w:tc>
        <w:tc>
          <w:tcPr>
            <w:tcW w:w="1320"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项目名称</w:t>
            </w:r>
          </w:p>
        </w:tc>
        <w:tc>
          <w:tcPr>
            <w:tcW w:w="1161"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完成时间</w:t>
            </w:r>
          </w:p>
        </w:tc>
        <w:tc>
          <w:tcPr>
            <w:tcW w:w="1260"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合同金额</w:t>
            </w:r>
          </w:p>
        </w:tc>
        <w:tc>
          <w:tcPr>
            <w:tcW w:w="2041" w:type="dxa"/>
            <w:gridSpan w:val="2"/>
            <w:tcBorders>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是否通过验收</w:t>
            </w:r>
          </w:p>
        </w:tc>
        <w:tc>
          <w:tcPr>
            <w:tcW w:w="886" w:type="dxa"/>
            <w:tcBorders>
              <w:lef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2041" w:type="dxa"/>
            <w:gridSpan w:val="2"/>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2041" w:type="dxa"/>
            <w:gridSpan w:val="2"/>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2041" w:type="dxa"/>
            <w:gridSpan w:val="2"/>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2041" w:type="dxa"/>
            <w:gridSpan w:val="2"/>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269" w:type="dxa"/>
            <w:gridSpan w:val="2"/>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2032"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814" w:type="dxa"/>
            <w:tcBorders>
              <w:top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tcBorders>
              <w:top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tcBorders>
              <w:top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tcBorders>
              <w:top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269" w:type="dxa"/>
            <w:gridSpan w:val="2"/>
            <w:tcBorders>
              <w:top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2032" w:type="dxa"/>
            <w:tcBorders>
              <w:top w:val="single" w:color="auto" w:sz="4" w:space="0"/>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top w:val="single" w:color="auto" w:sz="4" w:space="0"/>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bl>
    <w:p>
      <w:pPr>
        <w:widowControl/>
        <w:spacing w:line="360" w:lineRule="atLeast"/>
        <w:ind w:firstLine="470" w:firstLineChars="196"/>
        <w:jc w:val="left"/>
        <w:outlineLvl w:val="9"/>
        <w:rPr>
          <w:rFonts w:hint="eastAsia" w:ascii="宋体"/>
          <w:sz w:val="24"/>
          <w:highlight w:val="none"/>
        </w:rPr>
      </w:pP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注：</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1.投标供应商（仅限于投标供应商自己实施的）以上业绩需提供有关书面证明材料。“合同金额”需提供合同复印件；“是否通过验收”需提供合同验收合格或用户单位书面证明材料。</w:t>
      </w:r>
    </w:p>
    <w:p>
      <w:pPr>
        <w:spacing w:line="360" w:lineRule="auto"/>
        <w:ind w:firstLine="422" w:firstLineChars="200"/>
        <w:rPr>
          <w:rFonts w:hint="eastAsia" w:ascii="仿宋_GB2312" w:hAnsi="仿宋" w:eastAsia="仿宋_GB2312" w:cs="仿宋"/>
          <w:b/>
          <w:bCs/>
          <w:highlight w:val="none"/>
          <w:u w:val="single"/>
        </w:rPr>
      </w:pPr>
      <w:r>
        <w:rPr>
          <w:rFonts w:hint="eastAsia" w:ascii="宋体" w:hAnsi="宋体" w:cs="宋体"/>
          <w:b/>
          <w:bCs/>
          <w:highlight w:val="none"/>
          <w:u w:val="single"/>
        </w:rPr>
        <w:t>2.对于证明材料的特殊要求参照评审表。</w:t>
      </w:r>
    </w:p>
    <w:p>
      <w:pPr>
        <w:spacing w:line="360" w:lineRule="atLeast"/>
        <w:jc w:val="center"/>
        <w:rPr>
          <w:rFonts w:hint="eastAsia" w:ascii="仿宋_GB2312" w:hAnsi="仿宋" w:eastAsia="仿宋_GB2312" w:cs="仿宋"/>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6.1.4本项目管理、技术、服务人员情况表</w:t>
      </w:r>
    </w:p>
    <w:p>
      <w:pPr>
        <w:spacing w:line="360" w:lineRule="auto"/>
        <w:ind w:firstLine="482" w:firstLineChars="200"/>
        <w:jc w:val="left"/>
        <w:rPr>
          <w:rFonts w:hint="eastAsia" w:ascii="宋体" w:hAnsi="宋体" w:cs="宋体"/>
          <w:b/>
          <w:bCs/>
          <w:sz w:val="24"/>
          <w:szCs w:val="24"/>
          <w:highlight w:val="none"/>
        </w:rPr>
      </w:pPr>
    </w:p>
    <w:p>
      <w:pPr>
        <w:spacing w:line="360" w:lineRule="auto"/>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本项目管理、技术、服务人员情况表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231"/>
        <w:gridCol w:w="1192"/>
        <w:gridCol w:w="2196"/>
        <w:gridCol w:w="749"/>
        <w:gridCol w:w="818"/>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职责分工</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姓名</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现职务</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曾主持/参与的</w:t>
            </w:r>
            <w:r>
              <w:rPr>
                <w:rFonts w:hint="eastAsia" w:ascii="黑体" w:hAnsi="黑体" w:eastAsia="黑体" w:cs="黑体"/>
                <w:sz w:val="24"/>
                <w:highlight w:val="none"/>
              </w:rPr>
              <w:br w:type="textWrapping"/>
            </w:r>
            <w:r>
              <w:rPr>
                <w:rFonts w:hint="eastAsia" w:ascii="黑体" w:hAnsi="黑体" w:eastAsia="黑体" w:cs="黑体"/>
                <w:sz w:val="24"/>
                <w:highlight w:val="none"/>
              </w:rPr>
              <w:t>同类项目经历</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职称</w:t>
            </w:r>
          </w:p>
        </w:tc>
        <w:tc>
          <w:tcPr>
            <w:tcW w:w="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专业</w:t>
            </w:r>
          </w:p>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工龄</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tcBorders>
              <w:top w:val="single" w:color="auto" w:sz="4" w:space="0"/>
              <w:left w:val="single" w:color="auto" w:sz="4" w:space="0"/>
              <w:bottom w:val="nil"/>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总负责人</w:t>
            </w:r>
          </w:p>
        </w:tc>
        <w:tc>
          <w:tcPr>
            <w:tcW w:w="1231"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nil"/>
              <w:right w:val="single" w:color="auto" w:sz="4" w:space="0"/>
            </w:tcBorders>
            <w:noWrap w:val="0"/>
            <w:vAlign w:val="center"/>
          </w:tcPr>
          <w:p>
            <w:pPr>
              <w:pStyle w:val="94"/>
              <w:keepNext w:val="0"/>
              <w:adjustRightInd/>
              <w:spacing w:before="0" w:after="0" w:line="240" w:lineRule="auto"/>
              <w:rPr>
                <w:rFonts w:hint="eastAsia" w:ascii="宋体" w:hAnsi="宋体"/>
                <w:spacing w:val="0"/>
                <w:kern w:val="2"/>
                <w:sz w:val="21"/>
                <w:szCs w:val="21"/>
                <w:highlight w:val="none"/>
              </w:rPr>
            </w:pPr>
          </w:p>
        </w:tc>
        <w:tc>
          <w:tcPr>
            <w:tcW w:w="749"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nil"/>
              <w:right w:val="single" w:color="auto" w:sz="4" w:space="0"/>
            </w:tcBorders>
            <w:noWrap w:val="0"/>
            <w:vAlign w:val="center"/>
          </w:tcPr>
          <w:p>
            <w:pPr>
              <w:ind w:firstLine="12"/>
              <w:jc w:val="center"/>
              <w:rPr>
                <w:rFonts w:hint="eastAsia" w:ascii="宋体" w:hAnsi="宋体"/>
                <w:highlight w:val="none"/>
              </w:rPr>
            </w:pPr>
          </w:p>
        </w:tc>
        <w:tc>
          <w:tcPr>
            <w:tcW w:w="1236" w:type="dxa"/>
            <w:tcBorders>
              <w:top w:val="single" w:color="auto" w:sz="4" w:space="0"/>
              <w:left w:val="single" w:color="auto" w:sz="4" w:space="0"/>
              <w:bottom w:val="nil"/>
              <w:right w:val="single" w:color="auto" w:sz="4" w:space="0"/>
            </w:tcBorders>
            <w:noWrap w:val="0"/>
            <w:vAlign w:val="center"/>
          </w:tcPr>
          <w:p>
            <w:pPr>
              <w:ind w:firstLine="12"/>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主要技术人员</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r>
              <w:rPr>
                <w:rFonts w:hint="eastAsia" w:ascii="宋体" w:hAnsi="宋体"/>
                <w:highlight w:val="none"/>
              </w:rPr>
              <w:t>…</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主要售后服务人员</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r>
              <w:rPr>
                <w:rFonts w:hint="eastAsia" w:ascii="宋体" w:hAnsi="宋体"/>
                <w:highlight w:val="none"/>
              </w:rPr>
              <w:t>…</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bl>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注：</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1.对于主要管理、技术、服务人员可另页单独介绍。</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2.对于证明材料的特殊要求参照评审表。</w:t>
      </w: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6.1.5其它重要事项说明及承诺</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lang w:val="en-GB"/>
        </w:rPr>
        <w:t>（如有，请扼要叙述）</w:t>
      </w: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仿宋_GB2312" w:hAnsi="仿宋" w:eastAsia="仿宋_GB2312" w:cs="仿宋"/>
          <w:b/>
          <w:bCs/>
          <w:sz w:val="24"/>
          <w:szCs w:val="24"/>
          <w:highlight w:val="none"/>
        </w:rPr>
        <w:t>6.2</w:t>
      </w:r>
      <w:r>
        <w:rPr>
          <w:rFonts w:hint="eastAsia" w:ascii="宋体" w:hAnsi="宋体" w:cs="宋体"/>
          <w:b/>
          <w:bCs/>
          <w:sz w:val="24"/>
          <w:szCs w:val="24"/>
          <w:highlight w:val="none"/>
        </w:rPr>
        <w:t>商务条款响应说明</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6.2.1商务条款响应表</w:t>
      </w:r>
    </w:p>
    <w:p>
      <w:pPr>
        <w:spacing w:line="360" w:lineRule="auto"/>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商务条款响应表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945"/>
        <w:gridCol w:w="1428"/>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序号</w:t>
            </w:r>
          </w:p>
        </w:tc>
        <w:tc>
          <w:tcPr>
            <w:tcW w:w="594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一般商务条款要求</w:t>
            </w:r>
          </w:p>
        </w:tc>
        <w:tc>
          <w:tcPr>
            <w:tcW w:w="1428"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是否响应</w:t>
            </w:r>
          </w:p>
        </w:tc>
        <w:tc>
          <w:tcPr>
            <w:tcW w:w="125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完全理解并接受合同条款的要求</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2</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完全理解并接受对合格供应商、合格货物、服务和工程的要求</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3</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完全理解并接受对投标供应商须知、规约要求和责任义务</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4</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可提供制造商出具的供货来源或供货渠道与品质的合法性证明</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5</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投标有效期：自投标截止起不少于90日</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6</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报价内容涵盖报价要求之一切费用和伴随服务</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7</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同意接受招标文件要求的付款方式</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8</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同意接受招标文件要求的</w:t>
            </w:r>
            <w:r>
              <w:rPr>
                <w:rFonts w:hint="eastAsia" w:ascii="宋体" w:hAnsi="宋体" w:cs="宋体"/>
                <w:highlight w:val="none"/>
                <w:lang w:eastAsia="zh-CN"/>
              </w:rPr>
              <w:t>交货</w:t>
            </w:r>
            <w:r>
              <w:rPr>
                <w:rFonts w:hint="eastAsia" w:ascii="宋体" w:hAnsi="宋体" w:cs="宋体"/>
                <w:highlight w:val="none"/>
              </w:rPr>
              <w:t>期</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9</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同意接受招标文件要求的保修期/质保期</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10</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同意接受招标文件要求的售后服务的各项要求</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11</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同意接受合同范本所列的各项条款</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12</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同意按照本项目要求缴付各项款项</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13</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同意采购方以各种方式对我方提供的投标文件内容的真实性、有效性进行审查、验证</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14</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其他商务条款偏离说明：</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bl>
    <w:p>
      <w:pPr>
        <w:spacing w:line="360" w:lineRule="auto"/>
        <w:ind w:firstLine="422" w:firstLineChars="200"/>
        <w:jc w:val="left"/>
        <w:rPr>
          <w:rFonts w:hint="eastAsia" w:ascii="宋体" w:hAnsi="宋体" w:cs="宋体"/>
          <w:b/>
          <w:bCs/>
          <w:highlight w:val="none"/>
          <w:u w:val="single"/>
        </w:rPr>
      </w:pPr>
      <w:r>
        <w:rPr>
          <w:rFonts w:hint="eastAsia" w:ascii="宋体" w:hAnsi="宋体" w:cs="宋体"/>
          <w:b/>
          <w:bCs/>
          <w:highlight w:val="none"/>
          <w:u w:val="single"/>
        </w:rPr>
        <w:t>注：对于上述要求，如投标供应商完全响应，则在“是否响应”栏打“√”，空白或打“Х”视偏离，请在“偏离说明”栏</w:t>
      </w:r>
      <w:r>
        <w:rPr>
          <w:rFonts w:hint="eastAsia" w:ascii="宋体" w:hAnsi="宋体" w:cs="宋体"/>
          <w:b/>
          <w:bCs/>
          <w:highlight w:val="none"/>
          <w:u w:val="single"/>
          <w:lang w:val="en-GB"/>
        </w:rPr>
        <w:t>扼要叙述。</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6.2.2商务条款响应说明</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6.3售后服务及培训方案</w:t>
      </w:r>
    </w:p>
    <w:p>
      <w:pPr>
        <w:pStyle w:val="16"/>
        <w:spacing w:line="360" w:lineRule="auto"/>
        <w:ind w:left="-120" w:leftChars="-57" w:firstLine="602" w:firstLineChars="250"/>
        <w:rPr>
          <w:rFonts w:hint="eastAsia" w:hAnsi="宋体" w:cs="宋体"/>
          <w:b/>
          <w:bCs/>
          <w:sz w:val="24"/>
          <w:szCs w:val="24"/>
          <w:highlight w:val="none"/>
        </w:rPr>
      </w:pPr>
    </w:p>
    <w:p>
      <w:pPr>
        <w:pStyle w:val="16"/>
        <w:spacing w:line="360" w:lineRule="auto"/>
        <w:ind w:left="-120" w:leftChars="-57" w:firstLine="600" w:firstLineChars="250"/>
        <w:rPr>
          <w:rFonts w:hint="eastAsia" w:hAnsi="宋体" w:eastAsia="宋体" w:cs="宋体"/>
          <w:sz w:val="24"/>
          <w:szCs w:val="24"/>
          <w:highlight w:val="none"/>
          <w:lang w:eastAsia="zh-CN"/>
        </w:rPr>
      </w:pPr>
      <w:r>
        <w:rPr>
          <w:rFonts w:hint="eastAsia" w:ascii="宋体" w:hAnsi="宋体" w:cs="宋体"/>
          <w:sz w:val="24"/>
          <w:szCs w:val="24"/>
          <w:highlight w:val="none"/>
        </w:rPr>
        <w:t>售后服务</w:t>
      </w:r>
      <w:r>
        <w:rPr>
          <w:rFonts w:hint="eastAsia" w:hAnsi="宋体" w:cs="宋体"/>
          <w:sz w:val="24"/>
          <w:szCs w:val="24"/>
          <w:highlight w:val="none"/>
          <w:lang w:val="en-US" w:eastAsia="zh-CN"/>
        </w:rPr>
        <w:t>及培训</w:t>
      </w:r>
      <w:r>
        <w:rPr>
          <w:rFonts w:hint="eastAsia" w:ascii="宋体" w:hAnsi="宋体" w:cs="宋体"/>
          <w:sz w:val="24"/>
          <w:szCs w:val="24"/>
          <w:highlight w:val="none"/>
        </w:rPr>
        <w:t>方案应科学合理、真实可行，能体现投标供应商自身服务优势，格式自拟</w:t>
      </w:r>
      <w:r>
        <w:rPr>
          <w:rFonts w:hint="eastAsia" w:hAnsi="宋体" w:cs="宋体"/>
          <w:sz w:val="24"/>
          <w:szCs w:val="24"/>
          <w:highlight w:val="none"/>
          <w:lang w:eastAsia="zh-CN"/>
        </w:rPr>
        <w:t>。</w:t>
      </w:r>
    </w:p>
    <w:p>
      <w:pPr>
        <w:pStyle w:val="16"/>
        <w:spacing w:line="360" w:lineRule="auto"/>
        <w:ind w:left="-120" w:leftChars="-57" w:firstLine="600" w:firstLineChars="250"/>
        <w:rPr>
          <w:rFonts w:hint="eastAsia" w:hAnsi="宋体" w:cs="宋体"/>
          <w:sz w:val="24"/>
          <w:szCs w:val="24"/>
          <w:highlight w:val="none"/>
        </w:rPr>
      </w:pPr>
    </w:p>
    <w:p>
      <w:pPr>
        <w:pStyle w:val="16"/>
        <w:spacing w:line="360" w:lineRule="auto"/>
        <w:ind w:left="-120" w:leftChars="-57" w:firstLine="600" w:firstLineChars="250"/>
        <w:rPr>
          <w:rFonts w:hint="eastAsia" w:hAnsi="宋体" w:cs="宋体"/>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6.4其他</w:t>
      </w:r>
    </w:p>
    <w:bookmarkEnd w:id="443"/>
    <w:bookmarkEnd w:id="444"/>
    <w:bookmarkEnd w:id="445"/>
    <w:bookmarkEnd w:id="446"/>
    <w:bookmarkEnd w:id="447"/>
    <w:p>
      <w:pPr>
        <w:spacing w:line="360" w:lineRule="auto"/>
        <w:jc w:val="center"/>
        <w:outlineLvl w:val="9"/>
        <w:rPr>
          <w:rFonts w:hint="eastAsia" w:ascii="黑体" w:hAnsi="仿宋" w:eastAsia="黑体" w:cs="黑体"/>
          <w:b/>
          <w:bCs/>
          <w:sz w:val="32"/>
          <w:szCs w:val="32"/>
          <w:highlight w:val="none"/>
        </w:rPr>
      </w:pPr>
      <w:bookmarkStart w:id="451" w:name="_Toc483349448"/>
      <w:bookmarkStart w:id="452" w:name="_Toc13788"/>
      <w:bookmarkStart w:id="453" w:name="_Toc18064"/>
      <w:bookmarkStart w:id="454" w:name="_Toc484353371"/>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1"/>
        <w:rPr>
          <w:rFonts w:ascii="黑体" w:hAnsi="仿宋" w:eastAsia="黑体" w:cs="Times New Roman"/>
          <w:b/>
          <w:bCs/>
          <w:sz w:val="32"/>
          <w:szCs w:val="32"/>
          <w:highlight w:val="none"/>
        </w:rPr>
      </w:pPr>
      <w:bookmarkStart w:id="455" w:name="_Toc1227"/>
      <w:r>
        <w:rPr>
          <w:rFonts w:hint="eastAsia" w:ascii="黑体" w:hAnsi="仿宋" w:eastAsia="黑体" w:cs="黑体"/>
          <w:b/>
          <w:bCs/>
          <w:sz w:val="32"/>
          <w:szCs w:val="32"/>
          <w:highlight w:val="none"/>
        </w:rPr>
        <w:br w:type="page"/>
      </w:r>
      <w:bookmarkStart w:id="456" w:name="_Toc28890"/>
      <w:r>
        <w:rPr>
          <w:rFonts w:hint="eastAsia" w:ascii="黑体" w:hAnsi="仿宋" w:eastAsia="黑体" w:cs="黑体"/>
          <w:b/>
          <w:bCs/>
          <w:sz w:val="32"/>
          <w:szCs w:val="32"/>
          <w:highlight w:val="none"/>
        </w:rPr>
        <w:t>七、投标供应商认为必要说明的其它内容</w:t>
      </w:r>
      <w:bookmarkEnd w:id="451"/>
      <w:bookmarkEnd w:id="452"/>
      <w:bookmarkEnd w:id="453"/>
      <w:bookmarkEnd w:id="454"/>
      <w:bookmarkEnd w:id="455"/>
      <w:bookmarkEnd w:id="456"/>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spacing w:line="360" w:lineRule="auto"/>
        <w:jc w:val="center"/>
        <w:outlineLvl w:val="1"/>
        <w:rPr>
          <w:rFonts w:ascii="黑体" w:hAnsi="仿宋" w:eastAsia="黑体" w:cs="Times New Roman"/>
          <w:b/>
          <w:bCs/>
          <w:sz w:val="32"/>
          <w:szCs w:val="32"/>
          <w:highlight w:val="none"/>
        </w:rPr>
      </w:pPr>
      <w:bookmarkStart w:id="457" w:name="_Toc11047"/>
      <w:bookmarkStart w:id="458" w:name="_Toc12843"/>
      <w:bookmarkStart w:id="459" w:name="_Toc25353"/>
      <w:bookmarkStart w:id="460" w:name="_Toc484353372"/>
      <w:bookmarkStart w:id="461" w:name="_Toc3105"/>
      <w:bookmarkStart w:id="462" w:name="_Toc483349449"/>
      <w:r>
        <w:rPr>
          <w:rFonts w:hint="eastAsia" w:ascii="黑体" w:hAnsi="仿宋" w:eastAsia="黑体" w:cs="黑体"/>
          <w:b/>
          <w:bCs/>
          <w:sz w:val="32"/>
          <w:szCs w:val="32"/>
          <w:highlight w:val="none"/>
        </w:rPr>
        <w:t>八、承诺书</w:t>
      </w:r>
      <w:bookmarkEnd w:id="457"/>
      <w:bookmarkEnd w:id="458"/>
      <w:bookmarkEnd w:id="459"/>
      <w:bookmarkEnd w:id="460"/>
      <w:bookmarkEnd w:id="461"/>
      <w:bookmarkEnd w:id="462"/>
    </w:p>
    <w:p>
      <w:pPr>
        <w:pStyle w:val="16"/>
        <w:spacing w:line="360" w:lineRule="auto"/>
        <w:ind w:left="-120" w:leftChars="-57" w:firstLine="602" w:firstLineChars="250"/>
        <w:outlineLvl w:val="9"/>
        <w:rPr>
          <w:b/>
          <w:bCs/>
          <w:sz w:val="24"/>
          <w:szCs w:val="24"/>
          <w:highlight w:val="none"/>
        </w:rPr>
      </w:pPr>
      <w:r>
        <w:rPr>
          <w:rFonts w:hAnsi="宋体"/>
          <w:b/>
          <w:bCs/>
          <w:sz w:val="24"/>
          <w:szCs w:val="24"/>
          <w:highlight w:val="none"/>
        </w:rPr>
        <w:t>8.1</w:t>
      </w:r>
      <w:r>
        <w:rPr>
          <w:rFonts w:hint="eastAsia" w:hAnsi="宋体"/>
          <w:b/>
          <w:bCs/>
          <w:sz w:val="24"/>
          <w:szCs w:val="24"/>
          <w:highlight w:val="none"/>
        </w:rPr>
        <w:t>供应商拒绝政府采购领域商业贿赂承诺书（格式）</w:t>
      </w:r>
    </w:p>
    <w:p>
      <w:pPr>
        <w:pStyle w:val="16"/>
        <w:spacing w:line="360" w:lineRule="auto"/>
        <w:ind w:left="-120" w:leftChars="-57" w:firstLine="600" w:firstLineChars="250"/>
        <w:outlineLvl w:val="9"/>
        <w:rPr>
          <w:rFonts w:ascii="??_GB2312" w:hAnsi="仿宋" w:eastAsia="Times New Roman"/>
          <w:b/>
          <w:bCs/>
          <w:sz w:val="24"/>
          <w:szCs w:val="24"/>
          <w:highlight w:val="none"/>
        </w:rPr>
      </w:pPr>
    </w:p>
    <w:p>
      <w:pPr>
        <w:spacing w:line="360" w:lineRule="auto"/>
        <w:jc w:val="center"/>
        <w:outlineLvl w:val="9"/>
        <w:rPr>
          <w:rFonts w:ascii="黑体" w:hAnsi="仿宋" w:eastAsia="黑体" w:cs="Times New Roman"/>
          <w:sz w:val="32"/>
          <w:szCs w:val="32"/>
          <w:highlight w:val="none"/>
          <w:lang w:val="en-GB"/>
        </w:rPr>
      </w:pPr>
      <w:bookmarkStart w:id="463" w:name="_Toc28607"/>
      <w:bookmarkStart w:id="464" w:name="_Toc3092"/>
      <w:bookmarkStart w:id="465" w:name="_Toc31849"/>
      <w:bookmarkStart w:id="466" w:name="_Toc483349450"/>
      <w:bookmarkStart w:id="467" w:name="_Toc5136"/>
      <w:bookmarkStart w:id="468" w:name="_Toc14242"/>
      <w:bookmarkStart w:id="469" w:name="_Toc14556"/>
      <w:bookmarkStart w:id="470" w:name="_Toc6226"/>
      <w:bookmarkStart w:id="471" w:name="_Toc14296"/>
      <w:r>
        <w:rPr>
          <w:rFonts w:hint="eastAsia" w:ascii="黑体" w:hAnsi="仿宋" w:eastAsia="黑体" w:cs="黑体"/>
          <w:sz w:val="32"/>
          <w:szCs w:val="32"/>
          <w:highlight w:val="none"/>
          <w:lang w:val="en-GB"/>
        </w:rPr>
        <w:t>政府采购供应商</w:t>
      </w:r>
      <w:bookmarkEnd w:id="463"/>
      <w:bookmarkEnd w:id="464"/>
      <w:bookmarkEnd w:id="465"/>
      <w:bookmarkEnd w:id="466"/>
      <w:bookmarkEnd w:id="467"/>
      <w:bookmarkEnd w:id="468"/>
      <w:bookmarkEnd w:id="469"/>
      <w:bookmarkEnd w:id="470"/>
      <w:bookmarkEnd w:id="471"/>
    </w:p>
    <w:p>
      <w:pPr>
        <w:spacing w:line="360" w:lineRule="auto"/>
        <w:jc w:val="center"/>
        <w:outlineLvl w:val="9"/>
        <w:rPr>
          <w:rFonts w:ascii="黑体" w:hAnsi="仿宋" w:eastAsia="黑体" w:cs="Times New Roman"/>
          <w:sz w:val="32"/>
          <w:szCs w:val="32"/>
          <w:highlight w:val="none"/>
          <w:lang w:val="en-GB"/>
        </w:rPr>
      </w:pPr>
      <w:bookmarkStart w:id="472" w:name="_Toc22896"/>
      <w:bookmarkStart w:id="473" w:name="_Toc2321"/>
      <w:bookmarkStart w:id="474" w:name="_Toc28387"/>
      <w:bookmarkStart w:id="475" w:name="_Toc19639"/>
      <w:bookmarkStart w:id="476" w:name="_Toc483349451"/>
      <w:bookmarkStart w:id="477" w:name="_Toc24872"/>
      <w:bookmarkStart w:id="478" w:name="_Toc15752"/>
      <w:bookmarkStart w:id="479" w:name="_Toc30207"/>
      <w:bookmarkStart w:id="480" w:name="_Toc21532"/>
      <w:r>
        <w:rPr>
          <w:rFonts w:hint="eastAsia" w:ascii="黑体" w:hAnsi="仿宋" w:eastAsia="黑体" w:cs="黑体"/>
          <w:sz w:val="32"/>
          <w:szCs w:val="32"/>
          <w:highlight w:val="none"/>
          <w:lang w:val="en-GB"/>
        </w:rPr>
        <w:t>拒绝政府采购领域商业贿赂承诺书</w:t>
      </w:r>
      <w:bookmarkEnd w:id="472"/>
      <w:bookmarkEnd w:id="473"/>
      <w:bookmarkEnd w:id="474"/>
      <w:bookmarkEnd w:id="475"/>
      <w:bookmarkEnd w:id="476"/>
      <w:bookmarkEnd w:id="477"/>
      <w:bookmarkEnd w:id="478"/>
      <w:bookmarkEnd w:id="479"/>
      <w:bookmarkEnd w:id="480"/>
    </w:p>
    <w:p>
      <w:pPr>
        <w:spacing w:line="360" w:lineRule="auto"/>
        <w:ind w:firstLine="480" w:firstLineChars="200"/>
        <w:outlineLvl w:val="9"/>
        <w:rPr>
          <w:rFonts w:ascii="宋体" w:cs="Times New Roman"/>
          <w:sz w:val="24"/>
          <w:szCs w:val="24"/>
          <w:highlight w:val="none"/>
          <w:lang w:val="en-GB"/>
        </w:rPr>
      </w:pPr>
      <w:r>
        <w:rPr>
          <w:rFonts w:hint="eastAsia" w:ascii="宋体" w:hAnsi="宋体" w:cs="宋体"/>
          <w:sz w:val="24"/>
          <w:szCs w:val="24"/>
          <w:highlight w:val="none"/>
          <w:lang w:val="en-GB"/>
        </w:rPr>
        <w:t>为响应党中央、国务院关于治理政府采购领域商业贿赂行为的号召，我公司在此庄严承诺：</w:t>
      </w:r>
    </w:p>
    <w:p>
      <w:pPr>
        <w:spacing w:line="360" w:lineRule="auto"/>
        <w:ind w:firstLine="480" w:firstLineChars="200"/>
        <w:outlineLvl w:val="9"/>
        <w:rPr>
          <w:rFonts w:ascii="宋体" w:cs="Times New Roman"/>
          <w:sz w:val="24"/>
          <w:szCs w:val="24"/>
          <w:highlight w:val="none"/>
          <w:lang w:val="en-GB"/>
        </w:rPr>
      </w:pPr>
      <w:r>
        <w:rPr>
          <w:rFonts w:ascii="宋体" w:hAnsi="宋体" w:cs="宋体"/>
          <w:sz w:val="24"/>
          <w:szCs w:val="24"/>
          <w:highlight w:val="none"/>
          <w:lang w:val="en-GB"/>
        </w:rPr>
        <w:t>1</w:t>
      </w:r>
      <w:r>
        <w:rPr>
          <w:rFonts w:hint="eastAsia" w:ascii="宋体" w:hAnsi="宋体" w:cs="宋体"/>
          <w:sz w:val="24"/>
          <w:szCs w:val="24"/>
          <w:highlight w:val="none"/>
          <w:lang w:val="en-GB"/>
        </w:rPr>
        <w:t>、在参与政府采购活动中遵纪守法、诚信经营、公平竞标。</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2</w:t>
      </w:r>
      <w:r>
        <w:rPr>
          <w:rFonts w:hint="eastAsia" w:ascii="宋体" w:hAnsi="宋体" w:cs="宋体"/>
          <w:sz w:val="24"/>
          <w:szCs w:val="24"/>
          <w:highlight w:val="none"/>
          <w:lang w:val="en-GB"/>
        </w:rPr>
        <w:t>、不向政府采购单位、采购代理机构和政府采购评审专家进行任何形式的商业贿赂以谋取交易机会。</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3</w:t>
      </w:r>
      <w:r>
        <w:rPr>
          <w:rFonts w:hint="eastAsia" w:ascii="宋体" w:hAnsi="宋体" w:cs="宋体"/>
          <w:sz w:val="24"/>
          <w:szCs w:val="24"/>
          <w:highlight w:val="none"/>
          <w:lang w:val="en-GB"/>
        </w:rPr>
        <w:t>、不向政府采购代理机构和采购单位提供虚假资质文件或采用虚假应标方式参与政府采购市场竞争并谋取中标。</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4</w:t>
      </w:r>
      <w:r>
        <w:rPr>
          <w:rFonts w:hint="eastAsia" w:ascii="宋体" w:hAnsi="宋体" w:cs="宋体"/>
          <w:sz w:val="24"/>
          <w:szCs w:val="24"/>
          <w:highlight w:val="none"/>
          <w:lang w:val="en-GB"/>
        </w:rPr>
        <w:t>、不采取“围标、陪标”等商业欺诈手段获得政府采购订单。</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5</w:t>
      </w:r>
      <w:r>
        <w:rPr>
          <w:rFonts w:hint="eastAsia" w:ascii="宋体" w:hAnsi="宋体" w:cs="宋体"/>
          <w:sz w:val="24"/>
          <w:szCs w:val="24"/>
          <w:highlight w:val="none"/>
          <w:lang w:val="en-GB"/>
        </w:rPr>
        <w:t>、不采取不正当手段诋毁、排挤其他投标单位。</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6</w:t>
      </w:r>
      <w:r>
        <w:rPr>
          <w:rFonts w:hint="eastAsia" w:ascii="宋体" w:hAnsi="宋体" w:cs="宋体"/>
          <w:sz w:val="24"/>
          <w:szCs w:val="24"/>
          <w:highlight w:val="none"/>
          <w:lang w:val="en-GB"/>
        </w:rPr>
        <w:t>、不在提供商品或（和）服务时“偷梁换柱、以次充好”损害采购单位的合法权益。</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7</w:t>
      </w:r>
      <w:r>
        <w:rPr>
          <w:rFonts w:hint="eastAsia" w:ascii="宋体" w:hAnsi="宋体" w:cs="宋体"/>
          <w:sz w:val="24"/>
          <w:szCs w:val="24"/>
          <w:highlight w:val="none"/>
          <w:lang w:val="en-GB"/>
        </w:rPr>
        <w:t>、不与采购单位、采购代理机构政府采购评审专家或其它投标单位恶意串通，进行质疑和投诉，维护政府采购市场秩序。</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8</w:t>
      </w:r>
      <w:r>
        <w:rPr>
          <w:rFonts w:hint="eastAsia" w:ascii="宋体" w:hAnsi="宋体" w:cs="宋体"/>
          <w:sz w:val="24"/>
          <w:szCs w:val="24"/>
          <w:highlight w:val="none"/>
          <w:lang w:val="en-GB"/>
        </w:rPr>
        <w:t>、尊重和接受政府采购监督管理部门的监督和政府采购代理机构招标采购要求，承担因违约行为给采购单位造成的损失。</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9</w:t>
      </w:r>
      <w:r>
        <w:rPr>
          <w:rFonts w:hint="eastAsia" w:ascii="宋体" w:hAnsi="宋体" w:cs="宋体"/>
          <w:sz w:val="24"/>
          <w:szCs w:val="24"/>
          <w:highlight w:val="none"/>
          <w:lang w:val="en-GB"/>
        </w:rPr>
        <w:t>、不发生其他有悖于政府采购公开、公平、公正和诚信原则的行为。</w:t>
      </w:r>
    </w:p>
    <w:p>
      <w:pPr>
        <w:spacing w:line="360" w:lineRule="auto"/>
        <w:ind w:firstLine="480" w:firstLineChars="200"/>
        <w:rPr>
          <w:rFonts w:ascii="宋体" w:cs="Times New Roman"/>
          <w:sz w:val="24"/>
          <w:szCs w:val="24"/>
          <w:highlight w:val="none"/>
          <w:lang w:val="en-GB"/>
        </w:rPr>
      </w:pP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承诺单位：（盖章）</w:t>
      </w:r>
    </w:p>
    <w:p>
      <w:pPr>
        <w:spacing w:line="360" w:lineRule="auto"/>
        <w:ind w:firstLine="360" w:firstLineChars="150"/>
        <w:rPr>
          <w:rFonts w:ascii="宋体" w:cs="Times New Roman"/>
          <w:sz w:val="24"/>
          <w:szCs w:val="24"/>
          <w:highlight w:val="none"/>
        </w:rPr>
      </w:pP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全权代表：（签字）</w:t>
      </w:r>
    </w:p>
    <w:p>
      <w:pPr>
        <w:spacing w:line="360" w:lineRule="auto"/>
        <w:ind w:firstLine="360" w:firstLineChars="150"/>
        <w:rPr>
          <w:rFonts w:ascii="宋体" w:cs="Times New Roman"/>
          <w:sz w:val="24"/>
          <w:szCs w:val="24"/>
          <w:highlight w:val="none"/>
        </w:rPr>
      </w:pPr>
    </w:p>
    <w:p>
      <w:pPr>
        <w:spacing w:line="360" w:lineRule="auto"/>
        <w:jc w:val="left"/>
        <w:rPr>
          <w:rFonts w:ascii="宋体" w:cs="Times New Roman"/>
          <w:sz w:val="24"/>
          <w:szCs w:val="24"/>
          <w:highlight w:val="none"/>
        </w:rPr>
      </w:pPr>
      <w:r>
        <w:rPr>
          <w:rFonts w:ascii="宋体" w:hAnsi="宋体" w:cs="宋体"/>
          <w:sz w:val="24"/>
          <w:szCs w:val="24"/>
          <w:highlight w:val="none"/>
        </w:rPr>
        <w:t xml:space="preserve">       </w:t>
      </w:r>
      <w:r>
        <w:rPr>
          <w:rFonts w:hint="eastAsia" w:ascii="宋体" w:hAnsi="宋体" w:cs="宋体"/>
          <w:sz w:val="24"/>
          <w:szCs w:val="24"/>
          <w:highlight w:val="none"/>
        </w:rPr>
        <w:t>年</w:t>
      </w:r>
      <w:r>
        <w:rPr>
          <w:rFonts w:ascii="宋体" w:hAnsi="宋体" w:cs="宋体"/>
          <w:sz w:val="24"/>
          <w:szCs w:val="24"/>
          <w:highlight w:val="none"/>
        </w:rPr>
        <w:t xml:space="preserve">   </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p>
    <w:p>
      <w:pPr>
        <w:spacing w:line="360" w:lineRule="auto"/>
        <w:jc w:val="left"/>
        <w:rPr>
          <w:rFonts w:ascii="宋体" w:cs="Times New Roman"/>
          <w:b/>
          <w:bCs/>
          <w:sz w:val="24"/>
          <w:szCs w:val="24"/>
          <w:highlight w:val="none"/>
        </w:rPr>
      </w:pPr>
    </w:p>
    <w:p>
      <w:pPr>
        <w:spacing w:line="360" w:lineRule="auto"/>
        <w:jc w:val="left"/>
        <w:rPr>
          <w:rFonts w:ascii="宋体" w:cs="Times New Roman"/>
          <w:b/>
          <w:bCs/>
          <w:sz w:val="24"/>
          <w:szCs w:val="24"/>
          <w:highlight w:val="none"/>
        </w:rPr>
      </w:pPr>
    </w:p>
    <w:p>
      <w:pPr>
        <w:spacing w:line="360" w:lineRule="auto"/>
        <w:jc w:val="left"/>
        <w:rPr>
          <w:rFonts w:ascii="??_GB2312" w:hAnsi="仿宋" w:eastAsia="Times New Roman" w:cs="Times New Roman"/>
          <w:b/>
          <w:bCs/>
          <w:sz w:val="24"/>
          <w:szCs w:val="24"/>
          <w:highlight w:val="none"/>
        </w:rPr>
      </w:pPr>
    </w:p>
    <w:p>
      <w:pPr>
        <w:pStyle w:val="16"/>
        <w:spacing w:line="360" w:lineRule="auto"/>
        <w:ind w:left="-120" w:leftChars="-57" w:firstLine="602" w:firstLineChars="250"/>
        <w:rPr>
          <w:rFonts w:hint="eastAsia" w:hAnsi="宋体"/>
          <w:b/>
          <w:bCs/>
          <w:sz w:val="24"/>
          <w:szCs w:val="24"/>
          <w:highlight w:val="none"/>
        </w:rPr>
      </w:pPr>
      <w:r>
        <w:rPr>
          <w:rFonts w:hint="eastAsia" w:hAnsi="宋体"/>
          <w:b/>
          <w:bCs/>
          <w:sz w:val="24"/>
          <w:szCs w:val="24"/>
          <w:highlight w:val="none"/>
        </w:rPr>
        <w:t>8.</w:t>
      </w:r>
      <w:r>
        <w:rPr>
          <w:rFonts w:hint="eastAsia" w:hAnsi="宋体"/>
          <w:b/>
          <w:bCs/>
          <w:sz w:val="24"/>
          <w:szCs w:val="24"/>
          <w:highlight w:val="none"/>
          <w:lang w:val="en-US" w:eastAsia="zh-CN"/>
        </w:rPr>
        <w:t>2缴纳采购代理服务费承诺书</w:t>
      </w:r>
    </w:p>
    <w:p>
      <w:pPr>
        <w:spacing w:line="360" w:lineRule="auto"/>
        <w:jc w:val="center"/>
        <w:outlineLvl w:val="9"/>
        <w:rPr>
          <w:rFonts w:hint="default" w:ascii="黑体" w:hAnsi="仿宋" w:eastAsia="黑体" w:cs="仿宋"/>
          <w:bCs/>
          <w:sz w:val="32"/>
          <w:szCs w:val="32"/>
          <w:highlight w:val="none"/>
          <w:lang w:val="en-US" w:eastAsia="zh-CN"/>
        </w:rPr>
      </w:pPr>
      <w:r>
        <w:rPr>
          <w:rFonts w:hint="eastAsia" w:ascii="黑体" w:hAnsi="仿宋" w:eastAsia="黑体" w:cs="仿宋"/>
          <w:bCs/>
          <w:sz w:val="32"/>
          <w:szCs w:val="32"/>
          <w:highlight w:val="none"/>
          <w:lang w:val="en-US" w:eastAsia="zh-CN"/>
        </w:rPr>
        <w:t>缴纳采购代理服务费承诺书</w:t>
      </w:r>
    </w:p>
    <w:p>
      <w:pPr>
        <w:spacing w:line="360" w:lineRule="auto"/>
        <w:rPr>
          <w:rFonts w:hint="eastAsia" w:ascii="宋体" w:hAnsi="宋体" w:eastAsia="宋体" w:cs="宋体"/>
          <w:sz w:val="24"/>
          <w:highlight w:val="none"/>
          <w:lang w:val="en-GB"/>
        </w:rPr>
      </w:pPr>
      <w:r>
        <w:rPr>
          <w:rFonts w:hint="eastAsia" w:ascii="宋体" w:hAnsi="宋体" w:eastAsia="宋体" w:cs="宋体"/>
          <w:sz w:val="24"/>
          <w:highlight w:val="none"/>
          <w:lang w:val="en-GB"/>
        </w:rPr>
        <w:t>致：</w:t>
      </w:r>
      <w:r>
        <w:rPr>
          <w:rFonts w:hint="eastAsia" w:ascii="宋体" w:hAnsi="宋体" w:eastAsia="宋体" w:cs="宋体"/>
          <w:b/>
          <w:bCs/>
          <w:sz w:val="24"/>
          <w:highlight w:val="none"/>
          <w:lang w:val="en-GB"/>
        </w:rPr>
        <w:t>陕西德勤招标有限公司</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sz w:val="24"/>
          <w:highlight w:val="none"/>
        </w:rPr>
        <w:t>作为参加贵公司组织的采购项目的供应商</w:t>
      </w:r>
      <w:r>
        <w:rPr>
          <w:rFonts w:hint="eastAsia" w:ascii="宋体" w:hAnsi="宋体"/>
          <w:sz w:val="24"/>
          <w:highlight w:val="none"/>
          <w:lang w:eastAsia="zh-CN"/>
        </w:rPr>
        <w:t>，</w:t>
      </w:r>
      <w:r>
        <w:rPr>
          <w:rFonts w:hint="eastAsia" w:ascii="宋体" w:hAnsi="宋体"/>
          <w:sz w:val="24"/>
          <w:highlight w:val="none"/>
        </w:rPr>
        <w:t>本公司承诺：</w:t>
      </w:r>
      <w:r>
        <w:rPr>
          <w:rFonts w:hint="eastAsia" w:ascii="宋体" w:hAnsi="宋体"/>
          <w:sz w:val="24"/>
          <w:highlight w:val="none"/>
          <w:lang w:val="en-US" w:eastAsia="zh-CN"/>
        </w:rPr>
        <w:t>如果成交，我方保证在收到成交通知书的</w:t>
      </w:r>
      <w:r>
        <w:rPr>
          <w:rFonts w:hint="eastAsia" w:ascii="宋体" w:hAnsi="宋体"/>
          <w:b/>
          <w:bCs/>
          <w:sz w:val="24"/>
          <w:highlight w:val="none"/>
          <w:lang w:val="en-US" w:eastAsia="zh-CN"/>
        </w:rPr>
        <w:t>七个工作日内</w:t>
      </w:r>
      <w:r>
        <w:rPr>
          <w:rFonts w:hint="eastAsia" w:ascii="宋体" w:hAnsi="宋体"/>
          <w:sz w:val="24"/>
          <w:highlight w:val="none"/>
          <w:lang w:val="en-US" w:eastAsia="zh-CN"/>
        </w:rPr>
        <w:t>按照磋商文件规定，自愿向贵方缴纳采购代理服务费。我方如违约，</w:t>
      </w:r>
      <w:r>
        <w:rPr>
          <w:rFonts w:hint="eastAsia" w:ascii="宋体" w:hAnsi="宋体"/>
          <w:sz w:val="24"/>
          <w:highlight w:val="none"/>
        </w:rPr>
        <w:t>愿承担一切责任及后果</w:t>
      </w:r>
      <w:r>
        <w:rPr>
          <w:rFonts w:hint="eastAsia" w:ascii="宋体" w:hAnsi="宋体"/>
          <w:sz w:val="24"/>
          <w:highlight w:val="none"/>
          <w:lang w:eastAsia="zh-CN"/>
        </w:rPr>
        <w:t>。</w:t>
      </w:r>
    </w:p>
    <w:p>
      <w:pPr>
        <w:spacing w:line="360" w:lineRule="auto"/>
        <w:ind w:firstLine="480" w:firstLineChars="200"/>
        <w:rPr>
          <w:rFonts w:hint="eastAsia" w:ascii="宋体" w:hAnsi="宋体" w:eastAsia="宋体" w:cs="宋体"/>
          <w:sz w:val="24"/>
          <w:highlight w:val="none"/>
          <w:lang w:val="en-GB"/>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承诺单位：（盖章）</w:t>
      </w:r>
    </w:p>
    <w:p>
      <w:pPr>
        <w:spacing w:line="360" w:lineRule="auto"/>
        <w:ind w:firstLine="360" w:firstLineChars="150"/>
        <w:rPr>
          <w:rFonts w:ascii="宋体" w:hAnsi="宋体"/>
          <w:sz w:val="24"/>
          <w:szCs w:val="28"/>
          <w:highlight w:val="none"/>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全权代表：（签字）</w:t>
      </w:r>
    </w:p>
    <w:p>
      <w:pPr>
        <w:spacing w:line="360" w:lineRule="auto"/>
        <w:ind w:firstLine="360" w:firstLineChars="150"/>
        <w:rPr>
          <w:rFonts w:ascii="宋体" w:hAnsi="宋体"/>
          <w:sz w:val="24"/>
          <w:szCs w:val="28"/>
          <w:highlight w:val="none"/>
        </w:rPr>
      </w:pPr>
    </w:p>
    <w:p>
      <w:pPr>
        <w:spacing w:line="360" w:lineRule="auto"/>
        <w:jc w:val="left"/>
        <w:rPr>
          <w:rFonts w:ascii="宋体" w:hAnsi="宋体"/>
          <w:sz w:val="24"/>
          <w:szCs w:val="28"/>
          <w:highlight w:val="none"/>
        </w:rPr>
      </w:pPr>
      <w:r>
        <w:rPr>
          <w:rFonts w:hint="eastAsia" w:ascii="宋体" w:hAnsi="宋体"/>
          <w:sz w:val="24"/>
          <w:szCs w:val="28"/>
          <w:highlight w:val="none"/>
        </w:rPr>
        <w:t xml:space="preserve">       年   月  日</w:t>
      </w:r>
    </w:p>
    <w:p>
      <w:pPr>
        <w:pStyle w:val="16"/>
        <w:spacing w:line="360" w:lineRule="auto"/>
        <w:ind w:left="-120" w:leftChars="-57" w:firstLine="602" w:firstLineChars="250"/>
        <w:rPr>
          <w:b/>
          <w:bCs/>
          <w:sz w:val="24"/>
          <w:szCs w:val="24"/>
          <w:highlight w:val="none"/>
        </w:rPr>
      </w:pPr>
      <w:r>
        <w:rPr>
          <w:rFonts w:hAnsi="宋体"/>
          <w:b/>
          <w:bCs/>
          <w:sz w:val="24"/>
          <w:szCs w:val="24"/>
          <w:highlight w:val="none"/>
        </w:rPr>
        <w:br w:type="page"/>
      </w:r>
      <w:r>
        <w:rPr>
          <w:rFonts w:hAnsi="宋体"/>
          <w:b/>
          <w:bCs/>
          <w:sz w:val="24"/>
          <w:szCs w:val="24"/>
          <w:highlight w:val="none"/>
        </w:rPr>
        <w:t>8.</w:t>
      </w:r>
      <w:r>
        <w:rPr>
          <w:rFonts w:hint="eastAsia" w:hAnsi="宋体"/>
          <w:b/>
          <w:bCs/>
          <w:sz w:val="24"/>
          <w:szCs w:val="24"/>
          <w:highlight w:val="none"/>
          <w:lang w:val="en-US" w:eastAsia="zh-CN"/>
        </w:rPr>
        <w:t>3</w:t>
      </w:r>
      <w:r>
        <w:rPr>
          <w:rFonts w:hint="eastAsia" w:hAnsi="宋体"/>
          <w:b/>
          <w:bCs/>
          <w:sz w:val="24"/>
          <w:szCs w:val="24"/>
          <w:highlight w:val="none"/>
        </w:rPr>
        <w:t>其他承诺书</w:t>
      </w:r>
    </w:p>
    <w:p>
      <w:pPr>
        <w:pStyle w:val="16"/>
        <w:spacing w:line="360" w:lineRule="auto"/>
        <w:ind w:left="-120" w:leftChars="-57" w:firstLine="602" w:firstLineChars="250"/>
        <w:rPr>
          <w:b/>
          <w:bCs/>
          <w:sz w:val="24"/>
          <w:szCs w:val="24"/>
          <w:highlight w:val="none"/>
        </w:rPr>
      </w:pPr>
    </w:p>
    <w:p>
      <w:pPr>
        <w:spacing w:line="360" w:lineRule="auto"/>
        <w:jc w:val="center"/>
        <w:outlineLvl w:val="9"/>
        <w:rPr>
          <w:rFonts w:ascii="黑体" w:hAnsi="仿宋" w:eastAsia="黑体" w:cs="Times New Roman"/>
          <w:sz w:val="32"/>
          <w:szCs w:val="32"/>
          <w:highlight w:val="none"/>
          <w:lang w:val="en-GB"/>
        </w:rPr>
      </w:pPr>
      <w:bookmarkStart w:id="481" w:name="_Toc7148"/>
      <w:bookmarkStart w:id="482" w:name="_Toc3550"/>
      <w:bookmarkStart w:id="483" w:name="_Toc30068"/>
      <w:bookmarkStart w:id="484" w:name="_Toc13406"/>
      <w:bookmarkStart w:id="485" w:name="_Toc19198"/>
      <w:bookmarkStart w:id="486" w:name="_Toc483349452"/>
      <w:bookmarkStart w:id="487" w:name="_Toc21829"/>
      <w:bookmarkStart w:id="488" w:name="_Toc17116"/>
      <w:bookmarkStart w:id="489" w:name="_Toc18773"/>
      <w:r>
        <w:rPr>
          <w:rFonts w:hint="eastAsia" w:ascii="黑体" w:hAnsi="仿宋" w:eastAsia="黑体" w:cs="黑体"/>
          <w:sz w:val="32"/>
          <w:szCs w:val="32"/>
          <w:highlight w:val="none"/>
          <w:lang w:val="en-GB"/>
        </w:rPr>
        <w:t>承诺书Ⅱ</w:t>
      </w:r>
      <w:bookmarkEnd w:id="481"/>
      <w:bookmarkEnd w:id="482"/>
      <w:bookmarkEnd w:id="483"/>
      <w:bookmarkEnd w:id="484"/>
      <w:bookmarkEnd w:id="485"/>
      <w:bookmarkEnd w:id="486"/>
      <w:bookmarkEnd w:id="487"/>
      <w:bookmarkEnd w:id="488"/>
      <w:bookmarkEnd w:id="489"/>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outlineLvl w:val="9"/>
              <w:rPr>
                <w:rFonts w:ascii="宋体" w:cs="Times New Roman"/>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rPr>
              <w:t>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outlineLvl w:val="9"/>
              <w:rPr>
                <w:rFonts w:ascii="宋体" w:cs="Times New Roman"/>
                <w:sz w:val="24"/>
                <w:szCs w:val="24"/>
                <w:highlight w:val="none"/>
              </w:rPr>
            </w:pPr>
            <w:r>
              <w:rPr>
                <w:rFonts w:hint="eastAsia" w:ascii="宋体" w:hAnsi="宋体" w:cs="宋体"/>
                <w:sz w:val="24"/>
                <w:szCs w:val="24"/>
                <w:highlight w:val="none"/>
              </w:rPr>
              <w:t>作为参加贵公司组织的采购项目的供应商，本公司承诺：在参加本项目投标之前不存在被依法禁止经营行为、财产被接管或冻结的情况，如有隐瞒实情，愿承担一切责任及后果。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供应商</w:t>
            </w:r>
          </w:p>
        </w:tc>
        <w:tc>
          <w:tcPr>
            <w:tcW w:w="342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法定代表人</w:t>
            </w:r>
          </w:p>
        </w:tc>
        <w:tc>
          <w:tcPr>
            <w:tcW w:w="23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日</w:t>
            </w:r>
            <w:r>
              <w:rPr>
                <w:rFonts w:ascii="宋体" w:hAnsi="宋体" w:cs="宋体"/>
                <w:sz w:val="24"/>
                <w:szCs w:val="24"/>
                <w:highlight w:val="none"/>
              </w:rPr>
              <w:t xml:space="preserve">  </w:t>
            </w:r>
            <w:r>
              <w:rPr>
                <w:rFonts w:hint="eastAsia" w:ascii="宋体" w:hAnsi="宋体" w:cs="宋体"/>
                <w:sz w:val="24"/>
                <w:szCs w:val="24"/>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（公章）</w:t>
            </w:r>
          </w:p>
        </w:tc>
        <w:tc>
          <w:tcPr>
            <w:tcW w:w="342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（签字或盖章）</w:t>
            </w:r>
          </w:p>
        </w:tc>
        <w:tc>
          <w:tcPr>
            <w:tcW w:w="2340" w:type="dxa"/>
            <w:noWrap w:val="0"/>
            <w:vAlign w:val="center"/>
          </w:tcPr>
          <w:p>
            <w:pPr>
              <w:spacing w:line="360" w:lineRule="atLeast"/>
              <w:ind w:firstLine="240" w:firstLineChars="100"/>
              <w:jc w:val="center"/>
              <w:outlineLvl w:val="9"/>
              <w:rPr>
                <w:rFonts w:ascii="宋体" w:cs="Times New Roman"/>
                <w:sz w:val="24"/>
                <w:szCs w:val="24"/>
                <w:highlight w:val="none"/>
              </w:rPr>
            </w:pPr>
            <w:r>
              <w:rPr>
                <w:rFonts w:hint="eastAsia" w:ascii="宋体" w:hAnsi="宋体" w:cs="宋体"/>
                <w:sz w:val="24"/>
                <w:szCs w:val="24"/>
                <w:highlight w:val="none"/>
              </w:rPr>
              <w:t>年</w:t>
            </w:r>
            <w:r>
              <w:rPr>
                <w:rFonts w:ascii="宋体" w:hAnsi="宋体" w:cs="宋体"/>
                <w:sz w:val="24"/>
                <w:szCs w:val="24"/>
                <w:highlight w:val="none"/>
              </w:rPr>
              <w:t xml:space="preserve">  </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p>
        </w:tc>
      </w:tr>
    </w:tbl>
    <w:p>
      <w:pPr>
        <w:spacing w:line="360" w:lineRule="atLeast"/>
        <w:outlineLvl w:val="9"/>
        <w:rPr>
          <w:rFonts w:ascii="??_GB2312" w:hAnsi="仿宋" w:eastAsia="Times New Roman" w:cs="Times New Roman"/>
          <w:b/>
          <w:bCs/>
          <w:sz w:val="42"/>
          <w:szCs w:val="42"/>
          <w:highlight w:val="none"/>
        </w:rPr>
      </w:pPr>
    </w:p>
    <w:p>
      <w:pPr>
        <w:spacing w:line="360" w:lineRule="auto"/>
        <w:jc w:val="center"/>
        <w:outlineLvl w:val="9"/>
        <w:rPr>
          <w:rFonts w:ascii="黑体" w:hAnsi="仿宋" w:eastAsia="黑体" w:cs="Times New Roman"/>
          <w:sz w:val="32"/>
          <w:szCs w:val="32"/>
          <w:highlight w:val="none"/>
          <w:lang w:val="en-GB"/>
        </w:rPr>
      </w:pPr>
      <w:bookmarkStart w:id="490" w:name="_Toc17927"/>
      <w:bookmarkStart w:id="491" w:name="_Toc28355"/>
      <w:bookmarkStart w:id="492" w:name="_Toc8290"/>
      <w:bookmarkStart w:id="493" w:name="_Toc32619"/>
      <w:bookmarkStart w:id="494" w:name="_Toc483349453"/>
      <w:bookmarkStart w:id="495" w:name="_Toc22293"/>
      <w:bookmarkStart w:id="496" w:name="_Toc7536"/>
      <w:bookmarkStart w:id="497" w:name="_Toc22241"/>
      <w:bookmarkStart w:id="498" w:name="_Toc31206"/>
      <w:r>
        <w:rPr>
          <w:rFonts w:hint="eastAsia" w:ascii="黑体" w:hAnsi="仿宋" w:eastAsia="黑体" w:cs="黑体"/>
          <w:sz w:val="32"/>
          <w:szCs w:val="32"/>
          <w:highlight w:val="none"/>
          <w:lang w:val="en-GB"/>
        </w:rPr>
        <w:t>承诺书Ⅲ</w:t>
      </w:r>
      <w:bookmarkEnd w:id="490"/>
      <w:bookmarkEnd w:id="491"/>
      <w:bookmarkEnd w:id="492"/>
      <w:bookmarkEnd w:id="493"/>
      <w:bookmarkEnd w:id="494"/>
      <w:bookmarkEnd w:id="495"/>
      <w:bookmarkEnd w:id="496"/>
      <w:bookmarkEnd w:id="497"/>
      <w:bookmarkEnd w:id="498"/>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outlineLvl w:val="9"/>
              <w:rPr>
                <w:rFonts w:ascii="宋体" w:cs="Times New Roman"/>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rPr>
              <w:t>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outlineLvl w:val="9"/>
              <w:rPr>
                <w:rFonts w:ascii="宋体" w:cs="Times New Roman"/>
                <w:sz w:val="24"/>
                <w:szCs w:val="24"/>
                <w:highlight w:val="none"/>
              </w:rPr>
            </w:pPr>
            <w:r>
              <w:rPr>
                <w:rFonts w:hint="eastAsia" w:ascii="宋体" w:hAnsi="宋体" w:cs="宋体"/>
                <w:sz w:val="24"/>
                <w:szCs w:val="24"/>
                <w:highlight w:val="none"/>
              </w:rPr>
              <w:t>作为参加贵公司组织的采购项目的供应商，本公司承诺：参加本次投标提交的所有资质证明文件及业绩证明是真实的、有效的，如有隐瞒实情，愿承担一切责任及后果。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供应商</w:t>
            </w:r>
          </w:p>
        </w:tc>
        <w:tc>
          <w:tcPr>
            <w:tcW w:w="342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法定代表人</w:t>
            </w:r>
          </w:p>
        </w:tc>
        <w:tc>
          <w:tcPr>
            <w:tcW w:w="23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日</w:t>
            </w:r>
            <w:r>
              <w:rPr>
                <w:rFonts w:ascii="宋体" w:hAnsi="宋体" w:cs="宋体"/>
                <w:sz w:val="24"/>
                <w:szCs w:val="24"/>
                <w:highlight w:val="none"/>
              </w:rPr>
              <w:t xml:space="preserve">   </w:t>
            </w:r>
            <w:r>
              <w:rPr>
                <w:rFonts w:hint="eastAsia" w:ascii="宋体" w:hAnsi="宋体" w:cs="宋体"/>
                <w:sz w:val="24"/>
                <w:szCs w:val="24"/>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（公章）</w:t>
            </w:r>
          </w:p>
        </w:tc>
        <w:tc>
          <w:tcPr>
            <w:tcW w:w="342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（签字或盖章）</w:t>
            </w:r>
          </w:p>
        </w:tc>
        <w:tc>
          <w:tcPr>
            <w:tcW w:w="2340" w:type="dxa"/>
            <w:noWrap w:val="0"/>
            <w:vAlign w:val="center"/>
          </w:tcPr>
          <w:p>
            <w:pPr>
              <w:spacing w:line="360" w:lineRule="atLeast"/>
              <w:ind w:firstLine="240" w:firstLineChars="100"/>
              <w:jc w:val="center"/>
              <w:outlineLvl w:val="9"/>
              <w:rPr>
                <w:rFonts w:ascii="宋体" w:cs="Times New Roman"/>
                <w:sz w:val="24"/>
                <w:szCs w:val="24"/>
                <w:highlight w:val="none"/>
              </w:rPr>
            </w:pPr>
            <w:r>
              <w:rPr>
                <w:rFonts w:hint="eastAsia" w:ascii="宋体" w:hAnsi="宋体" w:cs="宋体"/>
                <w:sz w:val="24"/>
                <w:szCs w:val="24"/>
                <w:highlight w:val="none"/>
              </w:rPr>
              <w:t>年</w:t>
            </w:r>
            <w:r>
              <w:rPr>
                <w:rFonts w:ascii="宋体" w:hAnsi="宋体" w:cs="宋体"/>
                <w:sz w:val="24"/>
                <w:szCs w:val="24"/>
                <w:highlight w:val="none"/>
              </w:rPr>
              <w:t xml:space="preserve">  </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p>
        </w:tc>
      </w:tr>
    </w:tbl>
    <w:p>
      <w:pPr>
        <w:spacing w:line="500" w:lineRule="exact"/>
        <w:outlineLvl w:val="9"/>
        <w:rPr>
          <w:rFonts w:ascii="??_GB2312" w:hAnsi="仿宋" w:eastAsia="Times New Roman" w:cs="Times New Roman"/>
          <w:b/>
          <w:bCs/>
          <w:sz w:val="32"/>
          <w:szCs w:val="32"/>
          <w:highlight w:val="none"/>
        </w:rPr>
      </w:pPr>
    </w:p>
    <w:p>
      <w:pPr>
        <w:spacing w:line="360" w:lineRule="auto"/>
        <w:jc w:val="center"/>
        <w:outlineLvl w:val="0"/>
        <w:rPr>
          <w:rFonts w:ascii="黑体" w:hAnsi="仿宋" w:eastAsia="黑体" w:cs="Times New Roman"/>
          <w:b/>
          <w:bCs/>
          <w:sz w:val="32"/>
          <w:szCs w:val="32"/>
          <w:highlight w:val="none"/>
          <w:lang w:val="en-GB"/>
        </w:rPr>
      </w:pPr>
      <w:bookmarkStart w:id="499" w:name="_Toc5033"/>
      <w:bookmarkStart w:id="500" w:name="_Toc483349454"/>
      <w:bookmarkStart w:id="501" w:name="_Toc484353373"/>
      <w:bookmarkStart w:id="502" w:name="_Toc23282"/>
      <w:bookmarkStart w:id="503" w:name="_Toc29359"/>
      <w:r>
        <w:rPr>
          <w:rFonts w:hint="eastAsia" w:ascii="黑体" w:hAnsi="仿宋" w:eastAsia="黑体" w:cs="黑体"/>
          <w:b/>
          <w:bCs/>
          <w:sz w:val="32"/>
          <w:szCs w:val="32"/>
          <w:highlight w:val="none"/>
          <w:lang w:val="en-GB"/>
        </w:rPr>
        <w:t>询问函、质疑函格式</w:t>
      </w:r>
      <w:bookmarkEnd w:id="499"/>
      <w:bookmarkEnd w:id="500"/>
      <w:bookmarkEnd w:id="501"/>
      <w:bookmarkEnd w:id="502"/>
      <w:bookmarkEnd w:id="503"/>
    </w:p>
    <w:p>
      <w:pPr>
        <w:pStyle w:val="16"/>
        <w:spacing w:line="500" w:lineRule="exact"/>
        <w:ind w:left="-120" w:leftChars="-57" w:firstLine="527" w:firstLineChars="250"/>
        <w:rPr>
          <w:b/>
          <w:bCs/>
          <w:highlight w:val="none"/>
          <w:u w:val="single"/>
          <w:lang w:val="en-GB"/>
        </w:rPr>
      </w:pPr>
      <w:r>
        <w:rPr>
          <w:rFonts w:hint="eastAsia" w:hAnsi="宋体"/>
          <w:b/>
          <w:bCs/>
          <w:highlight w:val="none"/>
          <w:u w:val="single"/>
          <w:lang w:val="en-GB"/>
        </w:rPr>
        <w:t>说明：本部分格式为投标供应商提交询问函、质疑函时使用，不属于投标文件格式的组成部分。</w:t>
      </w:r>
    </w:p>
    <w:p>
      <w:pPr>
        <w:pStyle w:val="16"/>
        <w:spacing w:line="500" w:lineRule="exact"/>
        <w:ind w:left="-120" w:leftChars="-57" w:firstLine="527" w:firstLineChars="250"/>
        <w:rPr>
          <w:b/>
          <w:bCs/>
          <w:highlight w:val="none"/>
          <w:u w:val="single"/>
          <w:lang w:val="en-GB"/>
        </w:rPr>
      </w:pPr>
    </w:p>
    <w:p>
      <w:pPr>
        <w:pStyle w:val="16"/>
        <w:spacing w:line="500" w:lineRule="exact"/>
        <w:ind w:left="-120" w:leftChars="-57" w:firstLine="602" w:firstLineChars="250"/>
        <w:rPr>
          <w:b/>
          <w:bCs/>
          <w:sz w:val="24"/>
          <w:szCs w:val="24"/>
          <w:highlight w:val="none"/>
        </w:rPr>
      </w:pPr>
      <w:r>
        <w:rPr>
          <w:rFonts w:hAnsi="宋体"/>
          <w:b/>
          <w:bCs/>
          <w:sz w:val="24"/>
          <w:szCs w:val="24"/>
          <w:highlight w:val="none"/>
        </w:rPr>
        <w:t>1.</w:t>
      </w:r>
      <w:r>
        <w:rPr>
          <w:rFonts w:hint="eastAsia" w:hAnsi="宋体"/>
          <w:b/>
          <w:bCs/>
          <w:sz w:val="24"/>
          <w:szCs w:val="24"/>
          <w:highlight w:val="none"/>
        </w:rPr>
        <w:t>询问函格式</w:t>
      </w:r>
    </w:p>
    <w:p>
      <w:pPr>
        <w:pStyle w:val="16"/>
        <w:spacing w:line="500" w:lineRule="exact"/>
        <w:ind w:left="-120" w:leftChars="-57" w:firstLine="602" w:firstLineChars="250"/>
        <w:rPr>
          <w:b/>
          <w:bCs/>
          <w:sz w:val="24"/>
          <w:szCs w:val="24"/>
          <w:highlight w:val="none"/>
        </w:rPr>
      </w:pPr>
    </w:p>
    <w:p>
      <w:pPr>
        <w:spacing w:line="360" w:lineRule="auto"/>
        <w:jc w:val="center"/>
        <w:outlineLvl w:val="1"/>
        <w:rPr>
          <w:rFonts w:ascii="黑体" w:hAnsi="黑体" w:eastAsia="黑体" w:cs="Times New Roman"/>
          <w:sz w:val="32"/>
          <w:szCs w:val="32"/>
          <w:highlight w:val="none"/>
          <w:lang w:val="en-GB"/>
        </w:rPr>
      </w:pPr>
      <w:bookmarkStart w:id="504" w:name="_Toc18154"/>
      <w:bookmarkStart w:id="505" w:name="_Toc24760"/>
      <w:bookmarkStart w:id="506" w:name="_Toc483349455"/>
      <w:bookmarkStart w:id="507" w:name="_Toc5757"/>
      <w:bookmarkStart w:id="508" w:name="_Toc1904"/>
      <w:r>
        <w:rPr>
          <w:rFonts w:hint="eastAsia" w:ascii="黑体" w:hAnsi="黑体" w:eastAsia="黑体" w:cs="黑体"/>
          <w:sz w:val="32"/>
          <w:szCs w:val="32"/>
          <w:highlight w:val="none"/>
          <w:lang w:val="en-GB"/>
        </w:rPr>
        <w:t>询问函</w:t>
      </w:r>
      <w:bookmarkEnd w:id="504"/>
      <w:bookmarkEnd w:id="505"/>
      <w:bookmarkEnd w:id="506"/>
      <w:bookmarkEnd w:id="507"/>
      <w:bookmarkEnd w:id="508"/>
    </w:p>
    <w:p>
      <w:pPr>
        <w:widowControl/>
        <w:tabs>
          <w:tab w:val="left" w:pos="6300"/>
        </w:tabs>
        <w:snapToGrid w:val="0"/>
        <w:spacing w:line="360" w:lineRule="auto"/>
        <w:jc w:val="left"/>
        <w:rPr>
          <w:rFonts w:ascii="宋体" w:cs="Times New Roman"/>
          <w:sz w:val="24"/>
          <w:szCs w:val="24"/>
          <w:highlight w:val="none"/>
        </w:rPr>
      </w:pPr>
      <w:r>
        <w:rPr>
          <w:rFonts w:hint="eastAsia" w:ascii="宋体" w:hAnsi="宋体" w:cs="宋体"/>
          <w:sz w:val="24"/>
          <w:szCs w:val="24"/>
          <w:highlight w:val="none"/>
        </w:rPr>
        <w:t>陕西德勤招标有限公司：</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我单位已报名并准备参与</w:t>
      </w:r>
      <w:r>
        <w:rPr>
          <w:rFonts w:hint="eastAsia" w:ascii="宋体" w:hAnsi="宋体" w:cs="宋体"/>
          <w:i/>
          <w:iCs/>
          <w:sz w:val="24"/>
          <w:szCs w:val="24"/>
          <w:highlight w:val="none"/>
          <w:u w:val="single"/>
        </w:rPr>
        <w:t>（项目名称）</w:t>
      </w:r>
      <w:r>
        <w:rPr>
          <w:rFonts w:hint="eastAsia" w:ascii="宋体" w:hAnsi="宋体" w:cs="宋体"/>
          <w:sz w:val="24"/>
          <w:szCs w:val="24"/>
          <w:highlight w:val="none"/>
        </w:rPr>
        <w:t>项目（采购文件编号：</w:t>
      </w:r>
      <w:r>
        <w:rPr>
          <w:rFonts w:ascii="宋体" w:hAnsi="宋体" w:cs="宋体"/>
          <w:sz w:val="24"/>
          <w:szCs w:val="24"/>
          <w:highlight w:val="none"/>
          <w:u w:val="single"/>
        </w:rPr>
        <w:t xml:space="preserve">     </w:t>
      </w:r>
      <w:r>
        <w:rPr>
          <w:rFonts w:hint="eastAsia" w:ascii="宋体" w:hAnsi="宋体" w:cs="宋体"/>
          <w:sz w:val="24"/>
          <w:szCs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一、</w:t>
      </w:r>
      <w:r>
        <w:rPr>
          <w:rFonts w:ascii="宋体" w:hAnsi="宋体" w:cs="宋体"/>
          <w:sz w:val="24"/>
          <w:szCs w:val="24"/>
          <w:highlight w:val="none"/>
        </w:rPr>
        <w:t>_____________________</w:t>
      </w:r>
      <w:r>
        <w:rPr>
          <w:rFonts w:hint="eastAsia" w:ascii="宋体" w:hAnsi="宋体" w:cs="宋体"/>
          <w:sz w:val="24"/>
          <w:szCs w:val="24"/>
          <w:highlight w:val="none"/>
        </w:rPr>
        <w:t>（事项一）</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w:t>
      </w:r>
      <w:r>
        <w:rPr>
          <w:rFonts w:ascii="宋体" w:hAnsi="宋体" w:cs="宋体"/>
          <w:sz w:val="24"/>
          <w:szCs w:val="24"/>
          <w:highlight w:val="none"/>
        </w:rPr>
        <w:t>____________________</w:t>
      </w:r>
      <w:r>
        <w:rPr>
          <w:rFonts w:hint="eastAsia" w:ascii="宋体" w:hAnsi="宋体" w:cs="宋体"/>
          <w:sz w:val="24"/>
          <w:szCs w:val="24"/>
          <w:highlight w:val="none"/>
        </w:rPr>
        <w:t>（问题或条款内容）</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w:t>
      </w:r>
      <w:r>
        <w:rPr>
          <w:rFonts w:ascii="宋体" w:hAnsi="宋体" w:cs="宋体"/>
          <w:sz w:val="24"/>
          <w:szCs w:val="24"/>
          <w:highlight w:val="none"/>
        </w:rPr>
        <w:t>____________________</w:t>
      </w:r>
      <w:r>
        <w:rPr>
          <w:rFonts w:hint="eastAsia" w:ascii="宋体" w:hAnsi="宋体" w:cs="宋体"/>
          <w:sz w:val="24"/>
          <w:szCs w:val="24"/>
          <w:highlight w:val="none"/>
        </w:rPr>
        <w:t>（说明疑问或无法理解原因）</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w:t>
      </w:r>
      <w:r>
        <w:rPr>
          <w:rFonts w:ascii="宋体" w:hAnsi="宋体" w:cs="宋体"/>
          <w:sz w:val="24"/>
          <w:szCs w:val="24"/>
          <w:highlight w:val="none"/>
        </w:rPr>
        <w:t>____________________</w:t>
      </w:r>
      <w:r>
        <w:rPr>
          <w:rFonts w:hint="eastAsia" w:ascii="宋体" w:hAnsi="宋体" w:cs="宋体"/>
          <w:sz w:val="24"/>
          <w:szCs w:val="24"/>
          <w:highlight w:val="none"/>
        </w:rPr>
        <w:t>（建议）</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二、</w:t>
      </w:r>
      <w:r>
        <w:rPr>
          <w:rFonts w:ascii="宋体" w:hAnsi="宋体" w:cs="宋体"/>
          <w:sz w:val="24"/>
          <w:szCs w:val="24"/>
          <w:highlight w:val="none"/>
        </w:rPr>
        <w:t>_____________________</w:t>
      </w:r>
      <w:r>
        <w:rPr>
          <w:rFonts w:hint="eastAsia" w:ascii="宋体" w:hAnsi="宋体" w:cs="宋体"/>
          <w:sz w:val="24"/>
          <w:szCs w:val="24"/>
          <w:highlight w:val="none"/>
        </w:rPr>
        <w:t>（事项二）</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随附相关证明材料如下：</w:t>
      </w: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480" w:firstLineChars="200"/>
        <w:jc w:val="left"/>
        <w:rPr>
          <w:rFonts w:ascii="宋体" w:cs="Times New Roman"/>
          <w:sz w:val="24"/>
          <w:szCs w:val="24"/>
          <w:highlight w:val="none"/>
        </w:rPr>
      </w:pP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询问人：（公章）</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法定代表人（授权代表）：</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地址</w:t>
      </w:r>
      <w:r>
        <w:rPr>
          <w:rFonts w:ascii="宋体" w:hAnsi="宋体" w:cs="宋体"/>
          <w:sz w:val="24"/>
          <w:szCs w:val="24"/>
          <w:highlight w:val="none"/>
        </w:rPr>
        <w:t>/</w:t>
      </w:r>
      <w:r>
        <w:rPr>
          <w:rFonts w:hint="eastAsia" w:ascii="宋体" w:hAnsi="宋体" w:cs="宋体"/>
          <w:sz w:val="24"/>
          <w:szCs w:val="24"/>
          <w:highlight w:val="none"/>
        </w:rPr>
        <w:t>邮编：</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电话</w:t>
      </w:r>
      <w:r>
        <w:rPr>
          <w:rFonts w:ascii="宋体" w:hAnsi="宋体" w:cs="宋体"/>
          <w:sz w:val="24"/>
          <w:szCs w:val="24"/>
          <w:highlight w:val="none"/>
        </w:rPr>
        <w:t>/</w:t>
      </w:r>
      <w:r>
        <w:rPr>
          <w:rFonts w:hint="eastAsia" w:ascii="宋体" w:hAnsi="宋体" w:cs="宋体"/>
          <w:sz w:val="24"/>
          <w:szCs w:val="24"/>
          <w:highlight w:val="none"/>
        </w:rPr>
        <w:t>传真：</w:t>
      </w:r>
    </w:p>
    <w:p>
      <w:pPr>
        <w:spacing w:line="360" w:lineRule="auto"/>
        <w:jc w:val="right"/>
        <w:rPr>
          <w:rFonts w:ascii="宋体" w:cs="Times New Roman"/>
          <w:sz w:val="24"/>
          <w:szCs w:val="24"/>
          <w:highlight w:val="none"/>
        </w:rPr>
      </w:pP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napToGrid w:val="0"/>
        <w:spacing w:line="360" w:lineRule="auto"/>
        <w:ind w:firstLine="378" w:firstLineChars="180"/>
        <w:rPr>
          <w:rFonts w:ascii="宋体" w:cs="Times New Roman"/>
          <w:highlight w:val="none"/>
        </w:rPr>
      </w:pPr>
    </w:p>
    <w:p>
      <w:pPr>
        <w:pStyle w:val="29"/>
        <w:adjustRightInd w:val="0"/>
        <w:snapToGrid w:val="0"/>
        <w:spacing w:before="0" w:beforeAutospacing="0" w:after="0" w:afterAutospacing="0" w:line="360" w:lineRule="auto"/>
        <w:ind w:firstLine="481"/>
        <w:jc w:val="both"/>
        <w:rPr>
          <w:rFonts w:cs="Times New Roman"/>
          <w:b/>
          <w:bCs/>
          <w:color w:val="auto"/>
          <w:kern w:val="2"/>
          <w:highlight w:val="none"/>
        </w:rPr>
      </w:pPr>
      <w:r>
        <w:rPr>
          <w:b/>
          <w:bCs/>
          <w:color w:val="auto"/>
          <w:kern w:val="2"/>
          <w:highlight w:val="none"/>
        </w:rPr>
        <w:t>2.</w:t>
      </w:r>
      <w:r>
        <w:rPr>
          <w:rFonts w:hint="eastAsia"/>
          <w:b/>
          <w:bCs/>
          <w:color w:val="auto"/>
          <w:kern w:val="2"/>
          <w:highlight w:val="none"/>
        </w:rPr>
        <w:t>质疑书格式</w:t>
      </w:r>
    </w:p>
    <w:p>
      <w:pPr>
        <w:pStyle w:val="29"/>
        <w:adjustRightInd w:val="0"/>
        <w:snapToGrid w:val="0"/>
        <w:spacing w:before="0" w:beforeAutospacing="0" w:after="0" w:afterAutospacing="0" w:line="360" w:lineRule="auto"/>
        <w:ind w:firstLine="481"/>
        <w:jc w:val="both"/>
        <w:rPr>
          <w:rFonts w:ascii="??_GB2312" w:hAnsi="Courier New" w:eastAsia="Times New Roman" w:cs="Times New Roman"/>
          <w:b/>
          <w:bCs/>
          <w:color w:val="auto"/>
          <w:kern w:val="2"/>
          <w:highlight w:val="none"/>
        </w:rPr>
      </w:pPr>
    </w:p>
    <w:p>
      <w:pPr>
        <w:spacing w:line="360" w:lineRule="auto"/>
        <w:jc w:val="center"/>
        <w:outlineLvl w:val="1"/>
        <w:rPr>
          <w:rFonts w:ascii="黑体" w:hAnsi="黑体" w:eastAsia="黑体" w:cs="Times New Roman"/>
          <w:sz w:val="32"/>
          <w:szCs w:val="32"/>
          <w:highlight w:val="none"/>
          <w:lang w:val="en-GB"/>
        </w:rPr>
      </w:pPr>
      <w:bookmarkStart w:id="509" w:name="_Toc3529"/>
      <w:bookmarkStart w:id="510" w:name="_Toc483349456"/>
      <w:bookmarkStart w:id="511" w:name="_Toc12321"/>
      <w:bookmarkStart w:id="512" w:name="_Toc8373"/>
      <w:bookmarkStart w:id="513" w:name="_Toc15859"/>
      <w:r>
        <w:rPr>
          <w:rFonts w:hint="eastAsia" w:ascii="黑体" w:hAnsi="黑体" w:eastAsia="黑体" w:cs="黑体"/>
          <w:sz w:val="32"/>
          <w:szCs w:val="32"/>
          <w:highlight w:val="none"/>
          <w:lang w:val="en-GB"/>
        </w:rPr>
        <w:t>质疑</w:t>
      </w:r>
      <w:r>
        <w:rPr>
          <w:rFonts w:hint="eastAsia" w:ascii="黑体" w:hAnsi="黑体" w:eastAsia="黑体" w:cs="黑体"/>
          <w:sz w:val="32"/>
          <w:szCs w:val="32"/>
          <w:highlight w:val="none"/>
        </w:rPr>
        <w:t>书</w:t>
      </w:r>
      <w:bookmarkEnd w:id="509"/>
      <w:bookmarkEnd w:id="510"/>
      <w:bookmarkEnd w:id="511"/>
      <w:bookmarkEnd w:id="512"/>
      <w:bookmarkEnd w:id="513"/>
    </w:p>
    <w:p>
      <w:pPr>
        <w:widowControl/>
        <w:tabs>
          <w:tab w:val="left" w:pos="6300"/>
        </w:tabs>
        <w:snapToGrid w:val="0"/>
        <w:spacing w:line="360" w:lineRule="auto"/>
        <w:jc w:val="left"/>
        <w:rPr>
          <w:rFonts w:ascii="宋体" w:cs="Times New Roman"/>
          <w:b/>
          <w:bCs/>
          <w:sz w:val="24"/>
          <w:szCs w:val="24"/>
          <w:highlight w:val="none"/>
        </w:rPr>
      </w:pPr>
      <w:r>
        <w:rPr>
          <w:rFonts w:hint="eastAsia" w:ascii="宋体" w:hAnsi="宋体" w:cs="宋体"/>
          <w:b/>
          <w:bCs/>
          <w:sz w:val="24"/>
          <w:szCs w:val="24"/>
          <w:highlight w:val="none"/>
        </w:rPr>
        <w:t>陕西德勤招标有限公司</w:t>
      </w:r>
      <w:r>
        <w:rPr>
          <w:rFonts w:ascii="宋体" w:hAnsi="宋体" w:cs="宋体"/>
          <w:b/>
          <w:bCs/>
          <w:sz w:val="24"/>
          <w:szCs w:val="24"/>
          <w:highlight w:val="none"/>
        </w:rPr>
        <w:t>/</w:t>
      </w:r>
      <w:r>
        <w:rPr>
          <w:rFonts w:hint="eastAsia" w:ascii="宋体" w:hAnsi="宋体" w:cs="宋体"/>
          <w:b/>
          <w:bCs/>
          <w:sz w:val="24"/>
          <w:szCs w:val="24"/>
          <w:highlight w:val="none"/>
        </w:rPr>
        <w:t>采购人：</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我公司依法参与了</w:t>
      </w:r>
      <w:r>
        <w:rPr>
          <w:rFonts w:hint="eastAsia" w:ascii="宋体" w:hAnsi="宋体" w:cs="宋体"/>
          <w:sz w:val="24"/>
          <w:szCs w:val="24"/>
          <w:highlight w:val="none"/>
          <w:u w:val="single"/>
        </w:rPr>
        <w:t>（采购代理机构或采购人）</w:t>
      </w:r>
      <w:r>
        <w:rPr>
          <w:rFonts w:hint="eastAsia" w:ascii="宋体" w:hAnsi="宋体" w:cs="宋体"/>
          <w:sz w:val="24"/>
          <w:szCs w:val="24"/>
          <w:highlight w:val="none"/>
        </w:rPr>
        <w:t>于</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日组织的政府采购活动。根据《政府采购法》和《政府采购供应商投诉处理办法》等规定，我公司认为</w:t>
      </w:r>
      <w:r>
        <w:rPr>
          <w:rFonts w:ascii="宋体" w:hAnsi="宋体" w:cs="宋体"/>
          <w:sz w:val="24"/>
          <w:szCs w:val="24"/>
          <w:highlight w:val="none"/>
          <w:u w:val="single"/>
        </w:rPr>
        <w:t xml:space="preserve"> </w:t>
      </w:r>
      <w:r>
        <w:rPr>
          <w:rFonts w:hint="eastAsia" w:ascii="宋体" w:hAnsi="宋体" w:cs="宋体"/>
          <w:sz w:val="24"/>
          <w:szCs w:val="24"/>
          <w:highlight w:val="none"/>
          <w:u w:val="single"/>
        </w:rPr>
        <w:t>（采购项目名称）（采购项目编号：</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项目的采购活动中，</w:t>
      </w:r>
      <w:r>
        <w:rPr>
          <w:rFonts w:hint="eastAsia" w:ascii="宋体" w:hAnsi="宋体" w:cs="宋体"/>
          <w:sz w:val="24"/>
          <w:szCs w:val="24"/>
          <w:highlight w:val="none"/>
          <w:u w:val="single"/>
        </w:rPr>
        <w:t>（采购文件、采购过程、中标</w:t>
      </w:r>
      <w:r>
        <w:rPr>
          <w:rFonts w:ascii="宋体" w:hAnsi="宋体" w:cs="宋体"/>
          <w:sz w:val="24"/>
          <w:szCs w:val="24"/>
          <w:highlight w:val="none"/>
          <w:u w:val="single"/>
        </w:rPr>
        <w:t>/</w:t>
      </w:r>
      <w:r>
        <w:rPr>
          <w:rFonts w:hint="eastAsia" w:ascii="宋体" w:hAnsi="宋体" w:cs="宋体"/>
          <w:sz w:val="24"/>
          <w:szCs w:val="24"/>
          <w:highlight w:val="none"/>
          <w:u w:val="single"/>
        </w:rPr>
        <w:t>成交结果）</w:t>
      </w:r>
      <w:r>
        <w:rPr>
          <w:rFonts w:hint="eastAsia" w:ascii="宋体" w:hAnsi="宋体" w:cs="宋体"/>
          <w:sz w:val="24"/>
          <w:szCs w:val="24"/>
          <w:highlight w:val="none"/>
        </w:rPr>
        <w:t>损害了我公司权益，特提出质疑。</w:t>
      </w:r>
    </w:p>
    <w:p>
      <w:pPr>
        <w:spacing w:line="360" w:lineRule="auto"/>
        <w:ind w:right="120" w:firstLine="480"/>
        <w:rPr>
          <w:rFonts w:ascii="宋体" w:cs="Times New Roman"/>
          <w:sz w:val="24"/>
          <w:szCs w:val="24"/>
          <w:highlight w:val="none"/>
        </w:rPr>
      </w:pPr>
      <w:r>
        <w:rPr>
          <w:rFonts w:hint="eastAsia" w:ascii="宋体" w:hAnsi="宋体" w:cs="宋体"/>
          <w:sz w:val="24"/>
          <w:szCs w:val="24"/>
          <w:highlight w:val="none"/>
        </w:rPr>
        <w:t>一、我公司认为项目的</w:t>
      </w:r>
      <w:r>
        <w:rPr>
          <w:rFonts w:hint="eastAsia" w:ascii="宋体" w:hAnsi="宋体" w:cs="宋体"/>
          <w:sz w:val="24"/>
          <w:szCs w:val="24"/>
          <w:highlight w:val="none"/>
          <w:u w:val="single"/>
        </w:rPr>
        <w:t>（采购文件、采购过程、中标</w:t>
      </w:r>
      <w:r>
        <w:rPr>
          <w:rFonts w:ascii="宋体" w:hAnsi="宋体" w:cs="宋体"/>
          <w:sz w:val="24"/>
          <w:szCs w:val="24"/>
          <w:highlight w:val="none"/>
          <w:u w:val="single"/>
        </w:rPr>
        <w:t>/</w:t>
      </w:r>
      <w:r>
        <w:rPr>
          <w:rFonts w:hint="eastAsia" w:ascii="宋体" w:hAnsi="宋体" w:cs="宋体"/>
          <w:sz w:val="24"/>
          <w:szCs w:val="24"/>
          <w:highlight w:val="none"/>
          <w:u w:val="single"/>
        </w:rPr>
        <w:t>成交结果）</w:t>
      </w:r>
      <w:r>
        <w:rPr>
          <w:rFonts w:hint="eastAsia" w:ascii="宋体" w:hAnsi="宋体" w:cs="宋体"/>
          <w:sz w:val="24"/>
          <w:szCs w:val="24"/>
          <w:highlight w:val="none"/>
        </w:rPr>
        <w:t>损害了我司权益，具体事项如下：（每个质疑事项应有与之相对应的证据予以支持。质疑事项属于涉密的，应提供信息来源或有效证据）：</w:t>
      </w:r>
    </w:p>
    <w:p>
      <w:pPr>
        <w:spacing w:line="360" w:lineRule="auto"/>
        <w:ind w:right="120" w:firstLine="48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  </w:t>
      </w:r>
      <w:r>
        <w:rPr>
          <w:rFonts w:hint="eastAsia" w:ascii="宋体" w:hAnsi="宋体" w:cs="宋体"/>
          <w:sz w:val="24"/>
          <w:szCs w:val="24"/>
          <w:highlight w:val="none"/>
        </w:rPr>
        <w:t>）质疑采购文件</w:t>
      </w:r>
    </w:p>
    <w:p>
      <w:pPr>
        <w:widowControl/>
        <w:snapToGrid w:val="0"/>
        <w:spacing w:line="360" w:lineRule="auto"/>
        <w:ind w:firstLine="480" w:firstLineChars="200"/>
        <w:jc w:val="left"/>
        <w:rPr>
          <w:rFonts w:ascii="宋体" w:cs="Times New Roman"/>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质疑内容采购文件</w:t>
      </w:r>
      <w:r>
        <w:rPr>
          <w:rFonts w:ascii="宋体" w:hAnsi="宋体" w:cs="宋体"/>
          <w:sz w:val="24"/>
          <w:szCs w:val="24"/>
          <w:highlight w:val="none"/>
          <w:u w:val="single"/>
        </w:rPr>
        <w:t xml:space="preserve">    </w:t>
      </w:r>
      <w:r>
        <w:rPr>
          <w:rFonts w:hint="eastAsia" w:ascii="宋体" w:hAnsi="宋体" w:cs="宋体"/>
          <w:sz w:val="24"/>
          <w:szCs w:val="24"/>
          <w:highlight w:val="none"/>
        </w:rPr>
        <w:t>页，内容“</w:t>
      </w: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ascii="宋体" w:hAnsi="宋体" w:cs="宋体"/>
          <w:sz w:val="24"/>
          <w:szCs w:val="24"/>
          <w:highlight w:val="none"/>
        </w:rPr>
        <w:t xml:space="preserve"> </w:t>
      </w:r>
      <w:r>
        <w:rPr>
          <w:rFonts w:hint="eastAsia" w:ascii="宋体" w:hAnsi="宋体" w:cs="宋体"/>
          <w:sz w:val="24"/>
          <w:szCs w:val="24"/>
          <w:highlight w:val="none"/>
        </w:rPr>
        <w:t>”</w:t>
      </w:r>
      <w:r>
        <w:rPr>
          <w:rFonts w:ascii="宋体" w:hAnsi="宋体" w:cs="宋体"/>
          <w:sz w:val="24"/>
          <w:szCs w:val="24"/>
          <w:highlight w:val="none"/>
        </w:rPr>
        <w:t xml:space="preserve"> </w:t>
      </w:r>
      <w:r>
        <w:rPr>
          <w:rFonts w:hint="eastAsia" w:ascii="宋体" w:hAnsi="宋体" w:cs="宋体"/>
          <w:sz w:val="24"/>
          <w:szCs w:val="24"/>
          <w:highlight w:val="none"/>
        </w:rPr>
        <w:t>损害了我公司权益，</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事实依据：</w:t>
      </w: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证据见附件第</w:t>
      </w:r>
      <w:r>
        <w:rPr>
          <w:rFonts w:ascii="宋体" w:hAnsi="宋体" w:cs="宋体"/>
          <w:sz w:val="24"/>
          <w:szCs w:val="24"/>
          <w:highlight w:val="none"/>
          <w:u w:val="single"/>
        </w:rPr>
        <w:t xml:space="preserve">  </w:t>
      </w:r>
      <w:r>
        <w:rPr>
          <w:rFonts w:hint="eastAsia" w:ascii="宋体" w:hAnsi="宋体" w:cs="宋体"/>
          <w:sz w:val="24"/>
          <w:szCs w:val="24"/>
          <w:highlight w:val="none"/>
        </w:rPr>
        <w:t>页）</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法律依据</w:t>
      </w:r>
      <w:r>
        <w:rPr>
          <w:rFonts w:hint="eastAsia" w:ascii="宋体" w:hAnsi="宋体" w:cs="宋体"/>
          <w:kern w:val="0"/>
          <w:sz w:val="24"/>
          <w:szCs w:val="24"/>
          <w:highlight w:val="none"/>
        </w:rPr>
        <w:t>：</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我方请求采购文件做如下修改：</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我方对采购文件其他内容无质疑。</w:t>
      </w:r>
    </w:p>
    <w:p>
      <w:pPr>
        <w:spacing w:line="360" w:lineRule="auto"/>
        <w:ind w:right="120" w:firstLine="48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  </w:t>
      </w:r>
      <w:r>
        <w:rPr>
          <w:rFonts w:hint="eastAsia" w:ascii="宋体" w:hAnsi="宋体" w:cs="宋体"/>
          <w:sz w:val="24"/>
          <w:szCs w:val="24"/>
          <w:highlight w:val="none"/>
        </w:rPr>
        <w:t>）质疑采购过程</w:t>
      </w:r>
    </w:p>
    <w:p>
      <w:pPr>
        <w:widowControl/>
        <w:snapToGrid w:val="0"/>
        <w:spacing w:line="360" w:lineRule="auto"/>
        <w:ind w:firstLine="480" w:firstLineChars="200"/>
        <w:jc w:val="left"/>
        <w:rPr>
          <w:rFonts w:ascii="宋体" w:cs="Times New Roman"/>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于</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日，在</w:t>
      </w:r>
      <w:r>
        <w:rPr>
          <w:rFonts w:ascii="宋体" w:hAnsi="宋体" w:cs="宋体"/>
          <w:sz w:val="24"/>
          <w:szCs w:val="24"/>
          <w:highlight w:val="none"/>
          <w:u w:val="single"/>
        </w:rPr>
        <w:t xml:space="preserve">                          </w:t>
      </w:r>
      <w:r>
        <w:rPr>
          <w:rFonts w:hint="eastAsia" w:ascii="宋体" w:hAnsi="宋体" w:cs="宋体"/>
          <w:sz w:val="24"/>
          <w:szCs w:val="24"/>
          <w:highlight w:val="none"/>
        </w:rPr>
        <w:t>进行的（收取采购文件（样品）、开标、谈判）过程，发生损害了我公司权益的事项，</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事实依据：</w:t>
      </w: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证据见附件第</w:t>
      </w:r>
      <w:r>
        <w:rPr>
          <w:rFonts w:ascii="宋体" w:hAnsi="宋体" w:cs="宋体"/>
          <w:sz w:val="24"/>
          <w:szCs w:val="24"/>
          <w:highlight w:val="none"/>
          <w:u w:val="single"/>
        </w:rPr>
        <w:t xml:space="preserve">  </w:t>
      </w:r>
      <w:r>
        <w:rPr>
          <w:rFonts w:hint="eastAsia" w:ascii="宋体" w:hAnsi="宋体" w:cs="宋体"/>
          <w:sz w:val="24"/>
          <w:szCs w:val="24"/>
          <w:highlight w:val="none"/>
        </w:rPr>
        <w:t>页）</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法律依据</w:t>
      </w:r>
      <w:r>
        <w:rPr>
          <w:rFonts w:hint="eastAsia" w:ascii="宋体" w:hAnsi="宋体" w:cs="宋体"/>
          <w:kern w:val="0"/>
          <w:sz w:val="24"/>
          <w:szCs w:val="24"/>
          <w:highlight w:val="none"/>
        </w:rPr>
        <w:t>：</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我方请求：</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我方对其他采购过程无质疑。</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  </w:t>
      </w:r>
      <w:r>
        <w:rPr>
          <w:rFonts w:hint="eastAsia" w:ascii="宋体" w:hAnsi="宋体" w:cs="宋体"/>
          <w:sz w:val="24"/>
          <w:szCs w:val="24"/>
          <w:highlight w:val="none"/>
        </w:rPr>
        <w:t>）质疑采购结果</w:t>
      </w:r>
    </w:p>
    <w:p>
      <w:pPr>
        <w:widowControl/>
        <w:snapToGrid w:val="0"/>
        <w:spacing w:line="360" w:lineRule="auto"/>
        <w:ind w:firstLine="480" w:firstLineChars="200"/>
        <w:jc w:val="left"/>
        <w:rPr>
          <w:rFonts w:ascii="宋体" w:cs="Times New Roman"/>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于</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日公布的中标（成交）结果，发生损害了我公司权益的事项，</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事实依据：</w:t>
      </w: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证据见附件第</w:t>
      </w:r>
      <w:r>
        <w:rPr>
          <w:rFonts w:ascii="宋体" w:hAnsi="宋体" w:cs="宋体"/>
          <w:sz w:val="24"/>
          <w:szCs w:val="24"/>
          <w:highlight w:val="none"/>
          <w:u w:val="single"/>
        </w:rPr>
        <w:t xml:space="preserve">  </w:t>
      </w:r>
      <w:r>
        <w:rPr>
          <w:rFonts w:hint="eastAsia" w:ascii="宋体" w:hAnsi="宋体" w:cs="宋体"/>
          <w:sz w:val="24"/>
          <w:szCs w:val="24"/>
          <w:highlight w:val="none"/>
        </w:rPr>
        <w:t>页）</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法律依据</w:t>
      </w:r>
      <w:r>
        <w:rPr>
          <w:rFonts w:hint="eastAsia" w:ascii="宋体" w:hAnsi="宋体" w:cs="宋体"/>
          <w:kern w:val="0"/>
          <w:sz w:val="24"/>
          <w:szCs w:val="24"/>
          <w:highlight w:val="none"/>
        </w:rPr>
        <w:t>：</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我方请求：</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我方对中标（成交）结果公告其他内容无质疑。</w:t>
      </w:r>
    </w:p>
    <w:p>
      <w:pPr>
        <w:widowControl/>
        <w:snapToGrid w:val="0"/>
        <w:spacing w:line="360" w:lineRule="auto"/>
        <w:ind w:firstLine="480" w:firstLineChars="200"/>
        <w:jc w:val="left"/>
        <w:rPr>
          <w:rFonts w:ascii="宋体" w:cs="Times New Roman"/>
          <w:sz w:val="24"/>
          <w:szCs w:val="24"/>
          <w:highlight w:val="none"/>
        </w:rPr>
      </w:pP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二、为维护我公司的合法权益，现要求贵方就上述质疑事项依照政府采购有关规定在限期内作出回复。</w:t>
      </w:r>
    </w:p>
    <w:p>
      <w:pPr>
        <w:widowControl/>
        <w:snapToGrid w:val="0"/>
        <w:spacing w:line="360" w:lineRule="auto"/>
        <w:jc w:val="left"/>
        <w:rPr>
          <w:rFonts w:ascii="宋体" w:cs="Times New Roman"/>
          <w:sz w:val="24"/>
          <w:szCs w:val="24"/>
          <w:highlight w:val="none"/>
        </w:rPr>
      </w:pP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质疑供应商</w:t>
      </w:r>
      <w:r>
        <w:rPr>
          <w:rFonts w:hint="eastAsia" w:ascii="宋体" w:hAnsi="宋体" w:cs="宋体"/>
          <w:sz w:val="24"/>
          <w:szCs w:val="24"/>
          <w:highlight w:val="none"/>
          <w:u w:val="single"/>
        </w:rPr>
        <w:t>：</w:t>
      </w:r>
      <w:r>
        <w:rPr>
          <w:rFonts w:ascii="宋体" w:hAnsi="宋体" w:cs="宋体"/>
          <w:sz w:val="24"/>
          <w:szCs w:val="24"/>
          <w:highlight w:val="none"/>
          <w:u w:val="single"/>
        </w:rPr>
        <w:t xml:space="preserve"> </w:t>
      </w:r>
      <w:r>
        <w:rPr>
          <w:rFonts w:hint="eastAsia" w:ascii="宋体" w:hAnsi="宋体" w:cs="宋体"/>
          <w:sz w:val="24"/>
          <w:szCs w:val="24"/>
          <w:highlight w:val="none"/>
          <w:u w:val="single"/>
        </w:rPr>
        <w:t>（签章）</w:t>
      </w:r>
      <w:r>
        <w:rPr>
          <w:rFonts w:ascii="宋体" w:hAnsi="宋体" w:cs="宋体"/>
          <w:sz w:val="24"/>
          <w:szCs w:val="24"/>
          <w:highlight w:val="none"/>
          <w:u w:val="single"/>
        </w:rPr>
        <w:t xml:space="preserve">    </w:t>
      </w:r>
      <w:r>
        <w:rPr>
          <w:rFonts w:ascii="宋体" w:hAnsi="宋体" w:cs="宋体"/>
          <w:sz w:val="24"/>
          <w:szCs w:val="24"/>
          <w:highlight w:val="none"/>
        </w:rPr>
        <w:t xml:space="preserve">   </w:t>
      </w:r>
      <w:r>
        <w:rPr>
          <w:rFonts w:hint="eastAsia" w:ascii="宋体" w:hAnsi="宋体" w:cs="宋体"/>
          <w:sz w:val="24"/>
          <w:szCs w:val="24"/>
          <w:highlight w:val="none"/>
        </w:rPr>
        <w:t>法定代表人：</w:t>
      </w:r>
      <w:r>
        <w:rPr>
          <w:rFonts w:ascii="宋体" w:hAnsi="宋体" w:cs="宋体"/>
          <w:sz w:val="24"/>
          <w:szCs w:val="24"/>
          <w:highlight w:val="none"/>
          <w:u w:val="single"/>
        </w:rPr>
        <w:t xml:space="preserve">        </w:t>
      </w:r>
      <w:r>
        <w:rPr>
          <w:rFonts w:hint="eastAsia" w:ascii="宋体" w:hAnsi="宋体" w:cs="宋体"/>
          <w:sz w:val="24"/>
          <w:szCs w:val="24"/>
          <w:highlight w:val="none"/>
        </w:rPr>
        <w:t>（签名）</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项目联系人：</w:t>
      </w:r>
      <w:r>
        <w:rPr>
          <w:rFonts w:ascii="宋体" w:hAnsi="宋体" w:cs="宋体"/>
          <w:sz w:val="24"/>
          <w:szCs w:val="24"/>
          <w:highlight w:val="none"/>
          <w:u w:val="single"/>
        </w:rPr>
        <w:t xml:space="preserve">             </w:t>
      </w:r>
      <w:r>
        <w:rPr>
          <w:rFonts w:ascii="宋体" w:hAnsi="宋体" w:cs="宋体"/>
          <w:sz w:val="24"/>
          <w:szCs w:val="24"/>
          <w:highlight w:val="none"/>
        </w:rPr>
        <w:t xml:space="preserve">   </w:t>
      </w:r>
      <w:r>
        <w:rPr>
          <w:rFonts w:hint="eastAsia" w:ascii="宋体" w:hAnsi="宋体" w:cs="宋体"/>
          <w:sz w:val="24"/>
          <w:szCs w:val="24"/>
          <w:highlight w:val="none"/>
        </w:rPr>
        <w:t>电话（手机</w:t>
      </w:r>
      <w:r>
        <w:rPr>
          <w:rFonts w:ascii="宋体" w:hAnsi="宋体" w:cs="宋体"/>
          <w:sz w:val="24"/>
          <w:szCs w:val="24"/>
          <w:highlight w:val="none"/>
        </w:rPr>
        <w:t>/</w:t>
      </w:r>
      <w:r>
        <w:rPr>
          <w:rFonts w:hint="eastAsia" w:ascii="宋体" w:hAnsi="宋体" w:cs="宋体"/>
          <w:sz w:val="24"/>
          <w:szCs w:val="24"/>
          <w:highlight w:val="none"/>
        </w:rPr>
        <w:t>座机）：</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地址：</w:t>
      </w:r>
      <w:r>
        <w:rPr>
          <w:rFonts w:ascii="宋体" w:hAnsi="宋体" w:cs="宋体"/>
          <w:sz w:val="24"/>
          <w:szCs w:val="24"/>
          <w:highlight w:val="none"/>
          <w:u w:val="single"/>
        </w:rPr>
        <w:t xml:space="preserve">                      </w:t>
      </w:r>
      <w:r>
        <w:rPr>
          <w:rFonts w:hint="eastAsia" w:ascii="宋体" w:hAnsi="宋体" w:cs="宋体"/>
          <w:sz w:val="24"/>
          <w:szCs w:val="24"/>
          <w:highlight w:val="none"/>
        </w:rPr>
        <w:t>邮编：</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电子邮箱：</w:t>
      </w:r>
      <w:r>
        <w:rPr>
          <w:rFonts w:ascii="宋体" w:hAnsi="宋体" w:cs="宋体"/>
          <w:sz w:val="24"/>
          <w:szCs w:val="24"/>
          <w:highlight w:val="none"/>
          <w:u w:val="single"/>
        </w:rPr>
        <w:t xml:space="preserve">                  </w:t>
      </w:r>
      <w:r>
        <w:rPr>
          <w:rFonts w:hint="eastAsia" w:ascii="宋体" w:hAnsi="宋体" w:cs="宋体"/>
          <w:sz w:val="24"/>
          <w:szCs w:val="24"/>
          <w:highlight w:val="none"/>
        </w:rPr>
        <w:t>传真：</w:t>
      </w:r>
      <w:r>
        <w:rPr>
          <w:rFonts w:ascii="宋体" w:hAnsi="宋体" w:cs="宋体"/>
          <w:sz w:val="24"/>
          <w:szCs w:val="24"/>
          <w:highlight w:val="none"/>
          <w:u w:val="single"/>
        </w:rPr>
        <w:t xml:space="preserve">          </w:t>
      </w:r>
    </w:p>
    <w:p>
      <w:pPr>
        <w:widowControl/>
        <w:tabs>
          <w:tab w:val="left" w:pos="6300"/>
        </w:tabs>
        <w:snapToGrid w:val="0"/>
        <w:spacing w:line="360" w:lineRule="auto"/>
        <w:jc w:val="right"/>
        <w:rPr>
          <w:rFonts w:ascii="宋体" w:cs="Times New Roman"/>
          <w:sz w:val="24"/>
          <w:szCs w:val="24"/>
          <w:highlight w:val="none"/>
        </w:rPr>
      </w:pP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pStyle w:val="16"/>
        <w:spacing w:line="360" w:lineRule="auto"/>
        <w:ind w:left="-120" w:leftChars="-57" w:firstLine="527" w:firstLineChars="250"/>
        <w:rPr>
          <w:b/>
          <w:bCs/>
          <w:highlight w:val="none"/>
          <w:u w:val="single"/>
          <w:lang w:val="en-GB"/>
        </w:rPr>
      </w:pPr>
      <w:r>
        <w:rPr>
          <w:rFonts w:hint="eastAsia" w:hAnsi="宋体"/>
          <w:b/>
          <w:bCs/>
          <w:highlight w:val="none"/>
          <w:u w:val="single"/>
          <w:lang w:val="en-GB"/>
        </w:rPr>
        <w:t>备注：</w:t>
      </w:r>
    </w:p>
    <w:p>
      <w:pPr>
        <w:pStyle w:val="16"/>
        <w:spacing w:line="360" w:lineRule="auto"/>
        <w:ind w:left="-120" w:leftChars="-57" w:firstLine="527" w:firstLineChars="250"/>
        <w:rPr>
          <w:b/>
          <w:bCs/>
          <w:highlight w:val="none"/>
          <w:u w:val="single"/>
          <w:lang w:val="en-GB"/>
        </w:rPr>
      </w:pPr>
      <w:r>
        <w:rPr>
          <w:rFonts w:hAnsi="宋体"/>
          <w:b/>
          <w:bCs/>
          <w:highlight w:val="none"/>
          <w:u w:val="single"/>
          <w:lang w:val="en-GB"/>
        </w:rPr>
        <w:t>1.</w:t>
      </w:r>
      <w:r>
        <w:rPr>
          <w:rFonts w:hint="eastAsia" w:hAnsi="宋体"/>
          <w:b/>
          <w:bCs/>
          <w:highlight w:val="none"/>
          <w:u w:val="single"/>
          <w:lang w:val="en-GB"/>
        </w:rPr>
        <w:t>每个质疑事项应有与之相对应的证据予以支持。质疑事项属于涉密的，应提供信息来源或有效证据。</w:t>
      </w:r>
    </w:p>
    <w:p>
      <w:pPr>
        <w:pStyle w:val="16"/>
        <w:spacing w:line="360" w:lineRule="auto"/>
        <w:ind w:left="-120" w:leftChars="-57" w:firstLine="527" w:firstLineChars="250"/>
        <w:rPr>
          <w:b/>
          <w:bCs/>
          <w:highlight w:val="none"/>
          <w:u w:val="single"/>
          <w:lang w:val="en-GB"/>
        </w:rPr>
      </w:pPr>
      <w:r>
        <w:rPr>
          <w:rFonts w:hAnsi="宋体"/>
          <w:b/>
          <w:bCs/>
          <w:highlight w:val="none"/>
          <w:u w:val="single"/>
          <w:lang w:val="en-GB"/>
        </w:rPr>
        <w:t>2.</w:t>
      </w:r>
      <w:r>
        <w:rPr>
          <w:rFonts w:hint="eastAsia" w:hAnsi="宋体"/>
          <w:b/>
          <w:bCs/>
          <w:highlight w:val="none"/>
          <w:u w:val="single"/>
          <w:lang w:val="en-GB"/>
        </w:rPr>
        <w:t>供应商质疑、投诉应当有明确的请求和必要的证明材料</w:t>
      </w:r>
      <w:r>
        <w:rPr>
          <w:rFonts w:hAnsi="宋体"/>
          <w:b/>
          <w:bCs/>
          <w:highlight w:val="none"/>
          <w:u w:val="single"/>
          <w:lang w:val="en-GB"/>
        </w:rPr>
        <w:t>(</w:t>
      </w:r>
      <w:r>
        <w:rPr>
          <w:rFonts w:hint="eastAsia" w:hAnsi="宋体"/>
          <w:b/>
          <w:bCs/>
          <w:highlight w:val="none"/>
          <w:u w:val="single"/>
          <w:lang w:val="en-GB"/>
        </w:rPr>
        <w:t>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w:t>
      </w:r>
      <w:r>
        <w:rPr>
          <w:rFonts w:hAnsi="宋体"/>
          <w:b/>
          <w:bCs/>
          <w:highlight w:val="none"/>
          <w:u w:val="single"/>
          <w:lang w:val="en-GB"/>
        </w:rPr>
        <w:t>1</w:t>
      </w:r>
      <w:r>
        <w:rPr>
          <w:rFonts w:hint="eastAsia" w:hAnsi="宋体"/>
          <w:b/>
          <w:bCs/>
          <w:highlight w:val="none"/>
          <w:u w:val="single"/>
          <w:lang w:val="en-GB"/>
        </w:rPr>
        <w:t>至</w:t>
      </w:r>
      <w:r>
        <w:rPr>
          <w:rFonts w:hAnsi="宋体"/>
          <w:b/>
          <w:bCs/>
          <w:highlight w:val="none"/>
          <w:u w:val="single"/>
          <w:lang w:val="en-GB"/>
        </w:rPr>
        <w:t>3</w:t>
      </w:r>
      <w:r>
        <w:rPr>
          <w:rFonts w:hint="eastAsia" w:hAnsi="宋体"/>
          <w:b/>
          <w:bCs/>
          <w:highlight w:val="none"/>
          <w:u w:val="single"/>
          <w:lang w:val="en-GB"/>
        </w:rPr>
        <w:t>年内参加政府采购活动</w:t>
      </w:r>
      <w:r>
        <w:rPr>
          <w:rFonts w:hAnsi="宋体"/>
          <w:b/>
          <w:bCs/>
          <w:highlight w:val="none"/>
          <w:u w:val="single"/>
          <w:lang w:val="en-GB"/>
        </w:rPr>
        <w:t>)</w:t>
      </w:r>
      <w:r>
        <w:rPr>
          <w:rFonts w:hint="eastAsia" w:hAnsi="宋体"/>
          <w:b/>
          <w:bCs/>
          <w:highlight w:val="none"/>
          <w:u w:val="single"/>
          <w:lang w:val="en-GB"/>
        </w:rPr>
        <w:t>。</w:t>
      </w:r>
    </w:p>
    <w:p>
      <w:pPr>
        <w:pStyle w:val="16"/>
        <w:spacing w:line="360" w:lineRule="auto"/>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质疑书应</w:t>
      </w:r>
      <w:r>
        <w:rPr>
          <w:rFonts w:hint="eastAsia" w:hAnsi="宋体"/>
          <w:b/>
          <w:bCs/>
          <w:highlight w:val="none"/>
          <w:u w:val="single"/>
          <w:lang w:val="en-GB"/>
        </w:rPr>
        <w:t>当包括</w:t>
      </w:r>
      <w:r>
        <w:rPr>
          <w:rFonts w:hint="eastAsia" w:hAnsi="宋体"/>
          <w:b/>
          <w:bCs/>
          <w:highlight w:val="none"/>
          <w:u w:val="single"/>
        </w:rPr>
        <w:t>但不限于</w:t>
      </w:r>
      <w:r>
        <w:rPr>
          <w:rFonts w:hint="eastAsia" w:hAnsi="宋体"/>
          <w:b/>
          <w:bCs/>
          <w:highlight w:val="none"/>
          <w:u w:val="single"/>
          <w:lang w:val="en-GB"/>
        </w:rPr>
        <w:t>以下主要内容：被质疑项目名称、项目编号、标段（</w:t>
      </w:r>
      <w:r>
        <w:rPr>
          <w:rFonts w:hint="eastAsia" w:hAnsi="宋体"/>
          <w:b/>
          <w:bCs/>
          <w:highlight w:val="none"/>
          <w:u w:val="single"/>
        </w:rPr>
        <w:t>如果有</w:t>
      </w:r>
      <w:r>
        <w:rPr>
          <w:rFonts w:hint="eastAsia" w:hAnsi="宋体"/>
          <w:b/>
          <w:bCs/>
          <w:highlight w:val="none"/>
          <w:u w:val="single"/>
          <w:lang w:val="en-GB"/>
        </w:rPr>
        <w:t>）、采购公告发布时间、质疑事项、权益受损害的情况说明及受损害的原因、证据材料、法律依据（具体条款）、质疑供应商有效联系方式等。</w:t>
      </w:r>
    </w:p>
    <w:p>
      <w:pPr>
        <w:pStyle w:val="16"/>
        <w:spacing w:line="360" w:lineRule="auto"/>
        <w:ind w:left="-120" w:leftChars="-57" w:firstLine="527" w:firstLineChars="250"/>
        <w:rPr>
          <w:b/>
          <w:bCs/>
          <w:highlight w:val="none"/>
          <w:u w:val="single"/>
          <w:lang w:val="en-GB"/>
        </w:rPr>
      </w:pPr>
      <w:r>
        <w:rPr>
          <w:rFonts w:hAnsi="宋体"/>
          <w:b/>
          <w:bCs/>
          <w:highlight w:val="none"/>
          <w:u w:val="single"/>
        </w:rPr>
        <w:t>4.</w:t>
      </w:r>
      <w:r>
        <w:rPr>
          <w:rFonts w:hint="eastAsia" w:hAnsi="宋体"/>
          <w:b/>
          <w:bCs/>
          <w:highlight w:val="none"/>
          <w:u w:val="single"/>
          <w:lang w:val="en-GB"/>
        </w:rPr>
        <w:t>质疑书应当由法定代表人签字并加盖公章，公章不得以合同章或其他印章代替；</w:t>
      </w:r>
    </w:p>
    <w:p>
      <w:pPr>
        <w:pStyle w:val="16"/>
        <w:spacing w:line="360" w:lineRule="auto"/>
        <w:ind w:left="-120" w:leftChars="-57" w:firstLine="527" w:firstLineChars="250"/>
        <w:rPr>
          <w:b/>
          <w:bCs/>
          <w:highlight w:val="none"/>
          <w:u w:val="single"/>
          <w:lang w:val="en-GB"/>
        </w:rPr>
      </w:pPr>
      <w:r>
        <w:rPr>
          <w:rFonts w:hAnsi="宋体"/>
          <w:b/>
          <w:bCs/>
          <w:highlight w:val="none"/>
          <w:u w:val="single"/>
        </w:rPr>
        <w:t>5.</w:t>
      </w:r>
      <w:r>
        <w:rPr>
          <w:rFonts w:hint="eastAsia" w:hAnsi="宋体"/>
          <w:b/>
          <w:bCs/>
          <w:highlight w:val="none"/>
          <w:u w:val="single"/>
          <w:lang w:val="en-GB"/>
        </w:rPr>
        <w:t>质疑供应商可以委托代理人办理质疑事项，代理人办理质疑事项时，除提交质疑书外，还应当提交质疑供应商的授权委托书及代理人的有效身份证明，授权委托书应当载明委托代理的具体权限和事项。</w:t>
      </w:r>
    </w:p>
    <w:p>
      <w:pPr>
        <w:pStyle w:val="16"/>
        <w:spacing w:line="360" w:lineRule="auto"/>
        <w:ind w:left="-120" w:leftChars="-57" w:firstLine="527" w:firstLineChars="250"/>
        <w:rPr>
          <w:b/>
          <w:bCs/>
          <w:highlight w:val="none"/>
          <w:u w:val="single"/>
          <w:lang w:val="en-GB"/>
        </w:rPr>
      </w:pPr>
      <w:r>
        <w:rPr>
          <w:rFonts w:hint="eastAsia" w:hAnsi="宋体"/>
          <w:b/>
          <w:bCs/>
          <w:highlight w:val="none"/>
          <w:u w:val="single"/>
          <w:lang w:val="en-GB"/>
        </w:rPr>
        <w:t>不按上述要求拟写的质疑函，</w:t>
      </w:r>
      <w:r>
        <w:rPr>
          <w:rFonts w:hint="eastAsia" w:hAnsi="宋体"/>
          <w:b/>
          <w:bCs/>
          <w:highlight w:val="none"/>
          <w:u w:val="single"/>
        </w:rPr>
        <w:t>采购人、采购代理机构</w:t>
      </w:r>
      <w:r>
        <w:rPr>
          <w:rFonts w:hint="eastAsia" w:hAnsi="宋体"/>
          <w:b/>
          <w:bCs/>
          <w:highlight w:val="none"/>
          <w:u w:val="single"/>
          <w:lang w:val="en-GB"/>
        </w:rPr>
        <w:t>将有可能不予受理。</w:t>
      </w:r>
    </w:p>
    <w:p>
      <w:pPr>
        <w:pStyle w:val="16"/>
        <w:spacing w:line="500" w:lineRule="exact"/>
        <w:ind w:left="-120" w:leftChars="-57" w:firstLine="525" w:firstLineChars="250"/>
        <w:rPr>
          <w:rFonts w:ascii="??_GB2312" w:hAnsi="仿宋" w:eastAsia="Times New Roman"/>
          <w:b/>
          <w:bCs/>
          <w:highlight w:val="none"/>
          <w:u w:val="single"/>
          <w:lang w:val="en-GB"/>
        </w:rPr>
      </w:pPr>
    </w:p>
    <w:p>
      <w:pPr>
        <w:kinsoku w:val="0"/>
        <w:spacing w:line="500" w:lineRule="exact"/>
        <w:rPr>
          <w:rFonts w:ascii="??_GB2312" w:hAnsi="仿宋" w:eastAsia="Times New Roman" w:cs="Times New Roman"/>
          <w:b/>
          <w:bCs/>
          <w:sz w:val="24"/>
          <w:szCs w:val="24"/>
          <w:highlight w:val="none"/>
        </w:rPr>
      </w:pPr>
    </w:p>
    <w:p>
      <w:pPr>
        <w:rPr>
          <w:highlight w:val="none"/>
          <w:lang w:val="en-GB"/>
        </w:rPr>
      </w:pPr>
    </w:p>
    <w:p>
      <w:pPr>
        <w:rPr>
          <w:highlight w:val="none"/>
          <w:lang w:val="en-GB"/>
        </w:rPr>
      </w:pPr>
    </w:p>
    <w:p>
      <w:pPr>
        <w:rPr>
          <w:highlight w:val="none"/>
          <w:lang w:val="en-GB"/>
        </w:rPr>
      </w:pPr>
    </w:p>
    <w:p>
      <w:pPr>
        <w:rPr>
          <w:highlight w:val="none"/>
          <w:lang w:val="en-GB"/>
        </w:rPr>
      </w:pPr>
    </w:p>
    <w:p>
      <w:pPr>
        <w:spacing w:line="360" w:lineRule="auto"/>
        <w:jc w:val="center"/>
        <w:outlineLvl w:val="0"/>
        <w:rPr>
          <w:rFonts w:ascii="黑体" w:hAnsi="仿宋" w:eastAsia="黑体" w:cs="Times New Roman"/>
          <w:b/>
          <w:bCs/>
          <w:sz w:val="32"/>
          <w:szCs w:val="32"/>
          <w:highlight w:val="none"/>
          <w:lang w:val="en-GB"/>
        </w:rPr>
      </w:pPr>
      <w:bookmarkStart w:id="514" w:name="_Toc484353374"/>
      <w:bookmarkStart w:id="515" w:name="_Toc483349457"/>
      <w:bookmarkStart w:id="516" w:name="_Toc21473"/>
      <w:bookmarkStart w:id="517" w:name="_Toc7348"/>
      <w:bookmarkStart w:id="518" w:name="_Toc28112"/>
      <w:r>
        <w:rPr>
          <w:rFonts w:hint="eastAsia" w:ascii="黑体" w:hAnsi="仿宋" w:eastAsia="黑体" w:cs="黑体"/>
          <w:b/>
          <w:bCs/>
          <w:sz w:val="32"/>
          <w:szCs w:val="32"/>
          <w:highlight w:val="none"/>
          <w:lang w:val="en-GB"/>
        </w:rPr>
        <w:t>封袋正面标识式样</w:t>
      </w:r>
      <w:bookmarkEnd w:id="514"/>
      <w:bookmarkEnd w:id="515"/>
      <w:bookmarkEnd w:id="516"/>
      <w:bookmarkEnd w:id="517"/>
      <w:bookmarkEnd w:id="518"/>
    </w:p>
    <w:p>
      <w:pPr>
        <w:spacing w:line="360" w:lineRule="atLeast"/>
        <w:jc w:val="center"/>
        <w:rPr>
          <w:rFonts w:ascii="黑体" w:hAnsi="仿宋" w:eastAsia="黑体" w:cs="Times New Roman"/>
          <w:b/>
          <w:bCs/>
          <w:sz w:val="24"/>
          <w:szCs w:val="24"/>
          <w:highlight w:val="none"/>
          <w:lang w:val="en-GB"/>
        </w:rPr>
      </w:pPr>
    </w:p>
    <w:p>
      <w:pPr>
        <w:pStyle w:val="29"/>
        <w:adjustRightInd w:val="0"/>
        <w:snapToGrid w:val="0"/>
        <w:spacing w:before="0" w:beforeAutospacing="0" w:after="0" w:afterAutospacing="0" w:line="360" w:lineRule="auto"/>
        <w:ind w:firstLine="481"/>
        <w:jc w:val="both"/>
        <w:rPr>
          <w:rFonts w:cs="Times New Roman"/>
          <w:b/>
          <w:bCs/>
          <w:color w:val="auto"/>
          <w:kern w:val="2"/>
          <w:highlight w:val="none"/>
        </w:rPr>
      </w:pPr>
      <w:r>
        <w:rPr>
          <w:rFonts w:hint="eastAsia"/>
          <w:b/>
          <w:bCs/>
          <w:color w:val="auto"/>
          <w:kern w:val="2"/>
          <w:highlight w:val="none"/>
        </w:rPr>
        <w:t>格式</w:t>
      </w:r>
      <w:r>
        <w:rPr>
          <w:b/>
          <w:bCs/>
          <w:color w:val="auto"/>
          <w:kern w:val="2"/>
          <w:highlight w:val="none"/>
        </w:rPr>
        <w:t>A</w:t>
      </w:r>
      <w:r>
        <w:rPr>
          <w:rFonts w:hint="eastAsia"/>
          <w:b/>
          <w:bCs/>
          <w:color w:val="auto"/>
          <w:kern w:val="2"/>
          <w:highlight w:val="none"/>
        </w:rPr>
        <w:t>：投标文件封袋正面标识式样</w:t>
      </w:r>
    </w:p>
    <w:p>
      <w:pPr>
        <w:spacing w:line="460" w:lineRule="exact"/>
        <w:ind w:firstLine="420" w:firstLineChars="200"/>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121920</wp:posOffset>
                </wp:positionV>
                <wp:extent cx="5791200" cy="3524885"/>
                <wp:effectExtent l="4445" t="4445" r="14605" b="13970"/>
                <wp:wrapNone/>
                <wp:docPr id="1" name="文本框 9"/>
                <wp:cNvGraphicFramePr/>
                <a:graphic xmlns:a="http://schemas.openxmlformats.org/drawingml/2006/main">
                  <a:graphicData uri="http://schemas.microsoft.com/office/word/2010/wordprocessingShape">
                    <wps:wsp>
                      <wps:cNvSpPr txBox="1"/>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投标文件（正本）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wps:txbx>
                      <wps:bodyPr wrap="square" upright="1"/>
                    </wps:wsp>
                  </a:graphicData>
                </a:graphic>
              </wp:anchor>
            </w:drawing>
          </mc:Choice>
          <mc:Fallback>
            <w:pict>
              <v:shape id="文本框 9" o:spid="_x0000_s1026" o:spt="202" type="#_x0000_t202" style="position:absolute;left:0pt;margin-left:0pt;margin-top:9.6pt;height:277.55pt;width:456pt;z-index:251659264;mso-width-relative:page;mso-height-relative:page;" fillcolor="#FFFFFF" filled="t" stroked="t" coordsize="21600,21600" o:gfxdata="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Z7medcAAAAHAQAADwAAAAAA&#10;AAABACAAAAAiAAAAZHJzL2Rvd25yZXYueG1sUEsBAhQAFAAAAAgAh07iQOOiWnUUAgAARQQAAA4A&#10;AAAAAAAAAQAgAAAAJgEAAGRycy9lMm9Eb2MueG1sUEsFBgAAAAAGAAYAWQEAAKwFA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投标文件（正本）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v:textbox>
              </v:shape>
            </w:pict>
          </mc:Fallback>
        </mc:AlternateContent>
      </w:r>
    </w:p>
    <w:p>
      <w:pPr>
        <w:spacing w:line="460" w:lineRule="exact"/>
        <w:ind w:firstLine="480" w:firstLineChars="200"/>
        <w:rPr>
          <w:rFonts w:ascii="??_GB2312" w:hAnsi="仿宋" w:eastAsia="Times New Roman" w:cs="Times New Roman"/>
          <w:b/>
          <w:bCs/>
          <w:sz w:val="24"/>
          <w:szCs w:val="24"/>
          <w:highlight w:val="none"/>
        </w:rPr>
      </w:pPr>
    </w:p>
    <w:p>
      <w:pPr>
        <w:spacing w:line="460" w:lineRule="exact"/>
        <w:ind w:firstLine="480" w:firstLineChars="200"/>
        <w:rPr>
          <w:rFonts w:ascii="??_GB2312" w:hAnsi="仿宋" w:eastAsia="Times New Roman" w:cs="Times New Roman"/>
          <w:b/>
          <w:bCs/>
          <w:sz w:val="24"/>
          <w:szCs w:val="24"/>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pStyle w:val="29"/>
        <w:adjustRightInd w:val="0"/>
        <w:snapToGrid w:val="0"/>
        <w:spacing w:before="0" w:beforeAutospacing="0" w:after="0" w:afterAutospacing="0" w:line="360" w:lineRule="auto"/>
        <w:ind w:firstLine="481"/>
        <w:jc w:val="both"/>
        <w:rPr>
          <w:rFonts w:hint="eastAsia"/>
          <w:b/>
          <w:bCs/>
          <w:color w:val="auto"/>
          <w:kern w:val="2"/>
          <w:highlight w:val="none"/>
        </w:rPr>
      </w:pPr>
    </w:p>
    <w:p>
      <w:pPr>
        <w:pStyle w:val="29"/>
        <w:adjustRightInd w:val="0"/>
        <w:snapToGrid w:val="0"/>
        <w:spacing w:before="0" w:beforeAutospacing="0" w:after="0" w:afterAutospacing="0" w:line="360" w:lineRule="auto"/>
        <w:ind w:firstLine="481"/>
        <w:jc w:val="both"/>
        <w:rPr>
          <w:rFonts w:cs="Times New Roman"/>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B</w:t>
      </w:r>
      <w:r>
        <w:rPr>
          <w:rFonts w:hint="eastAsia"/>
          <w:b/>
          <w:bCs/>
          <w:color w:val="auto"/>
          <w:kern w:val="2"/>
          <w:highlight w:val="none"/>
        </w:rPr>
        <w:t>：投标文件封袋正面标识式样</w:t>
      </w:r>
    </w:p>
    <w:p>
      <w:pPr>
        <w:spacing w:line="460" w:lineRule="exact"/>
        <w:ind w:firstLine="420" w:firstLineChars="200"/>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121920</wp:posOffset>
                </wp:positionV>
                <wp:extent cx="5791200" cy="3524885"/>
                <wp:effectExtent l="4445" t="4445" r="14605" b="13970"/>
                <wp:wrapNone/>
                <wp:docPr id="5" name="文本框 13"/>
                <wp:cNvGraphicFramePr/>
                <a:graphic xmlns:a="http://schemas.openxmlformats.org/drawingml/2006/main">
                  <a:graphicData uri="http://schemas.microsoft.com/office/word/2010/wordprocessingShape">
                    <wps:wsp>
                      <wps:cNvSpPr txBox="1"/>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投标文件（副本）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wps:txbx>
                      <wps:bodyPr wrap="square" upright="1"/>
                    </wps:wsp>
                  </a:graphicData>
                </a:graphic>
              </wp:anchor>
            </w:drawing>
          </mc:Choice>
          <mc:Fallback>
            <w:pict>
              <v:shape id="文本框 13" o:spid="_x0000_s1026" o:spt="202" type="#_x0000_t202" style="position:absolute;left:0pt;margin-left:0pt;margin-top:9.6pt;height:277.55pt;width:456pt;z-index:251663360;mso-width-relative:page;mso-height-relative:page;" fillcolor="#FFFFFF" filled="t" stroked="t" coordsize="21600,21600" o:gfxdata="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5nuZ51wAAAAcBAAAPAAAA&#10;AAAAAAEAIAAAACIAAABkcnMvZG93bnJldi54bWxQSwECFAAUAAAACACHTuJAxkY7lxYCAABGBAAA&#10;DgAAAAAAAAABACAAAAAmAQAAZHJzL2Uyb0RvYy54bWxQSwUGAAAAAAYABgBZAQAArgU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投标文件（副本）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v:textbox>
              </v:shape>
            </w:pict>
          </mc:Fallback>
        </mc:AlternateContent>
      </w:r>
    </w:p>
    <w:p>
      <w:pPr>
        <w:spacing w:line="460" w:lineRule="exact"/>
        <w:ind w:firstLine="480" w:firstLineChars="200"/>
        <w:rPr>
          <w:rFonts w:ascii="??_GB2312" w:hAnsi="仿宋" w:eastAsia="Times New Roman" w:cs="Times New Roman"/>
          <w:b/>
          <w:bCs/>
          <w:sz w:val="24"/>
          <w:szCs w:val="24"/>
          <w:highlight w:val="none"/>
        </w:rPr>
      </w:pPr>
    </w:p>
    <w:p>
      <w:pPr>
        <w:spacing w:line="460" w:lineRule="exact"/>
        <w:ind w:firstLine="480" w:firstLineChars="200"/>
        <w:rPr>
          <w:rFonts w:ascii="??_GB2312" w:hAnsi="仿宋" w:eastAsia="Times New Roman" w:cs="Times New Roman"/>
          <w:b/>
          <w:bCs/>
          <w:sz w:val="24"/>
          <w:szCs w:val="24"/>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pStyle w:val="29"/>
        <w:adjustRightInd w:val="0"/>
        <w:snapToGrid w:val="0"/>
        <w:spacing w:before="0" w:beforeAutospacing="0" w:after="0" w:afterAutospacing="0" w:line="360" w:lineRule="auto"/>
        <w:jc w:val="both"/>
        <w:rPr>
          <w:rFonts w:hint="eastAsia"/>
          <w:b/>
          <w:bCs/>
          <w:color w:val="auto"/>
          <w:kern w:val="2"/>
          <w:highlight w:val="none"/>
        </w:rPr>
      </w:pPr>
    </w:p>
    <w:p>
      <w:pPr>
        <w:pStyle w:val="29"/>
        <w:adjustRightInd w:val="0"/>
        <w:snapToGrid w:val="0"/>
        <w:spacing w:before="0" w:beforeAutospacing="0" w:after="0" w:afterAutospacing="0" w:line="360" w:lineRule="auto"/>
        <w:jc w:val="both"/>
        <w:rPr>
          <w:rFonts w:cs="Times New Roman"/>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C</w:t>
      </w:r>
      <w:r>
        <w:rPr>
          <w:rFonts w:hint="eastAsia"/>
          <w:b/>
          <w:bCs/>
          <w:color w:val="auto"/>
          <w:kern w:val="2"/>
          <w:highlight w:val="none"/>
        </w:rPr>
        <w:t>：投标文件封袋正面标识式样</w:t>
      </w:r>
    </w:p>
    <w:p>
      <w:pPr>
        <w:spacing w:line="460" w:lineRule="exact"/>
        <w:ind w:firstLine="420" w:firstLineChars="200"/>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121920</wp:posOffset>
                </wp:positionV>
                <wp:extent cx="5791200" cy="3524885"/>
                <wp:effectExtent l="4445" t="4445" r="14605" b="13970"/>
                <wp:wrapNone/>
                <wp:docPr id="6" name="文本框 14"/>
                <wp:cNvGraphicFramePr/>
                <a:graphic xmlns:a="http://schemas.openxmlformats.org/drawingml/2006/main">
                  <a:graphicData uri="http://schemas.microsoft.com/office/word/2010/wordprocessingShape">
                    <wps:wsp>
                      <wps:cNvSpPr txBox="1"/>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投标文件（电子版本）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wps:txbx>
                      <wps:bodyPr wrap="square" upright="1"/>
                    </wps:wsp>
                  </a:graphicData>
                </a:graphic>
              </wp:anchor>
            </w:drawing>
          </mc:Choice>
          <mc:Fallback>
            <w:pict>
              <v:shape id="文本框 14" o:spid="_x0000_s1026" o:spt="202" type="#_x0000_t202" style="position:absolute;left:0pt;margin-left:0pt;margin-top:9.6pt;height:277.55pt;width:456pt;z-index:251664384;mso-width-relative:page;mso-height-relative:page;" fillcolor="#FFFFFF" filled="t" stroked="t" coordsize="21600,21600" o:gfxdata="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me5nnXAAAABwEAAA8A&#10;AAAAAAAAAQAgAAAAIgAAAGRycy9kb3ducmV2LnhtbFBLAQIUABQAAAAIAIdO4kASH0o7GAIAAEYE&#10;AAAOAAAAAAAAAAEAIAAAACYBAABkcnMvZTJvRG9jLnhtbFBLBQYAAAAABgAGAFkBAACwBQ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投标文件（电子版本）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v:textbox>
              </v:shape>
            </w:pict>
          </mc:Fallback>
        </mc:AlternateContent>
      </w:r>
    </w:p>
    <w:p>
      <w:pPr>
        <w:spacing w:line="460" w:lineRule="exact"/>
        <w:ind w:firstLine="480" w:firstLineChars="200"/>
        <w:rPr>
          <w:rFonts w:ascii="??_GB2312" w:hAnsi="仿宋" w:eastAsia="Times New Roman" w:cs="Times New Roman"/>
          <w:b/>
          <w:bCs/>
          <w:sz w:val="24"/>
          <w:szCs w:val="24"/>
          <w:highlight w:val="none"/>
        </w:rPr>
      </w:pPr>
    </w:p>
    <w:p>
      <w:pPr>
        <w:spacing w:line="460" w:lineRule="exact"/>
        <w:ind w:firstLine="480" w:firstLineChars="200"/>
        <w:rPr>
          <w:rFonts w:ascii="??_GB2312" w:hAnsi="仿宋" w:eastAsia="Times New Roman" w:cs="Times New Roman"/>
          <w:b/>
          <w:bCs/>
          <w:sz w:val="24"/>
          <w:szCs w:val="24"/>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rPr>
          <w:rFonts w:ascii="宋体" w:cs="Times New Roman"/>
          <w:b/>
          <w:bCs/>
          <w:sz w:val="24"/>
          <w:szCs w:val="24"/>
          <w:highlight w:val="none"/>
        </w:rPr>
      </w:pPr>
    </w:p>
    <w:p>
      <w:pPr>
        <w:pStyle w:val="29"/>
        <w:adjustRightInd w:val="0"/>
        <w:snapToGrid w:val="0"/>
        <w:spacing w:before="0" w:beforeAutospacing="0" w:after="0" w:afterAutospacing="0" w:line="360" w:lineRule="auto"/>
        <w:ind w:firstLine="481"/>
        <w:jc w:val="both"/>
        <w:rPr>
          <w:rFonts w:cs="Times New Roman"/>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D</w:t>
      </w:r>
      <w:r>
        <w:rPr>
          <w:rFonts w:hint="eastAsia"/>
          <w:b/>
          <w:bCs/>
          <w:color w:val="auto"/>
          <w:kern w:val="2"/>
          <w:highlight w:val="none"/>
        </w:rPr>
        <w:t>：</w:t>
      </w:r>
      <w:r>
        <w:rPr>
          <w:rFonts w:hint="eastAsia"/>
          <w:b/>
          <w:bCs/>
          <w:color w:val="auto"/>
          <w:kern w:val="2"/>
          <w:highlight w:val="none"/>
          <w:lang w:eastAsia="zh-CN"/>
        </w:rPr>
        <w:t>开标一览表</w:t>
      </w:r>
      <w:r>
        <w:rPr>
          <w:rFonts w:hint="eastAsia"/>
          <w:b/>
          <w:bCs/>
          <w:color w:val="auto"/>
          <w:kern w:val="2"/>
          <w:highlight w:val="none"/>
        </w:rPr>
        <w:t>封袋正面标识式样</w:t>
      </w:r>
    </w:p>
    <w:p>
      <w:pPr>
        <w:spacing w:line="460" w:lineRule="exact"/>
        <w:ind w:firstLine="420" w:firstLineChars="200"/>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77470</wp:posOffset>
                </wp:positionV>
                <wp:extent cx="5791200" cy="3541395"/>
                <wp:effectExtent l="4445" t="4445" r="14605" b="16510"/>
                <wp:wrapNone/>
                <wp:docPr id="2" name="文本框 10"/>
                <wp:cNvGraphicFramePr/>
                <a:graphic xmlns:a="http://schemas.openxmlformats.org/drawingml/2006/main">
                  <a:graphicData uri="http://schemas.microsoft.com/office/word/2010/wordprocessingShape">
                    <wps:wsp>
                      <wps:cNvSpPr txBox="1"/>
                      <wps:spPr>
                        <a:xfrm>
                          <a:off x="0" y="0"/>
                          <a:ext cx="5791200" cy="3541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hint="eastAsia" w:ascii="黑体" w:hAnsi="黑体" w:eastAsia="黑体" w:cs="Times New Roman"/>
                                <w:b/>
                                <w:bCs/>
                                <w:sz w:val="40"/>
                                <w:szCs w:val="40"/>
                                <w:lang w:eastAsia="zh-CN"/>
                              </w:rPr>
                            </w:pPr>
                            <w:r>
                              <w:rPr>
                                <w:rFonts w:hint="eastAsia" w:ascii="黑体" w:hAnsi="黑体" w:eastAsia="黑体" w:cs="黑体"/>
                                <w:b/>
                                <w:bCs/>
                                <w:sz w:val="40"/>
                                <w:szCs w:val="40"/>
                                <w:lang w:eastAsia="zh-CN"/>
                              </w:rPr>
                              <w:t>开标一览表</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（非公开唱标不得启封）</w:t>
                            </w:r>
                          </w:p>
                          <w:p>
                            <w:pPr>
                              <w:rPr>
                                <w:rFonts w:ascii="仿宋" w:hAnsi="仿宋" w:eastAsia="仿宋" w:cs="Times New Roman"/>
                                <w:sz w:val="28"/>
                                <w:szCs w:val="28"/>
                              </w:rPr>
                            </w:pPr>
                          </w:p>
                          <w:p>
                            <w:pPr>
                              <w:rPr>
                                <w:rFonts w:ascii="仿宋" w:hAnsi="仿宋" w:eastAsia="仿宋"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txbxContent>
                      </wps:txbx>
                      <wps:bodyPr wrap="square" upright="1"/>
                    </wps:wsp>
                  </a:graphicData>
                </a:graphic>
              </wp:anchor>
            </w:drawing>
          </mc:Choice>
          <mc:Fallback>
            <w:pict>
              <v:shape id="文本框 10" o:spid="_x0000_s1026" o:spt="202" type="#_x0000_t202" style="position:absolute;left:0pt;margin-left:3.1pt;margin-top:6.1pt;height:278.85pt;width:456pt;z-index:251660288;mso-width-relative:page;mso-height-relative:page;" fillcolor="#FFFFFF" filled="t" stroked="t" coordsize="21600,21600" o:gfxdata="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tsZEXXAAAACAEAAA8AAAAA&#10;AAAAAQAgAAAAIgAAAGRycy9kb3ducmV2LnhtbFBLAQIUABQAAAAIAIdO4kBeJ1gcFQIAAEYEAAAO&#10;AAAAAAAAAAEAIAAAACYBAABkcnMvZTJvRG9jLnhtbFBLBQYAAAAABgAGAFkBAACtBQ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hint="eastAsia" w:ascii="黑体" w:hAnsi="黑体" w:eastAsia="黑体" w:cs="Times New Roman"/>
                          <w:b/>
                          <w:bCs/>
                          <w:sz w:val="40"/>
                          <w:szCs w:val="40"/>
                          <w:lang w:eastAsia="zh-CN"/>
                        </w:rPr>
                      </w:pPr>
                      <w:r>
                        <w:rPr>
                          <w:rFonts w:hint="eastAsia" w:ascii="黑体" w:hAnsi="黑体" w:eastAsia="黑体" w:cs="黑体"/>
                          <w:b/>
                          <w:bCs/>
                          <w:sz w:val="40"/>
                          <w:szCs w:val="40"/>
                          <w:lang w:eastAsia="zh-CN"/>
                        </w:rPr>
                        <w:t>开标一览表</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（非公开唱标不得启封）</w:t>
                      </w:r>
                    </w:p>
                    <w:p>
                      <w:pPr>
                        <w:rPr>
                          <w:rFonts w:ascii="仿宋" w:hAnsi="仿宋" w:eastAsia="仿宋" w:cs="Times New Roman"/>
                          <w:sz w:val="28"/>
                          <w:szCs w:val="28"/>
                        </w:rPr>
                      </w:pPr>
                    </w:p>
                    <w:p>
                      <w:pPr>
                        <w:rPr>
                          <w:rFonts w:ascii="仿宋" w:hAnsi="仿宋" w:eastAsia="仿宋"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txbxContent>
                </v:textbox>
              </v:shape>
            </w:pict>
          </mc:Fallback>
        </mc:AlternateContent>
      </w:r>
    </w:p>
    <w:p>
      <w:pPr>
        <w:spacing w:line="360" w:lineRule="atLeast"/>
        <w:rPr>
          <w:rFonts w:ascii="??_GB2312" w:hAnsi="仿宋" w:eastAsia="Times New Roman" w:cs="Times New Roman"/>
          <w:b/>
          <w:bCs/>
          <w:sz w:val="24"/>
          <w:szCs w:val="24"/>
          <w:highlight w:val="none"/>
        </w:rPr>
      </w:pPr>
    </w:p>
    <w:p>
      <w:pPr>
        <w:spacing w:line="360" w:lineRule="atLeast"/>
        <w:outlineLvl w:val="9"/>
        <w:rPr>
          <w:rFonts w:ascii="??_GB2312" w:hAnsi="仿宋" w:eastAsia="Times New Roman" w:cs="Times New Roman"/>
          <w:b/>
          <w:bCs/>
          <w:sz w:val="24"/>
          <w:szCs w:val="24"/>
          <w:highlight w:val="none"/>
        </w:rPr>
      </w:pPr>
    </w:p>
    <w:p>
      <w:pPr>
        <w:spacing w:line="360" w:lineRule="atLeast"/>
        <w:outlineLvl w:val="9"/>
        <w:rPr>
          <w:rFonts w:ascii="??_GB2312" w:hAnsi="仿宋" w:eastAsia="Times New Roman" w:cs="Times New Roman"/>
          <w:b/>
          <w:bCs/>
          <w:sz w:val="24"/>
          <w:szCs w:val="24"/>
          <w:highlight w:val="none"/>
        </w:rPr>
      </w:pPr>
    </w:p>
    <w:p>
      <w:pPr>
        <w:outlineLvl w:val="9"/>
        <w:rPr>
          <w:rFonts w:ascii="??_GB2312" w:hAnsi="仿宋" w:eastAsia="Times New Roman" w:cs="Times New Roman"/>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pStyle w:val="29"/>
        <w:adjustRightInd w:val="0"/>
        <w:snapToGrid w:val="0"/>
        <w:spacing w:before="0" w:beforeAutospacing="0" w:after="0" w:afterAutospacing="0" w:line="360" w:lineRule="auto"/>
        <w:ind w:firstLine="481"/>
        <w:jc w:val="both"/>
        <w:outlineLvl w:val="9"/>
        <w:rPr>
          <w:rFonts w:hint="eastAsia"/>
          <w:b/>
          <w:bCs/>
          <w:color w:val="auto"/>
          <w:kern w:val="2"/>
          <w:highlight w:val="none"/>
        </w:rPr>
      </w:pPr>
    </w:p>
    <w:p>
      <w:pPr>
        <w:pStyle w:val="29"/>
        <w:adjustRightInd w:val="0"/>
        <w:snapToGrid w:val="0"/>
        <w:spacing w:before="0" w:beforeAutospacing="0" w:after="0" w:afterAutospacing="0" w:line="360" w:lineRule="auto"/>
        <w:ind w:firstLine="481"/>
        <w:jc w:val="both"/>
        <w:outlineLvl w:val="9"/>
        <w:rPr>
          <w:rFonts w:hint="eastAsia"/>
          <w:b/>
          <w:bCs/>
          <w:color w:val="auto"/>
          <w:kern w:val="2"/>
          <w:highlight w:val="none"/>
        </w:rPr>
      </w:pPr>
    </w:p>
    <w:p>
      <w:pPr>
        <w:pStyle w:val="29"/>
        <w:adjustRightInd w:val="0"/>
        <w:snapToGrid w:val="0"/>
        <w:spacing w:before="0" w:beforeAutospacing="0" w:after="0" w:afterAutospacing="0" w:line="360" w:lineRule="auto"/>
        <w:ind w:firstLine="481"/>
        <w:jc w:val="both"/>
        <w:outlineLvl w:val="9"/>
        <w:rPr>
          <w:rFonts w:cs="Times New Roman"/>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E</w:t>
      </w:r>
      <w:r>
        <w:rPr>
          <w:rFonts w:hint="eastAsia"/>
          <w:b/>
          <w:bCs/>
          <w:color w:val="auto"/>
          <w:kern w:val="2"/>
          <w:highlight w:val="none"/>
        </w:rPr>
        <w:t>：资格证明文件证明材料原件封袋正面标识式样</w:t>
      </w:r>
    </w:p>
    <w:p>
      <w:pPr>
        <w:spacing w:line="460" w:lineRule="exact"/>
        <w:ind w:firstLine="420" w:firstLineChars="200"/>
        <w:outlineLvl w:val="9"/>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121920</wp:posOffset>
                </wp:positionV>
                <wp:extent cx="5791200" cy="3524885"/>
                <wp:effectExtent l="4445" t="4445" r="14605" b="13970"/>
                <wp:wrapNone/>
                <wp:docPr id="3" name="文本框 11"/>
                <wp:cNvGraphicFramePr/>
                <a:graphic xmlns:a="http://schemas.openxmlformats.org/drawingml/2006/main">
                  <a:graphicData uri="http://schemas.microsoft.com/office/word/2010/wordprocessingShape">
                    <wps:wsp>
                      <wps:cNvSpPr txBox="1"/>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资格证明文件证明材料原件</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wps:txbx>
                      <wps:bodyPr wrap="square" upright="1"/>
                    </wps:wsp>
                  </a:graphicData>
                </a:graphic>
              </wp:anchor>
            </w:drawing>
          </mc:Choice>
          <mc:Fallback>
            <w:pict>
              <v:shape id="文本框 11" o:spid="_x0000_s1026" o:spt="202" type="#_x0000_t202" style="position:absolute;left:0pt;margin-left:0pt;margin-top:9.6pt;height:277.55pt;width:456pt;z-index:251661312;mso-width-relative:page;mso-height-relative:page;" fillcolor="#FFFFFF" filled="t" stroked="t" coordsize="21600,21600" o:gfxdata="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5nuZ51wAAAAcBAAAPAAAA&#10;AAAAAAEAIAAAACIAAABkcnMvZG93bnJldi54bWxQSwECFAAUAAAACACHTuJAeaR7ohYCAABGBAAA&#10;DgAAAAAAAAABACAAAAAmAQAAZHJzL2Uyb0RvYy54bWxQSwUGAAAAAAYABgBZAQAArgU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资格证明文件证明材料原件</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v:textbox>
              </v:shape>
            </w:pict>
          </mc:Fallback>
        </mc:AlternateContent>
      </w:r>
    </w:p>
    <w:p>
      <w:pPr>
        <w:spacing w:line="460" w:lineRule="exact"/>
        <w:ind w:firstLine="480" w:firstLineChars="200"/>
        <w:outlineLvl w:val="9"/>
        <w:rPr>
          <w:rFonts w:ascii="??_GB2312" w:hAnsi="仿宋" w:eastAsia="Times New Roman" w:cs="Times New Roman"/>
          <w:b/>
          <w:bCs/>
          <w:sz w:val="24"/>
          <w:szCs w:val="24"/>
          <w:highlight w:val="none"/>
        </w:rPr>
      </w:pPr>
    </w:p>
    <w:p>
      <w:pPr>
        <w:spacing w:line="460" w:lineRule="exact"/>
        <w:ind w:firstLine="480" w:firstLineChars="200"/>
        <w:outlineLvl w:val="9"/>
        <w:rPr>
          <w:rFonts w:ascii="??_GB2312" w:hAnsi="仿宋" w:eastAsia="Times New Roman" w:cs="Times New Roman"/>
          <w:b/>
          <w:bCs/>
          <w:sz w:val="24"/>
          <w:szCs w:val="24"/>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uto"/>
        <w:outlineLvl w:val="9"/>
        <w:rPr>
          <w:rFonts w:hint="eastAsia"/>
          <w:highlight w:val="none"/>
        </w:rPr>
      </w:pPr>
    </w:p>
    <w:p>
      <w:pPr>
        <w:pStyle w:val="29"/>
        <w:adjustRightInd w:val="0"/>
        <w:snapToGrid w:val="0"/>
        <w:spacing w:before="0" w:beforeAutospacing="0" w:after="0" w:afterAutospacing="0" w:line="360" w:lineRule="auto"/>
        <w:ind w:firstLine="481"/>
        <w:jc w:val="both"/>
        <w:outlineLvl w:val="9"/>
        <w:rPr>
          <w:rFonts w:cs="Times New Roman"/>
          <w:b/>
          <w:bCs/>
          <w:color w:val="auto"/>
          <w:kern w:val="2"/>
          <w:highlight w:val="none"/>
        </w:rPr>
      </w:pPr>
      <w:r>
        <w:rPr>
          <w:rFonts w:hint="eastAsia"/>
          <w:b/>
          <w:bCs/>
          <w:color w:val="auto"/>
          <w:kern w:val="2"/>
          <w:highlight w:val="none"/>
        </w:rPr>
        <w:t>格式C：资格证明文件证明材料原件、评审证明材料封袋正面标识式样</w:t>
      </w:r>
    </w:p>
    <w:p>
      <w:pPr>
        <w:spacing w:line="460" w:lineRule="exact"/>
        <w:ind w:firstLine="480" w:firstLineChars="200"/>
        <w:outlineLvl w:val="9"/>
        <w:rPr>
          <w:rFonts w:ascii="??_GB2312" w:hAnsi="仿宋" w:eastAsia="Times New Roman" w:cs="Times New Roman"/>
          <w:b/>
          <w:bCs/>
          <w:sz w:val="24"/>
          <w:szCs w:val="24"/>
          <w:highlight w:val="none"/>
        </w:rPr>
      </w:pPr>
    </w:p>
    <w:p>
      <w:pPr>
        <w:pStyle w:val="29"/>
        <w:adjustRightInd w:val="0"/>
        <w:snapToGrid w:val="0"/>
        <w:spacing w:before="0" w:beforeAutospacing="0" w:after="0" w:afterAutospacing="0" w:line="360" w:lineRule="auto"/>
        <w:ind w:firstLine="481"/>
        <w:jc w:val="both"/>
        <w:outlineLvl w:val="9"/>
        <w:rPr>
          <w:rFonts w:hint="eastAsia"/>
          <w:b/>
          <w:bCs/>
          <w:color w:val="auto"/>
          <w:kern w:val="2"/>
          <w:highlight w:val="none"/>
        </w:rPr>
      </w:pPr>
    </w:p>
    <w:p>
      <w:pPr>
        <w:pStyle w:val="29"/>
        <w:adjustRightInd w:val="0"/>
        <w:snapToGrid w:val="0"/>
        <w:spacing w:before="0" w:beforeAutospacing="0" w:after="0" w:afterAutospacing="0" w:line="360" w:lineRule="auto"/>
        <w:ind w:firstLine="481"/>
        <w:jc w:val="both"/>
        <w:outlineLvl w:val="9"/>
        <w:rPr>
          <w:rFonts w:ascii="??_GB2312" w:hAnsi="仿宋" w:eastAsia="Times New Roman" w:cs="Times New Roman"/>
          <w:b/>
          <w:bCs/>
          <w:highlight w:val="none"/>
        </w:rPr>
      </w:pPr>
      <w:r>
        <w:rPr>
          <w:rFonts w:hint="eastAsia"/>
          <w:b/>
          <w:bCs/>
          <w:color w:val="auto"/>
          <w:kern w:val="2"/>
          <w:highlight w:val="none"/>
        </w:rPr>
        <w:t>格式</w:t>
      </w:r>
      <w:r>
        <w:rPr>
          <w:rFonts w:hint="eastAsia"/>
          <w:b/>
          <w:bCs/>
          <w:color w:val="auto"/>
          <w:kern w:val="2"/>
          <w:highlight w:val="none"/>
          <w:lang w:val="en-US" w:eastAsia="zh-CN"/>
        </w:rPr>
        <w:t>F</w:t>
      </w:r>
      <w:r>
        <w:rPr>
          <w:rFonts w:hint="eastAsia"/>
          <w:b/>
          <w:bCs/>
          <w:color w:val="auto"/>
          <w:kern w:val="2"/>
          <w:highlight w:val="none"/>
        </w:rPr>
        <w:t>：评审证明材料封袋正面标识式样</w:t>
      </w:r>
    </w:p>
    <w:p>
      <w:pPr>
        <w:spacing w:line="460" w:lineRule="exact"/>
        <w:ind w:firstLine="420" w:firstLineChars="200"/>
        <w:outlineLvl w:val="9"/>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34925</wp:posOffset>
                </wp:positionV>
                <wp:extent cx="5791200" cy="3524885"/>
                <wp:effectExtent l="4445" t="4445" r="14605" b="13970"/>
                <wp:wrapNone/>
                <wp:docPr id="4" name="文本框 12"/>
                <wp:cNvGraphicFramePr/>
                <a:graphic xmlns:a="http://schemas.openxmlformats.org/drawingml/2006/main">
                  <a:graphicData uri="http://schemas.microsoft.com/office/word/2010/wordprocessingShape">
                    <wps:wsp>
                      <wps:cNvSpPr txBox="1"/>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评审证明材料</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wps:txbx>
                      <wps:bodyPr wrap="square" upright="1"/>
                    </wps:wsp>
                  </a:graphicData>
                </a:graphic>
              </wp:anchor>
            </w:drawing>
          </mc:Choice>
          <mc:Fallback>
            <w:pict>
              <v:shape id="文本框 12" o:spid="_x0000_s1026" o:spt="202" type="#_x0000_t202" style="position:absolute;left:0pt;margin-left:0.8pt;margin-top:2.75pt;height:277.55pt;width:456pt;z-index:251662336;mso-width-relative:page;mso-height-relative:page;" fillcolor="#FFFFFF" filled="t" stroked="t" coordsize="21600,21600" o:gfxdata="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nl8Y11AAAAAcBAAAPAAAAAAAA&#10;AAEAIAAAACIAAABkcnMvZG93bnJldi54bWxQSwECFAAUAAAACACHTuJAccs0uhYCAABGBAAADgAA&#10;AAAAAAABACAAAAAjAQAAZHJzL2Uyb0RvYy54bWxQSwUGAAAAAAYABgBZAQAAqwU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评审证明材料</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v:textbox>
              </v:shape>
            </w:pict>
          </mc:Fallback>
        </mc:AlternateContent>
      </w: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1"/>
        <w:rPr>
          <w:rFonts w:hint="eastAsia"/>
          <w:highlight w:val="none"/>
        </w:rPr>
      </w:pPr>
    </w:p>
    <w:p>
      <w:pPr>
        <w:spacing w:line="360" w:lineRule="auto"/>
        <w:outlineLvl w:val="1"/>
        <w:rPr>
          <w:rFonts w:hint="eastAsia"/>
          <w:highlight w:val="none"/>
        </w:rPr>
        <w:sectPr>
          <w:pgSz w:w="11906" w:h="16838"/>
          <w:pgMar w:top="1440" w:right="1080" w:bottom="1440" w:left="1080" w:header="851" w:footer="992" w:gutter="0"/>
          <w:cols w:space="720" w:num="1"/>
          <w:docGrid w:type="lines" w:linePitch="312" w:charSpace="0"/>
        </w:sectPr>
      </w:pPr>
    </w:p>
    <w:p>
      <w:pPr>
        <w:pStyle w:val="7"/>
        <w:rPr>
          <w:rFonts w:hint="eastAsia"/>
          <w:highlight w:val="none"/>
        </w:rPr>
      </w:pPr>
    </w:p>
    <w:sectPr>
      <w:type w:val="continuous"/>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font-weight : 400">
    <w:altName w:val="Segoe Print"/>
    <w:panose1 w:val="00000000000000000000"/>
    <w:charset w:val="00"/>
    <w:family w:val="auto"/>
    <w:pitch w:val="default"/>
    <w:sig w:usb0="00000000" w:usb1="00000000" w:usb2="00000000" w:usb3="00000000" w:csb0="00040001" w:csb1="00000000"/>
  </w:font>
  <w:font w:name="font-weight : 700">
    <w:altName w:val="Segoe Print"/>
    <w:panose1 w:val="00000000000000000000"/>
    <w:charset w:val="00"/>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1"/>
      </w:pBdr>
      <w:jc w:val="left"/>
      <w:rPr>
        <w:rFonts w:hint="eastAsia" w:ascii="黑体" w:hAnsi="黑体" w:eastAsia="黑体" w:cs="黑体"/>
        <w:kern w:val="2"/>
      </w:rPr>
    </w:pPr>
    <w:r>
      <mc:AlternateContent>
        <mc:Choice Requires="wps">
          <w:drawing>
            <wp:anchor distT="0" distB="0" distL="114300" distR="114300" simplePos="0" relativeHeight="251659264" behindDoc="0" locked="0" layoutInCell="1" allowOverlap="1">
              <wp:simplePos x="0" y="0"/>
              <wp:positionH relativeFrom="margin">
                <wp:posOffset>2515235</wp:posOffset>
              </wp:positionH>
              <wp:positionV relativeFrom="paragraph">
                <wp:posOffset>0</wp:posOffset>
              </wp:positionV>
              <wp:extent cx="1118235" cy="296545"/>
              <wp:effectExtent l="0" t="0" r="0" b="0"/>
              <wp:wrapNone/>
              <wp:docPr id="10" name="文本框 16"/>
              <wp:cNvGraphicFramePr/>
              <a:graphic xmlns:a="http://schemas.openxmlformats.org/drawingml/2006/main">
                <a:graphicData uri="http://schemas.microsoft.com/office/word/2010/wordprocessingShape">
                  <wps:wsp>
                    <wps:cNvSpPr txBox="1"/>
                    <wps:spPr>
                      <a:xfrm>
                        <a:off x="0" y="0"/>
                        <a:ext cx="1118235" cy="296545"/>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84</w:t>
                          </w:r>
                          <w:r>
                            <w:rPr>
                              <w:rFonts w:hint="eastAsia"/>
                              <w:sz w:val="18"/>
                            </w:rPr>
                            <w:fldChar w:fldCharType="end"/>
                          </w:r>
                          <w:r>
                            <w:rPr>
                              <w:rFonts w:hint="eastAsia"/>
                              <w:sz w:val="18"/>
                            </w:rPr>
                            <w:t xml:space="preserve"> 页</w:t>
                          </w:r>
                        </w:p>
                      </w:txbxContent>
                    </wps:txbx>
                    <wps:bodyPr wrap="square" lIns="0" tIns="0" rIns="0" bIns="0" upright="0"/>
                  </wps:wsp>
                </a:graphicData>
              </a:graphic>
            </wp:anchor>
          </w:drawing>
        </mc:Choice>
        <mc:Fallback>
          <w:pict>
            <v:shape id="文本框 16" o:spid="_x0000_s1026" o:spt="202" type="#_x0000_t202" style="position:absolute;left:0pt;margin-left:198.05pt;margin-top:0pt;height:23.35pt;width:88.05pt;mso-position-horizontal-relative:margin;z-index:251659264;mso-width-relative:page;mso-height-relative:page;" filled="f" stroked="f" coordsize="21600,21600" o:gfxdata="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5NWcNcAAAAHAQAADwAAAAAAAAABACAAAAAiAAAAZHJzL2Rvd25y&#10;ZXYueG1sUEsBAhQAFAAAAAgAh07iQAyZ3QXGAQAAggMAAA4AAAAAAAAAAQAgAAAAJgEAAGRycy9l&#10;Mm9Eb2MueG1sUEsFBgAAAAAGAAYAWQEAAF4FAAAAAA==&#10;">
              <v:fill on="f" focussize="0,0"/>
              <v:stroke on="f"/>
              <v:imagedata o:title=""/>
              <o:lock v:ext="edit" aspectratio="f"/>
              <v:textbox inset="0mm,0mm,0mm,0mm">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84</w:t>
                    </w:r>
                    <w:r>
                      <w:rPr>
                        <w:rFonts w:hint="eastAsia"/>
                        <w:sz w:val="18"/>
                      </w:rPr>
                      <w:fldChar w:fldCharType="end"/>
                    </w:r>
                    <w:r>
                      <w:rPr>
                        <w:rFonts w:hint="eastAsia"/>
                        <w:sz w:val="18"/>
                      </w:rPr>
                      <w:t xml:space="preserve"> 页</w:t>
                    </w:r>
                  </w:p>
                </w:txbxContent>
              </v:textbox>
            </v:shape>
          </w:pict>
        </mc:Fallback>
      </mc:AlternateContent>
    </w:r>
    <w:r>
      <w:rPr>
        <w:rFonts w:hint="eastAsia" w:ascii="黑体" w:hAnsi="黑体" w:eastAsia="黑体" w:cs="黑体"/>
        <w:kern w:val="2"/>
      </w:rPr>
      <w:t>陕西德勤招标有限公司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1"/>
      </w:pBdr>
      <w:jc w:val="left"/>
      <w:rPr>
        <w:rFonts w:hint="eastAsia" w:ascii="黑体" w:hAnsi="黑体" w:eastAsia="黑体" w:cs="黑体"/>
        <w:kern w:val="2"/>
      </w:rPr>
    </w:pPr>
    <w:r>
      <w:rPr>
        <w:rFonts w:hint="eastAsia" w:ascii="黑体" w:hAnsi="黑体" w:eastAsia="黑体" w:cs="黑体"/>
        <w:kern w:val="2"/>
        <w:highlight w:val="none"/>
        <w:lang w:val="en-US" w:eastAsia="zh-CN"/>
      </w:rPr>
      <w:t>西北妇女儿童医院全外显子测序试剂采购项目</w:t>
    </w:r>
    <w:r>
      <w:rPr>
        <w:rFonts w:hint="eastAsia" w:ascii="黑体" w:hAnsi="黑体" w:eastAsia="黑体" w:cs="黑体"/>
        <w:kern w:val="2"/>
        <w:lang w:val="en-US" w:eastAsia="zh-CN"/>
      </w:rPr>
      <w:t>公开招标</w:t>
    </w:r>
    <w:r>
      <w:rPr>
        <w:rFonts w:hint="eastAsia" w:ascii="黑体" w:hAnsi="黑体" w:eastAsia="黑体" w:cs="黑体"/>
        <w:kern w:val="2"/>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C322B"/>
    <w:multiLevelType w:val="singleLevel"/>
    <w:tmpl w:val="E86C322B"/>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1">
    <w:nsid w:val="15D41C24"/>
    <w:multiLevelType w:val="multilevel"/>
    <w:tmpl w:val="15D41C24"/>
    <w:lvl w:ilvl="0" w:tentative="0">
      <w:start w:val="1"/>
      <w:numFmt w:val="bullet"/>
      <w:pStyle w:val="106"/>
      <w:lvlText w:val=""/>
      <w:lvlJc w:val="left"/>
      <w:pPr>
        <w:tabs>
          <w:tab w:val="left" w:pos="710"/>
        </w:tabs>
        <w:ind w:left="960" w:hanging="25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28258F7"/>
    <w:multiLevelType w:val="multilevel"/>
    <w:tmpl w:val="328258F7"/>
    <w:lvl w:ilvl="0" w:tentative="0">
      <w:start w:val="1"/>
      <w:numFmt w:val="decimal"/>
      <w:lvlText w:val="第%1章"/>
      <w:lvlJc w:val="left"/>
      <w:pPr>
        <w:ind w:left="420" w:hanging="420"/>
      </w:pPr>
      <w:rPr>
        <w:rFonts w:hint="eastAsia" w:ascii="宋体" w:eastAsia="宋体"/>
        <w:b/>
        <w:i w:val="0"/>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TcxODczODNkNjg0NGQ4ODVkZWU3OWJjN2Y2ZjYifQ=="/>
  </w:docVars>
  <w:rsids>
    <w:rsidRoot w:val="2E3D71C7"/>
    <w:rsid w:val="00006FAE"/>
    <w:rsid w:val="00012BA6"/>
    <w:rsid w:val="0001615B"/>
    <w:rsid w:val="00030A42"/>
    <w:rsid w:val="00051C6F"/>
    <w:rsid w:val="0006517C"/>
    <w:rsid w:val="00067B0D"/>
    <w:rsid w:val="000722F8"/>
    <w:rsid w:val="00082DD6"/>
    <w:rsid w:val="00086240"/>
    <w:rsid w:val="00087B9D"/>
    <w:rsid w:val="000947D1"/>
    <w:rsid w:val="000A7B4E"/>
    <w:rsid w:val="000B0F01"/>
    <w:rsid w:val="000B17A5"/>
    <w:rsid w:val="000B29EB"/>
    <w:rsid w:val="000C101C"/>
    <w:rsid w:val="000C618F"/>
    <w:rsid w:val="000E0179"/>
    <w:rsid w:val="000E4101"/>
    <w:rsid w:val="000E56B2"/>
    <w:rsid w:val="000E78C9"/>
    <w:rsid w:val="000F426B"/>
    <w:rsid w:val="00103F77"/>
    <w:rsid w:val="00104189"/>
    <w:rsid w:val="001109B8"/>
    <w:rsid w:val="00111A84"/>
    <w:rsid w:val="00137F30"/>
    <w:rsid w:val="00141647"/>
    <w:rsid w:val="00144112"/>
    <w:rsid w:val="001518E8"/>
    <w:rsid w:val="001522F0"/>
    <w:rsid w:val="001524B2"/>
    <w:rsid w:val="00153C6C"/>
    <w:rsid w:val="001552EB"/>
    <w:rsid w:val="0015688F"/>
    <w:rsid w:val="001607C7"/>
    <w:rsid w:val="00164B46"/>
    <w:rsid w:val="001650B8"/>
    <w:rsid w:val="00170D90"/>
    <w:rsid w:val="00171E2E"/>
    <w:rsid w:val="00172A3E"/>
    <w:rsid w:val="001745BB"/>
    <w:rsid w:val="001864F5"/>
    <w:rsid w:val="00197ECB"/>
    <w:rsid w:val="001A3AC1"/>
    <w:rsid w:val="001A497D"/>
    <w:rsid w:val="001B5E78"/>
    <w:rsid w:val="001B7917"/>
    <w:rsid w:val="001D19FD"/>
    <w:rsid w:val="001D38F8"/>
    <w:rsid w:val="001E36F3"/>
    <w:rsid w:val="001E3A36"/>
    <w:rsid w:val="001F1FDC"/>
    <w:rsid w:val="001F4FCD"/>
    <w:rsid w:val="001F51E9"/>
    <w:rsid w:val="0020419F"/>
    <w:rsid w:val="002059B1"/>
    <w:rsid w:val="00205EB0"/>
    <w:rsid w:val="00212FCB"/>
    <w:rsid w:val="00221A15"/>
    <w:rsid w:val="00222E27"/>
    <w:rsid w:val="002239E9"/>
    <w:rsid w:val="002245CC"/>
    <w:rsid w:val="0022477B"/>
    <w:rsid w:val="00231884"/>
    <w:rsid w:val="002338CD"/>
    <w:rsid w:val="00242341"/>
    <w:rsid w:val="0024313B"/>
    <w:rsid w:val="002517A0"/>
    <w:rsid w:val="00252B88"/>
    <w:rsid w:val="00263470"/>
    <w:rsid w:val="00264DEA"/>
    <w:rsid w:val="00273646"/>
    <w:rsid w:val="002777E9"/>
    <w:rsid w:val="00284A65"/>
    <w:rsid w:val="00286739"/>
    <w:rsid w:val="00287668"/>
    <w:rsid w:val="00297A72"/>
    <w:rsid w:val="002A1E9A"/>
    <w:rsid w:val="002A357E"/>
    <w:rsid w:val="002A45BF"/>
    <w:rsid w:val="002A4CD8"/>
    <w:rsid w:val="002B3E68"/>
    <w:rsid w:val="002B5921"/>
    <w:rsid w:val="002B7252"/>
    <w:rsid w:val="002C07F0"/>
    <w:rsid w:val="002C1154"/>
    <w:rsid w:val="002C4C75"/>
    <w:rsid w:val="002C72B2"/>
    <w:rsid w:val="002D4E7E"/>
    <w:rsid w:val="002D55F3"/>
    <w:rsid w:val="002E126F"/>
    <w:rsid w:val="002E1E34"/>
    <w:rsid w:val="002E4838"/>
    <w:rsid w:val="002E6EDF"/>
    <w:rsid w:val="002F0303"/>
    <w:rsid w:val="002F1901"/>
    <w:rsid w:val="00310D51"/>
    <w:rsid w:val="00311E51"/>
    <w:rsid w:val="00322204"/>
    <w:rsid w:val="00325321"/>
    <w:rsid w:val="00326E16"/>
    <w:rsid w:val="003277E8"/>
    <w:rsid w:val="00331D92"/>
    <w:rsid w:val="00336D04"/>
    <w:rsid w:val="00340ABD"/>
    <w:rsid w:val="00347164"/>
    <w:rsid w:val="00350A72"/>
    <w:rsid w:val="00352506"/>
    <w:rsid w:val="00356F9E"/>
    <w:rsid w:val="00360BA0"/>
    <w:rsid w:val="0037489D"/>
    <w:rsid w:val="00375B24"/>
    <w:rsid w:val="003802AE"/>
    <w:rsid w:val="00381A58"/>
    <w:rsid w:val="003828F5"/>
    <w:rsid w:val="003853D9"/>
    <w:rsid w:val="0038768B"/>
    <w:rsid w:val="00391383"/>
    <w:rsid w:val="00393487"/>
    <w:rsid w:val="00394C66"/>
    <w:rsid w:val="003B4575"/>
    <w:rsid w:val="003B5758"/>
    <w:rsid w:val="003B61D4"/>
    <w:rsid w:val="003D7368"/>
    <w:rsid w:val="003D75D9"/>
    <w:rsid w:val="003E0558"/>
    <w:rsid w:val="003E5512"/>
    <w:rsid w:val="00401FC3"/>
    <w:rsid w:val="0040418A"/>
    <w:rsid w:val="00412171"/>
    <w:rsid w:val="00412EBA"/>
    <w:rsid w:val="00416224"/>
    <w:rsid w:val="00420EF7"/>
    <w:rsid w:val="004212E3"/>
    <w:rsid w:val="0043310C"/>
    <w:rsid w:val="00441B16"/>
    <w:rsid w:val="00444232"/>
    <w:rsid w:val="004504C3"/>
    <w:rsid w:val="00452A15"/>
    <w:rsid w:val="00454AFF"/>
    <w:rsid w:val="00460598"/>
    <w:rsid w:val="00470D07"/>
    <w:rsid w:val="00477E79"/>
    <w:rsid w:val="004832C2"/>
    <w:rsid w:val="004839BD"/>
    <w:rsid w:val="004A3292"/>
    <w:rsid w:val="004B0AA4"/>
    <w:rsid w:val="004B20E6"/>
    <w:rsid w:val="004B6609"/>
    <w:rsid w:val="004B74FA"/>
    <w:rsid w:val="004C4758"/>
    <w:rsid w:val="004D03C1"/>
    <w:rsid w:val="004D0766"/>
    <w:rsid w:val="004E2525"/>
    <w:rsid w:val="004E75B7"/>
    <w:rsid w:val="004E7741"/>
    <w:rsid w:val="0050107B"/>
    <w:rsid w:val="00503F57"/>
    <w:rsid w:val="00510D29"/>
    <w:rsid w:val="00513F75"/>
    <w:rsid w:val="0051680E"/>
    <w:rsid w:val="005176B2"/>
    <w:rsid w:val="005273F9"/>
    <w:rsid w:val="005305F4"/>
    <w:rsid w:val="00531818"/>
    <w:rsid w:val="00537018"/>
    <w:rsid w:val="00550B48"/>
    <w:rsid w:val="00550FB2"/>
    <w:rsid w:val="005514FC"/>
    <w:rsid w:val="00553E52"/>
    <w:rsid w:val="005575BE"/>
    <w:rsid w:val="00564AA1"/>
    <w:rsid w:val="00565E57"/>
    <w:rsid w:val="005661E0"/>
    <w:rsid w:val="005743AB"/>
    <w:rsid w:val="00576D54"/>
    <w:rsid w:val="00580FFA"/>
    <w:rsid w:val="005856B5"/>
    <w:rsid w:val="00594B63"/>
    <w:rsid w:val="005A4269"/>
    <w:rsid w:val="005A6222"/>
    <w:rsid w:val="005B09C0"/>
    <w:rsid w:val="005B0E82"/>
    <w:rsid w:val="005B1F61"/>
    <w:rsid w:val="005C1F2E"/>
    <w:rsid w:val="005C6F9C"/>
    <w:rsid w:val="005D0EC6"/>
    <w:rsid w:val="005D61E6"/>
    <w:rsid w:val="005D6ABC"/>
    <w:rsid w:val="005E000B"/>
    <w:rsid w:val="005E1CFE"/>
    <w:rsid w:val="005F036B"/>
    <w:rsid w:val="005F3EBE"/>
    <w:rsid w:val="006224CE"/>
    <w:rsid w:val="00632FBD"/>
    <w:rsid w:val="006376FC"/>
    <w:rsid w:val="00640CE8"/>
    <w:rsid w:val="00641076"/>
    <w:rsid w:val="00641C6E"/>
    <w:rsid w:val="00641E06"/>
    <w:rsid w:val="00647C44"/>
    <w:rsid w:val="00647FD5"/>
    <w:rsid w:val="00657CF9"/>
    <w:rsid w:val="00667E3E"/>
    <w:rsid w:val="00670126"/>
    <w:rsid w:val="00672200"/>
    <w:rsid w:val="00674D01"/>
    <w:rsid w:val="00681B13"/>
    <w:rsid w:val="00681D4F"/>
    <w:rsid w:val="006848B9"/>
    <w:rsid w:val="00691C8A"/>
    <w:rsid w:val="006A3B81"/>
    <w:rsid w:val="006A4B0D"/>
    <w:rsid w:val="006A59EA"/>
    <w:rsid w:val="006A652F"/>
    <w:rsid w:val="006B7901"/>
    <w:rsid w:val="006C11B3"/>
    <w:rsid w:val="006C1C1D"/>
    <w:rsid w:val="006C3BDC"/>
    <w:rsid w:val="006C4484"/>
    <w:rsid w:val="006C6632"/>
    <w:rsid w:val="006C7331"/>
    <w:rsid w:val="006E67CF"/>
    <w:rsid w:val="006F019A"/>
    <w:rsid w:val="006F08E0"/>
    <w:rsid w:val="00703F79"/>
    <w:rsid w:val="00707CB1"/>
    <w:rsid w:val="007178D1"/>
    <w:rsid w:val="00717B24"/>
    <w:rsid w:val="00722240"/>
    <w:rsid w:val="00724238"/>
    <w:rsid w:val="00725A5A"/>
    <w:rsid w:val="007334B3"/>
    <w:rsid w:val="0073377B"/>
    <w:rsid w:val="0074294D"/>
    <w:rsid w:val="00760EE3"/>
    <w:rsid w:val="007626C7"/>
    <w:rsid w:val="00780D19"/>
    <w:rsid w:val="00784913"/>
    <w:rsid w:val="007869F8"/>
    <w:rsid w:val="00787C6D"/>
    <w:rsid w:val="00795B07"/>
    <w:rsid w:val="00796391"/>
    <w:rsid w:val="007A5FD4"/>
    <w:rsid w:val="007B3F6C"/>
    <w:rsid w:val="007B4AF9"/>
    <w:rsid w:val="007C18E8"/>
    <w:rsid w:val="007C330A"/>
    <w:rsid w:val="007C498A"/>
    <w:rsid w:val="007E4379"/>
    <w:rsid w:val="007F3401"/>
    <w:rsid w:val="007F4CAA"/>
    <w:rsid w:val="00811328"/>
    <w:rsid w:val="00817D80"/>
    <w:rsid w:val="00821311"/>
    <w:rsid w:val="008260A9"/>
    <w:rsid w:val="00826F23"/>
    <w:rsid w:val="00836711"/>
    <w:rsid w:val="008370FE"/>
    <w:rsid w:val="00837CD6"/>
    <w:rsid w:val="00841C87"/>
    <w:rsid w:val="00843F60"/>
    <w:rsid w:val="00844558"/>
    <w:rsid w:val="00847EA1"/>
    <w:rsid w:val="00850631"/>
    <w:rsid w:val="008672C6"/>
    <w:rsid w:val="0087054C"/>
    <w:rsid w:val="008773FD"/>
    <w:rsid w:val="00887235"/>
    <w:rsid w:val="00893B69"/>
    <w:rsid w:val="00894BED"/>
    <w:rsid w:val="0089646D"/>
    <w:rsid w:val="008A1E54"/>
    <w:rsid w:val="008A5B0A"/>
    <w:rsid w:val="008A5C92"/>
    <w:rsid w:val="008A735F"/>
    <w:rsid w:val="008B2292"/>
    <w:rsid w:val="008B4C93"/>
    <w:rsid w:val="008C34AF"/>
    <w:rsid w:val="008C5140"/>
    <w:rsid w:val="008D1FB8"/>
    <w:rsid w:val="008D4D2A"/>
    <w:rsid w:val="008D5657"/>
    <w:rsid w:val="008D6BD4"/>
    <w:rsid w:val="008E6B64"/>
    <w:rsid w:val="008F02BC"/>
    <w:rsid w:val="008F7FD7"/>
    <w:rsid w:val="0090369F"/>
    <w:rsid w:val="0091002F"/>
    <w:rsid w:val="009106FA"/>
    <w:rsid w:val="00914FE5"/>
    <w:rsid w:val="00915B9E"/>
    <w:rsid w:val="00917D8B"/>
    <w:rsid w:val="0092051D"/>
    <w:rsid w:val="00921F7C"/>
    <w:rsid w:val="0092605E"/>
    <w:rsid w:val="009269BC"/>
    <w:rsid w:val="009406B9"/>
    <w:rsid w:val="00943677"/>
    <w:rsid w:val="0094547E"/>
    <w:rsid w:val="00961F88"/>
    <w:rsid w:val="0096476F"/>
    <w:rsid w:val="009662DD"/>
    <w:rsid w:val="009711F8"/>
    <w:rsid w:val="00976064"/>
    <w:rsid w:val="009767FF"/>
    <w:rsid w:val="00991884"/>
    <w:rsid w:val="009926FE"/>
    <w:rsid w:val="009A4CEA"/>
    <w:rsid w:val="009A749F"/>
    <w:rsid w:val="009B1204"/>
    <w:rsid w:val="009B2290"/>
    <w:rsid w:val="009B3013"/>
    <w:rsid w:val="009C2EF2"/>
    <w:rsid w:val="009C3E07"/>
    <w:rsid w:val="009D2E26"/>
    <w:rsid w:val="009D360E"/>
    <w:rsid w:val="009E1E14"/>
    <w:rsid w:val="009E470F"/>
    <w:rsid w:val="00A07925"/>
    <w:rsid w:val="00A11546"/>
    <w:rsid w:val="00A116BF"/>
    <w:rsid w:val="00A11BA2"/>
    <w:rsid w:val="00A13879"/>
    <w:rsid w:val="00A17D3A"/>
    <w:rsid w:val="00A26274"/>
    <w:rsid w:val="00A2684B"/>
    <w:rsid w:val="00A2684C"/>
    <w:rsid w:val="00A273ED"/>
    <w:rsid w:val="00A551AC"/>
    <w:rsid w:val="00A71198"/>
    <w:rsid w:val="00A75B2B"/>
    <w:rsid w:val="00A768C0"/>
    <w:rsid w:val="00A76DA7"/>
    <w:rsid w:val="00A77CA7"/>
    <w:rsid w:val="00A802EB"/>
    <w:rsid w:val="00A820C8"/>
    <w:rsid w:val="00A826AF"/>
    <w:rsid w:val="00A87345"/>
    <w:rsid w:val="00A901FB"/>
    <w:rsid w:val="00A90A62"/>
    <w:rsid w:val="00A978EC"/>
    <w:rsid w:val="00AA7624"/>
    <w:rsid w:val="00AB7920"/>
    <w:rsid w:val="00AC5222"/>
    <w:rsid w:val="00AE5237"/>
    <w:rsid w:val="00AF2F11"/>
    <w:rsid w:val="00B04EBC"/>
    <w:rsid w:val="00B11530"/>
    <w:rsid w:val="00B1164D"/>
    <w:rsid w:val="00B24830"/>
    <w:rsid w:val="00B32C29"/>
    <w:rsid w:val="00B40358"/>
    <w:rsid w:val="00B416AA"/>
    <w:rsid w:val="00B4443A"/>
    <w:rsid w:val="00B46F3F"/>
    <w:rsid w:val="00B62232"/>
    <w:rsid w:val="00B63162"/>
    <w:rsid w:val="00B65062"/>
    <w:rsid w:val="00B65235"/>
    <w:rsid w:val="00B805A4"/>
    <w:rsid w:val="00B93BDE"/>
    <w:rsid w:val="00B93E00"/>
    <w:rsid w:val="00BA0C1B"/>
    <w:rsid w:val="00BA0D4A"/>
    <w:rsid w:val="00BA38EE"/>
    <w:rsid w:val="00BA5417"/>
    <w:rsid w:val="00BA585E"/>
    <w:rsid w:val="00BB18C4"/>
    <w:rsid w:val="00BB3B8C"/>
    <w:rsid w:val="00BB3DC6"/>
    <w:rsid w:val="00BC4FC5"/>
    <w:rsid w:val="00BC52F1"/>
    <w:rsid w:val="00BC7686"/>
    <w:rsid w:val="00BD4B24"/>
    <w:rsid w:val="00BD4B60"/>
    <w:rsid w:val="00BD74E6"/>
    <w:rsid w:val="00BE36A0"/>
    <w:rsid w:val="00BE6D3E"/>
    <w:rsid w:val="00BE7D2D"/>
    <w:rsid w:val="00BF14A9"/>
    <w:rsid w:val="00BF558F"/>
    <w:rsid w:val="00C01658"/>
    <w:rsid w:val="00C05D74"/>
    <w:rsid w:val="00C061EA"/>
    <w:rsid w:val="00C06A6B"/>
    <w:rsid w:val="00C10055"/>
    <w:rsid w:val="00C14421"/>
    <w:rsid w:val="00C150E7"/>
    <w:rsid w:val="00C3021B"/>
    <w:rsid w:val="00C34F09"/>
    <w:rsid w:val="00C433A0"/>
    <w:rsid w:val="00C51A35"/>
    <w:rsid w:val="00C55BFD"/>
    <w:rsid w:val="00C56570"/>
    <w:rsid w:val="00C577EF"/>
    <w:rsid w:val="00C67F53"/>
    <w:rsid w:val="00C70230"/>
    <w:rsid w:val="00C723A7"/>
    <w:rsid w:val="00C7754D"/>
    <w:rsid w:val="00C82D30"/>
    <w:rsid w:val="00C84D3F"/>
    <w:rsid w:val="00C93DB7"/>
    <w:rsid w:val="00C95C99"/>
    <w:rsid w:val="00CA7D5B"/>
    <w:rsid w:val="00CB0478"/>
    <w:rsid w:val="00CB1A16"/>
    <w:rsid w:val="00CB71D4"/>
    <w:rsid w:val="00CC3512"/>
    <w:rsid w:val="00CC6D5F"/>
    <w:rsid w:val="00CD1FD8"/>
    <w:rsid w:val="00CE0B13"/>
    <w:rsid w:val="00CE3060"/>
    <w:rsid w:val="00CF2293"/>
    <w:rsid w:val="00D02F54"/>
    <w:rsid w:val="00D03BE4"/>
    <w:rsid w:val="00D057F1"/>
    <w:rsid w:val="00D05BDD"/>
    <w:rsid w:val="00D06FFB"/>
    <w:rsid w:val="00D0731E"/>
    <w:rsid w:val="00D07658"/>
    <w:rsid w:val="00D20E13"/>
    <w:rsid w:val="00D33DC8"/>
    <w:rsid w:val="00D4184E"/>
    <w:rsid w:val="00D42C8D"/>
    <w:rsid w:val="00D45A88"/>
    <w:rsid w:val="00D52815"/>
    <w:rsid w:val="00D56E39"/>
    <w:rsid w:val="00D7236A"/>
    <w:rsid w:val="00D767E1"/>
    <w:rsid w:val="00D7724E"/>
    <w:rsid w:val="00D82531"/>
    <w:rsid w:val="00D85FE3"/>
    <w:rsid w:val="00D919FF"/>
    <w:rsid w:val="00D97F90"/>
    <w:rsid w:val="00DA0F8C"/>
    <w:rsid w:val="00DA2EEA"/>
    <w:rsid w:val="00DA666A"/>
    <w:rsid w:val="00DB3B89"/>
    <w:rsid w:val="00DB5393"/>
    <w:rsid w:val="00DC1487"/>
    <w:rsid w:val="00DC17C2"/>
    <w:rsid w:val="00DC6E6B"/>
    <w:rsid w:val="00DC7534"/>
    <w:rsid w:val="00DD0218"/>
    <w:rsid w:val="00DD0A31"/>
    <w:rsid w:val="00DD159C"/>
    <w:rsid w:val="00DD296F"/>
    <w:rsid w:val="00DD4945"/>
    <w:rsid w:val="00DD4E7B"/>
    <w:rsid w:val="00DE0CB1"/>
    <w:rsid w:val="00DE3EC0"/>
    <w:rsid w:val="00DE3EE9"/>
    <w:rsid w:val="00DE65A1"/>
    <w:rsid w:val="00DF5893"/>
    <w:rsid w:val="00DF5E4B"/>
    <w:rsid w:val="00E04B43"/>
    <w:rsid w:val="00E051A5"/>
    <w:rsid w:val="00E27CDA"/>
    <w:rsid w:val="00E3146E"/>
    <w:rsid w:val="00E31721"/>
    <w:rsid w:val="00E36CA2"/>
    <w:rsid w:val="00E44B8D"/>
    <w:rsid w:val="00E50D3F"/>
    <w:rsid w:val="00E64671"/>
    <w:rsid w:val="00E67A7A"/>
    <w:rsid w:val="00E81B2A"/>
    <w:rsid w:val="00E82D6C"/>
    <w:rsid w:val="00E8601A"/>
    <w:rsid w:val="00E904E3"/>
    <w:rsid w:val="00E91210"/>
    <w:rsid w:val="00E93CFD"/>
    <w:rsid w:val="00E95E12"/>
    <w:rsid w:val="00EA781C"/>
    <w:rsid w:val="00EB088F"/>
    <w:rsid w:val="00EB5F61"/>
    <w:rsid w:val="00EC00DE"/>
    <w:rsid w:val="00EE10C7"/>
    <w:rsid w:val="00EE545C"/>
    <w:rsid w:val="00F06271"/>
    <w:rsid w:val="00F15882"/>
    <w:rsid w:val="00F1673F"/>
    <w:rsid w:val="00F30540"/>
    <w:rsid w:val="00F327E1"/>
    <w:rsid w:val="00F444E2"/>
    <w:rsid w:val="00F451DB"/>
    <w:rsid w:val="00F51CB5"/>
    <w:rsid w:val="00F520EC"/>
    <w:rsid w:val="00F524FB"/>
    <w:rsid w:val="00F5277F"/>
    <w:rsid w:val="00F57BBB"/>
    <w:rsid w:val="00F608A3"/>
    <w:rsid w:val="00F61BC3"/>
    <w:rsid w:val="00F824AB"/>
    <w:rsid w:val="00F92BAF"/>
    <w:rsid w:val="00F96C99"/>
    <w:rsid w:val="00FB13A3"/>
    <w:rsid w:val="00FC0E16"/>
    <w:rsid w:val="00FC26FD"/>
    <w:rsid w:val="00FC2C0C"/>
    <w:rsid w:val="00FC2CC3"/>
    <w:rsid w:val="00FC3462"/>
    <w:rsid w:val="00FC3F16"/>
    <w:rsid w:val="00FC4087"/>
    <w:rsid w:val="00FC5186"/>
    <w:rsid w:val="00FD05B4"/>
    <w:rsid w:val="00FE5E5D"/>
    <w:rsid w:val="01116C17"/>
    <w:rsid w:val="012421CF"/>
    <w:rsid w:val="01255E11"/>
    <w:rsid w:val="012F630B"/>
    <w:rsid w:val="014D453B"/>
    <w:rsid w:val="01576B69"/>
    <w:rsid w:val="01614DE1"/>
    <w:rsid w:val="0183657A"/>
    <w:rsid w:val="01966F7E"/>
    <w:rsid w:val="01AE7E53"/>
    <w:rsid w:val="01CA6E8C"/>
    <w:rsid w:val="01F80059"/>
    <w:rsid w:val="01FF3E04"/>
    <w:rsid w:val="020069D9"/>
    <w:rsid w:val="020404F8"/>
    <w:rsid w:val="021B058E"/>
    <w:rsid w:val="0223533F"/>
    <w:rsid w:val="022D2217"/>
    <w:rsid w:val="024F31A3"/>
    <w:rsid w:val="026B583E"/>
    <w:rsid w:val="029D1A6D"/>
    <w:rsid w:val="02FA087A"/>
    <w:rsid w:val="030955F1"/>
    <w:rsid w:val="031A0163"/>
    <w:rsid w:val="03582280"/>
    <w:rsid w:val="036C6556"/>
    <w:rsid w:val="03796CC5"/>
    <w:rsid w:val="041E2DD6"/>
    <w:rsid w:val="04234081"/>
    <w:rsid w:val="042A6CC2"/>
    <w:rsid w:val="04457EA8"/>
    <w:rsid w:val="046D3F8A"/>
    <w:rsid w:val="04927073"/>
    <w:rsid w:val="049708DB"/>
    <w:rsid w:val="04D5471E"/>
    <w:rsid w:val="05001814"/>
    <w:rsid w:val="050C4AB7"/>
    <w:rsid w:val="05177B87"/>
    <w:rsid w:val="051E5AD8"/>
    <w:rsid w:val="053D3B53"/>
    <w:rsid w:val="054C0061"/>
    <w:rsid w:val="05716AEB"/>
    <w:rsid w:val="05725BBD"/>
    <w:rsid w:val="05BA7B2A"/>
    <w:rsid w:val="05BE2845"/>
    <w:rsid w:val="05BF4B29"/>
    <w:rsid w:val="0613421C"/>
    <w:rsid w:val="06406E4D"/>
    <w:rsid w:val="06533F2F"/>
    <w:rsid w:val="065A2DFB"/>
    <w:rsid w:val="065A3664"/>
    <w:rsid w:val="065D4EA0"/>
    <w:rsid w:val="06B9722A"/>
    <w:rsid w:val="06C629EF"/>
    <w:rsid w:val="06D72F99"/>
    <w:rsid w:val="06F0708D"/>
    <w:rsid w:val="070A3B25"/>
    <w:rsid w:val="071C41F5"/>
    <w:rsid w:val="074505FD"/>
    <w:rsid w:val="07493CDF"/>
    <w:rsid w:val="075D7D60"/>
    <w:rsid w:val="076311BF"/>
    <w:rsid w:val="077C7393"/>
    <w:rsid w:val="078706DC"/>
    <w:rsid w:val="078B53F1"/>
    <w:rsid w:val="0792019A"/>
    <w:rsid w:val="07B418B0"/>
    <w:rsid w:val="07C457A0"/>
    <w:rsid w:val="07C73B46"/>
    <w:rsid w:val="07D52149"/>
    <w:rsid w:val="07DC393D"/>
    <w:rsid w:val="08026BED"/>
    <w:rsid w:val="0814475F"/>
    <w:rsid w:val="0816192B"/>
    <w:rsid w:val="085A2CB7"/>
    <w:rsid w:val="088C4F30"/>
    <w:rsid w:val="08907111"/>
    <w:rsid w:val="08C07A25"/>
    <w:rsid w:val="08C27A09"/>
    <w:rsid w:val="08E55039"/>
    <w:rsid w:val="08F92FC6"/>
    <w:rsid w:val="0906391B"/>
    <w:rsid w:val="0909318D"/>
    <w:rsid w:val="09615DFE"/>
    <w:rsid w:val="096B0379"/>
    <w:rsid w:val="09A40AEB"/>
    <w:rsid w:val="09AA7C34"/>
    <w:rsid w:val="09CE6041"/>
    <w:rsid w:val="09DC5A9B"/>
    <w:rsid w:val="0A2C2DC7"/>
    <w:rsid w:val="0A577F5C"/>
    <w:rsid w:val="0AAE031E"/>
    <w:rsid w:val="0AE35EAC"/>
    <w:rsid w:val="0B347555"/>
    <w:rsid w:val="0B3C4C42"/>
    <w:rsid w:val="0B5A1986"/>
    <w:rsid w:val="0B69004A"/>
    <w:rsid w:val="0B947AFB"/>
    <w:rsid w:val="0BA97CF0"/>
    <w:rsid w:val="0BAC4FF1"/>
    <w:rsid w:val="0BC2172B"/>
    <w:rsid w:val="0BC85F14"/>
    <w:rsid w:val="0BE41363"/>
    <w:rsid w:val="0BEA5D72"/>
    <w:rsid w:val="0C3209E5"/>
    <w:rsid w:val="0C88699E"/>
    <w:rsid w:val="0CA45F2A"/>
    <w:rsid w:val="0CF705EB"/>
    <w:rsid w:val="0D04320A"/>
    <w:rsid w:val="0D346C35"/>
    <w:rsid w:val="0D4835FB"/>
    <w:rsid w:val="0D545E3C"/>
    <w:rsid w:val="0D6E7AB9"/>
    <w:rsid w:val="0D891A5B"/>
    <w:rsid w:val="0D906439"/>
    <w:rsid w:val="0D90725F"/>
    <w:rsid w:val="0DA02E5C"/>
    <w:rsid w:val="0DAD4AFF"/>
    <w:rsid w:val="0DED2E39"/>
    <w:rsid w:val="0DF4519A"/>
    <w:rsid w:val="0E2163B9"/>
    <w:rsid w:val="0E385D10"/>
    <w:rsid w:val="0E3E6BC6"/>
    <w:rsid w:val="0E5F4F0A"/>
    <w:rsid w:val="0E790296"/>
    <w:rsid w:val="0E841818"/>
    <w:rsid w:val="0EF27DE0"/>
    <w:rsid w:val="0EF36F85"/>
    <w:rsid w:val="0F1F4D1C"/>
    <w:rsid w:val="0F262781"/>
    <w:rsid w:val="0F3B79A1"/>
    <w:rsid w:val="0F860340"/>
    <w:rsid w:val="0F91491B"/>
    <w:rsid w:val="101F117E"/>
    <w:rsid w:val="10275023"/>
    <w:rsid w:val="10673769"/>
    <w:rsid w:val="10711467"/>
    <w:rsid w:val="10821FA0"/>
    <w:rsid w:val="10A828F0"/>
    <w:rsid w:val="10E662BD"/>
    <w:rsid w:val="11032DA9"/>
    <w:rsid w:val="11246674"/>
    <w:rsid w:val="113D1E2A"/>
    <w:rsid w:val="116E4396"/>
    <w:rsid w:val="117975EA"/>
    <w:rsid w:val="11863B4D"/>
    <w:rsid w:val="11B95246"/>
    <w:rsid w:val="11EA05E3"/>
    <w:rsid w:val="122056C7"/>
    <w:rsid w:val="12512C4E"/>
    <w:rsid w:val="126A0C24"/>
    <w:rsid w:val="12777B8F"/>
    <w:rsid w:val="12B64906"/>
    <w:rsid w:val="12BF5528"/>
    <w:rsid w:val="13057F7A"/>
    <w:rsid w:val="13405ABF"/>
    <w:rsid w:val="137911BD"/>
    <w:rsid w:val="138702E0"/>
    <w:rsid w:val="13BE7060"/>
    <w:rsid w:val="13D85203"/>
    <w:rsid w:val="13F325D9"/>
    <w:rsid w:val="140369F8"/>
    <w:rsid w:val="14093486"/>
    <w:rsid w:val="142A135C"/>
    <w:rsid w:val="146B1018"/>
    <w:rsid w:val="14824B0B"/>
    <w:rsid w:val="14C35F5D"/>
    <w:rsid w:val="14D12245"/>
    <w:rsid w:val="14D22949"/>
    <w:rsid w:val="15047D27"/>
    <w:rsid w:val="150F364D"/>
    <w:rsid w:val="15186DA2"/>
    <w:rsid w:val="151A1017"/>
    <w:rsid w:val="153F7896"/>
    <w:rsid w:val="15611FD8"/>
    <w:rsid w:val="15647C74"/>
    <w:rsid w:val="15842114"/>
    <w:rsid w:val="15AE46FE"/>
    <w:rsid w:val="15C108B3"/>
    <w:rsid w:val="15E117F3"/>
    <w:rsid w:val="15E94D21"/>
    <w:rsid w:val="15FB3574"/>
    <w:rsid w:val="16117A7F"/>
    <w:rsid w:val="16254645"/>
    <w:rsid w:val="16873B87"/>
    <w:rsid w:val="169D371E"/>
    <w:rsid w:val="16AD7ED9"/>
    <w:rsid w:val="16CF7654"/>
    <w:rsid w:val="16E33319"/>
    <w:rsid w:val="17131FD6"/>
    <w:rsid w:val="1727728A"/>
    <w:rsid w:val="17724E69"/>
    <w:rsid w:val="178739F3"/>
    <w:rsid w:val="1793427B"/>
    <w:rsid w:val="17CB488D"/>
    <w:rsid w:val="17CB781E"/>
    <w:rsid w:val="17DC5B65"/>
    <w:rsid w:val="17DE2DF0"/>
    <w:rsid w:val="17E27274"/>
    <w:rsid w:val="182A0043"/>
    <w:rsid w:val="184B20EF"/>
    <w:rsid w:val="184D083A"/>
    <w:rsid w:val="184D4577"/>
    <w:rsid w:val="186B29A4"/>
    <w:rsid w:val="187262BB"/>
    <w:rsid w:val="1885012C"/>
    <w:rsid w:val="188C3829"/>
    <w:rsid w:val="18BD559E"/>
    <w:rsid w:val="18E04C77"/>
    <w:rsid w:val="18E1523E"/>
    <w:rsid w:val="18F022D0"/>
    <w:rsid w:val="1914720B"/>
    <w:rsid w:val="19A35C22"/>
    <w:rsid w:val="19DF4836"/>
    <w:rsid w:val="1A0E5C9B"/>
    <w:rsid w:val="1A141B03"/>
    <w:rsid w:val="1A1D7F05"/>
    <w:rsid w:val="1A266BC5"/>
    <w:rsid w:val="1A34611E"/>
    <w:rsid w:val="1AA93011"/>
    <w:rsid w:val="1AB1031C"/>
    <w:rsid w:val="1AC373C0"/>
    <w:rsid w:val="1B160870"/>
    <w:rsid w:val="1B4B1AC5"/>
    <w:rsid w:val="1B4F76A0"/>
    <w:rsid w:val="1BA24045"/>
    <w:rsid w:val="1BAB21A8"/>
    <w:rsid w:val="1BD45D2C"/>
    <w:rsid w:val="1BEF2847"/>
    <w:rsid w:val="1C1C4524"/>
    <w:rsid w:val="1C20236B"/>
    <w:rsid w:val="1C3746DF"/>
    <w:rsid w:val="1C3A27E0"/>
    <w:rsid w:val="1C6B3D72"/>
    <w:rsid w:val="1C7C0056"/>
    <w:rsid w:val="1C906E4D"/>
    <w:rsid w:val="1CAC3ACF"/>
    <w:rsid w:val="1CD85B4D"/>
    <w:rsid w:val="1D091C8D"/>
    <w:rsid w:val="1D1444E7"/>
    <w:rsid w:val="1D4245D9"/>
    <w:rsid w:val="1D4A7063"/>
    <w:rsid w:val="1D662F49"/>
    <w:rsid w:val="1DBB40B1"/>
    <w:rsid w:val="1DD53D74"/>
    <w:rsid w:val="1DD7797F"/>
    <w:rsid w:val="1DEE4F6D"/>
    <w:rsid w:val="1DF16DA3"/>
    <w:rsid w:val="1E372B89"/>
    <w:rsid w:val="1E493FE6"/>
    <w:rsid w:val="1E8F2DDE"/>
    <w:rsid w:val="1EA13FF4"/>
    <w:rsid w:val="1EA2099C"/>
    <w:rsid w:val="1EB3508A"/>
    <w:rsid w:val="1EE84B2F"/>
    <w:rsid w:val="1EF1706C"/>
    <w:rsid w:val="1EF77AB1"/>
    <w:rsid w:val="1EFC68F7"/>
    <w:rsid w:val="1F712173"/>
    <w:rsid w:val="1FB26F13"/>
    <w:rsid w:val="1FC07D58"/>
    <w:rsid w:val="1FCB37F1"/>
    <w:rsid w:val="1FD1234F"/>
    <w:rsid w:val="1FEA0313"/>
    <w:rsid w:val="1FEE5FDD"/>
    <w:rsid w:val="1FEF58A4"/>
    <w:rsid w:val="2028004B"/>
    <w:rsid w:val="207006F0"/>
    <w:rsid w:val="209540FD"/>
    <w:rsid w:val="209B0CD3"/>
    <w:rsid w:val="20A85A41"/>
    <w:rsid w:val="20AD3576"/>
    <w:rsid w:val="20B168EC"/>
    <w:rsid w:val="20D16922"/>
    <w:rsid w:val="20ED26C7"/>
    <w:rsid w:val="20FA604C"/>
    <w:rsid w:val="213409DD"/>
    <w:rsid w:val="213C49E1"/>
    <w:rsid w:val="21935A00"/>
    <w:rsid w:val="21A8165C"/>
    <w:rsid w:val="21AB14A5"/>
    <w:rsid w:val="21AF51EF"/>
    <w:rsid w:val="21B16A61"/>
    <w:rsid w:val="21F21DB6"/>
    <w:rsid w:val="22121A20"/>
    <w:rsid w:val="22417705"/>
    <w:rsid w:val="22864DEE"/>
    <w:rsid w:val="22943CD7"/>
    <w:rsid w:val="22BB6CFE"/>
    <w:rsid w:val="22D149CC"/>
    <w:rsid w:val="22F97CAF"/>
    <w:rsid w:val="23010066"/>
    <w:rsid w:val="23541AE3"/>
    <w:rsid w:val="23597958"/>
    <w:rsid w:val="239C0712"/>
    <w:rsid w:val="23BF788A"/>
    <w:rsid w:val="23C32A40"/>
    <w:rsid w:val="23C57AF1"/>
    <w:rsid w:val="24081E92"/>
    <w:rsid w:val="241E5EC8"/>
    <w:rsid w:val="244E0A70"/>
    <w:rsid w:val="248330FD"/>
    <w:rsid w:val="249A14BF"/>
    <w:rsid w:val="24E24FA7"/>
    <w:rsid w:val="24E52332"/>
    <w:rsid w:val="24E91832"/>
    <w:rsid w:val="24E97783"/>
    <w:rsid w:val="252B2B16"/>
    <w:rsid w:val="25523D96"/>
    <w:rsid w:val="255C4A09"/>
    <w:rsid w:val="258B39A0"/>
    <w:rsid w:val="25A7490B"/>
    <w:rsid w:val="25B83348"/>
    <w:rsid w:val="25BF27E6"/>
    <w:rsid w:val="261D52B6"/>
    <w:rsid w:val="26601364"/>
    <w:rsid w:val="266E4766"/>
    <w:rsid w:val="26A137F9"/>
    <w:rsid w:val="26C4569A"/>
    <w:rsid w:val="26DC6118"/>
    <w:rsid w:val="26E82A1A"/>
    <w:rsid w:val="270D70BE"/>
    <w:rsid w:val="27167951"/>
    <w:rsid w:val="27431FB9"/>
    <w:rsid w:val="27785E2C"/>
    <w:rsid w:val="27872A1E"/>
    <w:rsid w:val="278F25DD"/>
    <w:rsid w:val="279F5ED5"/>
    <w:rsid w:val="27BE70CB"/>
    <w:rsid w:val="27FB320A"/>
    <w:rsid w:val="28120424"/>
    <w:rsid w:val="281C3A3B"/>
    <w:rsid w:val="28240B74"/>
    <w:rsid w:val="28475419"/>
    <w:rsid w:val="28536BD2"/>
    <w:rsid w:val="286476AA"/>
    <w:rsid w:val="286B4391"/>
    <w:rsid w:val="286C28CF"/>
    <w:rsid w:val="287C7352"/>
    <w:rsid w:val="28844AD8"/>
    <w:rsid w:val="28B04FB0"/>
    <w:rsid w:val="28BC08FE"/>
    <w:rsid w:val="290B79FF"/>
    <w:rsid w:val="291B536E"/>
    <w:rsid w:val="29432252"/>
    <w:rsid w:val="294A19E3"/>
    <w:rsid w:val="29593B3E"/>
    <w:rsid w:val="296C0ECA"/>
    <w:rsid w:val="298F4B90"/>
    <w:rsid w:val="299B6FE9"/>
    <w:rsid w:val="29A6050E"/>
    <w:rsid w:val="29CE336C"/>
    <w:rsid w:val="29FA7271"/>
    <w:rsid w:val="29FB5774"/>
    <w:rsid w:val="2A4D4BCD"/>
    <w:rsid w:val="2A4F6CCE"/>
    <w:rsid w:val="2A5B1363"/>
    <w:rsid w:val="2AEE6307"/>
    <w:rsid w:val="2B1832CA"/>
    <w:rsid w:val="2B375D7A"/>
    <w:rsid w:val="2B4331AB"/>
    <w:rsid w:val="2B705A2D"/>
    <w:rsid w:val="2BA10F33"/>
    <w:rsid w:val="2BC93786"/>
    <w:rsid w:val="2C1864E6"/>
    <w:rsid w:val="2C8011EE"/>
    <w:rsid w:val="2C856021"/>
    <w:rsid w:val="2D0A2382"/>
    <w:rsid w:val="2D1512DE"/>
    <w:rsid w:val="2D264D59"/>
    <w:rsid w:val="2D357439"/>
    <w:rsid w:val="2D7206C5"/>
    <w:rsid w:val="2D8D0184"/>
    <w:rsid w:val="2D8F06E1"/>
    <w:rsid w:val="2DC7077B"/>
    <w:rsid w:val="2DCB2362"/>
    <w:rsid w:val="2E0A468B"/>
    <w:rsid w:val="2E205E6B"/>
    <w:rsid w:val="2E3D71C7"/>
    <w:rsid w:val="2E446B40"/>
    <w:rsid w:val="2E4F59A0"/>
    <w:rsid w:val="2E5107E8"/>
    <w:rsid w:val="2EAE3E7A"/>
    <w:rsid w:val="2EB56878"/>
    <w:rsid w:val="2EC445A2"/>
    <w:rsid w:val="2EF345D1"/>
    <w:rsid w:val="2EFF0F8B"/>
    <w:rsid w:val="2F031BBC"/>
    <w:rsid w:val="2F3C21C7"/>
    <w:rsid w:val="2F6C2B0C"/>
    <w:rsid w:val="2FBC20DF"/>
    <w:rsid w:val="2FD617EF"/>
    <w:rsid w:val="2FE26273"/>
    <w:rsid w:val="2FF1592F"/>
    <w:rsid w:val="301D2C8F"/>
    <w:rsid w:val="303C01A4"/>
    <w:rsid w:val="303C3B5B"/>
    <w:rsid w:val="30862C89"/>
    <w:rsid w:val="30BF41E6"/>
    <w:rsid w:val="31145C57"/>
    <w:rsid w:val="312435BA"/>
    <w:rsid w:val="314B3832"/>
    <w:rsid w:val="318A4418"/>
    <w:rsid w:val="318F50D4"/>
    <w:rsid w:val="31954E50"/>
    <w:rsid w:val="31D470F1"/>
    <w:rsid w:val="31FF607E"/>
    <w:rsid w:val="320527E1"/>
    <w:rsid w:val="324063AC"/>
    <w:rsid w:val="325A27E0"/>
    <w:rsid w:val="327027AF"/>
    <w:rsid w:val="3272795A"/>
    <w:rsid w:val="329A7D93"/>
    <w:rsid w:val="32A841B4"/>
    <w:rsid w:val="32C94422"/>
    <w:rsid w:val="32C95410"/>
    <w:rsid w:val="32F14F00"/>
    <w:rsid w:val="330065D5"/>
    <w:rsid w:val="333B019B"/>
    <w:rsid w:val="333E350A"/>
    <w:rsid w:val="335C2259"/>
    <w:rsid w:val="3375119E"/>
    <w:rsid w:val="33BB3EFA"/>
    <w:rsid w:val="33D96657"/>
    <w:rsid w:val="33EE5645"/>
    <w:rsid w:val="33EE77BF"/>
    <w:rsid w:val="33F156FA"/>
    <w:rsid w:val="341A234E"/>
    <w:rsid w:val="34205BD0"/>
    <w:rsid w:val="34337537"/>
    <w:rsid w:val="347E38B6"/>
    <w:rsid w:val="34946F7E"/>
    <w:rsid w:val="34DC4911"/>
    <w:rsid w:val="351B381E"/>
    <w:rsid w:val="3530435C"/>
    <w:rsid w:val="353A1F89"/>
    <w:rsid w:val="354649CF"/>
    <w:rsid w:val="354C5A6C"/>
    <w:rsid w:val="354D5282"/>
    <w:rsid w:val="35725826"/>
    <w:rsid w:val="35C4599B"/>
    <w:rsid w:val="35DC05F8"/>
    <w:rsid w:val="35ED78EE"/>
    <w:rsid w:val="3635452E"/>
    <w:rsid w:val="36721F88"/>
    <w:rsid w:val="36882DCF"/>
    <w:rsid w:val="36A216E8"/>
    <w:rsid w:val="36A40309"/>
    <w:rsid w:val="36E1681B"/>
    <w:rsid w:val="36F06052"/>
    <w:rsid w:val="370D5858"/>
    <w:rsid w:val="3710497B"/>
    <w:rsid w:val="37535461"/>
    <w:rsid w:val="37650183"/>
    <w:rsid w:val="376A61BB"/>
    <w:rsid w:val="37A83370"/>
    <w:rsid w:val="37AA29AB"/>
    <w:rsid w:val="37C350B2"/>
    <w:rsid w:val="37E54BA2"/>
    <w:rsid w:val="37F379BD"/>
    <w:rsid w:val="37F97E43"/>
    <w:rsid w:val="38022F7F"/>
    <w:rsid w:val="38144FF5"/>
    <w:rsid w:val="382D4C2C"/>
    <w:rsid w:val="3835018B"/>
    <w:rsid w:val="3836111A"/>
    <w:rsid w:val="383F0638"/>
    <w:rsid w:val="384C725C"/>
    <w:rsid w:val="38672972"/>
    <w:rsid w:val="386B3783"/>
    <w:rsid w:val="38742AEC"/>
    <w:rsid w:val="387D7380"/>
    <w:rsid w:val="387E36AE"/>
    <w:rsid w:val="38A87B39"/>
    <w:rsid w:val="38B8456D"/>
    <w:rsid w:val="393A1CE4"/>
    <w:rsid w:val="39440C8D"/>
    <w:rsid w:val="39840966"/>
    <w:rsid w:val="398E03E9"/>
    <w:rsid w:val="3A124186"/>
    <w:rsid w:val="3A2E426A"/>
    <w:rsid w:val="3A7F5764"/>
    <w:rsid w:val="3A883046"/>
    <w:rsid w:val="3A994AC8"/>
    <w:rsid w:val="3AA3613F"/>
    <w:rsid w:val="3B202F50"/>
    <w:rsid w:val="3B552EC1"/>
    <w:rsid w:val="3BAB17B4"/>
    <w:rsid w:val="3BF440F4"/>
    <w:rsid w:val="3C0223F0"/>
    <w:rsid w:val="3C274D0C"/>
    <w:rsid w:val="3C2F4B54"/>
    <w:rsid w:val="3C546D32"/>
    <w:rsid w:val="3C6229DB"/>
    <w:rsid w:val="3C6B0F3D"/>
    <w:rsid w:val="3C76553C"/>
    <w:rsid w:val="3C895FA2"/>
    <w:rsid w:val="3C962AA4"/>
    <w:rsid w:val="3C98732C"/>
    <w:rsid w:val="3CB2308A"/>
    <w:rsid w:val="3CB33684"/>
    <w:rsid w:val="3CC6338D"/>
    <w:rsid w:val="3CE56A82"/>
    <w:rsid w:val="3D2C72C0"/>
    <w:rsid w:val="3D4033E9"/>
    <w:rsid w:val="3D4757D0"/>
    <w:rsid w:val="3D48486F"/>
    <w:rsid w:val="3D6330D3"/>
    <w:rsid w:val="3D785CA3"/>
    <w:rsid w:val="3D801011"/>
    <w:rsid w:val="3D8540AB"/>
    <w:rsid w:val="3DA105E3"/>
    <w:rsid w:val="3DB21309"/>
    <w:rsid w:val="3DE20BDF"/>
    <w:rsid w:val="3DE729BF"/>
    <w:rsid w:val="3DFA22A2"/>
    <w:rsid w:val="3E0B0F61"/>
    <w:rsid w:val="3E44715C"/>
    <w:rsid w:val="3E4D6532"/>
    <w:rsid w:val="3E6945A2"/>
    <w:rsid w:val="3E7D0BDE"/>
    <w:rsid w:val="3E935660"/>
    <w:rsid w:val="3EDE33A4"/>
    <w:rsid w:val="3EEE5976"/>
    <w:rsid w:val="3F027BC2"/>
    <w:rsid w:val="3F3B50BD"/>
    <w:rsid w:val="3F3F43D7"/>
    <w:rsid w:val="3FB15E77"/>
    <w:rsid w:val="4004519E"/>
    <w:rsid w:val="4044287D"/>
    <w:rsid w:val="40540A3B"/>
    <w:rsid w:val="40707729"/>
    <w:rsid w:val="40763C1B"/>
    <w:rsid w:val="40797C66"/>
    <w:rsid w:val="40CE16E9"/>
    <w:rsid w:val="40D327EC"/>
    <w:rsid w:val="40E4361E"/>
    <w:rsid w:val="41333D33"/>
    <w:rsid w:val="41496F06"/>
    <w:rsid w:val="415A3E9A"/>
    <w:rsid w:val="415E63C5"/>
    <w:rsid w:val="41611CA3"/>
    <w:rsid w:val="41721D58"/>
    <w:rsid w:val="418121F5"/>
    <w:rsid w:val="41865466"/>
    <w:rsid w:val="41B67659"/>
    <w:rsid w:val="42007443"/>
    <w:rsid w:val="420D0F9E"/>
    <w:rsid w:val="421037B9"/>
    <w:rsid w:val="424F1040"/>
    <w:rsid w:val="425024F6"/>
    <w:rsid w:val="429D308D"/>
    <w:rsid w:val="429D6205"/>
    <w:rsid w:val="42A24FF7"/>
    <w:rsid w:val="42C37180"/>
    <w:rsid w:val="42D062CD"/>
    <w:rsid w:val="42DE27F7"/>
    <w:rsid w:val="43346AA6"/>
    <w:rsid w:val="43381027"/>
    <w:rsid w:val="434A02AF"/>
    <w:rsid w:val="435A2E4E"/>
    <w:rsid w:val="435D2214"/>
    <w:rsid w:val="43866FE6"/>
    <w:rsid w:val="4388460A"/>
    <w:rsid w:val="43B15523"/>
    <w:rsid w:val="43D66577"/>
    <w:rsid w:val="43FD0678"/>
    <w:rsid w:val="445E2307"/>
    <w:rsid w:val="44977EDB"/>
    <w:rsid w:val="44A869AB"/>
    <w:rsid w:val="44B20B27"/>
    <w:rsid w:val="44B55706"/>
    <w:rsid w:val="44DA3756"/>
    <w:rsid w:val="45056959"/>
    <w:rsid w:val="45135837"/>
    <w:rsid w:val="451655E5"/>
    <w:rsid w:val="45370E8C"/>
    <w:rsid w:val="453A5A53"/>
    <w:rsid w:val="454406F8"/>
    <w:rsid w:val="4573530F"/>
    <w:rsid w:val="4579568D"/>
    <w:rsid w:val="457C1B59"/>
    <w:rsid w:val="45CF3E06"/>
    <w:rsid w:val="45EA6C66"/>
    <w:rsid w:val="45EC2767"/>
    <w:rsid w:val="46152792"/>
    <w:rsid w:val="46276C68"/>
    <w:rsid w:val="46317415"/>
    <w:rsid w:val="463E4B93"/>
    <w:rsid w:val="4664473C"/>
    <w:rsid w:val="468D1112"/>
    <w:rsid w:val="469F5C33"/>
    <w:rsid w:val="46C5352E"/>
    <w:rsid w:val="46CD4F5C"/>
    <w:rsid w:val="46DA788F"/>
    <w:rsid w:val="46E303FE"/>
    <w:rsid w:val="470000CA"/>
    <w:rsid w:val="470136FD"/>
    <w:rsid w:val="47080F4F"/>
    <w:rsid w:val="472A2963"/>
    <w:rsid w:val="472A4246"/>
    <w:rsid w:val="475518FA"/>
    <w:rsid w:val="47886F7C"/>
    <w:rsid w:val="478D6FE7"/>
    <w:rsid w:val="47947B2F"/>
    <w:rsid w:val="47A461DD"/>
    <w:rsid w:val="47C675EF"/>
    <w:rsid w:val="47D622DD"/>
    <w:rsid w:val="47D754E9"/>
    <w:rsid w:val="47EB541A"/>
    <w:rsid w:val="485A1678"/>
    <w:rsid w:val="48850837"/>
    <w:rsid w:val="48B07CDF"/>
    <w:rsid w:val="48D56FBA"/>
    <w:rsid w:val="48E663FD"/>
    <w:rsid w:val="48ED71AD"/>
    <w:rsid w:val="49033A97"/>
    <w:rsid w:val="49B74E15"/>
    <w:rsid w:val="49CE0CD8"/>
    <w:rsid w:val="49D02933"/>
    <w:rsid w:val="49D80ED6"/>
    <w:rsid w:val="49D85524"/>
    <w:rsid w:val="4A5C0AFC"/>
    <w:rsid w:val="4A5F0414"/>
    <w:rsid w:val="4A623E00"/>
    <w:rsid w:val="4A6E0973"/>
    <w:rsid w:val="4A78182C"/>
    <w:rsid w:val="4A9E3CCB"/>
    <w:rsid w:val="4AAD1F42"/>
    <w:rsid w:val="4B096F56"/>
    <w:rsid w:val="4B422A21"/>
    <w:rsid w:val="4B6A70ED"/>
    <w:rsid w:val="4B871FEA"/>
    <w:rsid w:val="4B8804D6"/>
    <w:rsid w:val="4B9E30D2"/>
    <w:rsid w:val="4BE7445A"/>
    <w:rsid w:val="4BEF5499"/>
    <w:rsid w:val="4C0015C7"/>
    <w:rsid w:val="4C550C1D"/>
    <w:rsid w:val="4C701966"/>
    <w:rsid w:val="4C827371"/>
    <w:rsid w:val="4C8B6164"/>
    <w:rsid w:val="4C9D2A9C"/>
    <w:rsid w:val="4CB93BDD"/>
    <w:rsid w:val="4CCD4FD8"/>
    <w:rsid w:val="4CCE70E8"/>
    <w:rsid w:val="4D105CDC"/>
    <w:rsid w:val="4D203EDF"/>
    <w:rsid w:val="4D310419"/>
    <w:rsid w:val="4D53211B"/>
    <w:rsid w:val="4D7F1180"/>
    <w:rsid w:val="4D8D6BBB"/>
    <w:rsid w:val="4DB43F9D"/>
    <w:rsid w:val="4DBD6C5B"/>
    <w:rsid w:val="4E2A445C"/>
    <w:rsid w:val="4E3C1227"/>
    <w:rsid w:val="4E711E7B"/>
    <w:rsid w:val="4EA542DD"/>
    <w:rsid w:val="4EAB17F1"/>
    <w:rsid w:val="4EC16C96"/>
    <w:rsid w:val="4ECC0D30"/>
    <w:rsid w:val="4EF37F41"/>
    <w:rsid w:val="4F034621"/>
    <w:rsid w:val="4F3C14D6"/>
    <w:rsid w:val="4F532F1D"/>
    <w:rsid w:val="4FBF71EF"/>
    <w:rsid w:val="4FD000FD"/>
    <w:rsid w:val="4FE40AA8"/>
    <w:rsid w:val="503A3961"/>
    <w:rsid w:val="5053651E"/>
    <w:rsid w:val="505A7A12"/>
    <w:rsid w:val="505D72EC"/>
    <w:rsid w:val="50BB1C4C"/>
    <w:rsid w:val="50D82CE2"/>
    <w:rsid w:val="51170283"/>
    <w:rsid w:val="511D3460"/>
    <w:rsid w:val="51381E97"/>
    <w:rsid w:val="514133F4"/>
    <w:rsid w:val="514F033B"/>
    <w:rsid w:val="5159765F"/>
    <w:rsid w:val="51810111"/>
    <w:rsid w:val="518E0CB1"/>
    <w:rsid w:val="51A81C8B"/>
    <w:rsid w:val="51D32FF8"/>
    <w:rsid w:val="51D718E9"/>
    <w:rsid w:val="51FA4CEC"/>
    <w:rsid w:val="52242626"/>
    <w:rsid w:val="522C23EA"/>
    <w:rsid w:val="522F4180"/>
    <w:rsid w:val="52524600"/>
    <w:rsid w:val="526475AB"/>
    <w:rsid w:val="5284117F"/>
    <w:rsid w:val="528E63B6"/>
    <w:rsid w:val="529158E7"/>
    <w:rsid w:val="52962C31"/>
    <w:rsid w:val="52AF2550"/>
    <w:rsid w:val="52B40E29"/>
    <w:rsid w:val="52E81CB2"/>
    <w:rsid w:val="530124F2"/>
    <w:rsid w:val="530F17E7"/>
    <w:rsid w:val="53126C25"/>
    <w:rsid w:val="538E32E7"/>
    <w:rsid w:val="53BB4752"/>
    <w:rsid w:val="53CF692B"/>
    <w:rsid w:val="53F768C7"/>
    <w:rsid w:val="5400393D"/>
    <w:rsid w:val="54040A02"/>
    <w:rsid w:val="541F7FA8"/>
    <w:rsid w:val="545C5507"/>
    <w:rsid w:val="546C2808"/>
    <w:rsid w:val="54B84F16"/>
    <w:rsid w:val="54C514D1"/>
    <w:rsid w:val="54DC2C82"/>
    <w:rsid w:val="552405A4"/>
    <w:rsid w:val="554D066B"/>
    <w:rsid w:val="555C6699"/>
    <w:rsid w:val="556148B0"/>
    <w:rsid w:val="55C533DD"/>
    <w:rsid w:val="56612D67"/>
    <w:rsid w:val="566338E1"/>
    <w:rsid w:val="567D3215"/>
    <w:rsid w:val="56C12B9C"/>
    <w:rsid w:val="56D72087"/>
    <w:rsid w:val="56DB7601"/>
    <w:rsid w:val="5715262A"/>
    <w:rsid w:val="571D20F5"/>
    <w:rsid w:val="572248AC"/>
    <w:rsid w:val="57390926"/>
    <w:rsid w:val="573E31AA"/>
    <w:rsid w:val="57545B64"/>
    <w:rsid w:val="57671E5A"/>
    <w:rsid w:val="57DA3415"/>
    <w:rsid w:val="5802613B"/>
    <w:rsid w:val="58101CFD"/>
    <w:rsid w:val="584A5C54"/>
    <w:rsid w:val="587367BD"/>
    <w:rsid w:val="58940BE2"/>
    <w:rsid w:val="58BF3E8D"/>
    <w:rsid w:val="58F72EB5"/>
    <w:rsid w:val="592F2981"/>
    <w:rsid w:val="59361FCA"/>
    <w:rsid w:val="593F3FED"/>
    <w:rsid w:val="59612A54"/>
    <w:rsid w:val="597E1A34"/>
    <w:rsid w:val="599041FB"/>
    <w:rsid w:val="59CB639D"/>
    <w:rsid w:val="59D20119"/>
    <w:rsid w:val="5A013367"/>
    <w:rsid w:val="5A5B74B2"/>
    <w:rsid w:val="5A6B7ADD"/>
    <w:rsid w:val="5A921407"/>
    <w:rsid w:val="5AB22CAB"/>
    <w:rsid w:val="5AE4210C"/>
    <w:rsid w:val="5AF46872"/>
    <w:rsid w:val="5AF63BB9"/>
    <w:rsid w:val="5B184852"/>
    <w:rsid w:val="5B311CF2"/>
    <w:rsid w:val="5B563E6A"/>
    <w:rsid w:val="5B582EAB"/>
    <w:rsid w:val="5B7B70BB"/>
    <w:rsid w:val="5BA21593"/>
    <w:rsid w:val="5C1E62A8"/>
    <w:rsid w:val="5C213F80"/>
    <w:rsid w:val="5C3E2C52"/>
    <w:rsid w:val="5C695427"/>
    <w:rsid w:val="5CAD1A9D"/>
    <w:rsid w:val="5CC0734A"/>
    <w:rsid w:val="5CC1641F"/>
    <w:rsid w:val="5CCC5932"/>
    <w:rsid w:val="5CD474EE"/>
    <w:rsid w:val="5D76173F"/>
    <w:rsid w:val="5D9459A1"/>
    <w:rsid w:val="5DE00D6E"/>
    <w:rsid w:val="5DE6332D"/>
    <w:rsid w:val="5E014490"/>
    <w:rsid w:val="5E637D49"/>
    <w:rsid w:val="5E985653"/>
    <w:rsid w:val="5E993FED"/>
    <w:rsid w:val="5E9D355C"/>
    <w:rsid w:val="5EA61BA3"/>
    <w:rsid w:val="5EC629E5"/>
    <w:rsid w:val="5ECB3A34"/>
    <w:rsid w:val="5F3B16E0"/>
    <w:rsid w:val="5F44535C"/>
    <w:rsid w:val="5F6B78F4"/>
    <w:rsid w:val="5F800213"/>
    <w:rsid w:val="5F830ADD"/>
    <w:rsid w:val="5F910D3B"/>
    <w:rsid w:val="5F9D6546"/>
    <w:rsid w:val="603A7CF1"/>
    <w:rsid w:val="606B48B1"/>
    <w:rsid w:val="60734D38"/>
    <w:rsid w:val="608F1214"/>
    <w:rsid w:val="6093541E"/>
    <w:rsid w:val="60A91631"/>
    <w:rsid w:val="60C47FA3"/>
    <w:rsid w:val="60E470AD"/>
    <w:rsid w:val="61064EE8"/>
    <w:rsid w:val="61136E11"/>
    <w:rsid w:val="61382DD5"/>
    <w:rsid w:val="617910B8"/>
    <w:rsid w:val="61A14EBF"/>
    <w:rsid w:val="62147C55"/>
    <w:rsid w:val="622B670F"/>
    <w:rsid w:val="628A16C4"/>
    <w:rsid w:val="62E12FE9"/>
    <w:rsid w:val="62EC1529"/>
    <w:rsid w:val="62F91598"/>
    <w:rsid w:val="6302435F"/>
    <w:rsid w:val="632B0FBE"/>
    <w:rsid w:val="63537544"/>
    <w:rsid w:val="637D7FCE"/>
    <w:rsid w:val="63B66146"/>
    <w:rsid w:val="63E916D9"/>
    <w:rsid w:val="64156E8F"/>
    <w:rsid w:val="64183119"/>
    <w:rsid w:val="642E2704"/>
    <w:rsid w:val="64597E31"/>
    <w:rsid w:val="6472075D"/>
    <w:rsid w:val="64835F6D"/>
    <w:rsid w:val="64BF0362"/>
    <w:rsid w:val="64F438AF"/>
    <w:rsid w:val="651010AD"/>
    <w:rsid w:val="654F59E6"/>
    <w:rsid w:val="65502BFA"/>
    <w:rsid w:val="659116E4"/>
    <w:rsid w:val="65CD787F"/>
    <w:rsid w:val="664D23B6"/>
    <w:rsid w:val="664F33EE"/>
    <w:rsid w:val="667020F9"/>
    <w:rsid w:val="66796C84"/>
    <w:rsid w:val="66952D5A"/>
    <w:rsid w:val="66A06BFF"/>
    <w:rsid w:val="66A7502B"/>
    <w:rsid w:val="66B7708F"/>
    <w:rsid w:val="66C85685"/>
    <w:rsid w:val="66EA1002"/>
    <w:rsid w:val="670030A7"/>
    <w:rsid w:val="670D5BFE"/>
    <w:rsid w:val="67137D4F"/>
    <w:rsid w:val="67166C85"/>
    <w:rsid w:val="672862FC"/>
    <w:rsid w:val="6734075C"/>
    <w:rsid w:val="67450314"/>
    <w:rsid w:val="675F67F0"/>
    <w:rsid w:val="677C6F61"/>
    <w:rsid w:val="678A17CF"/>
    <w:rsid w:val="678B4918"/>
    <w:rsid w:val="67A239F5"/>
    <w:rsid w:val="67F9114B"/>
    <w:rsid w:val="67FA5540"/>
    <w:rsid w:val="67FE41A7"/>
    <w:rsid w:val="680142D0"/>
    <w:rsid w:val="68015204"/>
    <w:rsid w:val="6806751D"/>
    <w:rsid w:val="681109E4"/>
    <w:rsid w:val="683C3E4C"/>
    <w:rsid w:val="68F03F8B"/>
    <w:rsid w:val="68F04D92"/>
    <w:rsid w:val="69613EFD"/>
    <w:rsid w:val="696B72C6"/>
    <w:rsid w:val="6976278F"/>
    <w:rsid w:val="69802A47"/>
    <w:rsid w:val="69B76DA8"/>
    <w:rsid w:val="69FF02D7"/>
    <w:rsid w:val="6A06440A"/>
    <w:rsid w:val="6A3D2F51"/>
    <w:rsid w:val="6A6529F3"/>
    <w:rsid w:val="6AB85C8B"/>
    <w:rsid w:val="6B083862"/>
    <w:rsid w:val="6B150D22"/>
    <w:rsid w:val="6B2831C8"/>
    <w:rsid w:val="6B313115"/>
    <w:rsid w:val="6B32329F"/>
    <w:rsid w:val="6B4E64CC"/>
    <w:rsid w:val="6B534144"/>
    <w:rsid w:val="6B590C04"/>
    <w:rsid w:val="6B6A58AC"/>
    <w:rsid w:val="6B747153"/>
    <w:rsid w:val="6BAE267B"/>
    <w:rsid w:val="6BC47F3A"/>
    <w:rsid w:val="6C3D4E67"/>
    <w:rsid w:val="6C450326"/>
    <w:rsid w:val="6C4C0A7E"/>
    <w:rsid w:val="6C4C22E3"/>
    <w:rsid w:val="6C6D0398"/>
    <w:rsid w:val="6C905D79"/>
    <w:rsid w:val="6CD82F55"/>
    <w:rsid w:val="6D05507A"/>
    <w:rsid w:val="6D523E62"/>
    <w:rsid w:val="6D6475C0"/>
    <w:rsid w:val="6D6E46F3"/>
    <w:rsid w:val="6D8130A7"/>
    <w:rsid w:val="6DBC0209"/>
    <w:rsid w:val="6DD72E11"/>
    <w:rsid w:val="6DEB03A1"/>
    <w:rsid w:val="6DF312AD"/>
    <w:rsid w:val="6E126B2A"/>
    <w:rsid w:val="6E5B36DA"/>
    <w:rsid w:val="6E5F2FD7"/>
    <w:rsid w:val="6EC22FA9"/>
    <w:rsid w:val="6F240116"/>
    <w:rsid w:val="6F4E39AD"/>
    <w:rsid w:val="6F596E55"/>
    <w:rsid w:val="6F613B00"/>
    <w:rsid w:val="6F7170FE"/>
    <w:rsid w:val="6F824EA7"/>
    <w:rsid w:val="6FAA52EC"/>
    <w:rsid w:val="6FD147F7"/>
    <w:rsid w:val="6FD35F2D"/>
    <w:rsid w:val="701E5A3C"/>
    <w:rsid w:val="70453892"/>
    <w:rsid w:val="704857D0"/>
    <w:rsid w:val="706C7BFE"/>
    <w:rsid w:val="70CF7C2A"/>
    <w:rsid w:val="70D50188"/>
    <w:rsid w:val="710C6E1A"/>
    <w:rsid w:val="7140217F"/>
    <w:rsid w:val="71465F1D"/>
    <w:rsid w:val="71B820EE"/>
    <w:rsid w:val="71BE6601"/>
    <w:rsid w:val="71CD6D72"/>
    <w:rsid w:val="71F2413D"/>
    <w:rsid w:val="7207170C"/>
    <w:rsid w:val="720E65AC"/>
    <w:rsid w:val="72283DB2"/>
    <w:rsid w:val="72454D02"/>
    <w:rsid w:val="724F2FB7"/>
    <w:rsid w:val="7279312C"/>
    <w:rsid w:val="729938C3"/>
    <w:rsid w:val="72FD3B2C"/>
    <w:rsid w:val="73044883"/>
    <w:rsid w:val="730604C2"/>
    <w:rsid w:val="732575A1"/>
    <w:rsid w:val="733B7343"/>
    <w:rsid w:val="73433543"/>
    <w:rsid w:val="73C56CFF"/>
    <w:rsid w:val="73E21988"/>
    <w:rsid w:val="74561143"/>
    <w:rsid w:val="746B3549"/>
    <w:rsid w:val="746F7ADF"/>
    <w:rsid w:val="74C13A28"/>
    <w:rsid w:val="74C81314"/>
    <w:rsid w:val="74DA3693"/>
    <w:rsid w:val="74DA6643"/>
    <w:rsid w:val="74E946E7"/>
    <w:rsid w:val="74ED061F"/>
    <w:rsid w:val="74FE1236"/>
    <w:rsid w:val="74FE3405"/>
    <w:rsid w:val="7524396F"/>
    <w:rsid w:val="75410740"/>
    <w:rsid w:val="755977BC"/>
    <w:rsid w:val="75711A54"/>
    <w:rsid w:val="75902A3F"/>
    <w:rsid w:val="75C30244"/>
    <w:rsid w:val="75E46F36"/>
    <w:rsid w:val="75F31DEC"/>
    <w:rsid w:val="761B5C5F"/>
    <w:rsid w:val="763B0605"/>
    <w:rsid w:val="76422CE1"/>
    <w:rsid w:val="765F4AAA"/>
    <w:rsid w:val="76806202"/>
    <w:rsid w:val="768335DB"/>
    <w:rsid w:val="76A3556A"/>
    <w:rsid w:val="76BE5082"/>
    <w:rsid w:val="76E717B4"/>
    <w:rsid w:val="76EF0691"/>
    <w:rsid w:val="77055BC5"/>
    <w:rsid w:val="771345ED"/>
    <w:rsid w:val="771531DE"/>
    <w:rsid w:val="77180B48"/>
    <w:rsid w:val="77187C44"/>
    <w:rsid w:val="77276293"/>
    <w:rsid w:val="7765790E"/>
    <w:rsid w:val="77E40FCA"/>
    <w:rsid w:val="782A7B72"/>
    <w:rsid w:val="78385FAC"/>
    <w:rsid w:val="783C2375"/>
    <w:rsid w:val="79181D7D"/>
    <w:rsid w:val="79370079"/>
    <w:rsid w:val="793C57CE"/>
    <w:rsid w:val="793D703B"/>
    <w:rsid w:val="794C784F"/>
    <w:rsid w:val="79891D40"/>
    <w:rsid w:val="799E149B"/>
    <w:rsid w:val="7A3457F0"/>
    <w:rsid w:val="7A432B04"/>
    <w:rsid w:val="7A8B15A7"/>
    <w:rsid w:val="7A8B5B28"/>
    <w:rsid w:val="7AC3356A"/>
    <w:rsid w:val="7B152780"/>
    <w:rsid w:val="7B173B57"/>
    <w:rsid w:val="7B2412CF"/>
    <w:rsid w:val="7BD74270"/>
    <w:rsid w:val="7C160DDA"/>
    <w:rsid w:val="7C163AC7"/>
    <w:rsid w:val="7C237871"/>
    <w:rsid w:val="7C293037"/>
    <w:rsid w:val="7C347A7E"/>
    <w:rsid w:val="7C62266E"/>
    <w:rsid w:val="7C661BFA"/>
    <w:rsid w:val="7CA9506D"/>
    <w:rsid w:val="7CD532BC"/>
    <w:rsid w:val="7CD97BA1"/>
    <w:rsid w:val="7CDD1D24"/>
    <w:rsid w:val="7CE65028"/>
    <w:rsid w:val="7D1D4F0F"/>
    <w:rsid w:val="7D43513E"/>
    <w:rsid w:val="7D5B727F"/>
    <w:rsid w:val="7D781E87"/>
    <w:rsid w:val="7D81485F"/>
    <w:rsid w:val="7DA04A28"/>
    <w:rsid w:val="7DA56196"/>
    <w:rsid w:val="7DAB79E4"/>
    <w:rsid w:val="7DB57C0C"/>
    <w:rsid w:val="7DBD0FB3"/>
    <w:rsid w:val="7DC54D53"/>
    <w:rsid w:val="7DC95C01"/>
    <w:rsid w:val="7DF80E1A"/>
    <w:rsid w:val="7E066142"/>
    <w:rsid w:val="7E4E526A"/>
    <w:rsid w:val="7E4F614E"/>
    <w:rsid w:val="7E572434"/>
    <w:rsid w:val="7E743830"/>
    <w:rsid w:val="7E7C1377"/>
    <w:rsid w:val="7EB157D6"/>
    <w:rsid w:val="7EB63F83"/>
    <w:rsid w:val="7EBC6A7D"/>
    <w:rsid w:val="7ED3149D"/>
    <w:rsid w:val="7ED457DA"/>
    <w:rsid w:val="7EF47ADC"/>
    <w:rsid w:val="7EFC4F7F"/>
    <w:rsid w:val="7F0F347D"/>
    <w:rsid w:val="7F270BF7"/>
    <w:rsid w:val="7F35585E"/>
    <w:rsid w:val="7F8E48E8"/>
    <w:rsid w:val="7FA37AA9"/>
    <w:rsid w:val="7FB54793"/>
    <w:rsid w:val="7FD07093"/>
    <w:rsid w:val="7FE33D17"/>
    <w:rsid w:val="7FF10E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0" w:name="toc 3" w:locked="1"/>
    <w:lsdException w:qFormat="1" w:unhideWhenUsed="0" w:uiPriority="0" w:name="toc 4" w:locked="1"/>
    <w:lsdException w:qFormat="1" w:unhideWhenUsed="0" w:uiPriority="0" w:name="toc 5" w:locked="1"/>
    <w:lsdException w:qFormat="1" w:unhideWhenUsed="0" w:uiPriority="0" w:name="toc 6" w:locked="1"/>
    <w:lsdException w:qFormat="1" w:unhideWhenUsed="0" w:uiPriority="0" w:name="toc 7" w:locked="1"/>
    <w:lsdException w:qFormat="1" w:unhideWhenUsed="0" w:uiPriority="0" w:name="toc 8" w:locked="1"/>
    <w:lsdException w:qFormat="1" w:unhideWhenUsed="0" w:uiPriority="0" w:name="toc 9" w:locked="1"/>
    <w:lsdException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iPriority="99" w:semiHidden="0"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ocked="1"/>
    <w:lsdException w:qFormat="1" w:uiPriority="99" w:semiHidden="0"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iPriority="99" w:semiHidden="0" w:name="HTML Keyboard" w:locked="1"/>
    <w:lsdException w:uiPriority="99" w:name="HTML Preformatted" w:locked="1"/>
    <w:lsdException w:qFormat="1" w:uiPriority="99" w:semiHidden="0" w:name="HTML Sample" w:locked="1"/>
    <w:lsdException w:uiPriority="99" w:name="HTML Typewriter" w:locked="1"/>
    <w:lsdException w:qFormat="1" w:unhideWhenUsed="0" w:uiPriority="99" w:semiHidden="0" w:name="HTML Variable"/>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qFormat="1" w:uiPriority="99" w:semiHidden="0"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50"/>
    <w:qFormat/>
    <w:uiPriority w:val="99"/>
    <w:pPr>
      <w:spacing w:line="360" w:lineRule="auto"/>
      <w:jc w:val="center"/>
      <w:outlineLvl w:val="0"/>
    </w:pPr>
    <w:rPr>
      <w:rFonts w:ascii="Calibri" w:hAnsi="Calibri" w:cs="Times New Roman"/>
      <w:b/>
      <w:bCs/>
      <w:kern w:val="44"/>
      <w:sz w:val="44"/>
      <w:szCs w:val="44"/>
    </w:rPr>
  </w:style>
  <w:style w:type="paragraph" w:styleId="4">
    <w:name w:val="heading 2"/>
    <w:basedOn w:val="1"/>
    <w:next w:val="5"/>
    <w:link w:val="51"/>
    <w:qFormat/>
    <w:uiPriority w:val="99"/>
    <w:pPr>
      <w:keepNext/>
      <w:keepLines/>
      <w:spacing w:before="260" w:after="260" w:line="415" w:lineRule="auto"/>
      <w:outlineLvl w:val="1"/>
    </w:pPr>
    <w:rPr>
      <w:rFonts w:ascii="Cambria" w:hAnsi="Cambria" w:cs="Times New Roman"/>
      <w:b/>
      <w:bCs/>
      <w:kern w:val="0"/>
      <w:sz w:val="32"/>
      <w:szCs w:val="32"/>
    </w:rPr>
  </w:style>
  <w:style w:type="paragraph" w:styleId="6">
    <w:name w:val="heading 3"/>
    <w:basedOn w:val="1"/>
    <w:next w:val="1"/>
    <w:link w:val="52"/>
    <w:qFormat/>
    <w:uiPriority w:val="99"/>
    <w:pPr>
      <w:keepNext/>
      <w:keepLines/>
      <w:spacing w:before="260" w:after="260" w:line="416" w:lineRule="auto"/>
      <w:outlineLvl w:val="2"/>
    </w:pPr>
    <w:rPr>
      <w:rFonts w:ascii="Calibri" w:hAnsi="Calibri" w:cs="Times New Roman"/>
      <w:b/>
      <w:bCs/>
      <w:kern w:val="0"/>
      <w:sz w:val="32"/>
      <w:szCs w:val="32"/>
    </w:rPr>
  </w:style>
  <w:style w:type="paragraph" w:styleId="7">
    <w:name w:val="heading 4"/>
    <w:basedOn w:val="1"/>
    <w:next w:val="1"/>
    <w:link w:val="49"/>
    <w:qFormat/>
    <w:uiPriority w:val="99"/>
    <w:pPr>
      <w:keepNext/>
      <w:keepLines/>
      <w:spacing w:before="280" w:after="290" w:line="374" w:lineRule="auto"/>
      <w:outlineLvl w:val="3"/>
    </w:pPr>
    <w:rPr>
      <w:rFonts w:ascii="Cambria" w:hAnsi="Cambria" w:cs="Times New Roman"/>
      <w:b/>
      <w:bCs/>
      <w:kern w:val="0"/>
      <w:sz w:val="28"/>
      <w:szCs w:val="28"/>
    </w:rPr>
  </w:style>
  <w:style w:type="paragraph" w:styleId="8">
    <w:name w:val="heading 5"/>
    <w:basedOn w:val="1"/>
    <w:next w:val="1"/>
    <w:qFormat/>
    <w:locked/>
    <w:uiPriority w:val="9"/>
    <w:pPr>
      <w:numPr>
        <w:ilvl w:val="4"/>
        <w:numId w:val="1"/>
      </w:numPr>
      <w:ind w:left="0" w:firstLine="0" w:firstLineChars="0"/>
      <w:outlineLvl w:val="4"/>
    </w:pPr>
    <w:rPr>
      <w:b/>
      <w:bCs/>
      <w:szCs w:val="28"/>
    </w:rPr>
  </w:style>
  <w:style w:type="character" w:default="1" w:styleId="35">
    <w:name w:val="Default Paragraph Font"/>
    <w:semiHidden/>
    <w:uiPriority w:val="99"/>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55"/>
    <w:uiPriority w:val="99"/>
    <w:rPr>
      <w:rFonts w:ascii="Calibri" w:hAnsi="Calibri" w:cs="Times New Roman"/>
      <w:kern w:val="0"/>
    </w:rPr>
  </w:style>
  <w:style w:type="paragraph" w:styleId="5">
    <w:name w:val="Normal Indent"/>
    <w:basedOn w:val="1"/>
    <w:uiPriority w:val="99"/>
    <w:pPr>
      <w:ind w:firstLine="200" w:firstLineChars="200"/>
    </w:pPr>
  </w:style>
  <w:style w:type="paragraph" w:styleId="9">
    <w:name w:val="toc 7"/>
    <w:basedOn w:val="1"/>
    <w:next w:val="1"/>
    <w:semiHidden/>
    <w:qFormat/>
    <w:locked/>
    <w:uiPriority w:val="0"/>
    <w:pPr>
      <w:ind w:left="1260"/>
      <w:jc w:val="left"/>
    </w:pPr>
    <w:rPr>
      <w:rFonts w:ascii="Times New Roman" w:hAnsi="Times New Roman" w:cs="Times New Roman"/>
      <w:sz w:val="18"/>
      <w:szCs w:val="18"/>
    </w:rPr>
  </w:style>
  <w:style w:type="paragraph" w:styleId="10">
    <w:name w:val="caption"/>
    <w:basedOn w:val="1"/>
    <w:next w:val="1"/>
    <w:qFormat/>
    <w:uiPriority w:val="99"/>
    <w:rPr>
      <w:rFonts w:ascii="Arial" w:hAnsi="Arial" w:eastAsia="黑体" w:cs="Arial"/>
      <w:sz w:val="20"/>
      <w:szCs w:val="20"/>
    </w:rPr>
  </w:style>
  <w:style w:type="paragraph" w:styleId="11">
    <w:name w:val="List Bullet"/>
    <w:basedOn w:val="1"/>
    <w:unhideWhenUsed/>
    <w:qFormat/>
    <w:locked/>
    <w:uiPriority w:val="99"/>
    <w:pPr>
      <w:numPr>
        <w:ilvl w:val="0"/>
        <w:numId w:val="2"/>
      </w:numPr>
    </w:pPr>
  </w:style>
  <w:style w:type="paragraph" w:styleId="12">
    <w:name w:val="annotation text"/>
    <w:basedOn w:val="1"/>
    <w:link w:val="53"/>
    <w:semiHidden/>
    <w:qFormat/>
    <w:uiPriority w:val="99"/>
    <w:pPr>
      <w:jc w:val="left"/>
    </w:pPr>
    <w:rPr>
      <w:rFonts w:ascii="Calibri" w:hAnsi="Calibri" w:cs="Times New Roman"/>
      <w:kern w:val="0"/>
    </w:rPr>
  </w:style>
  <w:style w:type="paragraph" w:styleId="13">
    <w:name w:val="Body Text 3"/>
    <w:basedOn w:val="1"/>
    <w:link w:val="54"/>
    <w:qFormat/>
    <w:uiPriority w:val="99"/>
    <w:pPr>
      <w:spacing w:after="120"/>
    </w:pPr>
    <w:rPr>
      <w:rFonts w:ascii="Calibri" w:hAnsi="Calibri" w:cs="Times New Roman"/>
      <w:kern w:val="0"/>
      <w:sz w:val="16"/>
      <w:szCs w:val="16"/>
    </w:rPr>
  </w:style>
  <w:style w:type="paragraph" w:styleId="14">
    <w:name w:val="toc 5"/>
    <w:basedOn w:val="1"/>
    <w:next w:val="1"/>
    <w:semiHidden/>
    <w:qFormat/>
    <w:locked/>
    <w:uiPriority w:val="0"/>
    <w:pPr>
      <w:ind w:left="840"/>
      <w:jc w:val="left"/>
    </w:pPr>
    <w:rPr>
      <w:rFonts w:ascii="Times New Roman" w:hAnsi="Times New Roman" w:cs="Times New Roman"/>
      <w:sz w:val="18"/>
      <w:szCs w:val="18"/>
    </w:rPr>
  </w:style>
  <w:style w:type="paragraph" w:styleId="15">
    <w:name w:val="toc 3"/>
    <w:basedOn w:val="1"/>
    <w:next w:val="1"/>
    <w:semiHidden/>
    <w:qFormat/>
    <w:locked/>
    <w:uiPriority w:val="0"/>
    <w:pPr>
      <w:ind w:left="420"/>
      <w:jc w:val="left"/>
    </w:pPr>
    <w:rPr>
      <w:rFonts w:ascii="Times New Roman" w:hAnsi="Times New Roman" w:cs="Times New Roman"/>
      <w:i/>
      <w:iCs/>
      <w:sz w:val="20"/>
      <w:szCs w:val="20"/>
    </w:rPr>
  </w:style>
  <w:style w:type="paragraph" w:styleId="16">
    <w:name w:val="Plain Text"/>
    <w:basedOn w:val="1"/>
    <w:link w:val="56"/>
    <w:qFormat/>
    <w:uiPriority w:val="99"/>
    <w:rPr>
      <w:rFonts w:ascii="宋体" w:hAnsi="Courier New" w:cs="Times New Roman"/>
      <w:kern w:val="0"/>
    </w:rPr>
  </w:style>
  <w:style w:type="paragraph" w:styleId="17">
    <w:name w:val="toc 8"/>
    <w:basedOn w:val="1"/>
    <w:next w:val="1"/>
    <w:semiHidden/>
    <w:qFormat/>
    <w:locked/>
    <w:uiPriority w:val="0"/>
    <w:pPr>
      <w:ind w:left="1470"/>
      <w:jc w:val="left"/>
    </w:pPr>
    <w:rPr>
      <w:rFonts w:ascii="Times New Roman" w:hAnsi="Times New Roman" w:cs="Times New Roman"/>
      <w:sz w:val="18"/>
      <w:szCs w:val="18"/>
    </w:rPr>
  </w:style>
  <w:style w:type="paragraph" w:styleId="18">
    <w:name w:val="Date"/>
    <w:basedOn w:val="1"/>
    <w:next w:val="1"/>
    <w:qFormat/>
    <w:locked/>
    <w:uiPriority w:val="0"/>
    <w:pPr>
      <w:widowControl w:val="0"/>
      <w:autoSpaceDE w:val="0"/>
      <w:autoSpaceDN w:val="0"/>
      <w:adjustRightInd w:val="0"/>
      <w:jc w:val="both"/>
      <w:textAlignment w:val="baseline"/>
    </w:pPr>
    <w:rPr>
      <w:rFonts w:ascii="宋体"/>
      <w:sz w:val="28"/>
    </w:rPr>
  </w:style>
  <w:style w:type="paragraph" w:styleId="19">
    <w:name w:val="Balloon Text"/>
    <w:basedOn w:val="1"/>
    <w:link w:val="57"/>
    <w:semiHidden/>
    <w:qFormat/>
    <w:uiPriority w:val="99"/>
    <w:rPr>
      <w:rFonts w:ascii="Calibri" w:hAnsi="Calibri" w:cs="Times New Roman"/>
      <w:sz w:val="18"/>
      <w:szCs w:val="18"/>
    </w:rPr>
  </w:style>
  <w:style w:type="paragraph" w:styleId="20">
    <w:name w:val="footer"/>
    <w:basedOn w:val="1"/>
    <w:link w:val="58"/>
    <w:qFormat/>
    <w:uiPriority w:val="99"/>
    <w:pPr>
      <w:tabs>
        <w:tab w:val="center" w:pos="4153"/>
        <w:tab w:val="right" w:pos="8306"/>
      </w:tabs>
      <w:snapToGrid w:val="0"/>
      <w:jc w:val="left"/>
    </w:pPr>
    <w:rPr>
      <w:rFonts w:ascii="Calibri" w:hAnsi="Calibri" w:cs="Times New Roman"/>
      <w:kern w:val="0"/>
      <w:sz w:val="18"/>
      <w:szCs w:val="18"/>
    </w:rPr>
  </w:style>
  <w:style w:type="paragraph" w:styleId="21">
    <w:name w:val="header"/>
    <w:basedOn w:val="1"/>
    <w:link w:val="59"/>
    <w:qFormat/>
    <w:uiPriority w:val="99"/>
    <w:pPr>
      <w:pBdr>
        <w:bottom w:val="single" w:color="auto" w:sz="6" w:space="1"/>
      </w:pBdr>
      <w:tabs>
        <w:tab w:val="center" w:pos="4153"/>
        <w:tab w:val="right" w:pos="8306"/>
      </w:tabs>
      <w:snapToGrid w:val="0"/>
      <w:jc w:val="center"/>
    </w:pPr>
    <w:rPr>
      <w:rFonts w:ascii="Calibri" w:hAnsi="Calibri" w:cs="Times New Roman"/>
      <w:kern w:val="0"/>
      <w:sz w:val="18"/>
      <w:szCs w:val="18"/>
    </w:rPr>
  </w:style>
  <w:style w:type="paragraph" w:styleId="22">
    <w:name w:val="toc 1"/>
    <w:basedOn w:val="1"/>
    <w:next w:val="1"/>
    <w:semiHidden/>
    <w:qFormat/>
    <w:uiPriority w:val="99"/>
    <w:pPr>
      <w:tabs>
        <w:tab w:val="right" w:leader="dot" w:pos="9742"/>
      </w:tabs>
      <w:spacing w:before="120" w:after="120"/>
      <w:jc w:val="left"/>
    </w:pPr>
    <w:rPr>
      <w:rFonts w:ascii="黑体" w:hAnsi="黑体" w:cs="黑体"/>
      <w:b/>
      <w:bCs/>
      <w:caps/>
      <w:sz w:val="24"/>
      <w:szCs w:val="24"/>
    </w:rPr>
  </w:style>
  <w:style w:type="paragraph" w:styleId="23">
    <w:name w:val="toc 4"/>
    <w:basedOn w:val="1"/>
    <w:next w:val="1"/>
    <w:semiHidden/>
    <w:qFormat/>
    <w:locked/>
    <w:uiPriority w:val="0"/>
    <w:pPr>
      <w:ind w:left="630"/>
      <w:jc w:val="left"/>
    </w:pPr>
    <w:rPr>
      <w:rFonts w:ascii="Times New Roman" w:hAnsi="Times New Roman" w:cs="Times New Roman"/>
      <w:sz w:val="18"/>
      <w:szCs w:val="18"/>
    </w:rPr>
  </w:style>
  <w:style w:type="paragraph" w:styleId="24">
    <w:name w:val="index heading"/>
    <w:basedOn w:val="1"/>
    <w:next w:val="25"/>
    <w:semiHidden/>
    <w:qFormat/>
    <w:uiPriority w:val="99"/>
    <w:rPr>
      <w:rFonts w:ascii="Times New Roman" w:hAnsi="Times New Roman" w:cs="Times New Roman"/>
    </w:rPr>
  </w:style>
  <w:style w:type="paragraph" w:styleId="25">
    <w:name w:val="index 1"/>
    <w:basedOn w:val="1"/>
    <w:next w:val="1"/>
    <w:semiHidden/>
    <w:qFormat/>
    <w:uiPriority w:val="99"/>
    <w:pPr>
      <w:tabs>
        <w:tab w:val="left" w:pos="7740"/>
      </w:tabs>
      <w:jc w:val="center"/>
    </w:pPr>
    <w:rPr>
      <w:rFonts w:ascii="仿宋" w:hAnsi="仿宋" w:eastAsia="仿宋" w:cs="仿宋"/>
      <w:b/>
      <w:bCs/>
      <w:sz w:val="28"/>
      <w:szCs w:val="28"/>
    </w:rPr>
  </w:style>
  <w:style w:type="paragraph" w:styleId="26">
    <w:name w:val="toc 6"/>
    <w:basedOn w:val="1"/>
    <w:next w:val="1"/>
    <w:semiHidden/>
    <w:qFormat/>
    <w:locked/>
    <w:uiPriority w:val="0"/>
    <w:pPr>
      <w:ind w:left="1050"/>
      <w:jc w:val="left"/>
    </w:pPr>
    <w:rPr>
      <w:rFonts w:ascii="Times New Roman" w:hAnsi="Times New Roman" w:cs="Times New Roman"/>
      <w:sz w:val="18"/>
      <w:szCs w:val="18"/>
    </w:rPr>
  </w:style>
  <w:style w:type="paragraph" w:styleId="27">
    <w:name w:val="toc 2"/>
    <w:basedOn w:val="1"/>
    <w:next w:val="1"/>
    <w:semiHidden/>
    <w:qFormat/>
    <w:uiPriority w:val="99"/>
    <w:pPr>
      <w:ind w:left="210"/>
      <w:jc w:val="left"/>
    </w:pPr>
    <w:rPr>
      <w:rFonts w:ascii="Times New Roman" w:hAnsi="Times New Roman" w:cs="Times New Roman"/>
      <w:smallCaps/>
      <w:sz w:val="20"/>
      <w:szCs w:val="20"/>
    </w:rPr>
  </w:style>
  <w:style w:type="paragraph" w:styleId="28">
    <w:name w:val="toc 9"/>
    <w:basedOn w:val="1"/>
    <w:next w:val="1"/>
    <w:semiHidden/>
    <w:qFormat/>
    <w:locked/>
    <w:uiPriority w:val="0"/>
    <w:pPr>
      <w:ind w:left="1680"/>
      <w:jc w:val="left"/>
    </w:pPr>
    <w:rPr>
      <w:rFonts w:ascii="Times New Roman" w:hAnsi="Times New Roman" w:cs="Times New Roman"/>
      <w:sz w:val="18"/>
      <w:szCs w:val="18"/>
    </w:rPr>
  </w:style>
  <w:style w:type="paragraph" w:styleId="29">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30">
    <w:name w:val="annotation subject"/>
    <w:basedOn w:val="12"/>
    <w:next w:val="12"/>
    <w:link w:val="60"/>
    <w:semiHidden/>
    <w:qFormat/>
    <w:uiPriority w:val="99"/>
    <w:rPr>
      <w:rFonts w:ascii="Calibri" w:hAnsi="Calibri"/>
      <w:b/>
      <w:bCs/>
    </w:rPr>
  </w:style>
  <w:style w:type="paragraph" w:styleId="31">
    <w:name w:val="Body Text First Indent"/>
    <w:basedOn w:val="2"/>
    <w:unhideWhenUsed/>
    <w:qFormat/>
    <w:locked/>
    <w:uiPriority w:val="99"/>
    <w:pPr>
      <w:ind w:firstLine="420" w:firstLineChars="100"/>
    </w:pPr>
  </w:style>
  <w:style w:type="table" w:styleId="33">
    <w:name w:val="Table Grid"/>
    <w:basedOn w:val="3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Professional"/>
    <w:basedOn w:val="32"/>
    <w:unhideWhenUsed/>
    <w:qFormat/>
    <w:locked/>
    <w:uiPriority w:val="99"/>
    <w:pPr>
      <w:widowControl w:val="0"/>
      <w:autoSpaceDE w:val="0"/>
      <w:autoSpaceDN w:val="0"/>
      <w:adjustRightInd w:val="0"/>
      <w:spacing w:line="36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6">
    <w:name w:val="Strong"/>
    <w:qFormat/>
    <w:uiPriority w:val="99"/>
    <w:rPr>
      <w:rFonts w:ascii="Tahoma" w:hAnsi="Tahoma" w:eastAsia="宋体" w:cs="Tahoma"/>
      <w:b/>
      <w:bCs/>
      <w:spacing w:val="10"/>
      <w:sz w:val="24"/>
      <w:szCs w:val="24"/>
      <w:lang w:val="en-US" w:eastAsia="zh-CN"/>
    </w:rPr>
  </w:style>
  <w:style w:type="character" w:styleId="37">
    <w:name w:val="page number"/>
    <w:basedOn w:val="35"/>
    <w:qFormat/>
    <w:locked/>
    <w:uiPriority w:val="0"/>
  </w:style>
  <w:style w:type="character" w:styleId="38">
    <w:name w:val="FollowedHyperlink"/>
    <w:qFormat/>
    <w:uiPriority w:val="99"/>
    <w:rPr>
      <w:color w:val="auto"/>
      <w:u w:val="none"/>
    </w:rPr>
  </w:style>
  <w:style w:type="character" w:styleId="39">
    <w:name w:val="Emphasis"/>
    <w:qFormat/>
    <w:uiPriority w:val="20"/>
    <w:rPr>
      <w:color w:val="auto"/>
      <w:u w:val="none"/>
    </w:rPr>
  </w:style>
  <w:style w:type="character" w:styleId="40">
    <w:name w:val="HTML Definition"/>
    <w:basedOn w:val="35"/>
    <w:qFormat/>
    <w:uiPriority w:val="99"/>
  </w:style>
  <w:style w:type="character" w:styleId="41">
    <w:name w:val="HTML Acronym"/>
    <w:basedOn w:val="35"/>
    <w:qFormat/>
    <w:uiPriority w:val="99"/>
  </w:style>
  <w:style w:type="character" w:styleId="42">
    <w:name w:val="HTML Variable"/>
    <w:basedOn w:val="35"/>
    <w:qFormat/>
    <w:uiPriority w:val="99"/>
  </w:style>
  <w:style w:type="character" w:styleId="43">
    <w:name w:val="Hyperlink"/>
    <w:basedOn w:val="35"/>
    <w:qFormat/>
    <w:uiPriority w:val="99"/>
    <w:rPr>
      <w:color w:val="333333"/>
      <w:u w:val="none"/>
    </w:rPr>
  </w:style>
  <w:style w:type="character" w:styleId="44">
    <w:name w:val="HTML Code"/>
    <w:qFormat/>
    <w:uiPriority w:val="99"/>
    <w:rPr>
      <w:rFonts w:ascii="Courier New" w:hAnsi="Courier New" w:cs="Courier New"/>
      <w:sz w:val="20"/>
      <w:szCs w:val="20"/>
    </w:rPr>
  </w:style>
  <w:style w:type="character" w:styleId="45">
    <w:name w:val="annotation reference"/>
    <w:semiHidden/>
    <w:qFormat/>
    <w:uiPriority w:val="99"/>
    <w:rPr>
      <w:sz w:val="21"/>
      <w:szCs w:val="21"/>
    </w:rPr>
  </w:style>
  <w:style w:type="character" w:styleId="46">
    <w:name w:val="HTML Cite"/>
    <w:basedOn w:val="35"/>
    <w:qFormat/>
    <w:uiPriority w:val="99"/>
  </w:style>
  <w:style w:type="character" w:styleId="47">
    <w:name w:val="HTML Keyboard"/>
    <w:unhideWhenUsed/>
    <w:qFormat/>
    <w:locked/>
    <w:uiPriority w:val="99"/>
    <w:rPr>
      <w:rFonts w:hint="default" w:ascii="Menlo" w:hAnsi="Menlo" w:eastAsia="Menlo" w:cs="Menlo"/>
      <w:color w:val="FFFFFF"/>
      <w:sz w:val="21"/>
      <w:szCs w:val="21"/>
      <w:shd w:val="clear" w:color="auto" w:fill="333333"/>
    </w:rPr>
  </w:style>
  <w:style w:type="character" w:styleId="48">
    <w:name w:val="HTML Sample"/>
    <w:unhideWhenUsed/>
    <w:qFormat/>
    <w:locked/>
    <w:uiPriority w:val="99"/>
    <w:rPr>
      <w:rFonts w:hint="default" w:ascii="Menlo" w:hAnsi="Menlo" w:eastAsia="Menlo" w:cs="Menlo"/>
      <w:sz w:val="21"/>
      <w:szCs w:val="21"/>
    </w:rPr>
  </w:style>
  <w:style w:type="character" w:customStyle="1" w:styleId="49">
    <w:name w:val="标题 4 Char"/>
    <w:link w:val="7"/>
    <w:semiHidden/>
    <w:qFormat/>
    <w:locked/>
    <w:uiPriority w:val="99"/>
    <w:rPr>
      <w:rFonts w:ascii="Cambria" w:hAnsi="Cambria" w:eastAsia="宋体" w:cs="Cambria"/>
      <w:b/>
      <w:bCs/>
      <w:sz w:val="28"/>
      <w:szCs w:val="28"/>
    </w:rPr>
  </w:style>
  <w:style w:type="character" w:customStyle="1" w:styleId="50">
    <w:name w:val="标题 1 Char1"/>
    <w:link w:val="3"/>
    <w:qFormat/>
    <w:locked/>
    <w:uiPriority w:val="99"/>
    <w:rPr>
      <w:rFonts w:ascii="Calibri" w:hAnsi="Calibri" w:cs="Calibri"/>
      <w:b/>
      <w:bCs/>
      <w:kern w:val="44"/>
      <w:sz w:val="44"/>
      <w:szCs w:val="44"/>
    </w:rPr>
  </w:style>
  <w:style w:type="character" w:customStyle="1" w:styleId="51">
    <w:name w:val="标题 2 Char"/>
    <w:link w:val="4"/>
    <w:semiHidden/>
    <w:qFormat/>
    <w:locked/>
    <w:uiPriority w:val="99"/>
    <w:rPr>
      <w:rFonts w:ascii="Cambria" w:hAnsi="Cambria" w:eastAsia="宋体" w:cs="Cambria"/>
      <w:b/>
      <w:bCs/>
      <w:sz w:val="32"/>
      <w:szCs w:val="32"/>
    </w:rPr>
  </w:style>
  <w:style w:type="character" w:customStyle="1" w:styleId="52">
    <w:name w:val="标题 3 Char"/>
    <w:link w:val="6"/>
    <w:semiHidden/>
    <w:qFormat/>
    <w:locked/>
    <w:uiPriority w:val="99"/>
    <w:rPr>
      <w:rFonts w:ascii="Calibri" w:hAnsi="Calibri" w:cs="Calibri"/>
      <w:b/>
      <w:bCs/>
      <w:sz w:val="32"/>
      <w:szCs w:val="32"/>
    </w:rPr>
  </w:style>
  <w:style w:type="character" w:customStyle="1" w:styleId="53">
    <w:name w:val="批注文字 Char"/>
    <w:link w:val="12"/>
    <w:semiHidden/>
    <w:qFormat/>
    <w:locked/>
    <w:uiPriority w:val="99"/>
    <w:rPr>
      <w:rFonts w:ascii="Calibri" w:hAnsi="Calibri" w:cs="Calibri"/>
      <w:sz w:val="21"/>
      <w:szCs w:val="21"/>
    </w:rPr>
  </w:style>
  <w:style w:type="character" w:customStyle="1" w:styleId="54">
    <w:name w:val="正文文本 3 Char"/>
    <w:link w:val="13"/>
    <w:semiHidden/>
    <w:qFormat/>
    <w:locked/>
    <w:uiPriority w:val="99"/>
    <w:rPr>
      <w:rFonts w:ascii="Calibri" w:hAnsi="Calibri" w:cs="Calibri"/>
      <w:sz w:val="16"/>
      <w:szCs w:val="16"/>
    </w:rPr>
  </w:style>
  <w:style w:type="character" w:customStyle="1" w:styleId="55">
    <w:name w:val="正文文本 Char"/>
    <w:link w:val="2"/>
    <w:semiHidden/>
    <w:qFormat/>
    <w:locked/>
    <w:uiPriority w:val="99"/>
    <w:rPr>
      <w:rFonts w:ascii="Calibri" w:hAnsi="Calibri" w:cs="Calibri"/>
      <w:sz w:val="21"/>
      <w:szCs w:val="21"/>
    </w:rPr>
  </w:style>
  <w:style w:type="character" w:customStyle="1" w:styleId="56">
    <w:name w:val="纯文本 Char"/>
    <w:link w:val="16"/>
    <w:semiHidden/>
    <w:qFormat/>
    <w:locked/>
    <w:uiPriority w:val="99"/>
    <w:rPr>
      <w:rFonts w:ascii="宋体" w:hAnsi="Courier New" w:cs="宋体"/>
      <w:sz w:val="21"/>
      <w:szCs w:val="21"/>
    </w:rPr>
  </w:style>
  <w:style w:type="character" w:customStyle="1" w:styleId="57">
    <w:name w:val="批注框文本 Char"/>
    <w:link w:val="19"/>
    <w:qFormat/>
    <w:locked/>
    <w:uiPriority w:val="99"/>
    <w:rPr>
      <w:rFonts w:ascii="Calibri" w:hAnsi="Calibri" w:eastAsia="宋体" w:cs="Calibri"/>
      <w:kern w:val="2"/>
      <w:sz w:val="18"/>
      <w:szCs w:val="18"/>
    </w:rPr>
  </w:style>
  <w:style w:type="character" w:customStyle="1" w:styleId="58">
    <w:name w:val="页脚 Char"/>
    <w:link w:val="20"/>
    <w:semiHidden/>
    <w:qFormat/>
    <w:locked/>
    <w:uiPriority w:val="99"/>
    <w:rPr>
      <w:rFonts w:ascii="Calibri" w:hAnsi="Calibri" w:cs="Calibri"/>
      <w:sz w:val="18"/>
      <w:szCs w:val="18"/>
    </w:rPr>
  </w:style>
  <w:style w:type="character" w:customStyle="1" w:styleId="59">
    <w:name w:val="页眉 Char"/>
    <w:link w:val="21"/>
    <w:semiHidden/>
    <w:qFormat/>
    <w:locked/>
    <w:uiPriority w:val="99"/>
    <w:rPr>
      <w:rFonts w:ascii="Calibri" w:hAnsi="Calibri" w:cs="Calibri"/>
      <w:sz w:val="18"/>
      <w:szCs w:val="18"/>
    </w:rPr>
  </w:style>
  <w:style w:type="character" w:customStyle="1" w:styleId="60">
    <w:name w:val="批注主题 Char"/>
    <w:link w:val="30"/>
    <w:semiHidden/>
    <w:qFormat/>
    <w:locked/>
    <w:uiPriority w:val="99"/>
    <w:rPr>
      <w:rFonts w:ascii="Calibri" w:hAnsi="Calibri" w:cs="Calibri"/>
      <w:b/>
      <w:bCs/>
      <w:sz w:val="21"/>
      <w:szCs w:val="21"/>
    </w:rPr>
  </w:style>
  <w:style w:type="character" w:customStyle="1" w:styleId="61">
    <w:name w:val="redfilefwwh"/>
    <w:qFormat/>
    <w:uiPriority w:val="0"/>
    <w:rPr>
      <w:color w:val="BA2636"/>
      <w:sz w:val="18"/>
      <w:szCs w:val="18"/>
    </w:rPr>
  </w:style>
  <w:style w:type="character" w:customStyle="1" w:styleId="62">
    <w:name w:val="font11"/>
    <w:qFormat/>
    <w:uiPriority w:val="0"/>
    <w:rPr>
      <w:rFonts w:hint="default" w:ascii="Calibri" w:hAnsi="Calibri" w:cs="Calibri"/>
      <w:b/>
      <w:color w:val="000000"/>
      <w:sz w:val="21"/>
      <w:szCs w:val="21"/>
      <w:u w:val="single"/>
    </w:rPr>
  </w:style>
  <w:style w:type="character" w:customStyle="1" w:styleId="63">
    <w:name w:val="displayarti"/>
    <w:qFormat/>
    <w:uiPriority w:val="99"/>
    <w:rPr>
      <w:color w:val="FFFFFF"/>
      <w:shd w:val="clear" w:color="auto" w:fill="auto"/>
    </w:rPr>
  </w:style>
  <w:style w:type="character" w:customStyle="1" w:styleId="64">
    <w:name w:val="tmpztreemove_arrow"/>
    <w:qFormat/>
    <w:uiPriority w:val="0"/>
    <w:rPr>
      <w:shd w:val="clear" w:color="auto" w:fill="FFFFFF"/>
    </w:rPr>
  </w:style>
  <w:style w:type="character" w:customStyle="1" w:styleId="65">
    <w:name w:val="glyphicon"/>
    <w:basedOn w:val="35"/>
    <w:qFormat/>
    <w:uiPriority w:val="0"/>
  </w:style>
  <w:style w:type="character" w:customStyle="1" w:styleId="66">
    <w:name w:val="font31"/>
    <w:qFormat/>
    <w:uiPriority w:val="99"/>
    <w:rPr>
      <w:rFonts w:ascii="宋体" w:hAnsi="宋体" w:eastAsia="宋体" w:cs="宋体"/>
      <w:color w:val="auto"/>
      <w:sz w:val="18"/>
      <w:szCs w:val="18"/>
      <w:u w:val="none"/>
    </w:rPr>
  </w:style>
  <w:style w:type="character" w:customStyle="1" w:styleId="67">
    <w:name w:val="font81"/>
    <w:qFormat/>
    <w:uiPriority w:val="99"/>
    <w:rPr>
      <w:rFonts w:ascii="Wingdings 2" w:hAnsi="Wingdings 2" w:cs="Wingdings 2"/>
      <w:color w:val="000000"/>
      <w:sz w:val="20"/>
      <w:szCs w:val="20"/>
      <w:u w:val="none"/>
    </w:rPr>
  </w:style>
  <w:style w:type="character" w:customStyle="1" w:styleId="68">
    <w:name w:val="redfilenumber"/>
    <w:qFormat/>
    <w:uiPriority w:val="0"/>
    <w:rPr>
      <w:color w:val="BA2636"/>
      <w:sz w:val="18"/>
      <w:szCs w:val="18"/>
    </w:rPr>
  </w:style>
  <w:style w:type="character" w:customStyle="1" w:styleId="69">
    <w:name w:val="gjfg"/>
    <w:basedOn w:val="35"/>
    <w:qFormat/>
    <w:uiPriority w:val="0"/>
  </w:style>
  <w:style w:type="character" w:customStyle="1" w:styleId="70">
    <w:name w:val="font91"/>
    <w:qFormat/>
    <w:uiPriority w:val="99"/>
    <w:rPr>
      <w:rFonts w:ascii="Arial" w:hAnsi="Arial" w:cs="Arial"/>
      <w:color w:val="auto"/>
      <w:sz w:val="18"/>
      <w:szCs w:val="18"/>
      <w:u w:val="none"/>
    </w:rPr>
  </w:style>
  <w:style w:type="character" w:customStyle="1" w:styleId="71">
    <w:name w:val="font61"/>
    <w:qFormat/>
    <w:uiPriority w:val="99"/>
    <w:rPr>
      <w:rFonts w:ascii="宋体" w:hAnsi="宋体" w:eastAsia="宋体" w:cs="宋体"/>
      <w:color w:val="000000"/>
      <w:sz w:val="20"/>
      <w:szCs w:val="20"/>
      <w:u w:val="none"/>
    </w:rPr>
  </w:style>
  <w:style w:type="character" w:customStyle="1" w:styleId="72">
    <w:name w:val="hover3"/>
    <w:qFormat/>
    <w:uiPriority w:val="0"/>
    <w:rPr>
      <w:shd w:val="clear" w:color="auto" w:fill="EEEEEE"/>
    </w:rPr>
  </w:style>
  <w:style w:type="character" w:customStyle="1" w:styleId="73">
    <w:name w:val="button"/>
    <w:basedOn w:val="35"/>
    <w:qFormat/>
    <w:uiPriority w:val="0"/>
  </w:style>
  <w:style w:type="character" w:customStyle="1" w:styleId="74">
    <w:name w:val="cfdate"/>
    <w:qFormat/>
    <w:uiPriority w:val="0"/>
    <w:rPr>
      <w:color w:val="333333"/>
      <w:sz w:val="18"/>
      <w:szCs w:val="18"/>
    </w:rPr>
  </w:style>
  <w:style w:type="character" w:customStyle="1" w:styleId="75">
    <w:name w:val="old"/>
    <w:qFormat/>
    <w:uiPriority w:val="0"/>
    <w:rPr>
      <w:color w:val="999999"/>
    </w:rPr>
  </w:style>
  <w:style w:type="character" w:customStyle="1" w:styleId="76">
    <w:name w:val="glyphicon4"/>
    <w:basedOn w:val="35"/>
    <w:qFormat/>
    <w:uiPriority w:val="0"/>
  </w:style>
  <w:style w:type="character" w:customStyle="1" w:styleId="77">
    <w:name w:val="font41"/>
    <w:qFormat/>
    <w:uiPriority w:val="0"/>
    <w:rPr>
      <w:rFonts w:hint="default" w:ascii="Calibri" w:hAnsi="Calibri" w:cs="Calibri"/>
      <w:b/>
      <w:color w:val="000000"/>
      <w:sz w:val="21"/>
      <w:szCs w:val="21"/>
      <w:u w:val="none"/>
    </w:rPr>
  </w:style>
  <w:style w:type="character" w:customStyle="1" w:styleId="78">
    <w:name w:val="font71"/>
    <w:qFormat/>
    <w:uiPriority w:val="0"/>
    <w:rPr>
      <w:rFonts w:ascii="font-weight : 400" w:hAnsi="font-weight : 400" w:eastAsia="font-weight : 400" w:cs="font-weight : 400"/>
      <w:color w:val="000000"/>
      <w:sz w:val="20"/>
      <w:szCs w:val="20"/>
      <w:u w:val="none"/>
    </w:rPr>
  </w:style>
  <w:style w:type="character" w:customStyle="1" w:styleId="79">
    <w:name w:val="selected"/>
    <w:qFormat/>
    <w:uiPriority w:val="99"/>
    <w:rPr>
      <w:shd w:val="clear" w:color="auto" w:fill="auto"/>
    </w:rPr>
  </w:style>
  <w:style w:type="character" w:customStyle="1" w:styleId="80">
    <w:name w:val="font21"/>
    <w:qFormat/>
    <w:uiPriority w:val="99"/>
    <w:rPr>
      <w:rFonts w:ascii="宋体" w:hAnsi="宋体" w:eastAsia="宋体" w:cs="宋体"/>
      <w:b/>
      <w:bCs/>
      <w:color w:val="000000"/>
      <w:sz w:val="20"/>
      <w:szCs w:val="20"/>
      <w:u w:val="none"/>
    </w:rPr>
  </w:style>
  <w:style w:type="character" w:customStyle="1" w:styleId="81">
    <w:name w:val="hour_am"/>
    <w:basedOn w:val="35"/>
    <w:qFormat/>
    <w:uiPriority w:val="0"/>
  </w:style>
  <w:style w:type="character" w:customStyle="1" w:styleId="82">
    <w:name w:val="qxdate"/>
    <w:qFormat/>
    <w:uiPriority w:val="0"/>
    <w:rPr>
      <w:color w:val="333333"/>
      <w:sz w:val="18"/>
      <w:szCs w:val="18"/>
    </w:rPr>
  </w:style>
  <w:style w:type="character" w:customStyle="1" w:styleId="83">
    <w:name w:val="font101"/>
    <w:qFormat/>
    <w:uiPriority w:val="0"/>
    <w:rPr>
      <w:rFonts w:ascii="font-weight : 700" w:hAnsi="font-weight : 700" w:eastAsia="font-weight : 700" w:cs="font-weight : 700"/>
      <w:color w:val="000000"/>
      <w:sz w:val="20"/>
      <w:szCs w:val="20"/>
      <w:u w:val="none"/>
    </w:rPr>
  </w:style>
  <w:style w:type="character" w:customStyle="1" w:styleId="84">
    <w:name w:val="gpa"/>
    <w:qFormat/>
    <w:uiPriority w:val="99"/>
    <w:rPr>
      <w:rFonts w:ascii="Arial" w:hAnsi="Arial" w:cs="Arial"/>
      <w:sz w:val="15"/>
      <w:szCs w:val="15"/>
    </w:rPr>
  </w:style>
  <w:style w:type="character" w:customStyle="1" w:styleId="85">
    <w:name w:val="sadicon"/>
    <w:basedOn w:val="35"/>
    <w:qFormat/>
    <w:uiPriority w:val="99"/>
  </w:style>
  <w:style w:type="character" w:customStyle="1" w:styleId="86">
    <w:name w:val="标题 1 Char"/>
    <w:qFormat/>
    <w:locked/>
    <w:uiPriority w:val="99"/>
    <w:rPr>
      <w:rFonts w:ascii="Calibri" w:hAnsi="Calibri" w:cs="Calibri"/>
      <w:b/>
      <w:bCs/>
      <w:kern w:val="44"/>
      <w:sz w:val="44"/>
      <w:szCs w:val="44"/>
    </w:rPr>
  </w:style>
  <w:style w:type="character" w:customStyle="1" w:styleId="87">
    <w:name w:val="font51"/>
    <w:qFormat/>
    <w:uiPriority w:val="0"/>
    <w:rPr>
      <w:rFonts w:hint="eastAsia" w:ascii="宋体" w:hAnsi="宋体" w:eastAsia="宋体" w:cs="宋体"/>
      <w:b/>
      <w:color w:val="000000"/>
      <w:sz w:val="21"/>
      <w:szCs w:val="21"/>
      <w:u w:val="none"/>
    </w:rPr>
  </w:style>
  <w:style w:type="character" w:customStyle="1" w:styleId="88">
    <w:name w:val="font01"/>
    <w:qFormat/>
    <w:uiPriority w:val="0"/>
    <w:rPr>
      <w:rFonts w:hint="default" w:ascii="Calibri" w:hAnsi="Calibri" w:cs="Calibri"/>
      <w:color w:val="000000"/>
      <w:sz w:val="20"/>
      <w:szCs w:val="20"/>
      <w:u w:val="single"/>
    </w:rPr>
  </w:style>
  <w:style w:type="character" w:customStyle="1" w:styleId="89">
    <w:name w:val="hour_pm"/>
    <w:basedOn w:val="35"/>
    <w:qFormat/>
    <w:uiPriority w:val="0"/>
  </w:style>
  <w:style w:type="paragraph" w:customStyle="1" w:styleId="90">
    <w:name w:val="*正文"/>
    <w:basedOn w:val="1"/>
    <w:qFormat/>
    <w:uiPriority w:val="99"/>
    <w:pPr>
      <w:widowControl/>
      <w:ind w:firstLine="200" w:firstLineChars="200"/>
    </w:pPr>
    <w:rPr>
      <w:rFonts w:ascii="??_GB2312" w:eastAsia="Times New Roman" w:cs="??_GB2312"/>
      <w:sz w:val="24"/>
      <w:szCs w:val="24"/>
    </w:rPr>
  </w:style>
  <w:style w:type="paragraph" w:styleId="91">
    <w:name w:val="No Spacing"/>
    <w:qFormat/>
    <w:uiPriority w:val="1"/>
    <w:pPr>
      <w:widowControl w:val="0"/>
      <w:jc w:val="both"/>
    </w:pPr>
    <w:rPr>
      <w:rFonts w:ascii="Calibri" w:hAnsi="Calibri" w:eastAsia="宋体" w:cs="Calibri"/>
      <w:kern w:val="2"/>
      <w:sz w:val="21"/>
      <w:szCs w:val="21"/>
      <w:lang w:val="en-US" w:eastAsia="zh-CN" w:bidi="ar-SA"/>
    </w:rPr>
  </w:style>
  <w:style w:type="paragraph" w:customStyle="1" w:styleId="92">
    <w:name w:val="题注5"/>
    <w:basedOn w:val="1"/>
    <w:next w:val="10"/>
    <w:qFormat/>
    <w:uiPriority w:val="99"/>
    <w:pPr>
      <w:jc w:val="center"/>
    </w:pPr>
    <w:rPr>
      <w:rFonts w:ascii="Times New Roman" w:hAnsi="Times New Roman" w:cs="Times New Roman"/>
      <w:b/>
      <w:bCs/>
      <w:color w:val="000000"/>
      <w:sz w:val="24"/>
      <w:szCs w:val="24"/>
    </w:rPr>
  </w:style>
  <w:style w:type="paragraph" w:customStyle="1" w:styleId="93">
    <w:name w:val="**正文"/>
    <w:basedOn w:val="1"/>
    <w:qFormat/>
    <w:uiPriority w:val="0"/>
    <w:pPr>
      <w:autoSpaceDE/>
      <w:autoSpaceDN/>
      <w:adjustRightInd/>
      <w:ind w:firstLine="482"/>
      <w:jc w:val="both"/>
    </w:pPr>
    <w:rPr>
      <w:rFonts w:ascii="宋体" w:hAnsi="宋体"/>
      <w:snapToGrid/>
      <w:sz w:val="20"/>
      <w:szCs w:val="24"/>
      <w:lang w:val="zh-CN" w:eastAsia="zh-CN"/>
    </w:rPr>
  </w:style>
  <w:style w:type="paragraph" w:customStyle="1" w:styleId="94">
    <w:name w:val="图"/>
    <w:basedOn w:val="1"/>
    <w:qFormat/>
    <w:uiPriority w:val="99"/>
    <w:pPr>
      <w:keepNext/>
      <w:adjustRightInd w:val="0"/>
      <w:snapToGrid w:val="0"/>
      <w:spacing w:before="60" w:after="60" w:line="300" w:lineRule="auto"/>
      <w:jc w:val="center"/>
    </w:pPr>
    <w:rPr>
      <w:rFonts w:ascii="Times New Roman" w:hAnsi="Times New Roman" w:cs="Times New Roman"/>
      <w:spacing w:val="20"/>
      <w:kern w:val="0"/>
      <w:sz w:val="24"/>
      <w:szCs w:val="24"/>
    </w:rPr>
  </w:style>
  <w:style w:type="paragraph" w:customStyle="1" w:styleId="95">
    <w:name w:val="题注4"/>
    <w:basedOn w:val="1"/>
    <w:next w:val="10"/>
    <w:qFormat/>
    <w:uiPriority w:val="99"/>
    <w:pPr>
      <w:ind w:left="-132" w:leftChars="-64" w:right="-105" w:rightChars="-50" w:hanging="2"/>
      <w:jc w:val="center"/>
    </w:pPr>
    <w:rPr>
      <w:rFonts w:ascii="Times New Roman" w:hAnsi="Times New Roman" w:cs="Times New Roman"/>
      <w:b/>
      <w:bCs/>
      <w:color w:val="FF0000"/>
      <w:lang w:val="en-GB"/>
    </w:rPr>
  </w:style>
  <w:style w:type="paragraph" w:customStyle="1" w:styleId="96">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97">
    <w:name w:val="段落"/>
    <w:qFormat/>
    <w:uiPriority w:val="0"/>
    <w:pPr>
      <w:adjustRightInd w:val="0"/>
      <w:snapToGrid w:val="0"/>
      <w:spacing w:before="120" w:after="120" w:line="360" w:lineRule="auto"/>
      <w:ind w:firstLine="560" w:firstLineChars="200"/>
      <w:jc w:val="both"/>
    </w:pPr>
    <w:rPr>
      <w:rFonts w:ascii="Calibri" w:hAnsi="Calibri" w:eastAsia="仿宋_GB2312" w:cs="Times New Roman"/>
      <w:kern w:val="2"/>
      <w:sz w:val="28"/>
      <w:szCs w:val="24"/>
      <w:lang w:val="en-US" w:eastAsia="zh-CN" w:bidi="ar-SA"/>
    </w:rPr>
  </w:style>
  <w:style w:type="paragraph" w:customStyle="1" w:styleId="98">
    <w:name w:val="Table Text"/>
    <w:basedOn w:val="1"/>
    <w:qFormat/>
    <w:uiPriority w:val="0"/>
    <w:pPr>
      <w:topLinePunct/>
      <w:autoSpaceDE/>
      <w:autoSpaceDN/>
      <w:snapToGrid w:val="0"/>
      <w:spacing w:before="80" w:after="80" w:line="240" w:lineRule="atLeast"/>
    </w:pPr>
  </w:style>
  <w:style w:type="paragraph" w:customStyle="1" w:styleId="99">
    <w:name w:val="正文1"/>
    <w:qFormat/>
    <w:uiPriority w:val="99"/>
    <w:pPr>
      <w:widowControl w:val="0"/>
      <w:adjustRightInd w:val="0"/>
      <w:spacing w:line="312" w:lineRule="atLeast"/>
      <w:jc w:val="both"/>
      <w:textAlignment w:val="baseline"/>
    </w:pPr>
    <w:rPr>
      <w:rFonts w:ascii="宋体" w:hAnsi="Calibri" w:eastAsia="宋体" w:cs="宋体"/>
      <w:sz w:val="34"/>
      <w:szCs w:val="34"/>
      <w:lang w:val="en-US" w:eastAsia="zh-CN" w:bidi="ar-SA"/>
    </w:rPr>
  </w:style>
  <w:style w:type="paragraph" w:customStyle="1" w:styleId="100">
    <w:name w:val="表格文字"/>
    <w:basedOn w:val="1"/>
    <w:qFormat/>
    <w:uiPriority w:val="99"/>
    <w:pPr>
      <w:spacing w:before="25" w:after="25"/>
      <w:jc w:val="left"/>
    </w:pPr>
    <w:rPr>
      <w:rFonts w:ascii="Times New Roman" w:hAnsi="Times New Roman" w:cs="Times New Roman"/>
      <w:spacing w:val="10"/>
      <w:kern w:val="0"/>
      <w:sz w:val="24"/>
      <w:szCs w:val="24"/>
    </w:rPr>
  </w:style>
  <w:style w:type="paragraph" w:customStyle="1" w:styleId="101">
    <w:name w:val="正文首行缩进两字符"/>
    <w:basedOn w:val="1"/>
    <w:qFormat/>
    <w:uiPriority w:val="99"/>
    <w:pPr>
      <w:spacing w:line="360" w:lineRule="auto"/>
      <w:ind w:firstLine="200" w:firstLineChars="200"/>
    </w:pPr>
  </w:style>
  <w:style w:type="paragraph" w:customStyle="1" w:styleId="102">
    <w:name w:val="List Paragraph"/>
    <w:basedOn w:val="11"/>
    <w:qFormat/>
    <w:uiPriority w:val="34"/>
    <w:pPr>
      <w:ind w:firstLine="420" w:firstLineChars="200"/>
    </w:pPr>
  </w:style>
  <w:style w:type="paragraph" w:customStyle="1" w:styleId="103">
    <w:name w:val="表格样式居中"/>
    <w:qFormat/>
    <w:uiPriority w:val="0"/>
    <w:pPr>
      <w:adjustRightInd w:val="0"/>
      <w:snapToGrid w:val="0"/>
      <w:jc w:val="center"/>
    </w:pPr>
    <w:rPr>
      <w:rFonts w:ascii="Calibri" w:hAnsi="Calibri" w:eastAsia="仿宋_GB2312" w:cs="Times New Roman"/>
      <w:bCs/>
      <w:kern w:val="44"/>
      <w:sz w:val="21"/>
      <w:szCs w:val="44"/>
      <w:lang w:val="en-US" w:eastAsia="zh-CN" w:bidi="ar-SA"/>
    </w:rPr>
  </w:style>
  <w:style w:type="paragraph" w:customStyle="1" w:styleId="104">
    <w:name w:val=" Char Char1 Char Char Char Char Char Char"/>
    <w:basedOn w:val="1"/>
    <w:qFormat/>
    <w:uiPriority w:val="0"/>
    <w:pPr>
      <w:widowControl/>
      <w:spacing w:after="160" w:line="240" w:lineRule="exact"/>
      <w:jc w:val="center"/>
    </w:pPr>
    <w:rPr>
      <w:rFonts w:ascii="黑体" w:hAnsi="Verdana" w:eastAsia="黑体" w:cs="Times New Roman"/>
      <w:kern w:val="0"/>
      <w:sz w:val="36"/>
      <w:szCs w:val="36"/>
    </w:rPr>
  </w:style>
  <w:style w:type="paragraph" w:customStyle="1" w:styleId="105">
    <w:name w:val="正文缩进1"/>
    <w:basedOn w:val="1"/>
    <w:qFormat/>
    <w:uiPriority w:val="0"/>
    <w:pPr>
      <w:autoSpaceDE w:val="0"/>
      <w:autoSpaceDN w:val="0"/>
      <w:adjustRightInd w:val="0"/>
      <w:ind w:firstLine="420"/>
      <w:jc w:val="left"/>
    </w:pPr>
    <w:rPr>
      <w:rFonts w:ascii="宋体"/>
      <w:kern w:val="0"/>
      <w:sz w:val="24"/>
    </w:rPr>
  </w:style>
  <w:style w:type="paragraph" w:customStyle="1" w:styleId="106">
    <w:name w:val="一级缩进"/>
    <w:qFormat/>
    <w:uiPriority w:val="0"/>
    <w:pPr>
      <w:numPr>
        <w:ilvl w:val="0"/>
        <w:numId w:val="3"/>
      </w:numPr>
      <w:tabs>
        <w:tab w:val="left" w:pos="568"/>
        <w:tab w:val="clear" w:pos="710"/>
      </w:tabs>
      <w:adjustRightInd w:val="0"/>
      <w:snapToGrid w:val="0"/>
      <w:spacing w:before="120" w:after="120" w:line="360" w:lineRule="auto"/>
      <w:ind w:left="818"/>
      <w:jc w:val="both"/>
    </w:pPr>
    <w:rPr>
      <w:rFonts w:ascii="Calibri" w:hAnsi="Calibri" w:eastAsia="仿宋_GB2312" w:cs="Times New Roman"/>
      <w:kern w:val="2"/>
      <w:sz w:val="24"/>
      <w:szCs w:val="24"/>
      <w:lang w:val="en-US" w:eastAsia="zh-CN" w:bidi="ar-SA"/>
    </w:rPr>
  </w:style>
  <w:style w:type="paragraph" w:customStyle="1" w:styleId="107">
    <w:name w:val="GP正文(首行缩进)"/>
    <w:basedOn w:val="1"/>
    <w:qFormat/>
    <w:uiPriority w:val="99"/>
    <w:pPr>
      <w:spacing w:line="360" w:lineRule="auto"/>
      <w:ind w:firstLine="200" w:firstLineChars="200"/>
      <w:jc w:val="left"/>
    </w:pPr>
    <w:rPr>
      <w:sz w:val="24"/>
      <w:szCs w:val="24"/>
    </w:rPr>
  </w:style>
  <w:style w:type="paragraph" w:customStyle="1" w:styleId="108">
    <w:name w:val="标号"/>
    <w:basedOn w:val="1"/>
    <w:qFormat/>
    <w:uiPriority w:val="99"/>
    <w:pPr>
      <w:spacing w:line="360" w:lineRule="auto"/>
    </w:pPr>
    <w:rPr>
      <w:rFonts w:ascii="宋体" w:hAnsi="宋体" w:eastAsia="宋体" w:cs="宋体"/>
      <w:sz w:val="24"/>
      <w:szCs w:val="24"/>
    </w:rPr>
  </w:style>
  <w:style w:type="paragraph" w:customStyle="1" w:styleId="109">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10">
    <w:name w:val="正文-段落"/>
    <w:qFormat/>
    <w:uiPriority w:val="99"/>
    <w:pPr>
      <w:spacing w:line="360" w:lineRule="auto"/>
      <w:ind w:firstLine="200" w:firstLineChars="200"/>
    </w:pPr>
    <w:rPr>
      <w:rFonts w:ascii="Calibri" w:hAnsi="Calibri" w:eastAsia="宋体" w:cs="Calibri"/>
      <w:sz w:val="24"/>
      <w:szCs w:val="24"/>
      <w:lang w:val="en-US" w:eastAsia="zh-CN" w:bidi="ar-SA"/>
    </w:rPr>
  </w:style>
  <w:style w:type="paragraph" w:customStyle="1" w:styleId="111">
    <w:name w:val="_Style 0"/>
    <w:qFormat/>
    <w:uiPriority w:val="1"/>
    <w:pPr>
      <w:widowControl w:val="0"/>
      <w:jc w:val="both"/>
    </w:pPr>
    <w:rPr>
      <w:rFonts w:ascii="Calibri" w:hAnsi="Calibri" w:eastAsia="宋体" w:cs="Calibri"/>
      <w:kern w:val="2"/>
      <w:sz w:val="21"/>
      <w:szCs w:val="21"/>
      <w:lang w:val="en-US" w:eastAsia="zh-CN" w:bidi="ar-SA"/>
    </w:rPr>
  </w:style>
  <w:style w:type="paragraph" w:customStyle="1" w:styleId="112">
    <w:name w:val="图样式"/>
    <w:basedOn w:val="1"/>
    <w:qFormat/>
    <w:uiPriority w:val="0"/>
    <w:pPr>
      <w:keepNext/>
      <w:widowControl/>
      <w:spacing w:before="80" w:after="80"/>
      <w:jc w:val="center"/>
    </w:pPr>
  </w:style>
  <w:style w:type="paragraph" w:customStyle="1" w:styleId="113">
    <w:name w:val="纯文本1"/>
    <w:basedOn w:val="1"/>
    <w:qFormat/>
    <w:uiPriority w:val="0"/>
    <w:rPr>
      <w:rFonts w:ascii="宋体" w:hAnsi="Courier New" w:eastAsia="宋体" w:cs="Times New Roman"/>
      <w:szCs w:val="22"/>
    </w:rPr>
  </w:style>
  <w:style w:type="table" w:customStyle="1" w:styleId="114">
    <w:name w:val="Table"/>
    <w:basedOn w:val="34"/>
    <w:qFormat/>
    <w:uiPriority w:val="0"/>
    <w:pPr>
      <w:autoSpaceDE/>
      <w:autoSpaceDN/>
      <w:adjustRightInd/>
      <w:spacing w:line="240" w:lineRule="auto"/>
    </w:pPr>
    <w:rPr>
      <w:rFonts w:cs="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115">
    <w:name w:val="网格型1"/>
    <w:basedOn w:val="32"/>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6">
    <w:name w:val="表样式"/>
    <w:basedOn w:val="32"/>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40078</Words>
  <Characters>42908</Characters>
  <Lines>317</Lines>
  <Paragraphs>89</Paragraphs>
  <TotalTime>65</TotalTime>
  <ScaleCrop>false</ScaleCrop>
  <LinksUpToDate>false</LinksUpToDate>
  <CharactersWithSpaces>44900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2022-07-04T05:50:00Z</dcterms:created>
  <dc:creator>贾旭鸣</dc:creator>
  <cp:lastModifiedBy>贾旭鸣</cp:lastModifiedBy>
  <dcterms:modified xsi:type="dcterms:W3CDTF">2022-07-20T06:57:00Z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KSORubyTemplateID">
    <vt:lpwstr>6</vt:lpwstr>
  </property>
  <property fmtid="{D5CDD505-2E9C-101B-9397-08002B2CF9AE}" pid="4" name="ICV">
    <vt:lpwstr>D132E9BF397F452FB48AC09DB6A1ED5B</vt:lpwstr>
  </property>
</Properties>
</file>