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880" w:leftChars="2800"/>
        <w:jc w:val="right"/>
        <w:rPr>
          <w:rStyle w:val="29"/>
          <w:rFonts w:ascii="宋体" w:hAnsi="宋体"/>
          <w:b/>
          <w:color w:val="auto"/>
          <w:sz w:val="44"/>
          <w:szCs w:val="44"/>
          <w:highlight w:val="none"/>
        </w:rPr>
      </w:pPr>
      <w:r>
        <w:rPr>
          <w:rStyle w:val="29"/>
          <w:rFonts w:ascii="宋体" w:hAnsi="宋体"/>
          <w:color w:val="auto"/>
          <w:sz w:val="21"/>
          <w:highlight w:val="none"/>
        </w:rPr>
        <w:drawing>
          <wp:inline distT="0" distB="0" distL="114300" distR="114300">
            <wp:extent cx="935990" cy="935990"/>
            <wp:effectExtent l="0" t="0" r="889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935990" cy="935990"/>
                    </a:xfrm>
                    <a:prstGeom prst="rect">
                      <a:avLst/>
                    </a:prstGeom>
                    <a:noFill/>
                    <a:ln>
                      <a:noFill/>
                    </a:ln>
                  </pic:spPr>
                </pic:pic>
              </a:graphicData>
            </a:graphic>
          </wp:inline>
        </w:drawing>
      </w:r>
    </w:p>
    <w:p>
      <w:pPr>
        <w:jc w:val="center"/>
        <w:rPr>
          <w:rStyle w:val="29"/>
          <w:rFonts w:ascii="宋体" w:hAnsi="宋体"/>
          <w:b/>
          <w:color w:val="auto"/>
          <w:sz w:val="44"/>
          <w:szCs w:val="44"/>
          <w:highlight w:val="none"/>
        </w:rPr>
      </w:pPr>
    </w:p>
    <w:p>
      <w:pPr>
        <w:jc w:val="center"/>
        <w:rPr>
          <w:rStyle w:val="29"/>
          <w:rFonts w:ascii="宋体" w:hAnsi="宋体"/>
          <w:b/>
          <w:color w:val="auto"/>
          <w:sz w:val="44"/>
          <w:szCs w:val="44"/>
          <w:highlight w:val="none"/>
        </w:rPr>
      </w:pPr>
      <w:r>
        <w:rPr>
          <w:rStyle w:val="29"/>
          <w:rFonts w:ascii="宋体" w:hAnsi="宋体"/>
          <w:b/>
          <w:color w:val="auto"/>
          <w:sz w:val="44"/>
          <w:szCs w:val="44"/>
          <w:highlight w:val="none"/>
        </w:rPr>
        <w:t>政府采购服务项目</w:t>
      </w: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jc w:val="center"/>
        <w:rPr>
          <w:rStyle w:val="29"/>
          <w:rFonts w:ascii="宋体" w:hAnsi="宋体"/>
          <w:b/>
          <w:color w:val="auto"/>
          <w:sz w:val="84"/>
          <w:szCs w:val="84"/>
          <w:highlight w:val="none"/>
        </w:rPr>
      </w:pPr>
      <w:r>
        <w:rPr>
          <w:rStyle w:val="29"/>
          <w:rFonts w:ascii="宋体" w:hAnsi="宋体"/>
          <w:b/>
          <w:color w:val="auto"/>
          <w:sz w:val="84"/>
          <w:szCs w:val="84"/>
          <w:highlight w:val="none"/>
        </w:rPr>
        <w:t>竞争性磋商文件</w:t>
      </w: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widowControl w:val="0"/>
        <w:spacing w:line="360" w:lineRule="auto"/>
        <w:jc w:val="center"/>
        <w:textAlignment w:val="auto"/>
        <w:rPr>
          <w:rFonts w:cs="Times New Roman" w:asciiTheme="minorEastAsia" w:hAnsiTheme="minorEastAsia" w:eastAsiaTheme="minorEastAsia"/>
          <w:color w:val="auto"/>
          <w:sz w:val="32"/>
          <w:szCs w:val="32"/>
          <w:highlight w:val="none"/>
        </w:rPr>
      </w:pPr>
    </w:p>
    <w:p>
      <w:pPr>
        <w:widowControl w:val="0"/>
        <w:spacing w:line="360" w:lineRule="auto"/>
        <w:ind w:left="2895" w:leftChars="541" w:right="-170" w:rightChars="-81" w:hanging="1759" w:hangingChars="569"/>
        <w:jc w:val="left"/>
        <w:textAlignment w:val="auto"/>
        <w:rPr>
          <w:rFonts w:hint="eastAsia" w:cs="Times New Roman" w:asciiTheme="minorEastAsia" w:hAnsiTheme="minorEastAsia" w:eastAsiaTheme="minorEastAsia"/>
          <w:b/>
          <w:color w:val="auto"/>
          <w:spacing w:val="4"/>
          <w:sz w:val="30"/>
          <w:szCs w:val="30"/>
          <w:highlight w:val="none"/>
          <w:lang w:val="en-US" w:eastAsia="zh-CN"/>
        </w:rPr>
      </w:pPr>
      <w:r>
        <w:rPr>
          <w:rFonts w:cs="Times New Roman" w:asciiTheme="minorEastAsia" w:hAnsiTheme="minorEastAsia" w:eastAsiaTheme="minorEastAsia"/>
          <w:b/>
          <w:color w:val="auto"/>
          <w:spacing w:val="4"/>
          <w:sz w:val="30"/>
          <w:szCs w:val="30"/>
          <w:highlight w:val="none"/>
        </w:rPr>
        <w:t>项目编号：</w:t>
      </w:r>
      <w:r>
        <w:rPr>
          <w:rFonts w:hint="eastAsia" w:cs="Times New Roman" w:asciiTheme="minorEastAsia" w:hAnsiTheme="minorEastAsia" w:eastAsiaTheme="minorEastAsia"/>
          <w:b/>
          <w:color w:val="auto"/>
          <w:spacing w:val="4"/>
          <w:sz w:val="30"/>
          <w:szCs w:val="30"/>
          <w:highlight w:val="none"/>
          <w:lang w:eastAsia="zh-CN"/>
        </w:rPr>
        <w:t>0617-2223FZ1344</w:t>
      </w:r>
    </w:p>
    <w:p>
      <w:pPr>
        <w:widowControl w:val="0"/>
        <w:spacing w:line="360" w:lineRule="auto"/>
        <w:ind w:left="2692" w:leftChars="540" w:right="676" w:rightChars="322" w:hanging="1558" w:hangingChars="504"/>
        <w:jc w:val="left"/>
        <w:textAlignment w:val="auto"/>
        <w:rPr>
          <w:rFonts w:hint="eastAsia" w:cs="Times New Roman" w:asciiTheme="minorEastAsia" w:hAnsiTheme="minorEastAsia" w:eastAsiaTheme="minorEastAsia"/>
          <w:b/>
          <w:color w:val="auto"/>
          <w:spacing w:val="4"/>
          <w:sz w:val="30"/>
          <w:szCs w:val="30"/>
          <w:highlight w:val="none"/>
          <w:lang w:eastAsia="zh-CN"/>
        </w:rPr>
      </w:pPr>
      <w:r>
        <w:rPr>
          <w:rFonts w:cs="Times New Roman" w:asciiTheme="minorEastAsia" w:hAnsiTheme="minorEastAsia" w:eastAsiaTheme="minorEastAsia"/>
          <w:b/>
          <w:color w:val="auto"/>
          <w:spacing w:val="4"/>
          <w:sz w:val="30"/>
          <w:szCs w:val="30"/>
          <w:highlight w:val="none"/>
        </w:rPr>
        <w:t>项目名称：</w:t>
      </w:r>
      <w:r>
        <w:rPr>
          <w:rFonts w:hint="eastAsia" w:cs="Times New Roman" w:asciiTheme="minorEastAsia" w:hAnsiTheme="minorEastAsia" w:eastAsiaTheme="minorEastAsia"/>
          <w:b/>
          <w:color w:val="auto"/>
          <w:spacing w:val="4"/>
          <w:sz w:val="30"/>
          <w:szCs w:val="30"/>
          <w:highlight w:val="none"/>
          <w:lang w:eastAsia="zh-CN"/>
        </w:rPr>
        <w:t>陕西省水工环地质调查中心干热岩资源调查评价及开发利用可行性研究</w:t>
      </w:r>
    </w:p>
    <w:p>
      <w:pPr>
        <w:widowControl w:val="0"/>
        <w:spacing w:line="360" w:lineRule="auto"/>
        <w:ind w:left="2895" w:leftChars="541" w:right="-170" w:rightChars="-81" w:hanging="1759" w:hangingChars="569"/>
        <w:jc w:val="left"/>
        <w:textAlignment w:val="auto"/>
        <w:rPr>
          <w:rFonts w:cs="Times New Roman" w:asciiTheme="minorEastAsia" w:hAnsiTheme="minorEastAsia" w:eastAsiaTheme="minorEastAsia"/>
          <w:b/>
          <w:color w:val="auto"/>
          <w:spacing w:val="4"/>
          <w:sz w:val="30"/>
          <w:szCs w:val="30"/>
          <w:highlight w:val="none"/>
        </w:rPr>
      </w:pPr>
      <w:r>
        <w:rPr>
          <w:rFonts w:hint="eastAsia" w:cs="Times New Roman" w:asciiTheme="minorEastAsia" w:hAnsiTheme="minorEastAsia" w:eastAsiaTheme="minorEastAsia"/>
          <w:b/>
          <w:color w:val="auto"/>
          <w:spacing w:val="4"/>
          <w:sz w:val="30"/>
          <w:szCs w:val="30"/>
          <w:highlight w:val="none"/>
        </w:rPr>
        <w:t>采 购 人</w:t>
      </w:r>
      <w:r>
        <w:rPr>
          <w:rFonts w:cs="Times New Roman" w:asciiTheme="minorEastAsia" w:hAnsiTheme="minorEastAsia" w:eastAsiaTheme="minorEastAsia"/>
          <w:b/>
          <w:color w:val="auto"/>
          <w:spacing w:val="4"/>
          <w:sz w:val="30"/>
          <w:szCs w:val="30"/>
          <w:highlight w:val="none"/>
        </w:rPr>
        <w:t>：陕西省水工环地质调查中心</w:t>
      </w:r>
    </w:p>
    <w:p>
      <w:pPr>
        <w:jc w:val="center"/>
        <w:rPr>
          <w:rStyle w:val="29"/>
          <w:rFonts w:ascii="宋体" w:hAnsi="宋体" w:cs="宋体"/>
          <w:b/>
          <w:bCs/>
          <w:color w:val="auto"/>
          <w:sz w:val="30"/>
          <w:szCs w:val="30"/>
          <w:highlight w:val="none"/>
        </w:rPr>
      </w:pPr>
      <w:r>
        <w:rPr>
          <w:rStyle w:val="29"/>
          <w:rFonts w:ascii="宋体" w:hAnsi="宋体" w:cs="宋体"/>
          <w:b/>
          <w:bCs/>
          <w:color w:val="auto"/>
          <w:sz w:val="30"/>
          <w:szCs w:val="30"/>
          <w:highlight w:val="none"/>
        </w:rPr>
        <w:t>西北（陕西）国际招标有限公司</w:t>
      </w:r>
    </w:p>
    <w:p>
      <w:pPr>
        <w:jc w:val="center"/>
        <w:rPr>
          <w:rStyle w:val="29"/>
          <w:rFonts w:ascii="宋体" w:hAnsi="宋体" w:cs="宋体"/>
          <w:b/>
          <w:bCs/>
          <w:color w:val="auto"/>
          <w:sz w:val="30"/>
          <w:szCs w:val="30"/>
          <w:highlight w:val="none"/>
        </w:rPr>
        <w:sectPr>
          <w:headerReference r:id="rId4" w:type="first"/>
          <w:headerReference r:id="rId3" w:type="default"/>
          <w:footerReference r:id="rId5" w:type="default"/>
          <w:footerReference r:id="rId6" w:type="even"/>
          <w:pgSz w:w="11906" w:h="16838"/>
          <w:pgMar w:top="1418" w:right="1418" w:bottom="1418" w:left="1588" w:header="851" w:footer="992" w:gutter="0"/>
          <w:cols w:space="720" w:num="1"/>
          <w:titlePg/>
          <w:docGrid w:type="lines" w:linePitch="312" w:charSpace="0"/>
        </w:sectPr>
      </w:pPr>
      <w:r>
        <w:rPr>
          <w:rStyle w:val="29"/>
          <w:rFonts w:ascii="宋体" w:hAnsi="宋体" w:cs="宋体"/>
          <w:b/>
          <w:bCs/>
          <w:color w:val="auto"/>
          <w:sz w:val="30"/>
          <w:szCs w:val="30"/>
          <w:highlight w:val="none"/>
        </w:rPr>
        <w:t>二〇二二年</w:t>
      </w:r>
      <w:r>
        <w:rPr>
          <w:rStyle w:val="29"/>
          <w:rFonts w:hint="eastAsia" w:ascii="宋体" w:hAnsi="宋体" w:cs="宋体"/>
          <w:b/>
          <w:bCs/>
          <w:color w:val="auto"/>
          <w:sz w:val="30"/>
          <w:szCs w:val="30"/>
          <w:highlight w:val="none"/>
          <w:lang w:eastAsia="zh-CN"/>
        </w:rPr>
        <w:t>七</w:t>
      </w:r>
      <w:r>
        <w:rPr>
          <w:rStyle w:val="29"/>
          <w:rFonts w:ascii="宋体" w:hAnsi="宋体" w:cs="宋体"/>
          <w:b/>
          <w:bCs/>
          <w:color w:val="auto"/>
          <w:sz w:val="30"/>
          <w:szCs w:val="30"/>
          <w:highlight w:val="none"/>
        </w:rPr>
        <w:t>月</w:t>
      </w:r>
    </w:p>
    <w:p>
      <w:pPr>
        <w:widowControl w:val="0"/>
        <w:spacing w:line="480" w:lineRule="auto"/>
        <w:jc w:val="center"/>
        <w:textAlignment w:val="auto"/>
        <w:rPr>
          <w:rFonts w:cs="Times New Roman" w:asciiTheme="minorEastAsia" w:hAnsiTheme="minorEastAsia" w:eastAsiaTheme="minorEastAsia"/>
          <w:b/>
          <w:bCs/>
          <w:color w:val="auto"/>
          <w:sz w:val="30"/>
          <w:szCs w:val="30"/>
          <w:highlight w:val="none"/>
        </w:rPr>
      </w:pPr>
      <w:r>
        <w:rPr>
          <w:rFonts w:cs="Times New Roman" w:asciiTheme="minorEastAsia" w:hAnsiTheme="minorEastAsia" w:eastAsiaTheme="minorEastAsia"/>
          <w:b/>
          <w:bCs/>
          <w:color w:val="auto"/>
          <w:sz w:val="30"/>
          <w:szCs w:val="30"/>
          <w:highlight w:val="none"/>
        </w:rPr>
        <w:t>目  录</w:t>
      </w:r>
    </w:p>
    <w:p>
      <w:pPr>
        <w:pStyle w:val="15"/>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Style w:val="29"/>
          <w:rFonts w:hint="eastAsia"/>
          <w:b/>
          <w:bCs/>
          <w:color w:val="auto"/>
          <w:sz w:val="24"/>
          <w:szCs w:val="24"/>
          <w:highlight w:val="none"/>
        </w:rPr>
        <w:fldChar w:fldCharType="begin"/>
      </w:r>
      <w:r>
        <w:rPr>
          <w:rStyle w:val="29"/>
          <w:rFonts w:hint="eastAsia" w:ascii="宋体" w:hAnsi="宋体" w:cs="宋体"/>
          <w:b/>
          <w:bCs/>
          <w:color w:val="auto"/>
          <w:sz w:val="24"/>
          <w:szCs w:val="24"/>
          <w:highlight w:val="none"/>
        </w:rPr>
        <w:instrText xml:space="preserve">TOC \o "1-2" \h \u </w:instrText>
      </w:r>
      <w:r>
        <w:rPr>
          <w:rStyle w:val="29"/>
          <w:rFonts w:hint="eastAsia"/>
          <w:b/>
          <w:bCs/>
          <w:color w:val="auto"/>
          <w:sz w:val="24"/>
          <w:szCs w:val="24"/>
          <w:highlight w:val="none"/>
        </w:rPr>
        <w:fldChar w:fldCharType="separate"/>
      </w:r>
      <w:r>
        <w:rPr>
          <w:rFonts w:hint="eastAsia"/>
          <w:b/>
          <w:bCs/>
          <w:color w:val="auto"/>
          <w:sz w:val="24"/>
          <w:szCs w:val="24"/>
          <w:highlight w:val="none"/>
        </w:rPr>
        <w:fldChar w:fldCharType="begin"/>
      </w:r>
      <w:r>
        <w:rPr>
          <w:rFonts w:hint="eastAsia"/>
          <w:b/>
          <w:bCs/>
          <w:color w:val="auto"/>
          <w:sz w:val="24"/>
          <w:szCs w:val="24"/>
          <w:highlight w:val="none"/>
        </w:rPr>
        <w:instrText xml:space="preserve"> HYPERLINK \l _Toc32306 </w:instrText>
      </w:r>
      <w:r>
        <w:rPr>
          <w:rFonts w:hint="eastAsia"/>
          <w:b/>
          <w:bCs/>
          <w:color w:val="auto"/>
          <w:sz w:val="24"/>
          <w:szCs w:val="24"/>
          <w:highlight w:val="none"/>
        </w:rPr>
        <w:fldChar w:fldCharType="separate"/>
      </w:r>
      <w:r>
        <w:rPr>
          <w:rFonts w:hint="eastAsia" w:ascii="宋体" w:hAnsi="宋体" w:cs="宋体"/>
          <w:b/>
          <w:bCs/>
          <w:color w:val="auto"/>
          <w:kern w:val="0"/>
          <w:sz w:val="24"/>
          <w:szCs w:val="24"/>
          <w:highlight w:val="none"/>
        </w:rPr>
        <w:t>第一章 磋商邀请书</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_Toc32306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rFonts w:hint="eastAsia"/>
          <w:b/>
          <w:bCs/>
          <w:color w:val="auto"/>
          <w:sz w:val="24"/>
          <w:szCs w:val="24"/>
          <w:highlight w:val="none"/>
        </w:rPr>
        <w:fldChar w:fldCharType="end"/>
      </w:r>
    </w:p>
    <w:p>
      <w:pPr>
        <w:pStyle w:val="15"/>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_Toc7182 </w:instrText>
      </w:r>
      <w:r>
        <w:rPr>
          <w:rFonts w:hint="eastAsia" w:ascii="宋体" w:hAnsi="宋体" w:cs="宋体"/>
          <w:b/>
          <w:bCs/>
          <w:color w:val="auto"/>
          <w:sz w:val="24"/>
          <w:szCs w:val="24"/>
          <w:highlight w:val="none"/>
        </w:rPr>
        <w:fldChar w:fldCharType="separate"/>
      </w:r>
      <w:r>
        <w:rPr>
          <w:rFonts w:ascii="宋体" w:hAnsi="宋体" w:cs="宋体"/>
          <w:b/>
          <w:bCs/>
          <w:color w:val="auto"/>
          <w:kern w:val="0"/>
          <w:sz w:val="24"/>
          <w:szCs w:val="24"/>
          <w:highlight w:val="none"/>
        </w:rPr>
        <w:t>第二章 磋商须知及前附表</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_Toc7182 \h </w:instrText>
      </w:r>
      <w:r>
        <w:rPr>
          <w:b/>
          <w:bCs/>
          <w:color w:val="auto"/>
          <w:sz w:val="24"/>
          <w:szCs w:val="24"/>
          <w:highlight w:val="none"/>
        </w:rPr>
        <w:fldChar w:fldCharType="separate"/>
      </w:r>
      <w:r>
        <w:rPr>
          <w:b/>
          <w:bCs/>
          <w:color w:val="auto"/>
          <w:sz w:val="24"/>
          <w:szCs w:val="24"/>
          <w:highlight w:val="none"/>
        </w:rPr>
        <w:t>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_Toc10845 </w:instrText>
      </w:r>
      <w:r>
        <w:rPr>
          <w:rFonts w:hint="eastAsia" w:ascii="宋体" w:hAnsi="宋体" w:cs="宋体"/>
          <w:b/>
          <w:bCs/>
          <w:color w:val="auto"/>
          <w:sz w:val="24"/>
          <w:szCs w:val="24"/>
          <w:highlight w:val="none"/>
        </w:rPr>
        <w:fldChar w:fldCharType="separate"/>
      </w:r>
      <w:r>
        <w:rPr>
          <w:rFonts w:ascii="宋体" w:hAnsi="宋体"/>
          <w:b/>
          <w:bCs/>
          <w:color w:val="auto"/>
          <w:sz w:val="24"/>
          <w:szCs w:val="24"/>
          <w:highlight w:val="none"/>
        </w:rPr>
        <w:t>磋商须知前附表</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_Toc10845 \h </w:instrText>
      </w:r>
      <w:r>
        <w:rPr>
          <w:b/>
          <w:bCs/>
          <w:color w:val="auto"/>
          <w:sz w:val="24"/>
          <w:szCs w:val="24"/>
          <w:highlight w:val="none"/>
        </w:rPr>
        <w:fldChar w:fldCharType="separate"/>
      </w:r>
      <w:r>
        <w:rPr>
          <w:b/>
          <w:bCs/>
          <w:color w:val="auto"/>
          <w:sz w:val="24"/>
          <w:szCs w:val="24"/>
          <w:highlight w:val="none"/>
        </w:rPr>
        <w:t>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_Toc1706 </w:instrText>
      </w:r>
      <w:r>
        <w:rPr>
          <w:rFonts w:hint="eastAsia" w:ascii="宋体" w:hAnsi="宋体" w:cs="宋体"/>
          <w:b/>
          <w:bCs/>
          <w:color w:val="auto"/>
          <w:sz w:val="24"/>
          <w:szCs w:val="24"/>
          <w:highlight w:val="none"/>
        </w:rPr>
        <w:fldChar w:fldCharType="separate"/>
      </w:r>
      <w:r>
        <w:rPr>
          <w:b/>
          <w:bCs/>
          <w:color w:val="auto"/>
          <w:sz w:val="24"/>
          <w:szCs w:val="24"/>
          <w:highlight w:val="none"/>
        </w:rPr>
        <w:t>一</w:t>
      </w:r>
      <w:r>
        <w:rPr>
          <w:rFonts w:hint="eastAsia"/>
          <w:b/>
          <w:bCs/>
          <w:color w:val="auto"/>
          <w:sz w:val="24"/>
          <w:szCs w:val="24"/>
          <w:highlight w:val="none"/>
        </w:rPr>
        <w:t>、</w:t>
      </w:r>
      <w:r>
        <w:rPr>
          <w:b/>
          <w:bCs/>
          <w:color w:val="auto"/>
          <w:sz w:val="24"/>
          <w:szCs w:val="24"/>
          <w:highlight w:val="none"/>
        </w:rPr>
        <w:t>总则</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_Toc1706 \h </w:instrText>
      </w:r>
      <w:r>
        <w:rPr>
          <w:b/>
          <w:bCs/>
          <w:color w:val="auto"/>
          <w:sz w:val="24"/>
          <w:szCs w:val="24"/>
          <w:highlight w:val="none"/>
        </w:rPr>
        <w:fldChar w:fldCharType="separate"/>
      </w:r>
      <w:r>
        <w:rPr>
          <w:b/>
          <w:bCs/>
          <w:color w:val="auto"/>
          <w:sz w:val="24"/>
          <w:szCs w:val="24"/>
          <w:highlight w:val="none"/>
        </w:rPr>
        <w:t>16</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_Toc11313 </w:instrText>
      </w:r>
      <w:r>
        <w:rPr>
          <w:rFonts w:hint="eastAsia" w:ascii="宋体" w:hAnsi="宋体" w:cs="宋体"/>
          <w:b/>
          <w:bCs/>
          <w:color w:val="auto"/>
          <w:sz w:val="24"/>
          <w:szCs w:val="24"/>
          <w:highlight w:val="none"/>
        </w:rPr>
        <w:fldChar w:fldCharType="separate"/>
      </w:r>
      <w:r>
        <w:rPr>
          <w:b/>
          <w:bCs/>
          <w:color w:val="auto"/>
          <w:sz w:val="24"/>
          <w:szCs w:val="24"/>
          <w:highlight w:val="none"/>
        </w:rPr>
        <w:t>二</w:t>
      </w:r>
      <w:r>
        <w:rPr>
          <w:rFonts w:hint="eastAsia"/>
          <w:b/>
          <w:bCs/>
          <w:color w:val="auto"/>
          <w:sz w:val="24"/>
          <w:szCs w:val="24"/>
          <w:highlight w:val="none"/>
        </w:rPr>
        <w:t>、</w:t>
      </w:r>
      <w:r>
        <w:rPr>
          <w:b/>
          <w:bCs/>
          <w:color w:val="auto"/>
          <w:sz w:val="24"/>
          <w:szCs w:val="24"/>
          <w:highlight w:val="none"/>
        </w:rPr>
        <w:t>磋商文件</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_Toc11313 \h </w:instrText>
      </w:r>
      <w:r>
        <w:rPr>
          <w:b/>
          <w:bCs/>
          <w:color w:val="auto"/>
          <w:sz w:val="24"/>
          <w:szCs w:val="24"/>
          <w:highlight w:val="none"/>
        </w:rPr>
        <w:fldChar w:fldCharType="separate"/>
      </w:r>
      <w:r>
        <w:rPr>
          <w:b/>
          <w:bCs/>
          <w:color w:val="auto"/>
          <w:sz w:val="24"/>
          <w:szCs w:val="24"/>
          <w:highlight w:val="none"/>
        </w:rPr>
        <w:t>17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_Toc24566 </w:instrText>
      </w:r>
      <w:r>
        <w:rPr>
          <w:rFonts w:hint="eastAsia" w:ascii="宋体" w:hAnsi="宋体" w:cs="宋体"/>
          <w:b/>
          <w:bCs/>
          <w:color w:val="auto"/>
          <w:sz w:val="24"/>
          <w:szCs w:val="24"/>
          <w:highlight w:val="none"/>
        </w:rPr>
        <w:fldChar w:fldCharType="separate"/>
      </w:r>
      <w:r>
        <w:rPr>
          <w:b/>
          <w:bCs/>
          <w:color w:val="auto"/>
          <w:sz w:val="24"/>
          <w:szCs w:val="24"/>
          <w:highlight w:val="none"/>
        </w:rPr>
        <w:t>三</w:t>
      </w:r>
      <w:r>
        <w:rPr>
          <w:rFonts w:hint="eastAsia"/>
          <w:b/>
          <w:bCs/>
          <w:color w:val="auto"/>
          <w:sz w:val="24"/>
          <w:szCs w:val="24"/>
          <w:highlight w:val="none"/>
        </w:rPr>
        <w:t>、</w:t>
      </w:r>
      <w:r>
        <w:rPr>
          <w:b/>
          <w:bCs/>
          <w:color w:val="auto"/>
          <w:sz w:val="24"/>
          <w:szCs w:val="24"/>
          <w:highlight w:val="none"/>
        </w:rPr>
        <w:t>磋商响应文件的编制</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_Toc24566 \h </w:instrText>
      </w:r>
      <w:r>
        <w:rPr>
          <w:b/>
          <w:bCs/>
          <w:color w:val="auto"/>
          <w:sz w:val="24"/>
          <w:szCs w:val="24"/>
          <w:highlight w:val="none"/>
        </w:rPr>
        <w:fldChar w:fldCharType="separate"/>
      </w:r>
      <w:r>
        <w:rPr>
          <w:b/>
          <w:bCs/>
          <w:color w:val="auto"/>
          <w:sz w:val="24"/>
          <w:szCs w:val="24"/>
          <w:highlight w:val="none"/>
        </w:rPr>
        <w:t>18</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_Toc27012 </w:instrText>
      </w:r>
      <w:r>
        <w:rPr>
          <w:rFonts w:hint="eastAsia" w:ascii="宋体" w:hAnsi="宋体" w:cs="宋体"/>
          <w:b/>
          <w:bCs/>
          <w:color w:val="auto"/>
          <w:sz w:val="24"/>
          <w:szCs w:val="24"/>
          <w:highlight w:val="none"/>
        </w:rPr>
        <w:fldChar w:fldCharType="separate"/>
      </w:r>
      <w:r>
        <w:rPr>
          <w:b/>
          <w:bCs/>
          <w:color w:val="auto"/>
          <w:sz w:val="24"/>
          <w:szCs w:val="24"/>
          <w:highlight w:val="none"/>
        </w:rPr>
        <w:t>四</w:t>
      </w:r>
      <w:r>
        <w:rPr>
          <w:rFonts w:hint="eastAsia"/>
          <w:b/>
          <w:bCs/>
          <w:color w:val="auto"/>
          <w:sz w:val="24"/>
          <w:szCs w:val="24"/>
          <w:highlight w:val="none"/>
        </w:rPr>
        <w:t>、</w:t>
      </w:r>
      <w:r>
        <w:rPr>
          <w:b/>
          <w:bCs/>
          <w:color w:val="auto"/>
          <w:sz w:val="24"/>
          <w:szCs w:val="24"/>
          <w:highlight w:val="none"/>
        </w:rPr>
        <w:t>磋商响应文件的递交</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_Toc27012 \h </w:instrText>
      </w:r>
      <w:r>
        <w:rPr>
          <w:b/>
          <w:bCs/>
          <w:color w:val="auto"/>
          <w:sz w:val="24"/>
          <w:szCs w:val="24"/>
          <w:highlight w:val="none"/>
        </w:rPr>
        <w:fldChar w:fldCharType="separate"/>
      </w:r>
      <w:r>
        <w:rPr>
          <w:b/>
          <w:bCs/>
          <w:color w:val="auto"/>
          <w:sz w:val="24"/>
          <w:szCs w:val="24"/>
          <w:highlight w:val="none"/>
        </w:rPr>
        <w:t>20</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_Toc26741 </w:instrText>
      </w:r>
      <w:r>
        <w:rPr>
          <w:rFonts w:hint="eastAsia" w:ascii="宋体" w:hAnsi="宋体" w:cs="宋体"/>
          <w:b/>
          <w:bCs/>
          <w:color w:val="auto"/>
          <w:sz w:val="24"/>
          <w:szCs w:val="24"/>
          <w:highlight w:val="none"/>
        </w:rPr>
        <w:fldChar w:fldCharType="separate"/>
      </w:r>
      <w:r>
        <w:rPr>
          <w:b/>
          <w:bCs/>
          <w:color w:val="auto"/>
          <w:sz w:val="24"/>
          <w:szCs w:val="24"/>
          <w:highlight w:val="none"/>
        </w:rPr>
        <w:t>五</w:t>
      </w:r>
      <w:r>
        <w:rPr>
          <w:rFonts w:hint="eastAsia"/>
          <w:b/>
          <w:bCs/>
          <w:color w:val="auto"/>
          <w:sz w:val="24"/>
          <w:szCs w:val="24"/>
          <w:highlight w:val="none"/>
        </w:rPr>
        <w:t>、</w:t>
      </w:r>
      <w:r>
        <w:rPr>
          <w:b/>
          <w:bCs/>
          <w:color w:val="auto"/>
          <w:sz w:val="24"/>
          <w:szCs w:val="24"/>
          <w:highlight w:val="none"/>
        </w:rPr>
        <w:t>磋商与评审</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_Toc26741 \h </w:instrText>
      </w:r>
      <w:r>
        <w:rPr>
          <w:b/>
          <w:bCs/>
          <w:color w:val="auto"/>
          <w:sz w:val="24"/>
          <w:szCs w:val="24"/>
          <w:highlight w:val="none"/>
        </w:rPr>
        <w:fldChar w:fldCharType="separate"/>
      </w:r>
      <w:r>
        <w:rPr>
          <w:b/>
          <w:bCs/>
          <w:color w:val="auto"/>
          <w:sz w:val="24"/>
          <w:szCs w:val="24"/>
          <w:highlight w:val="none"/>
        </w:rPr>
        <w:t>21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_Toc14917 </w:instrText>
      </w:r>
      <w:r>
        <w:rPr>
          <w:rFonts w:hint="eastAsia" w:ascii="宋体" w:hAnsi="宋体" w:cs="宋体"/>
          <w:b/>
          <w:bCs/>
          <w:color w:val="auto"/>
          <w:sz w:val="24"/>
          <w:szCs w:val="24"/>
          <w:highlight w:val="none"/>
        </w:rPr>
        <w:fldChar w:fldCharType="separate"/>
      </w:r>
      <w:r>
        <w:rPr>
          <w:b/>
          <w:bCs/>
          <w:color w:val="auto"/>
          <w:sz w:val="24"/>
          <w:szCs w:val="24"/>
          <w:highlight w:val="none"/>
        </w:rPr>
        <w:t>六</w:t>
      </w:r>
      <w:r>
        <w:rPr>
          <w:rFonts w:hint="eastAsia"/>
          <w:b/>
          <w:bCs/>
          <w:color w:val="auto"/>
          <w:sz w:val="24"/>
          <w:szCs w:val="24"/>
          <w:highlight w:val="none"/>
        </w:rPr>
        <w:t>、</w:t>
      </w:r>
      <w:r>
        <w:rPr>
          <w:b/>
          <w:bCs/>
          <w:color w:val="auto"/>
          <w:sz w:val="24"/>
          <w:szCs w:val="24"/>
          <w:highlight w:val="none"/>
        </w:rPr>
        <w:t>确定成交人、成交通知与签约</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_Toc14917 \h </w:instrText>
      </w:r>
      <w:r>
        <w:rPr>
          <w:b/>
          <w:bCs/>
          <w:color w:val="auto"/>
          <w:sz w:val="24"/>
          <w:szCs w:val="24"/>
          <w:highlight w:val="none"/>
        </w:rPr>
        <w:fldChar w:fldCharType="separate"/>
      </w:r>
      <w:r>
        <w:rPr>
          <w:b/>
          <w:bCs/>
          <w:color w:val="auto"/>
          <w:sz w:val="24"/>
          <w:szCs w:val="24"/>
          <w:highlight w:val="none"/>
        </w:rPr>
        <w:t>22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5"/>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_Toc13468 </w:instrText>
      </w:r>
      <w:r>
        <w:rPr>
          <w:rFonts w:hint="eastAsia" w:ascii="宋体" w:hAnsi="宋体" w:cs="宋体"/>
          <w:b/>
          <w:bCs/>
          <w:color w:val="auto"/>
          <w:sz w:val="24"/>
          <w:szCs w:val="24"/>
          <w:highlight w:val="none"/>
        </w:rPr>
        <w:fldChar w:fldCharType="separate"/>
      </w:r>
      <w:r>
        <w:rPr>
          <w:rFonts w:cs="宋体"/>
          <w:b/>
          <w:bCs/>
          <w:color w:val="auto"/>
          <w:sz w:val="24"/>
          <w:szCs w:val="24"/>
          <w:highlight w:val="none"/>
        </w:rPr>
        <w:t>第三章 合同条款及要求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_Toc13468 \h </w:instrText>
      </w:r>
      <w:r>
        <w:rPr>
          <w:b/>
          <w:bCs/>
          <w:color w:val="auto"/>
          <w:sz w:val="24"/>
          <w:szCs w:val="24"/>
          <w:highlight w:val="none"/>
        </w:rPr>
        <w:fldChar w:fldCharType="separate"/>
      </w:r>
      <w:r>
        <w:rPr>
          <w:b/>
          <w:bCs/>
          <w:color w:val="auto"/>
          <w:sz w:val="24"/>
          <w:szCs w:val="24"/>
          <w:highlight w:val="none"/>
        </w:rPr>
        <w:t>25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5"/>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_Toc9012 </w:instrText>
      </w:r>
      <w:r>
        <w:rPr>
          <w:rFonts w:hint="eastAsia" w:ascii="宋体" w:hAnsi="宋体" w:cs="宋体"/>
          <w:b/>
          <w:bCs/>
          <w:color w:val="auto"/>
          <w:sz w:val="24"/>
          <w:szCs w:val="24"/>
          <w:highlight w:val="none"/>
        </w:rPr>
        <w:fldChar w:fldCharType="separate"/>
      </w:r>
      <w:r>
        <w:rPr>
          <w:rFonts w:cs="宋体"/>
          <w:b/>
          <w:bCs/>
          <w:color w:val="auto"/>
          <w:sz w:val="24"/>
          <w:szCs w:val="24"/>
          <w:highlight w:val="none"/>
        </w:rPr>
        <w:t>第四章 磋商内容及服务</w:t>
      </w:r>
      <w:r>
        <w:rPr>
          <w:rFonts w:hint="eastAsia" w:cs="宋体"/>
          <w:b/>
          <w:bCs/>
          <w:color w:val="auto"/>
          <w:sz w:val="24"/>
          <w:szCs w:val="24"/>
          <w:highlight w:val="none"/>
        </w:rPr>
        <w:t>要求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_Toc9012 \h </w:instrText>
      </w:r>
      <w:r>
        <w:rPr>
          <w:b/>
          <w:bCs/>
          <w:color w:val="auto"/>
          <w:sz w:val="24"/>
          <w:szCs w:val="24"/>
          <w:highlight w:val="none"/>
        </w:rPr>
        <w:fldChar w:fldCharType="separate"/>
      </w:r>
      <w:r>
        <w:rPr>
          <w:b/>
          <w:bCs/>
          <w:color w:val="auto"/>
          <w:sz w:val="24"/>
          <w:szCs w:val="24"/>
          <w:highlight w:val="none"/>
        </w:rPr>
        <w:t>30</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5"/>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_Toc30662 </w:instrText>
      </w:r>
      <w:r>
        <w:rPr>
          <w:rFonts w:hint="eastAsia" w:ascii="宋体" w:hAnsi="宋体" w:cs="宋体"/>
          <w:b/>
          <w:bCs/>
          <w:color w:val="auto"/>
          <w:sz w:val="24"/>
          <w:szCs w:val="24"/>
          <w:highlight w:val="none"/>
        </w:rPr>
        <w:fldChar w:fldCharType="separate"/>
      </w:r>
      <w:r>
        <w:rPr>
          <w:rFonts w:cs="宋体"/>
          <w:b/>
          <w:bCs/>
          <w:color w:val="auto"/>
          <w:sz w:val="24"/>
          <w:szCs w:val="24"/>
          <w:highlight w:val="none"/>
        </w:rPr>
        <w:t>第五章 评审方法</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_Toc30662 \h </w:instrText>
      </w:r>
      <w:r>
        <w:rPr>
          <w:b/>
          <w:bCs/>
          <w:color w:val="auto"/>
          <w:sz w:val="24"/>
          <w:szCs w:val="24"/>
          <w:highlight w:val="none"/>
        </w:rPr>
        <w:fldChar w:fldCharType="separate"/>
      </w:r>
      <w:r>
        <w:rPr>
          <w:b/>
          <w:bCs/>
          <w:color w:val="auto"/>
          <w:sz w:val="24"/>
          <w:szCs w:val="24"/>
          <w:highlight w:val="none"/>
        </w:rPr>
        <w:t>32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5"/>
        <w:keepNext w:val="0"/>
        <w:keepLines w:val="0"/>
        <w:pageBreakBefore w:val="0"/>
        <w:widowControl/>
        <w:tabs>
          <w:tab w:val="right" w:leader="dot" w:pos="8900"/>
        </w:tabs>
        <w:kinsoku/>
        <w:wordWrap/>
        <w:overflowPunct/>
        <w:topLinePunct w:val="0"/>
        <w:autoSpaceDE/>
        <w:autoSpaceDN/>
        <w:bidi w:val="0"/>
        <w:adjustRightInd/>
        <w:snapToGrid/>
        <w:spacing w:line="360" w:lineRule="auto"/>
        <w:textAlignment w:val="baseline"/>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_Toc17147 </w:instrText>
      </w:r>
      <w:r>
        <w:rPr>
          <w:rFonts w:hint="eastAsia" w:ascii="宋体" w:hAnsi="宋体" w:cs="宋体"/>
          <w:b/>
          <w:bCs/>
          <w:color w:val="auto"/>
          <w:sz w:val="24"/>
          <w:szCs w:val="24"/>
          <w:highlight w:val="none"/>
        </w:rPr>
        <w:fldChar w:fldCharType="separate"/>
      </w:r>
      <w:r>
        <w:rPr>
          <w:rFonts w:cs="宋体"/>
          <w:b/>
          <w:bCs/>
          <w:color w:val="auto"/>
          <w:sz w:val="24"/>
          <w:szCs w:val="24"/>
          <w:highlight w:val="none"/>
        </w:rPr>
        <w:t>第六章 磋商响应文件格式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_Toc17147 \h </w:instrText>
      </w:r>
      <w:r>
        <w:rPr>
          <w:b/>
          <w:bCs/>
          <w:color w:val="auto"/>
          <w:sz w:val="24"/>
          <w:szCs w:val="24"/>
          <w:highlight w:val="none"/>
        </w:rPr>
        <w:fldChar w:fldCharType="separate"/>
      </w:r>
      <w:r>
        <w:rPr>
          <w:b/>
          <w:bCs/>
          <w:color w:val="auto"/>
          <w:sz w:val="24"/>
          <w:szCs w:val="24"/>
          <w:highlight w:val="none"/>
        </w:rPr>
        <w:t>38</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pPr>
        <w:pStyle w:val="16"/>
        <w:keepNext w:val="0"/>
        <w:keepLines w:val="0"/>
        <w:pageBreakBefore w:val="0"/>
        <w:widowControl/>
        <w:tabs>
          <w:tab w:val="right" w:leader="dot" w:pos="8890"/>
        </w:tabs>
        <w:kinsoku/>
        <w:wordWrap/>
        <w:overflowPunct/>
        <w:topLinePunct w:val="0"/>
        <w:autoSpaceDE/>
        <w:autoSpaceDN/>
        <w:bidi w:val="0"/>
        <w:adjustRightInd/>
        <w:snapToGrid/>
        <w:spacing w:line="360" w:lineRule="auto"/>
        <w:textAlignment w:val="baseline"/>
        <w:rPr>
          <w:rFonts w:ascii="宋体" w:hAnsi="宋体" w:cs="宋体"/>
          <w:color w:val="auto"/>
          <w:highlight w:val="none"/>
        </w:rPr>
      </w:pPr>
      <w:r>
        <w:rPr>
          <w:rFonts w:hint="eastAsia" w:ascii="宋体" w:hAnsi="宋体" w:cs="宋体"/>
          <w:b/>
          <w:bCs/>
          <w:color w:val="auto"/>
          <w:sz w:val="24"/>
          <w:szCs w:val="24"/>
          <w:highlight w:val="none"/>
        </w:rPr>
        <w:fldChar w:fldCharType="end"/>
      </w:r>
    </w:p>
    <w:p>
      <w:pPr>
        <w:pStyle w:val="73"/>
        <w:tabs>
          <w:tab w:val="right" w:leader="dot" w:pos="8600"/>
        </w:tabs>
        <w:spacing w:line="400" w:lineRule="exact"/>
        <w:ind w:left="420"/>
        <w:rPr>
          <w:rFonts w:ascii="宋体" w:hAnsi="宋体"/>
          <w:color w:val="auto"/>
          <w:highlight w:val="none"/>
        </w:rPr>
      </w:pPr>
    </w:p>
    <w:p>
      <w:pPr>
        <w:pStyle w:val="73"/>
        <w:tabs>
          <w:tab w:val="right" w:leader="dot" w:pos="8600"/>
        </w:tabs>
        <w:spacing w:line="400" w:lineRule="exact"/>
        <w:ind w:left="420"/>
        <w:rPr>
          <w:rFonts w:ascii="宋体" w:hAnsi="宋体"/>
          <w:color w:val="auto"/>
          <w:highlight w:val="none"/>
        </w:rPr>
        <w:sectPr>
          <w:footerReference r:id="rId7" w:type="default"/>
          <w:footerReference r:id="rId8" w:type="even"/>
          <w:pgSz w:w="11906" w:h="16838"/>
          <w:pgMar w:top="1418" w:right="1418" w:bottom="1418" w:left="1588" w:header="851" w:footer="992" w:gutter="0"/>
          <w:cols w:space="720" w:num="1"/>
          <w:docGrid w:type="lines" w:linePitch="317" w:charSpace="0"/>
        </w:sectPr>
      </w:pPr>
    </w:p>
    <w:p>
      <w:pPr>
        <w:pStyle w:val="3"/>
        <w:textAlignment w:val="auto"/>
        <w:rPr>
          <w:rFonts w:hint="eastAsia" w:ascii="宋体" w:hAnsi="宋体" w:cs="宋体"/>
          <w:bCs/>
          <w:color w:val="auto"/>
          <w:kern w:val="0"/>
          <w:sz w:val="32"/>
          <w:szCs w:val="32"/>
          <w:highlight w:val="none"/>
        </w:rPr>
      </w:pPr>
      <w:bookmarkStart w:id="0" w:name="_Toc32306"/>
      <w:bookmarkStart w:id="1" w:name="_Toc3545"/>
      <w:bookmarkStart w:id="2" w:name="_Toc727"/>
      <w:r>
        <w:rPr>
          <w:rFonts w:hint="eastAsia" w:ascii="宋体" w:hAnsi="宋体" w:cs="宋体"/>
          <w:bCs/>
          <w:color w:val="auto"/>
          <w:kern w:val="0"/>
          <w:sz w:val="32"/>
          <w:szCs w:val="32"/>
          <w:highlight w:val="none"/>
        </w:rPr>
        <w:t>第一章 磋商邀请书</w:t>
      </w:r>
      <w:bookmarkEnd w:id="0"/>
      <w:bookmarkEnd w:id="1"/>
      <w:bookmarkEnd w:id="2"/>
    </w:p>
    <w:tbl>
      <w:tblPr>
        <w:tblStyle w:val="18"/>
        <w:tblW w:w="0" w:type="auto"/>
        <w:tblInd w:w="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29" w:type="dxa"/>
            <w:noWrap w:val="0"/>
            <w:vAlign w:val="top"/>
          </w:tcPr>
          <w:p>
            <w:pPr>
              <w:pStyle w:val="5"/>
              <w:shd w:val="clear" w:color="auto" w:fill="FFFFFF"/>
              <w:spacing w:line="360" w:lineRule="auto"/>
              <w:rPr>
                <w:rFonts w:hint="eastAsia" w:ascii="宋体" w:hAnsi="宋体" w:eastAsia="宋体" w:cs="宋体"/>
                <w:b w:val="0"/>
                <w:color w:val="auto"/>
                <w:kern w:val="0"/>
                <w:sz w:val="21"/>
                <w:szCs w:val="21"/>
                <w:highlight w:val="none"/>
              </w:rPr>
            </w:pPr>
            <w:r>
              <w:rPr>
                <w:rStyle w:val="21"/>
                <w:rFonts w:hint="eastAsia" w:ascii="宋体" w:hAnsi="宋体" w:eastAsia="宋体" w:cs="宋体"/>
                <w:b/>
                <w:color w:val="auto"/>
                <w:szCs w:val="21"/>
                <w:highlight w:val="none"/>
              </w:rPr>
              <w:t>项目概况</w:t>
            </w:r>
          </w:p>
          <w:p>
            <w:pPr>
              <w:pStyle w:val="17"/>
              <w:shd w:val="clear" w:color="auto" w:fill="FFFFFF"/>
              <w:spacing w:before="0" w:beforeAutospacing="0" w:after="0" w:afterAutospacing="0" w:line="360" w:lineRule="auto"/>
              <w:ind w:firstLine="480"/>
              <w:jc w:val="both"/>
              <w:rPr>
                <w:rFonts w:hint="eastAsia" w:cs="宋体"/>
                <w:color w:val="auto"/>
                <w:sz w:val="21"/>
                <w:szCs w:val="21"/>
                <w:highlight w:val="none"/>
              </w:rPr>
            </w:pPr>
            <w:r>
              <w:rPr>
                <w:rFonts w:hint="eastAsia" w:cs="宋体"/>
                <w:color w:val="auto"/>
                <w:sz w:val="21"/>
                <w:szCs w:val="21"/>
                <w:highlight w:val="none"/>
                <w:lang w:eastAsia="zh-CN"/>
              </w:rPr>
              <w:t>陕西省水工环地质调查中心干热岩资源调查评价及开发利用可行性研究</w:t>
            </w:r>
            <w:r>
              <w:rPr>
                <w:rFonts w:hint="eastAsia" w:cs="宋体"/>
                <w:color w:val="auto"/>
                <w:sz w:val="21"/>
                <w:szCs w:val="21"/>
                <w:highlight w:val="none"/>
              </w:rPr>
              <w:t>项目的潜在供应商应在西安市南二环西段</w:t>
            </w:r>
            <w:r>
              <w:rPr>
                <w:rFonts w:hint="eastAsia" w:eastAsia="宋体" w:cs="宋体"/>
                <w:color w:val="auto"/>
                <w:sz w:val="21"/>
                <w:szCs w:val="21"/>
                <w:highlight w:val="none"/>
              </w:rPr>
              <w:t>58号成长大厦10层标书发售处获取采购文件，并于2022年</w:t>
            </w:r>
            <w:r>
              <w:rPr>
                <w:rFonts w:hint="eastAsia" w:cs="宋体"/>
                <w:color w:val="auto"/>
                <w:sz w:val="21"/>
                <w:szCs w:val="21"/>
                <w:highlight w:val="none"/>
                <w:lang w:val="en-US" w:eastAsia="zh-CN"/>
              </w:rPr>
              <w:t>07</w:t>
            </w:r>
            <w:r>
              <w:rPr>
                <w:rFonts w:hint="eastAsia" w:eastAsia="宋体" w:cs="宋体"/>
                <w:color w:val="auto"/>
                <w:sz w:val="21"/>
                <w:szCs w:val="21"/>
                <w:highlight w:val="none"/>
              </w:rPr>
              <w:t>月</w:t>
            </w:r>
            <w:r>
              <w:rPr>
                <w:rFonts w:hint="eastAsia" w:cs="宋体"/>
                <w:color w:val="auto"/>
                <w:sz w:val="21"/>
                <w:szCs w:val="21"/>
                <w:highlight w:val="none"/>
                <w:lang w:val="en-US" w:eastAsia="zh-CN"/>
              </w:rPr>
              <w:t>26</w:t>
            </w:r>
            <w:r>
              <w:rPr>
                <w:rFonts w:hint="eastAsia" w:eastAsia="宋体" w:cs="宋体"/>
                <w:color w:val="auto"/>
                <w:sz w:val="21"/>
                <w:szCs w:val="21"/>
                <w:highlight w:val="none"/>
              </w:rPr>
              <w:t>日</w:t>
            </w:r>
            <w:r>
              <w:rPr>
                <w:rFonts w:hint="eastAsia" w:cs="宋体"/>
                <w:color w:val="auto"/>
                <w:sz w:val="21"/>
                <w:szCs w:val="21"/>
                <w:highlight w:val="none"/>
                <w:lang w:val="en-US" w:eastAsia="zh-CN"/>
              </w:rPr>
              <w:t>0</w:t>
            </w:r>
            <w:r>
              <w:rPr>
                <w:rFonts w:hint="eastAsia" w:eastAsia="宋体" w:cs="宋体"/>
                <w:color w:val="auto"/>
                <w:sz w:val="21"/>
                <w:szCs w:val="21"/>
                <w:highlight w:val="none"/>
                <w:lang w:val="en-US" w:eastAsia="zh-CN"/>
              </w:rPr>
              <w:t>9</w:t>
            </w:r>
            <w:r>
              <w:rPr>
                <w:rFonts w:hint="eastAsia" w:eastAsia="宋体" w:cs="宋体"/>
                <w:color w:val="auto"/>
                <w:sz w:val="21"/>
                <w:szCs w:val="21"/>
                <w:highlight w:val="none"/>
              </w:rPr>
              <w:t>时</w:t>
            </w:r>
            <w:r>
              <w:rPr>
                <w:rFonts w:hint="eastAsia" w:eastAsia="宋体" w:cs="宋体"/>
                <w:color w:val="auto"/>
                <w:sz w:val="21"/>
                <w:szCs w:val="21"/>
                <w:highlight w:val="none"/>
                <w:lang w:val="en-US" w:eastAsia="zh-CN"/>
              </w:rPr>
              <w:t>30</w:t>
            </w:r>
            <w:r>
              <w:rPr>
                <w:rFonts w:hint="eastAsia" w:eastAsia="宋体" w:cs="宋体"/>
                <w:color w:val="auto"/>
                <w:sz w:val="21"/>
                <w:szCs w:val="21"/>
                <w:highlight w:val="none"/>
              </w:rPr>
              <w:t>分（北京时间）前提交响应文件。</w:t>
            </w:r>
          </w:p>
        </w:tc>
      </w:tr>
    </w:tbl>
    <w:p>
      <w:pPr>
        <w:pStyle w:val="2"/>
        <w:shd w:val="clear" w:color="auto" w:fill="FFFFFF"/>
        <w:spacing w:before="0" w:after="0" w:line="360" w:lineRule="auto"/>
        <w:rPr>
          <w:rFonts w:hint="eastAsia" w:ascii="宋体" w:hAnsi="宋体" w:eastAsia="宋体" w:cs="宋体"/>
          <w:b w:val="0"/>
          <w:color w:val="auto"/>
          <w:sz w:val="21"/>
          <w:szCs w:val="21"/>
          <w:highlight w:val="none"/>
        </w:rPr>
      </w:pPr>
      <w:bookmarkStart w:id="3" w:name="_Hlk85093752"/>
      <w:r>
        <w:rPr>
          <w:rStyle w:val="21"/>
          <w:rFonts w:hint="eastAsia" w:ascii="宋体" w:hAnsi="宋体" w:eastAsia="宋体" w:cs="宋体"/>
          <w:b/>
          <w:bCs/>
          <w:color w:val="auto"/>
          <w:szCs w:val="21"/>
          <w:highlight w:val="none"/>
        </w:rPr>
        <w:t>一、项目基本情况</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color w:val="auto"/>
          <w:sz w:val="21"/>
          <w:szCs w:val="21"/>
          <w:highlight w:val="none"/>
          <w:lang w:val="en-US" w:eastAsia="zh-CN"/>
        </w:rPr>
      </w:pPr>
      <w:r>
        <w:rPr>
          <w:rFonts w:hint="eastAsia" w:cs="宋体"/>
          <w:color w:val="auto"/>
          <w:sz w:val="21"/>
          <w:szCs w:val="21"/>
          <w:highlight w:val="none"/>
        </w:rPr>
        <w:t>项目编号：</w:t>
      </w:r>
      <w:r>
        <w:rPr>
          <w:rFonts w:hint="eastAsia" w:cs="宋体"/>
          <w:color w:val="auto"/>
          <w:sz w:val="21"/>
          <w:szCs w:val="21"/>
          <w:highlight w:val="none"/>
          <w:lang w:eastAsia="zh-CN"/>
        </w:rPr>
        <w:t>0617-2223FZ1344</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rPr>
        <w:t>项目名称：</w:t>
      </w:r>
      <w:r>
        <w:rPr>
          <w:rFonts w:hint="eastAsia" w:cs="宋体"/>
          <w:color w:val="auto"/>
          <w:sz w:val="21"/>
          <w:szCs w:val="21"/>
          <w:highlight w:val="none"/>
          <w:lang w:eastAsia="zh-CN"/>
        </w:rPr>
        <w:t>陕西省水工环地质调查中心干热岩资源调查评价及开发利用可行性研究</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rPr>
        <w:t>采购方式：竞争性磋商</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rPr>
        <w:t>预算金额：15</w:t>
      </w:r>
      <w:r>
        <w:rPr>
          <w:rFonts w:hint="eastAsia" w:cs="宋体"/>
          <w:color w:val="auto"/>
          <w:sz w:val="21"/>
          <w:szCs w:val="21"/>
          <w:highlight w:val="none"/>
          <w:lang w:val="en-US" w:eastAsia="zh-CN"/>
        </w:rPr>
        <w:t>57</w:t>
      </w:r>
      <w:r>
        <w:rPr>
          <w:rFonts w:hint="eastAsia" w:cs="宋体"/>
          <w:color w:val="auto"/>
          <w:sz w:val="21"/>
          <w:szCs w:val="21"/>
          <w:highlight w:val="none"/>
        </w:rPr>
        <w:t>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cs="宋体"/>
          <w:color w:val="auto"/>
          <w:sz w:val="21"/>
          <w:szCs w:val="21"/>
          <w:highlight w:val="none"/>
        </w:rPr>
      </w:pPr>
      <w:r>
        <w:rPr>
          <w:rFonts w:hint="eastAsia" w:cs="宋体"/>
          <w:color w:val="auto"/>
          <w:sz w:val="21"/>
          <w:szCs w:val="21"/>
          <w:highlight w:val="none"/>
        </w:rPr>
        <w:t>采购需求：</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color w:val="auto"/>
          <w:sz w:val="21"/>
          <w:szCs w:val="21"/>
          <w:highlight w:val="none"/>
        </w:rPr>
      </w:pPr>
      <w:r>
        <w:rPr>
          <w:rFonts w:hint="eastAsia" w:eastAsia="宋体" w:cs="宋体"/>
          <w:color w:val="auto"/>
          <w:sz w:val="21"/>
          <w:szCs w:val="21"/>
          <w:highlight w:val="none"/>
        </w:rPr>
        <w:t>合同包1(</w:t>
      </w:r>
      <w:r>
        <w:rPr>
          <w:rFonts w:hint="eastAsia" w:cs="宋体"/>
          <w:color w:val="auto"/>
          <w:sz w:val="21"/>
          <w:szCs w:val="21"/>
          <w:highlight w:val="none"/>
          <w:lang w:eastAsia="zh-CN"/>
        </w:rPr>
        <w:t>干热岩资源调查评价及开发利用可行性研究</w:t>
      </w:r>
      <w:r>
        <w:rPr>
          <w:rFonts w:hint="eastAsia" w:eastAsia="宋体" w:cs="宋体"/>
          <w:color w:val="auto"/>
          <w:sz w:val="21"/>
          <w:szCs w:val="21"/>
          <w:highlight w:val="none"/>
        </w:rPr>
        <w:t>):</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color w:val="auto"/>
          <w:sz w:val="21"/>
          <w:szCs w:val="21"/>
          <w:highlight w:val="none"/>
        </w:rPr>
      </w:pPr>
      <w:r>
        <w:rPr>
          <w:rFonts w:hint="eastAsia" w:eastAsia="宋体" w:cs="宋体"/>
          <w:color w:val="auto"/>
          <w:sz w:val="21"/>
          <w:szCs w:val="21"/>
          <w:highlight w:val="none"/>
        </w:rPr>
        <w:t>合同包预算金额：</w:t>
      </w:r>
      <w:r>
        <w:rPr>
          <w:rFonts w:hint="eastAsia" w:cs="宋体"/>
          <w:color w:val="auto"/>
          <w:sz w:val="21"/>
          <w:szCs w:val="21"/>
          <w:highlight w:val="none"/>
        </w:rPr>
        <w:t>15</w:t>
      </w:r>
      <w:r>
        <w:rPr>
          <w:rFonts w:hint="eastAsia" w:cs="宋体"/>
          <w:color w:val="auto"/>
          <w:sz w:val="21"/>
          <w:szCs w:val="21"/>
          <w:highlight w:val="none"/>
          <w:lang w:val="en-US" w:eastAsia="zh-CN"/>
        </w:rPr>
        <w:t>57</w:t>
      </w:r>
      <w:r>
        <w:rPr>
          <w:rFonts w:hint="eastAsia" w:cs="宋体"/>
          <w:color w:val="auto"/>
          <w:sz w:val="21"/>
          <w:szCs w:val="21"/>
          <w:highlight w:val="none"/>
        </w:rPr>
        <w:t>000.00</w:t>
      </w:r>
      <w:r>
        <w:rPr>
          <w:rFonts w:hint="eastAsia" w:eastAsia="宋体" w:cs="宋体"/>
          <w:color w:val="auto"/>
          <w:sz w:val="21"/>
          <w:szCs w:val="21"/>
          <w:highlight w:val="none"/>
        </w:rPr>
        <w:t>元</w:t>
      </w:r>
    </w:p>
    <w:tbl>
      <w:tblPr>
        <w:tblStyle w:val="18"/>
        <w:tblW w:w="8639"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875"/>
        <w:gridCol w:w="729"/>
        <w:gridCol w:w="1720"/>
        <w:gridCol w:w="1130"/>
        <w:gridCol w:w="1535"/>
        <w:gridCol w:w="1315"/>
        <w:gridCol w:w="133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80" w:hRule="atLeast"/>
          <w:tblHeader/>
          <w:jc w:val="center"/>
        </w:trPr>
        <w:tc>
          <w:tcPr>
            <w:tcW w:w="875"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品目号</w:t>
            </w:r>
          </w:p>
        </w:tc>
        <w:tc>
          <w:tcPr>
            <w:tcW w:w="729"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品目</w:t>
            </w:r>
          </w:p>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名称</w:t>
            </w:r>
          </w:p>
        </w:tc>
        <w:tc>
          <w:tcPr>
            <w:tcW w:w="1720"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采购标的</w:t>
            </w:r>
          </w:p>
        </w:tc>
        <w:tc>
          <w:tcPr>
            <w:tcW w:w="1130"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数量</w:t>
            </w:r>
          </w:p>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（单位）</w:t>
            </w:r>
          </w:p>
        </w:tc>
        <w:tc>
          <w:tcPr>
            <w:tcW w:w="1535"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技术规格、</w:t>
            </w:r>
          </w:p>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参数及要求</w:t>
            </w:r>
          </w:p>
        </w:tc>
        <w:tc>
          <w:tcPr>
            <w:tcW w:w="1315"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品目预算(元)</w:t>
            </w:r>
          </w:p>
        </w:tc>
        <w:tc>
          <w:tcPr>
            <w:tcW w:w="1335"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最高限价</w:t>
            </w:r>
          </w:p>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(元)</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396" w:hRule="atLeast"/>
          <w:jc w:val="center"/>
        </w:trPr>
        <w:tc>
          <w:tcPr>
            <w:tcW w:w="875"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729"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地质勘测服务</w:t>
            </w:r>
          </w:p>
        </w:tc>
        <w:tc>
          <w:tcPr>
            <w:tcW w:w="1720"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eastAsia="zh-CN"/>
              </w:rPr>
              <w:t>干热岩资源调查评价及开发利用可行性研究</w:t>
            </w:r>
          </w:p>
        </w:tc>
        <w:tc>
          <w:tcPr>
            <w:tcW w:w="1130"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1(批)</w:t>
            </w:r>
          </w:p>
        </w:tc>
        <w:tc>
          <w:tcPr>
            <w:tcW w:w="1535" w:type="dxa"/>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详见采购文件</w:t>
            </w:r>
          </w:p>
        </w:tc>
        <w:tc>
          <w:tcPr>
            <w:tcW w:w="1315" w:type="dxa"/>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1557000.00</w:t>
            </w:r>
          </w:p>
        </w:tc>
        <w:tc>
          <w:tcPr>
            <w:tcW w:w="1335" w:type="dxa"/>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r>
    </w:tbl>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color w:val="auto"/>
          <w:sz w:val="21"/>
          <w:szCs w:val="21"/>
          <w:highlight w:val="none"/>
          <w:lang w:eastAsia="zh-CN"/>
        </w:rPr>
      </w:pPr>
      <w:r>
        <w:rPr>
          <w:rFonts w:hint="eastAsia" w:eastAsia="宋体" w:cs="宋体"/>
          <w:color w:val="auto"/>
          <w:sz w:val="21"/>
          <w:szCs w:val="21"/>
          <w:highlight w:val="none"/>
        </w:rPr>
        <w:t>本合同包不接受联合体</w:t>
      </w:r>
      <w:r>
        <w:rPr>
          <w:rFonts w:hint="eastAsia" w:cs="宋体"/>
          <w:color w:val="auto"/>
          <w:sz w:val="21"/>
          <w:szCs w:val="21"/>
          <w:highlight w:val="none"/>
          <w:lang w:eastAsia="zh-CN"/>
        </w:rPr>
        <w:t>参与</w:t>
      </w:r>
    </w:p>
    <w:p>
      <w:pPr>
        <w:pStyle w:val="2"/>
        <w:shd w:val="clear" w:color="auto" w:fill="FFFFFF"/>
        <w:spacing w:before="0" w:after="0" w:line="360" w:lineRule="auto"/>
        <w:rPr>
          <w:rFonts w:hint="eastAsia" w:ascii="宋体" w:hAnsi="宋体" w:eastAsia="宋体" w:cs="宋体"/>
          <w:b w:val="0"/>
          <w:color w:val="auto"/>
          <w:sz w:val="21"/>
          <w:szCs w:val="21"/>
          <w:highlight w:val="none"/>
        </w:rPr>
      </w:pPr>
      <w:r>
        <w:rPr>
          <w:rStyle w:val="21"/>
          <w:rFonts w:hint="eastAsia" w:ascii="宋体" w:hAnsi="宋体" w:eastAsia="宋体" w:cs="宋体"/>
          <w:b/>
          <w:bCs/>
          <w:color w:val="auto"/>
          <w:szCs w:val="21"/>
          <w:highlight w:val="none"/>
        </w:rPr>
        <w:t>二、申请人的资格要求：</w:t>
      </w:r>
    </w:p>
    <w:p>
      <w:pPr>
        <w:pStyle w:val="17"/>
        <w:shd w:val="clear" w:color="auto" w:fill="FFFFFF"/>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rPr>
        <w:t>1.满足《中华人民共和国政府采购法》第二十二条规定</w:t>
      </w:r>
    </w:p>
    <w:p>
      <w:pPr>
        <w:pStyle w:val="17"/>
        <w:shd w:val="clear" w:color="auto" w:fill="FFFFFF"/>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rPr>
        <w:t>2.落实政府采购政策需满足的资格要求：/</w:t>
      </w:r>
    </w:p>
    <w:p>
      <w:pPr>
        <w:pStyle w:val="17"/>
        <w:shd w:val="clear" w:color="auto" w:fill="FFFFFF"/>
        <w:spacing w:before="0" w:beforeAutospacing="0" w:after="0" w:afterAutospacing="0" w:line="360" w:lineRule="auto"/>
        <w:ind w:firstLine="420" w:firstLineChars="200"/>
        <w:jc w:val="both"/>
        <w:rPr>
          <w:rFonts w:hint="eastAsia" w:eastAsia="宋体" w:cs="宋体"/>
          <w:color w:val="auto"/>
          <w:sz w:val="21"/>
          <w:szCs w:val="21"/>
          <w:highlight w:val="none"/>
          <w:lang w:eastAsia="zh-CN"/>
        </w:rPr>
      </w:pPr>
      <w:r>
        <w:rPr>
          <w:rFonts w:hint="eastAsia" w:cs="宋体"/>
          <w:color w:val="auto"/>
          <w:sz w:val="21"/>
          <w:szCs w:val="21"/>
          <w:highlight w:val="none"/>
        </w:rPr>
        <w:t>3.本项目的特定资格要求：</w:t>
      </w:r>
      <w:r>
        <w:rPr>
          <w:rFonts w:hint="eastAsia" w:cs="宋体"/>
          <w:color w:val="auto"/>
          <w:sz w:val="21"/>
          <w:szCs w:val="21"/>
          <w:highlight w:val="none"/>
          <w:lang w:val="en-US" w:eastAsia="zh-CN"/>
        </w:rPr>
        <w:t>无</w:t>
      </w:r>
    </w:p>
    <w:p>
      <w:pPr>
        <w:pStyle w:val="17"/>
        <w:shd w:val="clear" w:color="auto" w:fill="FFFFFF"/>
        <w:spacing w:before="0" w:beforeAutospacing="0" w:after="0" w:afterAutospacing="0" w:line="360" w:lineRule="auto"/>
        <w:jc w:val="both"/>
        <w:rPr>
          <w:rStyle w:val="21"/>
          <w:rFonts w:hint="eastAsia" w:cs="宋体"/>
          <w:bCs/>
          <w:color w:val="auto"/>
          <w:szCs w:val="21"/>
          <w:highlight w:val="none"/>
        </w:rPr>
      </w:pPr>
      <w:r>
        <w:rPr>
          <w:rStyle w:val="21"/>
          <w:rFonts w:hint="eastAsia" w:cs="宋体"/>
          <w:bCs/>
          <w:color w:val="auto"/>
          <w:szCs w:val="21"/>
          <w:highlight w:val="none"/>
        </w:rPr>
        <w:t>三、获取采购文件</w:t>
      </w:r>
    </w:p>
    <w:p>
      <w:pPr>
        <w:pStyle w:val="17"/>
        <w:shd w:val="clear" w:color="auto" w:fill="FFFFFF"/>
        <w:spacing w:before="0" w:beforeAutospacing="0" w:after="0" w:afterAutospacing="0" w:line="360" w:lineRule="auto"/>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时间：2022年</w:t>
      </w:r>
      <w:r>
        <w:rPr>
          <w:rFonts w:hint="eastAsia" w:cs="宋体"/>
          <w:color w:val="auto"/>
          <w:kern w:val="2"/>
          <w:sz w:val="21"/>
          <w:szCs w:val="21"/>
          <w:highlight w:val="none"/>
          <w:lang w:val="en-US" w:eastAsia="zh-CN"/>
        </w:rPr>
        <w:t>07</w:t>
      </w:r>
      <w:r>
        <w:rPr>
          <w:rFonts w:hint="eastAsia" w:cs="宋体"/>
          <w:color w:val="auto"/>
          <w:kern w:val="2"/>
          <w:sz w:val="21"/>
          <w:szCs w:val="21"/>
          <w:highlight w:val="none"/>
        </w:rPr>
        <w:t>月</w:t>
      </w:r>
      <w:r>
        <w:rPr>
          <w:rFonts w:hint="eastAsia" w:cs="宋体"/>
          <w:color w:val="auto"/>
          <w:kern w:val="2"/>
          <w:sz w:val="21"/>
          <w:szCs w:val="21"/>
          <w:highlight w:val="none"/>
          <w:lang w:val="en-US" w:eastAsia="zh-CN"/>
        </w:rPr>
        <w:t>11</w:t>
      </w:r>
      <w:r>
        <w:rPr>
          <w:rFonts w:hint="eastAsia" w:cs="宋体"/>
          <w:color w:val="auto"/>
          <w:kern w:val="2"/>
          <w:sz w:val="21"/>
          <w:szCs w:val="21"/>
          <w:highlight w:val="none"/>
        </w:rPr>
        <w:t>日至2022年</w:t>
      </w:r>
      <w:r>
        <w:rPr>
          <w:rFonts w:hint="eastAsia" w:cs="宋体"/>
          <w:color w:val="auto"/>
          <w:kern w:val="2"/>
          <w:sz w:val="21"/>
          <w:szCs w:val="21"/>
          <w:highlight w:val="none"/>
          <w:lang w:val="en-US" w:eastAsia="zh-CN"/>
        </w:rPr>
        <w:t>07</w:t>
      </w:r>
      <w:r>
        <w:rPr>
          <w:rFonts w:hint="eastAsia" w:cs="宋体"/>
          <w:color w:val="auto"/>
          <w:kern w:val="2"/>
          <w:sz w:val="21"/>
          <w:szCs w:val="21"/>
          <w:highlight w:val="none"/>
        </w:rPr>
        <w:t>月</w:t>
      </w:r>
      <w:r>
        <w:rPr>
          <w:rFonts w:hint="eastAsia" w:cs="宋体"/>
          <w:color w:val="auto"/>
          <w:kern w:val="2"/>
          <w:sz w:val="21"/>
          <w:szCs w:val="21"/>
          <w:highlight w:val="none"/>
          <w:lang w:val="en-US" w:eastAsia="zh-CN"/>
        </w:rPr>
        <w:t>18</w:t>
      </w:r>
      <w:r>
        <w:rPr>
          <w:rFonts w:hint="eastAsia" w:cs="宋体"/>
          <w:color w:val="auto"/>
          <w:kern w:val="2"/>
          <w:sz w:val="21"/>
          <w:szCs w:val="21"/>
          <w:highlight w:val="none"/>
        </w:rPr>
        <w:t>日，每天上午08:30:00至12:00:00，下午13:30:00至17:00:00（北京时间,法定节假日除外）</w:t>
      </w:r>
    </w:p>
    <w:p>
      <w:pPr>
        <w:pStyle w:val="17"/>
        <w:shd w:val="clear" w:color="auto" w:fill="FFFFFF"/>
        <w:spacing w:before="0" w:beforeAutospacing="0" w:after="0" w:afterAutospacing="0" w:line="360" w:lineRule="auto"/>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地点：西安市南二环西段58号成长大厦10层标书发售处</w:t>
      </w:r>
    </w:p>
    <w:p>
      <w:pPr>
        <w:pStyle w:val="17"/>
        <w:shd w:val="clear" w:color="auto" w:fill="FFFFFF"/>
        <w:spacing w:before="0" w:beforeAutospacing="0" w:after="0" w:afterAutospacing="0" w:line="360" w:lineRule="auto"/>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方式：现场获取</w:t>
      </w:r>
    </w:p>
    <w:p>
      <w:pPr>
        <w:pStyle w:val="17"/>
        <w:shd w:val="clear" w:color="auto" w:fill="FFFFFF"/>
        <w:spacing w:before="0" w:beforeAutospacing="0" w:after="0" w:afterAutospacing="0" w:line="360" w:lineRule="auto"/>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售价：500元</w:t>
      </w:r>
    </w:p>
    <w:p>
      <w:pPr>
        <w:pStyle w:val="2"/>
        <w:shd w:val="clear" w:color="auto" w:fill="FFFFFF"/>
        <w:spacing w:before="0" w:after="0" w:line="360" w:lineRule="auto"/>
        <w:rPr>
          <w:rFonts w:ascii="宋体" w:hAnsi="宋体" w:eastAsia="宋体" w:cs="宋体"/>
          <w:b w:val="0"/>
          <w:color w:val="auto"/>
          <w:sz w:val="21"/>
          <w:szCs w:val="21"/>
          <w:highlight w:val="none"/>
        </w:rPr>
      </w:pPr>
      <w:r>
        <w:rPr>
          <w:rStyle w:val="21"/>
          <w:rFonts w:hint="eastAsia" w:ascii="宋体" w:hAnsi="宋体" w:eastAsia="宋体" w:cs="宋体"/>
          <w:b/>
          <w:bCs/>
          <w:color w:val="auto"/>
          <w:szCs w:val="21"/>
          <w:highlight w:val="none"/>
        </w:rPr>
        <w:t>四、响应文件提交</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rPr>
        <w:t>截止时间：2022年</w:t>
      </w:r>
      <w:r>
        <w:rPr>
          <w:rFonts w:hint="eastAsia" w:cs="宋体"/>
          <w:color w:val="auto"/>
          <w:sz w:val="21"/>
          <w:szCs w:val="21"/>
          <w:highlight w:val="none"/>
          <w:lang w:val="en-US" w:eastAsia="zh-CN"/>
        </w:rPr>
        <w:t>07</w:t>
      </w:r>
      <w:r>
        <w:rPr>
          <w:rFonts w:hint="eastAsia" w:cs="宋体"/>
          <w:color w:val="auto"/>
          <w:sz w:val="21"/>
          <w:szCs w:val="21"/>
          <w:highlight w:val="none"/>
        </w:rPr>
        <w:t>月</w:t>
      </w:r>
      <w:r>
        <w:rPr>
          <w:rFonts w:hint="eastAsia" w:cs="宋体"/>
          <w:color w:val="auto"/>
          <w:sz w:val="21"/>
          <w:szCs w:val="21"/>
          <w:highlight w:val="none"/>
          <w:lang w:val="en-US" w:eastAsia="zh-CN"/>
        </w:rPr>
        <w:t>26</w:t>
      </w:r>
      <w:r>
        <w:rPr>
          <w:rFonts w:hint="eastAsia" w:cs="宋体"/>
          <w:color w:val="auto"/>
          <w:sz w:val="21"/>
          <w:szCs w:val="21"/>
          <w:highlight w:val="none"/>
        </w:rPr>
        <w:t>日</w:t>
      </w:r>
      <w:r>
        <w:rPr>
          <w:rFonts w:hint="eastAsia" w:cs="宋体"/>
          <w:color w:val="auto"/>
          <w:sz w:val="21"/>
          <w:szCs w:val="21"/>
          <w:highlight w:val="none"/>
          <w:lang w:val="en-US" w:eastAsia="zh-CN"/>
        </w:rPr>
        <w:t>9</w:t>
      </w:r>
      <w:r>
        <w:rPr>
          <w:rFonts w:hint="eastAsia" w:cs="宋体"/>
          <w:color w:val="auto"/>
          <w:sz w:val="21"/>
          <w:szCs w:val="21"/>
          <w:highlight w:val="none"/>
        </w:rPr>
        <w:t>时</w:t>
      </w:r>
      <w:r>
        <w:rPr>
          <w:rFonts w:hint="eastAsia" w:cs="宋体"/>
          <w:color w:val="auto"/>
          <w:sz w:val="21"/>
          <w:szCs w:val="21"/>
          <w:highlight w:val="none"/>
          <w:lang w:val="en-US" w:eastAsia="zh-CN"/>
        </w:rPr>
        <w:t>30</w:t>
      </w:r>
      <w:r>
        <w:rPr>
          <w:rFonts w:hint="eastAsia" w:cs="宋体"/>
          <w:color w:val="auto"/>
          <w:sz w:val="21"/>
          <w:szCs w:val="21"/>
          <w:highlight w:val="none"/>
        </w:rPr>
        <w:t>分00秒（北京时间）</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cs="宋体"/>
          <w:color w:val="auto"/>
          <w:sz w:val="21"/>
          <w:szCs w:val="21"/>
          <w:highlight w:val="none"/>
        </w:rPr>
      </w:pPr>
      <w:r>
        <w:rPr>
          <w:rFonts w:hint="eastAsia" w:cs="宋体"/>
          <w:color w:val="auto"/>
          <w:sz w:val="21"/>
          <w:szCs w:val="21"/>
          <w:highlight w:val="none"/>
        </w:rPr>
        <w:t>地点：西安市南二环西段58号成长大厦10层会议室</w:t>
      </w:r>
    </w:p>
    <w:p>
      <w:pPr>
        <w:pStyle w:val="2"/>
        <w:numPr>
          <w:ilvl w:val="0"/>
          <w:numId w:val="1"/>
        </w:numPr>
        <w:shd w:val="clear" w:color="auto" w:fill="FFFFFF"/>
        <w:spacing w:before="0" w:after="0" w:line="360" w:lineRule="auto"/>
        <w:rPr>
          <w:rStyle w:val="21"/>
          <w:rFonts w:hint="eastAsia" w:ascii="宋体" w:hAnsi="宋体" w:eastAsia="宋体" w:cs="宋体"/>
          <w:b/>
          <w:bCs/>
          <w:color w:val="auto"/>
          <w:szCs w:val="21"/>
          <w:highlight w:val="none"/>
        </w:rPr>
      </w:pPr>
      <w:r>
        <w:rPr>
          <w:rStyle w:val="21"/>
          <w:rFonts w:hint="eastAsia" w:ascii="宋体" w:hAnsi="宋体" w:eastAsia="宋体" w:cs="宋体"/>
          <w:b/>
          <w:bCs/>
          <w:color w:val="auto"/>
          <w:szCs w:val="21"/>
          <w:highlight w:val="none"/>
        </w:rPr>
        <w:t>开启</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cs="宋体"/>
          <w:color w:val="auto"/>
          <w:sz w:val="21"/>
          <w:szCs w:val="21"/>
          <w:highlight w:val="none"/>
          <w:lang w:eastAsia="zh-CN"/>
        </w:rPr>
      </w:pPr>
      <w:r>
        <w:rPr>
          <w:rFonts w:hint="eastAsia" w:cs="宋体"/>
          <w:color w:val="auto"/>
          <w:sz w:val="21"/>
          <w:szCs w:val="21"/>
          <w:highlight w:val="none"/>
          <w:lang w:eastAsia="zh-CN"/>
        </w:rPr>
        <w:t>时间：2022年</w:t>
      </w:r>
      <w:r>
        <w:rPr>
          <w:rFonts w:hint="eastAsia" w:cs="宋体"/>
          <w:color w:val="auto"/>
          <w:sz w:val="21"/>
          <w:szCs w:val="21"/>
          <w:highlight w:val="none"/>
          <w:lang w:val="en-US" w:eastAsia="zh-CN"/>
        </w:rPr>
        <w:t>07</w:t>
      </w:r>
      <w:r>
        <w:rPr>
          <w:rFonts w:hint="eastAsia" w:cs="宋体"/>
          <w:color w:val="auto"/>
          <w:sz w:val="21"/>
          <w:szCs w:val="21"/>
          <w:highlight w:val="none"/>
          <w:lang w:eastAsia="zh-CN"/>
        </w:rPr>
        <w:t>月</w:t>
      </w:r>
      <w:r>
        <w:rPr>
          <w:rFonts w:hint="eastAsia" w:cs="宋体"/>
          <w:color w:val="auto"/>
          <w:sz w:val="21"/>
          <w:szCs w:val="21"/>
          <w:highlight w:val="none"/>
          <w:lang w:val="en-US" w:eastAsia="zh-CN"/>
        </w:rPr>
        <w:t>26</w:t>
      </w:r>
      <w:r>
        <w:rPr>
          <w:rFonts w:hint="eastAsia" w:cs="宋体"/>
          <w:color w:val="auto"/>
          <w:sz w:val="21"/>
          <w:szCs w:val="21"/>
          <w:highlight w:val="none"/>
          <w:lang w:eastAsia="zh-CN"/>
        </w:rPr>
        <w:t>日</w:t>
      </w:r>
      <w:r>
        <w:rPr>
          <w:rFonts w:hint="eastAsia" w:cs="宋体"/>
          <w:color w:val="auto"/>
          <w:sz w:val="21"/>
          <w:szCs w:val="21"/>
          <w:highlight w:val="none"/>
          <w:lang w:val="en-US" w:eastAsia="zh-CN"/>
        </w:rPr>
        <w:t>9</w:t>
      </w:r>
      <w:r>
        <w:rPr>
          <w:rFonts w:hint="eastAsia" w:cs="宋体"/>
          <w:color w:val="auto"/>
          <w:sz w:val="21"/>
          <w:szCs w:val="21"/>
          <w:highlight w:val="none"/>
          <w:lang w:eastAsia="zh-CN"/>
        </w:rPr>
        <w:t>时</w:t>
      </w:r>
      <w:r>
        <w:rPr>
          <w:rFonts w:hint="eastAsia" w:cs="宋体"/>
          <w:color w:val="auto"/>
          <w:sz w:val="21"/>
          <w:szCs w:val="21"/>
          <w:highlight w:val="none"/>
          <w:lang w:val="en-US" w:eastAsia="zh-CN"/>
        </w:rPr>
        <w:t>30</w:t>
      </w:r>
      <w:r>
        <w:rPr>
          <w:rFonts w:hint="eastAsia" w:cs="宋体"/>
          <w:color w:val="auto"/>
          <w:sz w:val="21"/>
          <w:szCs w:val="21"/>
          <w:highlight w:val="none"/>
          <w:lang w:eastAsia="zh-CN"/>
        </w:rPr>
        <w:t>分00秒（北京时间）</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cs="宋体"/>
          <w:color w:val="auto"/>
          <w:sz w:val="21"/>
          <w:szCs w:val="21"/>
          <w:highlight w:val="none"/>
          <w:lang w:eastAsia="zh-CN"/>
        </w:rPr>
      </w:pPr>
      <w:r>
        <w:rPr>
          <w:rFonts w:hint="eastAsia" w:cs="宋体"/>
          <w:color w:val="auto"/>
          <w:sz w:val="21"/>
          <w:szCs w:val="21"/>
          <w:highlight w:val="none"/>
          <w:lang w:eastAsia="zh-CN"/>
        </w:rPr>
        <w:t>地点：西安市南二环西段58号成长大厦10层会议室</w:t>
      </w:r>
    </w:p>
    <w:p>
      <w:pPr>
        <w:pStyle w:val="2"/>
        <w:shd w:val="clear" w:color="auto" w:fill="FFFFFF"/>
        <w:spacing w:before="0" w:after="0" w:line="360" w:lineRule="auto"/>
        <w:rPr>
          <w:rFonts w:hint="eastAsia" w:ascii="宋体" w:hAnsi="宋体" w:eastAsia="宋体" w:cs="宋体"/>
          <w:b w:val="0"/>
          <w:color w:val="auto"/>
          <w:sz w:val="21"/>
          <w:szCs w:val="21"/>
          <w:highlight w:val="none"/>
        </w:rPr>
      </w:pPr>
      <w:r>
        <w:rPr>
          <w:rStyle w:val="21"/>
          <w:rFonts w:hint="eastAsia" w:ascii="宋体" w:hAnsi="宋体" w:eastAsia="宋体" w:cs="宋体"/>
          <w:b/>
          <w:bCs/>
          <w:color w:val="auto"/>
          <w:szCs w:val="21"/>
          <w:highlight w:val="none"/>
        </w:rPr>
        <w:t>六、公告期限</w:t>
      </w:r>
    </w:p>
    <w:p>
      <w:pPr>
        <w:pStyle w:val="17"/>
        <w:shd w:val="clear" w:color="auto" w:fill="FFFFFF"/>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rPr>
        <w:t>自本公告发布之日起3个工作日。</w:t>
      </w:r>
    </w:p>
    <w:p>
      <w:pPr>
        <w:pStyle w:val="2"/>
        <w:shd w:val="clear" w:color="auto" w:fill="FFFFFF"/>
        <w:spacing w:before="0" w:after="0" w:line="360" w:lineRule="auto"/>
        <w:rPr>
          <w:rFonts w:hint="eastAsia" w:ascii="宋体" w:hAnsi="宋体" w:eastAsia="宋体" w:cs="宋体"/>
          <w:b w:val="0"/>
          <w:color w:val="auto"/>
          <w:sz w:val="21"/>
          <w:szCs w:val="21"/>
          <w:highlight w:val="none"/>
        </w:rPr>
      </w:pPr>
      <w:r>
        <w:rPr>
          <w:rStyle w:val="21"/>
          <w:rFonts w:hint="eastAsia" w:ascii="宋体" w:hAnsi="宋体" w:eastAsia="宋体" w:cs="宋体"/>
          <w:b/>
          <w:bCs/>
          <w:color w:val="auto"/>
          <w:szCs w:val="21"/>
          <w:highlight w:val="none"/>
        </w:rPr>
        <w:t>七、其他补充事宜</w:t>
      </w:r>
    </w:p>
    <w:p>
      <w:pPr>
        <w:pStyle w:val="17"/>
        <w:shd w:val="clear" w:color="auto" w:fill="FFFFFF"/>
        <w:spacing w:before="0" w:beforeAutospacing="0" w:after="0" w:afterAutospacing="0" w:line="360" w:lineRule="auto"/>
        <w:ind w:firstLine="422" w:firstLineChars="200"/>
        <w:jc w:val="both"/>
        <w:rPr>
          <w:rFonts w:hint="eastAsia" w:cs="宋体"/>
          <w:b/>
          <w:color w:val="auto"/>
          <w:kern w:val="2"/>
          <w:sz w:val="21"/>
          <w:szCs w:val="21"/>
          <w:highlight w:val="none"/>
          <w:lang w:bidi="ar"/>
        </w:rPr>
      </w:pPr>
      <w:r>
        <w:rPr>
          <w:rFonts w:hint="eastAsia" w:cs="宋体"/>
          <w:b/>
          <w:color w:val="auto"/>
          <w:kern w:val="2"/>
          <w:sz w:val="21"/>
          <w:szCs w:val="21"/>
          <w:highlight w:val="none"/>
          <w:lang w:bidi="ar"/>
        </w:rPr>
        <w:t>1.本项目采购文件在西安市南二环西段58号成长大厦10层标书发售处获取（需持单位介绍信及授权代表身份证原件及复印件登记后获取文件）</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2.采购项目需要落实的政府采购政策：</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（1）《财政部 国家发展改革委关于印发〈节能产品政府采购实施意见〉的通知》（财库〔2004〕185号）；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（2）《国务院办公厅关于建立政府强制采购节能产品制度的通知》（国办发〔2007〕51号）；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（3）《财政部环保总局关于环境标志产品政府采购实施的意见》（财库〔2006〕90号）；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（4）《财政部 司法部关于政府采购支持监狱企业发展有关问题的通知》（财库〔2014〕68号）；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（5）《</w:t>
      </w:r>
      <w:r>
        <w:rPr>
          <w:rFonts w:hint="eastAsia" w:cs="宋体"/>
          <w:bCs/>
          <w:color w:val="auto"/>
          <w:kern w:val="2"/>
          <w:sz w:val="21"/>
          <w:szCs w:val="21"/>
          <w:highlight w:val="none"/>
          <w:lang w:val="en-US" w:eastAsia="zh-CN" w:bidi="ar"/>
        </w:rPr>
        <w:t>财政部、民政部、中国残疾人联合会</w:t>
      </w:r>
      <w:r>
        <w:rPr>
          <w:rFonts w:hint="eastAsia" w:cs="宋体"/>
          <w:bCs/>
          <w:color w:val="auto"/>
          <w:kern w:val="2"/>
          <w:sz w:val="21"/>
          <w:szCs w:val="21"/>
          <w:highlight w:val="none"/>
          <w:lang w:bidi="ar"/>
        </w:rPr>
        <w:t>关于促进残疾人就业政府采购政策的通知》（财库〔2017〕141号）；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（6）《财政部 发展改革委 生态环境部 市场监管总局关于调整优化节能产品、环境标志产品政府采购执行机制的通知》（财库〔2019〕9号）；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（7）《关于运用政府采购政策支持乡村产业振兴的通知》（财库〔2021〕19号）；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（8）《政府采购促进中小企业发展管理办法》（财库〔2020〕46号）；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（9）《陕西省中小企业政府采购信用融资办法》（陕财办采〔2018〕23号）；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（10）陕西省财政厅《关于进一步加强政府绿色采购有关问题的通知》陕财办采〔2021〕29号。</w:t>
      </w:r>
    </w:p>
    <w:p>
      <w:pPr>
        <w:pStyle w:val="17"/>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val="en-US" w:eastAsia="zh-CN" w:bidi="ar"/>
        </w:rPr>
        <w:t>（11）《关于进一步加大政府采购支持中小企业力度的通知》（财库</w:t>
      </w:r>
      <w:r>
        <w:rPr>
          <w:rFonts w:hint="eastAsia" w:cs="宋体"/>
          <w:bCs/>
          <w:color w:val="auto"/>
          <w:kern w:val="2"/>
          <w:sz w:val="21"/>
          <w:szCs w:val="21"/>
          <w:highlight w:val="none"/>
          <w:lang w:bidi="ar"/>
        </w:rPr>
        <w:t>〔20</w:t>
      </w:r>
      <w:r>
        <w:rPr>
          <w:rFonts w:hint="eastAsia" w:cs="宋体"/>
          <w:bCs/>
          <w:color w:val="auto"/>
          <w:kern w:val="2"/>
          <w:sz w:val="21"/>
          <w:szCs w:val="21"/>
          <w:highlight w:val="none"/>
          <w:lang w:val="en-US" w:eastAsia="zh-CN" w:bidi="ar"/>
        </w:rPr>
        <w:t>22</w:t>
      </w:r>
      <w:r>
        <w:rPr>
          <w:rFonts w:hint="eastAsia" w:cs="宋体"/>
          <w:bCs/>
          <w:color w:val="auto"/>
          <w:kern w:val="2"/>
          <w:sz w:val="21"/>
          <w:szCs w:val="21"/>
          <w:highlight w:val="none"/>
          <w:lang w:bidi="ar"/>
        </w:rPr>
        <w:t>〕</w:t>
      </w:r>
      <w:r>
        <w:rPr>
          <w:rFonts w:hint="eastAsia" w:cs="宋体"/>
          <w:bCs/>
          <w:color w:val="auto"/>
          <w:kern w:val="2"/>
          <w:sz w:val="21"/>
          <w:szCs w:val="21"/>
          <w:highlight w:val="none"/>
          <w:lang w:val="en-US" w:eastAsia="zh-CN" w:bidi="ar"/>
        </w:rPr>
        <w:t>19</w:t>
      </w:r>
      <w:r>
        <w:rPr>
          <w:rFonts w:hint="eastAsia" w:cs="宋体"/>
          <w:bCs/>
          <w:color w:val="auto"/>
          <w:kern w:val="2"/>
          <w:sz w:val="21"/>
          <w:szCs w:val="21"/>
          <w:highlight w:val="none"/>
          <w:lang w:bidi="ar"/>
        </w:rPr>
        <w:t>号</w:t>
      </w:r>
      <w:r>
        <w:rPr>
          <w:rFonts w:hint="eastAsia" w:cs="宋体"/>
          <w:bCs/>
          <w:color w:val="auto"/>
          <w:kern w:val="2"/>
          <w:sz w:val="21"/>
          <w:szCs w:val="21"/>
          <w:highlight w:val="none"/>
          <w:lang w:eastAsia="zh-CN" w:bidi="ar"/>
        </w:rPr>
        <w:t>。</w:t>
      </w:r>
    </w:p>
    <w:p>
      <w:pPr>
        <w:pStyle w:val="2"/>
        <w:shd w:val="clear" w:color="auto" w:fill="FFFFFF"/>
        <w:spacing w:before="0" w:after="0" w:line="360" w:lineRule="auto"/>
        <w:rPr>
          <w:rFonts w:hint="eastAsia" w:ascii="宋体" w:hAnsi="宋体" w:eastAsia="宋体" w:cs="宋体"/>
          <w:b w:val="0"/>
          <w:color w:val="auto"/>
          <w:sz w:val="21"/>
          <w:szCs w:val="21"/>
          <w:highlight w:val="none"/>
        </w:rPr>
      </w:pPr>
      <w:r>
        <w:rPr>
          <w:rStyle w:val="21"/>
          <w:rFonts w:hint="eastAsia" w:ascii="宋体" w:hAnsi="宋体" w:eastAsia="宋体" w:cs="宋体"/>
          <w:b/>
          <w:bCs/>
          <w:color w:val="auto"/>
          <w:szCs w:val="21"/>
          <w:highlight w:val="none"/>
        </w:rPr>
        <w:t>八、如对本次采购提出询问，请按以下方式联系。</w:t>
      </w:r>
    </w:p>
    <w:p>
      <w:pPr>
        <w:pStyle w:val="5"/>
        <w:shd w:val="clear" w:color="auto" w:fill="FFFFFF"/>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1.采购人信息</w:t>
      </w:r>
    </w:p>
    <w:p>
      <w:pPr>
        <w:widowControl/>
        <w:spacing w:line="360" w:lineRule="auto"/>
        <w:ind w:firstLine="630" w:firstLineChars="300"/>
        <w:jc w:val="left"/>
        <w:outlineLvl w:val="1"/>
        <w:rPr>
          <w:rFonts w:hint="eastAsia" w:ascii="宋体" w:hAnsi="宋体" w:cs="宋体"/>
          <w:color w:val="auto"/>
          <w:szCs w:val="21"/>
          <w:highlight w:val="none"/>
        </w:rPr>
      </w:pPr>
      <w:bookmarkStart w:id="4" w:name="_Toc723"/>
      <w:r>
        <w:rPr>
          <w:rFonts w:hint="eastAsia" w:ascii="宋体" w:hAnsi="宋体" w:cs="宋体"/>
          <w:color w:val="auto"/>
          <w:szCs w:val="21"/>
          <w:highlight w:val="none"/>
        </w:rPr>
        <w:t>名称：陕西省水工环地质调查中心</w:t>
      </w:r>
      <w:bookmarkEnd w:id="4"/>
    </w:p>
    <w:p>
      <w:pPr>
        <w:widowControl/>
        <w:spacing w:line="360" w:lineRule="auto"/>
        <w:ind w:firstLine="630" w:firstLineChars="300"/>
        <w:jc w:val="left"/>
        <w:outlineLvl w:val="1"/>
        <w:rPr>
          <w:rFonts w:hint="eastAsia" w:ascii="宋体" w:hAnsi="宋体" w:cs="宋体"/>
          <w:color w:val="auto"/>
          <w:szCs w:val="21"/>
          <w:highlight w:val="none"/>
        </w:rPr>
      </w:pPr>
      <w:bookmarkStart w:id="5" w:name="_Toc4502"/>
      <w:r>
        <w:rPr>
          <w:rFonts w:hint="eastAsia" w:ascii="宋体" w:hAnsi="宋体" w:cs="宋体"/>
          <w:color w:val="auto"/>
          <w:szCs w:val="21"/>
          <w:highlight w:val="none"/>
        </w:rPr>
        <w:t>地址：西安市碑林区友谊西路243号</w:t>
      </w:r>
      <w:bookmarkEnd w:id="5"/>
    </w:p>
    <w:p>
      <w:pPr>
        <w:widowControl/>
        <w:spacing w:line="360" w:lineRule="auto"/>
        <w:ind w:firstLine="630" w:firstLineChars="300"/>
        <w:jc w:val="left"/>
        <w:outlineLvl w:val="1"/>
        <w:rPr>
          <w:rFonts w:hint="eastAsia" w:ascii="宋体" w:hAnsi="宋体" w:cs="宋体"/>
          <w:color w:val="auto"/>
          <w:szCs w:val="21"/>
          <w:highlight w:val="none"/>
        </w:rPr>
      </w:pPr>
      <w:bookmarkStart w:id="6" w:name="_Toc11405"/>
      <w:r>
        <w:rPr>
          <w:rFonts w:hint="eastAsia" w:ascii="宋体" w:hAnsi="宋体" w:cs="宋体"/>
          <w:color w:val="auto"/>
          <w:szCs w:val="21"/>
          <w:highlight w:val="none"/>
        </w:rPr>
        <w:t>联系方式：029-88419691</w:t>
      </w:r>
      <w:bookmarkEnd w:id="6"/>
    </w:p>
    <w:p>
      <w:pPr>
        <w:pStyle w:val="5"/>
        <w:shd w:val="clear" w:color="auto" w:fill="FFFFFF"/>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2.采购代理机构信息</w:t>
      </w:r>
    </w:p>
    <w:p>
      <w:pPr>
        <w:pStyle w:val="17"/>
        <w:shd w:val="clear" w:color="auto" w:fill="FFFFFF"/>
        <w:spacing w:before="0" w:beforeAutospacing="0" w:after="0" w:afterAutospacing="0" w:line="360" w:lineRule="auto"/>
        <w:ind w:firstLine="630" w:firstLineChars="300"/>
        <w:jc w:val="both"/>
        <w:rPr>
          <w:rFonts w:hint="eastAsia" w:cs="宋体"/>
          <w:color w:val="auto"/>
          <w:kern w:val="2"/>
          <w:sz w:val="21"/>
          <w:szCs w:val="21"/>
          <w:highlight w:val="none"/>
        </w:rPr>
      </w:pPr>
      <w:r>
        <w:rPr>
          <w:rFonts w:hint="eastAsia" w:cs="宋体"/>
          <w:color w:val="auto"/>
          <w:kern w:val="2"/>
          <w:sz w:val="21"/>
          <w:szCs w:val="21"/>
          <w:highlight w:val="none"/>
        </w:rPr>
        <w:t>名称：西北(陕西)国际招标有限公司</w:t>
      </w:r>
    </w:p>
    <w:p>
      <w:pPr>
        <w:pStyle w:val="17"/>
        <w:shd w:val="clear" w:color="auto" w:fill="FFFFFF"/>
        <w:spacing w:before="0" w:beforeAutospacing="0" w:after="0" w:afterAutospacing="0" w:line="360" w:lineRule="auto"/>
        <w:ind w:firstLine="630" w:firstLineChars="300"/>
        <w:jc w:val="both"/>
        <w:rPr>
          <w:rFonts w:hint="eastAsia" w:cs="宋体"/>
          <w:color w:val="auto"/>
          <w:kern w:val="2"/>
          <w:sz w:val="21"/>
          <w:szCs w:val="21"/>
          <w:highlight w:val="none"/>
        </w:rPr>
      </w:pPr>
      <w:r>
        <w:rPr>
          <w:rFonts w:hint="eastAsia" w:cs="宋体"/>
          <w:color w:val="auto"/>
          <w:kern w:val="2"/>
          <w:sz w:val="21"/>
          <w:szCs w:val="21"/>
          <w:highlight w:val="none"/>
        </w:rPr>
        <w:t>地址：西安市南二环西段58号成长大厦10-14层</w:t>
      </w:r>
    </w:p>
    <w:p>
      <w:pPr>
        <w:widowControl/>
        <w:spacing w:line="360" w:lineRule="auto"/>
        <w:ind w:firstLine="630" w:firstLineChars="300"/>
        <w:jc w:val="left"/>
        <w:outlineLvl w:val="1"/>
        <w:rPr>
          <w:rFonts w:hint="default" w:ascii="宋体" w:hAnsi="宋体" w:eastAsia="宋体" w:cs="宋体"/>
          <w:color w:val="auto"/>
          <w:szCs w:val="21"/>
          <w:highlight w:val="none"/>
          <w:lang w:val="en-US" w:eastAsia="zh-CN"/>
        </w:rPr>
      </w:pPr>
      <w:bookmarkStart w:id="7" w:name="_Toc28249"/>
      <w:r>
        <w:rPr>
          <w:rFonts w:hint="eastAsia" w:ascii="宋体" w:hAnsi="宋体" w:cs="宋体"/>
          <w:color w:val="auto"/>
          <w:szCs w:val="21"/>
          <w:highlight w:val="none"/>
        </w:rPr>
        <w:t>联系方式：029-8</w:t>
      </w:r>
      <w:bookmarkEnd w:id="7"/>
      <w:r>
        <w:rPr>
          <w:rFonts w:hint="eastAsia" w:ascii="宋体" w:hAnsi="宋体" w:cs="宋体"/>
          <w:color w:val="auto"/>
          <w:szCs w:val="21"/>
          <w:highlight w:val="none"/>
          <w:lang w:val="en-US" w:eastAsia="zh-CN"/>
        </w:rPr>
        <w:t>9651853</w:t>
      </w:r>
    </w:p>
    <w:p>
      <w:pPr>
        <w:pStyle w:val="5"/>
        <w:shd w:val="clear" w:color="auto" w:fill="FFFFFF"/>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3.项目联系方式</w:t>
      </w:r>
    </w:p>
    <w:p>
      <w:pPr>
        <w:pStyle w:val="17"/>
        <w:shd w:val="clear" w:color="auto" w:fill="FFFFFF"/>
        <w:spacing w:before="0" w:beforeAutospacing="0" w:after="0" w:afterAutospacing="0" w:line="360" w:lineRule="auto"/>
        <w:ind w:firstLine="630" w:firstLineChars="300"/>
        <w:jc w:val="both"/>
        <w:rPr>
          <w:rFonts w:hint="eastAsia" w:eastAsia="宋体" w:cs="宋体"/>
          <w:color w:val="auto"/>
          <w:kern w:val="2"/>
          <w:sz w:val="21"/>
          <w:szCs w:val="21"/>
          <w:highlight w:val="none"/>
          <w:lang w:val="en-US" w:eastAsia="zh-CN"/>
        </w:rPr>
      </w:pPr>
      <w:r>
        <w:rPr>
          <w:rFonts w:hint="eastAsia" w:cs="宋体"/>
          <w:color w:val="auto"/>
          <w:kern w:val="2"/>
          <w:sz w:val="21"/>
          <w:szCs w:val="21"/>
          <w:highlight w:val="none"/>
        </w:rPr>
        <w:t>项目联系人：</w:t>
      </w:r>
      <w:r>
        <w:rPr>
          <w:rFonts w:hint="eastAsia" w:cs="宋体"/>
          <w:color w:val="auto"/>
          <w:kern w:val="2"/>
          <w:sz w:val="21"/>
          <w:szCs w:val="21"/>
          <w:highlight w:val="none"/>
          <w:lang w:eastAsia="zh-CN"/>
        </w:rPr>
        <w:t>贾楠希、田凯</w:t>
      </w:r>
    </w:p>
    <w:p>
      <w:pPr>
        <w:widowControl/>
        <w:spacing w:line="360" w:lineRule="auto"/>
        <w:ind w:firstLine="630" w:firstLineChars="300"/>
        <w:outlineLvl w:val="1"/>
        <w:rPr>
          <w:rFonts w:hint="default" w:ascii="宋体" w:hAnsi="宋体" w:eastAsia="宋体" w:cs="宋体"/>
          <w:color w:val="auto"/>
          <w:szCs w:val="21"/>
          <w:highlight w:val="none"/>
          <w:lang w:val="en-US" w:eastAsia="zh-CN"/>
        </w:rPr>
      </w:pPr>
      <w:bookmarkStart w:id="8" w:name="_Toc30607"/>
      <w:r>
        <w:rPr>
          <w:rFonts w:hint="eastAsia" w:ascii="宋体" w:hAnsi="宋体" w:cs="宋体"/>
          <w:color w:val="auto"/>
          <w:szCs w:val="21"/>
          <w:highlight w:val="none"/>
        </w:rPr>
        <w:t>电话：029-8</w:t>
      </w:r>
      <w:bookmarkEnd w:id="3"/>
      <w:r>
        <w:rPr>
          <w:rFonts w:hint="eastAsia" w:ascii="宋体" w:hAnsi="宋体" w:cs="宋体"/>
          <w:color w:val="auto"/>
          <w:szCs w:val="21"/>
          <w:highlight w:val="none"/>
          <w:lang w:val="en-US" w:eastAsia="zh-CN"/>
        </w:rPr>
        <w:t>9651853</w:t>
      </w:r>
      <w:bookmarkEnd w:id="8"/>
    </w:p>
    <w:p>
      <w:pPr>
        <w:spacing w:line="360" w:lineRule="auto"/>
        <w:ind w:firstLine="640" w:firstLineChars="200"/>
        <w:rPr>
          <w:rFonts w:ascii="宋体" w:hAnsi="宋体" w:cs="宋体"/>
          <w:b/>
          <w:bCs/>
          <w:color w:val="auto"/>
          <w:kern w:val="0"/>
          <w:sz w:val="32"/>
          <w:szCs w:val="32"/>
          <w:highlight w:val="none"/>
        </w:rPr>
      </w:pPr>
      <w:r>
        <w:rPr>
          <w:rFonts w:ascii="宋体" w:hAnsi="宋体" w:cs="宋体"/>
          <w:bCs/>
          <w:color w:val="auto"/>
          <w:kern w:val="0"/>
          <w:sz w:val="32"/>
          <w:szCs w:val="32"/>
          <w:highlight w:val="none"/>
        </w:rPr>
        <w:br w:type="page"/>
      </w:r>
    </w:p>
    <w:p>
      <w:pPr>
        <w:pStyle w:val="3"/>
        <w:textAlignment w:val="auto"/>
        <w:rPr>
          <w:rFonts w:ascii="宋体" w:hAnsi="宋体" w:cs="宋体"/>
          <w:bCs/>
          <w:color w:val="auto"/>
          <w:kern w:val="0"/>
          <w:sz w:val="32"/>
          <w:szCs w:val="32"/>
          <w:highlight w:val="none"/>
        </w:rPr>
      </w:pPr>
      <w:bookmarkStart w:id="9" w:name="_Toc7182"/>
      <w:r>
        <w:rPr>
          <w:rFonts w:ascii="宋体" w:hAnsi="宋体" w:cs="宋体"/>
          <w:bCs/>
          <w:color w:val="auto"/>
          <w:kern w:val="0"/>
          <w:sz w:val="32"/>
          <w:szCs w:val="32"/>
          <w:highlight w:val="none"/>
        </w:rPr>
        <w:t>第二章 磋商须知及前附表</w:t>
      </w:r>
      <w:bookmarkEnd w:id="9"/>
    </w:p>
    <w:p>
      <w:pPr>
        <w:pStyle w:val="26"/>
        <w:outlineLvl w:val="1"/>
        <w:rPr>
          <w:rStyle w:val="29"/>
          <w:rFonts w:ascii="宋体" w:hAnsi="宋体"/>
          <w:bCs w:val="0"/>
          <w:color w:val="auto"/>
          <w:sz w:val="30"/>
          <w:szCs w:val="30"/>
          <w:highlight w:val="none"/>
        </w:rPr>
      </w:pPr>
      <w:bookmarkStart w:id="10" w:name="_Toc10845"/>
      <w:r>
        <w:rPr>
          <w:rStyle w:val="29"/>
          <w:rFonts w:ascii="宋体" w:hAnsi="宋体"/>
          <w:bCs w:val="0"/>
          <w:color w:val="auto"/>
          <w:sz w:val="30"/>
          <w:szCs w:val="30"/>
          <w:highlight w:val="none"/>
        </w:rPr>
        <w:t>磋商须知前附表</w:t>
      </w:r>
      <w:bookmarkEnd w:id="10"/>
    </w:p>
    <w:p>
      <w:pPr>
        <w:spacing w:line="360" w:lineRule="auto"/>
        <w:ind w:firstLine="220" w:firstLineChars="100"/>
        <w:rPr>
          <w:rStyle w:val="29"/>
          <w:rFonts w:ascii="宋体" w:hAnsi="宋体"/>
          <w:color w:val="auto"/>
          <w:sz w:val="22"/>
          <w:highlight w:val="none"/>
        </w:rPr>
      </w:pPr>
      <w:r>
        <w:rPr>
          <w:rStyle w:val="29"/>
          <w:rFonts w:ascii="宋体" w:hAnsi="宋体"/>
          <w:color w:val="auto"/>
          <w:sz w:val="22"/>
          <w:highlight w:val="none"/>
        </w:rPr>
        <w:t>（本表是对磋商须知的提示、补充和修改，如有矛盾，应以本表为准。）</w:t>
      </w:r>
    </w:p>
    <w:tbl>
      <w:tblPr>
        <w:tblStyle w:val="18"/>
        <w:tblW w:w="8872" w:type="dxa"/>
        <w:tblInd w:w="13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fixed"/>
        <w:tblCellMar>
          <w:top w:w="0" w:type="dxa"/>
          <w:left w:w="113" w:type="dxa"/>
          <w:bottom w:w="0" w:type="dxa"/>
          <w:right w:w="113" w:type="dxa"/>
        </w:tblCellMar>
      </w:tblPr>
      <w:tblGrid>
        <w:gridCol w:w="988"/>
        <w:gridCol w:w="2200"/>
        <w:gridCol w:w="56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blHeader/>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b/>
                <w:color w:val="auto"/>
                <w:sz w:val="21"/>
                <w:szCs w:val="21"/>
                <w:highlight w:val="none"/>
              </w:rPr>
            </w:pPr>
            <w:r>
              <w:rPr>
                <w:rStyle w:val="29"/>
                <w:rFonts w:hint="eastAsia" w:cs="宋体" w:asciiTheme="minorEastAsia" w:hAnsiTheme="minorEastAsia" w:eastAsiaTheme="minorEastAsia"/>
                <w:b/>
                <w:color w:val="auto"/>
                <w:sz w:val="21"/>
                <w:szCs w:val="21"/>
                <w:highlight w:val="none"/>
              </w:rPr>
              <w:t>条款号</w:t>
            </w:r>
          </w:p>
        </w:tc>
        <w:tc>
          <w:tcPr>
            <w:tcW w:w="2200" w:type="dxa"/>
            <w:tcBorders>
              <w:tl2br w:val="nil"/>
              <w:tr2bl w:val="nil"/>
            </w:tcBorders>
            <w:vAlign w:val="center"/>
          </w:tcPr>
          <w:p>
            <w:pPr>
              <w:spacing w:line="320" w:lineRule="exact"/>
              <w:jc w:val="center"/>
              <w:rPr>
                <w:rStyle w:val="29"/>
                <w:rFonts w:cs="宋体" w:asciiTheme="minorEastAsia" w:hAnsiTheme="minorEastAsia" w:eastAsiaTheme="minorEastAsia"/>
                <w:b/>
                <w:color w:val="auto"/>
                <w:sz w:val="21"/>
                <w:szCs w:val="21"/>
                <w:highlight w:val="none"/>
              </w:rPr>
            </w:pPr>
            <w:r>
              <w:rPr>
                <w:rStyle w:val="29"/>
                <w:rFonts w:hint="eastAsia" w:cs="宋体" w:asciiTheme="minorEastAsia" w:hAnsiTheme="minorEastAsia" w:eastAsiaTheme="minorEastAsia"/>
                <w:b/>
                <w:color w:val="auto"/>
                <w:sz w:val="21"/>
                <w:szCs w:val="21"/>
                <w:highlight w:val="none"/>
              </w:rPr>
              <w:t>条款内容提示</w:t>
            </w:r>
          </w:p>
        </w:tc>
        <w:tc>
          <w:tcPr>
            <w:tcW w:w="5684" w:type="dxa"/>
            <w:tcBorders>
              <w:tl2br w:val="nil"/>
              <w:tr2bl w:val="nil"/>
            </w:tcBorders>
            <w:vAlign w:val="center"/>
          </w:tcPr>
          <w:p>
            <w:pPr>
              <w:spacing w:line="320" w:lineRule="exact"/>
              <w:jc w:val="center"/>
              <w:rPr>
                <w:rStyle w:val="29"/>
                <w:rFonts w:cs="宋体" w:asciiTheme="minorEastAsia" w:hAnsiTheme="minorEastAsia" w:eastAsiaTheme="minorEastAsia"/>
                <w:b/>
                <w:color w:val="auto"/>
                <w:sz w:val="21"/>
                <w:szCs w:val="21"/>
                <w:highlight w:val="none"/>
              </w:rPr>
            </w:pPr>
            <w:r>
              <w:rPr>
                <w:rStyle w:val="29"/>
                <w:rFonts w:hint="eastAsia" w:cs="宋体" w:asciiTheme="minorEastAsia" w:hAnsiTheme="minorEastAsia" w:eastAsiaTheme="minorEastAsia"/>
                <w:b/>
                <w:color w:val="auto"/>
                <w:sz w:val="21"/>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36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1.1</w:t>
            </w:r>
          </w:p>
        </w:tc>
        <w:tc>
          <w:tcPr>
            <w:tcW w:w="2200" w:type="dxa"/>
            <w:tcBorders>
              <w:tl2br w:val="nil"/>
              <w:tr2bl w:val="nil"/>
            </w:tcBorders>
            <w:vAlign w:val="center"/>
          </w:tcPr>
          <w:p>
            <w:pPr>
              <w:widowControl/>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w:t>
            </w:r>
          </w:p>
        </w:tc>
        <w:tc>
          <w:tcPr>
            <w:tcW w:w="5684" w:type="dxa"/>
            <w:tcBorders>
              <w:tl2br w:val="nil"/>
              <w:tr2bl w:val="nil"/>
            </w:tcBorders>
            <w:vAlign w:val="center"/>
          </w:tcPr>
          <w:p>
            <w:pPr>
              <w:widowControl/>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名称：陕西省水工环地质调查中心</w:t>
            </w:r>
          </w:p>
          <w:p>
            <w:pPr>
              <w:widowControl/>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地址：陕西省西安市碑林区友谊西路243号</w:t>
            </w:r>
          </w:p>
          <w:p>
            <w:pPr>
              <w:widowControl/>
              <w:spacing w:line="360" w:lineRule="auto"/>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周阳</w:t>
            </w:r>
          </w:p>
          <w:p>
            <w:pPr>
              <w:widowControl/>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联系方式：88419691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70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1.2</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名称：西北（陕西）国际招标有限公司</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地址：陕西省西安市南二环西段58号成长大厦10-14层</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联系人：田凯、贾楠希</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电话：89651853</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邮箱：xbgj1853@163.com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021" w:hRule="atLeast"/>
        </w:trPr>
        <w:tc>
          <w:tcPr>
            <w:tcW w:w="988" w:type="dxa"/>
            <w:vMerge w:val="restart"/>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2.1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中华人民共和国法律、行政法规规定的其他条件；</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rPr>
        <w:tc>
          <w:tcPr>
            <w:tcW w:w="988" w:type="dxa"/>
            <w:vMerge w:val="continue"/>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本项目特定条件</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70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3</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供应商信用信息</w:t>
            </w:r>
          </w:p>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查询</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“信用中国”网站（www.creditchina.gov.cn）和“中国政府采购网”（www.ccgp.gov.cn）对供应商信用信息进行查询，如果供应商被查实在磋商截止时间前已列入失信被执行人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页面跳转至“中国执行信息</w:t>
            </w:r>
            <w:r>
              <w:rPr>
                <w:rFonts w:hint="eastAsia" w:ascii="宋体" w:hAnsi="宋体" w:cs="宋体"/>
                <w:color w:val="auto"/>
                <w:kern w:val="0"/>
                <w:szCs w:val="21"/>
                <w:highlight w:val="none"/>
                <w:lang w:val="en-US" w:eastAsia="zh-CN"/>
              </w:rPr>
              <w:t>公开</w:t>
            </w:r>
            <w:r>
              <w:rPr>
                <w:rFonts w:hint="eastAsia" w:ascii="宋体" w:hAnsi="宋体" w:eastAsia="宋体" w:cs="宋体"/>
                <w:color w:val="auto"/>
                <w:kern w:val="0"/>
                <w:szCs w:val="21"/>
                <w:highlight w:val="none"/>
                <w:lang w:val="en-US" w:eastAsia="zh-CN"/>
              </w:rPr>
              <w:t>网”http://zxgk.court.gov.cn/shixin/</w:t>
            </w:r>
            <w:r>
              <w:rPr>
                <w:rFonts w:hint="eastAsia" w:ascii="宋体" w:hAnsi="宋体" w:eastAsia="宋体" w:cs="宋体"/>
                <w:color w:val="auto"/>
                <w:kern w:val="0"/>
                <w:szCs w:val="21"/>
                <w:highlight w:val="none"/>
              </w:rPr>
              <w:t>）、重大税收违法</w:t>
            </w:r>
            <w:r>
              <w:rPr>
                <w:rFonts w:hint="eastAsia" w:ascii="宋体" w:hAnsi="宋体" w:cs="宋体"/>
                <w:color w:val="auto"/>
                <w:kern w:val="0"/>
                <w:szCs w:val="21"/>
                <w:highlight w:val="none"/>
                <w:lang w:eastAsia="zh-CN"/>
              </w:rPr>
              <w:t>失信主体</w:t>
            </w:r>
            <w:r>
              <w:rPr>
                <w:rFonts w:hint="eastAsia" w:ascii="宋体" w:hAnsi="宋体" w:eastAsia="宋体" w:cs="宋体"/>
                <w:color w:val="auto"/>
                <w:kern w:val="0"/>
                <w:szCs w:val="21"/>
                <w:highlight w:val="none"/>
              </w:rPr>
              <w:t>、政府采购严重违法失信行为记录名单，其磋商响应为无效。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3289"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7.2</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供应商提出询问和质疑的时间</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1）已经购买磋商文件的供应商对磋商文件有质疑的，可以在本项目磋商文件公告期限届满之日起七个工作日内，</w:t>
            </w:r>
            <w:r>
              <w:rPr>
                <w:rFonts w:hint="eastAsia" w:ascii="宋体" w:hAnsi="宋体" w:eastAsia="宋体" w:cs="宋体"/>
                <w:color w:val="auto"/>
                <w:kern w:val="0"/>
                <w:szCs w:val="21"/>
                <w:highlight w:val="none"/>
                <w:lang w:val="en-US" w:eastAsia="zh-CN"/>
              </w:rPr>
              <w:t>对同一采购程序环节</w:t>
            </w:r>
            <w:r>
              <w:rPr>
                <w:rFonts w:hint="eastAsia" w:ascii="宋体" w:hAnsi="宋体" w:eastAsia="宋体" w:cs="宋体"/>
                <w:color w:val="auto"/>
                <w:kern w:val="0"/>
                <w:szCs w:val="21"/>
                <w:highlight w:val="none"/>
              </w:rPr>
              <w:t>以书面形式向采购代理机构一次性提出，在此之后提出的询问和质疑均为无效，采购代理机构不予受理。</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2）接收质疑函的方式：书面形式格式：见“中国政府采购网（www.ccgp.gov.cn）下载专区”</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3）联系部门：西北（陕西）国际招标有限公司综合监督处；</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4）联系电话：029-85362812</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5）通讯地址：西安市南二环西段58号成长大厦12楼1203室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02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7.3</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采购代理机构答疑的时间</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对于在规定时间内收到的供应商依法提出的询问或者质疑，采购代理机构将按程序及时作出答复，若对磋商文件做出实质性变动，则按照相关规定延长磋商响应截止时间。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803"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7.4</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质疑内容要求</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供应商提出质疑应当提交质疑函和必要的证明材料原件，代理机构不接受传真、电子邮件、复印件等形式的质疑材料。</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质疑函应当包括下列内容：</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（一）供应商的姓名或者名称、地址、邮编、联系人及联系电话；</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（二）质疑项目的名称、编号；</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（三）具体、明确的质疑事项和与质疑事项相关的请求；</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（四）事实依据；</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（五）必要的法律依据；</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（六）提出质疑的日期。</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供应商为自然人的，应当由本人签字；供应商为法人或者其他组织的，应当由法定代表人、主要负责人，或者其授权代表（附法人代表授权书）签字或者盖章（鲜章），并加盖公章（鲜章）。</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质疑函格式应符合“政府采购供应商质疑函范本”要求，详见“中国政府采购网（www.ccgp.gov.cn）”下载专区。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455"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12.1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报价要求</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报价要求：固定总价</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1）报价应包括但不限于：资料收集、调查</w:t>
            </w:r>
            <w:r>
              <w:rPr>
                <w:rFonts w:hint="eastAsia" w:ascii="宋体" w:hAnsi="宋体" w:eastAsia="宋体" w:cs="宋体"/>
                <w:color w:val="auto"/>
                <w:kern w:val="0"/>
                <w:szCs w:val="21"/>
                <w:highlight w:val="none"/>
                <w:lang w:eastAsia="zh-CN"/>
              </w:rPr>
              <w:t>、分析、统计、专题报告编制</w:t>
            </w:r>
            <w:r>
              <w:rPr>
                <w:rFonts w:hint="eastAsia" w:ascii="宋体" w:hAnsi="宋体" w:eastAsia="宋体" w:cs="宋体"/>
                <w:color w:val="auto"/>
                <w:kern w:val="0"/>
                <w:szCs w:val="21"/>
                <w:highlight w:val="none"/>
              </w:rPr>
              <w:t>、交通、</w:t>
            </w:r>
            <w:r>
              <w:rPr>
                <w:rFonts w:hint="eastAsia" w:ascii="宋体" w:hAnsi="宋体" w:eastAsia="宋体" w:cs="宋体"/>
                <w:color w:val="auto"/>
                <w:kern w:val="0"/>
                <w:szCs w:val="21"/>
                <w:highlight w:val="none"/>
                <w:lang w:eastAsia="zh-CN"/>
              </w:rPr>
              <w:t>人</w:t>
            </w:r>
            <w:r>
              <w:rPr>
                <w:rFonts w:hint="eastAsia" w:ascii="宋体" w:hAnsi="宋体" w:eastAsia="宋体" w:cs="宋体"/>
                <w:color w:val="auto"/>
                <w:kern w:val="0"/>
                <w:szCs w:val="21"/>
                <w:highlight w:val="none"/>
              </w:rPr>
              <w:t>员成本、利润、税金、风险等完成本项目需计入的一切费用。</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按照相关法律、法规及磋商文件的要求，根据企业自身技术力量、企业管理水平、市场价格行情在不低于成本的基础上自主报价。报价时应综合考虑整个项目所包含的所有价格风险及在服务期间的人力资源市场变动幅度等不可预见的各种风险因素。</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3）磋商文件要求供应商所报磋商报价均包括完成本项目的全部费用以及供应商必须花费的其他费用，并全面考虑磋商文件的所有风险和责任、义务等的全部费用。</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凡国家法律法规和磋商文件要求（或允许）及供应商认为需要进行报价的费用，若未能在磋商报价中进行体现，则视为供应商已经将相关费用在磋商报价中进行了综合考虑，磋商过程中不对其做任何修正或调整，且在本项目费用支付时采购人也不做任何追加。</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5）明显不合理或者低于成本且无法合理解释的报价将被否决。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985"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13.1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资格证明文件</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1）具有独立承担民事责任的能力</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提供注册登记凭证（营业执照、其他组织经营的合法凭证，自然人的提供身份证明文件）。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2）具有良好的商业信誉和健全的财务会计制度</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提供202</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年度经审计的财务报告（包括四表一注，即资产负债表、利润表、现金流量表、所有者权益变动表及其附注），且无反对意见；事业法人提供部门决算报告；</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/或在磋商截止日期前六个月内其基本开户银行出具的资信证明；</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/或财政部门认可的政府采购专业担保机构出具的投标担保函；</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/或表明具有良好的商业信誉和健全的财务会计制度的诚信声明原件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以上四种形式的资料提供任何一种即可。</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3）具有履合同所必需的设备和专业技术能力</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提供声明文件原件。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4）具有依法缴纳税收的良好记录</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提供缴费所属日期为磋商截止时间前12个月内任一月份（磋商截止时间当月不计入）的增值税（或企业所得税）缴费凭据或税务机关出具的完税证明/在法规范围内不需提供的应出具书面说明和证明文件；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/或具有依法缴纳税收的诚信声明原件；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以上二种形式的资料提供任何一种即可。</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5）具有依法缴纳社会保障资金的良好记录</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提供缴费所属日期为磋商截止时间前12个月内任一月份（磋商截止时间当月不计入）的缴费凭据或社保机关出具的缴费证明/在法规范围内不需提供的应出具书面说明和证明文件；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/或具有依法缴纳社会保障资金的缴纳记录的诚信声明原件；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以上二种形式的资料提供任何一种即可。</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6）参加政府采购活动前3年内在经营活动中没有重大违法记录的书面声明（原件）；</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7）法人代表授权书（原件）。</w:t>
            </w:r>
          </w:p>
          <w:p>
            <w:pPr>
              <w:widowControl w:val="0"/>
              <w:spacing w:line="360" w:lineRule="auto"/>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w:t>
            </w:r>
          </w:p>
          <w:p>
            <w:pPr>
              <w:widowControl w:val="0"/>
              <w:spacing w:line="360" w:lineRule="auto"/>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①以上资格证明文件供应商必须完全提供，一项不合格即按照无效响应处理。注明原件的须胶装在响应文件正本中。</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②除注明原件外，均为复印件。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13.2</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其他证明文件</w:t>
            </w:r>
          </w:p>
        </w:tc>
        <w:tc>
          <w:tcPr>
            <w:tcW w:w="5684" w:type="dxa"/>
            <w:tcBorders>
              <w:tl2br w:val="nil"/>
              <w:tr2bl w:val="nil"/>
            </w:tcBorders>
            <w:vAlign w:val="center"/>
          </w:tcPr>
          <w:p>
            <w:pPr>
              <w:spacing w:line="360" w:lineRule="auto"/>
              <w:jc w:val="left"/>
              <w:rPr>
                <w:rFonts w:hint="eastAsia" w:ascii="宋体" w:hAnsi="宋体" w:eastAsia="宋体" w:cs="宋体"/>
                <w:color w:val="auto"/>
                <w:kern w:val="0"/>
                <w:szCs w:val="21"/>
                <w:highlight w:val="none"/>
              </w:rPr>
            </w:pPr>
            <w:r>
              <w:rPr>
                <w:rStyle w:val="29"/>
                <w:rFonts w:ascii="宋体" w:hAnsi="宋体"/>
                <w:color w:val="auto"/>
                <w:sz w:val="21"/>
                <w:szCs w:val="21"/>
                <w:highlight w:val="none"/>
              </w:rPr>
              <w:t>提供201</w:t>
            </w:r>
            <w:r>
              <w:rPr>
                <w:rStyle w:val="29"/>
                <w:rFonts w:hint="eastAsia" w:ascii="宋体" w:hAnsi="宋体"/>
                <w:color w:val="auto"/>
                <w:sz w:val="21"/>
                <w:szCs w:val="21"/>
                <w:highlight w:val="none"/>
              </w:rPr>
              <w:t>9</w:t>
            </w:r>
            <w:r>
              <w:rPr>
                <w:rStyle w:val="29"/>
                <w:rFonts w:ascii="宋体" w:hAnsi="宋体"/>
                <w:color w:val="auto"/>
                <w:sz w:val="21"/>
                <w:szCs w:val="21"/>
                <w:highlight w:val="none"/>
              </w:rPr>
              <w:t>年1月1日起至今</w:t>
            </w:r>
            <w:r>
              <w:rPr>
                <w:rStyle w:val="29"/>
                <w:rFonts w:hint="eastAsia" w:ascii="宋体" w:hAnsi="宋体"/>
                <w:color w:val="auto"/>
                <w:sz w:val="21"/>
                <w:szCs w:val="21"/>
                <w:highlight w:val="none"/>
              </w:rPr>
              <w:t>类似</w:t>
            </w:r>
            <w:r>
              <w:rPr>
                <w:rStyle w:val="29"/>
                <w:rFonts w:ascii="宋体" w:hAnsi="宋体"/>
                <w:color w:val="auto"/>
                <w:sz w:val="21"/>
                <w:szCs w:val="21"/>
                <w:highlight w:val="none"/>
              </w:rPr>
              <w:t>项目业绩（提供合同复印件</w:t>
            </w:r>
            <w:r>
              <w:rPr>
                <w:rStyle w:val="29"/>
                <w:rFonts w:hint="eastAsia" w:ascii="宋体" w:hAnsi="宋体"/>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02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13.3</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要求单独密封并与磋商响应文件一并提交的证明文件原件</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73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14.2</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本次采购特别要求的服务合格性证明文件</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rPr>
        <w:tc>
          <w:tcPr>
            <w:tcW w:w="988" w:type="dxa"/>
            <w:tcBorders>
              <w:tl2br w:val="nil"/>
              <w:tr2bl w:val="nil"/>
            </w:tcBorders>
            <w:vAlign w:val="center"/>
          </w:tcPr>
          <w:p>
            <w:pPr>
              <w:spacing w:line="320" w:lineRule="exact"/>
              <w:jc w:val="center"/>
              <w:rPr>
                <w:rStyle w:val="29"/>
                <w:rFonts w:hint="eastAsia" w:cs="宋体" w:asciiTheme="minorEastAsia" w:hAnsiTheme="minorEastAsia" w:eastAsiaTheme="minorEastAsia"/>
                <w:color w:val="auto"/>
                <w:sz w:val="21"/>
                <w:szCs w:val="21"/>
                <w:highlight w:val="none"/>
                <w:lang w:val="en-US" w:eastAsia="zh-CN"/>
              </w:rPr>
            </w:pPr>
            <w:r>
              <w:rPr>
                <w:rStyle w:val="29"/>
                <w:rFonts w:hint="eastAsia" w:cs="宋体" w:asciiTheme="minorEastAsia" w:hAnsiTheme="minorEastAsia" w:eastAsiaTheme="minorEastAsia"/>
                <w:color w:val="auto"/>
                <w:sz w:val="21"/>
                <w:szCs w:val="21"/>
                <w:highlight w:val="none"/>
                <w:lang w:val="en-US" w:eastAsia="zh-CN"/>
              </w:rPr>
              <w:t>/</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政府采购政策功能</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1）根据《陕西省财政厅关于印发&lt;陕西省中小企业政府采购信用融资办法&gt;的通知》（陕财办采〔2018〕23 号，详见本章附件1）相关规定，有融资需求的供应商可根据自身情况，在陕西省政府采购信用融资平台http://www.ccgp-shaanxi.gov.cn/zcdservice/zcd/shanxi/）自主选择金融机构及其融资产品，凭政府采购中标（成交）通知书或政府采购合同提出融资申请。政府采购监管部门业务咨询电话：029-68936409、68936341、69936154。</w:t>
            </w:r>
          </w:p>
          <w:p>
            <w:pPr>
              <w:widowControl w:val="0"/>
              <w:spacing w:line="360" w:lineRule="auto"/>
              <w:textAlignment w:val="auto"/>
              <w:rPr>
                <w:rFonts w:hint="default"/>
                <w:color w:val="auto"/>
                <w:highlight w:val="none"/>
                <w:lang w:val="en-US"/>
              </w:rPr>
            </w:pP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对于供应商符合政府采购政策关于小微企业、残疾人福利性单位及监狱企业等规定的，在评标时给予相应的价格折扣，具体办法详见第</w:t>
            </w:r>
            <w:r>
              <w:rPr>
                <w:rFonts w:hint="eastAsia" w:ascii="宋体" w:hAnsi="宋体" w:cs="宋体"/>
                <w:color w:val="auto"/>
                <w:szCs w:val="21"/>
                <w:highlight w:val="none"/>
                <w:lang w:val="en-US" w:eastAsia="zh-CN"/>
              </w:rPr>
              <w:t>五</w:t>
            </w:r>
            <w:r>
              <w:rPr>
                <w:rFonts w:hint="default" w:ascii="宋体" w:hAnsi="宋体" w:eastAsia="宋体" w:cs="宋体"/>
                <w:color w:val="auto"/>
                <w:szCs w:val="21"/>
                <w:highlight w:val="none"/>
                <w:lang w:val="en-US" w:eastAsia="zh-CN"/>
              </w:rPr>
              <w:t>章“评</w:t>
            </w:r>
            <w:r>
              <w:rPr>
                <w:rFonts w:hint="eastAsia" w:ascii="宋体" w:hAnsi="宋体" w:cs="宋体"/>
                <w:color w:val="auto"/>
                <w:szCs w:val="21"/>
                <w:highlight w:val="none"/>
                <w:lang w:val="en-US" w:eastAsia="zh-CN"/>
              </w:rPr>
              <w:t>审</w:t>
            </w:r>
            <w:bookmarkStart w:id="76" w:name="_GoBack"/>
            <w:bookmarkEnd w:id="76"/>
            <w:r>
              <w:rPr>
                <w:rFonts w:hint="eastAsia" w:ascii="宋体" w:hAnsi="宋体" w:cs="宋体"/>
                <w:color w:val="auto"/>
                <w:szCs w:val="21"/>
                <w:highlight w:val="none"/>
                <w:lang w:val="en-US" w:eastAsia="zh-CN"/>
              </w:rPr>
              <w:t>方</w:t>
            </w:r>
            <w:r>
              <w:rPr>
                <w:rFonts w:hint="default" w:ascii="宋体" w:hAnsi="宋体" w:eastAsia="宋体" w:cs="宋体"/>
                <w:color w:val="auto"/>
                <w:szCs w:val="21"/>
                <w:highlight w:val="none"/>
                <w:lang w:val="en-US" w:eastAsia="zh-CN"/>
              </w:rPr>
              <w:t>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15</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是否要求磋商保证金</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本次磋商不要求提交磋商保证金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16.1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磋商报价有效期</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磋商后90天。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17.1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磋商响应文件份数</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正本一份，副本二份，电子版一份。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70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17.2</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电子版文件要求</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有，要求如下：</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1）供应商须另行提供与纸质响应文件正本一致的PDF格式U盘，且盖章、签字处必须扫描并清晰可辨；</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2）供应商须保证响应文件的纸质文件与电子文档保持一致；</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3）电子文档表面需标明采购项目编号、供应商名称等信息。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02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17.3</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法人代表授权书签字盖章要求</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所有要求法定代表人（单位负责人）签名处，均须由签名者本人用不褪色的蓝（黑）色墨水（汁）书写全名，也可以盖刻有法定代表人（单位负责人）姓名的图章代替。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73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17.6</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印章</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磋商文件规定盖公章处，可加盖经公章授权的单位其他印章（附公章授权书原件，格式自拟）。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038"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18.1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磋商响应文件装订及包装密封要求</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1）磋商响应文件正、副本应分别装订成册，装订应牢固、不易拆散和换页，不得采用活页装订。</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2）密封包装方式：</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①资格部分磋商响应文件正、副本一包密封。</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②技术和商务部分磋商响应文件正、副本一包密封。</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③电子版单独密封递交。</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3）外层包装请按以下要求标记：</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①供应商的全称；</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②磋商项目名称、项目编号、“资格部分”或“技术和商务部分”或“电子版”；</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③正本或副本及“请勿在＿＿＿＿＿(磋商时间)之前启封”。</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4）为支持国家环保政策，建议磋商报价人双面装订响应文件。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1361"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19.1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磋商响应文件递交的截止时间和磋商地点</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响应文件递交地址：西安市南二环西段58号成长大厦10层会议室；</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时30分；</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响应文件接收人：西北（陕西）国际招标有限公司。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73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22.1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磋商时间和地点</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磋商开始时间：同响应文件递交截止时间；</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磋商地点：西安市南二环西段58号成长大厦10层会议室。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909"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22.2</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磋商报价次数、磋商程序和最终报价的产生原则</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本次磋商采用二次报价。</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磋商程序为：</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1）采购人或采购代理机构对所有提交的响应文件进行资格审查；</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2）磋商小组对通过资格审查的响应文件进行符合性审查；</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3）磋商小组所有成员集中与单一供应商分别进行磋商；</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4）供应商按照要求密封提交二次报价（除非采购人提高采购标准或有增项外，报价人最终报价不得高于首次报价，否则将视为无效响应）。</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5）磋商小组评审、推荐成交候选人。</w:t>
            </w:r>
          </w:p>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在磋商过程中，磋商小组可以根据磋商文件和磋商情况实质性变动采购需求中的技术、服务要求以及合同草案条款，二次报价为最终报价。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56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24.1</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成交候选人数量</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113" w:type="dxa"/>
            <w:bottom w:w="0" w:type="dxa"/>
            <w:right w:w="113" w:type="dxa"/>
          </w:tblCellMar>
        </w:tblPrEx>
        <w:trPr>
          <w:trHeight w:val="737" w:hRule="atLeast"/>
        </w:trPr>
        <w:tc>
          <w:tcPr>
            <w:tcW w:w="988" w:type="dxa"/>
            <w:tcBorders>
              <w:tl2br w:val="nil"/>
              <w:tr2bl w:val="nil"/>
            </w:tcBorders>
            <w:vAlign w:val="center"/>
          </w:tcPr>
          <w:p>
            <w:pPr>
              <w:spacing w:line="320" w:lineRule="exact"/>
              <w:jc w:val="center"/>
              <w:rPr>
                <w:rStyle w:val="29"/>
                <w:rFonts w:cs="宋体" w:asciiTheme="minorEastAsia" w:hAnsiTheme="minorEastAsia" w:eastAsiaTheme="minorEastAsia"/>
                <w:color w:val="auto"/>
                <w:sz w:val="21"/>
                <w:szCs w:val="21"/>
                <w:highlight w:val="none"/>
              </w:rPr>
            </w:pPr>
            <w:r>
              <w:rPr>
                <w:rStyle w:val="29"/>
                <w:rFonts w:hint="eastAsia" w:cs="宋体" w:asciiTheme="minorEastAsia" w:hAnsiTheme="minorEastAsia" w:eastAsiaTheme="minorEastAsia"/>
                <w:color w:val="auto"/>
                <w:sz w:val="21"/>
                <w:szCs w:val="21"/>
                <w:highlight w:val="none"/>
              </w:rPr>
              <w:t>29</w:t>
            </w:r>
            <w:r>
              <w:rPr>
                <w:rStyle w:val="29"/>
                <w:rFonts w:cs="宋体" w:asciiTheme="minorEastAsia" w:hAnsiTheme="minorEastAsia" w:eastAsiaTheme="minorEastAsia"/>
                <w:color w:val="auto"/>
                <w:sz w:val="21"/>
                <w:szCs w:val="21"/>
                <w:highlight w:val="none"/>
              </w:rPr>
              <w:t>.2</w:t>
            </w:r>
          </w:p>
        </w:tc>
        <w:tc>
          <w:tcPr>
            <w:tcW w:w="2200" w:type="dxa"/>
            <w:tcBorders>
              <w:tl2br w:val="nil"/>
              <w:tr2bl w:val="nil"/>
            </w:tcBorders>
            <w:vAlign w:val="center"/>
          </w:tcPr>
          <w:p>
            <w:pPr>
              <w:widowControl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684" w:type="dxa"/>
            <w:tcBorders>
              <w:tl2br w:val="nil"/>
              <w:tr2bl w:val="nil"/>
            </w:tcBorders>
            <w:vAlign w:val="center"/>
          </w:tcPr>
          <w:p>
            <w:pPr>
              <w:widowControl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确定成交人后3日内，由成交人向采购代理机构一次付清采购代理服务费。采购代理服务费的金额参照国家计委《招标代理服务收费管理暂行办法》（计价格[2002]1980号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规定的标准</w:t>
            </w:r>
            <w:r>
              <w:rPr>
                <w:rFonts w:hint="eastAsia" w:ascii="宋体" w:hAnsi="宋体" w:eastAsia="宋体" w:cs="宋体"/>
                <w:color w:val="auto"/>
                <w:szCs w:val="21"/>
                <w:highlight w:val="none"/>
                <w:lang w:eastAsia="zh-CN"/>
              </w:rPr>
              <w:t>下浮</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执行</w:t>
            </w:r>
            <w:r>
              <w:rPr>
                <w:rFonts w:hint="eastAsia" w:ascii="宋体" w:hAnsi="宋体" w:eastAsia="宋体" w:cs="宋体"/>
                <w:color w:val="auto"/>
                <w:szCs w:val="21"/>
                <w:highlight w:val="none"/>
              </w:rPr>
              <w:t>，不足8000元按照8000元收取。</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8"/>
          <w:szCs w:val="28"/>
          <w:highlight w:val="none"/>
          <w:shd w:val="clear" w:color="auto" w:fill="FFFFFF"/>
          <w:lang w:eastAsia="zh-CN"/>
        </w:rPr>
      </w:pPr>
      <w:r>
        <w:rPr>
          <w:rStyle w:val="29"/>
          <w:rFonts w:ascii="宋体" w:hAnsi="宋体" w:cs="宋体"/>
          <w:b/>
          <w:bCs/>
          <w:color w:val="auto"/>
          <w:kern w:val="0"/>
          <w:highlight w:val="none"/>
        </w:rPr>
        <w:br w:type="page"/>
      </w:r>
      <w:r>
        <w:rPr>
          <w:rFonts w:hint="eastAsia" w:ascii="宋体" w:hAnsi="宋体" w:eastAsia="宋体" w:cs="宋体"/>
          <w:b/>
          <w:bCs/>
          <w:i w:val="0"/>
          <w:iCs w:val="0"/>
          <w:caps w:val="0"/>
          <w:color w:val="auto"/>
          <w:spacing w:val="0"/>
          <w:sz w:val="28"/>
          <w:szCs w:val="28"/>
          <w:highlight w:val="none"/>
          <w:shd w:val="clear" w:color="auto" w:fill="FFFFFF"/>
          <w:lang w:eastAsia="zh-CN"/>
        </w:rPr>
        <w:t>2021年至2022年陕西省政府采购支持中小企业信用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b/>
          <w:bCs/>
          <w:i w:val="0"/>
          <w:iCs w:val="0"/>
          <w:caps w:val="0"/>
          <w:color w:val="auto"/>
          <w:spacing w:val="0"/>
          <w:sz w:val="28"/>
          <w:szCs w:val="28"/>
          <w:highlight w:val="none"/>
          <w:shd w:val="clear" w:color="auto" w:fill="FFFFFF"/>
          <w:lang w:eastAsia="zh-CN"/>
        </w:rPr>
        <w:t>融资合作银行</w:t>
      </w:r>
      <w:r>
        <w:rPr>
          <w:rFonts w:hint="eastAsia" w:ascii="宋体" w:hAnsi="宋体" w:eastAsia="宋体" w:cs="宋体"/>
          <w:b/>
          <w:bCs/>
          <w:i w:val="0"/>
          <w:iCs w:val="0"/>
          <w:caps w:val="0"/>
          <w:color w:val="auto"/>
          <w:spacing w:val="0"/>
          <w:sz w:val="28"/>
          <w:szCs w:val="28"/>
          <w:highlight w:val="none"/>
          <w:shd w:val="clear" w:color="auto" w:fill="FFFFFF"/>
          <w:lang w:val="en-US" w:eastAsia="zh-CN"/>
        </w:rPr>
        <w:t>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根据中办、国办《关于促进中小企业健康发展的指导意见》、</w:t>
      </w:r>
      <w:r>
        <w:rPr>
          <w:rFonts w:hint="eastAsia" w:ascii="宋体" w:hAnsi="宋体" w:eastAsia="宋体" w:cs="Times New Roman"/>
          <w:b w:val="0"/>
          <w:bCs w:val="0"/>
          <w:color w:val="auto"/>
          <w:kern w:val="2"/>
          <w:sz w:val="21"/>
          <w:szCs w:val="21"/>
          <w:highlight w:val="none"/>
          <w:lang w:val="en-US" w:eastAsia="zh-CN" w:bidi="ar-SA"/>
        </w:rPr>
        <w:t>财政部、工信部《政府采购促进中小企业发展管理办法》（财库〔2020〕46号）、财政部《关于进一步加大政府采购支持中小企业力度的通知》（财库〔2022〕19号）</w:t>
      </w:r>
      <w:r>
        <w:rPr>
          <w:rFonts w:hint="eastAsia" w:ascii="宋体" w:hAnsi="宋体" w:eastAsia="宋体" w:cs="宋体"/>
          <w:i w:val="0"/>
          <w:iCs w:val="0"/>
          <w:caps w:val="0"/>
          <w:color w:val="auto"/>
          <w:spacing w:val="0"/>
          <w:sz w:val="21"/>
          <w:szCs w:val="21"/>
          <w:highlight w:val="none"/>
          <w:shd w:val="clear" w:color="auto" w:fill="FFFFFF"/>
        </w:rPr>
        <w:t>、陕西省政府《应对新冠肺炎疫情支持中小微企业稳定健康发展若干措施》（陕政办发〔2020〕4号）、陕西省财政厅《陕西省中小企业政府采购信用融资办法》（陕财办采〔2018〕23号）等有关规定</w:t>
      </w:r>
      <w:r>
        <w:rPr>
          <w:rFonts w:hint="eastAsia" w:ascii="宋体" w:hAnsi="宋体" w:eastAsia="宋体" w:cs="宋体"/>
          <w:i w:val="0"/>
          <w:iCs w:val="0"/>
          <w:caps w:val="0"/>
          <w:color w:val="auto"/>
          <w:spacing w:val="0"/>
          <w:sz w:val="21"/>
          <w:szCs w:val="21"/>
          <w:highlight w:val="none"/>
          <w:shd w:val="clear" w:color="auto" w:fill="FFFFFF"/>
          <w:lang w:eastAsia="zh-CN"/>
        </w:rPr>
        <w:t>，2021年至2022年陕西省政府采购支持中小企业信用融资合作银行</w:t>
      </w:r>
      <w:r>
        <w:rPr>
          <w:rFonts w:hint="eastAsia" w:ascii="宋体" w:hAnsi="宋体" w:eastAsia="宋体" w:cs="宋体"/>
          <w:i w:val="0"/>
          <w:iCs w:val="0"/>
          <w:caps w:val="0"/>
          <w:color w:val="auto"/>
          <w:spacing w:val="0"/>
          <w:sz w:val="21"/>
          <w:szCs w:val="21"/>
          <w:highlight w:val="none"/>
          <w:shd w:val="clear" w:color="auto" w:fill="FFFFFF"/>
          <w:lang w:val="en-US" w:eastAsia="zh-CN"/>
        </w:rPr>
        <w:t>名单如下（</w:t>
      </w:r>
      <w:r>
        <w:rPr>
          <w:rFonts w:hint="eastAsia" w:ascii="宋体" w:hAnsi="宋体" w:eastAsia="宋体" w:cs="宋体"/>
          <w:i w:val="0"/>
          <w:iCs w:val="0"/>
          <w:caps w:val="0"/>
          <w:color w:val="auto"/>
          <w:spacing w:val="0"/>
          <w:sz w:val="21"/>
          <w:szCs w:val="21"/>
          <w:highlight w:val="none"/>
          <w:shd w:val="clear" w:color="auto" w:fill="FFFFFF"/>
          <w:lang w:eastAsia="zh-CN"/>
        </w:rPr>
        <w:t>合作有效时间：2021年9月1日至2022年8月31）</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pPr>
        <w:jc w:val="center"/>
        <w:rPr>
          <w:rFonts w:ascii="微软雅黑" w:hAnsi="微软雅黑" w:eastAsia="微软雅黑" w:cs="微软雅黑"/>
          <w:i w:val="0"/>
          <w:iCs w:val="0"/>
          <w:caps w:val="0"/>
          <w:color w:val="auto"/>
          <w:spacing w:val="0"/>
          <w:sz w:val="21"/>
          <w:szCs w:val="21"/>
          <w:highlight w:val="none"/>
          <w:shd w:val="clear" w:color="auto" w:fill="FFFFFF"/>
        </w:rPr>
      </w:pPr>
      <w:r>
        <w:rPr>
          <w:rFonts w:ascii="微软雅黑" w:hAnsi="微软雅黑" w:eastAsia="微软雅黑" w:cs="微软雅黑"/>
          <w:i w:val="0"/>
          <w:iCs w:val="0"/>
          <w:caps w:val="0"/>
          <w:color w:val="auto"/>
          <w:spacing w:val="0"/>
          <w:sz w:val="21"/>
          <w:szCs w:val="21"/>
          <w:highlight w:val="none"/>
          <w:shd w:val="clear" w:color="auto" w:fill="FFFFFF"/>
        </w:rPr>
        <w:drawing>
          <wp:inline distT="0" distB="0" distL="114300" distR="114300">
            <wp:extent cx="5627370" cy="4514850"/>
            <wp:effectExtent l="0" t="0" r="11430" b="63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4"/>
                    <a:stretch>
                      <a:fillRect/>
                    </a:stretch>
                  </pic:blipFill>
                  <pic:spPr>
                    <a:xfrm>
                      <a:off x="0" y="0"/>
                      <a:ext cx="5627370" cy="4514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color w:val="auto"/>
          <w:sz w:val="24"/>
          <w:szCs w:val="24"/>
          <w:highlight w:val="none"/>
          <w:lang w:val="en-US" w:eastAsia="zh-CN"/>
        </w:rPr>
      </w:pPr>
      <w:r>
        <w:rPr>
          <w:rFonts w:hint="eastAsia"/>
          <w:b/>
          <w:color w:val="auto"/>
          <w:sz w:val="21"/>
          <w:szCs w:val="21"/>
          <w:highlight w:val="none"/>
          <w:lang w:val="en-US" w:eastAsia="zh-CN"/>
        </w:rPr>
        <w:t>注：此名单以陕西省政府采购网发布的最新名单为准，具体可登陆陕西省政府采购网(www.ccgp-shaanxi.gov.cn/）重要通知专栏查询。</w:t>
      </w:r>
    </w:p>
    <w:p>
      <w:pPr>
        <w:rPr>
          <w:rFonts w:hint="default" w:ascii="宋体" w:hAnsi="宋体" w:eastAsia="宋体" w:cs="宋体"/>
          <w:b/>
          <w:bCs/>
          <w:i w:val="0"/>
          <w:iCs w:val="0"/>
          <w:caps w:val="0"/>
          <w:color w:val="auto"/>
          <w:spacing w:val="0"/>
          <w:sz w:val="28"/>
          <w:szCs w:val="28"/>
          <w:highlight w:val="none"/>
          <w:shd w:val="clear" w:color="auto" w:fill="FFFFFF"/>
          <w:lang w:eastAsia="zh-CN"/>
        </w:rPr>
      </w:pPr>
      <w:r>
        <w:rPr>
          <w:rFonts w:hint="eastAsia"/>
          <w:b/>
          <w:color w:val="auto"/>
          <w:sz w:val="24"/>
          <w:szCs w:val="24"/>
          <w:highlight w:val="none"/>
          <w:lang w:val="en-US" w:eastAsia="zh-CN"/>
        </w:rPr>
        <w:br w:type="page"/>
      </w:r>
    </w:p>
    <w:p>
      <w:pPr>
        <w:jc w:val="center"/>
        <w:rPr>
          <w:rFonts w:hint="default" w:ascii="宋体" w:hAnsi="宋体" w:eastAsia="宋体" w:cs="宋体"/>
          <w:b/>
          <w:bCs/>
          <w:i w:val="0"/>
          <w:iCs w:val="0"/>
          <w:caps w:val="0"/>
          <w:color w:val="auto"/>
          <w:spacing w:val="0"/>
          <w:sz w:val="28"/>
          <w:szCs w:val="28"/>
          <w:highlight w:val="none"/>
          <w:shd w:val="clear" w:color="auto" w:fill="FFFFFF"/>
          <w:lang w:eastAsia="zh-CN"/>
        </w:rPr>
      </w:pPr>
      <w:r>
        <w:rPr>
          <w:rFonts w:hint="default" w:ascii="宋体" w:hAnsi="宋体" w:eastAsia="宋体" w:cs="宋体"/>
          <w:b/>
          <w:bCs/>
          <w:i w:val="0"/>
          <w:iCs w:val="0"/>
          <w:caps w:val="0"/>
          <w:color w:val="auto"/>
          <w:spacing w:val="0"/>
          <w:sz w:val="28"/>
          <w:szCs w:val="28"/>
          <w:highlight w:val="none"/>
          <w:shd w:val="clear" w:color="auto" w:fill="FFFFFF"/>
          <w:lang w:eastAsia="zh-CN"/>
        </w:rPr>
        <w:t>2022年陕西省政府采购支持中小企业信用融资合作银行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根据中办、国办《关于促进中小企业健康发展的指导意见》、</w:t>
      </w:r>
      <w:r>
        <w:rPr>
          <w:rFonts w:hint="eastAsia" w:ascii="宋体" w:hAnsi="宋体" w:eastAsia="宋体" w:cs="Times New Roman"/>
          <w:b w:val="0"/>
          <w:bCs w:val="0"/>
          <w:color w:val="auto"/>
          <w:kern w:val="2"/>
          <w:sz w:val="21"/>
          <w:szCs w:val="21"/>
          <w:highlight w:val="none"/>
          <w:lang w:val="en-US" w:eastAsia="zh-CN" w:bidi="ar-SA"/>
        </w:rPr>
        <w:t>财政部、工信部《政府采购促进中小企业发展管理办法》（财库〔2020〕46号）、财政部《关于进一步加大政府采购支持中小企业力度的通知》（财库〔2022〕19号）</w:t>
      </w:r>
      <w:r>
        <w:rPr>
          <w:rFonts w:hint="eastAsia" w:ascii="宋体" w:hAnsi="宋体" w:eastAsia="宋体" w:cs="宋体"/>
          <w:i w:val="0"/>
          <w:iCs w:val="0"/>
          <w:caps w:val="0"/>
          <w:color w:val="auto"/>
          <w:spacing w:val="0"/>
          <w:sz w:val="21"/>
          <w:szCs w:val="21"/>
          <w:highlight w:val="none"/>
          <w:shd w:val="clear" w:color="auto" w:fill="FFFFFF"/>
        </w:rPr>
        <w:t>、陕西省政府《应对新冠肺炎疫情支持中小微企业稳定健康发展若干措施》（陕政办发〔2020〕4号）、陕西省财政厅《陕西省中小企业政府采购信用融资办法》（陕财办采〔2018〕23号）等有关规定</w:t>
      </w:r>
      <w:r>
        <w:rPr>
          <w:rFonts w:hint="eastAsia" w:ascii="宋体" w:hAnsi="宋体" w:eastAsia="宋体" w:cs="宋体"/>
          <w:i w:val="0"/>
          <w:iCs w:val="0"/>
          <w:caps w:val="0"/>
          <w:color w:val="auto"/>
          <w:spacing w:val="0"/>
          <w:sz w:val="21"/>
          <w:szCs w:val="21"/>
          <w:highlight w:val="none"/>
          <w:shd w:val="clear" w:color="auto" w:fill="FFFFFF"/>
          <w:lang w:eastAsia="zh-CN"/>
        </w:rPr>
        <w:t>，2021年至2022年陕西省政府采购支持中小企业信用融资合作银行</w:t>
      </w:r>
      <w:r>
        <w:rPr>
          <w:rFonts w:hint="eastAsia" w:ascii="宋体" w:hAnsi="宋体" w:eastAsia="宋体" w:cs="宋体"/>
          <w:i w:val="0"/>
          <w:iCs w:val="0"/>
          <w:caps w:val="0"/>
          <w:color w:val="auto"/>
          <w:spacing w:val="0"/>
          <w:sz w:val="21"/>
          <w:szCs w:val="21"/>
          <w:highlight w:val="none"/>
          <w:shd w:val="clear" w:color="auto" w:fill="FFFFFF"/>
          <w:lang w:val="en-US" w:eastAsia="zh-CN"/>
        </w:rPr>
        <w:t>名单如下（</w:t>
      </w:r>
      <w:r>
        <w:rPr>
          <w:rFonts w:hint="eastAsia" w:ascii="宋体" w:hAnsi="宋体" w:eastAsia="宋体" w:cs="宋体"/>
          <w:i w:val="0"/>
          <w:iCs w:val="0"/>
          <w:caps w:val="0"/>
          <w:color w:val="auto"/>
          <w:spacing w:val="0"/>
          <w:sz w:val="21"/>
          <w:szCs w:val="21"/>
          <w:highlight w:val="none"/>
          <w:shd w:val="clear" w:color="auto" w:fill="FFFFFF"/>
          <w:lang w:eastAsia="zh-CN"/>
        </w:rPr>
        <w:t>合作有效时间：2022年5月6日至2022年12月31）</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pPr>
        <w:jc w:val="center"/>
        <w:rPr>
          <w:rFonts w:hint="eastAsia" w:ascii="宋体" w:hAnsi="宋体" w:eastAsia="宋体" w:cs="宋体"/>
          <w:b/>
          <w:color w:val="auto"/>
          <w:sz w:val="36"/>
          <w:highlight w:val="none"/>
        </w:rPr>
      </w:pPr>
      <w:r>
        <w:rPr>
          <w:rFonts w:ascii="微软雅黑" w:hAnsi="微软雅黑" w:eastAsia="微软雅黑" w:cs="微软雅黑"/>
          <w:i w:val="0"/>
          <w:iCs w:val="0"/>
          <w:caps w:val="0"/>
          <w:color w:val="auto"/>
          <w:spacing w:val="0"/>
          <w:sz w:val="21"/>
          <w:szCs w:val="21"/>
          <w:highlight w:val="none"/>
          <w:shd w:val="clear" w:color="auto" w:fill="FFFFFF"/>
        </w:rPr>
        <w:fldChar w:fldCharType="begin"/>
      </w:r>
      <w:r>
        <w:rPr>
          <w:rFonts w:ascii="微软雅黑" w:hAnsi="微软雅黑" w:eastAsia="微软雅黑" w:cs="微软雅黑"/>
          <w:i w:val="0"/>
          <w:iCs w:val="0"/>
          <w:caps w:val="0"/>
          <w:color w:val="auto"/>
          <w:spacing w:val="0"/>
          <w:sz w:val="21"/>
          <w:szCs w:val="21"/>
          <w:highlight w:val="none"/>
          <w:shd w:val="clear" w:color="auto" w:fill="FFFFFF"/>
        </w:rPr>
        <w:instrText xml:space="preserve">INCLUDEPICTURE \d "http://www.ccgp-shaanxi.gov.cn/cms-sx/upload/a7a15d60-de5b-42f2-b35a-7e3efc34e54f/20220506/19101651822165715.png" \* MERGEFORMATINET </w:instrText>
      </w:r>
      <w:r>
        <w:rPr>
          <w:rFonts w:ascii="微软雅黑" w:hAnsi="微软雅黑" w:eastAsia="微软雅黑" w:cs="微软雅黑"/>
          <w:i w:val="0"/>
          <w:iCs w:val="0"/>
          <w:caps w:val="0"/>
          <w:color w:val="auto"/>
          <w:spacing w:val="0"/>
          <w:sz w:val="21"/>
          <w:szCs w:val="21"/>
          <w:highlight w:val="none"/>
          <w:shd w:val="clear" w:color="auto" w:fill="FFFFFF"/>
        </w:rPr>
        <w:fldChar w:fldCharType="separate"/>
      </w:r>
      <w:r>
        <w:rPr>
          <w:rFonts w:ascii="微软雅黑" w:hAnsi="微软雅黑" w:eastAsia="微软雅黑" w:cs="微软雅黑"/>
          <w:i w:val="0"/>
          <w:iCs w:val="0"/>
          <w:caps w:val="0"/>
          <w:color w:val="auto"/>
          <w:spacing w:val="0"/>
          <w:sz w:val="21"/>
          <w:szCs w:val="21"/>
          <w:highlight w:val="none"/>
          <w:shd w:val="clear" w:color="auto" w:fill="FFFFFF"/>
        </w:rPr>
        <w:drawing>
          <wp:inline distT="0" distB="0" distL="114300" distR="114300">
            <wp:extent cx="5697855" cy="1383030"/>
            <wp:effectExtent l="0" t="0" r="4445" b="127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5"/>
                    <a:stretch>
                      <a:fillRect/>
                    </a:stretch>
                  </pic:blipFill>
                  <pic:spPr>
                    <a:xfrm>
                      <a:off x="0" y="0"/>
                      <a:ext cx="5697855" cy="1383030"/>
                    </a:xfrm>
                    <a:prstGeom prst="rect">
                      <a:avLst/>
                    </a:prstGeom>
                    <a:noFill/>
                    <a:ln>
                      <a:noFill/>
                    </a:ln>
                  </pic:spPr>
                </pic:pic>
              </a:graphicData>
            </a:graphic>
          </wp:inline>
        </w:drawing>
      </w:r>
      <w:r>
        <w:rPr>
          <w:rFonts w:hint="eastAsia" w:ascii="微软雅黑" w:hAnsi="微软雅黑" w:eastAsia="微软雅黑" w:cs="微软雅黑"/>
          <w:i w:val="0"/>
          <w:iCs w:val="0"/>
          <w:caps w:val="0"/>
          <w:color w:val="auto"/>
          <w:spacing w:val="0"/>
          <w:sz w:val="21"/>
          <w:szCs w:val="21"/>
          <w:highlight w:val="none"/>
          <w:shd w:val="clear" w:color="auto" w:fill="FFFFFF"/>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eastAsia="宋体"/>
          <w:b/>
          <w:color w:val="auto"/>
          <w:sz w:val="21"/>
          <w:szCs w:val="21"/>
          <w:highlight w:val="none"/>
          <w:lang w:val="en-US" w:eastAsia="zh-CN"/>
        </w:rPr>
      </w:pPr>
      <w:r>
        <w:rPr>
          <w:rFonts w:hint="eastAsia" w:eastAsia="宋体"/>
          <w:b/>
          <w:color w:val="auto"/>
          <w:sz w:val="21"/>
          <w:szCs w:val="21"/>
          <w:highlight w:val="none"/>
          <w:lang w:val="en-US" w:eastAsia="zh-CN"/>
        </w:rPr>
        <w:t>注：此名单以陕西省政府采购网发布的最新名单为准，具体可登陆陕西省政府采购网(www.ccgp-shaanxi.gov.cn/）重要通知专栏查询。</w:t>
      </w:r>
    </w:p>
    <w:p>
      <w:pPr>
        <w:rPr>
          <w:rFonts w:hint="eastAsia" w:eastAsia="宋体"/>
          <w:b/>
          <w:color w:val="auto"/>
          <w:sz w:val="21"/>
          <w:szCs w:val="21"/>
          <w:highlight w:val="none"/>
          <w:lang w:val="en-US" w:eastAsia="zh-CN"/>
        </w:rPr>
      </w:pPr>
      <w:r>
        <w:rPr>
          <w:rFonts w:hint="eastAsia" w:eastAsia="宋体"/>
          <w:b/>
          <w:color w:val="auto"/>
          <w:sz w:val="21"/>
          <w:szCs w:val="21"/>
          <w:highlight w:val="none"/>
          <w:lang w:val="en-US" w:eastAsia="zh-CN"/>
        </w:rPr>
        <w:br w:type="page"/>
      </w:r>
    </w:p>
    <w:p>
      <w:pPr>
        <w:spacing w:line="360" w:lineRule="auto"/>
        <w:ind w:left="1"/>
        <w:outlineLvl w:val="0"/>
        <w:rPr>
          <w:rStyle w:val="29"/>
          <w:rFonts w:hint="eastAsia" w:ascii="宋体" w:hAnsi="宋体" w:eastAsia="宋体" w:cs="Times New Roman"/>
          <w:b/>
          <w:color w:val="auto"/>
          <w:highlight w:val="none"/>
          <w:lang w:val="en-US" w:eastAsia="zh-CN"/>
        </w:rPr>
      </w:pPr>
      <w:bookmarkStart w:id="11" w:name="_Toc6011"/>
      <w:r>
        <w:rPr>
          <w:rStyle w:val="29"/>
          <w:rFonts w:hint="eastAsia" w:ascii="宋体" w:hAnsi="宋体" w:eastAsia="宋体" w:cs="Times New Roman"/>
          <w:b/>
          <w:color w:val="auto"/>
          <w:highlight w:val="none"/>
          <w:lang w:val="en-US" w:eastAsia="zh-CN"/>
        </w:rPr>
        <w:t>附件1</w:t>
      </w:r>
      <w:bookmarkEnd w:id="11"/>
    </w:p>
    <w:p>
      <w:pPr>
        <w:pStyle w:val="3"/>
        <w:keepNext w:val="0"/>
        <w:keepLines w:val="0"/>
        <w:widowControl/>
        <w:suppressLineNumbers w:val="0"/>
        <w:spacing w:before="0" w:beforeAutospacing="0" w:after="0" w:afterAutospacing="0" w:line="750" w:lineRule="atLeast"/>
        <w:ind w:left="0" w:right="0" w:firstLine="281" w:firstLineChars="100"/>
        <w:jc w:val="center"/>
        <w:rPr>
          <w:color w:val="auto"/>
          <w:sz w:val="36"/>
          <w:szCs w:val="36"/>
          <w:highlight w:val="none"/>
        </w:rPr>
      </w:pPr>
      <w:bookmarkStart w:id="12" w:name="_Toc9647"/>
      <w:r>
        <w:rPr>
          <w:b/>
          <w:bCs/>
          <w:color w:val="auto"/>
          <w:sz w:val="28"/>
          <w:szCs w:val="28"/>
          <w:highlight w:val="none"/>
        </w:rPr>
        <w:t>陕西省财政厅关于印发《陕西省中小企业政府采购信用融资办法》</w:t>
      </w:r>
      <w:bookmarkEnd w:id="12"/>
    </w:p>
    <w:p>
      <w:pPr>
        <w:pStyle w:val="17"/>
        <w:keepNext w:val="0"/>
        <w:keepLines w:val="0"/>
        <w:widowControl/>
        <w:suppressLineNumbers w:val="0"/>
        <w:spacing w:before="0" w:beforeAutospacing="0" w:after="0" w:afterAutospacing="0"/>
        <w:ind w:left="0" w:right="0"/>
        <w:jc w:val="center"/>
        <w:rPr>
          <w:color w:val="auto"/>
          <w:highlight w:val="none"/>
        </w:rPr>
      </w:pPr>
    </w:p>
    <w:p>
      <w:pPr>
        <w:pStyle w:val="17"/>
        <w:keepNext w:val="0"/>
        <w:keepLines w:val="0"/>
        <w:widowControl/>
        <w:suppressLineNumbers w:val="0"/>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陕财办采〔2018〕23号</w:t>
      </w:r>
    </w:p>
    <w:p>
      <w:pPr>
        <w:pStyle w:val="17"/>
        <w:keepNext w:val="0"/>
        <w:keepLines w:val="0"/>
        <w:widowControl/>
        <w:suppressLineNumbers w:val="0"/>
        <w:spacing w:before="0" w:beforeAutospacing="0" w:after="0" w:afterAutospacing="0"/>
        <w:ind w:left="0" w:right="0"/>
        <w:jc w:val="center"/>
        <w:rPr>
          <w:color w:val="auto"/>
          <w:highlight w:val="none"/>
        </w:rPr>
      </w:pPr>
    </w:p>
    <w:p>
      <w:pPr>
        <w:pStyle w:val="17"/>
        <w:keepNext w:val="0"/>
        <w:keepLines w:val="0"/>
        <w:widowControl/>
        <w:suppressLineNumbers w:val="0"/>
        <w:spacing w:before="0" w:beforeAutospacing="0" w:after="0" w:afterAutospacing="0"/>
        <w:ind w:left="0" w:right="0"/>
        <w:jc w:val="center"/>
        <w:rPr>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各设区市、西咸新区、韩城市财政局，省级各部门、单位，各有关金融机构、有关企业：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auto"/>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highlight w:val="none"/>
        </w:rPr>
      </w:pPr>
      <w:r>
        <w:rPr>
          <w:rFonts w:hint="eastAsia" w:ascii="宋体" w:hAnsi="宋体" w:eastAsia="宋体" w:cs="宋体"/>
          <w:color w:val="auto"/>
          <w:sz w:val="21"/>
          <w:szCs w:val="21"/>
          <w:highlight w:val="none"/>
        </w:rPr>
        <w:t>陕西省财政厅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highlight w:val="none"/>
        </w:rPr>
      </w:pPr>
      <w:r>
        <w:rPr>
          <w:rFonts w:hint="eastAsia" w:ascii="宋体" w:hAnsi="宋体" w:eastAsia="宋体" w:cs="宋体"/>
          <w:color w:val="auto"/>
          <w:sz w:val="21"/>
          <w:szCs w:val="21"/>
          <w:highlight w:val="none"/>
        </w:rPr>
        <w:t>2018年10月8日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陕西省中小企业政府采购信用融资办法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第二条  本办法所称“中小企业”包括中型、小型及微型企业，其划型标准按照《关于印发中小企业划型标准规定的通知》（工信部联企业〔2011〕300号）规定执行。</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第四条  开展政府采购信用融资的银行，应当为在陕西省境内注册或设立分支机构，并经财政部门审核且在我省政府采购信息系统搭建服务链接窗口的金融机构。</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第五条  政府采购信用融资应当坚持“财政引导，市场运行，银企自愿，互惠共赢”的原则。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第六条 省财政厅以全省统一的电子化政府采购系统为平台，对接银行信息化系统，推进政府采购中标成交信息、合同信息、融资信息、支付信息和信用信息等信息资源共享。</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第七条 各级财政部门应当以政府采购诚信考核和信息化建设为基础，积极为中小企业信用融资搭建平台，提供银企对接的机会和相关的服务支持，但不得为相关贷款项目提供任何形式的担保。</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第十条 银行为参与政府采购融资的中小企业提供的产品，应以信用贷款为主，贷款利率应当优于一般中小企业的贷款利率水平，并将产品信息（包括贷款发放条件、利率优惠、贷款金额）等在陕西政府采购网予以展示。</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第十二条 银行应按规定对申请信用融资的供应商的政府采购合同信息进行审查，必要时可通过陕西政府采购网对该政府采购合同进行审核，以确保政府采购合同的真实性和有效性。</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第十五条 省本级政府采购资金支付时，各采购单位必须将采购资金支付到备案合同中指定的融资银行及收款账号，以保障贷款资金的安全回收。</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第十六条 各市县操作程序由各地结合本地实际自行拟定，但应当体现“便捷高效、监管有效、风险可控”的原则。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第十八条 本办法由陕西省财政厅负责解释。</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第十九条 本办法自2018年11月1日起施行。</w:t>
      </w:r>
    </w:p>
    <w:p>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ascii="宋体" w:hAnsi="宋体" w:cs="宋体"/>
          <w:b/>
          <w:bCs/>
          <w:color w:val="auto"/>
          <w:kern w:val="0"/>
          <w:highlight w:val="none"/>
        </w:rPr>
      </w:pPr>
      <w:r>
        <w:rPr>
          <w:rStyle w:val="29"/>
          <w:rFonts w:ascii="宋体" w:hAnsi="宋体" w:cs="宋体"/>
          <w:b/>
          <w:bCs/>
          <w:color w:val="auto"/>
          <w:kern w:val="0"/>
          <w:highlight w:val="none"/>
        </w:rPr>
        <w:br w:type="page"/>
      </w:r>
    </w:p>
    <w:p>
      <w:pPr>
        <w:pStyle w:val="13"/>
        <w:rPr>
          <w:color w:val="auto"/>
          <w:highlight w:val="none"/>
        </w:rPr>
      </w:pPr>
    </w:p>
    <w:p>
      <w:pPr>
        <w:pStyle w:val="26"/>
        <w:outlineLvl w:val="1"/>
        <w:rPr>
          <w:rStyle w:val="29"/>
          <w:rFonts w:ascii="宋体" w:hAnsi="宋体"/>
          <w:bCs w:val="0"/>
          <w:color w:val="auto"/>
          <w:sz w:val="30"/>
          <w:szCs w:val="30"/>
          <w:highlight w:val="none"/>
        </w:rPr>
      </w:pPr>
      <w:bookmarkStart w:id="13" w:name="_Toc82791964"/>
      <w:bookmarkStart w:id="14" w:name="_Toc24924"/>
      <w:r>
        <w:rPr>
          <w:rStyle w:val="29"/>
          <w:rFonts w:ascii="宋体" w:hAnsi="宋体"/>
          <w:bCs w:val="0"/>
          <w:color w:val="auto"/>
          <w:sz w:val="30"/>
          <w:szCs w:val="30"/>
          <w:highlight w:val="none"/>
        </w:rPr>
        <w:t>磋商须知</w:t>
      </w:r>
      <w:bookmarkEnd w:id="13"/>
      <w:bookmarkEnd w:id="14"/>
    </w:p>
    <w:p>
      <w:pPr>
        <w:pStyle w:val="26"/>
        <w:spacing w:before="156" w:beforeLines="50"/>
        <w:outlineLvl w:val="1"/>
        <w:rPr>
          <w:rStyle w:val="29"/>
          <w:color w:val="auto"/>
          <w:highlight w:val="none"/>
        </w:rPr>
      </w:pPr>
      <w:bookmarkStart w:id="15" w:name="_Toc1706"/>
      <w:r>
        <w:rPr>
          <w:rStyle w:val="29"/>
          <w:color w:val="auto"/>
          <w:highlight w:val="none"/>
        </w:rPr>
        <w:t>一</w:t>
      </w:r>
      <w:r>
        <w:rPr>
          <w:rStyle w:val="29"/>
          <w:rFonts w:hint="eastAsia"/>
          <w:color w:val="auto"/>
          <w:highlight w:val="none"/>
        </w:rPr>
        <w:t>、</w:t>
      </w:r>
      <w:r>
        <w:rPr>
          <w:rStyle w:val="29"/>
          <w:color w:val="auto"/>
          <w:highlight w:val="none"/>
        </w:rPr>
        <w:t>总则</w:t>
      </w:r>
      <w:bookmarkEnd w:id="15"/>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1.采购人、采购代理机构和资金来源</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1.1采购人名称、地址见前附表。</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1.2实施本次磋商的采购代理机构为西北（陕西）国际招标有限公司。</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1.3本次磋商采购所签订合同将使用财政性资金支付，资金已落实到位。</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2.合格的供应商</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2.1合格供应商的条件：</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1）具有独立承担民事责任的能力；</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2）具有良好的商业信誉和健全的财务会计制度；</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3）具有履行合同所必需的设备和专业技术能力；</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4）有依法缴纳税收和社会保障资金的良好纪录；</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5）参加政府采购活动前三年内，在经营活动中没有重大违法纪录；</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6）中华人民共和国法律、行政法规规定的其他条件（见供应商须知前附表）；</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7）根据本次采购项目的特殊要求，规定的供应商特定条件（见供应商须知前附表）。</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2.2单位负责人为同一人或者存在直接控股、管理关系的不同供应商，不得参加本项目同一合同项下的磋商。如果供应商在磋商中隐瞒了上述关系，其磋商响应文件按照无效处理。</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2.3为本采购项目提供整体设计、规范编制或者项目管理、监理、检测等服务的供应商，不得再参加本采购项目的磋商报价。如果供应商在磋商中隐瞒了上述事实，其磋商响应文件按照无效处理。</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2.4两个以上的供应商可以组成一个联合体，以一个供应商的身份共同参加磋商报价。以联合体形式参加磋商报价的，联合体各方均应当具备政府采购法第二十二条第一款规定的条件。采购人根据采购项目的特殊要求规定供应商特定条件的，联合体各方中至少应当有一方符合采购人规定的特定条件。</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2.4.1联合体各方之间应当签订共同磋商报价协议，明确约定联合体各方承担的工作、合同份额和相应的责任，并将共同磋商报价协议附在磋商响应文件中一并提交。</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2.4.2联合体中有同类资质的供应商按照联合体分工承担相同工作的，按照资质等级较低的供应商确定资质等级。</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2.4.3以联合体形式参加磋商报价的，联合体各方不得再单独参加或者与其他供应商另外组成联合体参加同一合同项下的磋商报价，否则，其相关磋商响应文件均为无效。</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2.5参加本次磋商的供应商不得直接或间接地与采购单位（包括西北（陕西）国际招标有限公司、采购人及用户）有任何关联，亦不得是采购单位的附属机构。如果供应商在磋商中隐瞒了上述关系，其磋商响应文件按照无效处理。</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2.6供应商必须在西北（陕西）国际招标有限公司</w:t>
      </w:r>
      <w:r>
        <w:rPr>
          <w:rStyle w:val="29"/>
          <w:rFonts w:hint="eastAsia" w:ascii="宋体" w:hAnsi="宋体" w:cs="宋体"/>
          <w:bCs/>
          <w:color w:val="auto"/>
          <w:sz w:val="21"/>
          <w:szCs w:val="21"/>
          <w:highlight w:val="none"/>
        </w:rPr>
        <w:t>获取</w:t>
      </w:r>
      <w:r>
        <w:rPr>
          <w:rStyle w:val="29"/>
          <w:rFonts w:ascii="宋体" w:hAnsi="宋体" w:cs="宋体"/>
          <w:bCs/>
          <w:color w:val="auto"/>
          <w:sz w:val="21"/>
          <w:szCs w:val="21"/>
          <w:highlight w:val="none"/>
        </w:rPr>
        <w:t>磋商文件，方可参加磋商。</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2.7磋商费用自理。不论磋商的结果如何，供应商均应自行承担所有与参加磋商有关的费用。</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3.供应商信用记录查询及使用</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“信用中国”网站（www.creditchina.gov.cn）和“中国政府采购网”（www.ccgp.gov.cn）为供应商信用信息查询渠道，如果供应商被查实在响应文件递交截止时间前已列入失信被执行人、</w:t>
      </w:r>
      <w:r>
        <w:rPr>
          <w:rFonts w:hint="eastAsia" w:ascii="宋体" w:hAnsi="宋体" w:eastAsia="宋体" w:cs="宋体"/>
          <w:color w:val="auto"/>
          <w:kern w:val="0"/>
          <w:szCs w:val="21"/>
          <w:highlight w:val="none"/>
        </w:rPr>
        <w:t>重大税收违法</w:t>
      </w:r>
      <w:r>
        <w:rPr>
          <w:rFonts w:hint="eastAsia" w:ascii="宋体" w:hAnsi="宋体" w:cs="宋体"/>
          <w:color w:val="auto"/>
          <w:kern w:val="0"/>
          <w:szCs w:val="21"/>
          <w:highlight w:val="none"/>
          <w:lang w:eastAsia="zh-CN"/>
        </w:rPr>
        <w:t>失信主体</w:t>
      </w:r>
      <w:r>
        <w:rPr>
          <w:rFonts w:hint="eastAsia" w:ascii="宋体" w:hAnsi="宋体" w:eastAsia="宋体" w:cs="宋体"/>
          <w:color w:val="auto"/>
          <w:kern w:val="0"/>
          <w:szCs w:val="21"/>
          <w:highlight w:val="none"/>
        </w:rPr>
        <w:t>、</w:t>
      </w:r>
      <w:r>
        <w:rPr>
          <w:rStyle w:val="29"/>
          <w:rFonts w:ascii="宋体" w:hAnsi="宋体" w:cs="宋体"/>
          <w:bCs/>
          <w:color w:val="auto"/>
          <w:sz w:val="21"/>
          <w:szCs w:val="21"/>
          <w:highlight w:val="none"/>
        </w:rPr>
        <w:t>政府采购严重违法失信行为记录名单，其响应文件为无效。采购代理机构将打印查询记录作为证据留存。</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4.磋商响应文件内容的真实性</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4.1供应商应保证其磋商响应文件中所提供的所有有关磋商的资料、信息是真实的，并且来源于合法的渠道。因磋商响应文件中所提供的有关磋商和报价的资料、信息不真实，或者其来源不合法而导致的所有法律责任，由供应商自行承担。</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5.磋商过程的监督和管理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5.1同级人民政府</w:t>
      </w:r>
      <w:r>
        <w:rPr>
          <w:rStyle w:val="29"/>
          <w:rFonts w:ascii="宋体" w:hAnsi="宋体" w:cs="宋体"/>
          <w:bCs/>
          <w:color w:val="auto"/>
          <w:sz w:val="21"/>
          <w:szCs w:val="21"/>
          <w:highlight w:val="none"/>
        </w:rPr>
        <w:t>财政部</w:t>
      </w:r>
      <w:r>
        <w:rPr>
          <w:rStyle w:val="29"/>
          <w:rFonts w:ascii="宋体" w:hAnsi="宋体"/>
          <w:color w:val="auto"/>
          <w:sz w:val="21"/>
          <w:szCs w:val="21"/>
          <w:highlight w:val="none"/>
        </w:rPr>
        <w:t>门及有关部门依法履行对磋商过程的监督管理职责。</w:t>
      </w:r>
    </w:p>
    <w:p>
      <w:pPr>
        <w:pStyle w:val="26"/>
        <w:keepNext w:val="0"/>
        <w:keepLines w:val="0"/>
        <w:widowControl w:val="0"/>
        <w:spacing w:before="156" w:beforeLines="50"/>
        <w:outlineLvl w:val="1"/>
        <w:rPr>
          <w:rStyle w:val="29"/>
          <w:color w:val="auto"/>
          <w:highlight w:val="none"/>
        </w:rPr>
      </w:pPr>
      <w:bookmarkStart w:id="16" w:name="_Toc11313"/>
      <w:r>
        <w:rPr>
          <w:rStyle w:val="29"/>
          <w:color w:val="auto"/>
          <w:highlight w:val="none"/>
        </w:rPr>
        <w:t>二</w:t>
      </w:r>
      <w:r>
        <w:rPr>
          <w:rStyle w:val="29"/>
          <w:rFonts w:hint="eastAsia"/>
          <w:color w:val="auto"/>
          <w:highlight w:val="none"/>
        </w:rPr>
        <w:t>、</w:t>
      </w:r>
      <w:r>
        <w:rPr>
          <w:rStyle w:val="29"/>
          <w:color w:val="auto"/>
          <w:highlight w:val="none"/>
        </w:rPr>
        <w:t>磋商文件</w:t>
      </w:r>
      <w:bookmarkEnd w:id="16"/>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6.磋商文件构成</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6.1 磋商文件规定了要求提供的服务。磋商程序和合同条件在磋商文件中均有说明。磋商文件共</w:t>
      </w:r>
      <w:r>
        <w:rPr>
          <w:rStyle w:val="29"/>
          <w:rFonts w:hint="eastAsia" w:ascii="宋体" w:hAnsi="宋体" w:cs="宋体"/>
          <w:bCs/>
          <w:color w:val="auto"/>
          <w:sz w:val="21"/>
          <w:szCs w:val="21"/>
          <w:highlight w:val="none"/>
        </w:rPr>
        <w:t>六</w:t>
      </w:r>
      <w:r>
        <w:rPr>
          <w:rStyle w:val="29"/>
          <w:rFonts w:ascii="宋体" w:hAnsi="宋体" w:cs="宋体"/>
          <w:bCs/>
          <w:color w:val="auto"/>
          <w:sz w:val="21"/>
          <w:szCs w:val="21"/>
          <w:highlight w:val="none"/>
        </w:rPr>
        <w:t>章，内容如下：</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第一章 磋商邀请书</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第二章 磋商须知及前附表</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第三章 合同条款</w:t>
      </w:r>
      <w:r>
        <w:rPr>
          <w:rStyle w:val="29"/>
          <w:rFonts w:hint="eastAsia" w:ascii="宋体" w:hAnsi="宋体" w:cs="宋体"/>
          <w:bCs/>
          <w:color w:val="auto"/>
          <w:sz w:val="21"/>
          <w:szCs w:val="21"/>
          <w:highlight w:val="none"/>
        </w:rPr>
        <w:t>及要求</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 xml:space="preserve">第四章 </w:t>
      </w:r>
      <w:r>
        <w:rPr>
          <w:rStyle w:val="29"/>
          <w:rFonts w:hint="eastAsia" w:ascii="宋体" w:hAnsi="宋体" w:cs="宋体"/>
          <w:bCs/>
          <w:color w:val="auto"/>
          <w:sz w:val="21"/>
          <w:szCs w:val="21"/>
          <w:highlight w:val="none"/>
        </w:rPr>
        <w:t>磋商内容及服务要求</w:t>
      </w:r>
      <w:r>
        <w:rPr>
          <w:rStyle w:val="29"/>
          <w:rFonts w:ascii="宋体" w:hAnsi="宋体" w:cs="宋体"/>
          <w:bCs/>
          <w:color w:val="auto"/>
          <w:sz w:val="21"/>
          <w:szCs w:val="21"/>
          <w:highlight w:val="none"/>
        </w:rPr>
        <w:t xml:space="preserve"> </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 xml:space="preserve">第五章 </w:t>
      </w:r>
      <w:r>
        <w:rPr>
          <w:rStyle w:val="29"/>
          <w:rFonts w:hint="eastAsia" w:ascii="宋体" w:hAnsi="宋体" w:cs="宋体"/>
          <w:bCs/>
          <w:color w:val="auto"/>
          <w:sz w:val="21"/>
          <w:szCs w:val="21"/>
          <w:highlight w:val="none"/>
        </w:rPr>
        <w:t>评审方法</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第六章 磋商响应文件格式</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6.2供应商应认真阅读磋商文件中所有的事项、格式、条款和规范等要求。如果供应商没有按照磋商文件要求提交全部资料，或者磋商响应文件没有对磋商文件在各方面都做出实质性响应，由此带来的不利于供应商的评审结果，其风险由供应商承担。</w:t>
      </w:r>
    </w:p>
    <w:p>
      <w:pPr>
        <w:widowControl w:val="0"/>
        <w:spacing w:line="360" w:lineRule="auto"/>
        <w:ind w:firstLine="420" w:firstLineChars="200"/>
        <w:rPr>
          <w:rStyle w:val="29"/>
          <w:rFonts w:ascii="宋体" w:hAnsi="宋体" w:cs="宋体"/>
          <w:bCs/>
          <w:color w:val="auto"/>
          <w:sz w:val="21"/>
          <w:szCs w:val="21"/>
          <w:highlight w:val="none"/>
        </w:rPr>
      </w:pPr>
      <w:r>
        <w:rPr>
          <w:rStyle w:val="29"/>
          <w:rFonts w:ascii="宋体" w:hAnsi="宋体" w:cs="宋体"/>
          <w:bCs/>
          <w:color w:val="auto"/>
          <w:sz w:val="21"/>
          <w:szCs w:val="21"/>
          <w:highlight w:val="none"/>
        </w:rPr>
        <w:t>6.3本磋商文件的解释权归西北（陕西）国际招标有限公司。</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7.磋商文件的澄清修改和质疑答复</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7.1磋商采购单位如果对已发出的磋商文件进行</w:t>
      </w:r>
      <w:r>
        <w:rPr>
          <w:rStyle w:val="29"/>
          <w:rFonts w:hint="eastAsia" w:ascii="宋体" w:hAnsi="宋体"/>
          <w:color w:val="auto"/>
          <w:sz w:val="21"/>
          <w:szCs w:val="21"/>
          <w:highlight w:val="none"/>
        </w:rPr>
        <w:t>必要的澄清或者</w:t>
      </w:r>
      <w:r>
        <w:rPr>
          <w:rStyle w:val="29"/>
          <w:rFonts w:ascii="宋体" w:hAnsi="宋体"/>
          <w:color w:val="auto"/>
          <w:sz w:val="21"/>
          <w:szCs w:val="21"/>
          <w:highlight w:val="none"/>
        </w:rPr>
        <w:t>修改，将在磋商文件要求提交</w:t>
      </w:r>
      <w:r>
        <w:rPr>
          <w:rStyle w:val="29"/>
          <w:rFonts w:hint="eastAsia" w:ascii="宋体" w:hAnsi="宋体"/>
          <w:color w:val="auto"/>
          <w:sz w:val="21"/>
          <w:szCs w:val="21"/>
          <w:highlight w:val="none"/>
        </w:rPr>
        <w:t>首次</w:t>
      </w:r>
      <w:r>
        <w:rPr>
          <w:rStyle w:val="29"/>
          <w:rFonts w:ascii="宋体" w:hAnsi="宋体"/>
          <w:color w:val="auto"/>
          <w:sz w:val="21"/>
          <w:szCs w:val="21"/>
          <w:highlight w:val="none"/>
        </w:rPr>
        <w:t>磋商响应文件截止时间</w:t>
      </w:r>
      <w:r>
        <w:rPr>
          <w:rStyle w:val="29"/>
          <w:rFonts w:hint="eastAsia" w:ascii="宋体" w:hAnsi="宋体"/>
          <w:color w:val="auto"/>
          <w:sz w:val="21"/>
          <w:szCs w:val="21"/>
          <w:highlight w:val="none"/>
          <w:lang w:val="en-US" w:eastAsia="zh-CN"/>
        </w:rPr>
        <w:t>5</w:t>
      </w:r>
      <w:r>
        <w:rPr>
          <w:rStyle w:val="29"/>
          <w:rFonts w:ascii="宋体" w:hAnsi="宋体"/>
          <w:color w:val="auto"/>
          <w:sz w:val="21"/>
          <w:szCs w:val="21"/>
          <w:highlight w:val="none"/>
        </w:rPr>
        <w:t>日前，以书面形式通知所有</w:t>
      </w:r>
      <w:r>
        <w:rPr>
          <w:rStyle w:val="29"/>
          <w:rFonts w:hint="eastAsia" w:ascii="宋体" w:hAnsi="宋体"/>
          <w:color w:val="auto"/>
          <w:sz w:val="21"/>
          <w:szCs w:val="21"/>
          <w:highlight w:val="none"/>
          <w:lang w:val="en-US" w:eastAsia="zh-CN"/>
        </w:rPr>
        <w:t>依</w:t>
      </w:r>
      <w:r>
        <w:rPr>
          <w:rStyle w:val="29"/>
          <w:rFonts w:ascii="宋体" w:hAnsi="宋体"/>
          <w:color w:val="auto"/>
          <w:sz w:val="21"/>
          <w:szCs w:val="21"/>
          <w:highlight w:val="none"/>
        </w:rPr>
        <w:t>法获取磋商文件的</w:t>
      </w:r>
      <w:r>
        <w:rPr>
          <w:rStyle w:val="29"/>
          <w:rFonts w:hint="eastAsia" w:ascii="宋体" w:hAnsi="宋体"/>
          <w:color w:val="auto"/>
          <w:sz w:val="21"/>
          <w:szCs w:val="21"/>
          <w:highlight w:val="none"/>
        </w:rPr>
        <w:t>供应商，不足</w:t>
      </w:r>
      <w:r>
        <w:rPr>
          <w:rStyle w:val="29"/>
          <w:rFonts w:hint="eastAsia" w:ascii="宋体" w:hAnsi="宋体"/>
          <w:color w:val="auto"/>
          <w:sz w:val="21"/>
          <w:szCs w:val="21"/>
          <w:highlight w:val="none"/>
          <w:lang w:val="en-US" w:eastAsia="zh-CN"/>
        </w:rPr>
        <w:t>5</w:t>
      </w:r>
      <w:r>
        <w:rPr>
          <w:rStyle w:val="29"/>
          <w:rFonts w:ascii="宋体" w:hAnsi="宋体"/>
          <w:color w:val="auto"/>
          <w:sz w:val="21"/>
          <w:szCs w:val="21"/>
          <w:highlight w:val="none"/>
        </w:rPr>
        <w:t>日</w:t>
      </w:r>
      <w:r>
        <w:rPr>
          <w:rStyle w:val="29"/>
          <w:rFonts w:hint="eastAsia" w:ascii="宋体" w:hAnsi="宋体"/>
          <w:color w:val="auto"/>
          <w:sz w:val="21"/>
          <w:szCs w:val="21"/>
          <w:highlight w:val="none"/>
        </w:rPr>
        <w:t>的，将顺延提交首次</w:t>
      </w:r>
      <w:r>
        <w:rPr>
          <w:rStyle w:val="29"/>
          <w:rFonts w:ascii="宋体" w:hAnsi="宋体"/>
          <w:color w:val="auto"/>
          <w:sz w:val="21"/>
          <w:szCs w:val="21"/>
          <w:highlight w:val="none"/>
        </w:rPr>
        <w:t>磋商响应文件截止时间</w:t>
      </w:r>
      <w:r>
        <w:rPr>
          <w:rStyle w:val="29"/>
          <w:rFonts w:hint="eastAsia" w:ascii="宋体" w:hAnsi="宋体"/>
          <w:color w:val="auto"/>
          <w:sz w:val="21"/>
          <w:szCs w:val="21"/>
          <w:highlight w:val="none"/>
        </w:rPr>
        <w:t>。该</w:t>
      </w:r>
      <w:r>
        <w:rPr>
          <w:rStyle w:val="29"/>
          <w:rFonts w:ascii="宋体" w:hAnsi="宋体"/>
          <w:color w:val="auto"/>
          <w:sz w:val="21"/>
          <w:szCs w:val="21"/>
          <w:highlight w:val="none"/>
        </w:rPr>
        <w:t>澄清或者修改的内容</w:t>
      </w:r>
      <w:r>
        <w:rPr>
          <w:rStyle w:val="29"/>
          <w:rFonts w:hint="eastAsia" w:ascii="宋体" w:hAnsi="宋体"/>
          <w:color w:val="auto"/>
          <w:sz w:val="21"/>
          <w:szCs w:val="21"/>
          <w:highlight w:val="none"/>
        </w:rPr>
        <w:t>作</w:t>
      </w:r>
      <w:r>
        <w:rPr>
          <w:rStyle w:val="29"/>
          <w:rFonts w:ascii="宋体" w:hAnsi="宋体"/>
          <w:color w:val="auto"/>
          <w:sz w:val="21"/>
          <w:szCs w:val="21"/>
          <w:highlight w:val="none"/>
        </w:rPr>
        <w:t>为磋商文件的组成部分。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7.2 已经</w:t>
      </w:r>
      <w:r>
        <w:rPr>
          <w:rStyle w:val="29"/>
          <w:rFonts w:hint="eastAsia" w:ascii="宋体" w:hAnsi="宋体"/>
          <w:color w:val="auto"/>
          <w:sz w:val="21"/>
          <w:szCs w:val="21"/>
          <w:highlight w:val="none"/>
          <w:lang w:val="en-US" w:eastAsia="zh-CN"/>
        </w:rPr>
        <w:t>依</w:t>
      </w:r>
      <w:r>
        <w:rPr>
          <w:rStyle w:val="29"/>
          <w:rFonts w:ascii="宋体" w:hAnsi="宋体"/>
          <w:color w:val="auto"/>
          <w:sz w:val="21"/>
          <w:szCs w:val="21"/>
          <w:highlight w:val="none"/>
        </w:rPr>
        <w:t>法</w:t>
      </w:r>
      <w:r>
        <w:rPr>
          <w:rStyle w:val="29"/>
          <w:rFonts w:hint="eastAsia" w:ascii="宋体" w:hAnsi="宋体"/>
          <w:color w:val="auto"/>
          <w:sz w:val="21"/>
          <w:szCs w:val="21"/>
          <w:highlight w:val="none"/>
        </w:rPr>
        <w:t>获取</w:t>
      </w:r>
      <w:r>
        <w:rPr>
          <w:rStyle w:val="29"/>
          <w:rFonts w:ascii="宋体" w:hAnsi="宋体" w:cs="宋体"/>
          <w:bCs/>
          <w:color w:val="auto"/>
          <w:sz w:val="21"/>
          <w:szCs w:val="21"/>
          <w:highlight w:val="none"/>
        </w:rPr>
        <w:t>磋商</w:t>
      </w:r>
      <w:r>
        <w:rPr>
          <w:rStyle w:val="29"/>
          <w:rFonts w:ascii="宋体" w:hAnsi="宋体"/>
          <w:color w:val="auto"/>
          <w:sz w:val="21"/>
          <w:szCs w:val="21"/>
          <w:highlight w:val="none"/>
        </w:rPr>
        <w:t>文件的供应商对磋商文件有询问或者质疑的，应当在以书面形式向采购代理机构提出，在此之后提出的询问和质疑为无效询问和质疑，采购代理机构不予受理。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7.3对于在规定时间内收到的供应商依法提出的询问或者质疑，采购代理机构将按程序及时作出答复，若对磋商文件做出实质性变动，则按照相关规定延长磋商响应截止时间。</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7.4供应商提出</w:t>
      </w:r>
      <w:r>
        <w:rPr>
          <w:rStyle w:val="29"/>
          <w:rFonts w:ascii="宋体" w:hAnsi="宋体" w:cs="宋体"/>
          <w:bCs/>
          <w:color w:val="auto"/>
          <w:sz w:val="21"/>
          <w:szCs w:val="21"/>
          <w:highlight w:val="none"/>
        </w:rPr>
        <w:t>质疑</w:t>
      </w:r>
      <w:r>
        <w:rPr>
          <w:rStyle w:val="29"/>
          <w:rFonts w:ascii="宋体" w:hAnsi="宋体"/>
          <w:color w:val="auto"/>
          <w:sz w:val="21"/>
          <w:szCs w:val="21"/>
          <w:highlight w:val="none"/>
        </w:rPr>
        <w:t>应当有明确的请求和必要的证明材料。</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8.磋商响应截止时间和磋商时间的延长</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8.1在磋商响应截止时间前，采购代理机构可以视采购具体情况延长磋商截止时间和磋商时间，并以书面形式通知</w:t>
      </w:r>
      <w:r>
        <w:rPr>
          <w:rStyle w:val="29"/>
          <w:rFonts w:ascii="宋体" w:hAnsi="宋体" w:cs="宋体"/>
          <w:bCs/>
          <w:color w:val="auto"/>
          <w:sz w:val="21"/>
          <w:szCs w:val="21"/>
          <w:highlight w:val="none"/>
        </w:rPr>
        <w:t>所有</w:t>
      </w:r>
      <w:r>
        <w:rPr>
          <w:rStyle w:val="29"/>
          <w:rFonts w:ascii="宋体" w:hAnsi="宋体"/>
          <w:color w:val="auto"/>
          <w:sz w:val="21"/>
          <w:szCs w:val="21"/>
          <w:highlight w:val="none"/>
        </w:rPr>
        <w:t>购买磋商文件的供应商。</w:t>
      </w:r>
    </w:p>
    <w:p>
      <w:pPr>
        <w:pStyle w:val="26"/>
        <w:keepNext w:val="0"/>
        <w:keepLines w:val="0"/>
        <w:widowControl w:val="0"/>
        <w:spacing w:before="156" w:beforeLines="50"/>
        <w:outlineLvl w:val="1"/>
        <w:rPr>
          <w:rStyle w:val="29"/>
          <w:color w:val="auto"/>
          <w:highlight w:val="none"/>
        </w:rPr>
      </w:pPr>
      <w:bookmarkStart w:id="17" w:name="_Toc24566"/>
      <w:r>
        <w:rPr>
          <w:rStyle w:val="29"/>
          <w:color w:val="auto"/>
          <w:highlight w:val="none"/>
        </w:rPr>
        <w:t>三</w:t>
      </w:r>
      <w:r>
        <w:rPr>
          <w:rStyle w:val="29"/>
          <w:rFonts w:hint="eastAsia"/>
          <w:color w:val="auto"/>
          <w:highlight w:val="none"/>
        </w:rPr>
        <w:t>、</w:t>
      </w:r>
      <w:r>
        <w:rPr>
          <w:rStyle w:val="29"/>
          <w:color w:val="auto"/>
          <w:highlight w:val="none"/>
        </w:rPr>
        <w:t>磋商响应文件的编制</w:t>
      </w:r>
      <w:bookmarkEnd w:id="17"/>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9.磋商报价语言和磋商报价货币</w:t>
      </w:r>
    </w:p>
    <w:p>
      <w:pPr>
        <w:widowControl w:val="0"/>
        <w:spacing w:line="360" w:lineRule="auto"/>
        <w:ind w:firstLine="420" w:firstLineChars="200"/>
        <w:rPr>
          <w:rStyle w:val="29"/>
          <w:rFonts w:ascii="宋体" w:hAnsi="宋体"/>
          <w:b/>
          <w:color w:val="auto"/>
          <w:sz w:val="21"/>
          <w:szCs w:val="21"/>
          <w:highlight w:val="none"/>
        </w:rPr>
      </w:pPr>
      <w:r>
        <w:rPr>
          <w:rStyle w:val="29"/>
          <w:rFonts w:ascii="宋体" w:hAnsi="宋体"/>
          <w:color w:val="auto"/>
          <w:sz w:val="21"/>
          <w:szCs w:val="21"/>
          <w:highlight w:val="none"/>
        </w:rPr>
        <w:t>9.1供应商提交的磋商响应文件以及供应商与采购代理机构就有关磋商报价的所有来往函电均应使用中文。对不同文字文本磋商响应文件的解释发生异议的，以中文文本为准。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9.2磋商报价应以人民币报价。任何包含非人民币报价的磋商响应文件均按无效处理。</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10.磋商响应文件的构成</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10.1 供应商提交的</w:t>
      </w:r>
      <w:r>
        <w:rPr>
          <w:rStyle w:val="29"/>
          <w:rFonts w:ascii="宋体" w:hAnsi="宋体" w:cs="宋体"/>
          <w:bCs/>
          <w:color w:val="auto"/>
          <w:sz w:val="21"/>
          <w:szCs w:val="21"/>
          <w:highlight w:val="none"/>
        </w:rPr>
        <w:t>磋商</w:t>
      </w:r>
      <w:r>
        <w:rPr>
          <w:rStyle w:val="29"/>
          <w:rFonts w:ascii="宋体" w:hAnsi="宋体"/>
          <w:color w:val="auto"/>
          <w:sz w:val="21"/>
          <w:szCs w:val="21"/>
          <w:highlight w:val="none"/>
        </w:rPr>
        <w:t>响应文件应包括下列部分的内容：</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10.1.1按照磋商须知的要求和磋商响应文件规定格式填写的磋商响应书，磋商报价表，按要求格式出具的法人代表授权书。</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10.1.2</w:t>
      </w:r>
      <w:r>
        <w:rPr>
          <w:rFonts w:ascii="宋体" w:hAnsi="宋体"/>
          <w:color w:val="auto"/>
          <w:szCs w:val="21"/>
          <w:highlight w:val="none"/>
        </w:rPr>
        <w:t>按照磋商文件的要求编制的响应</w:t>
      </w:r>
      <w:r>
        <w:rPr>
          <w:rFonts w:hint="eastAsia" w:ascii="宋体" w:hAnsi="宋体"/>
          <w:color w:val="auto"/>
          <w:szCs w:val="21"/>
          <w:highlight w:val="none"/>
        </w:rPr>
        <w:t>文件</w:t>
      </w:r>
      <w:r>
        <w:rPr>
          <w:rFonts w:ascii="宋体" w:hAnsi="宋体"/>
          <w:color w:val="auto"/>
          <w:szCs w:val="21"/>
          <w:highlight w:val="none"/>
        </w:rPr>
        <w:t>，内容应包括</w:t>
      </w:r>
      <w:r>
        <w:rPr>
          <w:rFonts w:hint="eastAsia" w:ascii="宋体" w:hAnsi="宋体"/>
          <w:color w:val="auto"/>
          <w:szCs w:val="21"/>
          <w:highlight w:val="none"/>
        </w:rPr>
        <w:t>评审办法中的评审项及响应人根据采购内容认为有必要编制的内容等。</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10.1.3按照磋商文件的要求提交的资格证明文件和其他证明文件。</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11.磋商响应文件格式</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11.1 供应商应按照磋商文件中“磋商响应文件格式”所提供的格式和要求制作磋商响应文件，明确表达</w:t>
      </w:r>
      <w:r>
        <w:rPr>
          <w:rStyle w:val="29"/>
          <w:rFonts w:ascii="宋体" w:hAnsi="宋体" w:cs="宋体"/>
          <w:bCs/>
          <w:color w:val="auto"/>
          <w:sz w:val="21"/>
          <w:szCs w:val="21"/>
          <w:highlight w:val="none"/>
        </w:rPr>
        <w:t>磋商</w:t>
      </w:r>
      <w:r>
        <w:rPr>
          <w:rStyle w:val="29"/>
          <w:rFonts w:ascii="宋体" w:hAnsi="宋体"/>
          <w:color w:val="auto"/>
          <w:sz w:val="21"/>
          <w:szCs w:val="21"/>
          <w:highlight w:val="none"/>
        </w:rPr>
        <w:t>响应意愿，详细说明磋商响应方案和报价。</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11.2 供应商应完整地提供磋商文件要求的所有数据和资料。</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12.磋商报价</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12.1供应商应按照“磋商须知前附表”中规定的要求报价，按照磋商报价表的内容标明磋商报价的所有单项</w:t>
      </w:r>
      <w:r>
        <w:rPr>
          <w:rStyle w:val="29"/>
          <w:rFonts w:ascii="宋体" w:hAnsi="宋体" w:cs="宋体"/>
          <w:bCs/>
          <w:color w:val="auto"/>
          <w:sz w:val="21"/>
          <w:szCs w:val="21"/>
          <w:highlight w:val="none"/>
        </w:rPr>
        <w:t>价格</w:t>
      </w:r>
      <w:r>
        <w:rPr>
          <w:rStyle w:val="29"/>
          <w:rFonts w:ascii="宋体" w:hAnsi="宋体"/>
          <w:color w:val="auto"/>
          <w:sz w:val="21"/>
          <w:szCs w:val="21"/>
          <w:highlight w:val="none"/>
        </w:rPr>
        <w:t>和总价。</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12.2最后磋商报价是供应商响应文件的有效组成部分。</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13.证明供应商合格和资格的文件</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13.1供应商应按照磋商文件“磋商须知前附表”的要求，在磋商响应文件中提交证明其资格合格的文件。如果资格证明文件不齐全或不合格的，其磋商响应文件按照无效处理。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13.2供应商还应按照磋商文件“磋商须知前附表”的要求，提交其他的证明其能力、信誉、业绩等的</w:t>
      </w:r>
      <w:r>
        <w:rPr>
          <w:rStyle w:val="29"/>
          <w:rFonts w:ascii="宋体" w:hAnsi="宋体" w:cs="宋体"/>
          <w:bCs/>
          <w:color w:val="auto"/>
          <w:sz w:val="21"/>
          <w:szCs w:val="21"/>
          <w:highlight w:val="none"/>
        </w:rPr>
        <w:t>证明</w:t>
      </w:r>
      <w:r>
        <w:rPr>
          <w:rStyle w:val="29"/>
          <w:rFonts w:ascii="宋体" w:hAnsi="宋体"/>
          <w:color w:val="auto"/>
          <w:sz w:val="21"/>
          <w:szCs w:val="21"/>
          <w:highlight w:val="none"/>
        </w:rPr>
        <w:t>文件。</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13.3如果“磋商须知前附表”有要求，供应商还应按照要求提交证明文件的原件。如果未能提供原件或者提供原件不全的，其磋商响应文件按照无效处理。</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14.证明服务的合格性和符合磋商文件规定的文件</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14.1供应商应在磋商响应文件中提交所提供服务满足磋商文件要求并符合国家法律法规、行业管理部门要求的其他强制性标准的证明文件。缺少证明文件或证明文件不合格的响应文件，与磋商文件要求有</w:t>
      </w:r>
      <w:r>
        <w:rPr>
          <w:rStyle w:val="29"/>
          <w:rFonts w:ascii="宋体" w:hAnsi="宋体" w:cs="宋体"/>
          <w:bCs/>
          <w:color w:val="auto"/>
          <w:sz w:val="21"/>
          <w:szCs w:val="21"/>
          <w:highlight w:val="none"/>
        </w:rPr>
        <w:t>重大</w:t>
      </w:r>
      <w:r>
        <w:rPr>
          <w:rStyle w:val="29"/>
          <w:rFonts w:ascii="宋体" w:hAnsi="宋体"/>
          <w:color w:val="auto"/>
          <w:sz w:val="21"/>
          <w:szCs w:val="21"/>
          <w:highlight w:val="none"/>
        </w:rPr>
        <w:t>偏离的响应文件，不符合国家法律法规、行业管理部门要求的其他强制性标准的响应文件将按照无效处理。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14.2上述</w:t>
      </w:r>
      <w:r>
        <w:rPr>
          <w:rStyle w:val="29"/>
          <w:rFonts w:ascii="宋体" w:hAnsi="宋体" w:cs="宋体"/>
          <w:bCs/>
          <w:color w:val="auto"/>
          <w:sz w:val="21"/>
          <w:szCs w:val="21"/>
          <w:highlight w:val="none"/>
        </w:rPr>
        <w:t>证明</w:t>
      </w:r>
      <w:r>
        <w:rPr>
          <w:rStyle w:val="29"/>
          <w:rFonts w:ascii="宋体" w:hAnsi="宋体"/>
          <w:color w:val="auto"/>
          <w:sz w:val="21"/>
          <w:szCs w:val="21"/>
          <w:highlight w:val="none"/>
        </w:rPr>
        <w:t>文件可以是文字资料、图纸、图片和数据，它包括：本次采购</w:t>
      </w:r>
      <w:r>
        <w:rPr>
          <w:rStyle w:val="29"/>
          <w:rFonts w:ascii="宋体" w:hAnsi="宋体" w:cs="宋体"/>
          <w:bCs/>
          <w:color w:val="auto"/>
          <w:sz w:val="21"/>
          <w:szCs w:val="21"/>
          <w:highlight w:val="none"/>
        </w:rPr>
        <w:t>特别</w:t>
      </w:r>
      <w:r>
        <w:rPr>
          <w:rStyle w:val="29"/>
          <w:rFonts w:ascii="宋体" w:hAnsi="宋体"/>
          <w:color w:val="auto"/>
          <w:sz w:val="21"/>
          <w:szCs w:val="21"/>
          <w:highlight w:val="none"/>
        </w:rPr>
        <w:t>要求的服务合格性证明文件（见“磋商须知前附表”）</w:t>
      </w:r>
      <w:r>
        <w:rPr>
          <w:rStyle w:val="29"/>
          <w:rFonts w:hint="eastAsia" w:ascii="宋体" w:hAnsi="宋体"/>
          <w:color w:val="auto"/>
          <w:sz w:val="21"/>
          <w:szCs w:val="21"/>
          <w:highlight w:val="none"/>
        </w:rPr>
        <w:t>。</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15.磋商保证金</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无。</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16.磋商报价有效期</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16.1磋商报价应在 “磋商须知前附表”中规定的磋商报价有效期内保持有效。磋商报价不满足规定有效期的，其磋商响应文件将按照无效处理。</w:t>
      </w:r>
    </w:p>
    <w:p>
      <w:pPr>
        <w:widowControl w:val="0"/>
        <w:spacing w:line="360" w:lineRule="auto"/>
        <w:ind w:firstLine="420" w:firstLineChars="200"/>
        <w:rPr>
          <w:color w:val="auto"/>
          <w:highlight w:val="none"/>
        </w:rPr>
      </w:pPr>
      <w:r>
        <w:rPr>
          <w:rFonts w:hint="eastAsia"/>
          <w:color w:val="auto"/>
          <w:highlight w:val="none"/>
        </w:rPr>
        <w:t>16.2在特殊情况下，在原磋商报价有效期期满之前，采购代理机构可向磋商报价人提出延长磋商报价有效期的要求。这种要求与答复均应以书面的形式。磋商报价人可以拒绝采购代理机构的这种要求。同意延长的磋商报价人既不能要求也不允许修改其响应文件。</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17.磋商响应文件的式样和签署</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17.1供应商应按照磋商须知的要求, 准备一份磋商响应文件正本和“磋商须知前附表”中规定数量的副本，副本可以是正本的复印件。每套磋商响应文件须清楚地标明“正本”或“副本”。如果发生正本与副本不一致的情况，以正本为准。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17.2如果磋商文件有要求，还应按照“磋商须知前附表”的要求准备相应格式和载体的电子版文件。</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17.3磋商响应文件正本需打印或用不褪色的蓝（黑）色墨水（汁）书写,并由供应商法人代表或经法人代表正式授权的代表签字。授权代表须将按磋商文件规定的格式出具的“法人代表授权书”附在磋商响应文件中。</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17.4任何行间插字、涂改和增删，必须由磋商响应文件的签字人在旁边签字才有效。</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17.5因字迹潦草、表述不清或不按磋商文件格式编制的磋商响应文件，所引起的对供应商不利的后果，由供应商自行负责。</w:t>
      </w:r>
    </w:p>
    <w:p>
      <w:pPr>
        <w:widowControl w:val="0"/>
        <w:spacing w:line="360" w:lineRule="auto"/>
        <w:ind w:firstLine="420" w:firstLineChars="200"/>
        <w:rPr>
          <w:rStyle w:val="29"/>
          <w:rFonts w:ascii="宋体" w:hAnsi="宋体"/>
          <w:color w:val="auto"/>
          <w:sz w:val="21"/>
          <w:szCs w:val="21"/>
          <w:highlight w:val="none"/>
        </w:rPr>
      </w:pPr>
      <w:r>
        <w:rPr>
          <w:rStyle w:val="29"/>
          <w:rFonts w:hint="eastAsia" w:ascii="宋体" w:hAnsi="宋体"/>
          <w:color w:val="auto"/>
          <w:sz w:val="21"/>
          <w:szCs w:val="21"/>
          <w:highlight w:val="none"/>
        </w:rPr>
        <w:t>17.6 印章</w:t>
      </w:r>
      <w:r>
        <w:rPr>
          <w:rStyle w:val="29"/>
          <w:rFonts w:ascii="宋体" w:hAnsi="宋体"/>
          <w:color w:val="auto"/>
          <w:sz w:val="21"/>
          <w:szCs w:val="21"/>
          <w:highlight w:val="none"/>
        </w:rPr>
        <w:t>的其他规定</w:t>
      </w:r>
      <w:r>
        <w:rPr>
          <w:rStyle w:val="29"/>
          <w:rFonts w:hint="eastAsia" w:ascii="宋体" w:hAnsi="宋体"/>
          <w:color w:val="auto"/>
          <w:sz w:val="21"/>
          <w:szCs w:val="21"/>
          <w:highlight w:val="none"/>
        </w:rPr>
        <w:t>见</w:t>
      </w:r>
      <w:r>
        <w:rPr>
          <w:rStyle w:val="29"/>
          <w:rFonts w:ascii="宋体" w:hAnsi="宋体"/>
          <w:color w:val="auto"/>
          <w:sz w:val="21"/>
          <w:szCs w:val="21"/>
          <w:highlight w:val="none"/>
        </w:rPr>
        <w:t>“磋商须知前附表”</w:t>
      </w:r>
      <w:r>
        <w:rPr>
          <w:rStyle w:val="29"/>
          <w:rFonts w:hint="eastAsia" w:ascii="宋体" w:hAnsi="宋体"/>
          <w:color w:val="auto"/>
          <w:sz w:val="21"/>
          <w:szCs w:val="21"/>
          <w:highlight w:val="none"/>
        </w:rPr>
        <w:t>。</w:t>
      </w:r>
    </w:p>
    <w:p>
      <w:pPr>
        <w:pStyle w:val="26"/>
        <w:keepNext w:val="0"/>
        <w:keepLines w:val="0"/>
        <w:widowControl w:val="0"/>
        <w:spacing w:before="156" w:beforeLines="50"/>
        <w:outlineLvl w:val="1"/>
        <w:rPr>
          <w:rStyle w:val="29"/>
          <w:color w:val="auto"/>
          <w:highlight w:val="none"/>
        </w:rPr>
      </w:pPr>
      <w:bookmarkStart w:id="18" w:name="_Toc27012"/>
      <w:r>
        <w:rPr>
          <w:rStyle w:val="29"/>
          <w:color w:val="auto"/>
          <w:highlight w:val="none"/>
        </w:rPr>
        <w:t>四</w:t>
      </w:r>
      <w:r>
        <w:rPr>
          <w:rStyle w:val="29"/>
          <w:rFonts w:hint="eastAsia"/>
          <w:color w:val="auto"/>
          <w:highlight w:val="none"/>
        </w:rPr>
        <w:t>、</w:t>
      </w:r>
      <w:r>
        <w:rPr>
          <w:rStyle w:val="29"/>
          <w:color w:val="auto"/>
          <w:highlight w:val="none"/>
        </w:rPr>
        <w:t>磋商响应文件的递交</w:t>
      </w:r>
      <w:bookmarkEnd w:id="18"/>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18.磋商响应文件的装订、密封和标记</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18.1磋商响应文件的正本与副本应分别装订成册，并编制目录，具体装订和包装密封要求见本须知“磋商须知前附表”规定。</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18.2外层包装请按以下要求标记：</w:t>
      </w:r>
    </w:p>
    <w:p>
      <w:pPr>
        <w:widowControl w:val="0"/>
        <w:spacing w:line="360" w:lineRule="auto"/>
        <w:ind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1）</w:t>
      </w:r>
      <w:r>
        <w:rPr>
          <w:rStyle w:val="29"/>
          <w:rFonts w:ascii="宋体" w:hAnsi="宋体"/>
          <w:b/>
          <w:color w:val="auto"/>
          <w:sz w:val="21"/>
          <w:szCs w:val="21"/>
          <w:highlight w:val="none"/>
        </w:rPr>
        <w:t>供应商的全称</w:t>
      </w:r>
      <w:r>
        <w:rPr>
          <w:rStyle w:val="29"/>
          <w:rFonts w:hint="eastAsia" w:ascii="宋体" w:hAnsi="宋体"/>
          <w:b/>
          <w:color w:val="auto"/>
          <w:sz w:val="21"/>
          <w:szCs w:val="21"/>
          <w:highlight w:val="none"/>
        </w:rPr>
        <w:t>；</w:t>
      </w:r>
    </w:p>
    <w:p>
      <w:pPr>
        <w:widowControl w:val="0"/>
        <w:spacing w:line="360" w:lineRule="auto"/>
        <w:ind w:firstLine="422" w:firstLineChars="200"/>
        <w:rPr>
          <w:rStyle w:val="29"/>
          <w:rFonts w:ascii="宋体" w:hAnsi="宋体"/>
          <w:b/>
          <w:color w:val="auto"/>
          <w:sz w:val="21"/>
          <w:szCs w:val="21"/>
          <w:highlight w:val="none"/>
        </w:rPr>
      </w:pPr>
      <w:r>
        <w:rPr>
          <w:rStyle w:val="29"/>
          <w:rFonts w:ascii="宋体" w:hAnsi="宋体"/>
          <w:b/>
          <w:color w:val="auto"/>
          <w:sz w:val="21"/>
          <w:szCs w:val="21"/>
          <w:highlight w:val="none"/>
        </w:rPr>
        <w:t>2）磋商项目名称、项目编号、</w:t>
      </w:r>
      <w:r>
        <w:rPr>
          <w:rFonts w:ascii="宋体" w:hAnsi="宋体"/>
          <w:b/>
          <w:color w:val="auto"/>
          <w:szCs w:val="21"/>
          <w:highlight w:val="none"/>
        </w:rPr>
        <w:t>“资格部分”或“技术和商务部分”</w:t>
      </w:r>
      <w:r>
        <w:rPr>
          <w:rFonts w:hint="eastAsia" w:ascii="宋体" w:hAnsi="宋体"/>
          <w:b/>
          <w:color w:val="auto"/>
          <w:szCs w:val="21"/>
          <w:highlight w:val="none"/>
        </w:rPr>
        <w:t>或</w:t>
      </w:r>
      <w:r>
        <w:rPr>
          <w:rFonts w:ascii="宋体" w:hAnsi="宋体"/>
          <w:b/>
          <w:color w:val="auto"/>
          <w:szCs w:val="21"/>
          <w:highlight w:val="none"/>
        </w:rPr>
        <w:t>“</w:t>
      </w:r>
      <w:r>
        <w:rPr>
          <w:rFonts w:hint="eastAsia" w:ascii="宋体" w:hAnsi="宋体"/>
          <w:b/>
          <w:color w:val="auto"/>
          <w:szCs w:val="21"/>
          <w:highlight w:val="none"/>
        </w:rPr>
        <w:t>电子版</w:t>
      </w:r>
      <w:r>
        <w:rPr>
          <w:rFonts w:ascii="宋体" w:hAnsi="宋体"/>
          <w:b/>
          <w:color w:val="auto"/>
          <w:szCs w:val="21"/>
          <w:highlight w:val="none"/>
        </w:rPr>
        <w:t>”</w:t>
      </w:r>
      <w:r>
        <w:rPr>
          <w:rFonts w:hint="eastAsia" w:ascii="宋体" w:hAnsi="宋体"/>
          <w:b/>
          <w:color w:val="auto"/>
          <w:szCs w:val="21"/>
          <w:highlight w:val="none"/>
        </w:rPr>
        <w:t>；</w:t>
      </w:r>
    </w:p>
    <w:p>
      <w:pPr>
        <w:widowControl w:val="0"/>
        <w:spacing w:line="360" w:lineRule="auto"/>
        <w:ind w:firstLine="422" w:firstLineChars="200"/>
        <w:rPr>
          <w:rStyle w:val="29"/>
          <w:rFonts w:ascii="宋体" w:hAnsi="宋体"/>
          <w:b/>
          <w:color w:val="auto"/>
          <w:sz w:val="21"/>
          <w:szCs w:val="21"/>
          <w:highlight w:val="none"/>
        </w:rPr>
      </w:pPr>
      <w:r>
        <w:rPr>
          <w:rStyle w:val="29"/>
          <w:rFonts w:ascii="宋体" w:hAnsi="宋体"/>
          <w:b/>
          <w:color w:val="auto"/>
          <w:sz w:val="21"/>
          <w:szCs w:val="21"/>
          <w:highlight w:val="none"/>
        </w:rPr>
        <w:t>3）</w:t>
      </w:r>
      <w:r>
        <w:rPr>
          <w:rFonts w:ascii="宋体" w:hAnsi="宋体"/>
          <w:b/>
          <w:color w:val="auto"/>
          <w:szCs w:val="21"/>
          <w:highlight w:val="none"/>
        </w:rPr>
        <w:t>正本或副本及“请勿在＿＿＿＿＿(</w:t>
      </w:r>
      <w:r>
        <w:rPr>
          <w:rFonts w:hint="eastAsia" w:ascii="宋体" w:hAnsi="宋体"/>
          <w:b/>
          <w:color w:val="auto"/>
          <w:szCs w:val="21"/>
          <w:highlight w:val="none"/>
        </w:rPr>
        <w:t>磋商</w:t>
      </w:r>
      <w:r>
        <w:rPr>
          <w:rFonts w:ascii="宋体" w:hAnsi="宋体"/>
          <w:b/>
          <w:color w:val="auto"/>
          <w:szCs w:val="21"/>
          <w:highlight w:val="none"/>
        </w:rPr>
        <w:t>时间)之前启封”</w:t>
      </w:r>
      <w:r>
        <w:rPr>
          <w:rStyle w:val="29"/>
          <w:rFonts w:ascii="宋体" w:hAnsi="宋体"/>
          <w:b/>
          <w:color w:val="auto"/>
          <w:sz w:val="21"/>
          <w:szCs w:val="21"/>
          <w:highlight w:val="none"/>
        </w:rPr>
        <w:t>。</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18.3如果在“磋商须知前附表”中要求提供证明文件的原件，则证明文件的原件必须按照磋商须知前附表的规定进行封装和递交。</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18.4如果供应商未对磋商响应文件按上述要求进行完好密封，所引起的对供应商不利的后果，由供应商自行承担。</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19．磋商响应文件递交方式和磋商截止时间</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19.1供应商必须派出代表，在“磋商须知前附表”规定的磋商响应文件递交截止时间前，将全部磋商响应文件和磋商报价资料递交至磋商地点并签字确认。磋商地点见“磋商须知前附表”指明的地址或采购代理机构另行通知的地址。</w:t>
      </w:r>
    </w:p>
    <w:p>
      <w:pPr>
        <w:widowControl w:val="0"/>
        <w:spacing w:line="360" w:lineRule="auto"/>
        <w:ind w:firstLine="420" w:firstLineChars="200"/>
        <w:rPr>
          <w:rStyle w:val="29"/>
          <w:rFonts w:ascii="宋体" w:hAnsi="宋体"/>
          <w:color w:val="auto"/>
          <w:sz w:val="21"/>
          <w:szCs w:val="21"/>
          <w:highlight w:val="none"/>
        </w:rPr>
      </w:pPr>
      <w:r>
        <w:rPr>
          <w:rFonts w:ascii="宋体" w:hAnsi="宋体"/>
          <w:color w:val="auto"/>
          <w:szCs w:val="21"/>
          <w:highlight w:val="none"/>
        </w:rPr>
        <w:t>19.2以邮寄方式</w:t>
      </w:r>
      <w:r>
        <w:rPr>
          <w:rFonts w:hint="eastAsia" w:ascii="宋体" w:hAnsi="宋体"/>
          <w:color w:val="auto"/>
          <w:szCs w:val="21"/>
          <w:highlight w:val="none"/>
        </w:rPr>
        <w:t>递交磋商响应文件的，其磋商响应文件将按照无效处理（疫情期间除外，但供应商应承担因此可能造成的损失及风险）。</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19.3采购代理机构拒绝接收在规定的磋商响应文件递交截止时间后递交的磋商响应文件和磋商报价资料。</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20．磋商报价的修改与撤回</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20.1供应商在递交磋商响应文件后，可以修改或撤回其磋商响应文件，也可以提出价格变动声明，但供应商必须在规定的磋商响应文件递交截止时间之前将修改或撤回或变动价格的书面通知文件递交到采购代理机构。</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20.2供应商的修改或撤回或变动价格的通知应按本须知第17条和18条的规定编制、密封、标记和递交。</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20.3在磋商响应文件递交截止时间之后，供应商不得对其磋商报价做任何修改或撤回。</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20.4在磋商结束之后，对于供应商正常经营活动必须的资质和证明文件原件（包括但不限于：营业执照、经营许可证、资质等级证书、成交通知书、经济合同等），经审查后予以退还。其他磋商响应文件和资料一律不予退还。</w:t>
      </w:r>
    </w:p>
    <w:p>
      <w:pPr>
        <w:pStyle w:val="26"/>
        <w:keepNext w:val="0"/>
        <w:keepLines w:val="0"/>
        <w:widowControl w:val="0"/>
        <w:spacing w:before="156" w:beforeLines="50"/>
        <w:outlineLvl w:val="1"/>
        <w:rPr>
          <w:rStyle w:val="29"/>
          <w:color w:val="auto"/>
          <w:highlight w:val="none"/>
        </w:rPr>
      </w:pPr>
      <w:bookmarkStart w:id="19" w:name="_Toc26741"/>
      <w:r>
        <w:rPr>
          <w:rStyle w:val="29"/>
          <w:color w:val="auto"/>
          <w:highlight w:val="none"/>
        </w:rPr>
        <w:t>五</w:t>
      </w:r>
      <w:r>
        <w:rPr>
          <w:rStyle w:val="29"/>
          <w:rFonts w:hint="eastAsia"/>
          <w:color w:val="auto"/>
          <w:highlight w:val="none"/>
        </w:rPr>
        <w:t>、</w:t>
      </w:r>
      <w:r>
        <w:rPr>
          <w:rStyle w:val="29"/>
          <w:color w:val="auto"/>
          <w:highlight w:val="none"/>
        </w:rPr>
        <w:t>磋商与评审</w:t>
      </w:r>
      <w:bookmarkEnd w:id="19"/>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21．磋商小组和磋商评审原则</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21.1按照《中华人民共和国政府采购法》、中华人民共和国2015年第658号国务院令--《中华人民共和国政府采购法实施条例》和中华人民共和国财政部财库[2014]214号《政府采购竞争性磋商采购方式管理暂行办法》的规定，采购机构将依法组建竞争性磋商小组，依法进行磋商和评审工作。</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21.2磋商文件和供应商的响应文件是评审的依据。</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22．磋商及评审程序</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22.1采购代理机构在规定的时间和地点组织磋商。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22.2本次磋商的报价次数、磋商程序和最终报价的产生原则见“磋商须知前附表”的规定。</w:t>
      </w:r>
    </w:p>
    <w:p>
      <w:pPr>
        <w:widowControl w:val="0"/>
        <w:spacing w:line="360" w:lineRule="auto"/>
        <w:ind w:firstLine="420" w:firstLineChars="200"/>
        <w:rPr>
          <w:rFonts w:ascii="宋体" w:hAnsi="宋体" w:cs="宋体"/>
          <w:color w:val="auto"/>
          <w:kern w:val="0"/>
          <w:szCs w:val="21"/>
          <w:highlight w:val="none"/>
        </w:rPr>
      </w:pPr>
      <w:r>
        <w:rPr>
          <w:rStyle w:val="29"/>
          <w:rFonts w:ascii="宋体" w:hAnsi="宋体"/>
          <w:color w:val="auto"/>
          <w:sz w:val="21"/>
          <w:szCs w:val="21"/>
          <w:highlight w:val="none"/>
        </w:rPr>
        <w:t>22.3</w:t>
      </w:r>
      <w:r>
        <w:rPr>
          <w:rFonts w:hint="eastAsia" w:ascii="宋体" w:hAnsi="宋体" w:cs="宋体"/>
          <w:color w:val="auto"/>
          <w:szCs w:val="21"/>
          <w:highlight w:val="none"/>
        </w:rPr>
        <w:t>磋商开始后，采购人或采购代理机构</w:t>
      </w:r>
      <w:r>
        <w:rPr>
          <w:rFonts w:hint="eastAsia" w:ascii="宋体" w:hAnsi="宋体" w:cs="宋体"/>
          <w:color w:val="auto"/>
          <w:kern w:val="0"/>
          <w:szCs w:val="21"/>
          <w:highlight w:val="none"/>
        </w:rPr>
        <w:t>对响应文件进行资格审查。</w:t>
      </w:r>
    </w:p>
    <w:p>
      <w:pPr>
        <w:widowControl w:val="0"/>
        <w:spacing w:line="360" w:lineRule="auto"/>
        <w:ind w:firstLine="420" w:firstLineChars="200"/>
        <w:rPr>
          <w:rStyle w:val="29"/>
          <w:rFonts w:ascii="宋体" w:hAnsi="宋体"/>
          <w:color w:val="auto"/>
          <w:sz w:val="21"/>
          <w:szCs w:val="21"/>
          <w:highlight w:val="none"/>
        </w:rPr>
      </w:pPr>
      <w:r>
        <w:rPr>
          <w:rFonts w:hint="eastAsia" w:ascii="宋体" w:hAnsi="宋体" w:cs="宋体"/>
          <w:color w:val="auto"/>
          <w:kern w:val="0"/>
          <w:szCs w:val="21"/>
          <w:highlight w:val="none"/>
        </w:rPr>
        <w:t>22.4磋商小组对响应文件进行符合性审查，并根据磋商文件规定的程序、评定成交的标准等事项与实质性响应磋商文件要求的供应商进行磋商。未实质性响应磋商文件的响应文件按无效处理，磋商小组将告知有关供应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22.5磋商小组所有成员集中与单一供应商分别进行磋商，并给予所有参加磋商的供应商平等的磋商机会。</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22.6在磋商过程中，磋商小组可以根据磋商文件和磋商情况实质性变动采购需求中的技术、服务要求以及合同草案条款。所有变动内容均是磋商文件的有效组成部分，磋商小组将以书面形式同时通知所有参加磋商的供应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22.7参加磋商的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22.8磋商结束后，磋商小组要求所有继续参加磋商的供应商在规定时间内提交最后报价，最后报价是供应商响应文件的有效组成部分。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22.9已提交响应文件的供应商，在提交最后报价之前，可以根据磋商情况退出磋商。</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23．评审过程的保密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23.1竞争性磋商小组成员和与评审活动有关的工作人员不得泄露有关磋商响应文件的评审和比较、成交候选人的推荐以及与评审有关的其他情况。</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23.2在评审过程中，如果供应商试图在磋商响应文件的评审和比较、成交候选人的推荐以及与评审有关的其他方面，向磋商小组、采购人和采购代理机构施加任何影响，其磋商响应文件将按照无效处理。</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24．评审方法</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24.1按照中华人民共和国财政部财库[2014]214号《政府采购竞争性磋商采购方式管理暂行办法》的规定，磋商小组根据综合评分情况，按照评审得分由高到低顺序推荐3名成交候选供应商。</w:t>
      </w:r>
    </w:p>
    <w:p>
      <w:pPr>
        <w:widowControl w:val="0"/>
        <w:spacing w:line="360" w:lineRule="auto"/>
        <w:ind w:firstLine="420" w:firstLineChars="200"/>
        <w:rPr>
          <w:color w:val="auto"/>
          <w:highlight w:val="none"/>
        </w:rPr>
      </w:pPr>
      <w:r>
        <w:rPr>
          <w:rFonts w:hint="eastAsia"/>
          <w:color w:val="auto"/>
          <w:highlight w:val="none"/>
        </w:rPr>
        <w:t>1）最低评审价法，是指响应标文件满足磋商文件全部实质性要求，且磋商报价最低的供应商为成交候选人的</w:t>
      </w:r>
      <w:r>
        <w:rPr>
          <w:rStyle w:val="29"/>
          <w:rFonts w:hint="eastAsia" w:ascii="宋体" w:hAnsi="宋体"/>
          <w:color w:val="auto"/>
          <w:sz w:val="21"/>
          <w:szCs w:val="21"/>
          <w:highlight w:val="none"/>
        </w:rPr>
        <w:t>评审</w:t>
      </w:r>
      <w:r>
        <w:rPr>
          <w:rFonts w:hint="eastAsia"/>
          <w:color w:val="auto"/>
          <w:highlight w:val="none"/>
        </w:rPr>
        <w:t>方法。</w:t>
      </w:r>
    </w:p>
    <w:p>
      <w:pPr>
        <w:widowControl w:val="0"/>
        <w:spacing w:line="360" w:lineRule="auto"/>
        <w:ind w:firstLine="420" w:firstLineChars="200"/>
        <w:rPr>
          <w:color w:val="auto"/>
          <w:highlight w:val="none"/>
        </w:rPr>
      </w:pPr>
      <w:r>
        <w:rPr>
          <w:rFonts w:hint="eastAsia"/>
          <w:color w:val="auto"/>
          <w:highlight w:val="none"/>
        </w:rPr>
        <w:t>2）综合评分法，是指响应文件满足磋商文件全部实质性要求，且按照评审因素的量化指标评审得分最高的供应商为成交候选人的评标</w:t>
      </w:r>
      <w:r>
        <w:rPr>
          <w:rStyle w:val="29"/>
          <w:rFonts w:hint="eastAsia" w:ascii="宋体" w:hAnsi="宋体"/>
          <w:color w:val="auto"/>
          <w:sz w:val="21"/>
          <w:szCs w:val="21"/>
          <w:highlight w:val="none"/>
        </w:rPr>
        <w:t>方法</w:t>
      </w:r>
      <w:r>
        <w:rPr>
          <w:rFonts w:hint="eastAsia"/>
          <w:color w:val="auto"/>
          <w:highlight w:val="none"/>
        </w:rPr>
        <w:t>。</w:t>
      </w:r>
    </w:p>
    <w:p>
      <w:pPr>
        <w:pStyle w:val="26"/>
        <w:keepNext w:val="0"/>
        <w:keepLines w:val="0"/>
        <w:widowControl w:val="0"/>
        <w:spacing w:before="156" w:beforeLines="50"/>
        <w:outlineLvl w:val="1"/>
        <w:rPr>
          <w:rStyle w:val="29"/>
          <w:color w:val="auto"/>
          <w:highlight w:val="none"/>
        </w:rPr>
      </w:pPr>
      <w:bookmarkStart w:id="20" w:name="_Toc14917"/>
      <w:r>
        <w:rPr>
          <w:rStyle w:val="29"/>
          <w:color w:val="auto"/>
          <w:highlight w:val="none"/>
        </w:rPr>
        <w:t>六</w:t>
      </w:r>
      <w:r>
        <w:rPr>
          <w:rStyle w:val="29"/>
          <w:rFonts w:hint="eastAsia"/>
          <w:color w:val="auto"/>
          <w:highlight w:val="none"/>
        </w:rPr>
        <w:t>、</w:t>
      </w:r>
      <w:r>
        <w:rPr>
          <w:rStyle w:val="29"/>
          <w:color w:val="auto"/>
          <w:highlight w:val="none"/>
        </w:rPr>
        <w:t>确定成交人、成交通知与签约</w:t>
      </w:r>
      <w:bookmarkEnd w:id="20"/>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25．确定成交人</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25.1磋商小组根据评审方法的规定对供应商进行评审排序，推荐成交候选人，形成评审报告。评审报告由磋商小组成员签字确认。</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25.2</w:t>
      </w:r>
      <w:r>
        <w:rPr>
          <w:rFonts w:hint="eastAsia" w:ascii="宋体" w:hAnsi="宋体"/>
          <w:color w:val="auto"/>
          <w:szCs w:val="21"/>
          <w:highlight w:val="none"/>
        </w:rPr>
        <w:t>采购人从评审报告提出的成交候选人中，根据质量和服务均能满足磋商文件实质性响应要求的原则确定成交供应商。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25.3采购人也可以书面授权磋商小组直接确定成交供应商。</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25.4成交供应商确定之后，成交结果将在财政部门指定的政府采购信息发布媒体上公告。如果</w:t>
      </w:r>
      <w:r>
        <w:rPr>
          <w:rStyle w:val="29"/>
          <w:rFonts w:hint="eastAsia" w:ascii="宋体" w:hAnsi="宋体"/>
          <w:color w:val="auto"/>
          <w:sz w:val="21"/>
          <w:szCs w:val="21"/>
          <w:highlight w:val="none"/>
          <w:lang w:val="en-US" w:eastAsia="zh-CN"/>
        </w:rPr>
        <w:t>成交供应商</w:t>
      </w:r>
      <w:r>
        <w:rPr>
          <w:rStyle w:val="29"/>
          <w:rFonts w:ascii="宋体" w:hAnsi="宋体"/>
          <w:color w:val="auto"/>
          <w:sz w:val="21"/>
          <w:szCs w:val="21"/>
          <w:highlight w:val="none"/>
        </w:rPr>
        <w:t>为小微企业</w:t>
      </w:r>
      <w:r>
        <w:rPr>
          <w:rStyle w:val="29"/>
          <w:rFonts w:hint="eastAsia" w:ascii="宋体" w:hAnsi="宋体"/>
          <w:color w:val="auto"/>
          <w:sz w:val="21"/>
          <w:szCs w:val="21"/>
          <w:highlight w:val="none"/>
          <w:lang w:val="en-US" w:eastAsia="zh-CN"/>
        </w:rPr>
        <w:t>或残疾人福利性单位</w:t>
      </w:r>
      <w:r>
        <w:rPr>
          <w:rStyle w:val="29"/>
          <w:rFonts w:ascii="宋体" w:hAnsi="宋体"/>
          <w:color w:val="auto"/>
          <w:sz w:val="21"/>
          <w:szCs w:val="21"/>
          <w:highlight w:val="none"/>
        </w:rPr>
        <w:t>的，将同时公告其《中小企业声明函》</w:t>
      </w:r>
      <w:r>
        <w:rPr>
          <w:rStyle w:val="29"/>
          <w:rFonts w:hint="eastAsia" w:ascii="宋体" w:hAnsi="宋体"/>
          <w:color w:val="auto"/>
          <w:sz w:val="21"/>
          <w:szCs w:val="21"/>
          <w:highlight w:val="none"/>
          <w:lang w:val="en-US" w:eastAsia="zh-CN"/>
        </w:rPr>
        <w:t>或《残疾人福利性单位声明函》</w:t>
      </w:r>
      <w:r>
        <w:rPr>
          <w:rStyle w:val="29"/>
          <w:rFonts w:ascii="宋体" w:hAnsi="宋体"/>
          <w:color w:val="auto"/>
          <w:sz w:val="21"/>
          <w:szCs w:val="21"/>
          <w:highlight w:val="none"/>
        </w:rPr>
        <w:t>。</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25.5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25.6成交供应商拒绝与采购人签订合同的，采购人可以按照评审报告推荐的成交人名单排序，确定下一候选人为成交供应商，也可以重新开展政府采购活动。</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26．成交通知</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 xml:space="preserve">26.1成交供应商确定之后，西北（陕西）国际招标有限公司将发出《成交通知书》。 </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26.2成交通知书对采购人和成交供应商具有同等法律效力。成交通知书发出之后，采购人改变成交结果，或者成交供应商放弃成交，应当承担相应的法律责任。</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27．成交合同的签订</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27.1采购人应当自成交通知书发出之日起三十日内，按照磋商文件和成交供应商的响应文件（包括磋商评审中形成的最后报价等补充文件），与成交供应商签订书面合同。</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27.2采购人自政府采购合同签订之日起2个工作日内，将政府采购合同在省级以上人民政府财政部门指定的媒体上公告，但政府采购合同中涉及国家秘密、商业秘密的内容除外。</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28．成交合同的履约验收</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28.1采购人按照政府采购合同规定的技术、服务、安全标准组织对供应商履约情况进行验收，并出具验收书。验收书应当包括每一项技术、服务、安全标准的履约情况。</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29．采购代理服务费</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29.1成交单位应在收到成交通知书3日内，向西北（陕西）国际招标有限公司一次性支付采购代理服务费。</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29.2采购代理服务费的金额见前附表。</w:t>
      </w:r>
    </w:p>
    <w:p>
      <w:pPr>
        <w:widowControl w:val="0"/>
        <w:spacing w:line="360" w:lineRule="auto"/>
        <w:rPr>
          <w:rStyle w:val="29"/>
          <w:rFonts w:ascii="宋体" w:hAnsi="宋体"/>
          <w:b/>
          <w:color w:val="auto"/>
          <w:sz w:val="21"/>
          <w:szCs w:val="21"/>
          <w:highlight w:val="none"/>
        </w:rPr>
      </w:pPr>
      <w:r>
        <w:rPr>
          <w:rStyle w:val="29"/>
          <w:rFonts w:ascii="宋体" w:hAnsi="宋体"/>
          <w:b/>
          <w:color w:val="auto"/>
          <w:sz w:val="21"/>
          <w:szCs w:val="21"/>
          <w:highlight w:val="none"/>
        </w:rPr>
        <w:t>30．其他</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30.1磋商开始后，出现下列情形之一的，采购代理机构将终止竞争性磋商采购活动，发布项目终止公告并说明原因，重新开展采购活动：</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（一）因情况变化，不再符合规定的竞争性磋商采购方式适用情形的；</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（二）出现影响采购公正的违法、违规行为的；</w:t>
      </w:r>
    </w:p>
    <w:p>
      <w:pPr>
        <w:widowControl w:val="0"/>
        <w:spacing w:line="360" w:lineRule="auto"/>
        <w:ind w:firstLine="420" w:firstLineChars="200"/>
        <w:rPr>
          <w:rStyle w:val="29"/>
          <w:rFonts w:ascii="宋体" w:hAnsi="宋体"/>
          <w:color w:val="auto"/>
          <w:sz w:val="21"/>
          <w:szCs w:val="21"/>
          <w:highlight w:val="none"/>
        </w:rPr>
      </w:pPr>
      <w:r>
        <w:rPr>
          <w:rStyle w:val="29"/>
          <w:rFonts w:hint="eastAsia" w:ascii="宋体" w:hAnsi="宋体"/>
          <w:color w:val="auto"/>
          <w:sz w:val="21"/>
          <w:szCs w:val="21"/>
          <w:highlight w:val="none"/>
        </w:rPr>
        <w:t>（三）</w:t>
      </w:r>
      <w:r>
        <w:rPr>
          <w:rStyle w:val="29"/>
          <w:rFonts w:hint="eastAsia"/>
          <w:color w:val="auto"/>
          <w:sz w:val="21"/>
          <w:szCs w:val="21"/>
          <w:highlight w:val="none"/>
        </w:rPr>
        <w:t>在采购过程中符合竞争要求的供应商不足</w:t>
      </w:r>
      <w:r>
        <w:rPr>
          <w:rStyle w:val="29"/>
          <w:color w:val="auto"/>
          <w:sz w:val="21"/>
          <w:szCs w:val="21"/>
          <w:highlight w:val="none"/>
        </w:rPr>
        <w:t>3</w:t>
      </w:r>
      <w:r>
        <w:rPr>
          <w:rStyle w:val="29"/>
          <w:rFonts w:hint="eastAsia"/>
          <w:color w:val="auto"/>
          <w:sz w:val="21"/>
          <w:szCs w:val="21"/>
          <w:highlight w:val="none"/>
        </w:rPr>
        <w:t>家的；</w:t>
      </w:r>
    </w:p>
    <w:p>
      <w:pPr>
        <w:widowControl w:val="0"/>
        <w:spacing w:line="360" w:lineRule="auto"/>
        <w:ind w:firstLine="420" w:firstLineChars="200"/>
        <w:rPr>
          <w:rStyle w:val="29"/>
          <w:rFonts w:ascii="宋体" w:hAnsi="宋体"/>
          <w:color w:val="auto"/>
          <w:sz w:val="21"/>
          <w:szCs w:val="21"/>
          <w:highlight w:val="none"/>
        </w:rPr>
      </w:pPr>
      <w:r>
        <w:rPr>
          <w:rStyle w:val="29"/>
          <w:rFonts w:hint="eastAsia" w:ascii="宋体" w:hAnsi="宋体"/>
          <w:color w:val="auto"/>
          <w:sz w:val="21"/>
          <w:szCs w:val="21"/>
          <w:highlight w:val="none"/>
        </w:rPr>
        <w:t>（四）</w:t>
      </w:r>
      <w:r>
        <w:rPr>
          <w:rStyle w:val="29"/>
          <w:rFonts w:hint="eastAsia"/>
          <w:color w:val="auto"/>
          <w:sz w:val="21"/>
          <w:szCs w:val="21"/>
          <w:highlight w:val="none"/>
        </w:rPr>
        <w:t>报价未超过采购预算的供应商不足</w:t>
      </w:r>
      <w:r>
        <w:rPr>
          <w:rStyle w:val="29"/>
          <w:color w:val="auto"/>
          <w:sz w:val="21"/>
          <w:szCs w:val="21"/>
          <w:highlight w:val="none"/>
        </w:rPr>
        <w:t>3</w:t>
      </w:r>
      <w:r>
        <w:rPr>
          <w:rStyle w:val="29"/>
          <w:rFonts w:hint="eastAsia"/>
          <w:color w:val="auto"/>
          <w:sz w:val="21"/>
          <w:szCs w:val="21"/>
          <w:highlight w:val="none"/>
        </w:rPr>
        <w:t>家的；</w:t>
      </w:r>
    </w:p>
    <w:p>
      <w:pPr>
        <w:widowControl w:val="0"/>
        <w:spacing w:line="360" w:lineRule="auto"/>
        <w:ind w:firstLine="420" w:firstLineChars="200"/>
        <w:rPr>
          <w:rStyle w:val="29"/>
          <w:rFonts w:ascii="宋体" w:hAnsi="宋体"/>
          <w:color w:val="auto"/>
          <w:sz w:val="21"/>
          <w:szCs w:val="21"/>
          <w:highlight w:val="none"/>
        </w:rPr>
      </w:pPr>
      <w:r>
        <w:rPr>
          <w:rStyle w:val="29"/>
          <w:rFonts w:hint="eastAsia" w:ascii="宋体" w:hAnsi="宋体"/>
          <w:color w:val="auto"/>
          <w:sz w:val="21"/>
          <w:szCs w:val="21"/>
          <w:highlight w:val="none"/>
        </w:rPr>
        <w:t>（五）</w:t>
      </w:r>
      <w:r>
        <w:rPr>
          <w:rStyle w:val="29"/>
          <w:rFonts w:hint="eastAsia"/>
          <w:color w:val="auto"/>
          <w:sz w:val="21"/>
          <w:szCs w:val="21"/>
          <w:highlight w:val="none"/>
        </w:rPr>
        <w:t>法律规定的其他情形除外。</w:t>
      </w:r>
    </w:p>
    <w:p>
      <w:pPr>
        <w:widowControl w:val="0"/>
        <w:spacing w:line="360" w:lineRule="auto"/>
        <w:ind w:left="1109" w:leftChars="228" w:hanging="630"/>
        <w:rPr>
          <w:rStyle w:val="29"/>
          <w:rFonts w:ascii="宋体" w:hAnsi="宋体"/>
          <w:color w:val="auto"/>
          <w:sz w:val="21"/>
          <w:szCs w:val="21"/>
          <w:highlight w:val="none"/>
        </w:rPr>
      </w:pPr>
      <w:r>
        <w:rPr>
          <w:rStyle w:val="29"/>
          <w:rFonts w:ascii="宋体" w:hAnsi="宋体"/>
          <w:color w:val="auto"/>
          <w:sz w:val="21"/>
          <w:szCs w:val="21"/>
          <w:highlight w:val="none"/>
        </w:rPr>
        <w:t>30.2提交最后报价的供应商为2家时，可以继续进行磋商的情形：</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（一）市场竞争不充分的科研项目，以及需要扶持的科技成果转化项目；</w:t>
      </w:r>
    </w:p>
    <w:p>
      <w:pPr>
        <w:widowControl w:val="0"/>
        <w:spacing w:line="360" w:lineRule="auto"/>
        <w:ind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（二）</w:t>
      </w:r>
      <w:r>
        <w:rPr>
          <w:rFonts w:ascii="宋体" w:hAnsi="宋体"/>
          <w:color w:val="auto"/>
          <w:szCs w:val="21"/>
          <w:highlight w:val="none"/>
        </w:rPr>
        <w:t>根据财库（2015）124号文件，在采购过程中符合要求的供应商（社会资本）只有2家的</w:t>
      </w:r>
      <w:r>
        <w:rPr>
          <w:rFonts w:hint="eastAsia" w:ascii="宋体" w:hAnsi="宋体"/>
          <w:color w:val="auto"/>
          <w:szCs w:val="21"/>
          <w:highlight w:val="none"/>
        </w:rPr>
        <w:t>。</w:t>
      </w:r>
    </w:p>
    <w:p>
      <w:pPr>
        <w:widowControl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30.3落实优先采购节能、环保产品的政策</w:t>
      </w:r>
    </w:p>
    <w:p>
      <w:pPr>
        <w:widowControl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采购产品“节能产品政府采购品目清单”的、进入“环境标志产品政府采购品目清单”的，提供证明文件，在评审方法中给予加分优惠（详见评审方法）。采购产品符合财库〔2019〕9号文件精神，进入节能产品、环境标志产品政府采购清单（有效期内）的。供应商属于（财库〔2020〕46号）文件规定的小微企业的，提供中小企业声明函，在评审方法中</w:t>
      </w:r>
      <w:r>
        <w:rPr>
          <w:rFonts w:hint="eastAsia" w:ascii="宋体" w:hAnsi="宋体"/>
          <w:color w:val="auto"/>
          <w:szCs w:val="21"/>
          <w:highlight w:val="none"/>
          <w:lang w:val="en-US" w:eastAsia="zh-CN"/>
        </w:rPr>
        <w:t>享受报价</w:t>
      </w:r>
      <w:r>
        <w:rPr>
          <w:rFonts w:hint="eastAsia" w:ascii="宋体" w:hAnsi="宋体"/>
          <w:color w:val="auto"/>
          <w:szCs w:val="21"/>
          <w:highlight w:val="none"/>
        </w:rPr>
        <w:t>优惠</w:t>
      </w:r>
      <w:r>
        <w:rPr>
          <w:rFonts w:hint="eastAsia" w:ascii="宋体" w:hAnsi="宋体"/>
          <w:color w:val="auto"/>
          <w:szCs w:val="21"/>
          <w:highlight w:val="none"/>
          <w:lang w:val="en-US" w:eastAsia="zh-CN"/>
        </w:rPr>
        <w:t>折扣</w:t>
      </w:r>
      <w:r>
        <w:rPr>
          <w:rFonts w:hint="eastAsia" w:ascii="宋体" w:hAnsi="宋体"/>
          <w:color w:val="auto"/>
          <w:szCs w:val="21"/>
          <w:highlight w:val="none"/>
        </w:rPr>
        <w:t>（详见评审方法）。供应商属于（财库〔2014〕68号）文件规定的监狱企业的，提供由省级以上监狱管理局、戒毒管理局（含新疆生产建设兵团）出具的属于监狱企业的证明文件，视同小微企业，在评审方法中</w:t>
      </w:r>
      <w:r>
        <w:rPr>
          <w:rFonts w:hint="eastAsia" w:ascii="宋体" w:hAnsi="宋体"/>
          <w:color w:val="auto"/>
          <w:szCs w:val="21"/>
          <w:highlight w:val="none"/>
          <w:lang w:val="en-US" w:eastAsia="zh-CN"/>
        </w:rPr>
        <w:t>享受报价</w:t>
      </w:r>
      <w:r>
        <w:rPr>
          <w:rFonts w:hint="eastAsia" w:ascii="宋体" w:hAnsi="宋体"/>
          <w:color w:val="auto"/>
          <w:szCs w:val="21"/>
          <w:highlight w:val="none"/>
        </w:rPr>
        <w:t>优惠</w:t>
      </w:r>
      <w:r>
        <w:rPr>
          <w:rFonts w:hint="eastAsia" w:ascii="宋体" w:hAnsi="宋体"/>
          <w:color w:val="auto"/>
          <w:szCs w:val="21"/>
          <w:highlight w:val="none"/>
          <w:lang w:val="en-US" w:eastAsia="zh-CN"/>
        </w:rPr>
        <w:t>折扣</w:t>
      </w:r>
      <w:r>
        <w:rPr>
          <w:rFonts w:hint="eastAsia" w:ascii="宋体" w:hAnsi="宋体"/>
          <w:color w:val="auto"/>
          <w:szCs w:val="21"/>
          <w:highlight w:val="none"/>
        </w:rPr>
        <w:t>（详见评审方法）。供应商属于（财库〔2017〕141号）文件规定的残疾人福利性单位的，提供《残疾人福利性单位声明函》，视同小微企业，在评审方法中</w:t>
      </w:r>
      <w:r>
        <w:rPr>
          <w:rFonts w:hint="eastAsia" w:ascii="宋体" w:hAnsi="宋体"/>
          <w:color w:val="auto"/>
          <w:szCs w:val="21"/>
          <w:highlight w:val="none"/>
          <w:lang w:val="en-US" w:eastAsia="zh-CN"/>
        </w:rPr>
        <w:t>享受报价</w:t>
      </w:r>
      <w:r>
        <w:rPr>
          <w:rFonts w:hint="eastAsia" w:ascii="宋体" w:hAnsi="宋体"/>
          <w:color w:val="auto"/>
          <w:szCs w:val="21"/>
          <w:highlight w:val="none"/>
        </w:rPr>
        <w:t>优惠</w:t>
      </w:r>
      <w:r>
        <w:rPr>
          <w:rFonts w:hint="eastAsia" w:ascii="宋体" w:hAnsi="宋体"/>
          <w:color w:val="auto"/>
          <w:szCs w:val="21"/>
          <w:highlight w:val="none"/>
          <w:lang w:val="en-US" w:eastAsia="zh-CN"/>
        </w:rPr>
        <w:t>折扣</w:t>
      </w:r>
      <w:r>
        <w:rPr>
          <w:rFonts w:hint="eastAsia" w:ascii="宋体" w:hAnsi="宋体"/>
          <w:color w:val="auto"/>
          <w:szCs w:val="21"/>
          <w:highlight w:val="none"/>
        </w:rPr>
        <w:t>（详见评审方法）。供应商提供的与事实不符的，依照《政府采购法》第七十七条第一款的规定追究法律责任。</w:t>
      </w:r>
    </w:p>
    <w:p>
      <w:pPr>
        <w:widowControl w:val="0"/>
        <w:spacing w:line="360" w:lineRule="auto"/>
        <w:ind w:firstLine="420" w:firstLineChars="200"/>
        <w:rPr>
          <w:rStyle w:val="29"/>
          <w:rFonts w:ascii="宋体" w:hAnsi="宋体"/>
          <w:color w:val="auto"/>
          <w:sz w:val="21"/>
          <w:szCs w:val="21"/>
          <w:highlight w:val="none"/>
        </w:rPr>
      </w:pPr>
      <w:r>
        <w:rPr>
          <w:rFonts w:hint="eastAsia" w:ascii="宋体" w:hAnsi="宋体"/>
          <w:color w:val="auto"/>
          <w:szCs w:val="21"/>
          <w:highlight w:val="none"/>
        </w:rPr>
        <w:t>30.</w:t>
      </w:r>
      <w:r>
        <w:rPr>
          <w:rFonts w:hint="eastAsia" w:ascii="宋体" w:hAnsi="宋体"/>
          <w:color w:val="auto"/>
          <w:szCs w:val="21"/>
          <w:highlight w:val="none"/>
          <w:lang w:val="en-US" w:eastAsia="zh-CN"/>
        </w:rPr>
        <w:t>4</w:t>
      </w:r>
      <w:r>
        <w:rPr>
          <w:rFonts w:hint="eastAsia" w:ascii="宋体" w:hAnsi="宋体"/>
          <w:color w:val="auto"/>
          <w:szCs w:val="21"/>
          <w:highlight w:val="none"/>
        </w:rPr>
        <w:t>其他需要说明内容：详见磋商须知前附表。</w:t>
      </w:r>
    </w:p>
    <w:p>
      <w:pPr>
        <w:pStyle w:val="15"/>
        <w:rPr>
          <w:color w:val="auto"/>
          <w:highlight w:val="none"/>
        </w:rPr>
      </w:pPr>
    </w:p>
    <w:p>
      <w:pPr>
        <w:pStyle w:val="25"/>
        <w:spacing w:before="158" w:after="158"/>
        <w:rPr>
          <w:rStyle w:val="29"/>
          <w:rFonts w:ascii="宋体" w:hAnsi="宋体"/>
          <w:color w:val="auto"/>
          <w:kern w:val="0"/>
          <w:sz w:val="32"/>
          <w:szCs w:val="32"/>
          <w:highlight w:val="none"/>
        </w:rPr>
      </w:pPr>
      <w:r>
        <w:rPr>
          <w:rStyle w:val="29"/>
          <w:rFonts w:ascii="宋体" w:hAnsi="宋体"/>
          <w:color w:val="auto"/>
          <w:kern w:val="0"/>
          <w:sz w:val="32"/>
          <w:szCs w:val="32"/>
          <w:highlight w:val="none"/>
        </w:rPr>
        <w:br w:type="page"/>
      </w:r>
    </w:p>
    <w:p>
      <w:pPr>
        <w:pStyle w:val="3"/>
        <w:textAlignment w:val="auto"/>
        <w:rPr>
          <w:rFonts w:cs="宋体"/>
          <w:bCs/>
          <w:color w:val="auto"/>
          <w:highlight w:val="none"/>
        </w:rPr>
      </w:pPr>
      <w:bookmarkStart w:id="21" w:name="_Toc13468"/>
      <w:r>
        <w:rPr>
          <w:rFonts w:cs="宋体"/>
          <w:bCs/>
          <w:color w:val="auto"/>
          <w:highlight w:val="none"/>
        </w:rPr>
        <w:t>第三章 合同条款及要求</w:t>
      </w:r>
      <w:bookmarkEnd w:id="21"/>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spacing w:line="360" w:lineRule="auto"/>
        <w:jc w:val="center"/>
        <w:rPr>
          <w:rFonts w:hint="eastAsia" w:ascii="宋体" w:hAnsi="宋体" w:eastAsia="宋体"/>
          <w:b/>
          <w:color w:val="auto"/>
          <w:sz w:val="44"/>
          <w:szCs w:val="44"/>
          <w:highlight w:val="none"/>
          <w:lang w:eastAsia="zh-CN"/>
        </w:rPr>
      </w:pPr>
      <w:r>
        <w:rPr>
          <w:rFonts w:hint="eastAsia" w:ascii="宋体" w:hAnsi="宋体"/>
          <w:b/>
          <w:bCs/>
          <w:color w:val="auto"/>
          <w:sz w:val="44"/>
          <w:szCs w:val="44"/>
          <w:highlight w:val="none"/>
          <w:lang w:eastAsia="zh-CN"/>
        </w:rPr>
        <w:t>陕西省水工环地质调查中心干热岩资源调查评价及开发利用可行性研究</w:t>
      </w: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jc w:val="center"/>
        <w:rPr>
          <w:rFonts w:ascii="宋体" w:hAnsi="宋体"/>
          <w:color w:val="auto"/>
          <w:sz w:val="44"/>
          <w:szCs w:val="44"/>
          <w:highlight w:val="none"/>
        </w:rPr>
      </w:pPr>
    </w:p>
    <w:p>
      <w:pPr>
        <w:adjustRightInd w:val="0"/>
        <w:snapToGrid w:val="0"/>
        <w:spacing w:line="360" w:lineRule="auto"/>
        <w:ind w:firstLine="2400" w:firstLineChars="750"/>
        <w:rPr>
          <w:rFonts w:ascii="宋体" w:hAnsi="宋体"/>
          <w:color w:val="auto"/>
          <w:sz w:val="32"/>
          <w:szCs w:val="32"/>
          <w:highlight w:val="none"/>
        </w:rPr>
      </w:pPr>
      <w:r>
        <w:rPr>
          <w:rFonts w:hint="eastAsia" w:ascii="宋体" w:hAnsi="宋体"/>
          <w:color w:val="auto"/>
          <w:sz w:val="32"/>
          <w:szCs w:val="32"/>
          <w:highlight w:val="none"/>
        </w:rPr>
        <w:t>甲方：陕西省水工环地质调查中心</w:t>
      </w:r>
    </w:p>
    <w:p>
      <w:pPr>
        <w:adjustRightInd w:val="0"/>
        <w:snapToGrid w:val="0"/>
        <w:spacing w:line="360" w:lineRule="auto"/>
        <w:ind w:firstLine="2400" w:firstLineChars="750"/>
        <w:rPr>
          <w:rFonts w:ascii="宋体" w:hAnsi="宋体"/>
          <w:color w:val="auto"/>
          <w:sz w:val="32"/>
          <w:szCs w:val="32"/>
          <w:highlight w:val="none"/>
        </w:rPr>
      </w:pPr>
      <w:r>
        <w:rPr>
          <w:rFonts w:hint="eastAsia" w:ascii="宋体" w:hAnsi="宋体"/>
          <w:color w:val="auto"/>
          <w:sz w:val="32"/>
          <w:szCs w:val="32"/>
          <w:highlight w:val="none"/>
        </w:rPr>
        <w:t>乙方：</w:t>
      </w:r>
      <w:r>
        <w:rPr>
          <w:rFonts w:ascii="宋体" w:hAnsi="宋体"/>
          <w:color w:val="auto"/>
          <w:sz w:val="32"/>
          <w:szCs w:val="32"/>
          <w:highlight w:val="none"/>
        </w:rPr>
        <w:t xml:space="preserve"> </w:t>
      </w:r>
    </w:p>
    <w:p>
      <w:pPr>
        <w:adjustRightInd w:val="0"/>
        <w:snapToGrid w:val="0"/>
        <w:spacing w:line="360" w:lineRule="auto"/>
        <w:ind w:firstLine="422" w:firstLineChars="200"/>
        <w:rPr>
          <w:rFonts w:ascii="宋体" w:hAnsi="宋体"/>
          <w:b/>
          <w:iCs/>
          <w:color w:val="auto"/>
          <w:szCs w:val="21"/>
          <w:highlight w:val="none"/>
        </w:rPr>
      </w:pPr>
    </w:p>
    <w:p>
      <w:pPr>
        <w:adjustRightInd w:val="0"/>
        <w:snapToGrid w:val="0"/>
        <w:spacing w:line="360" w:lineRule="auto"/>
        <w:ind w:firstLine="422" w:firstLineChars="200"/>
        <w:rPr>
          <w:rFonts w:hAnsi="宋体"/>
          <w:b/>
          <w:bCs w:val="0"/>
          <w:iCs/>
          <w:color w:val="auto"/>
          <w:highlight w:val="none"/>
        </w:rPr>
      </w:pPr>
      <w:r>
        <w:rPr>
          <w:rFonts w:hAnsi="宋体"/>
          <w:b/>
          <w:iCs/>
          <w:color w:val="auto"/>
          <w:highlight w:val="none"/>
        </w:rPr>
        <w:br w:type="page"/>
      </w:r>
      <w:r>
        <w:rPr>
          <w:rFonts w:hint="eastAsia" w:hAnsi="宋体"/>
          <w:b/>
          <w:bCs w:val="0"/>
          <w:iCs/>
          <w:color w:val="auto"/>
          <w:highlight w:val="none"/>
        </w:rPr>
        <w:t>甲</w:t>
      </w:r>
      <w:r>
        <w:rPr>
          <w:rFonts w:hAnsi="宋体"/>
          <w:b/>
          <w:bCs w:val="0"/>
          <w:iCs/>
          <w:color w:val="auto"/>
          <w:highlight w:val="none"/>
        </w:rPr>
        <w:t>方：</w:t>
      </w:r>
      <w:r>
        <w:rPr>
          <w:rFonts w:hint="eastAsia" w:hAnsi="宋体"/>
          <w:b/>
          <w:bCs w:val="0"/>
          <w:iCs/>
          <w:color w:val="auto"/>
          <w:highlight w:val="none"/>
        </w:rPr>
        <w:t>陕西省水工环地质调查中心</w:t>
      </w:r>
      <w:r>
        <w:rPr>
          <w:rFonts w:hAnsi="宋体"/>
          <w:b/>
          <w:bCs w:val="0"/>
          <w:iCs/>
          <w:color w:val="auto"/>
          <w:highlight w:val="none"/>
        </w:rPr>
        <w:t xml:space="preserve"> </w:t>
      </w:r>
    </w:p>
    <w:p>
      <w:pPr>
        <w:adjustRightInd w:val="0"/>
        <w:snapToGrid w:val="0"/>
        <w:spacing w:line="360" w:lineRule="auto"/>
        <w:ind w:firstLine="422" w:firstLineChars="200"/>
        <w:rPr>
          <w:rFonts w:hAnsi="宋体"/>
          <w:b/>
          <w:bCs w:val="0"/>
          <w:iCs/>
          <w:color w:val="auto"/>
          <w:highlight w:val="none"/>
        </w:rPr>
      </w:pPr>
      <w:r>
        <w:rPr>
          <w:rFonts w:hint="eastAsia" w:hAnsi="宋体"/>
          <w:b/>
          <w:bCs w:val="0"/>
          <w:iCs/>
          <w:color w:val="auto"/>
          <w:highlight w:val="none"/>
        </w:rPr>
        <w:t>乙</w:t>
      </w:r>
      <w:r>
        <w:rPr>
          <w:rFonts w:hAnsi="宋体"/>
          <w:b/>
          <w:bCs w:val="0"/>
          <w:iCs/>
          <w:color w:val="auto"/>
          <w:highlight w:val="none"/>
        </w:rPr>
        <w:t xml:space="preserve">方： </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甲、乙双方经充分协商，在平等、自愿的基础上，就陕西省干热岩资源调查评价及开发利用可行性研究地球物理勘探及地热地质调查项目的专项技术服务相关事宜达成一致意见，为明确双方的权利、义务，维护双方的合法权益，根据《中华人民共和国民法典》及有关规定，经双方协商一致，签订本合同。</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第一条</w:t>
      </w:r>
      <w:r>
        <w:rPr>
          <w:rFonts w:hint="eastAsia" w:hAnsi="宋体"/>
          <w:b/>
          <w:bCs w:val="0"/>
          <w:iCs/>
          <w:color w:val="auto"/>
          <w:highlight w:val="none"/>
        </w:rPr>
        <w:t xml:space="preserve">  </w:t>
      </w:r>
      <w:r>
        <w:rPr>
          <w:rFonts w:hAnsi="宋体"/>
          <w:b/>
          <w:bCs w:val="0"/>
          <w:iCs/>
          <w:color w:val="auto"/>
          <w:highlight w:val="none"/>
        </w:rPr>
        <w:t>工作目标及工作内容</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工作目标：</w:t>
      </w:r>
      <w:r>
        <w:rPr>
          <w:rFonts w:hint="eastAsia" w:hAnsi="宋体"/>
          <w:b w:val="0"/>
          <w:bCs/>
          <w:iCs/>
          <w:color w:val="auto"/>
          <w:highlight w:val="none"/>
        </w:rPr>
        <w:t>甲方</w:t>
      </w:r>
      <w:r>
        <w:rPr>
          <w:rFonts w:hAnsi="宋体"/>
          <w:b w:val="0"/>
          <w:bCs/>
          <w:iCs/>
          <w:color w:val="auto"/>
          <w:highlight w:val="none"/>
        </w:rPr>
        <w:t>委托</w:t>
      </w:r>
      <w:r>
        <w:rPr>
          <w:rFonts w:hint="eastAsia" w:hAnsi="宋体"/>
          <w:b w:val="0"/>
          <w:bCs/>
          <w:iCs/>
          <w:color w:val="auto"/>
          <w:highlight w:val="none"/>
        </w:rPr>
        <w:t>乙方</w:t>
      </w:r>
      <w:r>
        <w:rPr>
          <w:rFonts w:hAnsi="宋体"/>
          <w:b w:val="0"/>
          <w:bCs/>
          <w:iCs/>
          <w:color w:val="auto"/>
          <w:highlight w:val="none"/>
        </w:rPr>
        <w:t>进行</w:t>
      </w:r>
      <w:r>
        <w:rPr>
          <w:rFonts w:hint="eastAsia" w:hAnsi="宋体"/>
          <w:b w:val="0"/>
          <w:bCs/>
          <w:iCs/>
          <w:color w:val="auto"/>
          <w:highlight w:val="none"/>
        </w:rPr>
        <w:t>陕西省干热岩资源调查评价及开发利用可行性研究地球物理勘探及地热地质调查</w:t>
      </w:r>
      <w:r>
        <w:rPr>
          <w:rFonts w:hAnsi="宋体"/>
          <w:b w:val="0"/>
          <w:bCs/>
          <w:iCs/>
          <w:color w:val="auto"/>
          <w:highlight w:val="none"/>
        </w:rPr>
        <w:t>项目。</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工作内容：。</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人员配备：</w:t>
      </w:r>
      <w:r>
        <w:rPr>
          <w:rFonts w:hint="eastAsia" w:hAnsi="宋体"/>
          <w:b w:val="0"/>
          <w:bCs/>
          <w:iCs/>
          <w:color w:val="auto"/>
          <w:highlight w:val="none"/>
        </w:rPr>
        <w:t>乙方</w:t>
      </w:r>
      <w:r>
        <w:rPr>
          <w:rFonts w:hAnsi="宋体"/>
          <w:b w:val="0"/>
          <w:bCs/>
          <w:iCs/>
          <w:color w:val="auto"/>
          <w:highlight w:val="none"/>
        </w:rPr>
        <w:t>提供有经验的正高、副高级职称不少于   人，合同期限内每人参与项目时间不少于   个月，总参与项目人员不少于   人。</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第二条</w:t>
      </w:r>
      <w:r>
        <w:rPr>
          <w:rFonts w:hint="eastAsia" w:hAnsi="宋体"/>
          <w:b/>
          <w:bCs w:val="0"/>
          <w:iCs/>
          <w:color w:val="auto"/>
          <w:highlight w:val="none"/>
        </w:rPr>
        <w:t xml:space="preserve">  工作要求</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工作地点：陕西省</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工作期限：  年  月  日至  年  月  日</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工作任务：</w:t>
      </w:r>
      <w:r>
        <w:rPr>
          <w:rFonts w:hint="eastAsia" w:hAnsi="宋体"/>
          <w:b w:val="0"/>
          <w:bCs/>
          <w:iCs/>
          <w:color w:val="auto"/>
          <w:highlight w:val="none"/>
        </w:rPr>
        <w:t>。</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质量要求：满足</w:t>
      </w:r>
      <w:r>
        <w:rPr>
          <w:rFonts w:hint="eastAsia" w:hAnsi="宋体"/>
          <w:b w:val="0"/>
          <w:bCs/>
          <w:iCs/>
          <w:color w:val="auto"/>
          <w:highlight w:val="none"/>
        </w:rPr>
        <w:t>陕西省干热岩资源调查评价及开发利用可行性</w:t>
      </w:r>
      <w:r>
        <w:rPr>
          <w:rFonts w:hAnsi="宋体"/>
          <w:b w:val="0"/>
          <w:bCs/>
          <w:iCs/>
          <w:color w:val="auto"/>
          <w:highlight w:val="none"/>
        </w:rPr>
        <w:t>研究项目任务书及设计书的内容要求和相关技术规范。</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第三条  双方的权利与义务</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甲方</w:t>
      </w:r>
      <w:r>
        <w:rPr>
          <w:rFonts w:hAnsi="宋体"/>
          <w:b w:val="0"/>
          <w:bCs/>
          <w:iCs/>
          <w:color w:val="auto"/>
          <w:highlight w:val="none"/>
        </w:rPr>
        <w:t>的权利与义务：</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组织专家审查</w:t>
      </w:r>
      <w:r>
        <w:rPr>
          <w:rFonts w:hint="eastAsia" w:hAnsi="宋体"/>
          <w:b w:val="0"/>
          <w:bCs/>
          <w:iCs/>
          <w:color w:val="auto"/>
          <w:highlight w:val="none"/>
        </w:rPr>
        <w:t>乙方</w:t>
      </w:r>
      <w:r>
        <w:rPr>
          <w:rFonts w:hAnsi="宋体"/>
          <w:b w:val="0"/>
          <w:bCs/>
          <w:iCs/>
          <w:color w:val="auto"/>
          <w:highlight w:val="none"/>
        </w:rPr>
        <w:t>项目成果。</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提供</w:t>
      </w:r>
      <w:r>
        <w:rPr>
          <w:rFonts w:hint="eastAsia" w:hAnsi="宋体"/>
          <w:b w:val="0"/>
          <w:bCs/>
          <w:iCs/>
          <w:color w:val="auto"/>
          <w:highlight w:val="none"/>
        </w:rPr>
        <w:t>乙方</w:t>
      </w:r>
      <w:r>
        <w:rPr>
          <w:rFonts w:hAnsi="宋体"/>
          <w:b w:val="0"/>
          <w:bCs/>
          <w:iCs/>
          <w:color w:val="auto"/>
          <w:highlight w:val="none"/>
        </w:rPr>
        <w:t>所需要的</w:t>
      </w:r>
      <w:r>
        <w:rPr>
          <w:rFonts w:hint="eastAsia" w:hAnsi="宋体"/>
          <w:b w:val="0"/>
          <w:bCs/>
          <w:iCs/>
          <w:color w:val="auto"/>
          <w:highlight w:val="none"/>
        </w:rPr>
        <w:t>基础地质资料</w:t>
      </w:r>
      <w:r>
        <w:rPr>
          <w:rFonts w:hAnsi="宋体"/>
          <w:b w:val="0"/>
          <w:bCs/>
          <w:iCs/>
          <w:color w:val="auto"/>
          <w:highlight w:val="none"/>
        </w:rPr>
        <w:t>。</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甲方</w:t>
      </w:r>
      <w:r>
        <w:rPr>
          <w:rFonts w:hAnsi="宋体"/>
          <w:b w:val="0"/>
          <w:bCs/>
          <w:iCs/>
          <w:color w:val="auto"/>
          <w:highlight w:val="none"/>
        </w:rPr>
        <w:t>有权对项目的实施进度及质量进行监督、检查。</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按照合同约定的</w:t>
      </w:r>
      <w:r>
        <w:rPr>
          <w:rFonts w:hint="eastAsia" w:hAnsi="宋体"/>
          <w:b w:val="0"/>
          <w:bCs/>
          <w:iCs/>
          <w:color w:val="auto"/>
          <w:highlight w:val="none"/>
        </w:rPr>
        <w:t>支</w:t>
      </w:r>
      <w:r>
        <w:rPr>
          <w:rFonts w:hAnsi="宋体"/>
          <w:b w:val="0"/>
          <w:bCs/>
          <w:iCs/>
          <w:color w:val="auto"/>
          <w:highlight w:val="none"/>
        </w:rPr>
        <w:t>付相关技术服务费用。</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的权利与义务：</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乙方在咨询过程中，如甲方提供的资料不明确时可向甲方提出书面报告。</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在项目实施中，应遵循现行法律、法规、规范和技术要求。按照合同规定的时间提交项目成果，并对成果质量负责。</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应接受</w:t>
      </w:r>
      <w:r>
        <w:rPr>
          <w:rFonts w:hint="eastAsia" w:hAnsi="宋体"/>
          <w:b w:val="0"/>
          <w:bCs/>
          <w:iCs/>
          <w:color w:val="auto"/>
          <w:highlight w:val="none"/>
        </w:rPr>
        <w:t>甲方</w:t>
      </w:r>
      <w:r>
        <w:rPr>
          <w:rFonts w:hAnsi="宋体"/>
          <w:b w:val="0"/>
          <w:bCs/>
          <w:iCs/>
          <w:color w:val="auto"/>
          <w:highlight w:val="none"/>
        </w:rPr>
        <w:t>的检查监督</w:t>
      </w:r>
      <w:r>
        <w:rPr>
          <w:rFonts w:hint="eastAsia" w:hAnsi="宋体"/>
          <w:b w:val="0"/>
          <w:bCs/>
          <w:iCs/>
          <w:color w:val="auto"/>
          <w:highlight w:val="none"/>
        </w:rPr>
        <w:t>，且</w:t>
      </w:r>
      <w:r>
        <w:rPr>
          <w:rFonts w:hAnsi="宋体"/>
          <w:b w:val="0"/>
          <w:bCs/>
          <w:iCs/>
          <w:color w:val="auto"/>
          <w:highlight w:val="none"/>
        </w:rPr>
        <w:t>有义务解答</w:t>
      </w:r>
      <w:r>
        <w:rPr>
          <w:rFonts w:hint="eastAsia" w:hAnsi="宋体"/>
          <w:b w:val="0"/>
          <w:bCs/>
          <w:iCs/>
          <w:color w:val="auto"/>
          <w:highlight w:val="none"/>
        </w:rPr>
        <w:t>甲方</w:t>
      </w:r>
      <w:r>
        <w:rPr>
          <w:rFonts w:hAnsi="宋体"/>
          <w:b w:val="0"/>
          <w:bCs/>
          <w:iCs/>
          <w:color w:val="auto"/>
          <w:highlight w:val="none"/>
        </w:rPr>
        <w:t>提出的与项目有关的问题。</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在项目实施过程中应严格遵守国家安全生产有关管理规定，确保安全生产，发生的一切安全事故的法律责任和因此发生的费用，全部由</w:t>
      </w:r>
      <w:r>
        <w:rPr>
          <w:rFonts w:hint="eastAsia" w:hAnsi="宋体"/>
          <w:b w:val="0"/>
          <w:bCs/>
          <w:iCs/>
          <w:color w:val="auto"/>
          <w:highlight w:val="none"/>
        </w:rPr>
        <w:t>乙方</w:t>
      </w:r>
      <w:r>
        <w:rPr>
          <w:rFonts w:hAnsi="宋体"/>
          <w:b w:val="0"/>
          <w:bCs/>
          <w:iCs/>
          <w:color w:val="auto"/>
          <w:highlight w:val="none"/>
        </w:rPr>
        <w:t>承担。</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提交项目实施中所有的原始资料，并配合</w:t>
      </w:r>
      <w:r>
        <w:rPr>
          <w:rFonts w:hint="eastAsia" w:hAnsi="宋体"/>
          <w:b w:val="0"/>
          <w:bCs/>
          <w:iCs/>
          <w:color w:val="auto"/>
          <w:highlight w:val="none"/>
        </w:rPr>
        <w:t>甲方</w:t>
      </w:r>
      <w:r>
        <w:rPr>
          <w:rFonts w:hAnsi="宋体"/>
          <w:b w:val="0"/>
          <w:bCs/>
          <w:iCs/>
          <w:color w:val="auto"/>
          <w:highlight w:val="none"/>
        </w:rPr>
        <w:t>完成资料汇交和成果登记等相关事宜。</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乙方不得参与可能与合同约定的甲方利益相冲突的任何活动。</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第四条  项目经费及支付形式</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合同总经费：¥   元（人民币大写：</w:t>
      </w:r>
      <w:r>
        <w:rPr>
          <w:rFonts w:hint="eastAsia" w:hAnsi="宋体"/>
          <w:b w:val="0"/>
          <w:bCs/>
          <w:iCs/>
          <w:color w:val="auto"/>
          <w:highlight w:val="none"/>
        </w:rPr>
        <w:t xml:space="preserve"> </w:t>
      </w:r>
      <w:r>
        <w:rPr>
          <w:rFonts w:hAnsi="宋体"/>
          <w:b w:val="0"/>
          <w:bCs/>
          <w:iCs/>
          <w:color w:val="auto"/>
          <w:highlight w:val="none"/>
        </w:rPr>
        <w:t xml:space="preserve">  ）。</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支付方式：</w:t>
      </w:r>
      <w:r>
        <w:rPr>
          <w:rFonts w:hint="eastAsia" w:hAnsi="宋体"/>
          <w:b w:val="0"/>
          <w:bCs/>
          <w:iCs/>
          <w:color w:val="auto"/>
          <w:highlight w:val="none"/>
        </w:rPr>
        <w:t>甲方</w:t>
      </w:r>
      <w:r>
        <w:rPr>
          <w:rFonts w:hAnsi="宋体"/>
          <w:b w:val="0"/>
          <w:bCs/>
          <w:iCs/>
          <w:color w:val="auto"/>
          <w:highlight w:val="none"/>
        </w:rPr>
        <w:t>自合同签订之日起十个工作日内支付工作经费的4</w:t>
      </w:r>
      <w:r>
        <w:rPr>
          <w:rFonts w:hint="eastAsia" w:hAnsi="宋体"/>
          <w:b w:val="0"/>
          <w:bCs/>
          <w:iCs/>
          <w:color w:val="auto"/>
          <w:highlight w:val="none"/>
        </w:rPr>
        <w:t xml:space="preserve">0%，即¥ </w:t>
      </w:r>
      <w:r>
        <w:rPr>
          <w:rFonts w:hAnsi="宋体"/>
          <w:b w:val="0"/>
          <w:bCs/>
          <w:iCs/>
          <w:color w:val="auto"/>
          <w:highlight w:val="none"/>
        </w:rPr>
        <w:t xml:space="preserve">   </w:t>
      </w:r>
      <w:r>
        <w:rPr>
          <w:rFonts w:hint="eastAsia" w:hAnsi="宋体"/>
          <w:b w:val="0"/>
          <w:bCs/>
          <w:iCs/>
          <w:color w:val="auto"/>
          <w:highlight w:val="none"/>
        </w:rPr>
        <w:t>元（</w:t>
      </w:r>
      <w:r>
        <w:rPr>
          <w:rFonts w:hAnsi="宋体"/>
          <w:b w:val="0"/>
          <w:bCs/>
          <w:iCs/>
          <w:color w:val="auto"/>
          <w:highlight w:val="none"/>
        </w:rPr>
        <w:t>人民币</w:t>
      </w:r>
      <w:r>
        <w:rPr>
          <w:rFonts w:hint="eastAsia" w:hAnsi="宋体"/>
          <w:b w:val="0"/>
          <w:bCs/>
          <w:iCs/>
          <w:color w:val="auto"/>
          <w:highlight w:val="none"/>
        </w:rPr>
        <w:t xml:space="preserve">大写： </w:t>
      </w:r>
      <w:r>
        <w:rPr>
          <w:rFonts w:hAnsi="宋体"/>
          <w:b w:val="0"/>
          <w:bCs/>
          <w:iCs/>
          <w:color w:val="auto"/>
          <w:highlight w:val="none"/>
        </w:rPr>
        <w:t xml:space="preserve"> </w:t>
      </w:r>
      <w:r>
        <w:rPr>
          <w:rFonts w:hint="eastAsia" w:hAnsi="宋体"/>
          <w:b w:val="0"/>
          <w:bCs/>
          <w:iCs/>
          <w:color w:val="auto"/>
          <w:highlight w:val="none"/>
        </w:rPr>
        <w:t>）</w:t>
      </w:r>
      <w:r>
        <w:rPr>
          <w:rFonts w:hAnsi="宋体"/>
          <w:b w:val="0"/>
          <w:bCs/>
          <w:iCs/>
          <w:color w:val="auto"/>
          <w:highlight w:val="none"/>
        </w:rPr>
        <w:t>。</w:t>
      </w:r>
      <w:r>
        <w:rPr>
          <w:rFonts w:hint="eastAsia" w:hAnsi="宋体"/>
          <w:b w:val="0"/>
          <w:bCs/>
          <w:iCs/>
          <w:color w:val="auto"/>
          <w:highlight w:val="none"/>
        </w:rPr>
        <w:t>项目中期检查通过后，甲方</w:t>
      </w:r>
      <w:r>
        <w:rPr>
          <w:rFonts w:hAnsi="宋体"/>
          <w:b w:val="0"/>
          <w:bCs/>
          <w:iCs/>
          <w:color w:val="auto"/>
          <w:highlight w:val="none"/>
        </w:rPr>
        <w:t>支付工作经费的</w:t>
      </w:r>
      <w:r>
        <w:rPr>
          <w:rFonts w:hint="eastAsia" w:hAnsi="宋体"/>
          <w:b w:val="0"/>
          <w:bCs/>
          <w:iCs/>
          <w:color w:val="auto"/>
          <w:highlight w:val="none"/>
        </w:rPr>
        <w:t xml:space="preserve">40%，即¥ </w:t>
      </w:r>
      <w:r>
        <w:rPr>
          <w:rFonts w:hAnsi="宋体"/>
          <w:b w:val="0"/>
          <w:bCs/>
          <w:iCs/>
          <w:color w:val="auto"/>
          <w:highlight w:val="none"/>
        </w:rPr>
        <w:t xml:space="preserve">  </w:t>
      </w:r>
      <w:r>
        <w:rPr>
          <w:rFonts w:hint="eastAsia" w:hAnsi="宋体"/>
          <w:b w:val="0"/>
          <w:bCs/>
          <w:iCs/>
          <w:color w:val="auto"/>
          <w:highlight w:val="none"/>
        </w:rPr>
        <w:t>元（</w:t>
      </w:r>
      <w:r>
        <w:rPr>
          <w:rFonts w:hAnsi="宋体"/>
          <w:b w:val="0"/>
          <w:bCs/>
          <w:iCs/>
          <w:color w:val="auto"/>
          <w:highlight w:val="none"/>
        </w:rPr>
        <w:t>人民币</w:t>
      </w:r>
      <w:r>
        <w:rPr>
          <w:rFonts w:hint="eastAsia" w:hAnsi="宋体"/>
          <w:b w:val="0"/>
          <w:bCs/>
          <w:iCs/>
          <w:color w:val="auto"/>
          <w:highlight w:val="none"/>
        </w:rPr>
        <w:t xml:space="preserve">大写： </w:t>
      </w:r>
      <w:r>
        <w:rPr>
          <w:rFonts w:hAnsi="宋体"/>
          <w:b w:val="0"/>
          <w:bCs/>
          <w:iCs/>
          <w:color w:val="auto"/>
          <w:highlight w:val="none"/>
        </w:rPr>
        <w:t xml:space="preserve"> </w:t>
      </w:r>
      <w:r>
        <w:rPr>
          <w:rFonts w:hint="eastAsia" w:hAnsi="宋体"/>
          <w:b w:val="0"/>
          <w:bCs/>
          <w:iCs/>
          <w:color w:val="auto"/>
          <w:highlight w:val="none"/>
        </w:rPr>
        <w:t>）</w:t>
      </w:r>
      <w:r>
        <w:rPr>
          <w:rFonts w:hAnsi="宋体"/>
          <w:b w:val="0"/>
          <w:bCs/>
          <w:iCs/>
          <w:color w:val="auto"/>
          <w:highlight w:val="none"/>
        </w:rPr>
        <w:t>。项目验收评审通过后</w:t>
      </w:r>
      <w:r>
        <w:rPr>
          <w:rFonts w:hint="eastAsia" w:hAnsi="宋体"/>
          <w:b w:val="0"/>
          <w:bCs/>
          <w:iCs/>
          <w:color w:val="auto"/>
          <w:highlight w:val="none"/>
        </w:rPr>
        <w:t>，甲方</w:t>
      </w:r>
      <w:r>
        <w:rPr>
          <w:rFonts w:hAnsi="宋体"/>
          <w:b w:val="0"/>
          <w:bCs/>
          <w:iCs/>
          <w:color w:val="auto"/>
          <w:highlight w:val="none"/>
        </w:rPr>
        <w:t>支付工作经费的2</w:t>
      </w:r>
      <w:r>
        <w:rPr>
          <w:rFonts w:hint="eastAsia" w:hAnsi="宋体"/>
          <w:b w:val="0"/>
          <w:bCs/>
          <w:iCs/>
          <w:color w:val="auto"/>
          <w:highlight w:val="none"/>
        </w:rPr>
        <w:t xml:space="preserve">0%，即¥ </w:t>
      </w:r>
      <w:r>
        <w:rPr>
          <w:rFonts w:hAnsi="宋体"/>
          <w:b w:val="0"/>
          <w:bCs/>
          <w:iCs/>
          <w:color w:val="auto"/>
          <w:highlight w:val="none"/>
        </w:rPr>
        <w:t xml:space="preserve">  </w:t>
      </w:r>
      <w:r>
        <w:rPr>
          <w:rFonts w:hint="eastAsia" w:hAnsi="宋体"/>
          <w:b w:val="0"/>
          <w:bCs/>
          <w:iCs/>
          <w:color w:val="auto"/>
          <w:highlight w:val="none"/>
        </w:rPr>
        <w:t>元（</w:t>
      </w:r>
      <w:r>
        <w:rPr>
          <w:rFonts w:hAnsi="宋体"/>
          <w:b w:val="0"/>
          <w:bCs/>
          <w:iCs/>
          <w:color w:val="auto"/>
          <w:highlight w:val="none"/>
        </w:rPr>
        <w:t>人民币</w:t>
      </w:r>
      <w:r>
        <w:rPr>
          <w:rFonts w:hint="eastAsia" w:hAnsi="宋体"/>
          <w:b w:val="0"/>
          <w:bCs/>
          <w:iCs/>
          <w:color w:val="auto"/>
          <w:highlight w:val="none"/>
        </w:rPr>
        <w:t xml:space="preserve">大写： </w:t>
      </w:r>
      <w:r>
        <w:rPr>
          <w:rFonts w:hAnsi="宋体"/>
          <w:b w:val="0"/>
          <w:bCs/>
          <w:iCs/>
          <w:color w:val="auto"/>
          <w:highlight w:val="none"/>
        </w:rPr>
        <w:t xml:space="preserve"> </w:t>
      </w:r>
      <w:r>
        <w:rPr>
          <w:rFonts w:hint="eastAsia" w:hAnsi="宋体"/>
          <w:b w:val="0"/>
          <w:bCs/>
          <w:iCs/>
          <w:color w:val="auto"/>
          <w:highlight w:val="none"/>
        </w:rPr>
        <w:t>）</w:t>
      </w:r>
      <w:r>
        <w:rPr>
          <w:rFonts w:hAnsi="宋体"/>
          <w:b w:val="0"/>
          <w:bCs/>
          <w:iCs/>
          <w:color w:val="auto"/>
          <w:highlight w:val="none"/>
        </w:rPr>
        <w:t>。</w:t>
      </w:r>
      <w:r>
        <w:rPr>
          <w:rFonts w:hint="eastAsia" w:hAnsi="宋体"/>
          <w:b w:val="0"/>
          <w:bCs/>
          <w:iCs/>
          <w:color w:val="auto"/>
          <w:highlight w:val="none"/>
        </w:rPr>
        <w:t>每次支付费用是采用银行转账方式，乙方同时提供等额正式税务发票。</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第五条  安全保密义务</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甲方</w:t>
      </w:r>
      <w:r>
        <w:rPr>
          <w:rFonts w:hAnsi="宋体"/>
          <w:b w:val="0"/>
          <w:bCs/>
          <w:iCs/>
          <w:color w:val="auto"/>
          <w:highlight w:val="none"/>
        </w:rPr>
        <w:t>：</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保密内容：</w:t>
      </w:r>
      <w:r>
        <w:rPr>
          <w:rFonts w:hint="eastAsia" w:hAnsi="宋体"/>
          <w:b w:val="0"/>
          <w:bCs/>
          <w:iCs/>
          <w:color w:val="auto"/>
          <w:highlight w:val="none"/>
        </w:rPr>
        <w:t>乙方</w:t>
      </w:r>
      <w:r>
        <w:rPr>
          <w:rFonts w:hAnsi="宋体"/>
          <w:b w:val="0"/>
          <w:bCs/>
          <w:iCs/>
          <w:color w:val="auto"/>
          <w:highlight w:val="none"/>
        </w:rPr>
        <w:t>在项目研究中的关键技术与商业信息；</w:t>
      </w:r>
      <w:r>
        <w:rPr>
          <w:rFonts w:hint="eastAsia" w:hAnsi="宋体"/>
          <w:b w:val="0"/>
          <w:bCs/>
          <w:iCs/>
          <w:color w:val="auto"/>
          <w:highlight w:val="none"/>
        </w:rPr>
        <w:t>乙方</w:t>
      </w:r>
      <w:r>
        <w:rPr>
          <w:rFonts w:hAnsi="宋体"/>
          <w:b w:val="0"/>
          <w:bCs/>
          <w:iCs/>
          <w:color w:val="auto"/>
          <w:highlight w:val="none"/>
        </w:rPr>
        <w:t>给</w:t>
      </w:r>
      <w:r>
        <w:rPr>
          <w:rFonts w:hint="eastAsia" w:hAnsi="宋体"/>
          <w:b w:val="0"/>
          <w:bCs/>
          <w:iCs/>
          <w:color w:val="auto"/>
          <w:highlight w:val="none"/>
        </w:rPr>
        <w:t>甲方</w:t>
      </w:r>
      <w:r>
        <w:rPr>
          <w:rFonts w:hAnsi="宋体"/>
          <w:b w:val="0"/>
          <w:bCs/>
          <w:iCs/>
          <w:color w:val="auto"/>
          <w:highlight w:val="none"/>
        </w:rPr>
        <w:t>提供的涉密资料。</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涉密人员范围：项目组成员及相关管理人员。</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保密责任：未经</w:t>
      </w:r>
      <w:r>
        <w:rPr>
          <w:rFonts w:hint="eastAsia" w:hAnsi="宋体"/>
          <w:b w:val="0"/>
          <w:bCs/>
          <w:iCs/>
          <w:color w:val="auto"/>
          <w:highlight w:val="none"/>
        </w:rPr>
        <w:t>乙方</w:t>
      </w:r>
      <w:r>
        <w:rPr>
          <w:rFonts w:hAnsi="宋体"/>
          <w:b w:val="0"/>
          <w:bCs/>
          <w:iCs/>
          <w:color w:val="auto"/>
          <w:highlight w:val="none"/>
        </w:rPr>
        <w:t>同意，</w:t>
      </w:r>
      <w:r>
        <w:rPr>
          <w:rFonts w:hint="eastAsia" w:hAnsi="宋体"/>
          <w:b w:val="0"/>
          <w:bCs/>
          <w:iCs/>
          <w:color w:val="auto"/>
          <w:highlight w:val="none"/>
        </w:rPr>
        <w:t>甲方</w:t>
      </w:r>
      <w:r>
        <w:rPr>
          <w:rFonts w:hAnsi="宋体"/>
          <w:b w:val="0"/>
          <w:bCs/>
          <w:iCs/>
          <w:color w:val="auto"/>
          <w:highlight w:val="none"/>
        </w:rPr>
        <w:t>不得向第三方提供或公开项目资料。</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保密内容：</w:t>
      </w:r>
      <w:r>
        <w:rPr>
          <w:rFonts w:hint="eastAsia" w:hAnsi="宋体"/>
          <w:b w:val="0"/>
          <w:bCs/>
          <w:iCs/>
          <w:color w:val="auto"/>
          <w:highlight w:val="none"/>
        </w:rPr>
        <w:t>受托人必须履行保密义务，不得泄露与本合同约定的业务活动有关的保密资料。</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涉密人员范围：项目组成员及相关管理人员。</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保密责任：未经</w:t>
      </w:r>
      <w:r>
        <w:rPr>
          <w:rFonts w:hint="eastAsia" w:hAnsi="宋体"/>
          <w:b w:val="0"/>
          <w:bCs/>
          <w:iCs/>
          <w:color w:val="auto"/>
          <w:highlight w:val="none"/>
        </w:rPr>
        <w:t>甲方</w:t>
      </w:r>
      <w:r>
        <w:rPr>
          <w:rFonts w:hAnsi="宋体"/>
          <w:b w:val="0"/>
          <w:bCs/>
          <w:iCs/>
          <w:color w:val="auto"/>
          <w:highlight w:val="none"/>
        </w:rPr>
        <w:t>同意，</w:t>
      </w:r>
      <w:r>
        <w:rPr>
          <w:rFonts w:hint="eastAsia" w:hAnsi="宋体"/>
          <w:b w:val="0"/>
          <w:bCs/>
          <w:iCs/>
          <w:color w:val="auto"/>
          <w:highlight w:val="none"/>
        </w:rPr>
        <w:t>乙方</w:t>
      </w:r>
      <w:r>
        <w:rPr>
          <w:rFonts w:hAnsi="宋体"/>
          <w:b w:val="0"/>
          <w:bCs/>
          <w:iCs/>
          <w:color w:val="auto"/>
          <w:highlight w:val="none"/>
        </w:rPr>
        <w:t>不得向第三方提供或公开本项目有关成果、资料。</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w:t>
      </w:r>
      <w:r>
        <w:rPr>
          <w:rFonts w:hint="eastAsia" w:hAnsi="宋体"/>
          <w:b/>
          <w:bCs w:val="0"/>
          <w:iCs/>
          <w:color w:val="auto"/>
          <w:highlight w:val="none"/>
        </w:rPr>
        <w:t>六</w:t>
      </w:r>
      <w:r>
        <w:rPr>
          <w:rFonts w:hAnsi="宋体"/>
          <w:b/>
          <w:bCs w:val="0"/>
          <w:iCs/>
          <w:color w:val="auto"/>
          <w:highlight w:val="none"/>
        </w:rPr>
        <w:t>条  项目成果验收</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项目成果原始</w:t>
      </w:r>
      <w:r>
        <w:rPr>
          <w:rFonts w:hint="eastAsia" w:hAnsi="宋体"/>
          <w:b w:val="0"/>
          <w:bCs/>
          <w:iCs/>
          <w:color w:val="auto"/>
          <w:highlight w:val="none"/>
        </w:rPr>
        <w:t>资料、成果报告</w:t>
      </w:r>
      <w:r>
        <w:rPr>
          <w:rFonts w:hAnsi="宋体"/>
          <w:b w:val="0"/>
          <w:bCs/>
          <w:iCs/>
          <w:color w:val="auto"/>
          <w:highlight w:val="none"/>
        </w:rPr>
        <w:t>及本</w:t>
      </w:r>
      <w:r>
        <w:rPr>
          <w:rFonts w:hint="eastAsia" w:hAnsi="宋体"/>
          <w:b w:val="0"/>
          <w:bCs/>
          <w:iCs/>
          <w:color w:val="auto"/>
          <w:highlight w:val="none"/>
        </w:rPr>
        <w:t>课题</w:t>
      </w:r>
      <w:r>
        <w:rPr>
          <w:rFonts w:hAnsi="宋体"/>
          <w:b w:val="0"/>
          <w:bCs/>
          <w:iCs/>
          <w:color w:val="auto"/>
          <w:highlight w:val="none"/>
        </w:rPr>
        <w:t>涉及的所有相关资料。</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项目成果验收：在</w:t>
      </w:r>
      <w:r>
        <w:rPr>
          <w:rFonts w:hint="eastAsia" w:hAnsi="宋体"/>
          <w:b w:val="0"/>
          <w:bCs/>
          <w:iCs/>
          <w:color w:val="auto"/>
          <w:highlight w:val="none"/>
        </w:rPr>
        <w:t>研究工作</w:t>
      </w:r>
      <w:r>
        <w:rPr>
          <w:rFonts w:hAnsi="宋体"/>
          <w:b w:val="0"/>
          <w:bCs/>
          <w:iCs/>
          <w:color w:val="auto"/>
          <w:highlight w:val="none"/>
        </w:rPr>
        <w:t>完成后  10  个工作日内，提交最终成果，供</w:t>
      </w:r>
      <w:r>
        <w:rPr>
          <w:rFonts w:hint="eastAsia" w:hAnsi="宋体"/>
          <w:b w:val="0"/>
          <w:bCs/>
          <w:iCs/>
          <w:color w:val="auto"/>
          <w:highlight w:val="none"/>
        </w:rPr>
        <w:t>甲方</w:t>
      </w:r>
      <w:r>
        <w:rPr>
          <w:rFonts w:hAnsi="宋体"/>
          <w:b w:val="0"/>
          <w:bCs/>
          <w:iCs/>
          <w:color w:val="auto"/>
          <w:highlight w:val="none"/>
        </w:rPr>
        <w:t>组织有关专家评审。</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项目成果验收所需一切费用，由乙方承担。</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w:t>
      </w:r>
      <w:r>
        <w:rPr>
          <w:rFonts w:hint="eastAsia" w:hAnsi="宋体"/>
          <w:b/>
          <w:bCs w:val="0"/>
          <w:iCs/>
          <w:color w:val="auto"/>
          <w:highlight w:val="none"/>
        </w:rPr>
        <w:t>七</w:t>
      </w:r>
      <w:r>
        <w:rPr>
          <w:rFonts w:hAnsi="宋体"/>
          <w:b/>
          <w:bCs w:val="0"/>
          <w:iCs/>
          <w:color w:val="auto"/>
          <w:highlight w:val="none"/>
        </w:rPr>
        <w:t xml:space="preserve">条  项目成果所有权 </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提交的工作成果，所有权归</w:t>
      </w:r>
      <w:r>
        <w:rPr>
          <w:rFonts w:hint="eastAsia" w:hAnsi="宋体"/>
          <w:b w:val="0"/>
          <w:bCs/>
          <w:iCs/>
          <w:color w:val="auto"/>
          <w:highlight w:val="none"/>
        </w:rPr>
        <w:t>甲方</w:t>
      </w:r>
      <w:r>
        <w:rPr>
          <w:rFonts w:hAnsi="宋体"/>
          <w:b w:val="0"/>
          <w:bCs/>
          <w:iCs/>
          <w:color w:val="auto"/>
          <w:highlight w:val="none"/>
        </w:rPr>
        <w:t>所有。</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利用</w:t>
      </w:r>
      <w:r>
        <w:rPr>
          <w:rFonts w:hint="eastAsia" w:hAnsi="宋体"/>
          <w:b w:val="0"/>
          <w:bCs/>
          <w:iCs/>
          <w:color w:val="auto"/>
          <w:highlight w:val="none"/>
        </w:rPr>
        <w:t>甲方</w:t>
      </w:r>
      <w:r>
        <w:rPr>
          <w:rFonts w:hAnsi="宋体"/>
          <w:b w:val="0"/>
          <w:bCs/>
          <w:iCs/>
          <w:color w:val="auto"/>
          <w:highlight w:val="none"/>
        </w:rPr>
        <w:t>提供的技术资料和工作条件完成的新的技术成果，归甲乙双方共同所有</w:t>
      </w:r>
      <w:r>
        <w:rPr>
          <w:rFonts w:hint="eastAsia" w:hAnsi="宋体"/>
          <w:b w:val="0"/>
          <w:bCs/>
          <w:iCs/>
          <w:color w:val="auto"/>
          <w:highlight w:val="none"/>
        </w:rPr>
        <w:t>，</w:t>
      </w:r>
      <w:r>
        <w:rPr>
          <w:rFonts w:hAnsi="宋体"/>
          <w:b w:val="0"/>
          <w:bCs/>
          <w:iCs/>
          <w:color w:val="auto"/>
          <w:highlight w:val="none"/>
        </w:rPr>
        <w:t>任何一方不得擅自处置</w:t>
      </w:r>
      <w:r>
        <w:rPr>
          <w:rFonts w:hint="eastAsia" w:hAnsi="宋体"/>
          <w:b w:val="0"/>
          <w:bCs/>
          <w:iCs/>
          <w:color w:val="auto"/>
          <w:highlight w:val="none"/>
        </w:rPr>
        <w:t>。</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依托本项目数据资料公开发表的文章和著作等，须将</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陕西省干热岩资源调查评价及开发利用可行性研究</w:t>
      </w:r>
      <w:r>
        <w:rPr>
          <w:rFonts w:hAnsi="宋体"/>
          <w:b w:val="0"/>
          <w:bCs/>
          <w:iCs/>
          <w:color w:val="auto"/>
          <w:highlight w:val="none"/>
        </w:rPr>
        <w:t xml:space="preserve"> 项目作为第一资助项目，并与</w:t>
      </w:r>
      <w:r>
        <w:rPr>
          <w:rFonts w:hint="eastAsia" w:hAnsi="宋体"/>
          <w:b w:val="0"/>
          <w:bCs/>
          <w:iCs/>
          <w:color w:val="auto"/>
          <w:highlight w:val="none"/>
        </w:rPr>
        <w:t>甲方</w:t>
      </w:r>
      <w:r>
        <w:rPr>
          <w:rFonts w:hAnsi="宋体"/>
          <w:b w:val="0"/>
          <w:bCs/>
          <w:iCs/>
          <w:color w:val="auto"/>
          <w:highlight w:val="none"/>
        </w:rPr>
        <w:t>共同享有相应成果。</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w:t>
      </w:r>
      <w:r>
        <w:rPr>
          <w:rFonts w:hint="eastAsia" w:hAnsi="宋体"/>
          <w:b/>
          <w:bCs w:val="0"/>
          <w:iCs/>
          <w:color w:val="auto"/>
          <w:highlight w:val="none"/>
        </w:rPr>
        <w:t>八</w:t>
      </w:r>
      <w:r>
        <w:rPr>
          <w:rFonts w:hAnsi="宋体"/>
          <w:b/>
          <w:bCs w:val="0"/>
          <w:iCs/>
          <w:color w:val="auto"/>
          <w:highlight w:val="none"/>
        </w:rPr>
        <w:t>条  违约责任</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当甲方认定相关研究人员不按合同履行其职责，甲方有权要求更换研究人员，直至终止合同并要求乙方承担相应的赔偿责任。</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乙方</w:t>
      </w:r>
      <w:r>
        <w:rPr>
          <w:rFonts w:hAnsi="宋体"/>
          <w:b w:val="0"/>
          <w:bCs/>
          <w:iCs/>
          <w:color w:val="auto"/>
          <w:highlight w:val="none"/>
        </w:rPr>
        <w:t>违反本合同约定，按每日支付合同总额1%的违约金，最高不超过合同金额的20%。</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甲方</w:t>
      </w:r>
      <w:r>
        <w:rPr>
          <w:rFonts w:hAnsi="宋体"/>
          <w:b w:val="0"/>
          <w:bCs/>
          <w:iCs/>
          <w:color w:val="auto"/>
          <w:highlight w:val="none"/>
        </w:rPr>
        <w:t>违反本合同第四条约定，每超一日，应按应付未付金额的1%支付违约金，最高不超过合同金额的20%。</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w:t>
      </w:r>
      <w:r>
        <w:rPr>
          <w:rFonts w:hint="eastAsia" w:hAnsi="宋体"/>
          <w:b/>
          <w:bCs w:val="0"/>
          <w:iCs/>
          <w:color w:val="auto"/>
          <w:highlight w:val="none"/>
        </w:rPr>
        <w:t>九</w:t>
      </w:r>
      <w:r>
        <w:rPr>
          <w:rFonts w:hAnsi="宋体"/>
          <w:b/>
          <w:bCs w:val="0"/>
          <w:iCs/>
          <w:color w:val="auto"/>
          <w:highlight w:val="none"/>
        </w:rPr>
        <w:t>条  项目联系人</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双方确定，在本合同有效期内，</w:t>
      </w:r>
      <w:r>
        <w:rPr>
          <w:rFonts w:hint="eastAsia" w:hAnsi="宋体"/>
          <w:b w:val="0"/>
          <w:bCs/>
          <w:iCs/>
          <w:color w:val="auto"/>
          <w:highlight w:val="none"/>
        </w:rPr>
        <w:t>甲方</w:t>
      </w:r>
      <w:r>
        <w:rPr>
          <w:rFonts w:hAnsi="宋体"/>
          <w:b w:val="0"/>
          <w:bCs/>
          <w:iCs/>
          <w:color w:val="auto"/>
          <w:highlight w:val="none"/>
        </w:rPr>
        <w:t xml:space="preserve">指定 </w:t>
      </w:r>
      <w:r>
        <w:rPr>
          <w:rFonts w:hint="eastAsia" w:hAnsi="宋体"/>
          <w:b w:val="0"/>
          <w:bCs/>
          <w:iCs/>
          <w:color w:val="auto"/>
          <w:highlight w:val="none"/>
        </w:rPr>
        <w:t xml:space="preserve"> </w:t>
      </w:r>
      <w:r>
        <w:rPr>
          <w:rFonts w:hAnsi="宋体"/>
          <w:b w:val="0"/>
          <w:bCs/>
          <w:iCs/>
          <w:color w:val="auto"/>
          <w:highlight w:val="none"/>
        </w:rPr>
        <w:t xml:space="preserve">  为</w:t>
      </w:r>
      <w:r>
        <w:rPr>
          <w:rFonts w:hint="eastAsia" w:hAnsi="宋体"/>
          <w:b w:val="0"/>
          <w:bCs/>
          <w:iCs/>
          <w:color w:val="auto"/>
          <w:highlight w:val="none"/>
        </w:rPr>
        <w:t>甲方</w:t>
      </w:r>
      <w:r>
        <w:rPr>
          <w:rFonts w:hAnsi="宋体"/>
          <w:b w:val="0"/>
          <w:bCs/>
          <w:iCs/>
          <w:color w:val="auto"/>
          <w:highlight w:val="none"/>
        </w:rPr>
        <w:t>项目联系人，</w:t>
      </w:r>
      <w:r>
        <w:rPr>
          <w:rFonts w:hint="eastAsia" w:hAnsi="宋体"/>
          <w:b w:val="0"/>
          <w:bCs/>
          <w:iCs/>
          <w:color w:val="auto"/>
          <w:highlight w:val="none"/>
        </w:rPr>
        <w:t>乙方</w:t>
      </w:r>
      <w:r>
        <w:rPr>
          <w:rFonts w:hAnsi="宋体"/>
          <w:b w:val="0"/>
          <w:bCs/>
          <w:iCs/>
          <w:color w:val="auto"/>
          <w:highlight w:val="none"/>
        </w:rPr>
        <w:t xml:space="preserve">指定 </w:t>
      </w:r>
      <w:r>
        <w:rPr>
          <w:rFonts w:hint="eastAsia" w:hAnsi="宋体"/>
          <w:b w:val="0"/>
          <w:bCs/>
          <w:iCs/>
          <w:color w:val="auto"/>
          <w:highlight w:val="none"/>
        </w:rPr>
        <w:t xml:space="preserve"> </w:t>
      </w:r>
      <w:r>
        <w:rPr>
          <w:rFonts w:hAnsi="宋体"/>
          <w:b w:val="0"/>
          <w:bCs/>
          <w:iCs/>
          <w:color w:val="auto"/>
          <w:highlight w:val="none"/>
        </w:rPr>
        <w:t xml:space="preserve">  为</w:t>
      </w:r>
      <w:r>
        <w:rPr>
          <w:rFonts w:hint="eastAsia" w:hAnsi="宋体"/>
          <w:b w:val="0"/>
          <w:bCs/>
          <w:iCs/>
          <w:color w:val="auto"/>
          <w:highlight w:val="none"/>
        </w:rPr>
        <w:t>乙方</w:t>
      </w:r>
      <w:r>
        <w:rPr>
          <w:rFonts w:hAnsi="宋体"/>
          <w:b w:val="0"/>
          <w:bCs/>
          <w:iCs/>
          <w:color w:val="auto"/>
          <w:highlight w:val="none"/>
        </w:rPr>
        <w:t>项目联系人。项目联系人承担以下责任：</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项目实施中的业务联系，确保项目的顺利实施。</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协调解决项目实施中的相关问题。</w:t>
      </w:r>
    </w:p>
    <w:p>
      <w:pPr>
        <w:adjustRightInd w:val="0"/>
        <w:snapToGrid w:val="0"/>
        <w:spacing w:line="360" w:lineRule="auto"/>
        <w:ind w:firstLine="420" w:firstLineChars="200"/>
        <w:rPr>
          <w:rFonts w:hAnsi="宋体"/>
          <w:b w:val="0"/>
          <w:bCs/>
          <w:iCs/>
          <w:color w:val="auto"/>
          <w:highlight w:val="none"/>
        </w:rPr>
      </w:pPr>
      <w:r>
        <w:rPr>
          <w:rFonts w:hAnsi="宋体"/>
          <w:b w:val="0"/>
          <w:bCs/>
          <w:iCs/>
          <w:color w:val="auto"/>
          <w:highlight w:val="none"/>
        </w:rPr>
        <w:t>一方变更项目联系人的，应当及时以书面形式通知另一方。未及时通知并影响本合同履行或造成损失 ，应承担相应的责任。</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第十条  争议解决办法</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甲乙双方如果发生争议，应当友好协商解决。如协商不成，任何一方均有权向甲方所在地人民法院提起诉讼。</w:t>
      </w:r>
    </w:p>
    <w:p>
      <w:pPr>
        <w:adjustRightInd w:val="0"/>
        <w:snapToGrid w:val="0"/>
        <w:spacing w:line="360" w:lineRule="auto"/>
        <w:ind w:firstLine="422" w:firstLineChars="200"/>
        <w:rPr>
          <w:rFonts w:hAnsi="宋体"/>
          <w:b/>
          <w:bCs w:val="0"/>
          <w:iCs/>
          <w:color w:val="auto"/>
          <w:highlight w:val="none"/>
        </w:rPr>
      </w:pPr>
      <w:r>
        <w:rPr>
          <w:rFonts w:hAnsi="宋体"/>
          <w:b/>
          <w:bCs w:val="0"/>
          <w:iCs/>
          <w:color w:val="auto"/>
          <w:highlight w:val="none"/>
        </w:rPr>
        <w:t>第十</w:t>
      </w:r>
      <w:r>
        <w:rPr>
          <w:rFonts w:hint="eastAsia" w:hAnsi="宋体"/>
          <w:b/>
          <w:bCs w:val="0"/>
          <w:iCs/>
          <w:color w:val="auto"/>
          <w:highlight w:val="none"/>
        </w:rPr>
        <w:t>一</w:t>
      </w:r>
      <w:r>
        <w:rPr>
          <w:rFonts w:hAnsi="宋体"/>
          <w:b/>
          <w:bCs w:val="0"/>
          <w:iCs/>
          <w:color w:val="auto"/>
          <w:highlight w:val="none"/>
        </w:rPr>
        <w:t>条  其他</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1.本合同正本壹式肆份，甲乙双方各执贰份，具有同等法律效力。</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2.由甲乙双方法定代表人或其授权代表签字并加盖公章之日起生效。</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3.合同期满，合同义务履行完毕</w:t>
      </w:r>
      <w:r>
        <w:rPr>
          <w:rFonts w:hAnsi="宋体"/>
          <w:b w:val="0"/>
          <w:bCs/>
          <w:iCs/>
          <w:color w:val="auto"/>
          <w:highlight w:val="none"/>
        </w:rPr>
        <w:t>，经</w:t>
      </w:r>
      <w:r>
        <w:rPr>
          <w:rFonts w:hint="eastAsia" w:hAnsi="宋体"/>
          <w:b w:val="0"/>
          <w:bCs/>
          <w:iCs/>
          <w:color w:val="auto"/>
          <w:highlight w:val="none"/>
        </w:rPr>
        <w:t>甲方</w:t>
      </w:r>
      <w:r>
        <w:rPr>
          <w:rFonts w:hAnsi="宋体"/>
          <w:b w:val="0"/>
          <w:bCs/>
          <w:iCs/>
          <w:color w:val="auto"/>
          <w:highlight w:val="none"/>
        </w:rPr>
        <w:t>验收合格，</w:t>
      </w:r>
      <w:r>
        <w:rPr>
          <w:rFonts w:hint="eastAsia" w:hAnsi="宋体"/>
          <w:b w:val="0"/>
          <w:bCs/>
          <w:iCs/>
          <w:color w:val="auto"/>
          <w:highlight w:val="none"/>
        </w:rPr>
        <w:t>双方结清全部手续且未续签的，</w:t>
      </w:r>
      <w:r>
        <w:rPr>
          <w:rFonts w:hAnsi="宋体"/>
          <w:b w:val="0"/>
          <w:bCs/>
          <w:iCs/>
          <w:color w:val="auto"/>
          <w:highlight w:val="none"/>
        </w:rPr>
        <w:t>项目完工</w:t>
      </w:r>
      <w:r>
        <w:rPr>
          <w:rFonts w:hint="eastAsia" w:hAnsi="宋体"/>
          <w:b w:val="0"/>
          <w:bCs/>
          <w:iCs/>
          <w:color w:val="auto"/>
          <w:highlight w:val="none"/>
        </w:rPr>
        <w:t>退还本项目保证金</w:t>
      </w:r>
      <w:r>
        <w:rPr>
          <w:rFonts w:hAnsi="宋体"/>
          <w:b w:val="0"/>
          <w:bCs/>
          <w:iCs/>
          <w:color w:val="auto"/>
          <w:highlight w:val="none"/>
        </w:rPr>
        <w:t>后合同即行终止</w:t>
      </w:r>
      <w:r>
        <w:rPr>
          <w:rFonts w:hint="eastAsia" w:hAnsi="宋体"/>
          <w:b w:val="0"/>
          <w:bCs/>
          <w:iCs/>
          <w:color w:val="auto"/>
          <w:highlight w:val="none"/>
        </w:rPr>
        <w:t>。</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4.依照法律规定或者甲乙双方经协商同意，可以变更或者解除本合同。</w:t>
      </w:r>
    </w:p>
    <w:p>
      <w:pPr>
        <w:adjustRightInd w:val="0"/>
        <w:snapToGrid w:val="0"/>
        <w:spacing w:line="360" w:lineRule="auto"/>
        <w:ind w:firstLine="420" w:firstLineChars="200"/>
        <w:rPr>
          <w:rFonts w:hAnsi="宋体"/>
          <w:b w:val="0"/>
          <w:bCs/>
          <w:iCs/>
          <w:color w:val="auto"/>
          <w:highlight w:val="none"/>
        </w:rPr>
      </w:pPr>
      <w:r>
        <w:rPr>
          <w:rFonts w:hint="eastAsia" w:hAnsi="宋体"/>
          <w:b w:val="0"/>
          <w:bCs/>
          <w:iCs/>
          <w:color w:val="auto"/>
          <w:highlight w:val="none"/>
        </w:rPr>
        <w:t>5.本合同未尽事宜，经合同双方共同协商签订补充合同。补充合同不得与国家有关文件规定相冲突。补充合同与本合同具有同等法律效力。</w:t>
      </w:r>
    </w:p>
    <w:p>
      <w:pPr>
        <w:adjustRightInd w:val="0"/>
        <w:snapToGrid w:val="0"/>
        <w:spacing w:line="360" w:lineRule="auto"/>
        <w:ind w:firstLine="420" w:firstLineChars="200"/>
        <w:rPr>
          <w:rFonts w:ascii="宋体" w:hAnsi="宋体"/>
          <w:iCs/>
          <w:color w:val="auto"/>
          <w:szCs w:val="21"/>
          <w:highlight w:val="none"/>
        </w:rPr>
      </w:pPr>
      <w:r>
        <w:rPr>
          <w:rFonts w:hint="eastAsia" w:ascii="宋体" w:hAnsi="宋体"/>
          <w:iCs/>
          <w:color w:val="auto"/>
          <w:szCs w:val="21"/>
          <w:highlight w:val="none"/>
        </w:rPr>
        <w:t>以下无正文。</w:t>
      </w:r>
    </w:p>
    <w:p>
      <w:pPr>
        <w:adjustRightInd w:val="0"/>
        <w:snapToGrid w:val="0"/>
        <w:spacing w:line="360" w:lineRule="auto"/>
        <w:rPr>
          <w:rFonts w:hAnsi="宋体"/>
          <w:iCs/>
          <w:color w:val="auto"/>
          <w:highlight w:val="none"/>
        </w:rPr>
      </w:pPr>
      <w:r>
        <w:rPr>
          <w:rFonts w:hAnsi="宋体"/>
          <w:iCs/>
          <w:color w:val="auto"/>
          <w:highlight w:val="none"/>
        </w:rPr>
        <w:br w:type="page"/>
      </w:r>
    </w:p>
    <w:tbl>
      <w:tblPr>
        <w:tblStyle w:val="18"/>
        <w:tblW w:w="8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1525"/>
        <w:gridCol w:w="2048"/>
        <w:gridCol w:w="567"/>
        <w:gridCol w:w="280"/>
        <w:gridCol w:w="570"/>
        <w:gridCol w:w="1134"/>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restart"/>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甲方（委托方）</w:t>
            </w: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单位全称</w:t>
            </w:r>
          </w:p>
        </w:tc>
        <w:tc>
          <w:tcPr>
            <w:tcW w:w="4599" w:type="dxa"/>
            <w:gridSpan w:val="5"/>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restart"/>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单位公章或技术合同专用章</w:t>
            </w: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ind w:right="12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048"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847"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04" w:type="dxa"/>
            <w:gridSpan w:val="2"/>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48"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847"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04" w:type="dxa"/>
            <w:gridSpan w:val="2"/>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4599" w:type="dxa"/>
            <w:gridSpan w:val="5"/>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电传</w:t>
            </w:r>
          </w:p>
        </w:tc>
        <w:tc>
          <w:tcPr>
            <w:tcW w:w="2048"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847"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Email</w:t>
            </w:r>
          </w:p>
        </w:tc>
        <w:tc>
          <w:tcPr>
            <w:tcW w:w="1704" w:type="dxa"/>
            <w:gridSpan w:val="2"/>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开户名称及银行</w:t>
            </w:r>
          </w:p>
        </w:tc>
        <w:tc>
          <w:tcPr>
            <w:tcW w:w="4599" w:type="dxa"/>
            <w:gridSpan w:val="5"/>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615" w:type="dxa"/>
            <w:gridSpan w:val="2"/>
            <w:shd w:val="clear" w:color="auto" w:fill="auto"/>
            <w:noWrap w:val="0"/>
            <w:vAlign w:val="center"/>
          </w:tcPr>
          <w:p>
            <w:pPr>
              <w:jc w:val="center"/>
              <w:rPr>
                <w:rFonts w:hint="eastAsia" w:ascii="宋体" w:hAnsi="宋体" w:eastAsia="宋体" w:cs="宋体"/>
                <w:color w:val="auto"/>
                <w:sz w:val="21"/>
                <w:szCs w:val="21"/>
                <w:highlight w:val="none"/>
              </w:rPr>
            </w:pPr>
          </w:p>
        </w:tc>
        <w:tc>
          <w:tcPr>
            <w:tcW w:w="850"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134" w:type="dxa"/>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restart"/>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乙方（受托方）</w:t>
            </w: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单位全称</w:t>
            </w:r>
          </w:p>
        </w:tc>
        <w:tc>
          <w:tcPr>
            <w:tcW w:w="4599" w:type="dxa"/>
            <w:gridSpan w:val="5"/>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restart"/>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单位公章或技术合同专用章</w:t>
            </w: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048"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847"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04" w:type="dxa"/>
            <w:gridSpan w:val="2"/>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48"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847"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04" w:type="dxa"/>
            <w:gridSpan w:val="2"/>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4599" w:type="dxa"/>
            <w:gridSpan w:val="5"/>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电传</w:t>
            </w:r>
          </w:p>
        </w:tc>
        <w:tc>
          <w:tcPr>
            <w:tcW w:w="2048" w:type="dxa"/>
            <w:shd w:val="clear" w:color="auto" w:fill="auto"/>
            <w:noWrap w:val="0"/>
            <w:vAlign w:val="center"/>
          </w:tcPr>
          <w:p>
            <w:pPr>
              <w:jc w:val="center"/>
              <w:rPr>
                <w:rFonts w:hint="eastAsia" w:ascii="宋体" w:hAnsi="宋体" w:eastAsia="宋体" w:cs="宋体"/>
                <w:color w:val="auto"/>
                <w:sz w:val="21"/>
                <w:szCs w:val="21"/>
                <w:highlight w:val="none"/>
              </w:rPr>
            </w:pPr>
          </w:p>
        </w:tc>
        <w:tc>
          <w:tcPr>
            <w:tcW w:w="847"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Email</w:t>
            </w:r>
          </w:p>
        </w:tc>
        <w:tc>
          <w:tcPr>
            <w:tcW w:w="1704" w:type="dxa"/>
            <w:gridSpan w:val="2"/>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开户名称及银行</w:t>
            </w:r>
          </w:p>
        </w:tc>
        <w:tc>
          <w:tcPr>
            <w:tcW w:w="4599" w:type="dxa"/>
            <w:gridSpan w:val="5"/>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4" w:type="dxa"/>
            <w:vMerge w:val="continue"/>
            <w:shd w:val="clear" w:color="auto" w:fill="auto"/>
            <w:noWrap w:val="0"/>
            <w:vAlign w:val="center"/>
          </w:tcPr>
          <w:p>
            <w:pPr>
              <w:jc w:val="center"/>
              <w:rPr>
                <w:rFonts w:hint="eastAsia" w:ascii="宋体" w:hAnsi="宋体" w:eastAsia="宋体" w:cs="宋体"/>
                <w:color w:val="auto"/>
                <w:sz w:val="21"/>
                <w:szCs w:val="21"/>
                <w:highlight w:val="none"/>
              </w:rPr>
            </w:pPr>
          </w:p>
        </w:tc>
        <w:tc>
          <w:tcPr>
            <w:tcW w:w="1525" w:type="dxa"/>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615" w:type="dxa"/>
            <w:gridSpan w:val="2"/>
            <w:shd w:val="clear" w:color="auto" w:fill="auto"/>
            <w:noWrap w:val="0"/>
            <w:vAlign w:val="center"/>
          </w:tcPr>
          <w:p>
            <w:pPr>
              <w:jc w:val="center"/>
              <w:rPr>
                <w:rFonts w:hint="eastAsia" w:ascii="宋体" w:hAnsi="宋体" w:eastAsia="宋体" w:cs="宋体"/>
                <w:color w:val="auto"/>
                <w:sz w:val="21"/>
                <w:szCs w:val="21"/>
                <w:highlight w:val="none"/>
              </w:rPr>
            </w:pPr>
          </w:p>
        </w:tc>
        <w:tc>
          <w:tcPr>
            <w:tcW w:w="850" w:type="dxa"/>
            <w:gridSpan w:val="2"/>
            <w:shd w:val="clear" w:color="auto" w:fill="auto"/>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134" w:type="dxa"/>
            <w:tcBorders>
              <w:righ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c>
          <w:tcPr>
            <w:tcW w:w="1815" w:type="dxa"/>
            <w:vMerge w:val="continue"/>
            <w:tcBorders>
              <w:left w:val="single" w:color="auto" w:sz="4" w:space="0"/>
            </w:tcBorders>
            <w:shd w:val="clear" w:color="auto" w:fill="auto"/>
            <w:noWrap w:val="0"/>
            <w:vAlign w:val="center"/>
          </w:tcPr>
          <w:p>
            <w:pPr>
              <w:jc w:val="center"/>
              <w:rPr>
                <w:rFonts w:hint="eastAsia" w:ascii="宋体" w:hAnsi="宋体" w:eastAsia="宋体" w:cs="宋体"/>
                <w:color w:val="auto"/>
                <w:sz w:val="21"/>
                <w:szCs w:val="21"/>
                <w:highlight w:val="none"/>
              </w:rPr>
            </w:pPr>
          </w:p>
        </w:tc>
      </w:tr>
    </w:tbl>
    <w:p>
      <w:pPr>
        <w:jc w:val="left"/>
        <w:textAlignment w:val="auto"/>
        <w:rPr>
          <w:rFonts w:cs="宋体"/>
          <w:b/>
          <w:bCs/>
          <w:color w:val="auto"/>
          <w:sz w:val="36"/>
          <w:highlight w:val="none"/>
        </w:rPr>
      </w:pPr>
      <w:r>
        <w:rPr>
          <w:rFonts w:cs="宋体"/>
          <w:bCs/>
          <w:color w:val="auto"/>
          <w:highlight w:val="none"/>
        </w:rPr>
        <w:br w:type="page"/>
      </w:r>
    </w:p>
    <w:p>
      <w:pPr>
        <w:pStyle w:val="3"/>
        <w:textAlignment w:val="auto"/>
        <w:rPr>
          <w:color w:val="auto"/>
          <w:kern w:val="0"/>
          <w:sz w:val="32"/>
          <w:szCs w:val="32"/>
          <w:highlight w:val="none"/>
        </w:rPr>
      </w:pPr>
      <w:bookmarkStart w:id="22" w:name="_Toc9012"/>
      <w:r>
        <w:rPr>
          <w:rFonts w:cs="宋体"/>
          <w:bCs/>
          <w:color w:val="auto"/>
          <w:highlight w:val="none"/>
        </w:rPr>
        <w:t>第四章 磋商内容及服务</w:t>
      </w:r>
      <w:r>
        <w:rPr>
          <w:rFonts w:hint="eastAsia" w:cs="宋体"/>
          <w:bCs/>
          <w:color w:val="auto"/>
          <w:highlight w:val="none"/>
        </w:rPr>
        <w:t>要求</w:t>
      </w:r>
      <w:bookmarkEnd w:id="22"/>
    </w:p>
    <w:p>
      <w:pPr>
        <w:adjustRightInd w:val="0"/>
        <w:snapToGrid w:val="0"/>
        <w:spacing w:line="360" w:lineRule="auto"/>
        <w:ind w:firstLine="454" w:firstLineChars="200"/>
        <w:rPr>
          <w:rFonts w:cs="Times New Roman" w:asciiTheme="minorEastAsia" w:hAnsiTheme="minorEastAsia" w:eastAsiaTheme="minorEastAsia"/>
          <w:b/>
          <w:bCs/>
          <w:color w:val="auto"/>
          <w:spacing w:val="8"/>
          <w:szCs w:val="21"/>
          <w:highlight w:val="none"/>
          <w:shd w:val="clear" w:color="auto" w:fill="FFFFFF"/>
        </w:rPr>
      </w:pPr>
      <w:r>
        <w:rPr>
          <w:rFonts w:hint="eastAsia" w:cs="Times New Roman" w:asciiTheme="minorEastAsia" w:hAnsiTheme="minorEastAsia" w:eastAsiaTheme="minorEastAsia"/>
          <w:b/>
          <w:bCs/>
          <w:color w:val="auto"/>
          <w:spacing w:val="8"/>
          <w:szCs w:val="21"/>
          <w:highlight w:val="none"/>
          <w:shd w:val="clear" w:color="auto" w:fill="FFFFFF"/>
        </w:rPr>
        <w:t>一、采购项目概况</w:t>
      </w:r>
    </w:p>
    <w:p>
      <w:pPr>
        <w:adjustRightInd w:val="0"/>
        <w:snapToGrid w:val="0"/>
        <w:spacing w:line="360" w:lineRule="auto"/>
        <w:ind w:firstLine="420" w:firstLineChars="200"/>
        <w:rPr>
          <w:rFonts w:hint="eastAsia" w:ascii="宋体" w:hAnsi="宋体"/>
          <w:iCs/>
          <w:color w:val="auto"/>
          <w:szCs w:val="21"/>
          <w:highlight w:val="none"/>
        </w:rPr>
      </w:pPr>
      <w:r>
        <w:rPr>
          <w:rFonts w:hint="eastAsia" w:ascii="宋体" w:hAnsi="宋体"/>
          <w:iCs/>
          <w:color w:val="auto"/>
          <w:szCs w:val="21"/>
          <w:highlight w:val="none"/>
        </w:rPr>
        <w:t>陕西省干热岩资源调查评价及开发利用可行性研究是陕西省地质勘查基金项目，通过地球物理勘探及地热地质调查，基本查明陕西省干热岩资源地热地质条件以及靶区干热岩提的空间分布特征，为研究干热岩资源热源机制及评价干热岩资源量提供基础数据及技术依据。</w:t>
      </w:r>
    </w:p>
    <w:p>
      <w:pPr>
        <w:adjustRightInd w:val="0"/>
        <w:snapToGrid w:val="0"/>
        <w:spacing w:line="360" w:lineRule="auto"/>
        <w:ind w:firstLine="422" w:firstLineChars="200"/>
        <w:rPr>
          <w:rFonts w:hint="eastAsia" w:ascii="宋体" w:hAnsi="宋体"/>
          <w:iCs/>
          <w:color w:val="auto"/>
          <w:szCs w:val="21"/>
          <w:highlight w:val="none"/>
        </w:rPr>
      </w:pPr>
      <w:r>
        <w:rPr>
          <w:rFonts w:hint="eastAsia" w:ascii="宋体" w:hAnsi="宋体"/>
          <w:b/>
          <w:bCs/>
          <w:iCs/>
          <w:color w:val="auto"/>
          <w:szCs w:val="21"/>
          <w:highlight w:val="none"/>
        </w:rPr>
        <w:t>服务</w:t>
      </w:r>
      <w:r>
        <w:rPr>
          <w:rFonts w:hint="eastAsia" w:ascii="宋体" w:hAnsi="宋体"/>
          <w:b/>
          <w:bCs/>
          <w:iCs/>
          <w:color w:val="auto"/>
          <w:szCs w:val="21"/>
          <w:highlight w:val="none"/>
          <w:lang w:eastAsia="zh-CN"/>
        </w:rPr>
        <w:t>期限</w:t>
      </w:r>
      <w:r>
        <w:rPr>
          <w:rFonts w:hint="eastAsia" w:ascii="宋体" w:hAnsi="宋体"/>
          <w:iCs/>
          <w:color w:val="auto"/>
          <w:szCs w:val="21"/>
          <w:highlight w:val="none"/>
        </w:rPr>
        <w:t>：自合同签订起1</w:t>
      </w:r>
      <w:r>
        <w:rPr>
          <w:rFonts w:hint="eastAsia" w:ascii="宋体" w:hAnsi="宋体"/>
          <w:iCs/>
          <w:color w:val="auto"/>
          <w:szCs w:val="21"/>
          <w:highlight w:val="none"/>
          <w:lang w:val="en-US" w:eastAsia="zh-CN"/>
        </w:rPr>
        <w:t>5</w:t>
      </w:r>
      <w:r>
        <w:rPr>
          <w:rFonts w:hint="eastAsia" w:ascii="宋体" w:hAnsi="宋体"/>
          <w:iCs/>
          <w:color w:val="auto"/>
          <w:szCs w:val="21"/>
          <w:highlight w:val="none"/>
        </w:rPr>
        <w:t>0天</w:t>
      </w:r>
    </w:p>
    <w:p>
      <w:pPr>
        <w:adjustRightInd w:val="0"/>
        <w:snapToGrid w:val="0"/>
        <w:spacing w:line="360" w:lineRule="auto"/>
        <w:ind w:firstLine="422" w:firstLineChars="200"/>
        <w:rPr>
          <w:rFonts w:hint="eastAsia" w:ascii="宋体" w:hAnsi="宋体"/>
          <w:iCs/>
          <w:color w:val="auto"/>
          <w:szCs w:val="21"/>
          <w:highlight w:val="none"/>
          <w:lang w:val="en-US" w:eastAsia="zh-CN"/>
        </w:rPr>
      </w:pPr>
      <w:r>
        <w:rPr>
          <w:rFonts w:hint="eastAsia" w:ascii="宋体" w:hAnsi="宋体"/>
          <w:b/>
          <w:bCs/>
          <w:iCs/>
          <w:color w:val="auto"/>
          <w:szCs w:val="21"/>
          <w:highlight w:val="none"/>
          <w:lang w:val="en-US" w:eastAsia="zh-CN"/>
        </w:rPr>
        <w:t>服务要求</w:t>
      </w:r>
      <w:r>
        <w:rPr>
          <w:rFonts w:hint="eastAsia" w:ascii="宋体" w:hAnsi="宋体"/>
          <w:iCs/>
          <w:color w:val="auto"/>
          <w:szCs w:val="21"/>
          <w:highlight w:val="none"/>
          <w:lang w:val="en-US" w:eastAsia="zh-CN"/>
        </w:rPr>
        <w:t>：提交地热地质调查与地球物理勘探专题报告</w:t>
      </w:r>
    </w:p>
    <w:p>
      <w:pPr>
        <w:adjustRightInd w:val="0"/>
        <w:snapToGrid w:val="0"/>
        <w:spacing w:line="360" w:lineRule="auto"/>
        <w:ind w:firstLine="454" w:firstLineChars="200"/>
        <w:rPr>
          <w:rFonts w:hint="eastAsia" w:cs="Times New Roman" w:asciiTheme="minorEastAsia" w:hAnsiTheme="minorEastAsia" w:eastAsiaTheme="minorEastAsia"/>
          <w:b/>
          <w:bCs/>
          <w:color w:val="auto"/>
          <w:spacing w:val="8"/>
          <w:szCs w:val="21"/>
          <w:highlight w:val="none"/>
          <w:shd w:val="clear" w:color="auto" w:fill="FFFFFF"/>
          <w:lang w:eastAsia="zh-CN"/>
        </w:rPr>
      </w:pPr>
      <w:r>
        <w:rPr>
          <w:rFonts w:hint="eastAsia" w:cs="Times New Roman" w:asciiTheme="minorEastAsia" w:hAnsiTheme="minorEastAsia" w:eastAsiaTheme="minorEastAsia"/>
          <w:b/>
          <w:bCs/>
          <w:color w:val="auto"/>
          <w:spacing w:val="8"/>
          <w:szCs w:val="21"/>
          <w:highlight w:val="none"/>
          <w:shd w:val="clear" w:color="auto" w:fill="FFFFFF"/>
        </w:rPr>
        <w:t>二、</w:t>
      </w:r>
      <w:r>
        <w:rPr>
          <w:rFonts w:hint="eastAsia" w:cs="Times New Roman" w:asciiTheme="minorEastAsia" w:hAnsiTheme="minorEastAsia" w:eastAsiaTheme="minorEastAsia"/>
          <w:b/>
          <w:bCs/>
          <w:color w:val="auto"/>
          <w:spacing w:val="8"/>
          <w:szCs w:val="21"/>
          <w:highlight w:val="none"/>
          <w:shd w:val="clear" w:color="auto" w:fill="FFFFFF"/>
          <w:lang w:eastAsia="zh-CN"/>
        </w:rPr>
        <w:t>采购内容</w:t>
      </w:r>
    </w:p>
    <w:p>
      <w:pPr>
        <w:adjustRightInd w:val="0"/>
        <w:snapToGrid w:val="0"/>
        <w:spacing w:line="360" w:lineRule="auto"/>
        <w:ind w:firstLine="420" w:firstLineChars="200"/>
        <w:rPr>
          <w:rFonts w:hint="eastAsia" w:ascii="宋体" w:hAnsi="宋体"/>
          <w:iCs/>
          <w:color w:val="auto"/>
          <w:szCs w:val="21"/>
          <w:highlight w:val="none"/>
        </w:rPr>
      </w:pPr>
      <w:r>
        <w:rPr>
          <w:rFonts w:hint="eastAsia" w:ascii="宋体" w:hAnsi="宋体"/>
          <w:iCs/>
          <w:color w:val="auto"/>
          <w:szCs w:val="21"/>
          <w:highlight w:val="none"/>
        </w:rPr>
        <w:t>1.地热地质调查。开展重点工作区1:5万地热地质调查，主要查明如下内容：（1）地貌特征。确定地貌形态、成因类型及各地貌单元的界线和相互关系。（2）储层特征。基本查明岩性、厚度、埋深、分布、相互关系及其边界条件，尤其是岩石物理特征（孔隙率、渗透率、放射性生热率等）和岩石化学特征（矿物类别与含量、可溶性等），为干热岩型地热资源储量计算提供依据。分析干热岩体与深大断裂、岩浆活动成因联系。（3）盖层特征。基本查明干热岩型地热盖层岩性、厚度、热物性参数及封闭情况。（4）地温场特征。基本查明干热岩型地热不同地段、不同深度的地温变化，确定地温梯度，估算不同深度干热岩型地热温度。（5）控热构造特征。基本查明重点区莫霍面和居里面分布特征，查明地球物理场特征，基本查明干热岩体分布区域的断裂形态、产状、组合配套关系等特点，分析作为控制热源分布和热异常输出通道的断层构造，明确断裂系统与干热岩的关系。（6）地表释热特征。一是查明干热岩开发利用重点区温泉的分布及密度规律，二是分析统计历史上的地震特征，查明重点区地震基本烈度与地震动峰值加速度。</w:t>
      </w:r>
    </w:p>
    <w:p>
      <w:pPr>
        <w:adjustRightInd w:val="0"/>
        <w:snapToGrid w:val="0"/>
        <w:spacing w:line="360" w:lineRule="auto"/>
        <w:ind w:firstLine="420" w:firstLineChars="200"/>
        <w:rPr>
          <w:rFonts w:hint="eastAsia" w:ascii="宋体" w:hAnsi="宋体"/>
          <w:iCs/>
          <w:color w:val="auto"/>
          <w:szCs w:val="21"/>
          <w:highlight w:val="none"/>
        </w:rPr>
      </w:pPr>
      <w:r>
        <w:rPr>
          <w:rFonts w:hint="eastAsia" w:ascii="宋体" w:hAnsi="宋体"/>
          <w:iCs/>
          <w:color w:val="auto"/>
          <w:szCs w:val="21"/>
          <w:highlight w:val="none"/>
        </w:rPr>
        <w:t>2.地球物理勘探。一是开展大地电磁测深工作，利用大地电磁测深法探测地层电性结构，根据高阻异常分布特征解译隐伏岩体的埋深和空间位置，探测与地热异常相关的断裂构造位置，推测深部热源的位置和传输通道，圈定地下热岩体分布范围，确定覆盖层厚度、热源的位置以及隐伏基岩岩性，查明干热岩体空间分布形态及埋藏深度，为资源评价与进一步勘查建议提供依据。二是开展深井测温工作，根据测量数据计算地温梯度，结合地层岩性的导热系数，计算大地热流值。</w:t>
      </w:r>
    </w:p>
    <w:p>
      <w:pPr>
        <w:adjustRightInd w:val="0"/>
        <w:snapToGrid w:val="0"/>
        <w:spacing w:line="360" w:lineRule="auto"/>
        <w:ind w:firstLine="420" w:firstLineChars="200"/>
        <w:rPr>
          <w:rFonts w:hint="eastAsia" w:ascii="宋体" w:hAnsi="宋体"/>
          <w:iCs/>
          <w:color w:val="auto"/>
          <w:szCs w:val="21"/>
          <w:highlight w:val="none"/>
        </w:rPr>
      </w:pPr>
      <w:r>
        <w:rPr>
          <w:rFonts w:hint="eastAsia" w:ascii="宋体" w:hAnsi="宋体"/>
          <w:iCs/>
          <w:color w:val="auto"/>
          <w:szCs w:val="21"/>
          <w:highlight w:val="none"/>
          <w:lang w:val="en-US" w:eastAsia="zh-CN"/>
        </w:rPr>
        <w:t>3.</w:t>
      </w:r>
      <w:r>
        <w:rPr>
          <w:rFonts w:hint="eastAsia" w:ascii="宋体" w:hAnsi="宋体"/>
          <w:iCs/>
          <w:color w:val="auto"/>
          <w:szCs w:val="21"/>
          <w:highlight w:val="none"/>
        </w:rPr>
        <w:t>实物工作量：1：5万地热地质调查1500平方千米，大地电磁测深100点次，深井测温5口。</w:t>
      </w:r>
    </w:p>
    <w:p>
      <w:pPr>
        <w:widowControl w:val="0"/>
        <w:adjustRightInd w:val="0"/>
        <w:snapToGrid w:val="0"/>
        <w:spacing w:line="360" w:lineRule="auto"/>
        <w:ind w:firstLine="454" w:firstLineChars="200"/>
        <w:rPr>
          <w:rFonts w:hint="eastAsia" w:cs="Times New Roman" w:asciiTheme="minorEastAsia" w:hAnsiTheme="minorEastAsia" w:eastAsiaTheme="minorEastAsia"/>
          <w:b/>
          <w:bCs/>
          <w:color w:val="auto"/>
          <w:spacing w:val="8"/>
          <w:szCs w:val="21"/>
          <w:highlight w:val="none"/>
          <w:shd w:val="clear" w:color="auto" w:fill="FFFFFF"/>
        </w:rPr>
      </w:pPr>
      <w:r>
        <w:rPr>
          <w:rFonts w:hint="eastAsia" w:cs="Times New Roman" w:asciiTheme="minorEastAsia" w:hAnsiTheme="minorEastAsia" w:eastAsiaTheme="minorEastAsia"/>
          <w:b/>
          <w:bCs/>
          <w:color w:val="auto"/>
          <w:spacing w:val="8"/>
          <w:szCs w:val="21"/>
          <w:highlight w:val="none"/>
          <w:shd w:val="clear" w:color="auto" w:fill="FFFFFF"/>
          <w:lang w:eastAsia="zh-CN"/>
        </w:rPr>
        <w:t>三</w:t>
      </w:r>
      <w:r>
        <w:rPr>
          <w:rFonts w:hint="eastAsia" w:cs="Times New Roman" w:asciiTheme="minorEastAsia" w:hAnsiTheme="minorEastAsia" w:eastAsiaTheme="minorEastAsia"/>
          <w:b/>
          <w:bCs/>
          <w:color w:val="auto"/>
          <w:spacing w:val="8"/>
          <w:szCs w:val="21"/>
          <w:highlight w:val="none"/>
          <w:shd w:val="clear" w:color="auto" w:fill="FFFFFF"/>
        </w:rPr>
        <w:t>、技术要求</w:t>
      </w:r>
    </w:p>
    <w:p>
      <w:pPr>
        <w:widowControl w:val="0"/>
        <w:adjustRightInd w:val="0"/>
        <w:snapToGrid w:val="0"/>
        <w:spacing w:line="360" w:lineRule="auto"/>
        <w:ind w:firstLine="420" w:firstLineChars="200"/>
        <w:rPr>
          <w:rFonts w:hint="eastAsia" w:ascii="宋体" w:hAnsi="宋体"/>
          <w:iCs/>
          <w:color w:val="auto"/>
          <w:szCs w:val="21"/>
          <w:highlight w:val="none"/>
          <w:lang w:eastAsia="zh-CN"/>
        </w:rPr>
      </w:pPr>
      <w:r>
        <w:rPr>
          <w:rFonts w:hint="eastAsia" w:ascii="宋体" w:hAnsi="宋体"/>
          <w:iCs/>
          <w:color w:val="auto"/>
          <w:szCs w:val="21"/>
          <w:highlight w:val="none"/>
        </w:rPr>
        <w:t>本项目按照相关行业的规范、标准开展具体工作，主要采用的规范、标准、要求如下：1．干热岩型地热资源地质勘查技术要求（征求意见稿）2．地热资源评价方法及估算规程（DZ/T 0331-2020 ）3．地热能术语（NB/T 10097-2018）4．地热资源地质勘查规范(GB/T 11615-2010) 5．物化探工程测量规范（DZ/T 0513-2014）6．石油大地电磁测深法采集技术规程（SY/T 5820-2014）7．大地电磁测深法资料处理解释技术规程(SY/T 7072-2016)</w:t>
      </w:r>
      <w:r>
        <w:rPr>
          <w:rFonts w:hint="eastAsia" w:ascii="宋体" w:hAnsi="宋体"/>
          <w:iCs/>
          <w:color w:val="auto"/>
          <w:szCs w:val="21"/>
          <w:highlight w:val="none"/>
          <w:lang w:eastAsia="zh-CN"/>
        </w:rPr>
        <w:t>等。</w:t>
      </w:r>
    </w:p>
    <w:p>
      <w:pPr>
        <w:widowControl w:val="0"/>
        <w:adjustRightInd w:val="0"/>
        <w:snapToGrid w:val="0"/>
        <w:spacing w:line="360" w:lineRule="auto"/>
        <w:ind w:firstLine="454" w:firstLineChars="200"/>
        <w:rPr>
          <w:rFonts w:hint="eastAsia" w:cs="Times New Roman" w:asciiTheme="minorEastAsia" w:hAnsiTheme="minorEastAsia" w:eastAsiaTheme="minorEastAsia"/>
          <w:b/>
          <w:bCs/>
          <w:color w:val="auto"/>
          <w:spacing w:val="8"/>
          <w:szCs w:val="21"/>
          <w:highlight w:val="none"/>
          <w:shd w:val="clear" w:color="auto" w:fill="FFFFFF"/>
          <w:lang w:eastAsia="zh-CN"/>
        </w:rPr>
      </w:pPr>
      <w:r>
        <w:rPr>
          <w:rFonts w:hint="eastAsia" w:cs="Times New Roman" w:asciiTheme="minorEastAsia" w:hAnsiTheme="minorEastAsia" w:eastAsiaTheme="minorEastAsia"/>
          <w:b/>
          <w:bCs/>
          <w:color w:val="auto"/>
          <w:spacing w:val="8"/>
          <w:szCs w:val="21"/>
          <w:highlight w:val="none"/>
          <w:shd w:val="clear" w:color="auto" w:fill="FFFFFF"/>
        </w:rPr>
        <w:t>四、</w:t>
      </w:r>
      <w:r>
        <w:rPr>
          <w:rFonts w:hint="eastAsia" w:cs="Times New Roman" w:asciiTheme="minorEastAsia" w:hAnsiTheme="minorEastAsia" w:eastAsiaTheme="minorEastAsia"/>
          <w:b/>
          <w:bCs/>
          <w:color w:val="auto"/>
          <w:spacing w:val="8"/>
          <w:szCs w:val="21"/>
          <w:highlight w:val="none"/>
          <w:shd w:val="clear" w:color="auto" w:fill="FFFFFF"/>
          <w:lang w:eastAsia="zh-CN"/>
        </w:rPr>
        <w:t>付款方式</w:t>
      </w:r>
    </w:p>
    <w:p>
      <w:pPr>
        <w:widowControl w:val="0"/>
        <w:adjustRightInd w:val="0"/>
        <w:snapToGrid w:val="0"/>
        <w:spacing w:line="360" w:lineRule="auto"/>
        <w:ind w:firstLine="420" w:firstLineChars="200"/>
        <w:rPr>
          <w:rFonts w:hint="eastAsia" w:ascii="宋体" w:hAnsi="宋体"/>
          <w:iCs/>
          <w:color w:val="auto"/>
          <w:szCs w:val="21"/>
          <w:highlight w:val="none"/>
        </w:rPr>
      </w:pPr>
      <w:r>
        <w:rPr>
          <w:rFonts w:hint="eastAsia" w:ascii="宋体" w:hAnsi="宋体"/>
          <w:iCs/>
          <w:color w:val="auto"/>
          <w:szCs w:val="21"/>
          <w:highlight w:val="none"/>
        </w:rPr>
        <w:t>按照项目进度支付。合同签订后预付合同款40%，成果报告评审通过后支付合同款40%，完成项目资料汇交后结清20%余款。</w:t>
      </w:r>
    </w:p>
    <w:p>
      <w:pPr>
        <w:widowControl w:val="0"/>
        <w:adjustRightInd w:val="0"/>
        <w:snapToGrid w:val="0"/>
        <w:spacing w:line="360" w:lineRule="auto"/>
        <w:ind w:firstLine="420" w:firstLineChars="200"/>
        <w:rPr>
          <w:rFonts w:hint="eastAsia" w:ascii="宋体" w:hAnsi="宋体"/>
          <w:iCs/>
          <w:color w:val="auto"/>
          <w:szCs w:val="21"/>
          <w:highlight w:val="none"/>
        </w:rPr>
      </w:pPr>
      <w:r>
        <w:rPr>
          <w:rFonts w:hint="eastAsia" w:ascii="宋体" w:hAnsi="宋体"/>
          <w:iCs/>
          <w:color w:val="auto"/>
          <w:szCs w:val="21"/>
          <w:highlight w:val="none"/>
        </w:rPr>
        <w:br w:type="page"/>
      </w:r>
    </w:p>
    <w:p>
      <w:pPr>
        <w:pStyle w:val="3"/>
        <w:textAlignment w:val="auto"/>
        <w:rPr>
          <w:rFonts w:cs="宋体"/>
          <w:bCs/>
          <w:color w:val="auto"/>
          <w:kern w:val="0"/>
          <w:sz w:val="32"/>
          <w:szCs w:val="32"/>
          <w:highlight w:val="none"/>
        </w:rPr>
      </w:pPr>
      <w:bookmarkStart w:id="23" w:name="_Toc30662"/>
      <w:r>
        <w:rPr>
          <w:rFonts w:cs="宋体"/>
          <w:bCs/>
          <w:color w:val="auto"/>
          <w:highlight w:val="none"/>
        </w:rPr>
        <w:t>第五章 评审方法</w:t>
      </w:r>
      <w:bookmarkEnd w:id="23"/>
    </w:p>
    <w:p>
      <w:pPr>
        <w:pStyle w:val="26"/>
        <w:keepNext w:val="0"/>
        <w:keepLines w:val="0"/>
        <w:widowControl w:val="0"/>
        <w:jc w:val="both"/>
        <w:outlineLvl w:val="1"/>
        <w:rPr>
          <w:rStyle w:val="29"/>
          <w:color w:val="auto"/>
          <w:sz w:val="21"/>
          <w:szCs w:val="21"/>
          <w:highlight w:val="none"/>
        </w:rPr>
      </w:pPr>
      <w:bookmarkStart w:id="24" w:name="_Toc11634"/>
      <w:bookmarkStart w:id="25" w:name="_Toc82791979"/>
      <w:r>
        <w:rPr>
          <w:rStyle w:val="29"/>
          <w:color w:val="auto"/>
          <w:sz w:val="21"/>
          <w:szCs w:val="21"/>
          <w:highlight w:val="none"/>
        </w:rPr>
        <w:t>一</w:t>
      </w:r>
      <w:r>
        <w:rPr>
          <w:rStyle w:val="29"/>
          <w:rFonts w:hint="eastAsia"/>
          <w:color w:val="auto"/>
          <w:sz w:val="21"/>
          <w:szCs w:val="21"/>
          <w:highlight w:val="none"/>
        </w:rPr>
        <w:t>、</w:t>
      </w:r>
      <w:r>
        <w:rPr>
          <w:rStyle w:val="29"/>
          <w:color w:val="auto"/>
          <w:sz w:val="21"/>
          <w:szCs w:val="21"/>
          <w:highlight w:val="none"/>
        </w:rPr>
        <w:t>评审方法</w:t>
      </w:r>
      <w:bookmarkEnd w:id="24"/>
      <w:bookmarkEnd w:id="25"/>
    </w:p>
    <w:p>
      <w:pPr>
        <w:widowControl w:val="0"/>
        <w:spacing w:line="360" w:lineRule="auto"/>
        <w:ind w:firstLine="420" w:firstLineChars="200"/>
        <w:jc w:val="left"/>
        <w:rPr>
          <w:rStyle w:val="29"/>
          <w:rFonts w:ascii="宋体" w:hAnsi="宋体"/>
          <w:color w:val="auto"/>
          <w:sz w:val="21"/>
          <w:szCs w:val="21"/>
          <w:highlight w:val="none"/>
        </w:rPr>
      </w:pPr>
      <w:r>
        <w:rPr>
          <w:rStyle w:val="29"/>
          <w:rFonts w:ascii="宋体" w:hAnsi="宋体"/>
          <w:color w:val="auto"/>
          <w:sz w:val="21"/>
          <w:szCs w:val="21"/>
          <w:highlight w:val="none"/>
        </w:rPr>
        <w:t>按照《中华人民共和国政府采购法》、中华人民共和国2015年第658号国务院令--《中华人民共和国政府采购法实施条例》和中华人民共和国财政部</w:t>
      </w:r>
      <w:r>
        <w:rPr>
          <w:rStyle w:val="29"/>
          <w:rFonts w:ascii="宋体" w:hAnsi="宋体"/>
          <w:color w:val="auto"/>
          <w:kern w:val="0"/>
          <w:sz w:val="21"/>
          <w:szCs w:val="21"/>
          <w:highlight w:val="none"/>
        </w:rPr>
        <w:t>财库〔2014〕214号文件《政府采购竞争性磋商采购方式管理暂行办法》的规定</w:t>
      </w:r>
      <w:r>
        <w:rPr>
          <w:rStyle w:val="29"/>
          <w:rFonts w:ascii="宋体" w:hAnsi="宋体"/>
          <w:color w:val="auto"/>
          <w:sz w:val="21"/>
          <w:szCs w:val="21"/>
          <w:highlight w:val="none"/>
        </w:rPr>
        <w:t>，竞争性磋商小组采用综合评分法对提交最后报价的供应商的响应文件和最后报价进行综合评分，按照评审得分由高到低顺序推荐3名成交候选供应商。</w:t>
      </w:r>
    </w:p>
    <w:p>
      <w:pPr>
        <w:pStyle w:val="26"/>
        <w:keepNext w:val="0"/>
        <w:keepLines w:val="0"/>
        <w:widowControl w:val="0"/>
        <w:jc w:val="both"/>
        <w:outlineLvl w:val="1"/>
        <w:rPr>
          <w:rStyle w:val="29"/>
          <w:rFonts w:ascii="宋体" w:hAnsi="宋体"/>
          <w:bCs w:val="0"/>
          <w:color w:val="auto"/>
          <w:spacing w:val="4"/>
          <w:sz w:val="21"/>
          <w:szCs w:val="21"/>
          <w:highlight w:val="none"/>
        </w:rPr>
      </w:pPr>
      <w:bookmarkStart w:id="26" w:name="_Toc29947"/>
      <w:bookmarkStart w:id="27" w:name="_Toc82791980"/>
      <w:r>
        <w:rPr>
          <w:rStyle w:val="29"/>
          <w:rFonts w:ascii="宋体" w:hAnsi="宋体"/>
          <w:bCs w:val="0"/>
          <w:color w:val="auto"/>
          <w:spacing w:val="4"/>
          <w:sz w:val="21"/>
          <w:szCs w:val="21"/>
          <w:highlight w:val="none"/>
        </w:rPr>
        <w:t>二</w:t>
      </w:r>
      <w:r>
        <w:rPr>
          <w:rStyle w:val="29"/>
          <w:rFonts w:hint="eastAsia" w:ascii="宋体" w:hAnsi="宋体"/>
          <w:bCs w:val="0"/>
          <w:color w:val="auto"/>
          <w:spacing w:val="4"/>
          <w:sz w:val="21"/>
          <w:szCs w:val="21"/>
          <w:highlight w:val="none"/>
        </w:rPr>
        <w:t>、</w:t>
      </w:r>
      <w:r>
        <w:rPr>
          <w:rStyle w:val="29"/>
          <w:rFonts w:ascii="宋体" w:hAnsi="宋体"/>
          <w:bCs w:val="0"/>
          <w:color w:val="auto"/>
          <w:spacing w:val="4"/>
          <w:sz w:val="21"/>
          <w:szCs w:val="21"/>
          <w:highlight w:val="none"/>
        </w:rPr>
        <w:t>评审程序</w:t>
      </w:r>
      <w:bookmarkEnd w:id="26"/>
      <w:bookmarkEnd w:id="27"/>
    </w:p>
    <w:p>
      <w:pPr>
        <w:widowControl w:val="0"/>
        <w:spacing w:line="360" w:lineRule="auto"/>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w:t>
      </w:r>
      <w:r>
        <w:rPr>
          <w:rStyle w:val="29"/>
          <w:rFonts w:hint="eastAsia" w:ascii="宋体" w:hAnsi="宋体"/>
          <w:color w:val="auto"/>
          <w:spacing w:val="4"/>
          <w:sz w:val="21"/>
          <w:szCs w:val="21"/>
          <w:highlight w:val="none"/>
        </w:rPr>
        <w:t>.</w:t>
      </w:r>
      <w:r>
        <w:rPr>
          <w:rStyle w:val="29"/>
          <w:rFonts w:ascii="宋体" w:hAnsi="宋体"/>
          <w:color w:val="auto"/>
          <w:spacing w:val="4"/>
          <w:sz w:val="21"/>
          <w:szCs w:val="21"/>
          <w:highlight w:val="none"/>
        </w:rPr>
        <w:t>响应文件审查</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审查分为资格性检查和符合性检查。分别按照以下内容对磋商响应文件进行检查，一项不合格即按照无效响应处理。</w:t>
      </w:r>
    </w:p>
    <w:p>
      <w:pPr>
        <w:widowControl w:val="0"/>
        <w:spacing w:line="360" w:lineRule="auto"/>
        <w:ind w:firstLine="436" w:firstLineChars="200"/>
        <w:rPr>
          <w:rStyle w:val="29"/>
          <w:rFonts w:ascii="宋体" w:hAnsi="宋体"/>
          <w:color w:val="auto"/>
          <w:kern w:val="0"/>
          <w:sz w:val="21"/>
          <w:szCs w:val="21"/>
          <w:highlight w:val="none"/>
        </w:rPr>
      </w:pPr>
      <w:r>
        <w:rPr>
          <w:rStyle w:val="29"/>
          <w:rFonts w:ascii="宋体" w:hAnsi="宋体"/>
          <w:color w:val="auto"/>
          <w:spacing w:val="4"/>
          <w:sz w:val="21"/>
          <w:szCs w:val="21"/>
          <w:highlight w:val="none"/>
        </w:rPr>
        <w:t>响应文件审查合格的为实质性响应磋商文件要求的供应商。</w:t>
      </w:r>
    </w:p>
    <w:p>
      <w:pPr>
        <w:widowControl w:val="0"/>
        <w:spacing w:line="360" w:lineRule="auto"/>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1.1资格性检查：</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1.1.1提供的资格证明文件是否符合国家法律法规和磋商文件的要求，并且齐全、真实、有效。</w:t>
      </w:r>
    </w:p>
    <w:p>
      <w:pPr>
        <w:widowControl w:val="0"/>
        <w:spacing w:line="360" w:lineRule="auto"/>
        <w:ind w:firstLine="436" w:firstLineChars="200"/>
        <w:rPr>
          <w:rStyle w:val="29"/>
          <w:rFonts w:ascii="宋体" w:hAnsi="宋体"/>
          <w:color w:val="auto"/>
          <w:sz w:val="21"/>
          <w:szCs w:val="21"/>
          <w:highlight w:val="none"/>
        </w:rPr>
      </w:pPr>
      <w:r>
        <w:rPr>
          <w:rStyle w:val="29"/>
          <w:rFonts w:ascii="宋体" w:hAnsi="宋体"/>
          <w:color w:val="auto"/>
          <w:spacing w:val="4"/>
          <w:sz w:val="21"/>
          <w:szCs w:val="21"/>
          <w:highlight w:val="none"/>
        </w:rPr>
        <w:t>1.1.2在“信用中国”</w:t>
      </w:r>
      <w:r>
        <w:rPr>
          <w:rStyle w:val="29"/>
          <w:rFonts w:ascii="宋体" w:hAnsi="宋体"/>
          <w:color w:val="auto"/>
          <w:kern w:val="0"/>
          <w:sz w:val="21"/>
          <w:szCs w:val="21"/>
          <w:highlight w:val="none"/>
        </w:rPr>
        <w:t>网站（www.creditchina.gov.cn）和“中国政府采购网”（www.ccgp.gov.cn）对供应商信用信息进行查询，如果供应商被查实在磋商截止时间前已列入失信被执行人、重大税收违法案件当事人名单、政府采购严重违法失信行为记录名单，其磋商响应为无效。</w:t>
      </w:r>
    </w:p>
    <w:p>
      <w:pPr>
        <w:widowControl w:val="0"/>
        <w:spacing w:line="360" w:lineRule="auto"/>
        <w:rPr>
          <w:rStyle w:val="29"/>
          <w:rFonts w:ascii="宋体" w:hAnsi="宋体"/>
          <w:color w:val="auto"/>
          <w:sz w:val="21"/>
          <w:szCs w:val="21"/>
          <w:highlight w:val="none"/>
        </w:rPr>
      </w:pPr>
      <w:r>
        <w:rPr>
          <w:rStyle w:val="29"/>
          <w:rFonts w:ascii="宋体" w:hAnsi="宋体"/>
          <w:color w:val="auto"/>
          <w:sz w:val="21"/>
          <w:szCs w:val="21"/>
          <w:highlight w:val="none"/>
        </w:rPr>
        <w:t>1.2符合性检查：</w:t>
      </w:r>
    </w:p>
    <w:p>
      <w:pPr>
        <w:widowControl w:val="0"/>
        <w:spacing w:line="360" w:lineRule="auto"/>
        <w:ind w:firstLine="420" w:firstLineChars="200"/>
        <w:rPr>
          <w:rStyle w:val="29"/>
          <w:rFonts w:ascii="宋体" w:hAnsi="宋体"/>
          <w:color w:val="auto"/>
          <w:spacing w:val="4"/>
          <w:sz w:val="21"/>
          <w:szCs w:val="21"/>
          <w:highlight w:val="none"/>
        </w:rPr>
      </w:pPr>
      <w:r>
        <w:rPr>
          <w:rStyle w:val="29"/>
          <w:rFonts w:ascii="宋体" w:hAnsi="宋体"/>
          <w:color w:val="auto"/>
          <w:sz w:val="21"/>
          <w:szCs w:val="21"/>
          <w:highlight w:val="none"/>
        </w:rPr>
        <w:t>1.2.1</w:t>
      </w:r>
      <w:r>
        <w:rPr>
          <w:rStyle w:val="29"/>
          <w:rFonts w:ascii="宋体" w:hAnsi="宋体"/>
          <w:color w:val="auto"/>
          <w:spacing w:val="4"/>
          <w:sz w:val="21"/>
          <w:szCs w:val="21"/>
          <w:highlight w:val="none"/>
        </w:rPr>
        <w:t>磋商响应文件的完整性审查。</w:t>
      </w:r>
    </w:p>
    <w:p>
      <w:pPr>
        <w:widowControl w:val="0"/>
        <w:spacing w:line="360" w:lineRule="auto"/>
        <w:ind w:left="17" w:leftChars="8" w:firstLine="654" w:firstLineChars="3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响应文件是否按照磋商文件要求的格式编写。</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1.2.2磋商响应文件的有效性审查。</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1.2.2.1响应文件的签署、加盖印章是否合格、有效；提供的各种证明文件、数据、资料是否真实、有效。</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1.2.2.2是否提交了合格有效的</w:t>
      </w:r>
      <w:r>
        <w:rPr>
          <w:rStyle w:val="29"/>
          <w:rFonts w:ascii="宋体" w:hAnsi="宋体"/>
          <w:color w:val="auto"/>
          <w:sz w:val="21"/>
          <w:szCs w:val="21"/>
          <w:highlight w:val="none"/>
        </w:rPr>
        <w:t>本次采购特别要求的服务合格性证明文件。</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1.2.3磋商响应文件的响应性审查。</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1.2.3.1磋商报价是否未超过采购预算；</w:t>
      </w:r>
    </w:p>
    <w:p>
      <w:pPr>
        <w:widowControl w:val="0"/>
        <w:spacing w:line="360" w:lineRule="auto"/>
        <w:ind w:firstLine="436" w:firstLineChars="200"/>
        <w:rPr>
          <w:color w:val="auto"/>
          <w:highlight w:val="none"/>
        </w:rPr>
      </w:pPr>
      <w:r>
        <w:rPr>
          <w:rFonts w:hint="eastAsia" w:ascii="宋体" w:hAnsi="宋体" w:cs="宋体"/>
          <w:color w:val="auto"/>
          <w:spacing w:val="4"/>
          <w:szCs w:val="21"/>
          <w:highlight w:val="none"/>
        </w:rPr>
        <w:t>1.2.3.2磋商报价有效期是否符合磋商文件的要求；</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1.2.3.3响应文件是否响应了磋商文件要求的全部条款、条件和规格要求，没有重大偏离；</w:t>
      </w:r>
    </w:p>
    <w:p>
      <w:pPr>
        <w:widowControl w:val="0"/>
        <w:spacing w:line="360" w:lineRule="auto"/>
        <w:ind w:firstLine="436" w:firstLineChars="20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1.2.3.4服务期及付款方式是否满足磋商文件要求，对合同中规定的双方的权利和义务是否做出了实质性响应。</w:t>
      </w:r>
    </w:p>
    <w:p>
      <w:pPr>
        <w:widowControl w:val="0"/>
        <w:spacing w:line="360" w:lineRule="auto"/>
        <w:rPr>
          <w:rStyle w:val="29"/>
          <w:rFonts w:ascii="宋体" w:hAnsi="宋体"/>
          <w:color w:val="auto"/>
          <w:spacing w:val="4"/>
          <w:sz w:val="21"/>
          <w:szCs w:val="21"/>
          <w:highlight w:val="none"/>
        </w:rPr>
      </w:pPr>
      <w:r>
        <w:rPr>
          <w:rStyle w:val="29"/>
          <w:rFonts w:ascii="宋体" w:hAnsi="宋体"/>
          <w:color w:val="auto"/>
          <w:spacing w:val="4"/>
          <w:sz w:val="21"/>
          <w:szCs w:val="21"/>
          <w:highlight w:val="none"/>
        </w:rPr>
        <w:t>2</w:t>
      </w:r>
      <w:r>
        <w:rPr>
          <w:rStyle w:val="29"/>
          <w:rFonts w:hint="eastAsia" w:ascii="宋体" w:hAnsi="宋体"/>
          <w:color w:val="auto"/>
          <w:spacing w:val="4"/>
          <w:sz w:val="21"/>
          <w:szCs w:val="21"/>
          <w:highlight w:val="none"/>
        </w:rPr>
        <w:t>.</w:t>
      </w:r>
      <w:r>
        <w:rPr>
          <w:rStyle w:val="29"/>
          <w:rFonts w:ascii="宋体" w:hAnsi="宋体"/>
          <w:color w:val="auto"/>
          <w:spacing w:val="4"/>
          <w:sz w:val="21"/>
          <w:szCs w:val="21"/>
          <w:highlight w:val="none"/>
        </w:rPr>
        <w:t>澄清有关问题</w:t>
      </w:r>
    </w:p>
    <w:p>
      <w:pPr>
        <w:widowControl w:val="0"/>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val="0"/>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磋商小组要求供应商澄清、说明或者更正响应文件的，应当以书面形式提出。供应商的澄清、说明或者更正应当由法定代表人或其授权代表签字或者加盖公章。由授权代表签字的，应当提供法定代表人授权书。</w:t>
      </w:r>
    </w:p>
    <w:p>
      <w:pPr>
        <w:widowControl w:val="0"/>
        <w:spacing w:line="360" w:lineRule="auto"/>
        <w:rPr>
          <w:rStyle w:val="29"/>
          <w:rFonts w:ascii="宋体" w:hAnsi="宋体"/>
          <w:color w:val="auto"/>
          <w:kern w:val="0"/>
          <w:sz w:val="21"/>
          <w:szCs w:val="21"/>
          <w:highlight w:val="none"/>
        </w:rPr>
      </w:pPr>
      <w:r>
        <w:rPr>
          <w:rStyle w:val="29"/>
          <w:rFonts w:ascii="宋体" w:hAnsi="宋体"/>
          <w:color w:val="auto"/>
          <w:kern w:val="0"/>
          <w:sz w:val="21"/>
          <w:szCs w:val="21"/>
          <w:highlight w:val="none"/>
        </w:rPr>
        <w:t>3</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磋商小组逐一与实质性响应磋商文件要求的供应商进行磋商。</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4、评审价格的确定：</w:t>
      </w:r>
    </w:p>
    <w:p>
      <w:pPr>
        <w:widowControl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经初审并磋商之后，对于所有满足磋商文件全部实质性要求并按照规定提交了最终报价的响应文件，按照以下规则进行评审</w:t>
      </w:r>
      <w:r>
        <w:rPr>
          <w:rStyle w:val="29"/>
          <w:rFonts w:hint="eastAsia"/>
          <w:color w:val="auto"/>
          <w:sz w:val="21"/>
          <w:szCs w:val="21"/>
          <w:highlight w:val="none"/>
        </w:rPr>
        <w:t>价格</w:t>
      </w:r>
      <w:r>
        <w:rPr>
          <w:rFonts w:hint="eastAsia" w:ascii="宋体" w:hAnsi="宋体" w:cs="宋体"/>
          <w:color w:val="auto"/>
          <w:szCs w:val="21"/>
          <w:highlight w:val="none"/>
        </w:rPr>
        <w:t>的</w:t>
      </w:r>
      <w:r>
        <w:rPr>
          <w:rStyle w:val="29"/>
          <w:rFonts w:hint="eastAsia"/>
          <w:color w:val="auto"/>
          <w:sz w:val="21"/>
          <w:szCs w:val="21"/>
          <w:highlight w:val="none"/>
        </w:rPr>
        <w:t>确定</w:t>
      </w:r>
      <w:r>
        <w:rPr>
          <w:rFonts w:hint="eastAsia" w:ascii="宋体" w:hAnsi="宋体" w:cs="宋体"/>
          <w:color w:val="auto"/>
          <w:szCs w:val="21"/>
          <w:highlight w:val="none"/>
        </w:rPr>
        <w:t>。</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4.1经初审并磋商之后，对于所有满足磋商文件全部实质性要求并按照规定提交了最终报价的响应文件，按照以下规则进行评审价格的确定。</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4.2对于符合政策性优惠的，其评标价按照以下规则进行计算调整。</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4.2.1符合（财库〔2020〕46号）文件规定的小微企业单位的评标价计算规则：</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4.2.1.1对符合规定的小型和微型企业（非联合体磋商）报价给予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%的扣除，用扣除后的价格参加评审。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价=最终报价*（1-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4.2.1.2对于联合协议或者分包意向协议约定小微企业的合同份额占到合同总金额30%以上的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须在联合协议或分包</w:t>
      </w:r>
      <w:r>
        <w:rPr>
          <w:rFonts w:hint="eastAsia" w:ascii="宋体" w:hAnsi="宋体" w:eastAsia="宋体" w:cs="宋体"/>
          <w:color w:val="auto"/>
          <w:szCs w:val="21"/>
          <w:highlight w:val="none"/>
        </w:rPr>
        <w:t>意向协议</w:t>
      </w:r>
      <w:r>
        <w:rPr>
          <w:rFonts w:hint="eastAsia" w:ascii="宋体" w:hAnsi="宋体" w:eastAsia="宋体" w:cs="宋体"/>
          <w:color w:val="auto"/>
          <w:szCs w:val="21"/>
          <w:highlight w:val="none"/>
          <w:lang w:val="en-US" w:eastAsia="zh-CN"/>
        </w:rPr>
        <w:t>中明确</w:t>
      </w:r>
      <w:r>
        <w:rPr>
          <w:rFonts w:hint="eastAsia" w:ascii="宋体" w:hAnsi="宋体" w:eastAsia="宋体" w:cs="宋体"/>
          <w:color w:val="auto"/>
          <w:szCs w:val="21"/>
          <w:highlight w:val="none"/>
        </w:rPr>
        <w:t>监狱企业</w:t>
      </w:r>
      <w:r>
        <w:rPr>
          <w:rFonts w:hint="eastAsia" w:ascii="宋体" w:hAnsi="宋体" w:eastAsia="宋体" w:cs="宋体"/>
          <w:color w:val="auto"/>
          <w:szCs w:val="21"/>
          <w:highlight w:val="none"/>
          <w:lang w:val="en-US" w:eastAsia="zh-CN"/>
        </w:rPr>
        <w:t>的合同份额，否则评审时不予给予价格扣除）</w:t>
      </w:r>
      <w:r>
        <w:rPr>
          <w:rFonts w:hint="eastAsia" w:ascii="宋体" w:hAnsi="宋体" w:eastAsia="宋体" w:cs="宋体"/>
          <w:color w:val="auto"/>
          <w:szCs w:val="21"/>
          <w:highlight w:val="none"/>
        </w:rPr>
        <w:t>，对联合体或者大中型企业的报价给予</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%的扣除，用扣除后的价格参加评审。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价=最终报价*（1-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4.2.1.3确认为小微企业（含小型、微型企业，下同）磋商的，应当同时符合以下条件：</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4.2.1.3.1符合国务院有关部门根据企业从业人员、营业收入、资产总额等指标制定的中小企业划型标准（工信部联企业〔2011〕300号）；</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4.2.1.3.2在服务采购项目中，服务由中小企业承接，即提供服务的人员为中小企业依照《中华人民共和国劳动合同法》订立劳动合同的从业人员。 </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4.2.1.3.3磋商时须提供按照（财库〔2020〕46号）文件附件格式填写的《中小企业声明函（服务）》。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4.2.2符合（财库〔2017〕141号）文件规定的残疾人福利性单位的评标价计算规则：</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%的扣除，用扣除后的价格参加评审。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价=最终报价*（1-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4.2.2.2对于联合协议或者分包意向协议约定残疾人福利性单位的合同份额占到合同总金额30%以上的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须在联合协议或分包</w:t>
      </w:r>
      <w:r>
        <w:rPr>
          <w:rFonts w:hint="eastAsia" w:ascii="宋体" w:hAnsi="宋体" w:eastAsia="宋体" w:cs="宋体"/>
          <w:color w:val="auto"/>
          <w:szCs w:val="21"/>
          <w:highlight w:val="none"/>
        </w:rPr>
        <w:t>意向协议</w:t>
      </w:r>
      <w:r>
        <w:rPr>
          <w:rFonts w:hint="eastAsia" w:ascii="宋体" w:hAnsi="宋体" w:eastAsia="宋体" w:cs="宋体"/>
          <w:color w:val="auto"/>
          <w:szCs w:val="21"/>
          <w:highlight w:val="none"/>
          <w:lang w:val="en-US" w:eastAsia="zh-CN"/>
        </w:rPr>
        <w:t>中明确</w:t>
      </w:r>
      <w:r>
        <w:rPr>
          <w:rFonts w:hint="eastAsia" w:ascii="宋体" w:hAnsi="宋体" w:eastAsia="宋体" w:cs="宋体"/>
          <w:color w:val="auto"/>
          <w:szCs w:val="21"/>
          <w:highlight w:val="none"/>
        </w:rPr>
        <w:t>监狱企业</w:t>
      </w:r>
      <w:r>
        <w:rPr>
          <w:rFonts w:hint="eastAsia" w:ascii="宋体" w:hAnsi="宋体" w:eastAsia="宋体" w:cs="宋体"/>
          <w:color w:val="auto"/>
          <w:szCs w:val="21"/>
          <w:highlight w:val="none"/>
          <w:lang w:val="en-US" w:eastAsia="zh-CN"/>
        </w:rPr>
        <w:t>的合同份额，否则评审时不予给予价格扣除）</w:t>
      </w:r>
      <w:r>
        <w:rPr>
          <w:rFonts w:hint="eastAsia" w:ascii="宋体" w:hAnsi="宋体" w:eastAsia="宋体" w:cs="宋体"/>
          <w:color w:val="auto"/>
          <w:szCs w:val="21"/>
          <w:highlight w:val="none"/>
        </w:rPr>
        <w:t>，对联合体或者大中型企业的报价给予</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%的扣除，用扣除后的价格参加评审。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价=最终报价*（1-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4.2.2.3确认为残疾人福利性单位磋商的，应当同时符合以下条件：</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4.2.2.3.1符合（财库〔2017〕141号）文件相关规定。</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4.2.2.3.2磋商时提供本单位的服务，或者提供其他残疾人福利性单位承担的服务。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4.2.2.3.3供应商须提供按照（财库〔2017〕141号）文件附件格式填写的《残疾人福利性单位声明函》。</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4.2.3符合（财库〔2014〕68号）文件规定的监狱企业的评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价计算规则：</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%的扣除，用扣除后的价格参加评审。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价=最终报价*（1-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4.2.3.2对于联合协议或者分包意向协议约定监狱企业的合同份额占到合同总金额30%以上的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须在联合协议或分包</w:t>
      </w:r>
      <w:r>
        <w:rPr>
          <w:rFonts w:hint="eastAsia" w:ascii="宋体" w:hAnsi="宋体" w:eastAsia="宋体" w:cs="宋体"/>
          <w:color w:val="auto"/>
          <w:szCs w:val="21"/>
          <w:highlight w:val="none"/>
        </w:rPr>
        <w:t>意向协议</w:t>
      </w:r>
      <w:r>
        <w:rPr>
          <w:rFonts w:hint="eastAsia" w:ascii="宋体" w:hAnsi="宋体" w:eastAsia="宋体" w:cs="宋体"/>
          <w:color w:val="auto"/>
          <w:szCs w:val="21"/>
          <w:highlight w:val="none"/>
          <w:lang w:val="en-US" w:eastAsia="zh-CN"/>
        </w:rPr>
        <w:t>中明确</w:t>
      </w:r>
      <w:r>
        <w:rPr>
          <w:rFonts w:hint="eastAsia" w:ascii="宋体" w:hAnsi="宋体" w:eastAsia="宋体" w:cs="宋体"/>
          <w:color w:val="auto"/>
          <w:szCs w:val="21"/>
          <w:highlight w:val="none"/>
        </w:rPr>
        <w:t>监狱企业</w:t>
      </w:r>
      <w:r>
        <w:rPr>
          <w:rFonts w:hint="eastAsia" w:ascii="宋体" w:hAnsi="宋体" w:eastAsia="宋体" w:cs="宋体"/>
          <w:color w:val="auto"/>
          <w:szCs w:val="21"/>
          <w:highlight w:val="none"/>
          <w:lang w:val="en-US" w:eastAsia="zh-CN"/>
        </w:rPr>
        <w:t>的合同份额，否则评审时不予给予价格扣除）</w:t>
      </w:r>
      <w:r>
        <w:rPr>
          <w:rFonts w:hint="eastAsia" w:ascii="宋体" w:hAnsi="宋体" w:eastAsia="宋体" w:cs="宋体"/>
          <w:color w:val="auto"/>
          <w:szCs w:val="21"/>
          <w:highlight w:val="none"/>
        </w:rPr>
        <w:t>，对联合体或者大中型企业的报价给予</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%的扣除，用扣除后的价格参加评审。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价=最终报价*（1-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4.2.3.3确认为监狱企业磋商的，应当同时符合以下条件：</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4.2.3.3.1符合（财库〔2014〕68号）文件相关规定。</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4.2.3.3.2磋商时提供本单位的服务，或者提供其他监狱企业承担的服务。</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4.2.3.3.3供应商须提供由省级以上监狱管理局、戒毒管理局（含新疆生产建设兵团）出具的属于监狱企业的证明文件。</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4.2.4符合节能产品文件规定的</w:t>
      </w:r>
      <w:r>
        <w:rPr>
          <w:rFonts w:hint="eastAsia" w:ascii="宋体" w:hAnsi="宋体" w:eastAsia="宋体" w:cs="宋体"/>
          <w:color w:val="auto"/>
          <w:szCs w:val="21"/>
          <w:highlight w:val="none"/>
          <w:lang w:val="en-US" w:eastAsia="zh-CN"/>
        </w:rPr>
        <w:t>加分</w:t>
      </w:r>
      <w:r>
        <w:rPr>
          <w:rFonts w:hint="eastAsia" w:ascii="宋体" w:hAnsi="宋体" w:eastAsia="宋体" w:cs="宋体"/>
          <w:color w:val="auto"/>
          <w:szCs w:val="21"/>
          <w:highlight w:val="none"/>
        </w:rPr>
        <w:t>规则：</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4.2.4.1磋商服务涉及提供的所有磋商产品进入“节能产品政府采购品目清单”（相关证书的颁发机构应来自《参与实施政府采购节能产品认证机构名录》）的</w:t>
      </w:r>
      <w:r>
        <w:rPr>
          <w:rFonts w:hint="eastAsia" w:ascii="宋体" w:hAnsi="宋体" w:eastAsia="宋体" w:cs="宋体"/>
          <w:color w:val="auto"/>
          <w:szCs w:val="21"/>
          <w:highlight w:val="none"/>
          <w:lang w:val="en-US" w:eastAsia="zh-CN"/>
        </w:rPr>
        <w:t>予以加分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具体评审标准及分值见《评审因素量化赋分表》</w:t>
      </w:r>
      <w:r>
        <w:rPr>
          <w:rFonts w:hint="eastAsia" w:ascii="宋体" w:hAnsi="宋体" w:eastAsia="宋体" w:cs="宋体"/>
          <w:color w:val="auto"/>
          <w:szCs w:val="21"/>
          <w:highlight w:val="none"/>
        </w:rPr>
        <w:t>；（不是所有磋商产品的不享受此项优惠）。</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4.2.5符合环境标志产品文件规定的</w:t>
      </w:r>
      <w:r>
        <w:rPr>
          <w:rFonts w:hint="eastAsia" w:ascii="宋体" w:hAnsi="宋体" w:eastAsia="宋体" w:cs="宋体"/>
          <w:color w:val="auto"/>
          <w:szCs w:val="21"/>
          <w:highlight w:val="none"/>
          <w:lang w:val="en-US" w:eastAsia="zh-CN"/>
        </w:rPr>
        <w:t>加分</w:t>
      </w:r>
      <w:r>
        <w:rPr>
          <w:rFonts w:hint="eastAsia" w:ascii="宋体" w:hAnsi="宋体" w:eastAsia="宋体" w:cs="宋体"/>
          <w:color w:val="auto"/>
          <w:szCs w:val="21"/>
          <w:highlight w:val="none"/>
        </w:rPr>
        <w:t>规则：</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4.2.5.1磋商服务涉及提供的所有磋商产品进入“环境标志产品政府采购品目清单”（相关证书的颁发机构应来自《参与实施政府采购环境标志产品认证机构名录》）的</w:t>
      </w:r>
      <w:r>
        <w:rPr>
          <w:rFonts w:hint="eastAsia" w:ascii="宋体" w:hAnsi="宋体" w:eastAsia="宋体" w:cs="宋体"/>
          <w:color w:val="auto"/>
          <w:szCs w:val="21"/>
          <w:highlight w:val="none"/>
          <w:lang w:val="en-US" w:eastAsia="zh-CN"/>
        </w:rPr>
        <w:t>予以加分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具体评审标准及分值见《评审因素量化赋分表》</w:t>
      </w:r>
      <w:r>
        <w:rPr>
          <w:rFonts w:hint="eastAsia" w:ascii="宋体" w:hAnsi="宋体" w:eastAsia="宋体" w:cs="宋体"/>
          <w:color w:val="auto"/>
          <w:szCs w:val="21"/>
          <w:highlight w:val="none"/>
        </w:rPr>
        <w:t xml:space="preserve">；（不是所有磋商产品的不享受此项优惠）。    </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4.3评审价的计算：</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4.3.1供应商为非联合体的情况：</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小型企业，其评审价=最终报价*（1-8%）；</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微型企业，其评审价=最终报价*（1-8%）；</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监狱企业，其评审价=最终报价*（1-8%）；</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残疾人福利性单位，其评审价=最终报价*（1-8%）。</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4.3.2供应商为联合体且联合协议中约定小型、微型企业的协议合同金额占到联合体协议合同总金额30％以上的，按照以下规则进行评审价计算：</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与小型企业联合的，其评审价=最终报价*（1-2%）；</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与微型企业联合的，其评审价=最终报价*（1-2%）；</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与监狱企业联合的，其评审价=最终报价*（1-2%）；</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与残疾人福利性单位联合的，其评审价=最终报价*（1-2%）。</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4.4对于不享受以上政策性优惠价格调整的，其评审价=供应商提交的最终报价。</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经初审并磋商之后，对于所有满足磋商文件全部实质性要求并按照规定提交了最终报价的响应文件，由竞争性磋商小组各成员按照下列《评审因素及量化指标分解表》规定的内容独立进行综合比较，评价打分。</w:t>
      </w:r>
    </w:p>
    <w:p>
      <w:pPr>
        <w:widowControl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6、推荐成交候选供应商名单</w:t>
      </w:r>
    </w:p>
    <w:p>
      <w:pPr>
        <w:widowControl w:val="0"/>
        <w:spacing w:line="360" w:lineRule="auto"/>
        <w:ind w:firstLine="420" w:firstLineChars="200"/>
        <w:jc w:val="left"/>
        <w:rPr>
          <w:rStyle w:val="29"/>
          <w:rFonts w:hAnsi="宋体"/>
          <w:b/>
          <w:color w:val="auto"/>
          <w:sz w:val="32"/>
          <w:szCs w:val="32"/>
          <w:highlight w:val="none"/>
        </w:rPr>
      </w:pPr>
      <w:r>
        <w:rPr>
          <w:rFonts w:hint="eastAsia" w:ascii="宋体" w:hAnsi="宋体" w:eastAsia="宋体" w:cs="宋体"/>
          <w:color w:val="auto"/>
          <w:szCs w:val="21"/>
          <w:highlight w:val="none"/>
        </w:rPr>
        <w:t>汇总磋商小组成员对每个供应商的综合得分，每个包按照评审得分由高到低顺序推荐3名成交候选供应商。</w:t>
      </w:r>
      <w:r>
        <w:rPr>
          <w:rStyle w:val="29"/>
          <w:rFonts w:hAnsi="宋体"/>
          <w:b/>
          <w:color w:val="auto"/>
          <w:sz w:val="32"/>
          <w:szCs w:val="32"/>
          <w:highlight w:val="none"/>
        </w:rPr>
        <w:br w:type="page"/>
      </w:r>
    </w:p>
    <w:p>
      <w:pPr>
        <w:spacing w:line="360" w:lineRule="auto"/>
        <w:jc w:val="center"/>
        <w:outlineLvl w:val="1"/>
        <w:rPr>
          <w:rStyle w:val="29"/>
          <w:rFonts w:hAnsi="宋体"/>
          <w:b/>
          <w:color w:val="auto"/>
          <w:sz w:val="36"/>
          <w:szCs w:val="36"/>
          <w:highlight w:val="none"/>
        </w:rPr>
      </w:pPr>
      <w:bookmarkStart w:id="28" w:name="_Toc82791981"/>
      <w:bookmarkStart w:id="29" w:name="_Toc7335"/>
      <w:r>
        <w:rPr>
          <w:rStyle w:val="29"/>
          <w:rFonts w:hAnsi="宋体"/>
          <w:b/>
          <w:color w:val="auto"/>
          <w:sz w:val="36"/>
          <w:szCs w:val="36"/>
          <w:highlight w:val="none"/>
        </w:rPr>
        <w:t>评审因素及量化指标分解表</w:t>
      </w:r>
      <w:bookmarkEnd w:id="28"/>
      <w:bookmarkEnd w:id="29"/>
    </w:p>
    <w:tbl>
      <w:tblPr>
        <w:tblStyle w:val="18"/>
        <w:tblW w:w="8874" w:type="dxa"/>
        <w:tblInd w:w="13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13" w:type="dxa"/>
          <w:bottom w:w="0" w:type="dxa"/>
          <w:right w:w="113" w:type="dxa"/>
        </w:tblCellMar>
      </w:tblPr>
      <w:tblGrid>
        <w:gridCol w:w="845"/>
        <w:gridCol w:w="850"/>
        <w:gridCol w:w="1732"/>
        <w:gridCol w:w="54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22" w:hRule="atLeast"/>
          <w:tblHeader/>
        </w:trPr>
        <w:tc>
          <w:tcPr>
            <w:tcW w:w="845" w:type="dxa"/>
            <w:tcBorders>
              <w:tl2br w:val="nil"/>
              <w:tr2bl w:val="nil"/>
            </w:tcBorders>
            <w:vAlign w:val="center"/>
          </w:tcPr>
          <w:p>
            <w:pPr>
              <w:spacing w:line="360" w:lineRule="auto"/>
              <w:jc w:val="center"/>
              <w:rPr>
                <w:rStyle w:val="29"/>
                <w:rFonts w:hAnsi="宋体" w:cs="宋体"/>
                <w:bCs/>
                <w:color w:val="auto"/>
                <w:sz w:val="21"/>
                <w:szCs w:val="21"/>
                <w:highlight w:val="none"/>
              </w:rPr>
            </w:pPr>
            <w:r>
              <w:rPr>
                <w:rStyle w:val="29"/>
                <w:rFonts w:ascii="宋体" w:hAnsi="宋体" w:cs="宋体"/>
                <w:bCs/>
                <w:color w:val="auto"/>
                <w:sz w:val="21"/>
                <w:szCs w:val="21"/>
                <w:highlight w:val="none"/>
              </w:rPr>
              <w:t>类别</w:t>
            </w:r>
          </w:p>
        </w:tc>
        <w:tc>
          <w:tcPr>
            <w:tcW w:w="850" w:type="dxa"/>
            <w:tcBorders>
              <w:tl2br w:val="nil"/>
              <w:tr2bl w:val="nil"/>
            </w:tcBorders>
            <w:vAlign w:val="center"/>
          </w:tcPr>
          <w:p>
            <w:pPr>
              <w:spacing w:line="360" w:lineRule="auto"/>
              <w:jc w:val="center"/>
              <w:rPr>
                <w:rStyle w:val="29"/>
                <w:rFonts w:ascii="宋体" w:hAnsi="宋体" w:cs="宋体"/>
                <w:bCs/>
                <w:color w:val="auto"/>
                <w:sz w:val="21"/>
                <w:szCs w:val="21"/>
                <w:highlight w:val="none"/>
              </w:rPr>
            </w:pPr>
            <w:r>
              <w:rPr>
                <w:rStyle w:val="29"/>
                <w:rFonts w:ascii="宋体" w:hAnsi="宋体" w:cs="宋体"/>
                <w:bCs/>
                <w:color w:val="auto"/>
                <w:sz w:val="21"/>
                <w:szCs w:val="21"/>
                <w:highlight w:val="none"/>
              </w:rPr>
              <w:t>序号</w:t>
            </w:r>
          </w:p>
        </w:tc>
        <w:tc>
          <w:tcPr>
            <w:tcW w:w="1732" w:type="dxa"/>
            <w:tcBorders>
              <w:tl2br w:val="nil"/>
              <w:tr2bl w:val="nil"/>
            </w:tcBorders>
            <w:vAlign w:val="center"/>
          </w:tcPr>
          <w:p>
            <w:pPr>
              <w:spacing w:line="360" w:lineRule="auto"/>
              <w:jc w:val="center"/>
              <w:rPr>
                <w:rStyle w:val="29"/>
                <w:rFonts w:ascii="宋体" w:hAnsi="宋体" w:cs="宋体"/>
                <w:bCs/>
                <w:color w:val="auto"/>
                <w:sz w:val="21"/>
                <w:szCs w:val="21"/>
                <w:highlight w:val="none"/>
              </w:rPr>
            </w:pPr>
            <w:r>
              <w:rPr>
                <w:rStyle w:val="29"/>
                <w:rFonts w:ascii="宋体" w:hAnsi="宋体" w:cs="宋体"/>
                <w:bCs/>
                <w:color w:val="auto"/>
                <w:sz w:val="21"/>
                <w:szCs w:val="21"/>
                <w:highlight w:val="none"/>
              </w:rPr>
              <w:t>评审要素及分值</w:t>
            </w:r>
          </w:p>
        </w:tc>
        <w:tc>
          <w:tcPr>
            <w:tcW w:w="5447" w:type="dxa"/>
            <w:tcBorders>
              <w:tl2br w:val="nil"/>
              <w:tr2bl w:val="nil"/>
            </w:tcBorders>
            <w:vAlign w:val="center"/>
          </w:tcPr>
          <w:p>
            <w:pPr>
              <w:spacing w:line="360" w:lineRule="auto"/>
              <w:jc w:val="center"/>
              <w:rPr>
                <w:rStyle w:val="29"/>
                <w:rFonts w:ascii="宋体" w:hAnsi="宋体" w:cs="宋体"/>
                <w:bCs/>
                <w:color w:val="auto"/>
                <w:sz w:val="21"/>
                <w:szCs w:val="21"/>
                <w:highlight w:val="none"/>
              </w:rPr>
            </w:pPr>
            <w:r>
              <w:rPr>
                <w:rStyle w:val="29"/>
                <w:rFonts w:ascii="宋体" w:hAnsi="宋体" w:cs="宋体"/>
                <w:bCs/>
                <w:color w:val="auto"/>
                <w:sz w:val="21"/>
                <w:szCs w:val="21"/>
                <w:highlight w:val="none"/>
              </w:rPr>
              <w:t>赋分标准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187" w:hRule="atLeast"/>
        </w:trPr>
        <w:tc>
          <w:tcPr>
            <w:tcW w:w="845" w:type="dxa"/>
            <w:vMerge w:val="restart"/>
            <w:tcBorders>
              <w:tl2br w:val="nil"/>
              <w:tr2bl w:val="nil"/>
            </w:tcBorders>
            <w:vAlign w:val="center"/>
          </w:tcPr>
          <w:p>
            <w:pPr>
              <w:snapToGrid w:val="0"/>
              <w:spacing w:line="360" w:lineRule="auto"/>
              <w:jc w:val="center"/>
              <w:rPr>
                <w:rStyle w:val="29"/>
                <w:rFonts w:hint="default" w:ascii="宋体" w:hAnsi="宋体" w:eastAsia="宋体"/>
                <w:color w:val="auto"/>
                <w:sz w:val="21"/>
                <w:szCs w:val="21"/>
                <w:highlight w:val="none"/>
                <w:lang w:val="en-US" w:eastAsia="zh-CN"/>
              </w:rPr>
            </w:pPr>
            <w:r>
              <w:rPr>
                <w:rStyle w:val="29"/>
                <w:rFonts w:hint="eastAsia" w:ascii="宋体" w:hAnsi="宋体"/>
                <w:color w:val="auto"/>
                <w:sz w:val="21"/>
                <w:szCs w:val="21"/>
                <w:highlight w:val="none"/>
                <w:lang w:eastAsia="zh-CN"/>
              </w:rPr>
              <w:t>技术</w:t>
            </w:r>
            <w:r>
              <w:rPr>
                <w:rStyle w:val="29"/>
                <w:rFonts w:hint="eastAsia" w:ascii="宋体" w:hAnsi="宋体"/>
                <w:color w:val="auto"/>
                <w:sz w:val="21"/>
                <w:szCs w:val="21"/>
                <w:highlight w:val="none"/>
                <w:lang w:val="en-US" w:eastAsia="zh-CN"/>
              </w:rPr>
              <w:t>74分</w:t>
            </w:r>
          </w:p>
        </w:tc>
        <w:tc>
          <w:tcPr>
            <w:tcW w:w="850" w:type="dxa"/>
            <w:tcBorders>
              <w:tl2br w:val="nil"/>
              <w:tr2bl w:val="nil"/>
            </w:tcBorders>
            <w:vAlign w:val="center"/>
          </w:tcPr>
          <w:p>
            <w:pPr>
              <w:snapToGrid w:val="0"/>
              <w:spacing w:line="360" w:lineRule="auto"/>
              <w:ind w:right="-107"/>
              <w:jc w:val="center"/>
              <w:rPr>
                <w:rStyle w:val="29"/>
                <w:rFonts w:hint="default" w:ascii="宋体" w:hAnsi="宋体"/>
                <w:color w:val="auto"/>
                <w:sz w:val="21"/>
                <w:szCs w:val="21"/>
                <w:highlight w:val="none"/>
                <w:lang w:val="en-US" w:eastAsia="zh-CN"/>
              </w:rPr>
            </w:pPr>
            <w:r>
              <w:rPr>
                <w:rStyle w:val="29"/>
                <w:rFonts w:hint="eastAsia" w:ascii="宋体" w:hAnsi="宋体"/>
                <w:color w:val="auto"/>
                <w:sz w:val="21"/>
                <w:szCs w:val="21"/>
                <w:highlight w:val="none"/>
                <w:lang w:val="en-US" w:eastAsia="zh-CN"/>
              </w:rPr>
              <w:t>1</w:t>
            </w:r>
          </w:p>
        </w:tc>
        <w:tc>
          <w:tcPr>
            <w:tcW w:w="1732" w:type="dxa"/>
            <w:tcBorders>
              <w:tl2br w:val="nil"/>
              <w:tr2bl w:val="nil"/>
            </w:tcBorders>
            <w:vAlign w:val="center"/>
          </w:tcPr>
          <w:p>
            <w:pPr>
              <w:spacing w:line="360" w:lineRule="auto"/>
              <w:ind w:right="6"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需求</w:t>
            </w:r>
            <w:r>
              <w:rPr>
                <w:rFonts w:hint="eastAsia" w:ascii="宋体" w:hAnsi="宋体" w:eastAsia="宋体" w:cs="宋体"/>
                <w:bCs/>
                <w:color w:val="auto"/>
                <w:szCs w:val="21"/>
                <w:highlight w:val="none"/>
                <w:lang w:val="en-US" w:eastAsia="zh-CN"/>
              </w:rPr>
              <w:t>分析</w:t>
            </w:r>
          </w:p>
          <w:p>
            <w:pPr>
              <w:spacing w:line="360" w:lineRule="auto"/>
              <w:ind w:right="6" w:rightChars="0"/>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分</w:t>
            </w:r>
          </w:p>
        </w:tc>
        <w:tc>
          <w:tcPr>
            <w:tcW w:w="5447" w:type="dxa"/>
            <w:tcBorders>
              <w:tl2br w:val="nil"/>
              <w:tr2bl w:val="nil"/>
            </w:tcBorders>
            <w:vAlign w:val="center"/>
          </w:tcPr>
          <w:p>
            <w:pPr>
              <w:spacing w:line="360" w:lineRule="auto"/>
              <w:jc w:val="left"/>
              <w:rPr>
                <w:rStyle w:val="29"/>
                <w:rFonts w:hint="eastAsia" w:ascii="宋体" w:hAnsi="宋体" w:eastAsia="宋体" w:cs="Times New Roman"/>
                <w:color w:val="auto"/>
                <w:sz w:val="21"/>
                <w:szCs w:val="21"/>
                <w:highlight w:val="none"/>
                <w:lang w:eastAsia="zh-CN"/>
              </w:rPr>
            </w:pPr>
            <w:r>
              <w:rPr>
                <w:rStyle w:val="29"/>
                <w:rFonts w:hint="eastAsia" w:ascii="宋体" w:hAnsi="宋体"/>
                <w:color w:val="auto"/>
                <w:sz w:val="21"/>
                <w:szCs w:val="21"/>
                <w:highlight w:val="none"/>
              </w:rPr>
              <w:t>根据</w:t>
            </w:r>
            <w:r>
              <w:rPr>
                <w:rStyle w:val="29"/>
                <w:rFonts w:ascii="宋体" w:hAnsi="宋体"/>
                <w:color w:val="auto"/>
                <w:sz w:val="21"/>
                <w:szCs w:val="21"/>
                <w:highlight w:val="none"/>
              </w:rPr>
              <w:t>供应商针对采购需求所提供的项目分析，包括但不限于</w:t>
            </w:r>
            <w:r>
              <w:rPr>
                <w:rStyle w:val="29"/>
                <w:rFonts w:hint="eastAsia" w:ascii="宋体" w:hAnsi="宋体"/>
                <w:color w:val="auto"/>
                <w:sz w:val="21"/>
                <w:szCs w:val="21"/>
                <w:highlight w:val="none"/>
              </w:rPr>
              <w:t>对项目的理解、</w:t>
            </w:r>
            <w:r>
              <w:rPr>
                <w:rStyle w:val="29"/>
                <w:rFonts w:ascii="宋体" w:hAnsi="宋体"/>
                <w:color w:val="auto"/>
                <w:sz w:val="21"/>
                <w:szCs w:val="21"/>
                <w:highlight w:val="none"/>
              </w:rPr>
              <w:t>项目背景及</w:t>
            </w:r>
            <w:r>
              <w:rPr>
                <w:rStyle w:val="29"/>
                <w:rFonts w:hint="eastAsia" w:ascii="宋体" w:hAnsi="宋体"/>
                <w:color w:val="auto"/>
                <w:sz w:val="21"/>
                <w:szCs w:val="21"/>
                <w:highlight w:val="none"/>
                <w:lang w:eastAsia="zh-CN"/>
              </w:rPr>
              <w:t>实施现状的了解情况</w:t>
            </w:r>
            <w:r>
              <w:rPr>
                <w:rStyle w:val="29"/>
                <w:rFonts w:ascii="宋体" w:hAnsi="宋体"/>
                <w:color w:val="auto"/>
                <w:sz w:val="21"/>
                <w:szCs w:val="21"/>
                <w:highlight w:val="none"/>
              </w:rPr>
              <w:t>等</w:t>
            </w:r>
            <w:r>
              <w:rPr>
                <w:rStyle w:val="29"/>
                <w:rFonts w:hint="eastAsia" w:ascii="宋体" w:hAnsi="宋体"/>
                <w:color w:val="auto"/>
                <w:sz w:val="21"/>
                <w:szCs w:val="21"/>
                <w:highlight w:val="none"/>
              </w:rPr>
              <w:t>进行综合评审</w:t>
            </w:r>
            <w:r>
              <w:rPr>
                <w:rStyle w:val="29"/>
                <w:rFonts w:hint="eastAsia" w:ascii="宋体" w:hAnsi="宋体"/>
                <w:color w:val="auto"/>
                <w:sz w:val="21"/>
                <w:szCs w:val="21"/>
                <w:highlight w:val="none"/>
                <w:lang w:eastAsia="zh-CN"/>
              </w:rPr>
              <w:t>，分析内容完整、具体，</w:t>
            </w:r>
            <w:r>
              <w:rPr>
                <w:rStyle w:val="29"/>
                <w:rFonts w:hint="eastAsia" w:ascii="宋体" w:hAnsi="宋体" w:cs="Times New Roman"/>
                <w:color w:val="auto"/>
                <w:sz w:val="21"/>
                <w:szCs w:val="21"/>
                <w:highlight w:val="none"/>
                <w:lang w:val="en-US" w:eastAsia="zh-CN"/>
              </w:rPr>
              <w:t>[3-5]分，需</w:t>
            </w:r>
            <w:r>
              <w:rPr>
                <w:rStyle w:val="29"/>
                <w:rFonts w:hint="eastAsia" w:ascii="宋体" w:hAnsi="宋体" w:eastAsia="宋体" w:cs="Times New Roman"/>
                <w:color w:val="auto"/>
                <w:sz w:val="21"/>
                <w:szCs w:val="21"/>
                <w:highlight w:val="none"/>
                <w:lang w:eastAsia="zh-CN"/>
              </w:rPr>
              <w:t>求分析存在逻辑不合理或描述不完整的，</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0</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3）</w:t>
            </w:r>
            <w:r>
              <w:rPr>
                <w:rStyle w:val="29"/>
                <w:rFonts w:hint="eastAsia" w:ascii="宋体" w:hAnsi="宋体" w:eastAsia="宋体" w:cs="Times New Roman"/>
                <w:color w:val="auto"/>
                <w:sz w:val="21"/>
                <w:szCs w:val="21"/>
                <w:highlight w:val="none"/>
                <w:lang w:eastAsia="zh-CN"/>
              </w:rPr>
              <w:t>分</w:t>
            </w:r>
            <w:r>
              <w:rPr>
                <w:rStyle w:val="29"/>
                <w:rFonts w:hint="eastAsia" w:ascii="宋体" w:hAnsi="宋体" w:cs="Times New Roman"/>
                <w:color w:val="auto"/>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90" w:hRule="atLeast"/>
        </w:trPr>
        <w:tc>
          <w:tcPr>
            <w:tcW w:w="845" w:type="dxa"/>
            <w:vMerge w:val="continue"/>
            <w:tcBorders>
              <w:tl2br w:val="nil"/>
              <w:tr2bl w:val="nil"/>
            </w:tcBorders>
            <w:vAlign w:val="center"/>
          </w:tcPr>
          <w:p>
            <w:pPr>
              <w:snapToGrid w:val="0"/>
              <w:spacing w:line="360" w:lineRule="auto"/>
              <w:jc w:val="center"/>
              <w:rPr>
                <w:rStyle w:val="29"/>
                <w:rFonts w:ascii="宋体" w:hAnsi="宋体"/>
                <w:color w:val="auto"/>
                <w:sz w:val="21"/>
                <w:szCs w:val="21"/>
                <w:highlight w:val="none"/>
              </w:rPr>
            </w:pPr>
          </w:p>
        </w:tc>
        <w:tc>
          <w:tcPr>
            <w:tcW w:w="850" w:type="dxa"/>
            <w:tcBorders>
              <w:tl2br w:val="nil"/>
              <w:tr2bl w:val="nil"/>
            </w:tcBorders>
            <w:vAlign w:val="center"/>
          </w:tcPr>
          <w:p>
            <w:pPr>
              <w:snapToGrid w:val="0"/>
              <w:spacing w:line="360" w:lineRule="auto"/>
              <w:ind w:right="-107"/>
              <w:jc w:val="center"/>
              <w:rPr>
                <w:rStyle w:val="29"/>
                <w:rFonts w:hint="default" w:ascii="宋体" w:hAnsi="宋体"/>
                <w:color w:val="auto"/>
                <w:sz w:val="21"/>
                <w:szCs w:val="21"/>
                <w:highlight w:val="none"/>
                <w:lang w:val="en-US" w:eastAsia="zh-CN"/>
              </w:rPr>
            </w:pPr>
            <w:r>
              <w:rPr>
                <w:rStyle w:val="29"/>
                <w:rFonts w:hint="eastAsia" w:ascii="宋体" w:hAnsi="宋体"/>
                <w:color w:val="auto"/>
                <w:sz w:val="21"/>
                <w:szCs w:val="21"/>
                <w:highlight w:val="none"/>
                <w:lang w:val="en-US" w:eastAsia="zh-CN"/>
              </w:rPr>
              <w:t>2</w:t>
            </w:r>
          </w:p>
        </w:tc>
        <w:tc>
          <w:tcPr>
            <w:tcW w:w="1732" w:type="dxa"/>
            <w:tcBorders>
              <w:tl2br w:val="nil"/>
              <w:tr2bl w:val="nil"/>
            </w:tcBorders>
            <w:vAlign w:val="center"/>
          </w:tcPr>
          <w:p>
            <w:pPr>
              <w:spacing w:line="360" w:lineRule="auto"/>
              <w:ind w:right="6"/>
              <w:jc w:val="center"/>
              <w:rPr>
                <w:rFonts w:ascii="宋体" w:hAnsi="宋体" w:cs="宋体"/>
                <w:bCs/>
                <w:color w:val="auto"/>
                <w:szCs w:val="21"/>
                <w:highlight w:val="none"/>
              </w:rPr>
            </w:pPr>
            <w:r>
              <w:rPr>
                <w:rFonts w:hint="eastAsia" w:ascii="宋体" w:hAnsi="宋体" w:cs="宋体"/>
                <w:color w:val="auto"/>
                <w:szCs w:val="21"/>
                <w:highlight w:val="none"/>
              </w:rPr>
              <w:t>总体</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方案</w:t>
            </w:r>
          </w:p>
          <w:p>
            <w:pPr>
              <w:spacing w:line="360" w:lineRule="auto"/>
              <w:ind w:right="6" w:rightChars="0"/>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cs="宋体"/>
                <w:bCs/>
                <w:color w:val="auto"/>
                <w:szCs w:val="21"/>
                <w:highlight w:val="none"/>
                <w:lang w:val="en-US" w:eastAsia="zh-CN"/>
              </w:rPr>
              <w:t>13</w:t>
            </w:r>
            <w:r>
              <w:rPr>
                <w:rFonts w:hint="eastAsia" w:ascii="宋体" w:hAnsi="宋体" w:cs="宋体"/>
                <w:bCs/>
                <w:color w:val="auto"/>
                <w:szCs w:val="21"/>
                <w:highlight w:val="none"/>
              </w:rPr>
              <w:t>分</w:t>
            </w:r>
          </w:p>
        </w:tc>
        <w:tc>
          <w:tcPr>
            <w:tcW w:w="5447" w:type="dxa"/>
            <w:tcBorders>
              <w:tl2br w:val="nil"/>
              <w:tr2bl w:val="nil"/>
            </w:tcBorders>
            <w:vAlign w:val="center"/>
          </w:tcPr>
          <w:p>
            <w:pPr>
              <w:spacing w:line="360" w:lineRule="auto"/>
              <w:jc w:val="left"/>
              <w:rPr>
                <w:rStyle w:val="29"/>
                <w:rFonts w:ascii="宋体" w:hAnsi="宋体"/>
                <w:color w:val="auto"/>
                <w:sz w:val="21"/>
                <w:szCs w:val="21"/>
                <w:highlight w:val="none"/>
              </w:rPr>
            </w:pPr>
            <w:r>
              <w:rPr>
                <w:rStyle w:val="29"/>
                <w:rFonts w:ascii="宋体" w:hAnsi="宋体"/>
                <w:color w:val="auto"/>
                <w:sz w:val="21"/>
                <w:szCs w:val="21"/>
                <w:highlight w:val="none"/>
              </w:rPr>
              <w:t>综合考虑供应商提供的</w:t>
            </w:r>
            <w:r>
              <w:rPr>
                <w:rStyle w:val="29"/>
                <w:rFonts w:hint="eastAsia" w:ascii="宋体" w:hAnsi="宋体"/>
                <w:color w:val="auto"/>
                <w:sz w:val="21"/>
                <w:szCs w:val="21"/>
                <w:highlight w:val="none"/>
              </w:rPr>
              <w:t>服务</w:t>
            </w:r>
            <w:r>
              <w:rPr>
                <w:rStyle w:val="29"/>
                <w:rFonts w:ascii="宋体" w:hAnsi="宋体"/>
                <w:color w:val="auto"/>
                <w:sz w:val="21"/>
                <w:szCs w:val="21"/>
                <w:highlight w:val="none"/>
              </w:rPr>
              <w:t>方案，对采购需求的响应程度进行评审：</w:t>
            </w:r>
          </w:p>
          <w:p>
            <w:pPr>
              <w:spacing w:line="360" w:lineRule="auto"/>
              <w:jc w:val="left"/>
              <w:rPr>
                <w:rStyle w:val="29"/>
                <w:rFonts w:hint="eastAsia" w:ascii="宋体" w:hAnsi="宋体" w:eastAsia="宋体"/>
                <w:color w:val="auto"/>
                <w:sz w:val="21"/>
                <w:szCs w:val="21"/>
                <w:highlight w:val="none"/>
                <w:lang w:eastAsia="zh-CN"/>
              </w:rPr>
            </w:pPr>
            <w:r>
              <w:rPr>
                <w:rStyle w:val="29"/>
                <w:rFonts w:ascii="宋体" w:hAnsi="宋体"/>
                <w:color w:val="auto"/>
                <w:sz w:val="21"/>
                <w:szCs w:val="21"/>
                <w:highlight w:val="none"/>
              </w:rPr>
              <w:t>1）</w:t>
            </w:r>
            <w:r>
              <w:rPr>
                <w:rStyle w:val="29"/>
                <w:rFonts w:hint="eastAsia" w:ascii="宋体" w:hAnsi="宋体"/>
                <w:color w:val="auto"/>
                <w:sz w:val="21"/>
                <w:szCs w:val="21"/>
                <w:highlight w:val="none"/>
              </w:rPr>
              <w:t>服务方案</w:t>
            </w:r>
            <w:r>
              <w:rPr>
                <w:rStyle w:val="29"/>
                <w:rFonts w:hint="eastAsia" w:ascii="宋体" w:hAnsi="宋体"/>
                <w:color w:val="auto"/>
                <w:sz w:val="21"/>
                <w:szCs w:val="21"/>
                <w:highlight w:val="none"/>
                <w:lang w:eastAsia="zh-CN"/>
              </w:rPr>
              <w:t>完整，</w:t>
            </w:r>
            <w:r>
              <w:rPr>
                <w:rStyle w:val="29"/>
                <w:rFonts w:hint="eastAsia" w:ascii="宋体" w:hAnsi="宋体"/>
                <w:color w:val="auto"/>
                <w:sz w:val="21"/>
                <w:szCs w:val="21"/>
                <w:highlight w:val="none"/>
              </w:rPr>
              <w:t>内容全面详细、</w:t>
            </w:r>
            <w:r>
              <w:rPr>
                <w:rStyle w:val="29"/>
                <w:rFonts w:hint="eastAsia" w:ascii="宋体" w:hAnsi="宋体"/>
                <w:color w:val="auto"/>
                <w:sz w:val="21"/>
                <w:szCs w:val="21"/>
                <w:highlight w:val="none"/>
                <w:lang w:eastAsia="zh-CN"/>
              </w:rPr>
              <w:t>针对</w:t>
            </w:r>
            <w:r>
              <w:rPr>
                <w:rStyle w:val="29"/>
                <w:rFonts w:ascii="宋体" w:hAnsi="宋体"/>
                <w:color w:val="auto"/>
                <w:sz w:val="21"/>
                <w:szCs w:val="21"/>
                <w:highlight w:val="none"/>
              </w:rPr>
              <w:t>性强</w:t>
            </w:r>
            <w:r>
              <w:rPr>
                <w:rStyle w:val="29"/>
                <w:rFonts w:hint="eastAsia" w:ascii="宋体" w:hAnsi="宋体"/>
                <w:color w:val="auto"/>
                <w:sz w:val="21"/>
                <w:szCs w:val="21"/>
                <w:highlight w:val="none"/>
              </w:rPr>
              <w:t>，</w:t>
            </w:r>
            <w:r>
              <w:rPr>
                <w:rStyle w:val="29"/>
                <w:rFonts w:ascii="宋体" w:hAnsi="宋体"/>
                <w:color w:val="auto"/>
                <w:sz w:val="21"/>
                <w:szCs w:val="21"/>
                <w:highlight w:val="none"/>
              </w:rPr>
              <w:t>各项目开展及</w:t>
            </w:r>
            <w:r>
              <w:rPr>
                <w:rStyle w:val="29"/>
                <w:rFonts w:hint="eastAsia" w:ascii="宋体" w:hAnsi="宋体"/>
                <w:color w:val="auto"/>
                <w:sz w:val="21"/>
                <w:szCs w:val="21"/>
                <w:highlight w:val="none"/>
                <w:lang w:eastAsia="zh-CN"/>
              </w:rPr>
              <w:t>调查</w:t>
            </w:r>
            <w:r>
              <w:rPr>
                <w:rStyle w:val="29"/>
                <w:rFonts w:hint="eastAsia" w:ascii="宋体" w:hAnsi="宋体"/>
                <w:color w:val="auto"/>
                <w:sz w:val="21"/>
                <w:szCs w:val="21"/>
                <w:highlight w:val="none"/>
              </w:rPr>
              <w:t>描述合理</w:t>
            </w:r>
            <w:r>
              <w:rPr>
                <w:rStyle w:val="29"/>
                <w:rFonts w:ascii="宋体" w:hAnsi="宋体"/>
                <w:color w:val="auto"/>
                <w:sz w:val="21"/>
                <w:szCs w:val="21"/>
                <w:highlight w:val="none"/>
              </w:rPr>
              <w:t>清晰</w:t>
            </w:r>
            <w:r>
              <w:rPr>
                <w:rStyle w:val="29"/>
                <w:rFonts w:hint="eastAsia" w:ascii="宋体" w:hAnsi="宋体"/>
                <w:color w:val="auto"/>
                <w:sz w:val="21"/>
                <w:szCs w:val="21"/>
                <w:highlight w:val="none"/>
                <w:lang w:eastAsia="zh-CN"/>
              </w:rPr>
              <w:t>，</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9</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13</w:t>
            </w:r>
            <w:r>
              <w:rPr>
                <w:rStyle w:val="29"/>
                <w:rFonts w:ascii="宋体" w:hAnsi="宋体"/>
                <w:color w:val="auto"/>
                <w:sz w:val="21"/>
                <w:szCs w:val="21"/>
                <w:highlight w:val="none"/>
              </w:rPr>
              <w:t>）分</w:t>
            </w:r>
            <w:r>
              <w:rPr>
                <w:rStyle w:val="29"/>
                <w:rFonts w:hint="eastAsia" w:ascii="宋体" w:hAnsi="宋体"/>
                <w:color w:val="auto"/>
                <w:sz w:val="21"/>
                <w:szCs w:val="21"/>
                <w:highlight w:val="none"/>
                <w:lang w:eastAsia="zh-CN"/>
              </w:rPr>
              <w:t>。</w:t>
            </w:r>
          </w:p>
          <w:p>
            <w:pPr>
              <w:spacing w:line="360" w:lineRule="auto"/>
              <w:jc w:val="left"/>
              <w:rPr>
                <w:rStyle w:val="29"/>
                <w:rFonts w:hint="eastAsia" w:ascii="宋体" w:hAnsi="宋体" w:eastAsia="宋体"/>
                <w:color w:val="auto"/>
                <w:sz w:val="21"/>
                <w:szCs w:val="21"/>
                <w:highlight w:val="none"/>
                <w:lang w:eastAsia="zh-CN"/>
              </w:rPr>
            </w:pPr>
            <w:r>
              <w:rPr>
                <w:rStyle w:val="29"/>
                <w:rFonts w:ascii="宋体" w:hAnsi="宋体"/>
                <w:color w:val="auto"/>
                <w:sz w:val="21"/>
                <w:szCs w:val="21"/>
                <w:highlight w:val="none"/>
              </w:rPr>
              <w:t>2）</w:t>
            </w:r>
            <w:r>
              <w:rPr>
                <w:rStyle w:val="29"/>
                <w:rFonts w:hint="eastAsia" w:ascii="宋体" w:hAnsi="宋体"/>
                <w:color w:val="auto"/>
                <w:sz w:val="21"/>
                <w:szCs w:val="21"/>
                <w:highlight w:val="none"/>
              </w:rPr>
              <w:t>服务方案</w:t>
            </w:r>
            <w:r>
              <w:rPr>
                <w:rStyle w:val="29"/>
                <w:rFonts w:hint="eastAsia" w:ascii="宋体" w:hAnsi="宋体"/>
                <w:color w:val="auto"/>
                <w:sz w:val="21"/>
                <w:szCs w:val="21"/>
                <w:highlight w:val="none"/>
                <w:lang w:eastAsia="zh-CN"/>
              </w:rPr>
              <w:t>较完整，</w:t>
            </w:r>
            <w:r>
              <w:rPr>
                <w:rStyle w:val="29"/>
                <w:rFonts w:hint="eastAsia" w:ascii="宋体" w:hAnsi="宋体"/>
                <w:color w:val="auto"/>
                <w:sz w:val="21"/>
                <w:szCs w:val="21"/>
                <w:highlight w:val="none"/>
              </w:rPr>
              <w:t>内容</w:t>
            </w:r>
            <w:r>
              <w:rPr>
                <w:rStyle w:val="29"/>
                <w:rFonts w:hint="eastAsia" w:ascii="宋体" w:hAnsi="宋体"/>
                <w:color w:val="auto"/>
                <w:sz w:val="21"/>
                <w:szCs w:val="21"/>
                <w:highlight w:val="none"/>
                <w:lang w:eastAsia="zh-CN"/>
              </w:rPr>
              <w:t>较</w:t>
            </w:r>
            <w:r>
              <w:rPr>
                <w:rStyle w:val="29"/>
                <w:rFonts w:hint="eastAsia" w:ascii="宋体" w:hAnsi="宋体"/>
                <w:color w:val="auto"/>
                <w:sz w:val="21"/>
                <w:szCs w:val="21"/>
                <w:highlight w:val="none"/>
              </w:rPr>
              <w:t>全面</w:t>
            </w:r>
            <w:r>
              <w:rPr>
                <w:rStyle w:val="29"/>
                <w:rFonts w:hint="eastAsia" w:ascii="宋体" w:hAnsi="宋体"/>
                <w:color w:val="auto"/>
                <w:sz w:val="21"/>
                <w:szCs w:val="21"/>
                <w:highlight w:val="none"/>
                <w:lang w:eastAsia="zh-CN"/>
              </w:rPr>
              <w:t>完整</w:t>
            </w:r>
            <w:r>
              <w:rPr>
                <w:rStyle w:val="29"/>
                <w:rFonts w:hint="eastAsia" w:ascii="宋体" w:hAnsi="宋体"/>
                <w:color w:val="auto"/>
                <w:sz w:val="21"/>
                <w:szCs w:val="21"/>
                <w:highlight w:val="none"/>
              </w:rPr>
              <w:t>、</w:t>
            </w:r>
            <w:r>
              <w:rPr>
                <w:rStyle w:val="29"/>
                <w:rFonts w:hint="eastAsia" w:ascii="宋体" w:hAnsi="宋体"/>
                <w:color w:val="auto"/>
                <w:sz w:val="21"/>
                <w:szCs w:val="21"/>
                <w:highlight w:val="none"/>
                <w:lang w:eastAsia="zh-CN"/>
              </w:rPr>
              <w:t>针对</w:t>
            </w:r>
            <w:r>
              <w:rPr>
                <w:rStyle w:val="29"/>
                <w:rFonts w:ascii="宋体" w:hAnsi="宋体"/>
                <w:color w:val="auto"/>
                <w:sz w:val="21"/>
                <w:szCs w:val="21"/>
                <w:highlight w:val="none"/>
              </w:rPr>
              <w:t>性</w:t>
            </w:r>
            <w:r>
              <w:rPr>
                <w:rStyle w:val="29"/>
                <w:rFonts w:hint="eastAsia" w:ascii="宋体" w:hAnsi="宋体"/>
                <w:color w:val="auto"/>
                <w:sz w:val="21"/>
                <w:szCs w:val="21"/>
                <w:highlight w:val="none"/>
                <w:lang w:eastAsia="zh-CN"/>
              </w:rPr>
              <w:t>较</w:t>
            </w:r>
            <w:r>
              <w:rPr>
                <w:rStyle w:val="29"/>
                <w:rFonts w:ascii="宋体" w:hAnsi="宋体"/>
                <w:color w:val="auto"/>
                <w:sz w:val="21"/>
                <w:szCs w:val="21"/>
                <w:highlight w:val="none"/>
              </w:rPr>
              <w:t>强</w:t>
            </w:r>
            <w:r>
              <w:rPr>
                <w:rStyle w:val="29"/>
                <w:rFonts w:hint="eastAsia" w:ascii="宋体" w:hAnsi="宋体"/>
                <w:color w:val="auto"/>
                <w:sz w:val="21"/>
                <w:szCs w:val="21"/>
                <w:highlight w:val="none"/>
              </w:rPr>
              <w:t>，</w:t>
            </w:r>
            <w:r>
              <w:rPr>
                <w:rStyle w:val="29"/>
                <w:rFonts w:ascii="宋体" w:hAnsi="宋体"/>
                <w:color w:val="auto"/>
                <w:sz w:val="21"/>
                <w:szCs w:val="21"/>
                <w:highlight w:val="none"/>
              </w:rPr>
              <w:t>各项目开展及</w:t>
            </w:r>
            <w:r>
              <w:rPr>
                <w:rStyle w:val="29"/>
                <w:rFonts w:hint="eastAsia" w:ascii="宋体" w:hAnsi="宋体"/>
                <w:color w:val="auto"/>
                <w:sz w:val="21"/>
                <w:szCs w:val="21"/>
                <w:highlight w:val="none"/>
                <w:lang w:eastAsia="zh-CN"/>
              </w:rPr>
              <w:t>调查</w:t>
            </w:r>
            <w:r>
              <w:rPr>
                <w:rStyle w:val="29"/>
                <w:rFonts w:hint="eastAsia" w:ascii="宋体" w:hAnsi="宋体"/>
                <w:color w:val="auto"/>
                <w:sz w:val="21"/>
                <w:szCs w:val="21"/>
                <w:highlight w:val="none"/>
              </w:rPr>
              <w:t>描述</w:t>
            </w:r>
            <w:r>
              <w:rPr>
                <w:rStyle w:val="29"/>
                <w:rFonts w:hint="eastAsia" w:ascii="宋体" w:hAnsi="宋体"/>
                <w:color w:val="auto"/>
                <w:sz w:val="21"/>
                <w:szCs w:val="21"/>
                <w:highlight w:val="none"/>
                <w:lang w:eastAsia="zh-CN"/>
              </w:rPr>
              <w:t>较</w:t>
            </w:r>
            <w:r>
              <w:rPr>
                <w:rStyle w:val="29"/>
                <w:rFonts w:hint="eastAsia" w:ascii="宋体" w:hAnsi="宋体"/>
                <w:color w:val="auto"/>
                <w:sz w:val="21"/>
                <w:szCs w:val="21"/>
                <w:highlight w:val="none"/>
              </w:rPr>
              <w:t>合理</w:t>
            </w:r>
            <w:r>
              <w:rPr>
                <w:rStyle w:val="29"/>
                <w:rFonts w:ascii="宋体" w:hAnsi="宋体"/>
                <w:color w:val="auto"/>
                <w:sz w:val="21"/>
                <w:szCs w:val="21"/>
                <w:highlight w:val="none"/>
              </w:rPr>
              <w:t>清晰</w:t>
            </w:r>
            <w:r>
              <w:rPr>
                <w:rStyle w:val="29"/>
                <w:rFonts w:hint="eastAsia" w:ascii="宋体" w:hAnsi="宋体"/>
                <w:color w:val="auto"/>
                <w:sz w:val="21"/>
                <w:szCs w:val="21"/>
                <w:highlight w:val="none"/>
              </w:rPr>
              <w:t>，</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4</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9</w:t>
            </w:r>
            <w:r>
              <w:rPr>
                <w:rStyle w:val="29"/>
                <w:rFonts w:ascii="宋体" w:hAnsi="宋体"/>
                <w:color w:val="auto"/>
                <w:sz w:val="21"/>
                <w:szCs w:val="21"/>
                <w:highlight w:val="none"/>
              </w:rPr>
              <w:t>）分</w:t>
            </w:r>
            <w:r>
              <w:rPr>
                <w:rStyle w:val="29"/>
                <w:rFonts w:hint="eastAsia" w:ascii="宋体" w:hAnsi="宋体"/>
                <w:color w:val="auto"/>
                <w:sz w:val="21"/>
                <w:szCs w:val="21"/>
                <w:highlight w:val="none"/>
                <w:lang w:eastAsia="zh-CN"/>
              </w:rPr>
              <w:t>。</w:t>
            </w:r>
          </w:p>
          <w:p>
            <w:pPr>
              <w:spacing w:line="360" w:lineRule="auto"/>
              <w:rPr>
                <w:rFonts w:hint="eastAsia" w:ascii="宋体" w:hAnsi="宋体" w:eastAsia="宋体" w:cstheme="minorBidi"/>
                <w:color w:val="auto"/>
                <w:kern w:val="2"/>
                <w:sz w:val="21"/>
                <w:szCs w:val="21"/>
                <w:highlight w:val="none"/>
                <w:lang w:val="en-US" w:eastAsia="zh-CN" w:bidi="ar-SA"/>
              </w:rPr>
            </w:pPr>
            <w:r>
              <w:rPr>
                <w:rStyle w:val="29"/>
                <w:rFonts w:ascii="宋体" w:hAnsi="宋体"/>
                <w:color w:val="auto"/>
                <w:sz w:val="21"/>
                <w:szCs w:val="21"/>
                <w:highlight w:val="none"/>
              </w:rPr>
              <w:t>3）</w:t>
            </w:r>
            <w:r>
              <w:rPr>
                <w:rStyle w:val="29"/>
                <w:rFonts w:hint="eastAsia" w:ascii="宋体" w:hAnsi="宋体"/>
                <w:color w:val="auto"/>
                <w:sz w:val="21"/>
                <w:szCs w:val="21"/>
                <w:highlight w:val="none"/>
              </w:rPr>
              <w:t>服务方案</w:t>
            </w:r>
            <w:r>
              <w:rPr>
                <w:rStyle w:val="29"/>
                <w:rFonts w:hint="eastAsia" w:ascii="宋体" w:hAnsi="宋体"/>
                <w:color w:val="auto"/>
                <w:sz w:val="21"/>
                <w:szCs w:val="21"/>
                <w:highlight w:val="none"/>
                <w:lang w:eastAsia="zh-CN"/>
              </w:rPr>
              <w:t>基本完整，</w:t>
            </w:r>
            <w:r>
              <w:rPr>
                <w:rStyle w:val="29"/>
                <w:rFonts w:hint="eastAsia" w:ascii="宋体" w:hAnsi="宋体"/>
                <w:color w:val="auto"/>
                <w:sz w:val="21"/>
                <w:szCs w:val="21"/>
                <w:highlight w:val="none"/>
              </w:rPr>
              <w:t>内容</w:t>
            </w:r>
            <w:r>
              <w:rPr>
                <w:rStyle w:val="29"/>
                <w:rFonts w:hint="eastAsia" w:ascii="宋体" w:hAnsi="宋体"/>
                <w:color w:val="auto"/>
                <w:sz w:val="21"/>
                <w:szCs w:val="21"/>
                <w:highlight w:val="none"/>
                <w:lang w:eastAsia="zh-CN"/>
              </w:rPr>
              <w:t>不详</w:t>
            </w:r>
            <w:r>
              <w:rPr>
                <w:rStyle w:val="29"/>
                <w:rFonts w:hint="eastAsia" w:ascii="宋体" w:hAnsi="宋体"/>
                <w:color w:val="auto"/>
                <w:sz w:val="21"/>
                <w:szCs w:val="21"/>
                <w:highlight w:val="none"/>
              </w:rPr>
              <w:t>、</w:t>
            </w:r>
            <w:r>
              <w:rPr>
                <w:rStyle w:val="29"/>
                <w:rFonts w:hint="eastAsia" w:ascii="宋体" w:hAnsi="宋体"/>
                <w:color w:val="auto"/>
                <w:sz w:val="21"/>
                <w:szCs w:val="21"/>
                <w:highlight w:val="none"/>
                <w:lang w:eastAsia="zh-CN"/>
              </w:rPr>
              <w:t>有一定针对</w:t>
            </w:r>
            <w:r>
              <w:rPr>
                <w:rStyle w:val="29"/>
                <w:rFonts w:ascii="宋体" w:hAnsi="宋体"/>
                <w:color w:val="auto"/>
                <w:sz w:val="21"/>
                <w:szCs w:val="21"/>
                <w:highlight w:val="none"/>
              </w:rPr>
              <w:t>性</w:t>
            </w:r>
            <w:r>
              <w:rPr>
                <w:rStyle w:val="29"/>
                <w:rFonts w:hint="eastAsia" w:ascii="宋体" w:hAnsi="宋体"/>
                <w:color w:val="auto"/>
                <w:sz w:val="21"/>
                <w:szCs w:val="21"/>
                <w:highlight w:val="none"/>
              </w:rPr>
              <w:t>，</w:t>
            </w:r>
            <w:r>
              <w:rPr>
                <w:rStyle w:val="29"/>
                <w:rFonts w:ascii="宋体" w:hAnsi="宋体"/>
                <w:color w:val="auto"/>
                <w:sz w:val="21"/>
                <w:szCs w:val="21"/>
                <w:highlight w:val="none"/>
              </w:rPr>
              <w:t>各项目开展及</w:t>
            </w:r>
            <w:r>
              <w:rPr>
                <w:rStyle w:val="29"/>
                <w:rFonts w:hint="eastAsia" w:ascii="宋体" w:hAnsi="宋体"/>
                <w:color w:val="auto"/>
                <w:sz w:val="21"/>
                <w:szCs w:val="21"/>
                <w:highlight w:val="none"/>
                <w:lang w:eastAsia="zh-CN"/>
              </w:rPr>
              <w:t>调查</w:t>
            </w:r>
            <w:r>
              <w:rPr>
                <w:rStyle w:val="29"/>
                <w:rFonts w:hint="eastAsia" w:ascii="宋体" w:hAnsi="宋体"/>
                <w:color w:val="auto"/>
                <w:sz w:val="21"/>
                <w:szCs w:val="21"/>
                <w:highlight w:val="none"/>
              </w:rPr>
              <w:t>描述</w:t>
            </w:r>
            <w:r>
              <w:rPr>
                <w:rStyle w:val="29"/>
                <w:rFonts w:hint="eastAsia" w:ascii="宋体" w:hAnsi="宋体"/>
                <w:color w:val="auto"/>
                <w:sz w:val="21"/>
                <w:szCs w:val="21"/>
                <w:highlight w:val="none"/>
                <w:lang w:eastAsia="zh-CN"/>
              </w:rPr>
              <w:t>能够</w:t>
            </w:r>
            <w:r>
              <w:rPr>
                <w:rStyle w:val="29"/>
                <w:rFonts w:ascii="宋体" w:hAnsi="宋体"/>
                <w:color w:val="auto"/>
                <w:sz w:val="21"/>
                <w:szCs w:val="21"/>
                <w:highlight w:val="none"/>
              </w:rPr>
              <w:t>满足采购需</w:t>
            </w:r>
            <w:r>
              <w:rPr>
                <w:rStyle w:val="29"/>
                <w:rFonts w:hint="eastAsia" w:ascii="宋体" w:hAnsi="宋体"/>
                <w:color w:val="auto"/>
                <w:sz w:val="21"/>
                <w:szCs w:val="21"/>
                <w:highlight w:val="none"/>
              </w:rPr>
              <w:t>求，</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0</w:t>
            </w:r>
            <w:r>
              <w:rPr>
                <w:rStyle w:val="29"/>
                <w:rFonts w:ascii="宋体" w:hAnsi="宋体"/>
                <w:color w:val="auto"/>
                <w:sz w:val="21"/>
                <w:szCs w:val="21"/>
                <w:highlight w:val="none"/>
              </w:rPr>
              <w:t>-</w:t>
            </w:r>
            <w:r>
              <w:rPr>
                <w:rStyle w:val="29"/>
                <w:rFonts w:hint="eastAsia" w:ascii="宋体" w:hAnsi="宋体"/>
                <w:color w:val="auto"/>
                <w:sz w:val="21"/>
                <w:szCs w:val="21"/>
                <w:highlight w:val="none"/>
                <w:lang w:val="en-US" w:eastAsia="zh-CN"/>
              </w:rPr>
              <w:t>4</w:t>
            </w:r>
            <w:r>
              <w:rPr>
                <w:rStyle w:val="29"/>
                <w:rFonts w:ascii="宋体" w:hAnsi="宋体"/>
                <w:color w:val="auto"/>
                <w:sz w:val="21"/>
                <w:szCs w:val="21"/>
                <w:highlight w:val="none"/>
              </w:rPr>
              <w:t>）分</w:t>
            </w:r>
            <w:r>
              <w:rPr>
                <w:rStyle w:val="29"/>
                <w:rFonts w:hint="eastAsia" w:ascii="宋体" w:hAnsi="宋体"/>
                <w:color w:val="auto"/>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90" w:hRule="atLeast"/>
        </w:trPr>
        <w:tc>
          <w:tcPr>
            <w:tcW w:w="845" w:type="dxa"/>
            <w:vMerge w:val="continue"/>
            <w:tcBorders>
              <w:tl2br w:val="nil"/>
              <w:tr2bl w:val="nil"/>
            </w:tcBorders>
            <w:vAlign w:val="center"/>
          </w:tcPr>
          <w:p>
            <w:pPr>
              <w:snapToGrid w:val="0"/>
              <w:spacing w:line="360" w:lineRule="auto"/>
              <w:jc w:val="center"/>
              <w:rPr>
                <w:rStyle w:val="29"/>
                <w:rFonts w:ascii="宋体" w:hAnsi="宋体"/>
                <w:color w:val="auto"/>
                <w:sz w:val="21"/>
                <w:szCs w:val="21"/>
                <w:highlight w:val="none"/>
              </w:rPr>
            </w:pPr>
          </w:p>
        </w:tc>
        <w:tc>
          <w:tcPr>
            <w:tcW w:w="850" w:type="dxa"/>
            <w:tcBorders>
              <w:tl2br w:val="nil"/>
              <w:tr2bl w:val="nil"/>
            </w:tcBorders>
            <w:vAlign w:val="center"/>
          </w:tcPr>
          <w:p>
            <w:pPr>
              <w:snapToGrid w:val="0"/>
              <w:spacing w:line="360" w:lineRule="auto"/>
              <w:ind w:right="-107"/>
              <w:jc w:val="center"/>
              <w:rPr>
                <w:rStyle w:val="29"/>
                <w:rFonts w:hint="eastAsia" w:ascii="宋体" w:hAnsi="宋体" w:eastAsia="宋体"/>
                <w:color w:val="auto"/>
                <w:sz w:val="21"/>
                <w:szCs w:val="21"/>
                <w:highlight w:val="none"/>
                <w:lang w:val="en-US" w:eastAsia="zh-CN"/>
              </w:rPr>
            </w:pPr>
            <w:r>
              <w:rPr>
                <w:rStyle w:val="29"/>
                <w:rFonts w:hint="eastAsia" w:ascii="宋体" w:hAnsi="宋体"/>
                <w:color w:val="auto"/>
                <w:sz w:val="21"/>
                <w:szCs w:val="21"/>
                <w:highlight w:val="none"/>
                <w:lang w:val="en-US" w:eastAsia="zh-CN"/>
              </w:rPr>
              <w:t>3</w:t>
            </w:r>
          </w:p>
        </w:tc>
        <w:tc>
          <w:tcPr>
            <w:tcW w:w="1732" w:type="dxa"/>
            <w:tcBorders>
              <w:tl2br w:val="nil"/>
              <w:tr2bl w:val="nil"/>
            </w:tcBorders>
            <w:vAlign w:val="center"/>
          </w:tcPr>
          <w:p>
            <w:pPr>
              <w:spacing w:line="360" w:lineRule="auto"/>
              <w:ind w:right="6" w:rightChars="0"/>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设备配置</w:t>
            </w:r>
          </w:p>
          <w:p>
            <w:pPr>
              <w:spacing w:line="360" w:lineRule="auto"/>
              <w:ind w:right="6" w:rightChars="0"/>
              <w:jc w:val="center"/>
              <w:rPr>
                <w:rStyle w:val="29"/>
                <w:rFonts w:ascii="宋体" w:hAnsi="宋体"/>
                <w:color w:val="auto"/>
                <w:sz w:val="21"/>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c>
          <w:tcPr>
            <w:tcW w:w="5447" w:type="dxa"/>
            <w:tcBorders>
              <w:tl2br w:val="nil"/>
              <w:tr2bl w:val="nil"/>
            </w:tcBorders>
            <w:vAlign w:val="center"/>
          </w:tcPr>
          <w:p>
            <w:pPr>
              <w:numPr>
                <w:ilvl w:val="0"/>
                <w:numId w:val="0"/>
              </w:numPr>
              <w:spacing w:line="360" w:lineRule="auto"/>
              <w:rPr>
                <w:rStyle w:val="29"/>
                <w:rFonts w:hint="eastAsia" w:ascii="宋体" w:hAnsi="宋体" w:eastAsia="宋体" w:cs="Times New Roman"/>
                <w:color w:val="auto"/>
                <w:sz w:val="21"/>
                <w:szCs w:val="21"/>
                <w:highlight w:val="none"/>
                <w:lang w:val="en-US" w:eastAsia="zh-CN"/>
              </w:rPr>
            </w:pPr>
            <w:r>
              <w:rPr>
                <w:rStyle w:val="29"/>
                <w:rFonts w:hint="eastAsia" w:ascii="宋体" w:hAnsi="宋体" w:eastAsia="宋体" w:cs="Times New Roman"/>
                <w:color w:val="auto"/>
                <w:sz w:val="21"/>
                <w:szCs w:val="21"/>
                <w:highlight w:val="none"/>
                <w:lang w:val="en-US" w:eastAsia="zh-CN"/>
              </w:rPr>
              <w:t>为本项目投入水位、水温及物探等的设备及仪器。</w:t>
            </w:r>
          </w:p>
          <w:p>
            <w:pPr>
              <w:numPr>
                <w:ilvl w:val="0"/>
                <w:numId w:val="0"/>
              </w:numPr>
              <w:spacing w:line="360" w:lineRule="auto"/>
              <w:rPr>
                <w:rStyle w:val="29"/>
                <w:rFonts w:hint="eastAsia" w:ascii="宋体" w:hAnsi="宋体" w:eastAsia="宋体" w:cs="Times New Roman"/>
                <w:color w:val="auto"/>
                <w:sz w:val="21"/>
                <w:szCs w:val="21"/>
                <w:highlight w:val="none"/>
                <w:lang w:eastAsia="zh-CN"/>
              </w:rPr>
            </w:pPr>
            <w:r>
              <w:rPr>
                <w:rStyle w:val="29"/>
                <w:rFonts w:hint="eastAsia" w:ascii="宋体" w:hAnsi="宋体" w:eastAsia="宋体" w:cs="Times New Roman"/>
                <w:color w:val="auto"/>
                <w:sz w:val="21"/>
                <w:szCs w:val="21"/>
                <w:highlight w:val="none"/>
                <w:lang w:val="en-US" w:eastAsia="zh-CN"/>
              </w:rPr>
              <w:t>1</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设备仪器</w:t>
            </w:r>
            <w:r>
              <w:rPr>
                <w:rStyle w:val="29"/>
                <w:rFonts w:hint="eastAsia" w:ascii="宋体" w:hAnsi="宋体" w:eastAsia="宋体" w:cs="Times New Roman"/>
                <w:color w:val="auto"/>
                <w:sz w:val="21"/>
                <w:szCs w:val="21"/>
                <w:highlight w:val="none"/>
                <w:lang w:eastAsia="zh-CN"/>
              </w:rPr>
              <w:t>配置</w:t>
            </w:r>
            <w:r>
              <w:rPr>
                <w:rStyle w:val="29"/>
                <w:rFonts w:hint="eastAsia" w:ascii="宋体" w:hAnsi="宋体" w:eastAsia="宋体" w:cs="Times New Roman"/>
                <w:color w:val="auto"/>
                <w:sz w:val="21"/>
                <w:szCs w:val="21"/>
                <w:highlight w:val="none"/>
              </w:rPr>
              <w:t>合理</w:t>
            </w:r>
            <w:r>
              <w:rPr>
                <w:rStyle w:val="29"/>
                <w:rFonts w:hint="eastAsia" w:ascii="宋体" w:hAnsi="宋体" w:eastAsia="宋体" w:cs="Times New Roman"/>
                <w:color w:val="auto"/>
                <w:sz w:val="21"/>
                <w:szCs w:val="21"/>
                <w:highlight w:val="none"/>
                <w:lang w:eastAsia="zh-CN"/>
              </w:rPr>
              <w:t>充分</w:t>
            </w:r>
            <w:r>
              <w:rPr>
                <w:rStyle w:val="29"/>
                <w:rFonts w:hint="eastAsia" w:ascii="宋体" w:hAnsi="宋体" w:eastAsia="宋体" w:cs="Times New Roman"/>
                <w:color w:val="auto"/>
                <w:sz w:val="21"/>
                <w:szCs w:val="21"/>
                <w:highlight w:val="none"/>
              </w:rPr>
              <w:t>，设备仪器先进，能较好的为项目服务</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w:t>
            </w:r>
            <w:r>
              <w:rPr>
                <w:rStyle w:val="29"/>
                <w:rFonts w:ascii="宋体" w:hAnsi="宋体" w:eastAsia="宋体" w:cs="Times New Roman"/>
                <w:color w:val="auto"/>
                <w:sz w:val="21"/>
                <w:szCs w:val="21"/>
                <w:highlight w:val="none"/>
              </w:rPr>
              <w:t>7-10</w:t>
            </w:r>
            <w:r>
              <w:rPr>
                <w:rStyle w:val="29"/>
                <w:rFonts w:hint="eastAsia" w:ascii="宋体" w:hAnsi="宋体" w:eastAsia="宋体" w:cs="Times New Roman"/>
                <w:color w:val="auto"/>
                <w:sz w:val="21"/>
                <w:szCs w:val="21"/>
                <w:highlight w:val="none"/>
              </w:rPr>
              <w:t>]</w:t>
            </w:r>
            <w:r>
              <w:rPr>
                <w:rStyle w:val="29"/>
                <w:rFonts w:hint="eastAsia" w:ascii="宋体" w:hAnsi="宋体" w:eastAsia="宋体" w:cs="Times New Roman"/>
                <w:color w:val="auto"/>
                <w:sz w:val="21"/>
                <w:szCs w:val="21"/>
                <w:highlight w:val="none"/>
                <w:lang w:eastAsia="zh-CN"/>
              </w:rPr>
              <w:t>。</w:t>
            </w:r>
          </w:p>
          <w:p>
            <w:pPr>
              <w:spacing w:line="360" w:lineRule="auto"/>
              <w:rPr>
                <w:rStyle w:val="29"/>
                <w:rFonts w:hint="eastAsia" w:ascii="宋体" w:hAnsi="宋体" w:eastAsia="宋体" w:cs="Times New Roman"/>
                <w:color w:val="auto"/>
                <w:sz w:val="21"/>
                <w:szCs w:val="21"/>
                <w:highlight w:val="none"/>
                <w:lang w:eastAsia="zh-CN"/>
              </w:rPr>
            </w:pPr>
            <w:r>
              <w:rPr>
                <w:rStyle w:val="29"/>
                <w:rFonts w:hint="eastAsia" w:ascii="宋体" w:hAnsi="宋体" w:eastAsia="宋体" w:cs="Times New Roman"/>
                <w:color w:val="auto"/>
                <w:sz w:val="21"/>
                <w:szCs w:val="21"/>
                <w:highlight w:val="none"/>
              </w:rPr>
              <w:t>2</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设备仪器</w:t>
            </w:r>
            <w:r>
              <w:rPr>
                <w:rStyle w:val="29"/>
                <w:rFonts w:hint="eastAsia" w:ascii="宋体" w:hAnsi="宋体" w:eastAsia="宋体" w:cs="Times New Roman"/>
                <w:color w:val="auto"/>
                <w:sz w:val="21"/>
                <w:szCs w:val="21"/>
                <w:highlight w:val="none"/>
                <w:lang w:eastAsia="zh-CN"/>
              </w:rPr>
              <w:t>配置较</w:t>
            </w:r>
            <w:r>
              <w:rPr>
                <w:rStyle w:val="29"/>
                <w:rFonts w:hint="eastAsia" w:ascii="宋体" w:hAnsi="宋体" w:eastAsia="宋体" w:cs="Times New Roman"/>
                <w:color w:val="auto"/>
                <w:sz w:val="21"/>
                <w:szCs w:val="21"/>
                <w:highlight w:val="none"/>
              </w:rPr>
              <w:t>合理</w:t>
            </w:r>
            <w:r>
              <w:rPr>
                <w:rStyle w:val="29"/>
                <w:rFonts w:hint="eastAsia" w:ascii="宋体" w:hAnsi="宋体" w:eastAsia="宋体" w:cs="Times New Roman"/>
                <w:color w:val="auto"/>
                <w:sz w:val="21"/>
                <w:szCs w:val="21"/>
                <w:highlight w:val="none"/>
                <w:lang w:eastAsia="zh-CN"/>
              </w:rPr>
              <w:t>充分，基本</w:t>
            </w:r>
            <w:r>
              <w:rPr>
                <w:rStyle w:val="29"/>
                <w:rFonts w:hint="eastAsia" w:ascii="宋体" w:hAnsi="宋体" w:eastAsia="宋体" w:cs="Times New Roman"/>
                <w:color w:val="auto"/>
                <w:sz w:val="21"/>
                <w:szCs w:val="21"/>
                <w:highlight w:val="none"/>
              </w:rPr>
              <w:t>满足项目需求</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w:t>
            </w:r>
            <w:r>
              <w:rPr>
                <w:rStyle w:val="29"/>
                <w:rFonts w:ascii="宋体" w:hAnsi="宋体" w:eastAsia="宋体" w:cs="Times New Roman"/>
                <w:color w:val="auto"/>
                <w:sz w:val="21"/>
                <w:szCs w:val="21"/>
                <w:highlight w:val="none"/>
              </w:rPr>
              <w:t>3-7</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lang w:eastAsia="zh-CN"/>
              </w:rPr>
              <w:t>。</w:t>
            </w:r>
          </w:p>
          <w:p>
            <w:pPr>
              <w:spacing w:line="360" w:lineRule="auto"/>
              <w:rPr>
                <w:rStyle w:val="29"/>
                <w:rFonts w:ascii="宋体" w:hAnsi="宋体"/>
                <w:color w:val="auto"/>
                <w:sz w:val="21"/>
                <w:szCs w:val="21"/>
                <w:highlight w:val="none"/>
              </w:rPr>
            </w:pPr>
            <w:r>
              <w:rPr>
                <w:rStyle w:val="29"/>
                <w:rFonts w:hint="eastAsia" w:ascii="宋体" w:hAnsi="宋体" w:eastAsia="宋体" w:cs="Times New Roman"/>
                <w:color w:val="auto"/>
                <w:sz w:val="21"/>
                <w:szCs w:val="21"/>
                <w:highlight w:val="none"/>
              </w:rPr>
              <w:t>3</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设备仪器</w:t>
            </w:r>
            <w:r>
              <w:rPr>
                <w:rStyle w:val="29"/>
                <w:rFonts w:hint="eastAsia" w:ascii="宋体" w:hAnsi="宋体" w:eastAsia="宋体" w:cs="Times New Roman"/>
                <w:color w:val="auto"/>
                <w:sz w:val="21"/>
                <w:szCs w:val="21"/>
                <w:highlight w:val="none"/>
                <w:lang w:eastAsia="zh-CN"/>
              </w:rPr>
              <w:t>配置</w:t>
            </w:r>
            <w:r>
              <w:rPr>
                <w:rStyle w:val="29"/>
                <w:rFonts w:hint="eastAsia" w:ascii="宋体" w:hAnsi="宋体" w:eastAsia="宋体" w:cs="Times New Roman"/>
                <w:color w:val="auto"/>
                <w:sz w:val="21"/>
                <w:szCs w:val="21"/>
                <w:highlight w:val="none"/>
              </w:rPr>
              <w:t>较差，</w:t>
            </w:r>
            <w:r>
              <w:rPr>
                <w:rStyle w:val="29"/>
                <w:rFonts w:hint="eastAsia" w:ascii="宋体" w:hAnsi="宋体" w:eastAsia="宋体" w:cs="Times New Roman"/>
                <w:color w:val="auto"/>
                <w:sz w:val="21"/>
                <w:szCs w:val="21"/>
                <w:highlight w:val="none"/>
                <w:lang w:eastAsia="zh-CN"/>
              </w:rPr>
              <w:t>难以</w:t>
            </w:r>
            <w:r>
              <w:rPr>
                <w:rStyle w:val="29"/>
                <w:rFonts w:hint="eastAsia" w:ascii="宋体" w:hAnsi="宋体" w:eastAsia="宋体" w:cs="Times New Roman"/>
                <w:color w:val="auto"/>
                <w:sz w:val="21"/>
                <w:szCs w:val="21"/>
                <w:highlight w:val="none"/>
              </w:rPr>
              <w:t>满足项目需求</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[0-3</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90" w:hRule="atLeast"/>
        </w:trPr>
        <w:tc>
          <w:tcPr>
            <w:tcW w:w="845" w:type="dxa"/>
            <w:vMerge w:val="continue"/>
            <w:tcBorders>
              <w:tl2br w:val="nil"/>
              <w:tr2bl w:val="nil"/>
            </w:tcBorders>
            <w:vAlign w:val="center"/>
          </w:tcPr>
          <w:p>
            <w:pPr>
              <w:snapToGrid w:val="0"/>
              <w:spacing w:line="360" w:lineRule="auto"/>
              <w:jc w:val="center"/>
              <w:rPr>
                <w:rStyle w:val="29"/>
                <w:rFonts w:ascii="宋体" w:hAnsi="宋体"/>
                <w:color w:val="auto"/>
                <w:sz w:val="21"/>
                <w:szCs w:val="21"/>
                <w:highlight w:val="none"/>
              </w:rPr>
            </w:pPr>
          </w:p>
        </w:tc>
        <w:tc>
          <w:tcPr>
            <w:tcW w:w="850" w:type="dxa"/>
            <w:tcBorders>
              <w:tl2br w:val="nil"/>
              <w:tr2bl w:val="nil"/>
            </w:tcBorders>
            <w:vAlign w:val="center"/>
          </w:tcPr>
          <w:p>
            <w:pPr>
              <w:snapToGrid w:val="0"/>
              <w:spacing w:line="360" w:lineRule="auto"/>
              <w:ind w:right="-107"/>
              <w:jc w:val="center"/>
              <w:rPr>
                <w:rStyle w:val="29"/>
                <w:rFonts w:hint="eastAsia" w:ascii="宋体" w:hAnsi="宋体"/>
                <w:color w:val="auto"/>
                <w:sz w:val="21"/>
                <w:szCs w:val="21"/>
                <w:highlight w:val="none"/>
                <w:lang w:val="en-US" w:eastAsia="zh-CN"/>
              </w:rPr>
            </w:pPr>
            <w:r>
              <w:rPr>
                <w:rStyle w:val="29"/>
                <w:rFonts w:hint="eastAsia" w:ascii="宋体" w:hAnsi="宋体"/>
                <w:color w:val="auto"/>
                <w:sz w:val="21"/>
                <w:szCs w:val="21"/>
                <w:highlight w:val="none"/>
                <w:lang w:val="en-US" w:eastAsia="zh-CN"/>
              </w:rPr>
              <w:t>4</w:t>
            </w:r>
          </w:p>
          <w:p>
            <w:pPr>
              <w:snapToGrid w:val="0"/>
              <w:spacing w:line="360" w:lineRule="auto"/>
              <w:ind w:right="-107"/>
              <w:jc w:val="center"/>
              <w:rPr>
                <w:rStyle w:val="29"/>
                <w:rFonts w:hint="default" w:ascii="宋体" w:hAnsi="宋体"/>
                <w:color w:val="auto"/>
                <w:sz w:val="21"/>
                <w:szCs w:val="21"/>
                <w:highlight w:val="none"/>
                <w:lang w:val="en-US" w:eastAsia="zh-CN"/>
              </w:rPr>
            </w:pPr>
          </w:p>
        </w:tc>
        <w:tc>
          <w:tcPr>
            <w:tcW w:w="1732" w:type="dxa"/>
            <w:tcBorders>
              <w:tl2br w:val="nil"/>
              <w:tr2bl w:val="nil"/>
            </w:tcBorders>
            <w:vAlign w:val="center"/>
          </w:tcPr>
          <w:p>
            <w:pPr>
              <w:spacing w:line="360" w:lineRule="auto"/>
              <w:ind w:right="6" w:rightChars="0"/>
              <w:jc w:val="center"/>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保障措施及承诺</w:t>
            </w:r>
          </w:p>
          <w:p>
            <w:pPr>
              <w:spacing w:line="360" w:lineRule="auto"/>
              <w:ind w:right="6" w:rightChars="0"/>
              <w:jc w:val="center"/>
              <w:rPr>
                <w:rStyle w:val="29"/>
                <w:rFonts w:ascii="宋体" w:hAnsi="宋体"/>
                <w:color w:val="auto"/>
                <w:sz w:val="21"/>
                <w:szCs w:val="21"/>
                <w:highlight w:val="none"/>
              </w:rPr>
            </w:pPr>
            <w:r>
              <w:rPr>
                <w:rStyle w:val="29"/>
                <w:rFonts w:hint="eastAsia" w:ascii="宋体" w:hAnsi="宋体"/>
                <w:color w:val="auto"/>
                <w:kern w:val="0"/>
                <w:sz w:val="21"/>
                <w:szCs w:val="21"/>
                <w:highlight w:val="none"/>
                <w:lang w:val="en-US" w:eastAsia="zh-CN"/>
              </w:rPr>
              <w:t>24</w:t>
            </w:r>
            <w:r>
              <w:rPr>
                <w:rStyle w:val="29"/>
                <w:rFonts w:ascii="宋体" w:hAnsi="宋体"/>
                <w:color w:val="auto"/>
                <w:kern w:val="0"/>
                <w:sz w:val="21"/>
                <w:szCs w:val="21"/>
                <w:highlight w:val="none"/>
              </w:rPr>
              <w:t>分</w:t>
            </w:r>
          </w:p>
        </w:tc>
        <w:tc>
          <w:tcPr>
            <w:tcW w:w="5447" w:type="dxa"/>
            <w:tcBorders>
              <w:tl2br w:val="nil"/>
              <w:tr2bl w:val="nil"/>
            </w:tcBorders>
            <w:vAlign w:val="center"/>
          </w:tcPr>
          <w:p>
            <w:pPr>
              <w:numPr>
                <w:ilvl w:val="0"/>
                <w:numId w:val="2"/>
              </w:numPr>
              <w:spacing w:line="360" w:lineRule="auto"/>
              <w:rPr>
                <w:rStyle w:val="29"/>
                <w:rFonts w:hint="eastAsia" w:ascii="宋体" w:hAnsi="宋体" w:eastAsia="宋体" w:cs="Times New Roman"/>
                <w:color w:val="auto"/>
                <w:sz w:val="21"/>
                <w:szCs w:val="21"/>
                <w:highlight w:val="none"/>
                <w:lang w:eastAsia="zh-CN"/>
              </w:rPr>
            </w:pPr>
            <w:r>
              <w:rPr>
                <w:rStyle w:val="29"/>
                <w:rFonts w:hint="eastAsia" w:ascii="宋体" w:hAnsi="宋体" w:eastAsia="宋体" w:cs="Times New Roman"/>
                <w:color w:val="auto"/>
                <w:sz w:val="21"/>
                <w:szCs w:val="21"/>
                <w:highlight w:val="none"/>
              </w:rPr>
              <w:t>保密</w:t>
            </w:r>
            <w:r>
              <w:rPr>
                <w:rStyle w:val="29"/>
                <w:rFonts w:hint="eastAsia" w:ascii="宋体" w:hAnsi="宋体" w:eastAsia="宋体" w:cs="Times New Roman"/>
                <w:color w:val="auto"/>
                <w:sz w:val="21"/>
                <w:szCs w:val="21"/>
                <w:highlight w:val="none"/>
                <w:lang w:eastAsia="zh-CN"/>
              </w:rPr>
              <w:t>承诺：承诺全面</w:t>
            </w:r>
            <w:r>
              <w:rPr>
                <w:rStyle w:val="29"/>
                <w:rFonts w:hint="eastAsia" w:ascii="宋体" w:hAnsi="宋体" w:eastAsia="宋体" w:cs="Times New Roman"/>
                <w:color w:val="auto"/>
                <w:sz w:val="21"/>
                <w:szCs w:val="21"/>
                <w:highlight w:val="none"/>
              </w:rPr>
              <w:t>、措施具体可行得[</w:t>
            </w:r>
            <w:r>
              <w:rPr>
                <w:rStyle w:val="29"/>
                <w:rFonts w:hint="eastAsia" w:ascii="宋体" w:hAnsi="宋体" w:cs="Times New Roman"/>
                <w:color w:val="auto"/>
                <w:sz w:val="21"/>
                <w:szCs w:val="21"/>
                <w:highlight w:val="none"/>
                <w:lang w:val="en-US" w:eastAsia="zh-CN"/>
              </w:rPr>
              <w:t>5</w:t>
            </w:r>
            <w:r>
              <w:rPr>
                <w:rStyle w:val="29"/>
                <w:rFonts w:hint="eastAsia" w:ascii="宋体" w:hAnsi="宋体" w:eastAsia="宋体" w:cs="Times New Roman"/>
                <w:color w:val="auto"/>
                <w:sz w:val="21"/>
                <w:szCs w:val="21"/>
                <w:highlight w:val="none"/>
              </w:rPr>
              <w:t>-</w:t>
            </w:r>
            <w:r>
              <w:rPr>
                <w:rStyle w:val="29"/>
                <w:rFonts w:hint="eastAsia" w:ascii="宋体" w:hAnsi="宋体" w:cs="Times New Roman"/>
                <w:color w:val="auto"/>
                <w:sz w:val="21"/>
                <w:szCs w:val="21"/>
                <w:highlight w:val="none"/>
                <w:lang w:val="en-US" w:eastAsia="zh-CN"/>
              </w:rPr>
              <w:t>8</w:t>
            </w:r>
            <w:r>
              <w:rPr>
                <w:rStyle w:val="29"/>
                <w:rFonts w:hint="eastAsia" w:ascii="宋体" w:hAnsi="宋体" w:eastAsia="宋体" w:cs="Times New Roman"/>
                <w:color w:val="auto"/>
                <w:sz w:val="21"/>
                <w:szCs w:val="21"/>
                <w:highlight w:val="none"/>
              </w:rPr>
              <w:t>]</w:t>
            </w:r>
            <w:r>
              <w:rPr>
                <w:rStyle w:val="29"/>
                <w:rFonts w:hint="eastAsia" w:ascii="宋体" w:hAnsi="宋体" w:eastAsia="宋体" w:cs="Times New Roman"/>
                <w:color w:val="auto"/>
                <w:sz w:val="21"/>
                <w:szCs w:val="21"/>
                <w:highlight w:val="none"/>
                <w:lang w:eastAsia="zh-CN"/>
              </w:rPr>
              <w:t>，承诺较全面</w:t>
            </w:r>
            <w:r>
              <w:rPr>
                <w:rStyle w:val="29"/>
                <w:rFonts w:hint="eastAsia" w:ascii="宋体" w:hAnsi="宋体" w:eastAsia="宋体" w:cs="Times New Roman"/>
                <w:color w:val="auto"/>
                <w:sz w:val="21"/>
                <w:szCs w:val="21"/>
                <w:highlight w:val="none"/>
              </w:rPr>
              <w:t>、措施基本可行得[</w:t>
            </w:r>
            <w:r>
              <w:rPr>
                <w:rStyle w:val="29"/>
                <w:rFonts w:hint="eastAsia" w:ascii="宋体" w:hAnsi="宋体" w:cs="Times New Roman"/>
                <w:color w:val="auto"/>
                <w:sz w:val="21"/>
                <w:szCs w:val="21"/>
                <w:highlight w:val="none"/>
                <w:lang w:val="en-US" w:eastAsia="zh-CN"/>
              </w:rPr>
              <w:t>2-5</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lang w:eastAsia="zh-CN"/>
              </w:rPr>
              <w:t>，承诺及</w:t>
            </w:r>
            <w:r>
              <w:rPr>
                <w:rStyle w:val="29"/>
                <w:rFonts w:hint="eastAsia" w:ascii="宋体" w:hAnsi="宋体" w:eastAsia="宋体" w:cs="Times New Roman"/>
                <w:color w:val="auto"/>
                <w:sz w:val="21"/>
                <w:szCs w:val="21"/>
                <w:highlight w:val="none"/>
              </w:rPr>
              <w:t>措施</w:t>
            </w:r>
            <w:r>
              <w:rPr>
                <w:rStyle w:val="29"/>
                <w:rFonts w:hint="eastAsia" w:ascii="宋体" w:hAnsi="宋体" w:eastAsia="宋体" w:cs="Times New Roman"/>
                <w:color w:val="auto"/>
                <w:sz w:val="21"/>
                <w:szCs w:val="21"/>
                <w:highlight w:val="none"/>
                <w:lang w:eastAsia="zh-CN"/>
              </w:rPr>
              <w:t>一般</w:t>
            </w:r>
            <w:r>
              <w:rPr>
                <w:rStyle w:val="29"/>
                <w:rFonts w:hint="eastAsia" w:ascii="宋体" w:hAnsi="宋体" w:eastAsia="宋体" w:cs="Times New Roman"/>
                <w:color w:val="auto"/>
                <w:sz w:val="21"/>
                <w:szCs w:val="21"/>
                <w:highlight w:val="none"/>
              </w:rPr>
              <w:t>得[0-</w:t>
            </w:r>
            <w:r>
              <w:rPr>
                <w:rStyle w:val="29"/>
                <w:rFonts w:hint="eastAsia" w:ascii="宋体" w:hAnsi="宋体" w:cs="Times New Roman"/>
                <w:color w:val="auto"/>
                <w:sz w:val="21"/>
                <w:szCs w:val="21"/>
                <w:highlight w:val="none"/>
                <w:lang w:val="en-US" w:eastAsia="zh-CN"/>
              </w:rPr>
              <w:t>2</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lang w:eastAsia="zh-CN"/>
              </w:rPr>
              <w:t>。</w:t>
            </w:r>
          </w:p>
          <w:p>
            <w:pPr>
              <w:numPr>
                <w:ilvl w:val="0"/>
                <w:numId w:val="2"/>
              </w:numPr>
              <w:spacing w:line="360" w:lineRule="auto"/>
              <w:rPr>
                <w:rStyle w:val="29"/>
                <w:rFonts w:hint="eastAsia" w:ascii="宋体" w:hAnsi="宋体" w:eastAsia="宋体" w:cs="Times New Roman"/>
                <w:color w:val="auto"/>
                <w:sz w:val="21"/>
                <w:szCs w:val="21"/>
                <w:highlight w:val="none"/>
                <w:lang w:eastAsia="zh-CN"/>
              </w:rPr>
            </w:pPr>
            <w:r>
              <w:rPr>
                <w:rStyle w:val="29"/>
                <w:rFonts w:hint="default" w:ascii="宋体" w:hAnsi="宋体" w:eastAsia="宋体" w:cs="Times New Roman"/>
                <w:color w:val="auto"/>
                <w:sz w:val="21"/>
                <w:szCs w:val="21"/>
                <w:highlight w:val="none"/>
                <w:lang w:val="en-US" w:eastAsia="zh-CN"/>
              </w:rPr>
              <w:t>进度保障措施</w:t>
            </w:r>
            <w:r>
              <w:rPr>
                <w:rStyle w:val="29"/>
                <w:rFonts w:hint="eastAsia" w:ascii="宋体" w:hAnsi="宋体" w:eastAsia="宋体" w:cs="Times New Roman"/>
                <w:color w:val="auto"/>
                <w:sz w:val="21"/>
                <w:szCs w:val="21"/>
                <w:highlight w:val="none"/>
                <w:lang w:val="en-US" w:eastAsia="zh-CN"/>
              </w:rPr>
              <w:t>：</w:t>
            </w:r>
            <w:r>
              <w:rPr>
                <w:rStyle w:val="29"/>
                <w:rFonts w:hint="eastAsia" w:ascii="宋体" w:hAnsi="宋体" w:eastAsia="宋体" w:cs="Times New Roman"/>
                <w:color w:val="auto"/>
                <w:sz w:val="21"/>
                <w:szCs w:val="21"/>
                <w:highlight w:val="none"/>
                <w:lang w:eastAsia="zh-CN"/>
              </w:rPr>
              <w:t>进度安排合理</w:t>
            </w:r>
            <w:r>
              <w:rPr>
                <w:rStyle w:val="29"/>
                <w:rFonts w:hint="eastAsia" w:ascii="宋体" w:hAnsi="宋体" w:eastAsia="宋体" w:cs="Times New Roman"/>
                <w:color w:val="auto"/>
                <w:sz w:val="21"/>
                <w:szCs w:val="21"/>
                <w:highlight w:val="none"/>
              </w:rPr>
              <w:t>、措施具体可行</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w:t>
            </w:r>
            <w:r>
              <w:rPr>
                <w:rStyle w:val="29"/>
                <w:rFonts w:hint="eastAsia" w:ascii="宋体" w:hAnsi="宋体" w:cs="Times New Roman"/>
                <w:color w:val="auto"/>
                <w:sz w:val="21"/>
                <w:szCs w:val="21"/>
                <w:highlight w:val="none"/>
                <w:lang w:val="en-US" w:eastAsia="zh-CN"/>
              </w:rPr>
              <w:t>5</w:t>
            </w:r>
            <w:r>
              <w:rPr>
                <w:rStyle w:val="29"/>
                <w:rFonts w:hint="eastAsia" w:ascii="宋体" w:hAnsi="宋体" w:eastAsia="宋体" w:cs="Times New Roman"/>
                <w:color w:val="auto"/>
                <w:sz w:val="21"/>
                <w:szCs w:val="21"/>
                <w:highlight w:val="none"/>
              </w:rPr>
              <w:t>-</w:t>
            </w:r>
            <w:r>
              <w:rPr>
                <w:rStyle w:val="29"/>
                <w:rFonts w:hint="eastAsia" w:ascii="宋体" w:hAnsi="宋体" w:cs="Times New Roman"/>
                <w:color w:val="auto"/>
                <w:sz w:val="21"/>
                <w:szCs w:val="21"/>
                <w:highlight w:val="none"/>
                <w:lang w:val="en-US" w:eastAsia="zh-CN"/>
              </w:rPr>
              <w:t>8</w:t>
            </w:r>
            <w:r>
              <w:rPr>
                <w:rStyle w:val="29"/>
                <w:rFonts w:hint="eastAsia" w:ascii="宋体" w:hAnsi="宋体" w:eastAsia="宋体" w:cs="Times New Roman"/>
                <w:color w:val="auto"/>
                <w:sz w:val="21"/>
                <w:szCs w:val="21"/>
                <w:highlight w:val="none"/>
              </w:rPr>
              <w:t>]</w:t>
            </w:r>
            <w:r>
              <w:rPr>
                <w:rStyle w:val="29"/>
                <w:rFonts w:hint="eastAsia" w:ascii="宋体" w:hAnsi="宋体" w:eastAsia="宋体" w:cs="Times New Roman"/>
                <w:color w:val="auto"/>
                <w:sz w:val="21"/>
                <w:szCs w:val="21"/>
                <w:highlight w:val="none"/>
                <w:lang w:eastAsia="zh-CN"/>
              </w:rPr>
              <w:t>，进度安排</w:t>
            </w:r>
            <w:r>
              <w:rPr>
                <w:rStyle w:val="29"/>
                <w:rFonts w:hint="eastAsia" w:ascii="宋体" w:hAnsi="宋体" w:eastAsia="宋体" w:cs="Times New Roman"/>
                <w:color w:val="auto"/>
                <w:sz w:val="21"/>
                <w:szCs w:val="21"/>
                <w:highlight w:val="none"/>
              </w:rPr>
              <w:t>基本</w:t>
            </w:r>
            <w:r>
              <w:rPr>
                <w:rStyle w:val="29"/>
                <w:rFonts w:hint="eastAsia" w:ascii="宋体" w:hAnsi="宋体" w:eastAsia="宋体" w:cs="Times New Roman"/>
                <w:color w:val="auto"/>
                <w:sz w:val="21"/>
                <w:szCs w:val="21"/>
                <w:highlight w:val="none"/>
                <w:lang w:eastAsia="zh-CN"/>
              </w:rPr>
              <w:t>合理</w:t>
            </w:r>
            <w:r>
              <w:rPr>
                <w:rStyle w:val="29"/>
                <w:rFonts w:hint="eastAsia" w:ascii="宋体" w:hAnsi="宋体" w:eastAsia="宋体" w:cs="Times New Roman"/>
                <w:color w:val="auto"/>
                <w:sz w:val="21"/>
                <w:szCs w:val="21"/>
                <w:highlight w:val="none"/>
              </w:rPr>
              <w:t>、措施基本可行得[</w:t>
            </w:r>
            <w:r>
              <w:rPr>
                <w:rStyle w:val="29"/>
                <w:rFonts w:hint="eastAsia" w:ascii="宋体" w:hAnsi="宋体" w:cs="Times New Roman"/>
                <w:color w:val="auto"/>
                <w:sz w:val="21"/>
                <w:szCs w:val="21"/>
                <w:highlight w:val="none"/>
                <w:lang w:val="en-US" w:eastAsia="zh-CN"/>
              </w:rPr>
              <w:t>2-5</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lang w:eastAsia="zh-CN"/>
              </w:rPr>
              <w:t>，安排及</w:t>
            </w:r>
            <w:r>
              <w:rPr>
                <w:rStyle w:val="29"/>
                <w:rFonts w:hint="eastAsia" w:ascii="宋体" w:hAnsi="宋体" w:eastAsia="宋体" w:cs="Times New Roman"/>
                <w:color w:val="auto"/>
                <w:sz w:val="21"/>
                <w:szCs w:val="21"/>
                <w:highlight w:val="none"/>
              </w:rPr>
              <w:t>措施</w:t>
            </w:r>
            <w:r>
              <w:rPr>
                <w:rFonts w:hint="eastAsia" w:cs="宋体" w:asciiTheme="minorEastAsia" w:hAnsiTheme="minorEastAsia" w:eastAsiaTheme="minorEastAsia"/>
                <w:color w:val="auto"/>
                <w:highlight w:val="none"/>
                <w:lang w:eastAsia="zh-CN"/>
              </w:rPr>
              <w:t>一般</w:t>
            </w:r>
            <w:r>
              <w:rPr>
                <w:rFonts w:hint="eastAsia" w:cs="宋体" w:asciiTheme="minorEastAsia" w:hAnsiTheme="minorEastAsia" w:eastAsiaTheme="minorEastAsia"/>
                <w:color w:val="auto"/>
                <w:highlight w:val="none"/>
              </w:rPr>
              <w:t>得</w:t>
            </w:r>
            <w:r>
              <w:rPr>
                <w:rStyle w:val="29"/>
                <w:rFonts w:hint="eastAsia" w:ascii="宋体" w:hAnsi="宋体" w:eastAsia="宋体" w:cs="Times New Roman"/>
                <w:color w:val="auto"/>
                <w:sz w:val="21"/>
                <w:szCs w:val="21"/>
                <w:highlight w:val="none"/>
              </w:rPr>
              <w:t>[0-</w:t>
            </w:r>
            <w:r>
              <w:rPr>
                <w:rStyle w:val="29"/>
                <w:rFonts w:hint="eastAsia" w:ascii="宋体" w:hAnsi="宋体" w:cs="Times New Roman"/>
                <w:color w:val="auto"/>
                <w:sz w:val="21"/>
                <w:szCs w:val="21"/>
                <w:highlight w:val="none"/>
                <w:lang w:val="en-US" w:eastAsia="zh-CN"/>
              </w:rPr>
              <w:t>2</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lang w:eastAsia="zh-CN"/>
              </w:rPr>
              <w:t>。</w:t>
            </w:r>
          </w:p>
          <w:p>
            <w:pPr>
              <w:numPr>
                <w:ilvl w:val="0"/>
                <w:numId w:val="2"/>
              </w:numPr>
              <w:spacing w:line="360" w:lineRule="auto"/>
              <w:rPr>
                <w:rStyle w:val="29"/>
                <w:rFonts w:hint="default" w:ascii="宋体" w:hAnsi="宋体" w:eastAsiaTheme="minorEastAsia"/>
                <w:color w:val="auto"/>
                <w:sz w:val="21"/>
                <w:szCs w:val="21"/>
                <w:highlight w:val="none"/>
                <w:lang w:val="en-US" w:eastAsia="zh-CN"/>
              </w:rPr>
            </w:pPr>
            <w:r>
              <w:rPr>
                <w:rStyle w:val="29"/>
                <w:rFonts w:hint="eastAsia" w:ascii="宋体" w:hAnsi="宋体" w:eastAsia="宋体" w:cs="Times New Roman"/>
                <w:color w:val="auto"/>
                <w:sz w:val="21"/>
                <w:szCs w:val="21"/>
                <w:highlight w:val="none"/>
              </w:rPr>
              <w:t>质量保障措施</w:t>
            </w:r>
            <w:r>
              <w:rPr>
                <w:rStyle w:val="29"/>
                <w:rFonts w:hint="eastAsia" w:ascii="宋体" w:hAnsi="宋体" w:eastAsia="宋体" w:cs="Times New Roman"/>
                <w:color w:val="auto"/>
                <w:sz w:val="21"/>
                <w:szCs w:val="21"/>
                <w:highlight w:val="none"/>
                <w:lang w:eastAsia="zh-CN"/>
              </w:rPr>
              <w:t>：措施科学细致</w:t>
            </w:r>
            <w:r>
              <w:rPr>
                <w:rStyle w:val="29"/>
                <w:rFonts w:hint="eastAsia" w:ascii="宋体" w:hAnsi="宋体" w:eastAsia="宋体" w:cs="Times New Roman"/>
                <w:color w:val="auto"/>
                <w:sz w:val="21"/>
                <w:szCs w:val="21"/>
                <w:highlight w:val="none"/>
              </w:rPr>
              <w:t>、具体可行</w:t>
            </w:r>
            <w:r>
              <w:rPr>
                <w:rStyle w:val="29"/>
                <w:rFonts w:hint="eastAsia" w:ascii="宋体" w:hAnsi="宋体" w:eastAsia="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rPr>
              <w:t>[</w:t>
            </w:r>
            <w:r>
              <w:rPr>
                <w:rStyle w:val="29"/>
                <w:rFonts w:hint="eastAsia" w:ascii="宋体" w:hAnsi="宋体" w:cs="Times New Roman"/>
                <w:color w:val="auto"/>
                <w:sz w:val="21"/>
                <w:szCs w:val="21"/>
                <w:highlight w:val="none"/>
                <w:lang w:val="en-US" w:eastAsia="zh-CN"/>
              </w:rPr>
              <w:t>5</w:t>
            </w:r>
            <w:r>
              <w:rPr>
                <w:rStyle w:val="29"/>
                <w:rFonts w:hint="eastAsia" w:ascii="宋体" w:hAnsi="宋体" w:eastAsia="宋体" w:cs="Times New Roman"/>
                <w:color w:val="auto"/>
                <w:sz w:val="21"/>
                <w:szCs w:val="21"/>
                <w:highlight w:val="none"/>
              </w:rPr>
              <w:t>-</w:t>
            </w:r>
            <w:r>
              <w:rPr>
                <w:rStyle w:val="29"/>
                <w:rFonts w:hint="eastAsia" w:ascii="宋体" w:hAnsi="宋体" w:cs="Times New Roman"/>
                <w:color w:val="auto"/>
                <w:sz w:val="21"/>
                <w:szCs w:val="21"/>
                <w:highlight w:val="none"/>
                <w:lang w:val="en-US" w:eastAsia="zh-CN"/>
              </w:rPr>
              <w:t>8</w:t>
            </w:r>
            <w:r>
              <w:rPr>
                <w:rStyle w:val="29"/>
                <w:rFonts w:hint="eastAsia" w:ascii="宋体" w:hAnsi="宋体" w:eastAsia="宋体" w:cs="Times New Roman"/>
                <w:color w:val="auto"/>
                <w:sz w:val="21"/>
                <w:szCs w:val="21"/>
                <w:highlight w:val="none"/>
              </w:rPr>
              <w:t>]</w:t>
            </w:r>
            <w:r>
              <w:rPr>
                <w:rStyle w:val="29"/>
                <w:rFonts w:hint="eastAsia" w:ascii="宋体" w:hAnsi="宋体" w:eastAsia="宋体" w:cs="Times New Roman"/>
                <w:color w:val="auto"/>
                <w:sz w:val="21"/>
                <w:szCs w:val="21"/>
                <w:highlight w:val="none"/>
                <w:lang w:eastAsia="zh-CN"/>
              </w:rPr>
              <w:t>，措施较细致，基本</w:t>
            </w:r>
            <w:r>
              <w:rPr>
                <w:rStyle w:val="29"/>
                <w:rFonts w:hint="eastAsia" w:ascii="宋体" w:hAnsi="宋体" w:eastAsia="宋体" w:cs="Times New Roman"/>
                <w:color w:val="auto"/>
                <w:sz w:val="21"/>
                <w:szCs w:val="21"/>
                <w:highlight w:val="none"/>
              </w:rPr>
              <w:t>可行得[</w:t>
            </w:r>
            <w:r>
              <w:rPr>
                <w:rStyle w:val="29"/>
                <w:rFonts w:hint="eastAsia" w:ascii="宋体" w:hAnsi="宋体" w:cs="Times New Roman"/>
                <w:color w:val="auto"/>
                <w:sz w:val="21"/>
                <w:szCs w:val="21"/>
                <w:highlight w:val="none"/>
                <w:lang w:val="en-US" w:eastAsia="zh-CN"/>
              </w:rPr>
              <w:t>2-5</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lang w:eastAsia="zh-CN"/>
              </w:rPr>
              <w:t>，保障措施</w:t>
            </w:r>
            <w:r>
              <w:rPr>
                <w:rFonts w:hint="eastAsia" w:cs="宋体" w:asciiTheme="minorEastAsia" w:hAnsiTheme="minorEastAsia" w:eastAsiaTheme="minorEastAsia"/>
                <w:color w:val="auto"/>
                <w:highlight w:val="none"/>
                <w:lang w:eastAsia="zh-CN"/>
              </w:rPr>
              <w:t>一般</w:t>
            </w:r>
            <w:r>
              <w:rPr>
                <w:rFonts w:hint="eastAsia" w:cs="宋体" w:asciiTheme="minorEastAsia" w:hAnsiTheme="minorEastAsia" w:eastAsiaTheme="minorEastAsia"/>
                <w:color w:val="auto"/>
                <w:highlight w:val="none"/>
              </w:rPr>
              <w:t>得</w:t>
            </w:r>
            <w:r>
              <w:rPr>
                <w:rStyle w:val="29"/>
                <w:rFonts w:hint="eastAsia" w:ascii="宋体" w:hAnsi="宋体" w:eastAsia="宋体" w:cs="Times New Roman"/>
                <w:color w:val="auto"/>
                <w:sz w:val="21"/>
                <w:szCs w:val="21"/>
                <w:highlight w:val="none"/>
              </w:rPr>
              <w:t>[0-</w:t>
            </w:r>
            <w:r>
              <w:rPr>
                <w:rStyle w:val="29"/>
                <w:rFonts w:hint="eastAsia" w:ascii="宋体" w:hAnsi="宋体" w:cs="Times New Roman"/>
                <w:color w:val="auto"/>
                <w:sz w:val="21"/>
                <w:szCs w:val="21"/>
                <w:highlight w:val="none"/>
                <w:lang w:val="en-US" w:eastAsia="zh-CN"/>
              </w:rPr>
              <w:t>2</w:t>
            </w:r>
            <w:r>
              <w:rPr>
                <w:rStyle w:val="29"/>
                <w:rFonts w:hint="eastAsia" w:ascii="宋体" w:hAnsi="宋体" w:cs="Times New Roman"/>
                <w:color w:val="auto"/>
                <w:sz w:val="21"/>
                <w:szCs w:val="21"/>
                <w:highlight w:val="none"/>
                <w:lang w:eastAsia="zh-CN"/>
              </w:rPr>
              <w:t>）</w:t>
            </w:r>
            <w:r>
              <w:rPr>
                <w:rStyle w:val="29"/>
                <w:rFonts w:hint="eastAsia" w:ascii="宋体" w:hAnsi="宋体" w:eastAsia="宋体" w:cs="Times New Roman"/>
                <w:color w:val="auto"/>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5" w:hRule="atLeast"/>
        </w:trPr>
        <w:tc>
          <w:tcPr>
            <w:tcW w:w="845" w:type="dxa"/>
            <w:vMerge w:val="continue"/>
            <w:tcBorders>
              <w:tl2br w:val="nil"/>
              <w:tr2bl w:val="nil"/>
            </w:tcBorders>
            <w:vAlign w:val="center"/>
          </w:tcPr>
          <w:p>
            <w:pPr>
              <w:snapToGrid w:val="0"/>
              <w:spacing w:line="360" w:lineRule="auto"/>
              <w:jc w:val="center"/>
              <w:rPr>
                <w:rStyle w:val="29"/>
                <w:rFonts w:ascii="宋体" w:hAnsi="宋体"/>
                <w:color w:val="auto"/>
                <w:sz w:val="21"/>
                <w:szCs w:val="21"/>
                <w:highlight w:val="none"/>
              </w:rPr>
            </w:pPr>
          </w:p>
        </w:tc>
        <w:tc>
          <w:tcPr>
            <w:tcW w:w="850" w:type="dxa"/>
            <w:vMerge w:val="restart"/>
            <w:tcBorders>
              <w:tl2br w:val="nil"/>
              <w:tr2bl w:val="nil"/>
            </w:tcBorders>
            <w:vAlign w:val="center"/>
          </w:tcPr>
          <w:p>
            <w:pPr>
              <w:snapToGrid w:val="0"/>
              <w:spacing w:line="360" w:lineRule="auto"/>
              <w:ind w:right="-107"/>
              <w:jc w:val="center"/>
              <w:rPr>
                <w:rStyle w:val="29"/>
                <w:rFonts w:hint="eastAsia" w:ascii="宋体" w:hAnsi="宋体" w:eastAsia="宋体"/>
                <w:color w:val="auto"/>
                <w:sz w:val="21"/>
                <w:szCs w:val="21"/>
                <w:highlight w:val="none"/>
                <w:lang w:val="en-US" w:eastAsia="zh-CN"/>
              </w:rPr>
            </w:pPr>
            <w:r>
              <w:rPr>
                <w:rStyle w:val="29"/>
                <w:rFonts w:hint="eastAsia" w:ascii="宋体" w:hAnsi="宋体"/>
                <w:color w:val="auto"/>
                <w:sz w:val="21"/>
                <w:szCs w:val="21"/>
                <w:highlight w:val="none"/>
                <w:lang w:val="en-US" w:eastAsia="zh-CN"/>
              </w:rPr>
              <w:t>5</w:t>
            </w:r>
          </w:p>
        </w:tc>
        <w:tc>
          <w:tcPr>
            <w:tcW w:w="1732" w:type="dxa"/>
            <w:vMerge w:val="restart"/>
            <w:tcBorders>
              <w:tl2br w:val="nil"/>
              <w:tr2bl w:val="nil"/>
            </w:tcBorders>
            <w:vAlign w:val="center"/>
          </w:tcPr>
          <w:p>
            <w:pPr>
              <w:pStyle w:val="15"/>
              <w:spacing w:line="360" w:lineRule="auto"/>
              <w:ind w:right="6" w:rightChars="0"/>
              <w:jc w:val="center"/>
              <w:rPr>
                <w:rFonts w:hint="eastAsia"/>
                <w:color w:val="auto"/>
                <w:highlight w:val="none"/>
                <w:lang w:val="en-US" w:eastAsia="zh-CN"/>
              </w:rPr>
            </w:pPr>
            <w:r>
              <w:rPr>
                <w:color w:val="auto"/>
                <w:highlight w:val="none"/>
              </w:rPr>
              <w:t>团队</w:t>
            </w:r>
            <w:r>
              <w:rPr>
                <w:rFonts w:hint="eastAsia"/>
                <w:color w:val="auto"/>
                <w:highlight w:val="none"/>
                <w:lang w:val="en-US" w:eastAsia="zh-CN"/>
              </w:rPr>
              <w:t>人员</w:t>
            </w:r>
          </w:p>
          <w:p>
            <w:pPr>
              <w:jc w:val="center"/>
              <w:rPr>
                <w:color w:val="auto"/>
                <w:highlight w:val="none"/>
              </w:rPr>
            </w:pPr>
            <w:r>
              <w:rPr>
                <w:rStyle w:val="29"/>
                <w:rFonts w:hint="eastAsia" w:ascii="宋体" w:hAnsi="宋体" w:cs="Times New Roman"/>
                <w:color w:val="auto"/>
                <w:kern w:val="0"/>
                <w:sz w:val="21"/>
                <w:szCs w:val="21"/>
                <w:highlight w:val="none"/>
                <w:lang w:val="en-US" w:eastAsia="zh-CN"/>
              </w:rPr>
              <w:t>12分</w:t>
            </w:r>
          </w:p>
        </w:tc>
        <w:tc>
          <w:tcPr>
            <w:tcW w:w="5447" w:type="dxa"/>
            <w:tcBorders>
              <w:tl2br w:val="nil"/>
              <w:tr2bl w:val="nil"/>
            </w:tcBorders>
            <w:vAlign w:val="center"/>
          </w:tcPr>
          <w:p>
            <w:pPr>
              <w:spacing w:line="360" w:lineRule="auto"/>
              <w:ind w:left="315" w:hanging="315"/>
              <w:rPr>
                <w:rFonts w:hint="eastAsia" w:ascii="宋体" w:cs="宋体" w:eastAsiaTheme="minorEastAsia"/>
                <w:color w:val="auto"/>
                <w:szCs w:val="21"/>
                <w:highlight w:val="none"/>
                <w:lang w:eastAsia="zh-CN"/>
              </w:rPr>
            </w:pPr>
            <w:r>
              <w:rPr>
                <w:rFonts w:hint="eastAsia" w:ascii="宋体" w:eastAsia="宋体" w:cs="宋体"/>
                <w:color w:val="auto"/>
                <w:szCs w:val="21"/>
                <w:highlight w:val="none"/>
              </w:rPr>
              <w:t>1）</w:t>
            </w:r>
            <w:r>
              <w:rPr>
                <w:rFonts w:hint="eastAsia" w:ascii="宋体" w:eastAsia="宋体" w:cs="宋体"/>
                <w:color w:val="auto"/>
                <w:szCs w:val="21"/>
                <w:highlight w:val="none"/>
                <w:lang w:val="en-US" w:eastAsia="zh-CN"/>
              </w:rPr>
              <w:t>团队人员</w:t>
            </w:r>
            <w:r>
              <w:rPr>
                <w:rStyle w:val="29"/>
                <w:rFonts w:ascii="宋体" w:hAnsi="宋体"/>
                <w:color w:val="auto"/>
                <w:sz w:val="21"/>
                <w:szCs w:val="21"/>
                <w:highlight w:val="none"/>
              </w:rPr>
              <w:t>配备</w:t>
            </w:r>
            <w:r>
              <w:rPr>
                <w:rFonts w:hint="eastAsia" w:cs="宋体" w:asciiTheme="minorEastAsia" w:hAnsiTheme="minorEastAsia" w:eastAsiaTheme="minorEastAsia"/>
                <w:color w:val="auto"/>
                <w:kern w:val="0"/>
                <w:szCs w:val="21"/>
                <w:highlight w:val="none"/>
              </w:rPr>
              <w:t>合理、满足项目需求，总体实力较强得</w:t>
            </w:r>
            <w:r>
              <w:rPr>
                <w:rStyle w:val="29"/>
                <w:rFonts w:hint="eastAsia" w:ascii="宋体" w:hAnsi="宋体" w:eastAsia="宋体" w:cs="Times New Roman"/>
                <w:color w:val="auto"/>
                <w:sz w:val="21"/>
                <w:szCs w:val="21"/>
                <w:highlight w:val="none"/>
              </w:rPr>
              <w:t>[</w:t>
            </w:r>
            <w:r>
              <w:rPr>
                <w:rFonts w:hint="eastAsia" w:asciiTheme="minorEastAsia" w:hAnsiTheme="minorEastAsia" w:eastAsiaTheme="minorEastAsia"/>
                <w:color w:val="auto"/>
                <w:kern w:val="0"/>
                <w:szCs w:val="21"/>
                <w:highlight w:val="none"/>
                <w:lang w:val="en-US" w:eastAsia="zh-CN"/>
              </w:rPr>
              <w:t>6</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val="en-US" w:eastAsia="zh-CN"/>
              </w:rPr>
              <w:t>8</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eastAsia="zh-CN"/>
              </w:rPr>
              <w:t>。</w:t>
            </w:r>
          </w:p>
          <w:p>
            <w:pPr>
              <w:spacing w:line="360" w:lineRule="auto"/>
              <w:ind w:left="315" w:hanging="315"/>
              <w:rPr>
                <w:rFonts w:hint="eastAsia" w:ascii="宋体" w:cs="宋体" w:eastAsiaTheme="minorEastAsia"/>
                <w:color w:val="auto"/>
                <w:szCs w:val="21"/>
                <w:highlight w:val="none"/>
                <w:lang w:eastAsia="zh-CN"/>
              </w:rPr>
            </w:pPr>
            <w:r>
              <w:rPr>
                <w:rFonts w:hint="eastAsia" w:ascii="宋体" w:eastAsia="宋体" w:cs="宋体"/>
                <w:color w:val="auto"/>
                <w:szCs w:val="21"/>
                <w:highlight w:val="none"/>
              </w:rPr>
              <w:t>2）</w:t>
            </w:r>
            <w:r>
              <w:rPr>
                <w:rFonts w:hint="eastAsia" w:ascii="宋体" w:eastAsia="宋体" w:cs="宋体"/>
                <w:color w:val="auto"/>
                <w:szCs w:val="21"/>
                <w:highlight w:val="none"/>
                <w:lang w:val="en-US" w:eastAsia="zh-CN"/>
              </w:rPr>
              <w:t>团队人员</w:t>
            </w:r>
            <w:r>
              <w:rPr>
                <w:rStyle w:val="29"/>
                <w:rFonts w:ascii="宋体" w:hAnsi="宋体"/>
                <w:color w:val="auto"/>
                <w:sz w:val="21"/>
                <w:szCs w:val="21"/>
                <w:highlight w:val="none"/>
              </w:rPr>
              <w:t>配备</w:t>
            </w:r>
            <w:r>
              <w:rPr>
                <w:rFonts w:hint="eastAsia" w:cs="宋体" w:asciiTheme="minorEastAsia" w:hAnsiTheme="minorEastAsia" w:eastAsiaTheme="minorEastAsia"/>
                <w:color w:val="auto"/>
                <w:kern w:val="0"/>
                <w:szCs w:val="21"/>
                <w:highlight w:val="none"/>
              </w:rPr>
              <w:t>基本合理，可满足项目需求得</w:t>
            </w:r>
            <w:r>
              <w:rPr>
                <w:rStyle w:val="29"/>
                <w:rFonts w:hint="eastAsia" w:ascii="宋体" w:hAnsi="宋体" w:eastAsia="宋体" w:cs="Times New Roman"/>
                <w:color w:val="auto"/>
                <w:sz w:val="21"/>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lang w:val="en-US" w:eastAsia="zh-CN"/>
              </w:rPr>
              <w:t>6</w:t>
            </w:r>
            <w:r>
              <w:rPr>
                <w:rFonts w:hint="eastAsia" w:asciiTheme="minorEastAsia" w:hAnsiTheme="minorEastAsia" w:eastAsiaTheme="minorEastAsia"/>
                <w:color w:val="auto"/>
                <w:kern w:val="0"/>
                <w:szCs w:val="21"/>
                <w:highlight w:val="none"/>
                <w:lang w:eastAsia="zh-CN"/>
              </w:rPr>
              <w:t>）。</w:t>
            </w:r>
          </w:p>
          <w:p>
            <w:pPr>
              <w:spacing w:line="360" w:lineRule="auto"/>
              <w:ind w:left="315" w:hanging="315"/>
              <w:rPr>
                <w:rFonts w:hint="eastAsia" w:ascii="宋体" w:eastAsia="宋体" w:cs="宋体"/>
                <w:color w:val="auto"/>
                <w:szCs w:val="21"/>
                <w:highlight w:val="none"/>
              </w:rPr>
            </w:pPr>
            <w:r>
              <w:rPr>
                <w:rFonts w:hint="eastAsia" w:ascii="宋体" w:eastAsia="宋体" w:cs="宋体"/>
                <w:color w:val="auto"/>
                <w:szCs w:val="21"/>
                <w:highlight w:val="none"/>
              </w:rPr>
              <w:t>3）</w:t>
            </w:r>
            <w:r>
              <w:rPr>
                <w:rFonts w:hint="eastAsia" w:ascii="宋体" w:eastAsia="宋体" w:cs="宋体"/>
                <w:color w:val="auto"/>
                <w:szCs w:val="21"/>
                <w:highlight w:val="none"/>
                <w:lang w:val="en-US" w:eastAsia="zh-CN"/>
              </w:rPr>
              <w:t>团队人员</w:t>
            </w:r>
            <w:r>
              <w:rPr>
                <w:rStyle w:val="29"/>
                <w:rFonts w:ascii="宋体" w:hAnsi="宋体"/>
                <w:color w:val="auto"/>
                <w:sz w:val="21"/>
                <w:szCs w:val="21"/>
                <w:highlight w:val="none"/>
              </w:rPr>
              <w:t>配备</w:t>
            </w:r>
            <w:r>
              <w:rPr>
                <w:rFonts w:hint="eastAsia" w:cs="宋体" w:asciiTheme="minorEastAsia" w:hAnsiTheme="minorEastAsia" w:eastAsiaTheme="minorEastAsia"/>
                <w:color w:val="auto"/>
                <w:kern w:val="0"/>
                <w:szCs w:val="21"/>
                <w:highlight w:val="none"/>
              </w:rPr>
              <w:t>不合理，难以满足项目需求得</w:t>
            </w:r>
            <w:r>
              <w:rPr>
                <w:rStyle w:val="29"/>
                <w:rFonts w:hint="eastAsia" w:ascii="宋体" w:hAnsi="宋体" w:eastAsia="宋体" w:cs="Times New Roman"/>
                <w:color w:val="auto"/>
                <w:sz w:val="21"/>
                <w:szCs w:val="21"/>
                <w:highlight w:val="none"/>
              </w:rPr>
              <w:t>[</w:t>
            </w:r>
            <w:r>
              <w:rPr>
                <w:rFonts w:hint="eastAsia" w:asciiTheme="minorEastAsia" w:hAnsiTheme="minorEastAsia" w:eastAsiaTheme="minorEastAsia"/>
                <w:color w:val="auto"/>
                <w:kern w:val="0"/>
                <w:szCs w:val="21"/>
                <w:highlight w:val="none"/>
                <w:lang w:val="en-US" w:eastAsia="zh-CN"/>
              </w:rPr>
              <w:t>0</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val="en-US" w:eastAsia="zh-CN"/>
              </w:rPr>
              <w:t>3</w:t>
            </w:r>
            <w:r>
              <w:rPr>
                <w:rFonts w:hint="eastAsia" w:asciiTheme="minorEastAsia" w:hAnsiTheme="minorEastAsia" w:eastAsiaTheme="minorEastAsia"/>
                <w:color w:val="auto"/>
                <w:kern w:val="0"/>
                <w:szCs w:val="21"/>
                <w:highlight w:val="none"/>
                <w:lang w:eastAsia="zh-CN"/>
              </w:rPr>
              <w:t>）</w:t>
            </w:r>
            <w:r>
              <w:rPr>
                <w:rFonts w:hint="eastAsia" w:ascii="宋体" w:eastAsia="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5" w:hRule="atLeast"/>
        </w:trPr>
        <w:tc>
          <w:tcPr>
            <w:tcW w:w="845" w:type="dxa"/>
            <w:vMerge w:val="continue"/>
            <w:tcBorders>
              <w:tl2br w:val="nil"/>
              <w:tr2bl w:val="nil"/>
            </w:tcBorders>
            <w:vAlign w:val="center"/>
          </w:tcPr>
          <w:p>
            <w:pPr>
              <w:snapToGrid w:val="0"/>
              <w:spacing w:line="360" w:lineRule="auto"/>
              <w:jc w:val="center"/>
              <w:rPr>
                <w:rStyle w:val="29"/>
                <w:rFonts w:ascii="宋体" w:hAnsi="宋体"/>
                <w:color w:val="auto"/>
                <w:sz w:val="21"/>
                <w:szCs w:val="21"/>
                <w:highlight w:val="none"/>
              </w:rPr>
            </w:pPr>
          </w:p>
        </w:tc>
        <w:tc>
          <w:tcPr>
            <w:tcW w:w="850" w:type="dxa"/>
            <w:vMerge w:val="continue"/>
            <w:tcBorders>
              <w:tl2br w:val="nil"/>
              <w:tr2bl w:val="nil"/>
            </w:tcBorders>
            <w:vAlign w:val="center"/>
          </w:tcPr>
          <w:p>
            <w:pPr>
              <w:snapToGrid w:val="0"/>
              <w:spacing w:line="360" w:lineRule="auto"/>
              <w:ind w:right="-107"/>
              <w:jc w:val="center"/>
              <w:rPr>
                <w:rStyle w:val="29"/>
                <w:rFonts w:hint="eastAsia" w:ascii="宋体" w:hAnsi="宋体" w:eastAsia="宋体"/>
                <w:color w:val="auto"/>
                <w:sz w:val="21"/>
                <w:szCs w:val="21"/>
                <w:highlight w:val="none"/>
                <w:lang w:val="en-US" w:eastAsia="zh-CN"/>
              </w:rPr>
            </w:pPr>
          </w:p>
        </w:tc>
        <w:tc>
          <w:tcPr>
            <w:tcW w:w="1732" w:type="dxa"/>
            <w:vMerge w:val="continue"/>
            <w:tcBorders>
              <w:tl2br w:val="nil"/>
              <w:tr2bl w:val="nil"/>
            </w:tcBorders>
            <w:vAlign w:val="center"/>
          </w:tcPr>
          <w:p>
            <w:pPr>
              <w:pStyle w:val="15"/>
              <w:spacing w:line="360" w:lineRule="auto"/>
              <w:ind w:right="6" w:rightChars="0"/>
              <w:jc w:val="center"/>
              <w:rPr>
                <w:rStyle w:val="29"/>
                <w:rFonts w:ascii="宋体" w:hAnsi="宋体"/>
                <w:color w:val="auto"/>
                <w:sz w:val="21"/>
                <w:szCs w:val="21"/>
                <w:highlight w:val="none"/>
              </w:rPr>
            </w:pPr>
          </w:p>
        </w:tc>
        <w:tc>
          <w:tcPr>
            <w:tcW w:w="5447" w:type="dxa"/>
            <w:tcBorders>
              <w:tl2br w:val="nil"/>
              <w:tr2bl w:val="nil"/>
            </w:tcBorders>
            <w:vAlign w:val="center"/>
          </w:tcPr>
          <w:p>
            <w:pPr>
              <w:spacing w:line="360" w:lineRule="auto"/>
              <w:ind w:left="315" w:hanging="315"/>
              <w:rPr>
                <w:rFonts w:ascii="宋体" w:cs="宋体"/>
                <w:color w:val="auto"/>
                <w:szCs w:val="21"/>
                <w:highlight w:val="none"/>
              </w:rPr>
            </w:pPr>
            <w:r>
              <w:rPr>
                <w:rFonts w:hint="eastAsia" w:ascii="宋体" w:cs="宋体"/>
                <w:color w:val="auto"/>
                <w:szCs w:val="21"/>
                <w:highlight w:val="none"/>
              </w:rPr>
              <w:t>1）项目负责人具备地质相关专业高级工程师及以上技术职称得4分。</w:t>
            </w:r>
          </w:p>
          <w:p>
            <w:pPr>
              <w:spacing w:line="360" w:lineRule="auto"/>
              <w:ind w:left="315" w:hanging="315"/>
              <w:rPr>
                <w:rStyle w:val="29"/>
                <w:rFonts w:hint="eastAsia" w:ascii="宋体" w:hAnsi="宋体" w:eastAsia="宋体"/>
                <w:color w:val="auto"/>
                <w:sz w:val="21"/>
                <w:szCs w:val="21"/>
                <w:highlight w:val="none"/>
                <w:lang w:val="en-US" w:eastAsia="zh-CN"/>
              </w:rPr>
            </w:pPr>
            <w:r>
              <w:rPr>
                <w:rFonts w:hint="eastAsia" w:ascii="宋体" w:cs="宋体"/>
                <w:color w:val="auto"/>
                <w:szCs w:val="21"/>
                <w:highlight w:val="none"/>
              </w:rPr>
              <w:t>2）项目负责人具备地质相关专业中级技术职称得2分；其余情况不得分。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65" w:hRule="atLeast"/>
        </w:trPr>
        <w:tc>
          <w:tcPr>
            <w:tcW w:w="845" w:type="dxa"/>
            <w:vMerge w:val="continue"/>
            <w:tcBorders>
              <w:tl2br w:val="nil"/>
              <w:tr2bl w:val="nil"/>
            </w:tcBorders>
            <w:vAlign w:val="center"/>
          </w:tcPr>
          <w:p>
            <w:pPr>
              <w:snapToGrid w:val="0"/>
              <w:spacing w:line="360" w:lineRule="auto"/>
              <w:jc w:val="center"/>
              <w:rPr>
                <w:rStyle w:val="29"/>
                <w:rFonts w:ascii="宋体" w:hAnsi="宋体"/>
                <w:color w:val="auto"/>
                <w:sz w:val="21"/>
                <w:szCs w:val="21"/>
                <w:highlight w:val="none"/>
              </w:rPr>
            </w:pPr>
          </w:p>
        </w:tc>
        <w:tc>
          <w:tcPr>
            <w:tcW w:w="850" w:type="dxa"/>
            <w:tcBorders>
              <w:tl2br w:val="nil"/>
              <w:tr2bl w:val="nil"/>
            </w:tcBorders>
            <w:vAlign w:val="center"/>
          </w:tcPr>
          <w:p>
            <w:pPr>
              <w:snapToGrid w:val="0"/>
              <w:spacing w:line="360" w:lineRule="auto"/>
              <w:ind w:right="-107"/>
              <w:jc w:val="center"/>
              <w:rPr>
                <w:rStyle w:val="29"/>
                <w:rFonts w:hint="eastAsia" w:ascii="宋体" w:hAnsi="宋体" w:eastAsia="宋体"/>
                <w:color w:val="auto"/>
                <w:sz w:val="21"/>
                <w:szCs w:val="21"/>
                <w:highlight w:val="none"/>
                <w:lang w:val="en-US" w:eastAsia="zh-CN"/>
              </w:rPr>
            </w:pPr>
            <w:r>
              <w:rPr>
                <w:rStyle w:val="29"/>
                <w:rFonts w:hint="eastAsia" w:ascii="宋体" w:hAnsi="宋体"/>
                <w:color w:val="auto"/>
                <w:sz w:val="21"/>
                <w:szCs w:val="21"/>
                <w:highlight w:val="none"/>
                <w:lang w:val="en-US" w:eastAsia="zh-CN"/>
              </w:rPr>
              <w:t>6</w:t>
            </w:r>
          </w:p>
        </w:tc>
        <w:tc>
          <w:tcPr>
            <w:tcW w:w="1732" w:type="dxa"/>
            <w:tcBorders>
              <w:tl2br w:val="nil"/>
              <w:tr2bl w:val="nil"/>
            </w:tcBorders>
            <w:vAlign w:val="center"/>
          </w:tcPr>
          <w:p>
            <w:pPr>
              <w:spacing w:line="360" w:lineRule="auto"/>
              <w:ind w:right="6"/>
              <w:jc w:val="center"/>
              <w:rPr>
                <w:rFonts w:ascii="宋体" w:hAnsi="宋体" w:cs="宋体"/>
                <w:bCs/>
                <w:color w:val="auto"/>
                <w:szCs w:val="21"/>
                <w:highlight w:val="none"/>
              </w:rPr>
            </w:pPr>
            <w:r>
              <w:rPr>
                <w:rFonts w:hint="eastAsia" w:ascii="宋体" w:hAnsi="宋体" w:cs="宋体"/>
                <w:bCs/>
                <w:color w:val="auto"/>
                <w:szCs w:val="21"/>
                <w:highlight w:val="none"/>
              </w:rPr>
              <w:t>重点难点分析</w:t>
            </w:r>
          </w:p>
          <w:p>
            <w:pPr>
              <w:spacing w:line="360" w:lineRule="auto"/>
              <w:ind w:right="6" w:rightChars="0"/>
              <w:jc w:val="center"/>
              <w:rPr>
                <w:rStyle w:val="29"/>
                <w:rFonts w:ascii="宋体" w:hAnsi="宋体"/>
                <w:color w:val="auto"/>
                <w:sz w:val="21"/>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c>
          <w:tcPr>
            <w:tcW w:w="5447" w:type="dxa"/>
            <w:tcBorders>
              <w:tl2br w:val="nil"/>
              <w:tr2bl w:val="nil"/>
            </w:tcBorders>
            <w:vAlign w:val="center"/>
          </w:tcPr>
          <w:p>
            <w:pPr>
              <w:spacing w:line="360" w:lineRule="auto"/>
              <w:ind w:left="315" w:hanging="315"/>
              <w:rPr>
                <w:rFonts w:hint="eastAsia" w:ascii="宋体" w:cs="宋体" w:eastAsiaTheme="minorEastAsia"/>
                <w:color w:val="auto"/>
                <w:szCs w:val="21"/>
                <w:highlight w:val="none"/>
                <w:lang w:eastAsia="zh-CN"/>
              </w:rPr>
            </w:pPr>
            <w:r>
              <w:rPr>
                <w:rFonts w:hint="eastAsia" w:ascii="宋体" w:eastAsia="宋体" w:cs="宋体"/>
                <w:color w:val="auto"/>
                <w:szCs w:val="21"/>
                <w:highlight w:val="none"/>
              </w:rPr>
              <w:t>1）</w:t>
            </w:r>
            <w:r>
              <w:rPr>
                <w:rFonts w:hint="eastAsia" w:asciiTheme="minorEastAsia" w:hAnsiTheme="minorEastAsia" w:eastAsiaTheme="minorEastAsia"/>
                <w:color w:val="auto"/>
                <w:szCs w:val="21"/>
                <w:highlight w:val="none"/>
              </w:rPr>
              <w:t>重点</w:t>
            </w:r>
            <w:r>
              <w:rPr>
                <w:rFonts w:asciiTheme="minorEastAsia" w:hAnsiTheme="minorEastAsia" w:eastAsiaTheme="minorEastAsia"/>
                <w:color w:val="auto"/>
                <w:szCs w:val="21"/>
                <w:highlight w:val="none"/>
              </w:rPr>
              <w:t>及难点分析全面、</w:t>
            </w:r>
            <w:r>
              <w:rPr>
                <w:rFonts w:hint="eastAsia" w:asciiTheme="minorEastAsia" w:hAnsiTheme="minorEastAsia" w:eastAsiaTheme="minorEastAsia"/>
                <w:color w:val="auto"/>
                <w:szCs w:val="21"/>
                <w:highlight w:val="none"/>
              </w:rPr>
              <w:t>有</w:t>
            </w:r>
            <w:r>
              <w:rPr>
                <w:rFonts w:asciiTheme="minorEastAsia" w:hAnsiTheme="minorEastAsia" w:eastAsiaTheme="minorEastAsia"/>
                <w:color w:val="auto"/>
                <w:szCs w:val="21"/>
                <w:highlight w:val="none"/>
              </w:rPr>
              <w:t>深度</w:t>
            </w:r>
            <w:r>
              <w:rPr>
                <w:rFonts w:hint="eastAsia" w:asciiTheme="minorEastAsia" w:hAnsiTheme="minorEastAsia" w:eastAsiaTheme="minorEastAsia"/>
                <w:color w:val="auto"/>
                <w:szCs w:val="21"/>
                <w:highlight w:val="none"/>
                <w:lang w:eastAsia="zh-CN"/>
              </w:rPr>
              <w:t>得</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kern w:val="0"/>
                <w:szCs w:val="21"/>
                <w:highlight w:val="none"/>
                <w:lang w:val="en-US" w:eastAsia="zh-CN"/>
              </w:rPr>
              <w:t>7</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val="en-US" w:eastAsia="zh-CN"/>
              </w:rPr>
              <w:t>10</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eastAsia="zh-CN"/>
              </w:rPr>
              <w:t>。</w:t>
            </w:r>
          </w:p>
          <w:p>
            <w:pPr>
              <w:spacing w:line="360" w:lineRule="auto"/>
              <w:ind w:left="315" w:hanging="315"/>
              <w:rPr>
                <w:rFonts w:hint="eastAsia" w:asciiTheme="minorEastAsia" w:hAnsiTheme="minorEastAsia" w:eastAsiaTheme="minorEastAsia"/>
                <w:color w:val="auto"/>
                <w:szCs w:val="21"/>
                <w:highlight w:val="none"/>
                <w:lang w:eastAsia="zh-CN"/>
              </w:rPr>
            </w:pPr>
            <w:r>
              <w:rPr>
                <w:rFonts w:hint="eastAsia" w:ascii="宋体" w:eastAsia="宋体" w:cs="宋体"/>
                <w:color w:val="auto"/>
                <w:szCs w:val="21"/>
                <w:highlight w:val="none"/>
              </w:rPr>
              <w:t>2）</w:t>
            </w:r>
            <w:r>
              <w:rPr>
                <w:rFonts w:hint="eastAsia" w:asciiTheme="minorEastAsia" w:hAnsiTheme="minorEastAsia" w:eastAsiaTheme="minorEastAsia"/>
                <w:color w:val="auto"/>
                <w:kern w:val="0"/>
                <w:szCs w:val="21"/>
                <w:highlight w:val="none"/>
              </w:rPr>
              <w:t>重点及</w:t>
            </w:r>
            <w:r>
              <w:rPr>
                <w:rFonts w:asciiTheme="minorEastAsia" w:hAnsiTheme="minorEastAsia" w:eastAsiaTheme="minorEastAsia"/>
                <w:color w:val="auto"/>
                <w:kern w:val="0"/>
                <w:szCs w:val="21"/>
                <w:highlight w:val="none"/>
              </w:rPr>
              <w:t>难点分析基本全面，有一定深度</w:t>
            </w:r>
            <w:r>
              <w:rPr>
                <w:rFonts w:hint="eastAsia" w:asciiTheme="minorEastAsia" w:hAnsiTheme="minorEastAsia" w:eastAsiaTheme="minorEastAsia"/>
                <w:color w:val="auto"/>
                <w:szCs w:val="21"/>
                <w:highlight w:val="none"/>
                <w:lang w:eastAsia="zh-CN"/>
              </w:rPr>
              <w:t>得</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kern w:val="0"/>
                <w:szCs w:val="21"/>
                <w:highlight w:val="none"/>
                <w:lang w:val="en-US" w:eastAsia="zh-CN"/>
              </w:rPr>
              <w:t>4</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val="en-US" w:eastAsia="zh-CN"/>
              </w:rPr>
              <w:t>7</w:t>
            </w:r>
            <w:r>
              <w:rPr>
                <w:rFonts w:hint="eastAsia" w:asciiTheme="minorEastAsia" w:hAnsiTheme="minorEastAsia" w:eastAsiaTheme="minorEastAsia"/>
                <w:color w:val="auto"/>
                <w:kern w:val="0"/>
                <w:szCs w:val="21"/>
                <w:highlight w:val="none"/>
                <w:lang w:eastAsia="zh-CN"/>
              </w:rPr>
              <w:t>）。</w:t>
            </w:r>
          </w:p>
          <w:p>
            <w:pPr>
              <w:spacing w:line="360" w:lineRule="auto"/>
              <w:ind w:left="315" w:hanging="315"/>
              <w:rPr>
                <w:rStyle w:val="29"/>
                <w:rFonts w:hint="default" w:ascii="宋体" w:hAnsi="宋体" w:eastAsia="宋体"/>
                <w:color w:val="auto"/>
                <w:sz w:val="21"/>
                <w:szCs w:val="21"/>
                <w:highlight w:val="none"/>
                <w:lang w:val="en-US" w:eastAsia="zh-CN"/>
              </w:rPr>
            </w:pPr>
            <w:r>
              <w:rPr>
                <w:rFonts w:hint="eastAsia" w:asciiTheme="minorEastAsia" w:hAnsiTheme="minorEastAsia" w:eastAsiaTheme="minorEastAsia"/>
                <w:color w:val="auto"/>
                <w:szCs w:val="21"/>
                <w:highlight w:val="none"/>
              </w:rPr>
              <w:t>3）重点及难点分析</w:t>
            </w:r>
            <w:r>
              <w:rPr>
                <w:rFonts w:asciiTheme="minorEastAsia" w:hAnsiTheme="minorEastAsia" w:eastAsiaTheme="minorEastAsia"/>
                <w:color w:val="auto"/>
                <w:szCs w:val="21"/>
                <w:highlight w:val="none"/>
              </w:rPr>
              <w:t>不全面</w:t>
            </w:r>
            <w:r>
              <w:rPr>
                <w:rFonts w:hint="eastAsia" w:asciiTheme="minorEastAsia" w:hAnsiTheme="minorEastAsia" w:eastAsiaTheme="minorEastAsia"/>
                <w:color w:val="auto"/>
                <w:szCs w:val="21"/>
                <w:highlight w:val="none"/>
                <w:lang w:eastAsia="zh-CN"/>
              </w:rPr>
              <w:t>得</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0-</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1440" w:hRule="atLeast"/>
        </w:trPr>
        <w:tc>
          <w:tcPr>
            <w:tcW w:w="845" w:type="dxa"/>
            <w:vMerge w:val="restart"/>
            <w:tcBorders>
              <w:tl2br w:val="nil"/>
              <w:tr2bl w:val="nil"/>
            </w:tcBorders>
            <w:vAlign w:val="center"/>
          </w:tcPr>
          <w:p>
            <w:pPr>
              <w:snapToGrid w:val="0"/>
              <w:spacing w:line="360" w:lineRule="auto"/>
              <w:jc w:val="center"/>
              <w:rPr>
                <w:rStyle w:val="29"/>
                <w:rFonts w:ascii="宋体" w:hAnsi="宋体"/>
                <w:color w:val="auto"/>
                <w:sz w:val="21"/>
                <w:szCs w:val="21"/>
                <w:highlight w:val="none"/>
              </w:rPr>
            </w:pPr>
            <w:r>
              <w:rPr>
                <w:rStyle w:val="29"/>
                <w:rFonts w:ascii="宋体" w:hAnsi="宋体"/>
                <w:color w:val="auto"/>
                <w:sz w:val="21"/>
                <w:szCs w:val="21"/>
                <w:highlight w:val="none"/>
              </w:rPr>
              <w:t>商务</w:t>
            </w:r>
            <w:r>
              <w:rPr>
                <w:rStyle w:val="29"/>
                <w:rFonts w:hint="eastAsia" w:ascii="宋体" w:hAnsi="宋体"/>
                <w:color w:val="auto"/>
                <w:sz w:val="21"/>
                <w:szCs w:val="21"/>
                <w:highlight w:val="none"/>
                <w:lang w:val="en-US" w:eastAsia="zh-CN"/>
              </w:rPr>
              <w:t>26</w:t>
            </w:r>
            <w:r>
              <w:rPr>
                <w:rStyle w:val="29"/>
                <w:rFonts w:ascii="宋体" w:hAnsi="宋体"/>
                <w:color w:val="auto"/>
                <w:sz w:val="21"/>
                <w:szCs w:val="21"/>
                <w:highlight w:val="none"/>
              </w:rPr>
              <w:t>分</w:t>
            </w:r>
          </w:p>
        </w:tc>
        <w:tc>
          <w:tcPr>
            <w:tcW w:w="850" w:type="dxa"/>
            <w:tcBorders>
              <w:tl2br w:val="nil"/>
              <w:tr2bl w:val="nil"/>
            </w:tcBorders>
            <w:vAlign w:val="center"/>
          </w:tcPr>
          <w:p>
            <w:pPr>
              <w:snapToGrid w:val="0"/>
              <w:spacing w:line="360" w:lineRule="auto"/>
              <w:jc w:val="center"/>
              <w:rPr>
                <w:rStyle w:val="29"/>
                <w:rFonts w:ascii="宋体" w:hAnsi="宋体"/>
                <w:color w:val="auto"/>
                <w:sz w:val="21"/>
                <w:szCs w:val="21"/>
                <w:highlight w:val="none"/>
              </w:rPr>
            </w:pPr>
            <w:r>
              <w:rPr>
                <w:rStyle w:val="29"/>
                <w:rFonts w:ascii="宋体" w:hAnsi="宋体"/>
                <w:color w:val="auto"/>
                <w:sz w:val="21"/>
                <w:szCs w:val="21"/>
                <w:highlight w:val="none"/>
              </w:rPr>
              <w:t>1</w:t>
            </w:r>
          </w:p>
        </w:tc>
        <w:tc>
          <w:tcPr>
            <w:tcW w:w="1732" w:type="dxa"/>
            <w:tcBorders>
              <w:tl2br w:val="nil"/>
              <w:tr2bl w:val="nil"/>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磋商最终报价</w:t>
            </w:r>
          </w:p>
          <w:p>
            <w:pPr>
              <w:spacing w:line="360" w:lineRule="auto"/>
              <w:jc w:val="center"/>
              <w:rPr>
                <w:rStyle w:val="29"/>
                <w:rFonts w:ascii="宋体" w:hAnsi="宋体"/>
                <w:color w:val="auto"/>
                <w:sz w:val="21"/>
                <w:szCs w:val="21"/>
                <w:highlight w:val="none"/>
              </w:rPr>
            </w:pPr>
            <w:r>
              <w:rPr>
                <w:rFonts w:hint="eastAsia" w:ascii="宋体" w:hAnsi="宋体" w:eastAsia="宋体" w:cs="宋体"/>
                <w:color w:val="auto"/>
                <w:szCs w:val="21"/>
                <w:highlight w:val="none"/>
              </w:rPr>
              <w:t>10分</w:t>
            </w:r>
          </w:p>
        </w:tc>
        <w:tc>
          <w:tcPr>
            <w:tcW w:w="5447" w:type="dxa"/>
            <w:tcBorders>
              <w:tl2br w:val="nil"/>
              <w:tr2bl w:val="nil"/>
            </w:tcBorders>
            <w:vAlign w:val="center"/>
          </w:tcPr>
          <w:p>
            <w:pPr>
              <w:spacing w:line="360" w:lineRule="auto"/>
              <w:ind w:left="315" w:hanging="315" w:hangingChars="15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有效最低报价得10分。</w:t>
            </w:r>
          </w:p>
          <w:p>
            <w:pPr>
              <w:spacing w:line="360" w:lineRule="auto"/>
              <w:ind w:left="315" w:leftChars="0" w:hanging="315" w:hangingChars="150"/>
              <w:rPr>
                <w:rStyle w:val="29"/>
                <w:rFonts w:ascii="宋体" w:hAnsi="宋体"/>
                <w:color w:val="auto"/>
                <w:sz w:val="21"/>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按（有效最低报价/有效响应报价×10）的公式计算其得分。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57" w:hRule="atLeast"/>
        </w:trPr>
        <w:tc>
          <w:tcPr>
            <w:tcW w:w="845" w:type="dxa"/>
            <w:vMerge w:val="continue"/>
            <w:tcBorders>
              <w:tl2br w:val="nil"/>
              <w:tr2bl w:val="nil"/>
            </w:tcBorders>
            <w:vAlign w:val="center"/>
          </w:tcPr>
          <w:p>
            <w:pPr>
              <w:spacing w:line="360" w:lineRule="auto"/>
              <w:rPr>
                <w:rStyle w:val="29"/>
                <w:rFonts w:ascii="宋体" w:hAnsi="宋体"/>
                <w:color w:val="auto"/>
                <w:sz w:val="21"/>
                <w:szCs w:val="21"/>
                <w:highlight w:val="none"/>
              </w:rPr>
            </w:pPr>
          </w:p>
        </w:tc>
        <w:tc>
          <w:tcPr>
            <w:tcW w:w="850" w:type="dxa"/>
            <w:tcBorders>
              <w:tl2br w:val="nil"/>
              <w:tr2bl w:val="nil"/>
            </w:tcBorders>
            <w:vAlign w:val="center"/>
          </w:tcPr>
          <w:p>
            <w:pPr>
              <w:spacing w:line="360" w:lineRule="auto"/>
              <w:jc w:val="center"/>
              <w:rPr>
                <w:rStyle w:val="29"/>
                <w:rFonts w:hint="eastAsia" w:ascii="宋体" w:hAnsi="宋体" w:eastAsia="宋体"/>
                <w:color w:val="auto"/>
                <w:sz w:val="21"/>
                <w:szCs w:val="21"/>
                <w:highlight w:val="none"/>
                <w:lang w:eastAsia="zh-CN"/>
              </w:rPr>
            </w:pPr>
            <w:r>
              <w:rPr>
                <w:rStyle w:val="29"/>
                <w:rFonts w:hint="eastAsia" w:ascii="宋体" w:hAnsi="宋体"/>
                <w:color w:val="auto"/>
                <w:sz w:val="21"/>
                <w:szCs w:val="21"/>
                <w:highlight w:val="none"/>
                <w:lang w:val="en-US" w:eastAsia="zh-CN"/>
              </w:rPr>
              <w:t>2</w:t>
            </w:r>
          </w:p>
        </w:tc>
        <w:tc>
          <w:tcPr>
            <w:tcW w:w="1732" w:type="dxa"/>
            <w:tcBorders>
              <w:tl2br w:val="nil"/>
              <w:tr2bl w:val="nil"/>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综合实力</w:t>
            </w:r>
          </w:p>
          <w:p>
            <w:pPr>
              <w:spacing w:line="360" w:lineRule="auto"/>
              <w:jc w:val="center"/>
              <w:rPr>
                <w:rStyle w:val="29"/>
                <w:rFonts w:hint="eastAsia" w:ascii="宋体" w:hAnsi="宋体" w:eastAsia="宋体" w:cs="Times New Roman"/>
                <w:color w:val="auto"/>
                <w:sz w:val="21"/>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5447" w:type="dxa"/>
            <w:tcBorders>
              <w:tl2br w:val="nil"/>
              <w:tr2bl w:val="nil"/>
            </w:tcBorders>
            <w:vAlign w:val="center"/>
          </w:tcPr>
          <w:p>
            <w:pPr>
              <w:widowControl/>
              <w:spacing w:line="360" w:lineRule="auto"/>
              <w:textAlignment w:val="center"/>
              <w:rPr>
                <w:rStyle w:val="29"/>
                <w:rFonts w:hint="eastAsia" w:ascii="宋体" w:hAnsi="宋体" w:eastAsia="宋体" w:cs="Times New Roman"/>
                <w:color w:val="auto"/>
                <w:sz w:val="21"/>
                <w:szCs w:val="21"/>
                <w:highlight w:val="none"/>
                <w:lang w:val="en-US" w:eastAsia="zh-CN"/>
              </w:rPr>
            </w:pPr>
            <w:r>
              <w:rPr>
                <w:rStyle w:val="29"/>
                <w:rFonts w:hint="eastAsia" w:ascii="宋体" w:hAnsi="宋体" w:eastAsia="宋体" w:cs="Times New Roman"/>
                <w:color w:val="auto"/>
                <w:sz w:val="21"/>
                <w:szCs w:val="21"/>
                <w:highlight w:val="none"/>
                <w:lang w:val="en-US" w:eastAsia="zh-CN"/>
              </w:rPr>
              <w:t>供应商基本情况介绍（包括人员结构、管理规章制度、信誉等），</w:t>
            </w:r>
            <w:r>
              <w:rPr>
                <w:rStyle w:val="29"/>
                <w:rFonts w:hint="eastAsia" w:ascii="宋体" w:hAnsi="宋体" w:cs="Times New Roman"/>
                <w:color w:val="auto"/>
                <w:sz w:val="21"/>
                <w:szCs w:val="21"/>
                <w:highlight w:val="none"/>
                <w:lang w:val="en-US" w:eastAsia="zh-CN"/>
              </w:rPr>
              <w:t>实力强，得</w:t>
            </w:r>
            <w:r>
              <w:rPr>
                <w:rStyle w:val="29"/>
                <w:rFonts w:hint="eastAsia" w:ascii="宋体" w:hAnsi="宋体" w:eastAsia="宋体" w:cs="Times New Roman"/>
                <w:color w:val="auto"/>
                <w:sz w:val="21"/>
                <w:szCs w:val="21"/>
                <w:highlight w:val="none"/>
                <w:lang w:val="en-US" w:eastAsia="zh-CN"/>
              </w:rPr>
              <w:t>[</w:t>
            </w:r>
            <w:r>
              <w:rPr>
                <w:rStyle w:val="29"/>
                <w:rFonts w:hint="eastAsia" w:ascii="宋体" w:hAnsi="宋体" w:cs="Times New Roman"/>
                <w:color w:val="auto"/>
                <w:sz w:val="21"/>
                <w:szCs w:val="21"/>
                <w:highlight w:val="none"/>
                <w:lang w:val="en-US" w:eastAsia="zh-CN"/>
              </w:rPr>
              <w:t>4</w:t>
            </w:r>
            <w:r>
              <w:rPr>
                <w:rStyle w:val="29"/>
                <w:rFonts w:hint="eastAsia" w:ascii="宋体" w:hAnsi="宋体" w:eastAsia="宋体" w:cs="Times New Roman"/>
                <w:color w:val="auto"/>
                <w:sz w:val="21"/>
                <w:szCs w:val="21"/>
                <w:highlight w:val="none"/>
                <w:lang w:val="en-US" w:eastAsia="zh-CN"/>
              </w:rPr>
              <w:t>-</w:t>
            </w:r>
            <w:r>
              <w:rPr>
                <w:rStyle w:val="29"/>
                <w:rFonts w:hint="eastAsia" w:ascii="宋体" w:hAnsi="宋体" w:cs="Times New Roman"/>
                <w:color w:val="auto"/>
                <w:sz w:val="21"/>
                <w:szCs w:val="21"/>
                <w:highlight w:val="none"/>
                <w:lang w:val="en-US" w:eastAsia="zh-CN"/>
              </w:rPr>
              <w:t>8</w:t>
            </w:r>
            <w:r>
              <w:rPr>
                <w:rStyle w:val="29"/>
                <w:rFonts w:hint="eastAsia" w:ascii="宋体" w:hAnsi="宋体" w:eastAsia="宋体" w:cs="Times New Roman"/>
                <w:color w:val="auto"/>
                <w:sz w:val="21"/>
                <w:szCs w:val="21"/>
                <w:highlight w:val="none"/>
                <w:lang w:val="en-US" w:eastAsia="zh-CN"/>
              </w:rPr>
              <w:t>]</w:t>
            </w:r>
            <w:r>
              <w:rPr>
                <w:rStyle w:val="29"/>
                <w:rFonts w:hint="eastAsia" w:ascii="宋体" w:hAnsi="宋体" w:cs="Times New Roman"/>
                <w:color w:val="auto"/>
                <w:sz w:val="21"/>
                <w:szCs w:val="21"/>
                <w:highlight w:val="none"/>
                <w:lang w:val="en-US" w:eastAsia="zh-CN"/>
              </w:rPr>
              <w:t>，其他得</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0-</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Style w:val="29"/>
                <w:rFonts w:hint="eastAsia" w:ascii="宋体" w:hAnsi="宋体" w:eastAsia="宋体" w:cs="Times New Roman"/>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557" w:hRule="atLeast"/>
        </w:trPr>
        <w:tc>
          <w:tcPr>
            <w:tcW w:w="845" w:type="dxa"/>
            <w:vMerge w:val="continue"/>
            <w:tcBorders>
              <w:tl2br w:val="nil"/>
              <w:tr2bl w:val="nil"/>
            </w:tcBorders>
            <w:vAlign w:val="center"/>
          </w:tcPr>
          <w:p>
            <w:pPr>
              <w:spacing w:line="360" w:lineRule="auto"/>
              <w:rPr>
                <w:rStyle w:val="29"/>
                <w:rFonts w:ascii="宋体" w:hAnsi="宋体"/>
                <w:color w:val="auto"/>
                <w:sz w:val="21"/>
                <w:szCs w:val="21"/>
                <w:highlight w:val="none"/>
              </w:rPr>
            </w:pPr>
          </w:p>
        </w:tc>
        <w:tc>
          <w:tcPr>
            <w:tcW w:w="850" w:type="dxa"/>
            <w:tcBorders>
              <w:tl2br w:val="nil"/>
              <w:tr2bl w:val="nil"/>
            </w:tcBorders>
            <w:vAlign w:val="center"/>
          </w:tcPr>
          <w:p>
            <w:pPr>
              <w:spacing w:line="360" w:lineRule="auto"/>
              <w:jc w:val="center"/>
              <w:rPr>
                <w:rStyle w:val="29"/>
                <w:rFonts w:hint="default" w:ascii="宋体" w:hAnsi="宋体"/>
                <w:color w:val="auto"/>
                <w:sz w:val="21"/>
                <w:szCs w:val="21"/>
                <w:highlight w:val="none"/>
                <w:lang w:val="en-US" w:eastAsia="zh-CN"/>
              </w:rPr>
            </w:pPr>
            <w:r>
              <w:rPr>
                <w:rStyle w:val="29"/>
                <w:rFonts w:hint="eastAsia" w:ascii="宋体" w:hAnsi="宋体"/>
                <w:color w:val="auto"/>
                <w:sz w:val="21"/>
                <w:szCs w:val="21"/>
                <w:highlight w:val="none"/>
                <w:lang w:val="en-US" w:eastAsia="zh-CN"/>
              </w:rPr>
              <w:t>3</w:t>
            </w:r>
          </w:p>
        </w:tc>
        <w:tc>
          <w:tcPr>
            <w:tcW w:w="1732" w:type="dxa"/>
            <w:tcBorders>
              <w:tl2br w:val="nil"/>
              <w:tr2bl w:val="nil"/>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w:t>
            </w:r>
          </w:p>
          <w:p>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5447" w:type="dxa"/>
            <w:tcBorders>
              <w:tl2br w:val="nil"/>
              <w:tr2bl w:val="nil"/>
            </w:tcBorders>
            <w:vAlign w:val="center"/>
          </w:tcPr>
          <w:p>
            <w:pPr>
              <w:widowControl/>
              <w:spacing w:line="360" w:lineRule="auto"/>
              <w:textAlignment w:val="center"/>
              <w:rPr>
                <w:rFonts w:ascii="宋体" w:hAnsi="宋体" w:eastAsia="宋体" w:cstheme="minorBidi"/>
                <w:color w:val="auto"/>
                <w:kern w:val="2"/>
                <w:sz w:val="21"/>
                <w:szCs w:val="21"/>
                <w:highlight w:val="none"/>
                <w:lang w:val="en-US" w:eastAsia="zh-CN" w:bidi="ar-SA"/>
              </w:rPr>
            </w:pPr>
            <w:r>
              <w:rPr>
                <w:rStyle w:val="29"/>
                <w:rFonts w:ascii="宋体" w:hAnsi="宋体"/>
                <w:color w:val="auto"/>
                <w:sz w:val="21"/>
                <w:szCs w:val="21"/>
                <w:highlight w:val="none"/>
              </w:rPr>
              <w:t>提供201</w:t>
            </w:r>
            <w:r>
              <w:rPr>
                <w:rStyle w:val="29"/>
                <w:rFonts w:hint="eastAsia" w:ascii="宋体" w:hAnsi="宋体"/>
                <w:color w:val="auto"/>
                <w:sz w:val="21"/>
                <w:szCs w:val="21"/>
                <w:highlight w:val="none"/>
              </w:rPr>
              <w:t>9</w:t>
            </w:r>
            <w:r>
              <w:rPr>
                <w:rStyle w:val="29"/>
                <w:rFonts w:ascii="宋体" w:hAnsi="宋体"/>
                <w:color w:val="auto"/>
                <w:sz w:val="21"/>
                <w:szCs w:val="21"/>
                <w:highlight w:val="none"/>
              </w:rPr>
              <w:t>年1月1日起至今</w:t>
            </w:r>
            <w:r>
              <w:rPr>
                <w:rStyle w:val="29"/>
                <w:rFonts w:hint="eastAsia" w:ascii="宋体" w:hAnsi="宋体"/>
                <w:color w:val="auto"/>
                <w:sz w:val="21"/>
                <w:szCs w:val="21"/>
                <w:highlight w:val="none"/>
              </w:rPr>
              <w:t>类似</w:t>
            </w:r>
            <w:r>
              <w:rPr>
                <w:rStyle w:val="29"/>
                <w:rFonts w:ascii="宋体" w:hAnsi="宋体"/>
                <w:color w:val="auto"/>
                <w:sz w:val="21"/>
                <w:szCs w:val="21"/>
                <w:highlight w:val="none"/>
              </w:rPr>
              <w:t>项目业绩</w:t>
            </w:r>
            <w:r>
              <w:rPr>
                <w:rStyle w:val="29"/>
                <w:rFonts w:hint="eastAsia" w:ascii="宋体" w:hAnsi="宋体"/>
                <w:color w:val="auto"/>
                <w:sz w:val="21"/>
                <w:szCs w:val="21"/>
                <w:highlight w:val="none"/>
              </w:rPr>
              <w:t>，每提供1份</w:t>
            </w:r>
            <w:r>
              <w:rPr>
                <w:rStyle w:val="29"/>
                <w:rFonts w:hint="eastAsia" w:ascii="宋体" w:hAnsi="宋体"/>
                <w:color w:val="auto"/>
                <w:sz w:val="21"/>
                <w:szCs w:val="21"/>
                <w:highlight w:val="none"/>
                <w:lang w:val="en-US" w:eastAsia="zh-CN"/>
              </w:rPr>
              <w:t>合格业绩</w:t>
            </w:r>
            <w:r>
              <w:rPr>
                <w:rStyle w:val="29"/>
                <w:rFonts w:hint="eastAsia" w:ascii="宋体" w:hAnsi="宋体"/>
                <w:color w:val="auto"/>
                <w:sz w:val="21"/>
                <w:szCs w:val="21"/>
                <w:highlight w:val="none"/>
              </w:rPr>
              <w:t>，2分，</w:t>
            </w:r>
            <w:r>
              <w:rPr>
                <w:rStyle w:val="29"/>
                <w:rFonts w:hint="eastAsia" w:ascii="宋体" w:hAnsi="宋体"/>
                <w:color w:val="auto"/>
                <w:sz w:val="21"/>
                <w:szCs w:val="21"/>
                <w:highlight w:val="none"/>
                <w:lang w:val="en-US" w:eastAsia="zh-CN"/>
              </w:rPr>
              <w:t>满分8</w:t>
            </w:r>
            <w:r>
              <w:rPr>
                <w:rStyle w:val="29"/>
                <w:rFonts w:hint="eastAsia" w:ascii="宋体" w:hAnsi="宋体"/>
                <w:color w:val="auto"/>
                <w:sz w:val="21"/>
                <w:szCs w:val="21"/>
                <w:highlight w:val="none"/>
              </w:rPr>
              <w:t>分</w:t>
            </w:r>
            <w:r>
              <w:rPr>
                <w:rStyle w:val="29"/>
                <w:rFonts w:ascii="宋体" w:hAnsi="宋体"/>
                <w:color w:val="auto"/>
                <w:sz w:val="21"/>
                <w:szCs w:val="21"/>
                <w:highlight w:val="none"/>
              </w:rPr>
              <w:t>（提供合同复印件</w:t>
            </w:r>
            <w:r>
              <w:rPr>
                <w:rStyle w:val="29"/>
                <w:rFonts w:hint="eastAsia" w:ascii="宋体" w:hAnsi="宋体"/>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13" w:type="dxa"/>
            <w:bottom w:w="0" w:type="dxa"/>
            <w:right w:w="113" w:type="dxa"/>
          </w:tblCellMar>
        </w:tblPrEx>
        <w:trPr>
          <w:trHeight w:val="991" w:hRule="atLeast"/>
        </w:trPr>
        <w:tc>
          <w:tcPr>
            <w:tcW w:w="8874" w:type="dxa"/>
            <w:gridSpan w:val="4"/>
            <w:tcBorders>
              <w:tl2br w:val="nil"/>
              <w:tr2bl w:val="nil"/>
            </w:tcBorders>
            <w:vAlign w:val="center"/>
          </w:tcPr>
          <w:p>
            <w:pPr>
              <w:spacing w:line="360" w:lineRule="auto"/>
              <w:rPr>
                <w:rStyle w:val="29"/>
                <w:rFonts w:ascii="宋体" w:hAnsi="宋体"/>
                <w:color w:val="auto"/>
                <w:sz w:val="21"/>
                <w:szCs w:val="21"/>
                <w:highlight w:val="none"/>
              </w:rPr>
            </w:pPr>
            <w:r>
              <w:rPr>
                <w:rStyle w:val="29"/>
                <w:rFonts w:ascii="宋体" w:hAnsi="宋体"/>
                <w:color w:val="auto"/>
                <w:sz w:val="21"/>
                <w:szCs w:val="21"/>
                <w:highlight w:val="none"/>
              </w:rPr>
              <w:t>1）各磋商小组成员独立打分。</w:t>
            </w:r>
          </w:p>
          <w:p>
            <w:pPr>
              <w:spacing w:line="360" w:lineRule="auto"/>
              <w:ind w:left="315" w:hanging="315"/>
              <w:rPr>
                <w:rStyle w:val="29"/>
                <w:rFonts w:ascii="宋体" w:hAnsi="宋体"/>
                <w:color w:val="auto"/>
                <w:sz w:val="21"/>
                <w:szCs w:val="21"/>
                <w:highlight w:val="none"/>
              </w:rPr>
            </w:pPr>
            <w:r>
              <w:rPr>
                <w:rStyle w:val="29"/>
                <w:rFonts w:ascii="宋体" w:hAnsi="宋体"/>
                <w:color w:val="auto"/>
                <w:sz w:val="21"/>
                <w:szCs w:val="21"/>
                <w:highlight w:val="none"/>
              </w:rPr>
              <w:t>2）磋商小组成员打分超过得分界限或未按本表规定赋分时，该磋商小组成员的打分无效，不计入</w:t>
            </w:r>
            <w:r>
              <w:rPr>
                <w:rFonts w:hint="eastAsia" w:ascii="宋体" w:cs="宋体"/>
                <w:color w:val="auto"/>
                <w:szCs w:val="21"/>
                <w:highlight w:val="none"/>
              </w:rPr>
              <w:t>汇总</w:t>
            </w:r>
            <w:r>
              <w:rPr>
                <w:rStyle w:val="29"/>
                <w:rFonts w:ascii="宋体" w:hAnsi="宋体"/>
                <w:color w:val="auto"/>
                <w:sz w:val="21"/>
                <w:szCs w:val="21"/>
                <w:highlight w:val="none"/>
              </w:rPr>
              <w:t>分。</w:t>
            </w:r>
          </w:p>
          <w:p>
            <w:pPr>
              <w:spacing w:line="360" w:lineRule="auto"/>
              <w:ind w:left="315" w:hanging="315"/>
              <w:rPr>
                <w:rStyle w:val="29"/>
                <w:rFonts w:ascii="宋体" w:hAnsi="宋体"/>
                <w:color w:val="auto"/>
                <w:sz w:val="21"/>
                <w:szCs w:val="21"/>
                <w:highlight w:val="none"/>
              </w:rPr>
            </w:pPr>
            <w:r>
              <w:rPr>
                <w:rStyle w:val="29"/>
                <w:rFonts w:ascii="宋体" w:hAnsi="宋体"/>
                <w:color w:val="auto"/>
                <w:sz w:val="21"/>
                <w:szCs w:val="21"/>
                <w:highlight w:val="none"/>
              </w:rPr>
              <w:t>3）若出现综合得分相同的，按最终磋商报价由低到高顺序排列名次；得分且最终磋商报价相同的，按</w:t>
            </w:r>
            <w:r>
              <w:rPr>
                <w:rFonts w:hint="eastAsia" w:ascii="宋体" w:cs="宋体"/>
                <w:color w:val="auto"/>
                <w:szCs w:val="21"/>
                <w:highlight w:val="none"/>
              </w:rPr>
              <w:t>技术</w:t>
            </w:r>
            <w:r>
              <w:rPr>
                <w:rStyle w:val="29"/>
                <w:rFonts w:ascii="宋体" w:hAnsi="宋体"/>
                <w:color w:val="auto"/>
                <w:sz w:val="21"/>
                <w:szCs w:val="21"/>
                <w:highlight w:val="none"/>
              </w:rPr>
              <w:t>指标得分顺序排列名次。</w:t>
            </w:r>
          </w:p>
          <w:p>
            <w:pPr>
              <w:spacing w:line="360" w:lineRule="auto"/>
              <w:rPr>
                <w:rStyle w:val="29"/>
                <w:rFonts w:ascii="宋体" w:hAnsi="宋体"/>
                <w:color w:val="auto"/>
                <w:sz w:val="21"/>
                <w:szCs w:val="21"/>
                <w:highlight w:val="none"/>
              </w:rPr>
            </w:pPr>
            <w:r>
              <w:rPr>
                <w:rStyle w:val="29"/>
                <w:rFonts w:ascii="宋体" w:hAnsi="宋体"/>
                <w:color w:val="auto"/>
                <w:sz w:val="21"/>
                <w:szCs w:val="21"/>
                <w:highlight w:val="none"/>
              </w:rPr>
              <w:t>4）各种计算采用插入法，最终结果数字保留二位小数，第三位“四舍五入”。</w:t>
            </w:r>
          </w:p>
          <w:p>
            <w:pPr>
              <w:spacing w:line="360" w:lineRule="auto"/>
              <w:ind w:left="315" w:hanging="315"/>
              <w:rPr>
                <w:rStyle w:val="29"/>
                <w:rFonts w:ascii="宋体" w:hAnsi="宋体"/>
                <w:color w:val="auto"/>
                <w:sz w:val="21"/>
                <w:szCs w:val="21"/>
                <w:highlight w:val="none"/>
              </w:rPr>
            </w:pPr>
            <w:r>
              <w:rPr>
                <w:rStyle w:val="29"/>
                <w:rFonts w:ascii="宋体" w:hAnsi="宋体"/>
                <w:color w:val="auto"/>
                <w:sz w:val="21"/>
                <w:szCs w:val="21"/>
                <w:highlight w:val="none"/>
              </w:rPr>
              <w:t>5）磋商小组</w:t>
            </w:r>
            <w:r>
              <w:rPr>
                <w:rFonts w:hint="eastAsia" w:ascii="宋体" w:cs="宋体"/>
                <w:color w:val="auto"/>
                <w:szCs w:val="21"/>
                <w:highlight w:val="none"/>
              </w:rPr>
              <w:t>认为</w:t>
            </w:r>
            <w:r>
              <w:rPr>
                <w:rStyle w:val="29"/>
                <w:rFonts w:ascii="宋体" w:hAnsi="宋体"/>
                <w:color w:val="auto"/>
                <w:sz w:val="21"/>
                <w:szCs w:val="21"/>
                <w:highlight w:val="none"/>
              </w:rPr>
              <w:t>报价明显不合理或者低于成本，可以要求供应商在规定时间内提供书面文件予以解释，并提交证明材料。</w:t>
            </w:r>
          </w:p>
          <w:p>
            <w:pPr>
              <w:spacing w:line="360" w:lineRule="auto"/>
              <w:rPr>
                <w:rStyle w:val="29"/>
                <w:rFonts w:ascii="宋体" w:hAnsi="宋体"/>
                <w:color w:val="auto"/>
                <w:sz w:val="21"/>
                <w:szCs w:val="21"/>
                <w:highlight w:val="none"/>
              </w:rPr>
            </w:pPr>
            <w:r>
              <w:rPr>
                <w:rStyle w:val="29"/>
                <w:rFonts w:ascii="宋体" w:hAnsi="宋体"/>
                <w:color w:val="auto"/>
                <w:sz w:val="21"/>
                <w:szCs w:val="21"/>
                <w:highlight w:val="none"/>
              </w:rPr>
              <w:t>6）上述证明文件有缺漏项的，相应内容不得分。</w:t>
            </w:r>
          </w:p>
        </w:tc>
      </w:tr>
    </w:tbl>
    <w:p>
      <w:pPr>
        <w:pStyle w:val="25"/>
        <w:spacing w:after="160"/>
        <w:rPr>
          <w:rStyle w:val="29"/>
          <w:color w:val="auto"/>
          <w:sz w:val="36"/>
          <w:highlight w:val="none"/>
        </w:rPr>
      </w:pPr>
      <w:r>
        <w:rPr>
          <w:rStyle w:val="29"/>
          <w:color w:val="auto"/>
          <w:sz w:val="36"/>
          <w:highlight w:val="none"/>
        </w:rPr>
        <w:br w:type="page"/>
      </w:r>
    </w:p>
    <w:p>
      <w:pPr>
        <w:pStyle w:val="3"/>
        <w:textAlignment w:val="auto"/>
        <w:rPr>
          <w:rFonts w:cs="宋体"/>
          <w:bCs/>
          <w:color w:val="auto"/>
          <w:highlight w:val="none"/>
        </w:rPr>
      </w:pPr>
      <w:bookmarkStart w:id="30" w:name="_Toc17147"/>
      <w:r>
        <w:rPr>
          <w:rFonts w:cs="宋体"/>
          <w:bCs/>
          <w:color w:val="auto"/>
          <w:highlight w:val="none"/>
        </w:rPr>
        <w:t>第六章 磋商响应文件格式</w:t>
      </w:r>
      <w:bookmarkEnd w:id="30"/>
    </w:p>
    <w:p>
      <w:pPr>
        <w:jc w:val="center"/>
        <w:rPr>
          <w:rStyle w:val="29"/>
          <w:rFonts w:ascii="宋体" w:hAnsi="宋体"/>
          <w:b/>
          <w:color w:val="auto"/>
          <w:sz w:val="44"/>
          <w:szCs w:val="44"/>
          <w:highlight w:val="none"/>
        </w:rPr>
      </w:pPr>
      <w:r>
        <w:rPr>
          <w:rStyle w:val="29"/>
          <w:rFonts w:ascii="宋体" w:hAnsi="宋体"/>
          <w:b/>
          <w:color w:val="auto"/>
          <w:sz w:val="44"/>
          <w:szCs w:val="44"/>
          <w:highlight w:val="none"/>
        </w:rPr>
        <w:br w:type="page"/>
      </w:r>
    </w:p>
    <w:p>
      <w:pPr>
        <w:widowControl w:val="0"/>
        <w:spacing w:line="360" w:lineRule="auto"/>
        <w:jc w:val="center"/>
        <w:textAlignment w:val="auto"/>
        <w:rPr>
          <w:rFonts w:cs="Times New Roman"/>
          <w:color w:val="auto"/>
          <w:sz w:val="32"/>
          <w:szCs w:val="32"/>
          <w:highlight w:val="none"/>
        </w:rPr>
      </w:pPr>
      <w:bookmarkStart w:id="31" w:name="_Toc17665"/>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color w:val="auto"/>
          <w:highlight w:val="none"/>
        </w:rPr>
      </w:pPr>
    </w:p>
    <w:p>
      <w:pPr>
        <w:widowControl w:val="0"/>
        <w:spacing w:line="360" w:lineRule="auto"/>
        <w:jc w:val="center"/>
        <w:textAlignment w:val="auto"/>
        <w:rPr>
          <w:rFonts w:cs="Times New Roman"/>
          <w:color w:val="auto"/>
          <w:sz w:val="32"/>
          <w:szCs w:val="32"/>
          <w:highlight w:val="none"/>
        </w:rPr>
      </w:pPr>
    </w:p>
    <w:p>
      <w:pPr>
        <w:jc w:val="center"/>
        <w:outlineLvl w:val="0"/>
        <w:rPr>
          <w:rStyle w:val="29"/>
          <w:rFonts w:ascii="宋体" w:hAnsi="宋体"/>
          <w:b/>
          <w:color w:val="auto"/>
          <w:sz w:val="36"/>
          <w:szCs w:val="36"/>
          <w:highlight w:val="none"/>
        </w:rPr>
      </w:pPr>
      <w:bookmarkStart w:id="32" w:name="_Toc82791983"/>
      <w:bookmarkStart w:id="33" w:name="_Toc28522"/>
      <w:r>
        <w:rPr>
          <w:rStyle w:val="29"/>
          <w:rFonts w:ascii="宋体" w:hAnsi="宋体"/>
          <w:b/>
          <w:color w:val="auto"/>
          <w:sz w:val="44"/>
          <w:szCs w:val="44"/>
          <w:highlight w:val="none"/>
        </w:rPr>
        <w:t>政府采购服务项目</w:t>
      </w:r>
      <w:bookmarkEnd w:id="31"/>
      <w:bookmarkEnd w:id="32"/>
      <w:bookmarkEnd w:id="33"/>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color w:val="auto"/>
          <w:highlight w:val="none"/>
        </w:rPr>
      </w:pPr>
    </w:p>
    <w:p>
      <w:pPr>
        <w:widowControl w:val="0"/>
        <w:spacing w:line="360" w:lineRule="auto"/>
        <w:jc w:val="center"/>
        <w:textAlignment w:val="auto"/>
        <w:rPr>
          <w:rFonts w:cs="Times New Roman"/>
          <w:color w:val="auto"/>
          <w:sz w:val="32"/>
          <w:szCs w:val="32"/>
          <w:highlight w:val="none"/>
        </w:rPr>
      </w:pPr>
    </w:p>
    <w:p>
      <w:pPr>
        <w:jc w:val="center"/>
        <w:outlineLvl w:val="1"/>
        <w:rPr>
          <w:rStyle w:val="29"/>
          <w:rFonts w:ascii="宋体" w:hAnsi="宋体"/>
          <w:b/>
          <w:color w:val="auto"/>
          <w:sz w:val="84"/>
          <w:szCs w:val="84"/>
          <w:highlight w:val="none"/>
        </w:rPr>
      </w:pPr>
      <w:bookmarkStart w:id="34" w:name="_Toc25995"/>
      <w:bookmarkStart w:id="35" w:name="_Toc15714"/>
      <w:bookmarkStart w:id="36" w:name="_Toc82791984"/>
      <w:r>
        <w:rPr>
          <w:rStyle w:val="29"/>
          <w:rFonts w:ascii="宋体" w:hAnsi="宋体"/>
          <w:b/>
          <w:color w:val="auto"/>
          <w:sz w:val="84"/>
          <w:szCs w:val="84"/>
          <w:highlight w:val="none"/>
        </w:rPr>
        <w:t>磋商响应文件</w:t>
      </w:r>
      <w:bookmarkEnd w:id="34"/>
      <w:bookmarkEnd w:id="35"/>
      <w:bookmarkEnd w:id="36"/>
    </w:p>
    <w:p>
      <w:pPr>
        <w:jc w:val="center"/>
        <w:rPr>
          <w:rStyle w:val="29"/>
          <w:rFonts w:ascii="宋体" w:hAnsi="宋体"/>
          <w:b/>
          <w:color w:val="auto"/>
          <w:sz w:val="36"/>
          <w:szCs w:val="36"/>
          <w:highlight w:val="none"/>
        </w:rPr>
      </w:pPr>
    </w:p>
    <w:p>
      <w:pPr>
        <w:widowControl w:val="0"/>
        <w:spacing w:line="360" w:lineRule="auto"/>
        <w:jc w:val="center"/>
        <w:textAlignment w:val="auto"/>
        <w:rPr>
          <w:color w:val="auto"/>
          <w:highlight w:val="none"/>
        </w:rPr>
      </w:pPr>
    </w:p>
    <w:p>
      <w:pPr>
        <w:pStyle w:val="26"/>
        <w:outlineLvl w:val="1"/>
        <w:rPr>
          <w:rStyle w:val="29"/>
          <w:color w:val="auto"/>
          <w:sz w:val="36"/>
          <w:szCs w:val="36"/>
          <w:highlight w:val="none"/>
        </w:rPr>
      </w:pPr>
      <w:bookmarkStart w:id="37" w:name="_Toc82791985"/>
      <w:bookmarkStart w:id="38" w:name="_Toc10817"/>
      <w:bookmarkStart w:id="39" w:name="_Toc17353"/>
      <w:r>
        <w:rPr>
          <w:rStyle w:val="29"/>
          <w:color w:val="auto"/>
          <w:sz w:val="36"/>
          <w:szCs w:val="36"/>
          <w:highlight w:val="none"/>
        </w:rPr>
        <w:t>（资格部分）</w:t>
      </w:r>
      <w:bookmarkEnd w:id="37"/>
      <w:bookmarkEnd w:id="38"/>
      <w:bookmarkEnd w:id="39"/>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rFonts w:cs="Times New Roman"/>
          <w:b/>
          <w:color w:val="auto"/>
          <w:sz w:val="32"/>
          <w:szCs w:val="32"/>
          <w:highlight w:val="none"/>
        </w:rPr>
      </w:pPr>
    </w:p>
    <w:p>
      <w:pPr>
        <w:tabs>
          <w:tab w:val="left" w:pos="2628"/>
        </w:tabs>
        <w:spacing w:line="360" w:lineRule="auto"/>
        <w:ind w:left="2498" w:leftChars="401" w:hanging="1656"/>
        <w:jc w:val="left"/>
        <w:rPr>
          <w:rStyle w:val="29"/>
          <w:rFonts w:ascii="宋体" w:hAnsi="宋体"/>
          <w:b/>
          <w:color w:val="auto"/>
          <w:sz w:val="30"/>
          <w:szCs w:val="30"/>
          <w:highlight w:val="none"/>
        </w:rPr>
      </w:pPr>
      <w:r>
        <w:rPr>
          <w:rStyle w:val="29"/>
          <w:rFonts w:ascii="宋体" w:hAnsi="宋体"/>
          <w:b/>
          <w:color w:val="auto"/>
          <w:sz w:val="30"/>
          <w:szCs w:val="30"/>
          <w:highlight w:val="none"/>
        </w:rPr>
        <w:t>项目名称：</w:t>
      </w:r>
      <w:r>
        <w:rPr>
          <w:rStyle w:val="29"/>
          <w:rFonts w:hint="eastAsia" w:ascii="宋体" w:hAnsi="宋体"/>
          <w:b/>
          <w:color w:val="auto"/>
          <w:sz w:val="30"/>
          <w:szCs w:val="30"/>
          <w:highlight w:val="none"/>
          <w:u w:val="single"/>
        </w:rPr>
        <w:t xml:space="preserve">                           </w:t>
      </w:r>
    </w:p>
    <w:p>
      <w:pPr>
        <w:tabs>
          <w:tab w:val="left" w:pos="2628"/>
        </w:tabs>
        <w:spacing w:line="360" w:lineRule="auto"/>
        <w:ind w:left="843"/>
        <w:jc w:val="left"/>
        <w:rPr>
          <w:rStyle w:val="29"/>
          <w:rFonts w:ascii="宋体" w:hAnsi="宋体"/>
          <w:b/>
          <w:color w:val="auto"/>
          <w:sz w:val="30"/>
          <w:szCs w:val="30"/>
          <w:highlight w:val="none"/>
        </w:rPr>
      </w:pPr>
      <w:r>
        <w:rPr>
          <w:rStyle w:val="29"/>
          <w:rFonts w:ascii="宋体" w:hAnsi="宋体"/>
          <w:b/>
          <w:color w:val="auto"/>
          <w:sz w:val="30"/>
          <w:szCs w:val="30"/>
          <w:highlight w:val="none"/>
        </w:rPr>
        <w:t>项目编号：</w:t>
      </w:r>
      <w:r>
        <w:rPr>
          <w:rStyle w:val="29"/>
          <w:rFonts w:hint="eastAsia" w:ascii="宋体" w:hAnsi="宋体"/>
          <w:b/>
          <w:color w:val="auto"/>
          <w:sz w:val="30"/>
          <w:szCs w:val="30"/>
          <w:highlight w:val="none"/>
          <w:u w:val="single"/>
        </w:rPr>
        <w:t xml:space="preserve">                           </w:t>
      </w:r>
    </w:p>
    <w:p>
      <w:pPr>
        <w:tabs>
          <w:tab w:val="left" w:pos="2628"/>
        </w:tabs>
        <w:spacing w:line="360" w:lineRule="auto"/>
        <w:ind w:left="843"/>
        <w:jc w:val="left"/>
        <w:rPr>
          <w:rStyle w:val="29"/>
          <w:rFonts w:ascii="宋体" w:hAnsi="宋体"/>
          <w:b/>
          <w:color w:val="auto"/>
          <w:sz w:val="30"/>
          <w:szCs w:val="30"/>
          <w:highlight w:val="none"/>
        </w:rPr>
      </w:pPr>
      <w:r>
        <w:rPr>
          <w:rStyle w:val="29"/>
          <w:rFonts w:ascii="宋体" w:hAnsi="宋体"/>
          <w:b/>
          <w:color w:val="auto"/>
          <w:sz w:val="30"/>
          <w:szCs w:val="30"/>
          <w:highlight w:val="none"/>
        </w:rPr>
        <w:t>供</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应</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商：</w:t>
      </w:r>
      <w:r>
        <w:rPr>
          <w:rStyle w:val="29"/>
          <w:rFonts w:hint="eastAsia" w:ascii="宋体" w:hAnsi="宋体"/>
          <w:b/>
          <w:color w:val="auto"/>
          <w:sz w:val="30"/>
          <w:szCs w:val="30"/>
          <w:highlight w:val="none"/>
          <w:u w:val="single"/>
        </w:rPr>
        <w:t xml:space="preserve">                           </w:t>
      </w:r>
      <w:r>
        <w:rPr>
          <w:rStyle w:val="29"/>
          <w:rFonts w:ascii="宋体" w:hAnsi="宋体"/>
          <w:b/>
          <w:color w:val="auto"/>
          <w:sz w:val="30"/>
          <w:szCs w:val="30"/>
          <w:highlight w:val="none"/>
        </w:rPr>
        <w:t>（公章）</w:t>
      </w:r>
    </w:p>
    <w:p>
      <w:pPr>
        <w:widowControl w:val="0"/>
        <w:spacing w:line="360" w:lineRule="auto"/>
        <w:jc w:val="center"/>
        <w:textAlignment w:val="auto"/>
        <w:rPr>
          <w:rFonts w:cs="Times New Roman"/>
          <w:color w:val="auto"/>
          <w:sz w:val="32"/>
          <w:szCs w:val="32"/>
          <w:highlight w:val="none"/>
        </w:rPr>
      </w:pPr>
    </w:p>
    <w:p>
      <w:pPr>
        <w:ind w:firstLine="2397" w:firstLineChars="796"/>
        <w:rPr>
          <w:rStyle w:val="29"/>
          <w:rFonts w:ascii="宋体" w:hAnsi="宋体"/>
          <w:b/>
          <w:color w:val="auto"/>
          <w:sz w:val="30"/>
          <w:szCs w:val="30"/>
          <w:highlight w:val="none"/>
        </w:rPr>
      </w:pPr>
      <w:r>
        <w:rPr>
          <w:rStyle w:val="29"/>
          <w:rFonts w:ascii="宋体" w:hAnsi="宋体"/>
          <w:b/>
          <w:color w:val="auto"/>
          <w:sz w:val="30"/>
          <w:szCs w:val="30"/>
          <w:highlight w:val="none"/>
        </w:rPr>
        <w:t>日  期：</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年</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月</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日</w:t>
      </w:r>
    </w:p>
    <w:p>
      <w:pPr>
        <w:spacing w:line="500" w:lineRule="exact"/>
        <w:rPr>
          <w:rStyle w:val="29"/>
          <w:rFonts w:ascii="宋体" w:hAnsi="宋体" w:cs="宋体"/>
          <w:b/>
          <w:bCs/>
          <w:color w:val="auto"/>
          <w:spacing w:val="4"/>
          <w:sz w:val="30"/>
          <w:szCs w:val="30"/>
          <w:highlight w:val="none"/>
        </w:rPr>
      </w:pPr>
    </w:p>
    <w:p>
      <w:pPr>
        <w:rPr>
          <w:rStyle w:val="29"/>
          <w:rFonts w:ascii="宋体" w:hAnsi="宋体" w:cs="宋体"/>
          <w:b/>
          <w:bCs/>
          <w:color w:val="auto"/>
          <w:spacing w:val="4"/>
          <w:sz w:val="36"/>
          <w:szCs w:val="36"/>
          <w:highlight w:val="none"/>
        </w:rPr>
      </w:pPr>
      <w:r>
        <w:rPr>
          <w:rStyle w:val="29"/>
          <w:rFonts w:ascii="宋体" w:hAnsi="宋体" w:cs="宋体"/>
          <w:b/>
          <w:bCs/>
          <w:color w:val="auto"/>
          <w:spacing w:val="4"/>
          <w:sz w:val="36"/>
          <w:szCs w:val="36"/>
          <w:highlight w:val="none"/>
        </w:rPr>
        <w:br w:type="page"/>
      </w:r>
    </w:p>
    <w:p>
      <w:pPr>
        <w:widowControl w:val="0"/>
        <w:spacing w:before="156" w:beforeLines="50" w:after="156" w:afterLines="50" w:line="360" w:lineRule="auto"/>
        <w:jc w:val="center"/>
        <w:textAlignment w:val="auto"/>
        <w:rPr>
          <w:rFonts w:cs="Times New Roman"/>
          <w:b/>
          <w:color w:val="auto"/>
          <w:sz w:val="32"/>
          <w:szCs w:val="32"/>
          <w:highlight w:val="none"/>
        </w:rPr>
      </w:pPr>
      <w:bookmarkStart w:id="40" w:name="_Toc16910"/>
      <w:r>
        <w:rPr>
          <w:rFonts w:cs="Times New Roman"/>
          <w:b/>
          <w:color w:val="auto"/>
          <w:sz w:val="32"/>
          <w:szCs w:val="32"/>
          <w:highlight w:val="none"/>
        </w:rPr>
        <w:t>目 录</w:t>
      </w:r>
      <w:bookmarkEnd w:id="40"/>
    </w:p>
    <w:p>
      <w:pPr>
        <w:spacing w:line="500" w:lineRule="exact"/>
        <w:jc w:val="center"/>
        <w:rPr>
          <w:rStyle w:val="29"/>
          <w:rFonts w:ascii="宋体" w:hAnsi="宋体" w:cs="宋体"/>
          <w:b/>
          <w:bCs/>
          <w:color w:val="auto"/>
          <w:spacing w:val="4"/>
          <w:sz w:val="30"/>
          <w:szCs w:val="30"/>
          <w:highlight w:val="none"/>
        </w:rPr>
      </w:pPr>
    </w:p>
    <w:p>
      <w:pPr>
        <w:widowControl w:val="0"/>
        <w:spacing w:line="480" w:lineRule="auto"/>
        <w:ind w:firstLine="630" w:firstLineChars="300"/>
        <w:textAlignment w:val="auto"/>
        <w:rPr>
          <w:rFonts w:cs="Times New Roman"/>
          <w:color w:val="auto"/>
          <w:highlight w:val="none"/>
        </w:rPr>
      </w:pPr>
      <w:bookmarkStart w:id="41" w:name="_Toc15555"/>
      <w:r>
        <w:rPr>
          <w:rFonts w:hint="eastAsia" w:cs="Times New Roman"/>
          <w:color w:val="auto"/>
          <w:highlight w:val="none"/>
        </w:rPr>
        <w:t>一、</w:t>
      </w:r>
      <w:r>
        <w:rPr>
          <w:rFonts w:cs="Times New Roman"/>
          <w:color w:val="auto"/>
          <w:highlight w:val="none"/>
        </w:rPr>
        <w:t>法人代表授权书</w:t>
      </w:r>
      <w:bookmarkEnd w:id="41"/>
    </w:p>
    <w:p>
      <w:pPr>
        <w:widowControl w:val="0"/>
        <w:spacing w:line="480" w:lineRule="auto"/>
        <w:ind w:firstLine="630" w:firstLineChars="300"/>
        <w:textAlignment w:val="auto"/>
        <w:rPr>
          <w:rFonts w:cs="Times New Roman"/>
          <w:color w:val="auto"/>
          <w:highlight w:val="none"/>
        </w:rPr>
      </w:pPr>
      <w:bookmarkStart w:id="42" w:name="_Toc10697"/>
      <w:r>
        <w:rPr>
          <w:rFonts w:hint="eastAsia" w:cs="Times New Roman"/>
          <w:color w:val="auto"/>
          <w:highlight w:val="none"/>
        </w:rPr>
        <w:t>二</w:t>
      </w:r>
      <w:r>
        <w:rPr>
          <w:rFonts w:cs="Times New Roman"/>
          <w:color w:val="auto"/>
          <w:highlight w:val="none"/>
        </w:rPr>
        <w:t>、陕西省政府采购供应商拒绝政府采购领域商业贿赂承诺书</w:t>
      </w:r>
      <w:bookmarkEnd w:id="42"/>
    </w:p>
    <w:p>
      <w:pPr>
        <w:widowControl w:val="0"/>
        <w:spacing w:line="480" w:lineRule="auto"/>
        <w:ind w:firstLine="630" w:firstLineChars="300"/>
        <w:textAlignment w:val="auto"/>
        <w:rPr>
          <w:rFonts w:cs="Times New Roman"/>
          <w:color w:val="auto"/>
          <w:highlight w:val="none"/>
        </w:rPr>
      </w:pPr>
      <w:bookmarkStart w:id="43" w:name="_Toc20027"/>
      <w:r>
        <w:rPr>
          <w:rFonts w:hint="eastAsia" w:cs="Times New Roman"/>
          <w:color w:val="auto"/>
          <w:highlight w:val="none"/>
        </w:rPr>
        <w:t>三</w:t>
      </w:r>
      <w:r>
        <w:rPr>
          <w:rFonts w:cs="Times New Roman"/>
          <w:color w:val="auto"/>
          <w:highlight w:val="none"/>
        </w:rPr>
        <w:t>、证明文件</w:t>
      </w:r>
      <w:bookmarkEnd w:id="43"/>
    </w:p>
    <w:p>
      <w:pPr>
        <w:rPr>
          <w:color w:val="auto"/>
          <w:highlight w:val="none"/>
        </w:rPr>
      </w:pPr>
    </w:p>
    <w:p>
      <w:pPr>
        <w:spacing w:line="480" w:lineRule="auto"/>
        <w:ind w:firstLine="1240" w:firstLineChars="500"/>
        <w:rPr>
          <w:rStyle w:val="29"/>
          <w:rFonts w:ascii="宋体" w:hAnsi="宋体"/>
          <w:color w:val="auto"/>
          <w:spacing w:val="4"/>
          <w:highlight w:val="none"/>
        </w:rPr>
      </w:pPr>
    </w:p>
    <w:p>
      <w:pPr>
        <w:spacing w:line="440" w:lineRule="exact"/>
        <w:jc w:val="center"/>
        <w:rPr>
          <w:rStyle w:val="29"/>
          <w:rFonts w:ascii="宋体" w:hAnsi="宋体"/>
          <w:color w:val="auto"/>
          <w:sz w:val="28"/>
          <w:highlight w:val="none"/>
        </w:rPr>
      </w:pPr>
      <w:r>
        <w:rPr>
          <w:rStyle w:val="29"/>
          <w:rFonts w:ascii="宋体" w:hAnsi="宋体"/>
          <w:color w:val="auto"/>
          <w:sz w:val="28"/>
          <w:highlight w:val="none"/>
        </w:rPr>
        <w:br w:type="page"/>
      </w:r>
    </w:p>
    <w:p>
      <w:pPr>
        <w:spacing w:line="440" w:lineRule="exact"/>
        <w:jc w:val="center"/>
        <w:outlineLvl w:val="0"/>
        <w:rPr>
          <w:rStyle w:val="29"/>
          <w:rFonts w:ascii="宋体" w:hAnsi="宋体"/>
          <w:b/>
          <w:color w:val="auto"/>
          <w:spacing w:val="4"/>
          <w:sz w:val="36"/>
          <w:szCs w:val="36"/>
          <w:highlight w:val="none"/>
        </w:rPr>
      </w:pPr>
      <w:bookmarkStart w:id="44" w:name="_Toc3679"/>
      <w:bookmarkStart w:id="45" w:name="_Toc82791986"/>
      <w:bookmarkStart w:id="46" w:name="_Toc21897"/>
      <w:r>
        <w:rPr>
          <w:rStyle w:val="29"/>
          <w:rFonts w:ascii="宋体" w:hAnsi="宋体"/>
          <w:b/>
          <w:color w:val="auto"/>
          <w:spacing w:val="4"/>
          <w:sz w:val="32"/>
          <w:szCs w:val="32"/>
          <w:highlight w:val="none"/>
        </w:rPr>
        <w:t>一、法人代表授权书</w:t>
      </w:r>
      <w:bookmarkEnd w:id="44"/>
      <w:bookmarkEnd w:id="45"/>
      <w:bookmarkEnd w:id="46"/>
    </w:p>
    <w:p>
      <w:pPr>
        <w:spacing w:line="440" w:lineRule="exact"/>
        <w:ind w:left="-359" w:leftChars="-171" w:firstLine="498" w:firstLineChars="200"/>
        <w:jc w:val="center"/>
        <w:rPr>
          <w:rStyle w:val="29"/>
          <w:rFonts w:ascii="宋体" w:hAnsi="宋体" w:cs="宋体"/>
          <w:b/>
          <w:bCs/>
          <w:color w:val="auto"/>
          <w:spacing w:val="4"/>
          <w:szCs w:val="32"/>
          <w:highlight w:val="none"/>
        </w:rPr>
      </w:pPr>
    </w:p>
    <w:p>
      <w:pPr>
        <w:spacing w:line="360" w:lineRule="auto"/>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致：西北（陕西）国际招标有限公司</w:t>
      </w: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u w:val="single" w:color="000000"/>
        </w:rPr>
        <w:t xml:space="preserve">（供应商名称） </w:t>
      </w:r>
      <w:r>
        <w:rPr>
          <w:rStyle w:val="29"/>
          <w:rFonts w:ascii="宋体" w:hAnsi="宋体"/>
          <w:color w:val="auto"/>
          <w:spacing w:val="4"/>
          <w:sz w:val="21"/>
          <w:szCs w:val="21"/>
          <w:highlight w:val="none"/>
        </w:rPr>
        <w:t>按中华人民共和国法律于</w:t>
      </w:r>
      <w:r>
        <w:rPr>
          <w:rStyle w:val="29"/>
          <w:rFonts w:ascii="宋体" w:hAnsi="宋体"/>
          <w:color w:val="auto"/>
          <w:spacing w:val="4"/>
          <w:sz w:val="21"/>
          <w:szCs w:val="21"/>
          <w:highlight w:val="none"/>
          <w:u w:val="single" w:color="000000"/>
        </w:rPr>
        <w:t>（     年   月   日）</w:t>
      </w:r>
      <w:r>
        <w:rPr>
          <w:rStyle w:val="29"/>
          <w:rFonts w:ascii="宋体" w:hAnsi="宋体"/>
          <w:color w:val="auto"/>
          <w:spacing w:val="4"/>
          <w:sz w:val="21"/>
          <w:szCs w:val="21"/>
          <w:highlight w:val="none"/>
        </w:rPr>
        <w:t>成立。</w:t>
      </w:r>
      <w:r>
        <w:rPr>
          <w:rStyle w:val="29"/>
          <w:rFonts w:ascii="宋体" w:hAnsi="宋体"/>
          <w:color w:val="auto"/>
          <w:spacing w:val="4"/>
          <w:sz w:val="21"/>
          <w:szCs w:val="21"/>
          <w:highlight w:val="none"/>
          <w:u w:val="single" w:color="000000"/>
        </w:rPr>
        <w:t>（法定代表人姓名）</w:t>
      </w:r>
      <w:r>
        <w:rPr>
          <w:rStyle w:val="29"/>
          <w:rFonts w:ascii="宋体" w:hAnsi="宋体"/>
          <w:color w:val="auto"/>
          <w:spacing w:val="4"/>
          <w:sz w:val="21"/>
          <w:szCs w:val="21"/>
          <w:highlight w:val="none"/>
        </w:rPr>
        <w:t>特授权</w:t>
      </w:r>
      <w:r>
        <w:rPr>
          <w:rStyle w:val="29"/>
          <w:rFonts w:ascii="宋体" w:hAnsi="宋体"/>
          <w:color w:val="auto"/>
          <w:spacing w:val="4"/>
          <w:sz w:val="21"/>
          <w:szCs w:val="21"/>
          <w:highlight w:val="none"/>
          <w:u w:val="single" w:color="000000"/>
        </w:rPr>
        <w:t>（被授权人姓名）</w:t>
      </w:r>
      <w:r>
        <w:rPr>
          <w:rStyle w:val="29"/>
          <w:rFonts w:ascii="宋体" w:hAnsi="宋体"/>
          <w:color w:val="auto"/>
          <w:spacing w:val="4"/>
          <w:sz w:val="21"/>
          <w:szCs w:val="21"/>
          <w:highlight w:val="none"/>
        </w:rPr>
        <w:t xml:space="preserve">代表我公司全权办理针对本次政府采购 </w:t>
      </w:r>
      <w:r>
        <w:rPr>
          <w:rStyle w:val="29"/>
          <w:rFonts w:ascii="宋体" w:hAnsi="宋体"/>
          <w:color w:val="auto"/>
          <w:spacing w:val="4"/>
          <w:sz w:val="21"/>
          <w:szCs w:val="21"/>
          <w:highlight w:val="none"/>
          <w:u w:val="single" w:color="000000"/>
        </w:rPr>
        <w:t>（磋商项目名称和项目编号）</w:t>
      </w:r>
      <w:r>
        <w:rPr>
          <w:rStyle w:val="29"/>
          <w:rFonts w:ascii="宋体" w:hAnsi="宋体"/>
          <w:color w:val="auto"/>
          <w:spacing w:val="4"/>
          <w:sz w:val="21"/>
          <w:szCs w:val="21"/>
          <w:highlight w:val="none"/>
        </w:rPr>
        <w:t>项目的磋商、签约等具体工作，并签署全部有关的文件、协议及合同。</w:t>
      </w: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我公司对被授权人的签名负全部责任。</w:t>
      </w: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本授权书于</w:t>
      </w:r>
      <w:r>
        <w:rPr>
          <w:rStyle w:val="29"/>
          <w:rFonts w:ascii="宋体" w:hAnsi="宋体"/>
          <w:color w:val="auto"/>
          <w:spacing w:val="4"/>
          <w:sz w:val="21"/>
          <w:szCs w:val="21"/>
          <w:highlight w:val="none"/>
          <w:u w:val="single" w:color="000000"/>
        </w:rPr>
        <w:t xml:space="preserve">      年   月   </w:t>
      </w:r>
      <w:r>
        <w:rPr>
          <w:rStyle w:val="29"/>
          <w:rFonts w:ascii="宋体" w:hAnsi="宋体"/>
          <w:color w:val="auto"/>
          <w:spacing w:val="4"/>
          <w:sz w:val="21"/>
          <w:szCs w:val="21"/>
          <w:highlight w:val="none"/>
        </w:rPr>
        <w:t>日签字生效，特此证明。</w:t>
      </w:r>
    </w:p>
    <w:p>
      <w:pPr>
        <w:spacing w:line="360" w:lineRule="auto"/>
        <w:ind w:firstLine="436" w:firstLineChars="200"/>
        <w:jc w:val="left"/>
        <w:rPr>
          <w:rStyle w:val="29"/>
          <w:rFonts w:ascii="宋体" w:hAnsi="宋体"/>
          <w:color w:val="auto"/>
          <w:spacing w:val="4"/>
          <w:sz w:val="21"/>
          <w:szCs w:val="21"/>
          <w:highlight w:val="none"/>
        </w:rPr>
      </w:pPr>
    </w:p>
    <w:tbl>
      <w:tblPr>
        <w:tblStyle w:val="1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color w:val="auto"/>
                <w:spacing w:val="4"/>
                <w:szCs w:val="21"/>
                <w:highlight w:val="none"/>
                <w:u w:val="single"/>
              </w:rPr>
            </w:pPr>
            <w:r>
              <w:rPr>
                <w:rFonts w:ascii="宋体" w:hAnsi="宋体"/>
                <w:color w:val="auto"/>
                <w:spacing w:val="4"/>
                <w:szCs w:val="21"/>
                <w:highlight w:val="none"/>
              </w:rPr>
              <w:t>被授权人（签字或盖章）：</w:t>
            </w:r>
            <w:r>
              <w:rPr>
                <w:rFonts w:ascii="宋体" w:hAnsi="宋体"/>
                <w:color w:val="auto"/>
                <w:spacing w:val="4"/>
                <w:szCs w:val="21"/>
                <w:highlight w:val="none"/>
                <w:u w:val="single"/>
              </w:rPr>
              <w:t xml:space="preserve">          </w:t>
            </w:r>
          </w:p>
        </w:tc>
        <w:tc>
          <w:tcPr>
            <w:tcW w:w="3844" w:type="dxa"/>
          </w:tcPr>
          <w:p>
            <w:pPr>
              <w:spacing w:line="440" w:lineRule="exact"/>
              <w:jc w:val="left"/>
              <w:rPr>
                <w:rFonts w:ascii="宋体" w:hAnsi="宋体"/>
                <w:color w:val="auto"/>
                <w:spacing w:val="4"/>
                <w:szCs w:val="21"/>
                <w:highlight w:val="none"/>
                <w:u w:val="single"/>
              </w:rPr>
            </w:pPr>
            <w:r>
              <w:rPr>
                <w:rFonts w:ascii="宋体" w:hAnsi="宋体"/>
                <w:color w:val="auto"/>
                <w:spacing w:val="4"/>
                <w:szCs w:val="21"/>
                <w:highlight w:val="none"/>
              </w:rPr>
              <w:t>法定代表人（签字或盖章）：</w:t>
            </w:r>
            <w:r>
              <w:rPr>
                <w:rFonts w:ascii="宋体" w:hAnsi="宋体"/>
                <w:color w:val="auto"/>
                <w:spacing w:val="4"/>
                <w:szCs w:val="21"/>
                <w:highlight w:val="none"/>
                <w:u w:val="single"/>
              </w:rPr>
              <w:t xml:space="preserve">                 </w:t>
            </w: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color w:val="auto"/>
                <w:spacing w:val="4"/>
                <w:szCs w:val="21"/>
                <w:highlight w:val="none"/>
                <w:u w:val="single"/>
              </w:rPr>
            </w:pPr>
            <w:r>
              <w:rPr>
                <w:rFonts w:ascii="宋体" w:hAnsi="宋体"/>
                <w:color w:val="auto"/>
                <w:spacing w:val="4"/>
                <w:szCs w:val="21"/>
                <w:highlight w:val="none"/>
              </w:rPr>
              <w:t>职  务：</w:t>
            </w:r>
            <w:r>
              <w:rPr>
                <w:rFonts w:ascii="宋体" w:hAnsi="宋体"/>
                <w:color w:val="auto"/>
                <w:spacing w:val="4"/>
                <w:szCs w:val="21"/>
                <w:highlight w:val="none"/>
                <w:u w:val="single"/>
              </w:rPr>
              <w:t xml:space="preserve">                        </w:t>
            </w:r>
          </w:p>
        </w:tc>
        <w:tc>
          <w:tcPr>
            <w:tcW w:w="3844" w:type="dxa"/>
          </w:tcPr>
          <w:p>
            <w:pPr>
              <w:spacing w:line="440" w:lineRule="exact"/>
              <w:jc w:val="left"/>
              <w:rPr>
                <w:rFonts w:ascii="宋体" w:hAnsi="宋体"/>
                <w:color w:val="auto"/>
                <w:spacing w:val="4"/>
                <w:szCs w:val="21"/>
                <w:highlight w:val="none"/>
                <w:u w:val="single"/>
              </w:rPr>
            </w:pPr>
            <w:r>
              <w:rPr>
                <w:rFonts w:ascii="宋体" w:hAnsi="宋体"/>
                <w:color w:val="auto"/>
                <w:spacing w:val="4"/>
                <w:szCs w:val="21"/>
                <w:highlight w:val="none"/>
              </w:rPr>
              <w:t>职  务：</w:t>
            </w:r>
            <w:r>
              <w:rPr>
                <w:rFonts w:ascii="宋体" w:hAnsi="宋体"/>
                <w:color w:val="auto"/>
                <w:spacing w:val="4"/>
                <w:szCs w:val="21"/>
                <w:highlight w:val="none"/>
                <w:u w:val="single"/>
              </w:rPr>
              <w:t xml:space="preserve">                        </w:t>
            </w:r>
          </w:p>
        </w:tc>
      </w:tr>
      <w:tr>
        <w:tblPrEx>
          <w:tblCellMar>
            <w:top w:w="0" w:type="dxa"/>
            <w:left w:w="108" w:type="dxa"/>
            <w:bottom w:w="0" w:type="dxa"/>
            <w:right w:w="108" w:type="dxa"/>
          </w:tblCellMar>
        </w:tblPrEx>
        <w:trPr>
          <w:trHeight w:val="600" w:hRule="atLeast"/>
        </w:trPr>
        <w:tc>
          <w:tcPr>
            <w:tcW w:w="4045" w:type="dxa"/>
          </w:tcPr>
          <w:p>
            <w:pPr>
              <w:spacing w:line="440" w:lineRule="exact"/>
              <w:jc w:val="left"/>
              <w:rPr>
                <w:rFonts w:ascii="宋体" w:hAnsi="宋体"/>
                <w:color w:val="auto"/>
                <w:spacing w:val="4"/>
                <w:szCs w:val="21"/>
                <w:highlight w:val="none"/>
                <w:u w:val="single"/>
              </w:rPr>
            </w:pPr>
            <w:r>
              <w:rPr>
                <w:rFonts w:ascii="宋体" w:hAnsi="宋体"/>
                <w:color w:val="auto"/>
                <w:spacing w:val="4"/>
                <w:szCs w:val="21"/>
                <w:highlight w:val="none"/>
              </w:rPr>
              <w:t>所在部门：</w:t>
            </w:r>
            <w:r>
              <w:rPr>
                <w:rFonts w:ascii="宋体" w:hAnsi="宋体"/>
                <w:color w:val="auto"/>
                <w:spacing w:val="4"/>
                <w:szCs w:val="21"/>
                <w:highlight w:val="none"/>
                <w:u w:val="single"/>
              </w:rPr>
              <w:t xml:space="preserve">                      </w:t>
            </w:r>
          </w:p>
        </w:tc>
        <w:tc>
          <w:tcPr>
            <w:tcW w:w="3844" w:type="dxa"/>
          </w:tcPr>
          <w:p>
            <w:pPr>
              <w:spacing w:line="440" w:lineRule="exact"/>
              <w:jc w:val="left"/>
              <w:rPr>
                <w:rFonts w:ascii="宋体" w:hAnsi="宋体"/>
                <w:color w:val="auto"/>
                <w:spacing w:val="4"/>
                <w:szCs w:val="21"/>
                <w:highlight w:val="none"/>
              </w:rPr>
            </w:pPr>
          </w:p>
        </w:tc>
      </w:tr>
    </w:tbl>
    <w:p>
      <w:pPr>
        <w:spacing w:line="440" w:lineRule="exact"/>
        <w:ind w:firstLine="436" w:firstLineChars="200"/>
        <w:jc w:val="left"/>
        <w:rPr>
          <w:rStyle w:val="29"/>
          <w:rFonts w:ascii="宋体" w:hAnsi="宋体"/>
          <w:color w:val="auto"/>
          <w:spacing w:val="4"/>
          <w:sz w:val="21"/>
          <w:szCs w:val="21"/>
          <w:highlight w:val="none"/>
        </w:rPr>
      </w:pP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附件：法定代表人、被授权人身份证复印件</w:t>
      </w:r>
    </w:p>
    <w:p>
      <w:pPr>
        <w:spacing w:line="360" w:lineRule="auto"/>
        <w:ind w:firstLine="436" w:firstLineChars="200"/>
        <w:jc w:val="left"/>
        <w:rPr>
          <w:rStyle w:val="29"/>
          <w:rFonts w:ascii="宋体" w:hAnsi="宋体"/>
          <w:color w:val="auto"/>
          <w:spacing w:val="4"/>
          <w:sz w:val="21"/>
          <w:szCs w:val="21"/>
          <w:highlight w:val="none"/>
        </w:rPr>
      </w:pPr>
    </w:p>
    <w:p>
      <w:pPr>
        <w:spacing w:line="440" w:lineRule="exact"/>
        <w:ind w:firstLine="510"/>
        <w:rPr>
          <w:rStyle w:val="29"/>
          <w:rFonts w:ascii="宋体" w:hAnsi="宋体"/>
          <w:color w:val="auto"/>
          <w:spacing w:val="4"/>
          <w:sz w:val="21"/>
          <w:szCs w:val="21"/>
          <w:highlight w:val="none"/>
        </w:rPr>
      </w:pPr>
    </w:p>
    <w:p>
      <w:pPr>
        <w:spacing w:line="360" w:lineRule="auto"/>
        <w:ind w:firstLine="436" w:firstLineChars="200"/>
        <w:jc w:val="left"/>
        <w:rPr>
          <w:rStyle w:val="29"/>
          <w:rFonts w:ascii="宋体" w:hAnsi="宋体"/>
          <w:color w:val="auto"/>
          <w:spacing w:val="4"/>
          <w:sz w:val="21"/>
          <w:szCs w:val="21"/>
          <w:highlight w:val="none"/>
        </w:rPr>
      </w:pPr>
    </w:p>
    <w:p>
      <w:pPr>
        <w:spacing w:line="360" w:lineRule="auto"/>
        <w:ind w:firstLine="436" w:firstLineChars="200"/>
        <w:jc w:val="left"/>
        <w:rPr>
          <w:rStyle w:val="29"/>
          <w:rFonts w:ascii="宋体" w:hAnsi="宋体"/>
          <w:color w:val="auto"/>
          <w:spacing w:val="4"/>
          <w:sz w:val="21"/>
          <w:szCs w:val="21"/>
          <w:highlight w:val="none"/>
        </w:rPr>
      </w:pPr>
    </w:p>
    <w:p>
      <w:pPr>
        <w:spacing w:line="480" w:lineRule="exact"/>
        <w:ind w:firstLine="422" w:firstLineChars="200"/>
        <w:rPr>
          <w:rFonts w:ascii="宋体" w:hAnsi="宋体"/>
          <w:color w:val="auto"/>
          <w:szCs w:val="21"/>
          <w:highlight w:val="none"/>
          <w:u w:val="single"/>
        </w:rPr>
      </w:pPr>
      <w:r>
        <w:rPr>
          <w:rFonts w:ascii="宋体" w:hAnsi="宋体"/>
          <w:b/>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p>
    <w:p>
      <w:pPr>
        <w:spacing w:line="360" w:lineRule="auto"/>
        <w:ind w:firstLine="436" w:firstLineChars="200"/>
        <w:jc w:val="left"/>
        <w:rPr>
          <w:rStyle w:val="29"/>
          <w:rFonts w:ascii="宋体" w:hAnsi="宋体"/>
          <w:color w:val="auto"/>
          <w:spacing w:val="4"/>
          <w:sz w:val="21"/>
          <w:szCs w:val="21"/>
          <w:highlight w:val="none"/>
        </w:rPr>
      </w:pPr>
    </w:p>
    <w:p>
      <w:pPr>
        <w:spacing w:line="360" w:lineRule="auto"/>
        <w:ind w:firstLine="436" w:firstLineChars="200"/>
        <w:jc w:val="left"/>
        <w:rPr>
          <w:rStyle w:val="29"/>
          <w:rFonts w:ascii="宋体" w:hAnsi="宋体"/>
          <w:color w:val="auto"/>
          <w:spacing w:val="4"/>
          <w:sz w:val="21"/>
          <w:szCs w:val="21"/>
          <w:highlight w:val="none"/>
        </w:rPr>
      </w:pPr>
    </w:p>
    <w:p>
      <w:pPr>
        <w:spacing w:line="440" w:lineRule="exact"/>
        <w:ind w:firstLine="5250"/>
        <w:rPr>
          <w:rStyle w:val="29"/>
          <w:rFonts w:ascii="宋体" w:hAnsi="宋体"/>
          <w:color w:val="auto"/>
          <w:spacing w:val="4"/>
          <w:sz w:val="21"/>
          <w:szCs w:val="21"/>
          <w:highlight w:val="none"/>
        </w:rPr>
      </w:pPr>
    </w:p>
    <w:p>
      <w:pPr>
        <w:spacing w:line="440" w:lineRule="exact"/>
        <w:rPr>
          <w:rStyle w:val="29"/>
          <w:rFonts w:ascii="宋体" w:hAnsi="宋体"/>
          <w:color w:val="auto"/>
          <w:spacing w:val="4"/>
          <w:sz w:val="21"/>
          <w:szCs w:val="21"/>
          <w:highlight w:val="none"/>
          <w:u w:val="single"/>
        </w:rPr>
      </w:pPr>
    </w:p>
    <w:p>
      <w:pPr>
        <w:jc w:val="center"/>
        <w:rPr>
          <w:rStyle w:val="29"/>
          <w:rFonts w:ascii="宋体" w:hAnsi="宋体"/>
          <w:b/>
          <w:color w:val="auto"/>
          <w:sz w:val="21"/>
          <w:szCs w:val="21"/>
          <w:highlight w:val="none"/>
        </w:rPr>
      </w:pPr>
      <w:r>
        <w:rPr>
          <w:rStyle w:val="29"/>
          <w:rFonts w:ascii="宋体" w:hAnsi="宋体"/>
          <w:b/>
          <w:color w:val="auto"/>
          <w:sz w:val="21"/>
          <w:szCs w:val="21"/>
          <w:highlight w:val="none"/>
        </w:rPr>
        <w:br w:type="page"/>
      </w:r>
    </w:p>
    <w:p>
      <w:pPr>
        <w:jc w:val="center"/>
        <w:outlineLvl w:val="0"/>
        <w:rPr>
          <w:rStyle w:val="29"/>
          <w:rFonts w:ascii="宋体" w:hAnsi="宋体"/>
          <w:b/>
          <w:color w:val="auto"/>
          <w:sz w:val="32"/>
          <w:szCs w:val="32"/>
          <w:highlight w:val="none"/>
        </w:rPr>
      </w:pPr>
      <w:bookmarkStart w:id="47" w:name="_Toc18718"/>
      <w:bookmarkStart w:id="48" w:name="_Toc31778"/>
      <w:bookmarkStart w:id="49" w:name="_Toc82791987"/>
      <w:r>
        <w:rPr>
          <w:rStyle w:val="29"/>
          <w:rFonts w:ascii="宋体" w:hAnsi="宋体"/>
          <w:b/>
          <w:color w:val="auto"/>
          <w:sz w:val="32"/>
          <w:szCs w:val="32"/>
          <w:highlight w:val="none"/>
        </w:rPr>
        <w:t>二、陕西省政府采购供应商</w:t>
      </w:r>
      <w:bookmarkEnd w:id="47"/>
      <w:bookmarkEnd w:id="48"/>
      <w:bookmarkEnd w:id="49"/>
    </w:p>
    <w:p>
      <w:pPr>
        <w:jc w:val="center"/>
        <w:rPr>
          <w:rStyle w:val="29"/>
          <w:rFonts w:ascii="宋体" w:hAnsi="宋体"/>
          <w:color w:val="auto"/>
          <w:sz w:val="32"/>
          <w:szCs w:val="32"/>
          <w:highlight w:val="none"/>
        </w:rPr>
      </w:pPr>
      <w:r>
        <w:rPr>
          <w:rStyle w:val="29"/>
          <w:rFonts w:ascii="宋体" w:hAnsi="宋体"/>
          <w:b/>
          <w:color w:val="auto"/>
          <w:sz w:val="32"/>
          <w:szCs w:val="32"/>
          <w:highlight w:val="none"/>
        </w:rPr>
        <w:t>拒绝政府采购领域商业贿赂承诺书</w:t>
      </w:r>
    </w:p>
    <w:p>
      <w:pPr>
        <w:spacing w:line="360" w:lineRule="auto"/>
        <w:ind w:firstLine="420" w:firstLineChars="200"/>
        <w:rPr>
          <w:rStyle w:val="29"/>
          <w:rFonts w:ascii="宋体" w:hAnsi="宋体"/>
          <w:color w:val="auto"/>
          <w:kern w:val="0"/>
          <w:sz w:val="21"/>
          <w:szCs w:val="21"/>
          <w:highlight w:val="none"/>
        </w:rPr>
      </w:pP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为响应党中央、国务院关于治理政府采购领域商业贿赂行为的号召，我公司在此庄严承诺：</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1</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在参与政府采购活动中遵纪守法、诚信经营、公平竞标。</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2</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不向政府采购人、采购代理机构和政府采购评审专家进行任何形式的商业贿赂以谋取交易机会。</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3</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不向政府采购代理机构和采购人提供虚假资质文件或采用虚假响应方式参与政府采购市场竞争并谋取成交、成交。</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4</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不采取“围标、陪标”等商业欺诈手段获得政府采购定单。</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5</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不采取不正当手段诋毁、排挤其他供应商。</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6</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不在提供商品和服务时“偷梁换柱、以次充好”损害采购人的合法权益。</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7</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不与采购人、采购代理机构政府采购评审专家或其它供应商恶意串通，进行质疑和投诉，维护政府采购市场秩序。</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8</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尊重和接受政府采购监督管理部门的监督和政府采购代理机构磋商采购要求，承担因违约行为给采购人造成的损失。</w:t>
      </w:r>
    </w:p>
    <w:p>
      <w:pPr>
        <w:spacing w:line="360" w:lineRule="auto"/>
        <w:ind w:firstLine="420" w:firstLineChars="200"/>
        <w:rPr>
          <w:rStyle w:val="29"/>
          <w:rFonts w:ascii="宋体" w:hAnsi="宋体"/>
          <w:color w:val="auto"/>
          <w:kern w:val="0"/>
          <w:sz w:val="21"/>
          <w:szCs w:val="21"/>
          <w:highlight w:val="none"/>
        </w:rPr>
      </w:pPr>
      <w:r>
        <w:rPr>
          <w:rStyle w:val="29"/>
          <w:rFonts w:ascii="宋体" w:hAnsi="宋体"/>
          <w:color w:val="auto"/>
          <w:kern w:val="0"/>
          <w:sz w:val="21"/>
          <w:szCs w:val="21"/>
          <w:highlight w:val="none"/>
        </w:rPr>
        <w:t>9</w:t>
      </w:r>
      <w:r>
        <w:rPr>
          <w:rStyle w:val="29"/>
          <w:rFonts w:hint="eastAsia" w:ascii="宋体" w:hAnsi="宋体"/>
          <w:color w:val="auto"/>
          <w:kern w:val="0"/>
          <w:sz w:val="21"/>
          <w:szCs w:val="21"/>
          <w:highlight w:val="none"/>
        </w:rPr>
        <w:t>.</w:t>
      </w:r>
      <w:r>
        <w:rPr>
          <w:rStyle w:val="29"/>
          <w:rFonts w:ascii="宋体" w:hAnsi="宋体"/>
          <w:color w:val="auto"/>
          <w:kern w:val="0"/>
          <w:sz w:val="21"/>
          <w:szCs w:val="21"/>
          <w:highlight w:val="none"/>
        </w:rPr>
        <w:t>不发生其他有悖于政府采购公开、公平、公正和诚信原则的行为。</w:t>
      </w:r>
    </w:p>
    <w:p>
      <w:pPr>
        <w:pStyle w:val="15"/>
        <w:spacing w:line="360" w:lineRule="auto"/>
        <w:ind w:firstLine="420" w:firstLineChars="200"/>
        <w:rPr>
          <w:color w:val="auto"/>
          <w:highlight w:val="none"/>
        </w:rPr>
      </w:pPr>
    </w:p>
    <w:p>
      <w:pPr>
        <w:spacing w:line="480" w:lineRule="exact"/>
        <w:ind w:firstLine="422" w:firstLineChars="200"/>
        <w:rPr>
          <w:rFonts w:ascii="宋体" w:hAnsi="宋体"/>
          <w:color w:val="auto"/>
          <w:szCs w:val="21"/>
          <w:highlight w:val="none"/>
          <w:u w:val="single"/>
        </w:rPr>
      </w:pPr>
      <w:r>
        <w:rPr>
          <w:rFonts w:ascii="宋体" w:hAnsi="宋体"/>
          <w:b/>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p>
    <w:p>
      <w:pPr>
        <w:spacing w:line="480" w:lineRule="exact"/>
        <w:ind w:firstLine="422" w:firstLineChars="200"/>
        <w:rPr>
          <w:rFonts w:ascii="宋体" w:hAnsi="宋体"/>
          <w:color w:val="auto"/>
          <w:szCs w:val="21"/>
          <w:highlight w:val="none"/>
          <w:u w:val="single"/>
        </w:rPr>
      </w:pPr>
      <w:r>
        <w:rPr>
          <w:rFonts w:ascii="宋体" w:hAnsi="宋体"/>
          <w:b/>
          <w:color w:val="auto"/>
          <w:szCs w:val="21"/>
          <w:highlight w:val="none"/>
        </w:rPr>
        <w:t>法人代表或委托代理人</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（签字或盖章）</w:t>
      </w:r>
    </w:p>
    <w:p>
      <w:pPr>
        <w:spacing w:line="480" w:lineRule="exact"/>
        <w:ind w:firstLine="422" w:firstLineChars="200"/>
        <w:rPr>
          <w:rFonts w:ascii="宋体" w:hAnsi="宋体"/>
          <w:b/>
          <w:color w:val="auto"/>
          <w:szCs w:val="21"/>
          <w:highlight w:val="none"/>
        </w:rPr>
      </w:pPr>
      <w:r>
        <w:rPr>
          <w:rFonts w:ascii="宋体" w:hAnsi="宋体"/>
          <w:b/>
          <w:color w:val="auto"/>
          <w:szCs w:val="21"/>
          <w:highlight w:val="none"/>
        </w:rPr>
        <w:t>日期：</w:t>
      </w:r>
      <w:r>
        <w:rPr>
          <w:rFonts w:ascii="宋体" w:hAnsi="宋体"/>
          <w:b/>
          <w:color w:val="auto"/>
          <w:szCs w:val="21"/>
          <w:highlight w:val="none"/>
          <w:u w:val="single"/>
        </w:rPr>
        <w:t xml:space="preserve">    </w:t>
      </w:r>
      <w:r>
        <w:rPr>
          <w:rFonts w:ascii="宋体" w:hAnsi="宋体"/>
          <w:b/>
          <w:color w:val="auto"/>
          <w:szCs w:val="21"/>
          <w:highlight w:val="none"/>
        </w:rPr>
        <w:t>年</w:t>
      </w:r>
      <w:r>
        <w:rPr>
          <w:rFonts w:ascii="宋体" w:hAnsi="宋体"/>
          <w:b/>
          <w:color w:val="auto"/>
          <w:szCs w:val="21"/>
          <w:highlight w:val="none"/>
          <w:u w:val="single"/>
        </w:rPr>
        <w:t xml:space="preserve">      </w:t>
      </w:r>
      <w:r>
        <w:rPr>
          <w:rFonts w:ascii="宋体" w:hAnsi="宋体"/>
          <w:b/>
          <w:color w:val="auto"/>
          <w:szCs w:val="21"/>
          <w:highlight w:val="none"/>
        </w:rPr>
        <w:t>月</w:t>
      </w:r>
      <w:r>
        <w:rPr>
          <w:rFonts w:ascii="宋体" w:hAnsi="宋体"/>
          <w:b/>
          <w:color w:val="auto"/>
          <w:szCs w:val="21"/>
          <w:highlight w:val="none"/>
          <w:u w:val="single"/>
        </w:rPr>
        <w:t xml:space="preserve">      </w:t>
      </w:r>
      <w:r>
        <w:rPr>
          <w:rFonts w:ascii="宋体" w:hAnsi="宋体"/>
          <w:b/>
          <w:color w:val="auto"/>
          <w:szCs w:val="21"/>
          <w:highlight w:val="none"/>
        </w:rPr>
        <w:t>日</w:t>
      </w:r>
    </w:p>
    <w:p>
      <w:pPr>
        <w:spacing w:line="360" w:lineRule="auto"/>
        <w:ind w:firstLine="420" w:firstLineChars="200"/>
        <w:rPr>
          <w:rStyle w:val="29"/>
          <w:rFonts w:ascii="宋体" w:hAnsi="宋体"/>
          <w:color w:val="auto"/>
          <w:kern w:val="0"/>
          <w:sz w:val="21"/>
          <w:szCs w:val="21"/>
          <w:highlight w:val="none"/>
        </w:rPr>
      </w:pPr>
    </w:p>
    <w:p>
      <w:pPr>
        <w:spacing w:line="360" w:lineRule="auto"/>
        <w:ind w:left="1"/>
        <w:jc w:val="center"/>
        <w:rPr>
          <w:rStyle w:val="29"/>
          <w:rFonts w:ascii="宋体" w:hAnsi="宋体"/>
          <w:color w:val="auto"/>
          <w:kern w:val="0"/>
          <w:sz w:val="21"/>
          <w:szCs w:val="21"/>
          <w:highlight w:val="none"/>
        </w:rPr>
      </w:pPr>
      <w:r>
        <w:rPr>
          <w:rStyle w:val="29"/>
          <w:rFonts w:ascii="宋体" w:hAnsi="宋体"/>
          <w:color w:val="auto"/>
          <w:kern w:val="0"/>
          <w:sz w:val="21"/>
          <w:szCs w:val="21"/>
          <w:highlight w:val="none"/>
        </w:rPr>
        <w:br w:type="page"/>
      </w:r>
    </w:p>
    <w:p>
      <w:pPr>
        <w:spacing w:line="360" w:lineRule="auto"/>
        <w:ind w:left="1"/>
        <w:jc w:val="center"/>
        <w:outlineLvl w:val="0"/>
        <w:rPr>
          <w:rStyle w:val="29"/>
          <w:rFonts w:ascii="宋体" w:hAnsi="宋体"/>
          <w:b/>
          <w:color w:val="auto"/>
          <w:sz w:val="36"/>
          <w:szCs w:val="36"/>
          <w:highlight w:val="none"/>
        </w:rPr>
      </w:pPr>
      <w:bookmarkStart w:id="50" w:name="_Toc82791988"/>
      <w:bookmarkStart w:id="51" w:name="_Toc10768"/>
      <w:bookmarkStart w:id="52" w:name="_Toc17275"/>
      <w:r>
        <w:rPr>
          <w:rStyle w:val="29"/>
          <w:rFonts w:ascii="宋体" w:hAnsi="宋体"/>
          <w:b/>
          <w:color w:val="auto"/>
          <w:sz w:val="32"/>
          <w:szCs w:val="32"/>
          <w:highlight w:val="none"/>
        </w:rPr>
        <w:t>三、证明文件</w:t>
      </w:r>
      <w:bookmarkEnd w:id="50"/>
      <w:bookmarkEnd w:id="51"/>
      <w:bookmarkEnd w:id="52"/>
    </w:p>
    <w:p>
      <w:pPr>
        <w:spacing w:line="360" w:lineRule="auto"/>
        <w:ind w:left="1" w:firstLine="422" w:firstLineChars="200"/>
        <w:rPr>
          <w:rStyle w:val="29"/>
          <w:rFonts w:ascii="宋体" w:hAnsi="宋体"/>
          <w:b/>
          <w:color w:val="auto"/>
          <w:sz w:val="21"/>
          <w:szCs w:val="21"/>
          <w:highlight w:val="none"/>
        </w:rPr>
      </w:pPr>
      <w:r>
        <w:rPr>
          <w:rStyle w:val="29"/>
          <w:rFonts w:ascii="宋体" w:hAnsi="宋体"/>
          <w:b/>
          <w:color w:val="auto"/>
          <w:sz w:val="21"/>
          <w:szCs w:val="21"/>
          <w:highlight w:val="none"/>
        </w:rPr>
        <w:t>资格证明文件</w:t>
      </w:r>
    </w:p>
    <w:p>
      <w:pPr>
        <w:spacing w:line="360" w:lineRule="auto"/>
        <w:ind w:left="1"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（1）</w:t>
      </w:r>
      <w:r>
        <w:rPr>
          <w:rStyle w:val="29"/>
          <w:rFonts w:ascii="宋体" w:hAnsi="宋体"/>
          <w:b/>
          <w:color w:val="auto"/>
          <w:sz w:val="21"/>
          <w:szCs w:val="21"/>
          <w:highlight w:val="none"/>
        </w:rPr>
        <w:t>具有独立承担民事责任的能力</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提供注册登记凭证（营业执照、其他组织经营的合法凭证，自然人的提供身份证明文件）；</w:t>
      </w:r>
    </w:p>
    <w:p>
      <w:pPr>
        <w:spacing w:line="360" w:lineRule="auto"/>
        <w:ind w:left="1"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（2）</w:t>
      </w:r>
      <w:r>
        <w:rPr>
          <w:rStyle w:val="29"/>
          <w:rFonts w:ascii="宋体" w:hAnsi="宋体"/>
          <w:b/>
          <w:color w:val="auto"/>
          <w:sz w:val="21"/>
          <w:szCs w:val="21"/>
          <w:highlight w:val="none"/>
        </w:rPr>
        <w:t>有良好的商业信誉和健全的财务会计制度</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提供202</w:t>
      </w:r>
      <w:r>
        <w:rPr>
          <w:rStyle w:val="29"/>
          <w:rFonts w:hint="eastAsia" w:ascii="宋体" w:hAnsi="宋体"/>
          <w:color w:val="auto"/>
          <w:sz w:val="21"/>
          <w:szCs w:val="21"/>
          <w:highlight w:val="none"/>
          <w:lang w:val="en-US" w:eastAsia="zh-CN"/>
        </w:rPr>
        <w:t>1</w:t>
      </w:r>
      <w:r>
        <w:rPr>
          <w:rStyle w:val="29"/>
          <w:rFonts w:ascii="宋体" w:hAnsi="宋体"/>
          <w:color w:val="auto"/>
          <w:sz w:val="21"/>
          <w:szCs w:val="21"/>
          <w:highlight w:val="none"/>
        </w:rPr>
        <w:t>年度经审计的财务报告（包括四表一注，即资产负债表、利润表、现金流量表、所有者权益变动表及其附注），且无反对意见；事业法人提供部门决算报告；</w:t>
      </w:r>
    </w:p>
    <w:p>
      <w:pPr>
        <w:spacing w:line="360" w:lineRule="auto"/>
        <w:ind w:left="1" w:firstLine="420" w:firstLineChars="200"/>
        <w:rPr>
          <w:rStyle w:val="29"/>
          <w:rFonts w:ascii="宋体" w:hAnsi="宋体" w:cs="Times New Roman"/>
          <w:color w:val="auto"/>
          <w:sz w:val="21"/>
          <w:szCs w:val="21"/>
          <w:highlight w:val="none"/>
        </w:rPr>
      </w:pPr>
      <w:r>
        <w:rPr>
          <w:rStyle w:val="29"/>
          <w:rFonts w:ascii="宋体" w:hAnsi="宋体" w:cs="Times New Roman"/>
          <w:color w:val="auto"/>
          <w:sz w:val="21"/>
          <w:szCs w:val="21"/>
          <w:highlight w:val="none"/>
        </w:rPr>
        <w:t>/或在磋商截止日期前六个月内其基本开户银行出具的资信证明（附《基本存款账户信息》或《银行开户许可证》复印件）；</w:t>
      </w:r>
    </w:p>
    <w:p>
      <w:pPr>
        <w:spacing w:line="360" w:lineRule="auto"/>
        <w:ind w:left="1" w:firstLine="420" w:firstLineChars="200"/>
        <w:rPr>
          <w:rStyle w:val="29"/>
          <w:rFonts w:ascii="宋体" w:hAnsi="宋体" w:cs="Times New Roman"/>
          <w:color w:val="auto"/>
          <w:sz w:val="21"/>
          <w:szCs w:val="21"/>
          <w:highlight w:val="none"/>
        </w:rPr>
      </w:pPr>
      <w:r>
        <w:rPr>
          <w:rStyle w:val="29"/>
          <w:rFonts w:ascii="宋体" w:hAnsi="宋体" w:cs="Times New Roman"/>
          <w:color w:val="auto"/>
          <w:sz w:val="21"/>
          <w:szCs w:val="21"/>
          <w:highlight w:val="none"/>
        </w:rPr>
        <w:t>/或财政部门认可的政府采购专业担保机构出具的担保函；</w:t>
      </w:r>
    </w:p>
    <w:p>
      <w:pPr>
        <w:spacing w:line="360" w:lineRule="auto"/>
        <w:ind w:left="1" w:firstLine="420" w:firstLineChars="200"/>
        <w:rPr>
          <w:color w:val="auto"/>
          <w:highlight w:val="none"/>
        </w:rPr>
      </w:pPr>
      <w:r>
        <w:rPr>
          <w:rStyle w:val="29"/>
          <w:rFonts w:hint="eastAsia" w:ascii="宋体" w:hAnsi="宋体" w:cs="Times New Roman"/>
          <w:color w:val="auto"/>
          <w:sz w:val="21"/>
          <w:szCs w:val="21"/>
          <w:highlight w:val="none"/>
        </w:rPr>
        <w:t>/或表明具有良好的商业信誉和健全的财务会计制度的诚信声明原件</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以上</w:t>
      </w:r>
      <w:r>
        <w:rPr>
          <w:rStyle w:val="29"/>
          <w:rFonts w:hint="eastAsia" w:ascii="宋体" w:hAnsi="宋体"/>
          <w:color w:val="auto"/>
          <w:sz w:val="21"/>
          <w:szCs w:val="21"/>
          <w:highlight w:val="none"/>
          <w:lang w:eastAsia="zh-CN"/>
        </w:rPr>
        <w:t>四</w:t>
      </w:r>
      <w:r>
        <w:rPr>
          <w:rStyle w:val="29"/>
          <w:rFonts w:ascii="宋体" w:hAnsi="宋体"/>
          <w:color w:val="auto"/>
          <w:sz w:val="21"/>
          <w:szCs w:val="21"/>
          <w:highlight w:val="none"/>
        </w:rPr>
        <w:t>种形式的资料提供任何一种即可；</w:t>
      </w:r>
    </w:p>
    <w:p>
      <w:pPr>
        <w:spacing w:line="360" w:lineRule="auto"/>
        <w:ind w:left="1"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（3）</w:t>
      </w:r>
      <w:r>
        <w:rPr>
          <w:rStyle w:val="29"/>
          <w:rFonts w:ascii="宋体" w:hAnsi="宋体"/>
          <w:b/>
          <w:color w:val="auto"/>
          <w:sz w:val="21"/>
          <w:szCs w:val="21"/>
          <w:highlight w:val="none"/>
        </w:rPr>
        <w:t>具有履行合同所必需的设备和专业技术能力</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提供声明文件原件；</w:t>
      </w:r>
    </w:p>
    <w:p>
      <w:pPr>
        <w:spacing w:line="360" w:lineRule="auto"/>
        <w:ind w:left="1"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（4）</w:t>
      </w:r>
      <w:r>
        <w:rPr>
          <w:rStyle w:val="29"/>
          <w:rFonts w:ascii="宋体" w:hAnsi="宋体"/>
          <w:b/>
          <w:color w:val="auto"/>
          <w:sz w:val="21"/>
          <w:szCs w:val="21"/>
          <w:highlight w:val="none"/>
        </w:rPr>
        <w:t>具有依法缴纳税收的良好记录</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提供缴费所属日期为磋商截止时间前12个月内任一月份（磋商截止时间当月不计入）的增值税（或企业所得税）缴费凭据或税务机关出具的完税证明/在法规范围内不需提供的应出具书面说明和证明文件；</w:t>
      </w:r>
    </w:p>
    <w:p>
      <w:pPr>
        <w:spacing w:line="360" w:lineRule="auto"/>
        <w:ind w:left="1" w:firstLine="420" w:firstLineChars="200"/>
        <w:rPr>
          <w:rStyle w:val="29"/>
          <w:rFonts w:hint="eastAsia" w:ascii="宋体" w:hAnsi="宋体" w:cs="Times New Roman"/>
          <w:color w:val="auto"/>
          <w:sz w:val="21"/>
          <w:szCs w:val="21"/>
          <w:highlight w:val="none"/>
        </w:rPr>
      </w:pPr>
      <w:r>
        <w:rPr>
          <w:rStyle w:val="29"/>
          <w:rFonts w:hint="eastAsia" w:ascii="宋体" w:hAnsi="宋体" w:cs="Times New Roman"/>
          <w:color w:val="auto"/>
          <w:sz w:val="21"/>
          <w:szCs w:val="21"/>
          <w:highlight w:val="none"/>
        </w:rPr>
        <w:t>/或具有依法缴纳税收的诚信声明原件；</w:t>
      </w:r>
    </w:p>
    <w:p>
      <w:pPr>
        <w:spacing w:line="360" w:lineRule="auto"/>
        <w:ind w:left="1" w:firstLine="420" w:firstLineChars="200"/>
        <w:rPr>
          <w:rStyle w:val="29"/>
          <w:rFonts w:hint="eastAsia" w:ascii="宋体" w:hAnsi="宋体" w:cs="Times New Roman"/>
          <w:color w:val="auto"/>
          <w:sz w:val="21"/>
          <w:szCs w:val="21"/>
          <w:highlight w:val="none"/>
          <w:lang w:eastAsia="zh-CN"/>
        </w:rPr>
      </w:pPr>
      <w:r>
        <w:rPr>
          <w:rStyle w:val="29"/>
          <w:rFonts w:hint="eastAsia" w:ascii="宋体" w:hAnsi="宋体" w:cs="Times New Roman"/>
          <w:color w:val="auto"/>
          <w:sz w:val="21"/>
          <w:szCs w:val="21"/>
          <w:highlight w:val="none"/>
          <w:lang w:eastAsia="zh-CN"/>
        </w:rPr>
        <w:t>以上二种形式的资料提供任何一种即可。</w:t>
      </w:r>
    </w:p>
    <w:p>
      <w:pPr>
        <w:spacing w:line="360" w:lineRule="auto"/>
        <w:ind w:left="1"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（5）</w:t>
      </w:r>
      <w:r>
        <w:rPr>
          <w:rStyle w:val="29"/>
          <w:rFonts w:ascii="宋体" w:hAnsi="宋体"/>
          <w:b/>
          <w:color w:val="auto"/>
          <w:sz w:val="21"/>
          <w:szCs w:val="21"/>
          <w:highlight w:val="none"/>
        </w:rPr>
        <w:t>具有依法缴纳社会保障资金的良好记录</w:t>
      </w:r>
    </w:p>
    <w:p>
      <w:pPr>
        <w:spacing w:line="360" w:lineRule="auto"/>
        <w:ind w:left="1" w:firstLine="420" w:firstLineChars="200"/>
        <w:rPr>
          <w:rStyle w:val="29"/>
          <w:rFonts w:hint="eastAsia" w:ascii="宋体" w:hAnsi="宋体" w:cs="Times New Roman"/>
          <w:color w:val="auto"/>
          <w:sz w:val="21"/>
          <w:szCs w:val="21"/>
          <w:highlight w:val="none"/>
        </w:rPr>
      </w:pPr>
      <w:r>
        <w:rPr>
          <w:rStyle w:val="29"/>
          <w:rFonts w:ascii="宋体" w:hAnsi="宋体"/>
          <w:color w:val="auto"/>
          <w:sz w:val="21"/>
          <w:szCs w:val="21"/>
          <w:highlight w:val="none"/>
        </w:rPr>
        <w:t>提供缴费所属日期为磋商截止时间前12个月内任一月份（磋商截止时间当月不计入）的缴费</w:t>
      </w:r>
      <w:r>
        <w:rPr>
          <w:rStyle w:val="29"/>
          <w:rFonts w:hint="eastAsia" w:ascii="宋体" w:hAnsi="宋体" w:cs="Times New Roman"/>
          <w:color w:val="auto"/>
          <w:sz w:val="21"/>
          <w:szCs w:val="21"/>
          <w:highlight w:val="none"/>
        </w:rPr>
        <w:t>凭据或社保机关出具的缴费证明/在法规范围内不需提供的应出具书面说明和证明文件；</w:t>
      </w:r>
    </w:p>
    <w:p>
      <w:pPr>
        <w:spacing w:line="360" w:lineRule="auto"/>
        <w:ind w:left="1" w:firstLine="420" w:firstLineChars="200"/>
        <w:rPr>
          <w:rStyle w:val="29"/>
          <w:rFonts w:hint="eastAsia" w:ascii="宋体" w:hAnsi="宋体" w:cs="Times New Roman"/>
          <w:color w:val="auto"/>
          <w:sz w:val="21"/>
          <w:szCs w:val="21"/>
          <w:highlight w:val="none"/>
        </w:rPr>
      </w:pPr>
      <w:r>
        <w:rPr>
          <w:rStyle w:val="29"/>
          <w:rFonts w:hint="eastAsia" w:ascii="宋体" w:hAnsi="宋体" w:cs="Times New Roman"/>
          <w:color w:val="auto"/>
          <w:sz w:val="21"/>
          <w:szCs w:val="21"/>
          <w:highlight w:val="none"/>
        </w:rPr>
        <w:t>/或具有依法缴纳社会保障资金的缴纳记录的诚信声明原件；</w:t>
      </w:r>
    </w:p>
    <w:p>
      <w:pPr>
        <w:spacing w:line="360" w:lineRule="auto"/>
        <w:ind w:left="1" w:firstLine="420" w:firstLineChars="200"/>
        <w:rPr>
          <w:color w:val="auto"/>
          <w:highlight w:val="none"/>
        </w:rPr>
      </w:pPr>
      <w:r>
        <w:rPr>
          <w:rStyle w:val="29"/>
          <w:rFonts w:hint="eastAsia" w:ascii="宋体" w:hAnsi="宋体" w:cs="Times New Roman"/>
          <w:color w:val="auto"/>
          <w:sz w:val="21"/>
          <w:szCs w:val="21"/>
          <w:highlight w:val="none"/>
        </w:rPr>
        <w:t>以上二种形式的资料提供任何一种即可。</w:t>
      </w:r>
    </w:p>
    <w:p>
      <w:pPr>
        <w:spacing w:line="360" w:lineRule="auto"/>
        <w:ind w:left="1"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（6）</w:t>
      </w:r>
      <w:r>
        <w:rPr>
          <w:rStyle w:val="29"/>
          <w:rFonts w:ascii="宋体" w:hAnsi="宋体"/>
          <w:b/>
          <w:color w:val="auto"/>
          <w:sz w:val="21"/>
          <w:szCs w:val="21"/>
          <w:highlight w:val="none"/>
        </w:rPr>
        <w:t>参加政府采购活动前3年内在经营活动中没有重大违法记录的书面声明（原件）；</w:t>
      </w:r>
    </w:p>
    <w:p>
      <w:pPr>
        <w:spacing w:line="360" w:lineRule="auto"/>
        <w:ind w:left="1" w:firstLine="422" w:firstLineChars="200"/>
        <w:rPr>
          <w:rStyle w:val="29"/>
          <w:rFonts w:ascii="宋体" w:hAnsi="宋体"/>
          <w:b/>
          <w:color w:val="auto"/>
          <w:sz w:val="21"/>
          <w:szCs w:val="21"/>
          <w:highlight w:val="none"/>
        </w:rPr>
      </w:pPr>
      <w:r>
        <w:rPr>
          <w:rStyle w:val="29"/>
          <w:rFonts w:hint="eastAsia" w:ascii="宋体" w:hAnsi="宋体"/>
          <w:b/>
          <w:color w:val="auto"/>
          <w:sz w:val="21"/>
          <w:szCs w:val="21"/>
          <w:highlight w:val="none"/>
        </w:rPr>
        <w:t>（7）</w:t>
      </w:r>
      <w:r>
        <w:rPr>
          <w:rStyle w:val="29"/>
          <w:rFonts w:ascii="宋体" w:hAnsi="宋体"/>
          <w:b/>
          <w:color w:val="auto"/>
          <w:sz w:val="21"/>
          <w:szCs w:val="21"/>
          <w:highlight w:val="none"/>
        </w:rPr>
        <w:t>法人代表授权书（原件）。</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（注：以上要求（详见磋商须知前附表13.1）供应商提供的资格证明文件除注明原件外均为复印件。）</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供应商应按照磋商文件的要求自行准备以上证明文件并编目、封装。</w:t>
      </w:r>
    </w:p>
    <w:p>
      <w:pPr>
        <w:spacing w:line="360" w:lineRule="auto"/>
        <w:ind w:left="1" w:firstLine="420" w:firstLineChars="200"/>
        <w:rPr>
          <w:rStyle w:val="29"/>
          <w:rFonts w:ascii="宋体" w:hAnsi="宋体"/>
          <w:color w:val="auto"/>
          <w:sz w:val="21"/>
          <w:szCs w:val="21"/>
          <w:highlight w:val="none"/>
        </w:rPr>
      </w:pPr>
      <w:r>
        <w:rPr>
          <w:rStyle w:val="29"/>
          <w:rFonts w:ascii="宋体" w:hAnsi="宋体"/>
          <w:color w:val="auto"/>
          <w:sz w:val="21"/>
          <w:szCs w:val="21"/>
          <w:highlight w:val="none"/>
        </w:rPr>
        <w:t>（注：除要求在磋商报价时一并提交的原件外，所有要求在磋商响应文件中提供复印件的文件，在评审过程中，竞争性磋商小组可随时要求查验原件，供应商不得拒绝，否则其磋商响应文件将按照无效响应处理。）</w:t>
      </w:r>
    </w:p>
    <w:p>
      <w:pPr>
        <w:spacing w:line="360" w:lineRule="auto"/>
        <w:ind w:left="1" w:firstLine="422" w:firstLineChars="200"/>
        <w:rPr>
          <w:rStyle w:val="29"/>
          <w:rFonts w:ascii="宋体" w:hAnsi="宋体" w:cs="宋体"/>
          <w:b/>
          <w:bCs/>
          <w:color w:val="auto"/>
          <w:sz w:val="21"/>
          <w:szCs w:val="21"/>
          <w:highlight w:val="none"/>
        </w:rPr>
      </w:pPr>
      <w:r>
        <w:rPr>
          <w:rStyle w:val="29"/>
          <w:rFonts w:ascii="宋体" w:hAnsi="宋体" w:cs="宋体"/>
          <w:b/>
          <w:bCs/>
          <w:color w:val="auto"/>
          <w:sz w:val="21"/>
          <w:szCs w:val="21"/>
          <w:highlight w:val="none"/>
        </w:rPr>
        <w:t>说明：后附部分内容参考格式，其他内容供应商自行编制。</w:t>
      </w:r>
    </w:p>
    <w:p>
      <w:pPr>
        <w:rPr>
          <w:rStyle w:val="29"/>
          <w:rFonts w:ascii="宋体" w:hAnsi="宋体" w:cs="宋体"/>
          <w:b/>
          <w:bCs/>
          <w:color w:val="auto"/>
          <w:sz w:val="21"/>
          <w:szCs w:val="21"/>
          <w:highlight w:val="none"/>
        </w:rPr>
      </w:pPr>
      <w:r>
        <w:rPr>
          <w:rStyle w:val="29"/>
          <w:rFonts w:ascii="宋体" w:hAnsi="宋体" w:cs="宋体"/>
          <w:b/>
          <w:bCs/>
          <w:color w:val="auto"/>
          <w:sz w:val="21"/>
          <w:szCs w:val="21"/>
          <w:highlight w:val="none"/>
        </w:rPr>
        <w:br w:type="page"/>
      </w:r>
    </w:p>
    <w:p>
      <w:pPr>
        <w:pStyle w:val="13"/>
      </w:pPr>
    </w:p>
    <w:p>
      <w:pPr>
        <w:spacing w:line="360" w:lineRule="auto"/>
        <w:ind w:left="1"/>
        <w:outlineLvl w:val="0"/>
        <w:rPr>
          <w:rStyle w:val="29"/>
          <w:rFonts w:ascii="宋体" w:hAnsi="宋体"/>
          <w:b/>
          <w:color w:val="auto"/>
          <w:sz w:val="30"/>
          <w:szCs w:val="30"/>
          <w:highlight w:val="none"/>
        </w:rPr>
      </w:pPr>
      <w:bookmarkStart w:id="53" w:name="_Toc29084"/>
      <w:bookmarkStart w:id="54" w:name="_Toc10743"/>
      <w:bookmarkStart w:id="55" w:name="_Toc82791989"/>
      <w:r>
        <w:rPr>
          <w:rStyle w:val="29"/>
          <w:rFonts w:ascii="宋体" w:hAnsi="宋体"/>
          <w:b/>
          <w:color w:val="auto"/>
          <w:highlight w:val="none"/>
        </w:rPr>
        <w:t>附件：格式</w:t>
      </w:r>
      <w:bookmarkEnd w:id="53"/>
      <w:bookmarkEnd w:id="54"/>
      <w:bookmarkEnd w:id="55"/>
    </w:p>
    <w:p>
      <w:pPr>
        <w:spacing w:line="360" w:lineRule="auto"/>
        <w:ind w:left="1"/>
        <w:jc w:val="center"/>
        <w:rPr>
          <w:rStyle w:val="29"/>
          <w:rFonts w:ascii="宋体" w:hAnsi="宋体"/>
          <w:b/>
          <w:color w:val="auto"/>
          <w:sz w:val="36"/>
          <w:szCs w:val="36"/>
          <w:highlight w:val="none"/>
        </w:rPr>
      </w:pPr>
    </w:p>
    <w:p>
      <w:pPr>
        <w:spacing w:line="360" w:lineRule="auto"/>
        <w:ind w:left="1"/>
        <w:jc w:val="center"/>
        <w:rPr>
          <w:rStyle w:val="29"/>
          <w:rFonts w:ascii="宋体" w:hAnsi="宋体"/>
          <w:b/>
          <w:color w:val="auto"/>
          <w:sz w:val="36"/>
          <w:szCs w:val="36"/>
          <w:highlight w:val="none"/>
        </w:rPr>
      </w:pPr>
      <w:r>
        <w:rPr>
          <w:rStyle w:val="29"/>
          <w:rFonts w:ascii="宋体" w:hAnsi="宋体"/>
          <w:b/>
          <w:color w:val="auto"/>
          <w:sz w:val="32"/>
          <w:szCs w:val="32"/>
          <w:highlight w:val="none"/>
        </w:rPr>
        <w:t>供应商无重大违法记录的书面声明格式</w:t>
      </w:r>
    </w:p>
    <w:p>
      <w:pPr>
        <w:spacing w:line="360" w:lineRule="auto"/>
        <w:rPr>
          <w:rStyle w:val="29"/>
          <w:rFonts w:ascii="宋体" w:hAnsi="宋体"/>
          <w:b/>
          <w:color w:val="auto"/>
          <w:spacing w:val="4"/>
          <w:sz w:val="30"/>
          <w:szCs w:val="30"/>
          <w:highlight w:val="none"/>
          <w:u w:val="single"/>
        </w:rPr>
      </w:pPr>
    </w:p>
    <w:p>
      <w:pPr>
        <w:spacing w:line="360" w:lineRule="auto"/>
        <w:rPr>
          <w:rStyle w:val="29"/>
          <w:rFonts w:ascii="宋体" w:hAnsi="宋体"/>
          <w:color w:val="auto"/>
          <w:spacing w:val="4"/>
          <w:sz w:val="21"/>
          <w:szCs w:val="21"/>
          <w:highlight w:val="none"/>
          <w:u w:val="single"/>
        </w:rPr>
      </w:pPr>
      <w:r>
        <w:rPr>
          <w:rStyle w:val="29"/>
          <w:rFonts w:ascii="宋体" w:hAnsi="宋体"/>
          <w:color w:val="auto"/>
          <w:spacing w:val="4"/>
          <w:sz w:val="21"/>
          <w:szCs w:val="21"/>
          <w:highlight w:val="none"/>
          <w:u w:val="single" w:color="000000"/>
        </w:rPr>
        <w:t>致：     （采购人名称）    ：</w:t>
      </w:r>
    </w:p>
    <w:p>
      <w:pPr>
        <w:spacing w:before="312" w:after="156" w:line="360" w:lineRule="auto"/>
        <w:ind w:firstLine="170"/>
        <w:rPr>
          <w:rStyle w:val="29"/>
          <w:rFonts w:ascii="宋体" w:hAnsi="宋体"/>
          <w:color w:val="auto"/>
          <w:spacing w:val="4"/>
          <w:sz w:val="21"/>
          <w:szCs w:val="21"/>
          <w:highlight w:val="none"/>
        </w:rPr>
      </w:pPr>
      <w:r>
        <w:rPr>
          <w:rStyle w:val="29"/>
          <w:rFonts w:ascii="宋体" w:hAnsi="宋体"/>
          <w:color w:val="auto"/>
          <w:spacing w:val="4"/>
          <w:sz w:val="21"/>
          <w:szCs w:val="21"/>
          <w:highlight w:val="none"/>
        </w:rPr>
        <w:t xml:space="preserve"> （-------公司）为在中华人民共和国境内合法注册并经营的机构。在此郑重声明，我公司在参与本次政府采购活动前3年内在经营活动中没有重大违法记录。</w:t>
      </w:r>
    </w:p>
    <w:p>
      <w:pPr>
        <w:spacing w:before="312" w:after="156" w:line="360" w:lineRule="auto"/>
        <w:ind w:firstLine="170"/>
        <w:rPr>
          <w:rStyle w:val="29"/>
          <w:rFonts w:ascii="宋体" w:hAnsi="宋体"/>
          <w:color w:val="auto"/>
          <w:spacing w:val="4"/>
          <w:highlight w:val="none"/>
        </w:rPr>
      </w:pPr>
    </w:p>
    <w:p>
      <w:pPr>
        <w:spacing w:before="312" w:after="156" w:line="360" w:lineRule="auto"/>
        <w:ind w:firstLine="170"/>
        <w:rPr>
          <w:rStyle w:val="29"/>
          <w:rFonts w:ascii="宋体" w:hAnsi="宋体"/>
          <w:color w:val="auto"/>
          <w:spacing w:val="4"/>
          <w:highlight w:val="none"/>
        </w:rPr>
      </w:pPr>
    </w:p>
    <w:p>
      <w:pPr>
        <w:spacing w:before="312" w:after="156" w:line="360" w:lineRule="auto"/>
        <w:ind w:firstLine="170"/>
        <w:rPr>
          <w:rStyle w:val="29"/>
          <w:rFonts w:ascii="宋体" w:hAnsi="宋体"/>
          <w:color w:val="auto"/>
          <w:spacing w:val="4"/>
          <w:highlight w:val="none"/>
        </w:rPr>
      </w:pPr>
    </w:p>
    <w:p>
      <w:pPr>
        <w:spacing w:before="312" w:after="156" w:line="360" w:lineRule="auto"/>
        <w:ind w:firstLine="170"/>
        <w:rPr>
          <w:rStyle w:val="29"/>
          <w:rFonts w:ascii="宋体" w:hAnsi="宋体"/>
          <w:color w:val="auto"/>
          <w:spacing w:val="4"/>
          <w:highlight w:val="none"/>
        </w:rPr>
      </w:pPr>
    </w:p>
    <w:p>
      <w:pPr>
        <w:spacing w:line="480" w:lineRule="exact"/>
        <w:ind w:firstLine="3818" w:firstLineChars="1811"/>
        <w:rPr>
          <w:rFonts w:ascii="宋体" w:hAnsi="宋体"/>
          <w:color w:val="auto"/>
          <w:szCs w:val="21"/>
          <w:highlight w:val="none"/>
          <w:u w:val="single"/>
        </w:rPr>
      </w:pPr>
      <w:r>
        <w:rPr>
          <w:rFonts w:ascii="宋体" w:hAnsi="宋体"/>
          <w:b/>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p>
    <w:p>
      <w:pPr>
        <w:spacing w:line="480" w:lineRule="exact"/>
        <w:ind w:firstLine="3818" w:firstLineChars="1811"/>
        <w:rPr>
          <w:rFonts w:ascii="宋体" w:hAnsi="宋体"/>
          <w:color w:val="auto"/>
          <w:szCs w:val="21"/>
          <w:highlight w:val="none"/>
          <w:u w:val="single"/>
        </w:rPr>
      </w:pPr>
      <w:r>
        <w:rPr>
          <w:rFonts w:ascii="宋体" w:hAnsi="宋体"/>
          <w:b/>
          <w:color w:val="auto"/>
          <w:szCs w:val="21"/>
          <w:highlight w:val="none"/>
        </w:rPr>
        <w:t>法人代表或委托代理人</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（签字或盖章）</w:t>
      </w:r>
    </w:p>
    <w:p>
      <w:pPr>
        <w:spacing w:line="480" w:lineRule="exact"/>
        <w:ind w:firstLine="3818" w:firstLineChars="1811"/>
        <w:rPr>
          <w:rFonts w:ascii="宋体" w:hAnsi="宋体"/>
          <w:b/>
          <w:color w:val="auto"/>
          <w:szCs w:val="21"/>
          <w:highlight w:val="none"/>
        </w:rPr>
      </w:pPr>
      <w:r>
        <w:rPr>
          <w:rFonts w:ascii="宋体" w:hAnsi="宋体"/>
          <w:b/>
          <w:color w:val="auto"/>
          <w:szCs w:val="21"/>
          <w:highlight w:val="none"/>
        </w:rPr>
        <w:t>日期：</w:t>
      </w:r>
      <w:r>
        <w:rPr>
          <w:rFonts w:ascii="宋体" w:hAnsi="宋体"/>
          <w:b/>
          <w:color w:val="auto"/>
          <w:szCs w:val="21"/>
          <w:highlight w:val="none"/>
          <w:u w:val="single"/>
        </w:rPr>
        <w:t xml:space="preserve">    </w:t>
      </w:r>
      <w:r>
        <w:rPr>
          <w:rFonts w:ascii="宋体" w:hAnsi="宋体"/>
          <w:b/>
          <w:color w:val="auto"/>
          <w:szCs w:val="21"/>
          <w:highlight w:val="none"/>
        </w:rPr>
        <w:t>年</w:t>
      </w:r>
      <w:r>
        <w:rPr>
          <w:rFonts w:ascii="宋体" w:hAnsi="宋体"/>
          <w:b/>
          <w:color w:val="auto"/>
          <w:szCs w:val="21"/>
          <w:highlight w:val="none"/>
          <w:u w:val="single"/>
        </w:rPr>
        <w:t xml:space="preserve">      </w:t>
      </w:r>
      <w:r>
        <w:rPr>
          <w:rFonts w:ascii="宋体" w:hAnsi="宋体"/>
          <w:b/>
          <w:color w:val="auto"/>
          <w:szCs w:val="21"/>
          <w:highlight w:val="none"/>
        </w:rPr>
        <w:t>月</w:t>
      </w:r>
      <w:r>
        <w:rPr>
          <w:rFonts w:ascii="宋体" w:hAnsi="宋体"/>
          <w:b/>
          <w:color w:val="auto"/>
          <w:szCs w:val="21"/>
          <w:highlight w:val="none"/>
          <w:u w:val="single"/>
        </w:rPr>
        <w:t xml:space="preserve">      </w:t>
      </w:r>
      <w:r>
        <w:rPr>
          <w:rFonts w:ascii="宋体" w:hAnsi="宋体"/>
          <w:b/>
          <w:color w:val="auto"/>
          <w:szCs w:val="21"/>
          <w:highlight w:val="none"/>
        </w:rPr>
        <w:t>日</w:t>
      </w:r>
    </w:p>
    <w:p>
      <w:pPr>
        <w:pStyle w:val="15"/>
        <w:rPr>
          <w:color w:val="auto"/>
          <w:highlight w:val="none"/>
        </w:rPr>
      </w:pPr>
    </w:p>
    <w:p>
      <w:pPr>
        <w:spacing w:line="360" w:lineRule="auto"/>
        <w:ind w:left="1"/>
        <w:jc w:val="center"/>
        <w:rPr>
          <w:rStyle w:val="29"/>
          <w:rFonts w:ascii="宋体" w:hAnsi="宋体"/>
          <w:color w:val="auto"/>
          <w:spacing w:val="4"/>
          <w:highlight w:val="none"/>
        </w:rPr>
      </w:pPr>
    </w:p>
    <w:p>
      <w:pPr>
        <w:spacing w:line="360" w:lineRule="auto"/>
        <w:jc w:val="left"/>
        <w:rPr>
          <w:rStyle w:val="29"/>
          <w:rFonts w:ascii="宋体" w:hAnsi="宋体"/>
          <w:color w:val="auto"/>
          <w:sz w:val="21"/>
          <w:highlight w:val="none"/>
        </w:rPr>
      </w:pPr>
      <w:r>
        <w:rPr>
          <w:rStyle w:val="29"/>
          <w:rFonts w:ascii="宋体" w:hAnsi="宋体"/>
          <w:color w:val="auto"/>
          <w:sz w:val="21"/>
          <w:highlight w:val="none"/>
        </w:rPr>
        <w:br w:type="page"/>
      </w:r>
    </w:p>
    <w:p>
      <w:pPr>
        <w:spacing w:line="360" w:lineRule="auto"/>
        <w:jc w:val="left"/>
        <w:outlineLvl w:val="0"/>
        <w:rPr>
          <w:rStyle w:val="29"/>
          <w:rFonts w:ascii="宋体" w:hAnsi="宋体"/>
          <w:b/>
          <w:color w:val="auto"/>
          <w:sz w:val="30"/>
          <w:szCs w:val="30"/>
          <w:highlight w:val="none"/>
        </w:rPr>
      </w:pPr>
      <w:bookmarkStart w:id="56" w:name="_Toc16894"/>
      <w:bookmarkStart w:id="57" w:name="_Toc14106"/>
      <w:bookmarkStart w:id="58" w:name="_Toc82791990"/>
      <w:r>
        <w:rPr>
          <w:rStyle w:val="29"/>
          <w:rFonts w:ascii="宋体" w:hAnsi="宋体"/>
          <w:b/>
          <w:color w:val="auto"/>
          <w:highlight w:val="none"/>
        </w:rPr>
        <w:t>附件：格式</w:t>
      </w:r>
      <w:bookmarkEnd w:id="56"/>
      <w:bookmarkEnd w:id="57"/>
      <w:bookmarkEnd w:id="58"/>
    </w:p>
    <w:p>
      <w:pPr>
        <w:spacing w:line="360" w:lineRule="auto"/>
        <w:ind w:left="1"/>
        <w:jc w:val="center"/>
        <w:rPr>
          <w:rStyle w:val="29"/>
          <w:rFonts w:ascii="宋体" w:hAnsi="宋体"/>
          <w:b/>
          <w:color w:val="auto"/>
          <w:sz w:val="36"/>
          <w:szCs w:val="36"/>
          <w:highlight w:val="none"/>
        </w:rPr>
      </w:pPr>
    </w:p>
    <w:p>
      <w:pPr>
        <w:spacing w:line="360" w:lineRule="auto"/>
        <w:ind w:left="1"/>
        <w:jc w:val="center"/>
        <w:rPr>
          <w:rStyle w:val="29"/>
          <w:rFonts w:ascii="宋体" w:hAnsi="宋体"/>
          <w:b/>
          <w:color w:val="auto"/>
          <w:sz w:val="30"/>
          <w:szCs w:val="30"/>
          <w:highlight w:val="none"/>
        </w:rPr>
      </w:pPr>
      <w:r>
        <w:rPr>
          <w:rStyle w:val="29"/>
          <w:rFonts w:ascii="宋体" w:hAnsi="宋体"/>
          <w:b/>
          <w:color w:val="auto"/>
          <w:sz w:val="30"/>
          <w:szCs w:val="30"/>
          <w:highlight w:val="none"/>
        </w:rPr>
        <w:t>诚信声明</w:t>
      </w:r>
    </w:p>
    <w:p>
      <w:pPr>
        <w:spacing w:line="360" w:lineRule="auto"/>
        <w:rPr>
          <w:rStyle w:val="29"/>
          <w:rFonts w:ascii="宋体" w:hAnsi="宋体"/>
          <w:color w:val="auto"/>
          <w:spacing w:val="4"/>
          <w:highlight w:val="none"/>
          <w:u w:val="single"/>
        </w:rPr>
      </w:pPr>
    </w:p>
    <w:p>
      <w:pPr>
        <w:spacing w:line="360" w:lineRule="auto"/>
        <w:jc w:val="left"/>
        <w:rPr>
          <w:rStyle w:val="29"/>
          <w:rFonts w:ascii="宋体" w:hAnsi="宋体"/>
          <w:color w:val="auto"/>
          <w:spacing w:val="4"/>
          <w:sz w:val="21"/>
          <w:szCs w:val="21"/>
          <w:highlight w:val="none"/>
          <w:u w:val="single"/>
        </w:rPr>
      </w:pPr>
      <w:r>
        <w:rPr>
          <w:rStyle w:val="29"/>
          <w:rFonts w:ascii="宋体" w:hAnsi="宋体"/>
          <w:color w:val="auto"/>
          <w:spacing w:val="4"/>
          <w:sz w:val="21"/>
          <w:szCs w:val="21"/>
          <w:highlight w:val="none"/>
        </w:rPr>
        <w:t>致：</w:t>
      </w:r>
      <w:r>
        <w:rPr>
          <w:rStyle w:val="29"/>
          <w:rFonts w:ascii="宋体" w:hAnsi="宋体"/>
          <w:color w:val="auto"/>
          <w:spacing w:val="4"/>
          <w:sz w:val="21"/>
          <w:szCs w:val="21"/>
          <w:highlight w:val="none"/>
          <w:u w:val="single" w:color="000000"/>
        </w:rPr>
        <w:t>（采购机构名称）、（采购代理机构名称）</w:t>
      </w:r>
    </w:p>
    <w:p>
      <w:pPr>
        <w:spacing w:line="360" w:lineRule="auto"/>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项目名称：</w:t>
      </w:r>
    </w:p>
    <w:p>
      <w:pPr>
        <w:spacing w:line="360" w:lineRule="auto"/>
        <w:jc w:val="left"/>
        <w:rPr>
          <w:rStyle w:val="29"/>
          <w:rFonts w:ascii="宋体" w:hAnsi="宋体"/>
          <w:color w:val="auto"/>
          <w:spacing w:val="4"/>
          <w:sz w:val="21"/>
          <w:szCs w:val="21"/>
          <w:highlight w:val="none"/>
          <w:u w:val="single"/>
        </w:rPr>
      </w:pPr>
      <w:r>
        <w:rPr>
          <w:rStyle w:val="29"/>
          <w:rFonts w:ascii="宋体" w:hAnsi="宋体"/>
          <w:color w:val="auto"/>
          <w:spacing w:val="4"/>
          <w:sz w:val="21"/>
          <w:szCs w:val="21"/>
          <w:highlight w:val="none"/>
        </w:rPr>
        <w:t>项目编号：</w:t>
      </w:r>
    </w:p>
    <w:p>
      <w:pPr>
        <w:spacing w:line="360" w:lineRule="auto"/>
        <w:jc w:val="left"/>
        <w:rPr>
          <w:rStyle w:val="29"/>
          <w:rFonts w:ascii="宋体" w:hAnsi="宋体"/>
          <w:color w:val="auto"/>
          <w:spacing w:val="4"/>
          <w:sz w:val="21"/>
          <w:szCs w:val="21"/>
          <w:highlight w:val="none"/>
          <w:u w:val="single"/>
        </w:rPr>
      </w:pP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u w:val="single" w:color="000000"/>
        </w:rPr>
        <w:t xml:space="preserve">     （供应商名称）     </w:t>
      </w:r>
      <w:r>
        <w:rPr>
          <w:rStyle w:val="29"/>
          <w:rFonts w:ascii="宋体" w:hAnsi="宋体"/>
          <w:color w:val="auto"/>
          <w:spacing w:val="4"/>
          <w:sz w:val="21"/>
          <w:szCs w:val="21"/>
          <w:highlight w:val="none"/>
        </w:rPr>
        <w:t>郑重声明，我公司具有良好的商业信誉和健全的财务会计制度，具有履行合同所必需的设备和专业技术能力，有依法缴纳税收和社会保障资金的良好记录，在合同签订前后随时愿意提供相关证明材料，符合《政府采购法》规定的供应商资格条件。我方对以上声明负全部法律责任。并按磋商文件要求提供相关证明材料。</w:t>
      </w: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特此声明。</w:t>
      </w:r>
    </w:p>
    <w:p>
      <w:pPr>
        <w:spacing w:line="360" w:lineRule="auto"/>
        <w:jc w:val="left"/>
        <w:rPr>
          <w:rStyle w:val="29"/>
          <w:rFonts w:ascii="宋体" w:hAnsi="宋体"/>
          <w:color w:val="auto"/>
          <w:spacing w:val="4"/>
          <w:sz w:val="21"/>
          <w:szCs w:val="21"/>
          <w:highlight w:val="none"/>
        </w:rPr>
      </w:pPr>
    </w:p>
    <w:p>
      <w:pPr>
        <w:spacing w:line="360" w:lineRule="auto"/>
        <w:jc w:val="left"/>
        <w:rPr>
          <w:rStyle w:val="29"/>
          <w:rFonts w:ascii="宋体" w:hAnsi="宋体"/>
          <w:color w:val="auto"/>
          <w:spacing w:val="4"/>
          <w:sz w:val="21"/>
          <w:szCs w:val="21"/>
          <w:highlight w:val="none"/>
          <w:u w:val="single"/>
        </w:rPr>
      </w:pPr>
    </w:p>
    <w:p>
      <w:pPr>
        <w:spacing w:line="360" w:lineRule="auto"/>
        <w:jc w:val="left"/>
        <w:rPr>
          <w:rStyle w:val="29"/>
          <w:rFonts w:ascii="宋体" w:hAnsi="宋体"/>
          <w:color w:val="auto"/>
          <w:spacing w:val="4"/>
          <w:sz w:val="21"/>
          <w:szCs w:val="21"/>
          <w:highlight w:val="none"/>
          <w:u w:val="single"/>
        </w:rPr>
      </w:pPr>
    </w:p>
    <w:p>
      <w:pPr>
        <w:spacing w:line="480" w:lineRule="exact"/>
        <w:ind w:firstLine="3923" w:firstLineChars="1861"/>
        <w:rPr>
          <w:rFonts w:ascii="宋体" w:hAnsi="宋体"/>
          <w:color w:val="auto"/>
          <w:szCs w:val="21"/>
          <w:highlight w:val="none"/>
          <w:u w:val="single"/>
        </w:rPr>
      </w:pPr>
      <w:r>
        <w:rPr>
          <w:rFonts w:ascii="宋体" w:hAnsi="宋体"/>
          <w:b/>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p>
    <w:p>
      <w:pPr>
        <w:spacing w:line="480" w:lineRule="exact"/>
        <w:ind w:firstLine="3923" w:firstLineChars="1861"/>
        <w:rPr>
          <w:rFonts w:ascii="宋体" w:hAnsi="宋体"/>
          <w:color w:val="auto"/>
          <w:szCs w:val="21"/>
          <w:highlight w:val="none"/>
          <w:u w:val="single"/>
        </w:rPr>
      </w:pPr>
      <w:r>
        <w:rPr>
          <w:rFonts w:ascii="宋体" w:hAnsi="宋体"/>
          <w:b/>
          <w:color w:val="auto"/>
          <w:szCs w:val="21"/>
          <w:highlight w:val="none"/>
        </w:rPr>
        <w:t>法人代表或委托代理人</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（签字或盖章）</w:t>
      </w:r>
    </w:p>
    <w:p>
      <w:pPr>
        <w:spacing w:line="480" w:lineRule="exact"/>
        <w:ind w:firstLine="3923" w:firstLineChars="1861"/>
        <w:rPr>
          <w:rFonts w:ascii="宋体" w:hAnsi="宋体"/>
          <w:b/>
          <w:color w:val="auto"/>
          <w:szCs w:val="21"/>
          <w:highlight w:val="none"/>
        </w:rPr>
      </w:pPr>
      <w:r>
        <w:rPr>
          <w:rFonts w:ascii="宋体" w:hAnsi="宋体"/>
          <w:b/>
          <w:color w:val="auto"/>
          <w:szCs w:val="21"/>
          <w:highlight w:val="none"/>
        </w:rPr>
        <w:t>日期：</w:t>
      </w:r>
      <w:r>
        <w:rPr>
          <w:rFonts w:ascii="宋体" w:hAnsi="宋体"/>
          <w:b/>
          <w:color w:val="auto"/>
          <w:szCs w:val="21"/>
          <w:highlight w:val="none"/>
          <w:u w:val="single"/>
        </w:rPr>
        <w:t xml:space="preserve">    </w:t>
      </w:r>
      <w:r>
        <w:rPr>
          <w:rFonts w:ascii="宋体" w:hAnsi="宋体"/>
          <w:b/>
          <w:color w:val="auto"/>
          <w:szCs w:val="21"/>
          <w:highlight w:val="none"/>
        </w:rPr>
        <w:t>年</w:t>
      </w:r>
      <w:r>
        <w:rPr>
          <w:rFonts w:ascii="宋体" w:hAnsi="宋体"/>
          <w:b/>
          <w:color w:val="auto"/>
          <w:szCs w:val="21"/>
          <w:highlight w:val="none"/>
          <w:u w:val="single"/>
        </w:rPr>
        <w:t xml:space="preserve">      </w:t>
      </w:r>
      <w:r>
        <w:rPr>
          <w:rFonts w:ascii="宋体" w:hAnsi="宋体"/>
          <w:b/>
          <w:color w:val="auto"/>
          <w:szCs w:val="21"/>
          <w:highlight w:val="none"/>
        </w:rPr>
        <w:t>月</w:t>
      </w:r>
      <w:r>
        <w:rPr>
          <w:rFonts w:ascii="宋体" w:hAnsi="宋体"/>
          <w:b/>
          <w:color w:val="auto"/>
          <w:szCs w:val="21"/>
          <w:highlight w:val="none"/>
          <w:u w:val="single"/>
        </w:rPr>
        <w:t xml:space="preserve">      </w:t>
      </w:r>
      <w:r>
        <w:rPr>
          <w:rFonts w:ascii="宋体" w:hAnsi="宋体"/>
          <w:b/>
          <w:color w:val="auto"/>
          <w:szCs w:val="21"/>
          <w:highlight w:val="none"/>
        </w:rPr>
        <w:t>日</w:t>
      </w:r>
    </w:p>
    <w:p>
      <w:pPr>
        <w:spacing w:line="360" w:lineRule="auto"/>
        <w:jc w:val="left"/>
        <w:rPr>
          <w:rStyle w:val="29"/>
          <w:rFonts w:ascii="宋体" w:hAnsi="宋体"/>
          <w:b/>
          <w:color w:val="auto"/>
          <w:highlight w:val="none"/>
        </w:rPr>
      </w:pPr>
      <w:r>
        <w:rPr>
          <w:rStyle w:val="29"/>
          <w:rFonts w:ascii="宋体" w:hAnsi="宋体"/>
          <w:b/>
          <w:color w:val="auto"/>
          <w:highlight w:val="none"/>
        </w:rPr>
        <w:br w:type="page"/>
      </w:r>
    </w:p>
    <w:p>
      <w:pPr>
        <w:spacing w:line="360" w:lineRule="auto"/>
        <w:jc w:val="left"/>
        <w:rPr>
          <w:rStyle w:val="29"/>
          <w:rFonts w:ascii="宋体" w:hAnsi="宋体"/>
          <w:b/>
          <w:color w:val="auto"/>
          <w:highlight w:val="none"/>
        </w:rPr>
      </w:pPr>
      <w:r>
        <w:rPr>
          <w:rStyle w:val="29"/>
          <w:rFonts w:ascii="宋体" w:hAnsi="宋体"/>
          <w:b/>
          <w:color w:val="auto"/>
          <w:highlight w:val="none"/>
        </w:rPr>
        <w:t>附件3：</w:t>
      </w:r>
    </w:p>
    <w:p>
      <w:pPr>
        <w:spacing w:line="360" w:lineRule="auto"/>
        <w:jc w:val="center"/>
        <w:rPr>
          <w:rStyle w:val="29"/>
          <w:rFonts w:hint="eastAsia" w:ascii="宋体" w:hAnsi="宋体" w:eastAsia="宋体" w:cs="Times New Roman"/>
          <w:b/>
          <w:color w:val="auto"/>
          <w:sz w:val="30"/>
          <w:szCs w:val="30"/>
          <w:highlight w:val="none"/>
          <w:lang w:val="en-US" w:eastAsia="zh-CN"/>
        </w:rPr>
      </w:pPr>
      <w:r>
        <w:rPr>
          <w:rStyle w:val="29"/>
          <w:rFonts w:hint="eastAsia" w:ascii="宋体" w:hAnsi="宋体" w:eastAsia="宋体" w:cs="Times New Roman"/>
          <w:b/>
          <w:color w:val="auto"/>
          <w:sz w:val="30"/>
          <w:szCs w:val="30"/>
          <w:highlight w:val="none"/>
        </w:rPr>
        <w:t>注：非残疾人福利性单位，无须附此表</w:t>
      </w:r>
      <w:r>
        <w:rPr>
          <w:rStyle w:val="29"/>
          <w:rFonts w:hint="eastAsia" w:ascii="宋体" w:hAnsi="宋体" w:eastAsia="宋体" w:cs="Times New Roman"/>
          <w:b/>
          <w:color w:val="auto"/>
          <w:sz w:val="30"/>
          <w:szCs w:val="30"/>
          <w:highlight w:val="none"/>
          <w:lang w:eastAsia="zh-CN"/>
        </w:rPr>
        <w:t>，</w:t>
      </w:r>
      <w:r>
        <w:rPr>
          <w:rStyle w:val="29"/>
          <w:rFonts w:hint="eastAsia" w:ascii="宋体" w:hAnsi="宋体" w:eastAsia="宋体" w:cs="Times New Roman"/>
          <w:b/>
          <w:color w:val="auto"/>
          <w:sz w:val="30"/>
          <w:szCs w:val="30"/>
          <w:highlight w:val="none"/>
          <w:lang w:val="en-US" w:eastAsia="zh-CN"/>
        </w:rPr>
        <w:t>否则由此产</w:t>
      </w:r>
    </w:p>
    <w:p>
      <w:pPr>
        <w:spacing w:line="360" w:lineRule="auto"/>
        <w:jc w:val="center"/>
        <w:rPr>
          <w:rStyle w:val="29"/>
          <w:rFonts w:hint="default" w:ascii="宋体" w:hAnsi="宋体" w:eastAsia="宋体" w:cs="Times New Roman"/>
          <w:b/>
          <w:color w:val="auto"/>
          <w:sz w:val="30"/>
          <w:szCs w:val="30"/>
          <w:highlight w:val="none"/>
          <w:lang w:val="en-US" w:eastAsia="zh-CN"/>
        </w:rPr>
      </w:pPr>
      <w:r>
        <w:rPr>
          <w:rStyle w:val="29"/>
          <w:rFonts w:hint="eastAsia" w:ascii="宋体" w:hAnsi="宋体" w:eastAsia="宋体" w:cs="Times New Roman"/>
          <w:b/>
          <w:color w:val="auto"/>
          <w:sz w:val="30"/>
          <w:szCs w:val="30"/>
          <w:highlight w:val="none"/>
          <w:lang w:val="en-US" w:eastAsia="zh-CN"/>
        </w:rPr>
        <w:t>生的一切不利后果由供应商自行承担</w:t>
      </w:r>
    </w:p>
    <w:p>
      <w:pPr>
        <w:spacing w:line="360" w:lineRule="auto"/>
        <w:jc w:val="left"/>
        <w:rPr>
          <w:rStyle w:val="29"/>
          <w:rFonts w:ascii="宋体" w:hAnsi="宋体"/>
          <w:b/>
          <w:color w:val="auto"/>
          <w:highlight w:val="none"/>
        </w:rPr>
      </w:pPr>
    </w:p>
    <w:p>
      <w:pPr>
        <w:spacing w:line="360" w:lineRule="auto"/>
        <w:jc w:val="center"/>
        <w:rPr>
          <w:rStyle w:val="29"/>
          <w:rFonts w:ascii="宋体" w:hAnsi="宋体"/>
          <w:b/>
          <w:color w:val="auto"/>
          <w:sz w:val="30"/>
          <w:szCs w:val="30"/>
          <w:highlight w:val="none"/>
        </w:rPr>
      </w:pPr>
      <w:r>
        <w:rPr>
          <w:rStyle w:val="29"/>
          <w:rFonts w:ascii="宋体" w:hAnsi="宋体"/>
          <w:b/>
          <w:color w:val="auto"/>
          <w:sz w:val="30"/>
          <w:szCs w:val="30"/>
          <w:highlight w:val="none"/>
        </w:rPr>
        <w:t>中小企业声明函（服务）</w:t>
      </w:r>
    </w:p>
    <w:p>
      <w:pPr>
        <w:spacing w:line="360" w:lineRule="auto"/>
        <w:jc w:val="center"/>
        <w:rPr>
          <w:rStyle w:val="29"/>
          <w:rFonts w:ascii="宋体" w:hAnsi="宋体"/>
          <w:b/>
          <w:color w:val="auto"/>
          <w:sz w:val="30"/>
          <w:szCs w:val="30"/>
          <w:highlight w:val="none"/>
        </w:rPr>
      </w:pP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本公司（联合体）郑重声明，根据《政府采购促进中小企业发展管理办法》（财库﹝2020﹞46号）的规定，本公司（联合体）参加</w:t>
      </w:r>
      <w:r>
        <w:rPr>
          <w:rFonts w:hint="eastAsia" w:ascii="宋体" w:hAnsi="宋体"/>
          <w:i/>
          <w:color w:val="auto"/>
          <w:spacing w:val="4"/>
          <w:szCs w:val="21"/>
          <w:highlight w:val="none"/>
          <w:u w:val="single"/>
        </w:rPr>
        <w:t>（单位名称）</w:t>
      </w:r>
      <w:r>
        <w:rPr>
          <w:rFonts w:hint="eastAsia" w:ascii="宋体" w:hAnsi="宋体"/>
          <w:color w:val="auto"/>
          <w:spacing w:val="4"/>
          <w:szCs w:val="21"/>
          <w:highlight w:val="none"/>
        </w:rPr>
        <w:t>的</w:t>
      </w:r>
      <w:r>
        <w:rPr>
          <w:rFonts w:hint="eastAsia" w:ascii="宋体" w:hAnsi="宋体"/>
          <w:i/>
          <w:color w:val="auto"/>
          <w:spacing w:val="4"/>
          <w:szCs w:val="21"/>
          <w:highlight w:val="none"/>
          <w:u w:val="single"/>
        </w:rPr>
        <w:t>（项目名称）</w:t>
      </w:r>
      <w:r>
        <w:rPr>
          <w:rFonts w:hint="eastAsia" w:ascii="宋体" w:hAnsi="宋体"/>
          <w:color w:val="auto"/>
          <w:spacing w:val="4"/>
          <w:szCs w:val="21"/>
          <w:highlight w:val="none"/>
        </w:rPr>
        <w:t xml:space="preserve">采购活动，服务全部由符合政策要求的中小企业承接。相关企业（含联合体中的中小企业、签订分包意向协议的中小企业）的具体情况如下： </w:t>
      </w: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1.</w:t>
      </w:r>
      <w:r>
        <w:rPr>
          <w:rFonts w:hint="eastAsia" w:ascii="宋体" w:hAnsi="宋体"/>
          <w:i/>
          <w:color w:val="auto"/>
          <w:spacing w:val="4"/>
          <w:szCs w:val="21"/>
          <w:highlight w:val="none"/>
          <w:u w:val="single"/>
        </w:rPr>
        <w:t>（标的名称）</w:t>
      </w:r>
      <w:r>
        <w:rPr>
          <w:rFonts w:hint="eastAsia" w:ascii="宋体" w:hAnsi="宋体"/>
          <w:color w:val="auto"/>
          <w:spacing w:val="4"/>
          <w:szCs w:val="21"/>
          <w:highlight w:val="none"/>
        </w:rPr>
        <w:t>，属于</w:t>
      </w:r>
      <w:r>
        <w:rPr>
          <w:rFonts w:hint="eastAsia" w:ascii="宋体" w:hAnsi="宋体"/>
          <w:i/>
          <w:color w:val="auto"/>
          <w:spacing w:val="4"/>
          <w:szCs w:val="21"/>
          <w:highlight w:val="none"/>
          <w:u w:val="single"/>
        </w:rPr>
        <w:t>（采购文件中明确的所属行业）</w:t>
      </w:r>
      <w:r>
        <w:rPr>
          <w:rFonts w:hint="eastAsia" w:ascii="宋体" w:hAnsi="宋体"/>
          <w:color w:val="auto"/>
          <w:spacing w:val="4"/>
          <w:szCs w:val="21"/>
          <w:highlight w:val="none"/>
        </w:rPr>
        <w:t>；承建（承接）企业为</w:t>
      </w:r>
      <w:r>
        <w:rPr>
          <w:rFonts w:hint="eastAsia" w:ascii="宋体" w:hAnsi="宋体"/>
          <w:i/>
          <w:color w:val="auto"/>
          <w:spacing w:val="4"/>
          <w:szCs w:val="21"/>
          <w:highlight w:val="none"/>
          <w:u w:val="single"/>
        </w:rPr>
        <w:t>（企业名称）</w:t>
      </w:r>
      <w:r>
        <w:rPr>
          <w:rFonts w:hint="eastAsia" w:ascii="宋体" w:hAnsi="宋体"/>
          <w:color w:val="auto"/>
          <w:spacing w:val="4"/>
          <w:szCs w:val="21"/>
          <w:highlight w:val="none"/>
        </w:rPr>
        <w:t>，从业人员</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人，营业收入为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万元，资产总额为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万元，属于</w:t>
      </w:r>
      <w:r>
        <w:rPr>
          <w:rFonts w:hint="eastAsia" w:ascii="宋体" w:hAnsi="宋体"/>
          <w:i/>
          <w:color w:val="auto"/>
          <w:spacing w:val="4"/>
          <w:szCs w:val="21"/>
          <w:highlight w:val="none"/>
          <w:u w:val="single"/>
        </w:rPr>
        <w:t>（中型企业、小型企业、微型企业）</w:t>
      </w:r>
      <w:r>
        <w:rPr>
          <w:rFonts w:hint="eastAsia" w:ascii="宋体" w:hAnsi="宋体"/>
          <w:color w:val="auto"/>
          <w:spacing w:val="4"/>
          <w:szCs w:val="21"/>
          <w:highlight w:val="none"/>
        </w:rPr>
        <w:t xml:space="preserve">； </w:t>
      </w: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2.</w:t>
      </w:r>
      <w:r>
        <w:rPr>
          <w:rFonts w:hint="eastAsia" w:ascii="宋体" w:hAnsi="宋体"/>
          <w:i/>
          <w:color w:val="auto"/>
          <w:spacing w:val="4"/>
          <w:szCs w:val="21"/>
          <w:highlight w:val="none"/>
          <w:u w:val="single"/>
        </w:rPr>
        <w:t>（标的名称）</w:t>
      </w:r>
      <w:r>
        <w:rPr>
          <w:rFonts w:hint="eastAsia" w:ascii="宋体" w:hAnsi="宋体"/>
          <w:color w:val="auto"/>
          <w:spacing w:val="4"/>
          <w:szCs w:val="21"/>
          <w:highlight w:val="none"/>
        </w:rPr>
        <w:t>，属于</w:t>
      </w:r>
      <w:r>
        <w:rPr>
          <w:rFonts w:hint="eastAsia" w:ascii="宋体" w:hAnsi="宋体"/>
          <w:i/>
          <w:color w:val="auto"/>
          <w:spacing w:val="4"/>
          <w:szCs w:val="21"/>
          <w:highlight w:val="none"/>
          <w:u w:val="single"/>
        </w:rPr>
        <w:t>（采购文件中明确的所属行业）</w:t>
      </w:r>
      <w:r>
        <w:rPr>
          <w:rFonts w:hint="eastAsia" w:ascii="宋体" w:hAnsi="宋体"/>
          <w:color w:val="auto"/>
          <w:spacing w:val="4"/>
          <w:szCs w:val="21"/>
          <w:highlight w:val="none"/>
        </w:rPr>
        <w:t>；承建（承接）企业为</w:t>
      </w:r>
      <w:r>
        <w:rPr>
          <w:rFonts w:hint="eastAsia" w:ascii="宋体" w:hAnsi="宋体"/>
          <w:i/>
          <w:color w:val="auto"/>
          <w:spacing w:val="4"/>
          <w:szCs w:val="21"/>
          <w:highlight w:val="none"/>
          <w:u w:val="single"/>
        </w:rPr>
        <w:t>（企业名称）</w:t>
      </w:r>
      <w:r>
        <w:rPr>
          <w:rFonts w:hint="eastAsia" w:ascii="宋体" w:hAnsi="宋体"/>
          <w:color w:val="auto"/>
          <w:spacing w:val="4"/>
          <w:szCs w:val="21"/>
          <w:highlight w:val="none"/>
        </w:rPr>
        <w:t>，从业人员</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人，营业收入为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万元，资产总额为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万元，属于</w:t>
      </w:r>
      <w:r>
        <w:rPr>
          <w:rFonts w:hint="eastAsia" w:ascii="宋体" w:hAnsi="宋体"/>
          <w:i/>
          <w:color w:val="auto"/>
          <w:spacing w:val="4"/>
          <w:szCs w:val="21"/>
          <w:highlight w:val="none"/>
          <w:u w:val="single"/>
        </w:rPr>
        <w:t>（中型企业、小型企业、微型企业）</w:t>
      </w:r>
      <w:r>
        <w:rPr>
          <w:rFonts w:hint="eastAsia" w:ascii="宋体" w:hAnsi="宋体"/>
          <w:color w:val="auto"/>
          <w:spacing w:val="4"/>
          <w:szCs w:val="21"/>
          <w:highlight w:val="none"/>
        </w:rPr>
        <w:t xml:space="preserve">； </w:t>
      </w: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 xml:space="preserve">…… </w:t>
      </w: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 xml:space="preserve">以上企业，不属于大企业的分支机构，不存在控股股东为大企业的情形，也不存在与大企业的负责人为同一人的情形。 </w:t>
      </w: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 xml:space="preserve">本企业对上述声明内容的真实性负责。如有虚假，将依法承担相应责任。 </w:t>
      </w:r>
    </w:p>
    <w:p>
      <w:pPr>
        <w:spacing w:line="360" w:lineRule="auto"/>
        <w:ind w:left="1"/>
        <w:rPr>
          <w:rFonts w:ascii="宋体" w:hAnsi="宋体" w:cs="宋体"/>
          <w:color w:val="auto"/>
          <w:szCs w:val="21"/>
          <w:highlight w:val="none"/>
        </w:rPr>
      </w:pPr>
    </w:p>
    <w:p>
      <w:pPr>
        <w:spacing w:before="312" w:beforeLines="100" w:after="156" w:afterLines="50" w:line="360" w:lineRule="auto"/>
        <w:ind w:firstLine="2243" w:firstLineChars="1029"/>
        <w:jc w:val="left"/>
        <w:rPr>
          <w:rFonts w:ascii="宋体" w:hAnsi="宋体" w:cs="宋体"/>
          <w:color w:val="auto"/>
          <w:spacing w:val="14"/>
          <w:kern w:val="0"/>
          <w:szCs w:val="21"/>
          <w:highlight w:val="none"/>
        </w:rPr>
      </w:pPr>
      <w:r>
        <w:rPr>
          <w:rFonts w:hint="eastAsia" w:ascii="宋体" w:hAnsi="宋体" w:cs="宋体"/>
          <w:color w:val="auto"/>
          <w:spacing w:val="4"/>
          <w:szCs w:val="21"/>
          <w:highlight w:val="none"/>
        </w:rPr>
        <w:t>供应商名称（盖章）：</w:t>
      </w:r>
      <w:r>
        <w:rPr>
          <w:rFonts w:hint="eastAsia" w:ascii="宋体" w:hAnsi="宋体" w:cs="宋体"/>
          <w:color w:val="auto"/>
          <w:spacing w:val="4"/>
          <w:szCs w:val="21"/>
          <w:highlight w:val="none"/>
          <w:u w:val="single"/>
        </w:rPr>
        <w:t xml:space="preserve">                     </w:t>
      </w:r>
      <w:r>
        <w:rPr>
          <w:rFonts w:hint="eastAsia" w:ascii="宋体" w:hAnsi="宋体" w:cs="宋体"/>
          <w:color w:val="auto"/>
          <w:spacing w:val="14"/>
          <w:kern w:val="0"/>
          <w:szCs w:val="21"/>
          <w:highlight w:val="none"/>
          <w:u w:val="single"/>
        </w:rPr>
        <w:t>（单位全称）</w:t>
      </w:r>
    </w:p>
    <w:p>
      <w:pPr>
        <w:spacing w:before="312" w:beforeLines="100" w:after="156" w:afterLines="50" w:line="360" w:lineRule="auto"/>
        <w:ind w:firstLine="2243" w:firstLineChars="1029"/>
        <w:jc w:val="left"/>
        <w:rPr>
          <w:rFonts w:ascii="宋体" w:hAnsi="宋体" w:cs="宋体"/>
          <w:color w:val="auto"/>
          <w:spacing w:val="4"/>
          <w:szCs w:val="21"/>
          <w:highlight w:val="none"/>
        </w:rPr>
      </w:pPr>
      <w:r>
        <w:rPr>
          <w:rFonts w:hint="eastAsia" w:ascii="宋体" w:hAnsi="宋体" w:cs="宋体"/>
          <w:color w:val="auto"/>
          <w:spacing w:val="4"/>
          <w:szCs w:val="21"/>
          <w:highlight w:val="none"/>
        </w:rPr>
        <w:t>法定代表人（签字或盖章）：</w:t>
      </w:r>
      <w:r>
        <w:rPr>
          <w:rFonts w:hint="eastAsia" w:ascii="宋体" w:hAnsi="宋体" w:cs="宋体"/>
          <w:color w:val="auto"/>
          <w:spacing w:val="4"/>
          <w:szCs w:val="21"/>
          <w:highlight w:val="none"/>
          <w:u w:val="single"/>
        </w:rPr>
        <w:t xml:space="preserve">                            </w:t>
      </w:r>
    </w:p>
    <w:p>
      <w:pPr>
        <w:spacing w:line="360" w:lineRule="auto"/>
        <w:ind w:left="1"/>
        <w:jc w:val="center"/>
        <w:rPr>
          <w:rFonts w:ascii="宋体" w:hAnsi="宋体" w:cs="宋体"/>
          <w:color w:val="auto"/>
          <w:spacing w:val="4"/>
          <w:szCs w:val="21"/>
          <w:highlight w:val="none"/>
        </w:rPr>
      </w:pPr>
      <w:r>
        <w:rPr>
          <w:rFonts w:hint="eastAsia" w:ascii="宋体" w:hAnsi="宋体" w:cs="宋体"/>
          <w:color w:val="auto"/>
          <w:spacing w:val="4"/>
          <w:szCs w:val="21"/>
          <w:highlight w:val="none"/>
        </w:rPr>
        <w:t xml:space="preserve">                      </w:t>
      </w:r>
    </w:p>
    <w:p>
      <w:pPr>
        <w:spacing w:line="360" w:lineRule="auto"/>
        <w:ind w:left="1"/>
        <w:jc w:val="center"/>
        <w:rPr>
          <w:rFonts w:ascii="宋体" w:hAnsi="宋体" w:cs="宋体"/>
          <w:color w:val="auto"/>
          <w:spacing w:val="4"/>
          <w:szCs w:val="21"/>
          <w:highlight w:val="none"/>
        </w:rPr>
      </w:pPr>
      <w:r>
        <w:rPr>
          <w:rFonts w:hint="eastAsia" w:ascii="宋体" w:hAnsi="宋体" w:cs="宋体"/>
          <w:color w:val="auto"/>
          <w:spacing w:val="4"/>
          <w:szCs w:val="21"/>
          <w:highlight w:val="none"/>
        </w:rPr>
        <w:t xml:space="preserve">                                   日期：   年     月    日</w:t>
      </w:r>
    </w:p>
    <w:p>
      <w:pPr>
        <w:spacing w:line="360" w:lineRule="auto"/>
        <w:rPr>
          <w:rFonts w:ascii="宋体" w:hAnsi="宋体" w:cs="宋体"/>
          <w:color w:val="auto"/>
          <w:spacing w:val="4"/>
          <w:szCs w:val="21"/>
          <w:highlight w:val="none"/>
        </w:rPr>
      </w:pPr>
      <w:r>
        <w:rPr>
          <w:rFonts w:hint="eastAsia" w:ascii="宋体" w:hAnsi="宋体" w:cs="宋体"/>
          <w:color w:val="auto"/>
          <w:spacing w:val="4"/>
          <w:sz w:val="18"/>
          <w:szCs w:val="18"/>
          <w:highlight w:val="none"/>
        </w:rPr>
        <w:t>从业人员、营业收入、资产总额填报上一年度数据，无上一年度数据的新成立企业可不填报。</w:t>
      </w:r>
      <w:r>
        <w:rPr>
          <w:rFonts w:hint="eastAsia" w:ascii="宋体" w:hAnsi="宋体" w:cs="宋体"/>
          <w:color w:val="auto"/>
          <w:spacing w:val="4"/>
          <w:szCs w:val="21"/>
          <w:highlight w:val="none"/>
        </w:rPr>
        <w:t xml:space="preserve"> </w:t>
      </w:r>
    </w:p>
    <w:p>
      <w:pPr>
        <w:spacing w:line="588" w:lineRule="exact"/>
        <w:rPr>
          <w:rStyle w:val="29"/>
          <w:rFonts w:ascii="宋体" w:hAnsi="宋体"/>
          <w:b/>
          <w:color w:val="auto"/>
          <w:sz w:val="30"/>
          <w:szCs w:val="30"/>
          <w:highlight w:val="none"/>
        </w:rPr>
      </w:pPr>
      <w:r>
        <w:rPr>
          <w:rStyle w:val="29"/>
          <w:rFonts w:ascii="宋体" w:hAnsi="宋体"/>
          <w:b/>
          <w:color w:val="auto"/>
          <w:sz w:val="30"/>
          <w:szCs w:val="30"/>
          <w:highlight w:val="none"/>
        </w:rPr>
        <w:br w:type="page"/>
      </w:r>
    </w:p>
    <w:p>
      <w:pPr>
        <w:spacing w:line="588" w:lineRule="exact"/>
        <w:outlineLvl w:val="0"/>
        <w:rPr>
          <w:rStyle w:val="29"/>
          <w:rFonts w:ascii="宋体" w:hAnsi="宋体"/>
          <w:b/>
          <w:color w:val="auto"/>
          <w:highlight w:val="none"/>
        </w:rPr>
      </w:pPr>
      <w:bookmarkStart w:id="59" w:name="_Toc82791991"/>
      <w:bookmarkStart w:id="60" w:name="_Toc11097"/>
      <w:bookmarkStart w:id="61" w:name="_Toc26937"/>
      <w:r>
        <w:rPr>
          <w:rStyle w:val="29"/>
          <w:rFonts w:ascii="宋体" w:hAnsi="宋体"/>
          <w:b/>
          <w:color w:val="auto"/>
          <w:highlight w:val="none"/>
        </w:rPr>
        <w:t>附件4：</w:t>
      </w:r>
      <w:bookmarkEnd w:id="59"/>
      <w:bookmarkEnd w:id="60"/>
      <w:bookmarkEnd w:id="61"/>
    </w:p>
    <w:p>
      <w:pPr>
        <w:spacing w:line="360" w:lineRule="auto"/>
        <w:jc w:val="center"/>
        <w:rPr>
          <w:rStyle w:val="29"/>
          <w:rFonts w:hint="eastAsia" w:ascii="宋体" w:hAnsi="宋体" w:eastAsia="宋体" w:cs="Times New Roman"/>
          <w:b/>
          <w:color w:val="auto"/>
          <w:sz w:val="30"/>
          <w:szCs w:val="30"/>
          <w:highlight w:val="none"/>
          <w:lang w:val="en-US" w:eastAsia="zh-CN"/>
        </w:rPr>
      </w:pPr>
      <w:r>
        <w:rPr>
          <w:rStyle w:val="29"/>
          <w:rFonts w:hint="eastAsia" w:ascii="宋体" w:hAnsi="宋体" w:eastAsia="宋体" w:cs="Times New Roman"/>
          <w:b/>
          <w:color w:val="auto"/>
          <w:sz w:val="30"/>
          <w:szCs w:val="30"/>
          <w:highlight w:val="none"/>
        </w:rPr>
        <w:t>注：非残疾人福利性单位，无须附此表</w:t>
      </w:r>
      <w:r>
        <w:rPr>
          <w:rStyle w:val="29"/>
          <w:rFonts w:hint="eastAsia" w:ascii="宋体" w:hAnsi="宋体" w:eastAsia="宋体" w:cs="Times New Roman"/>
          <w:b/>
          <w:color w:val="auto"/>
          <w:sz w:val="30"/>
          <w:szCs w:val="30"/>
          <w:highlight w:val="none"/>
          <w:lang w:eastAsia="zh-CN"/>
        </w:rPr>
        <w:t>，</w:t>
      </w:r>
      <w:r>
        <w:rPr>
          <w:rStyle w:val="29"/>
          <w:rFonts w:hint="eastAsia" w:ascii="宋体" w:hAnsi="宋体" w:eastAsia="宋体" w:cs="Times New Roman"/>
          <w:b/>
          <w:color w:val="auto"/>
          <w:sz w:val="30"/>
          <w:szCs w:val="30"/>
          <w:highlight w:val="none"/>
          <w:lang w:val="en-US" w:eastAsia="zh-CN"/>
        </w:rPr>
        <w:t>否则由此产</w:t>
      </w:r>
    </w:p>
    <w:p>
      <w:pPr>
        <w:spacing w:line="360" w:lineRule="auto"/>
        <w:jc w:val="center"/>
        <w:rPr>
          <w:rStyle w:val="29"/>
          <w:rFonts w:hint="default" w:ascii="宋体" w:hAnsi="宋体" w:eastAsia="宋体" w:cs="Times New Roman"/>
          <w:b/>
          <w:color w:val="auto"/>
          <w:sz w:val="30"/>
          <w:szCs w:val="30"/>
          <w:highlight w:val="none"/>
          <w:lang w:val="en-US" w:eastAsia="zh-CN"/>
        </w:rPr>
      </w:pPr>
      <w:r>
        <w:rPr>
          <w:rStyle w:val="29"/>
          <w:rFonts w:hint="eastAsia" w:ascii="宋体" w:hAnsi="宋体" w:eastAsia="宋体" w:cs="Times New Roman"/>
          <w:b/>
          <w:color w:val="auto"/>
          <w:sz w:val="30"/>
          <w:szCs w:val="30"/>
          <w:highlight w:val="none"/>
          <w:lang w:val="en-US" w:eastAsia="zh-CN"/>
        </w:rPr>
        <w:t>生的一切不利后果由供应商自行承担</w:t>
      </w:r>
    </w:p>
    <w:p>
      <w:pPr>
        <w:spacing w:line="360" w:lineRule="auto"/>
        <w:rPr>
          <w:rStyle w:val="29"/>
          <w:rFonts w:ascii="宋体" w:hAnsi="宋体"/>
          <w:b/>
          <w:color w:val="auto"/>
          <w:highlight w:val="none"/>
        </w:rPr>
      </w:pPr>
    </w:p>
    <w:p>
      <w:pPr>
        <w:spacing w:line="360" w:lineRule="auto"/>
        <w:jc w:val="center"/>
        <w:rPr>
          <w:rStyle w:val="29"/>
          <w:rFonts w:ascii="宋体" w:hAnsi="宋体"/>
          <w:b/>
          <w:color w:val="auto"/>
          <w:sz w:val="30"/>
          <w:szCs w:val="30"/>
          <w:highlight w:val="none"/>
        </w:rPr>
      </w:pPr>
      <w:r>
        <w:rPr>
          <w:rStyle w:val="29"/>
          <w:rFonts w:ascii="宋体" w:hAnsi="宋体"/>
          <w:b/>
          <w:color w:val="auto"/>
          <w:sz w:val="30"/>
          <w:szCs w:val="30"/>
          <w:highlight w:val="none"/>
        </w:rPr>
        <w:t>残疾人福利性单位声明函</w:t>
      </w:r>
    </w:p>
    <w:p>
      <w:pPr>
        <w:spacing w:line="360" w:lineRule="auto"/>
        <w:rPr>
          <w:rStyle w:val="29"/>
          <w:rFonts w:ascii="宋体" w:hAnsi="宋体"/>
          <w:b/>
          <w:color w:val="auto"/>
          <w:sz w:val="30"/>
          <w:szCs w:val="30"/>
          <w:highlight w:val="none"/>
        </w:rPr>
      </w:pP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单位的</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项目采购活动提供服务。</w:t>
      </w:r>
    </w:p>
    <w:p>
      <w:pPr>
        <w:spacing w:line="360" w:lineRule="auto"/>
        <w:ind w:firstLine="436" w:firstLineChars="200"/>
        <w:jc w:val="left"/>
        <w:rPr>
          <w:rFonts w:ascii="宋体" w:hAnsi="宋体"/>
          <w:color w:val="auto"/>
          <w:spacing w:val="4"/>
          <w:szCs w:val="21"/>
          <w:highlight w:val="none"/>
        </w:rPr>
      </w:pPr>
      <w:r>
        <w:rPr>
          <w:rFonts w:hint="eastAsia" w:ascii="宋体" w:hAnsi="宋体"/>
          <w:color w:val="auto"/>
          <w:spacing w:val="4"/>
          <w:szCs w:val="21"/>
          <w:highlight w:val="none"/>
        </w:rPr>
        <w:t>本单位对上述声明的真实性负责。如有虚假，将依法承担相应责任。</w:t>
      </w:r>
    </w:p>
    <w:p>
      <w:pPr>
        <w:spacing w:line="360" w:lineRule="auto"/>
        <w:ind w:firstLine="436" w:firstLineChars="200"/>
        <w:jc w:val="left"/>
        <w:rPr>
          <w:rStyle w:val="29"/>
          <w:rFonts w:ascii="宋体" w:hAnsi="宋体"/>
          <w:color w:val="auto"/>
          <w:spacing w:val="4"/>
          <w:sz w:val="21"/>
          <w:szCs w:val="21"/>
          <w:highlight w:val="none"/>
        </w:rPr>
      </w:pPr>
    </w:p>
    <w:p>
      <w:pPr>
        <w:spacing w:line="360" w:lineRule="auto"/>
        <w:ind w:firstLine="436" w:firstLineChars="200"/>
        <w:jc w:val="left"/>
        <w:rPr>
          <w:rStyle w:val="29"/>
          <w:rFonts w:ascii="宋体" w:hAnsi="宋体"/>
          <w:color w:val="auto"/>
          <w:spacing w:val="4"/>
          <w:sz w:val="21"/>
          <w:szCs w:val="21"/>
          <w:highlight w:val="none"/>
        </w:rPr>
      </w:pPr>
    </w:p>
    <w:p>
      <w:pPr>
        <w:spacing w:line="360" w:lineRule="auto"/>
        <w:ind w:firstLine="436" w:firstLineChars="200"/>
        <w:jc w:val="left"/>
        <w:rPr>
          <w:rStyle w:val="29"/>
          <w:rFonts w:ascii="宋体" w:hAnsi="宋体"/>
          <w:color w:val="auto"/>
          <w:spacing w:val="4"/>
          <w:sz w:val="21"/>
          <w:szCs w:val="21"/>
          <w:highlight w:val="none"/>
        </w:rPr>
      </w:pP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 xml:space="preserve">                                         单位名称（盖章）：</w:t>
      </w:r>
    </w:p>
    <w:p>
      <w:pPr>
        <w:spacing w:line="360" w:lineRule="auto"/>
        <w:ind w:firstLine="436" w:firstLineChars="200"/>
        <w:jc w:val="left"/>
        <w:rPr>
          <w:rStyle w:val="29"/>
          <w:rFonts w:ascii="宋体" w:hAnsi="宋体"/>
          <w:color w:val="auto"/>
          <w:spacing w:val="4"/>
          <w:sz w:val="21"/>
          <w:szCs w:val="21"/>
          <w:highlight w:val="none"/>
        </w:rPr>
      </w:pPr>
      <w:r>
        <w:rPr>
          <w:rStyle w:val="29"/>
          <w:rFonts w:ascii="宋体" w:hAnsi="宋体"/>
          <w:color w:val="auto"/>
          <w:spacing w:val="4"/>
          <w:sz w:val="21"/>
          <w:szCs w:val="21"/>
          <w:highlight w:val="none"/>
        </w:rPr>
        <w:t xml:space="preserve">                                         日    期：</w:t>
      </w:r>
    </w:p>
    <w:p>
      <w:pPr>
        <w:rPr>
          <w:rStyle w:val="29"/>
          <w:color w:val="auto"/>
          <w:sz w:val="21"/>
          <w:szCs w:val="21"/>
          <w:highlight w:val="none"/>
        </w:rPr>
      </w:pPr>
    </w:p>
    <w:p>
      <w:pPr>
        <w:spacing w:line="360" w:lineRule="auto"/>
        <w:jc w:val="left"/>
        <w:rPr>
          <w:rStyle w:val="29"/>
          <w:rFonts w:ascii="宋体" w:hAnsi="宋体"/>
          <w:color w:val="auto"/>
          <w:sz w:val="21"/>
          <w:szCs w:val="21"/>
          <w:highlight w:val="none"/>
        </w:rPr>
      </w:pPr>
    </w:p>
    <w:p>
      <w:pPr>
        <w:spacing w:line="360" w:lineRule="auto"/>
        <w:jc w:val="left"/>
        <w:rPr>
          <w:rStyle w:val="29"/>
          <w:rFonts w:ascii="仿宋_GB2312" w:eastAsia="仿宋_GB2312"/>
          <w:color w:val="auto"/>
          <w:sz w:val="21"/>
          <w:szCs w:val="21"/>
          <w:highlight w:val="none"/>
        </w:rPr>
      </w:pPr>
    </w:p>
    <w:p>
      <w:pPr>
        <w:rPr>
          <w:rStyle w:val="29"/>
          <w:rFonts w:ascii="仿宋_GB2312" w:eastAsia="仿宋_GB2312"/>
          <w:color w:val="auto"/>
          <w:sz w:val="21"/>
          <w:szCs w:val="21"/>
          <w:highlight w:val="none"/>
        </w:rPr>
      </w:pPr>
    </w:p>
    <w:p>
      <w:pPr>
        <w:pStyle w:val="7"/>
        <w:rPr>
          <w:rStyle w:val="29"/>
          <w:rFonts w:ascii="仿宋_GB2312" w:eastAsia="仿宋_GB2312"/>
          <w:color w:val="auto"/>
          <w:sz w:val="21"/>
          <w:szCs w:val="21"/>
          <w:highlight w:val="none"/>
        </w:rPr>
      </w:pPr>
    </w:p>
    <w:p>
      <w:pPr>
        <w:rPr>
          <w:rStyle w:val="29"/>
          <w:rFonts w:ascii="仿宋_GB2312" w:eastAsia="仿宋_GB2312"/>
          <w:color w:val="auto"/>
          <w:sz w:val="21"/>
          <w:szCs w:val="21"/>
          <w:highlight w:val="none"/>
        </w:rPr>
      </w:pPr>
    </w:p>
    <w:p>
      <w:pPr>
        <w:pStyle w:val="7"/>
        <w:rPr>
          <w:rStyle w:val="29"/>
          <w:rFonts w:ascii="仿宋_GB2312" w:eastAsia="仿宋_GB2312"/>
          <w:color w:val="auto"/>
          <w:sz w:val="21"/>
          <w:szCs w:val="21"/>
          <w:highlight w:val="none"/>
        </w:rPr>
      </w:pPr>
    </w:p>
    <w:p>
      <w:pPr>
        <w:rPr>
          <w:rStyle w:val="29"/>
          <w:rFonts w:ascii="仿宋_GB2312" w:eastAsia="仿宋_GB2312"/>
          <w:color w:val="auto"/>
          <w:sz w:val="21"/>
          <w:szCs w:val="21"/>
          <w:highlight w:val="none"/>
        </w:rPr>
      </w:pPr>
    </w:p>
    <w:p>
      <w:pPr>
        <w:rPr>
          <w:rStyle w:val="29"/>
          <w:rFonts w:ascii="宋体" w:hAnsi="宋体"/>
          <w:color w:val="auto"/>
          <w:highlight w:val="none"/>
        </w:rPr>
      </w:pPr>
      <w:r>
        <w:rPr>
          <w:rStyle w:val="29"/>
          <w:rFonts w:ascii="宋体" w:hAnsi="宋体"/>
          <w:color w:val="auto"/>
          <w:highlight w:val="none"/>
        </w:rPr>
        <w:br w:type="page"/>
      </w:r>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color w:val="auto"/>
          <w:highlight w:val="none"/>
        </w:rPr>
      </w:pPr>
    </w:p>
    <w:p>
      <w:pPr>
        <w:widowControl w:val="0"/>
        <w:spacing w:line="360" w:lineRule="auto"/>
        <w:jc w:val="center"/>
        <w:textAlignment w:val="auto"/>
        <w:rPr>
          <w:rFonts w:cs="Times New Roman"/>
          <w:color w:val="auto"/>
          <w:sz w:val="32"/>
          <w:szCs w:val="32"/>
          <w:highlight w:val="none"/>
        </w:rPr>
      </w:pPr>
    </w:p>
    <w:p>
      <w:pPr>
        <w:jc w:val="center"/>
        <w:outlineLvl w:val="0"/>
        <w:rPr>
          <w:rStyle w:val="29"/>
          <w:rFonts w:ascii="宋体" w:hAnsi="宋体"/>
          <w:b/>
          <w:color w:val="auto"/>
          <w:sz w:val="36"/>
          <w:szCs w:val="36"/>
          <w:highlight w:val="none"/>
        </w:rPr>
      </w:pPr>
      <w:bookmarkStart w:id="62" w:name="_Toc82791992"/>
      <w:bookmarkStart w:id="63" w:name="_Toc16914"/>
      <w:r>
        <w:rPr>
          <w:rStyle w:val="29"/>
          <w:rFonts w:ascii="宋体" w:hAnsi="宋体"/>
          <w:b/>
          <w:color w:val="auto"/>
          <w:sz w:val="44"/>
          <w:szCs w:val="44"/>
          <w:highlight w:val="none"/>
        </w:rPr>
        <w:t>政府采购服务项目</w:t>
      </w:r>
      <w:bookmarkEnd w:id="62"/>
      <w:bookmarkEnd w:id="63"/>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color w:val="auto"/>
          <w:highlight w:val="none"/>
        </w:rPr>
      </w:pPr>
    </w:p>
    <w:p>
      <w:pPr>
        <w:widowControl w:val="0"/>
        <w:spacing w:line="360" w:lineRule="auto"/>
        <w:jc w:val="center"/>
        <w:textAlignment w:val="auto"/>
        <w:rPr>
          <w:rFonts w:cs="Times New Roman"/>
          <w:color w:val="auto"/>
          <w:sz w:val="32"/>
          <w:szCs w:val="32"/>
          <w:highlight w:val="none"/>
        </w:rPr>
      </w:pPr>
    </w:p>
    <w:p>
      <w:pPr>
        <w:jc w:val="center"/>
        <w:outlineLvl w:val="1"/>
        <w:rPr>
          <w:rStyle w:val="29"/>
          <w:rFonts w:ascii="宋体" w:hAnsi="宋体"/>
          <w:b/>
          <w:color w:val="auto"/>
          <w:sz w:val="84"/>
          <w:szCs w:val="84"/>
          <w:highlight w:val="none"/>
        </w:rPr>
      </w:pPr>
      <w:bookmarkStart w:id="64" w:name="_Toc17626"/>
      <w:bookmarkStart w:id="65" w:name="_Toc82791993"/>
      <w:r>
        <w:rPr>
          <w:rStyle w:val="29"/>
          <w:rFonts w:ascii="宋体" w:hAnsi="宋体"/>
          <w:b/>
          <w:color w:val="auto"/>
          <w:sz w:val="84"/>
          <w:szCs w:val="84"/>
          <w:highlight w:val="none"/>
        </w:rPr>
        <w:t>磋商响应文件</w:t>
      </w:r>
      <w:bookmarkEnd w:id="64"/>
      <w:bookmarkEnd w:id="65"/>
    </w:p>
    <w:p>
      <w:pPr>
        <w:jc w:val="center"/>
        <w:rPr>
          <w:rStyle w:val="29"/>
          <w:rFonts w:ascii="宋体" w:hAnsi="宋体"/>
          <w:b/>
          <w:color w:val="auto"/>
          <w:sz w:val="36"/>
          <w:szCs w:val="36"/>
          <w:highlight w:val="none"/>
        </w:rPr>
      </w:pPr>
    </w:p>
    <w:p>
      <w:pPr>
        <w:widowControl w:val="0"/>
        <w:spacing w:line="360" w:lineRule="auto"/>
        <w:jc w:val="center"/>
        <w:textAlignment w:val="auto"/>
        <w:rPr>
          <w:color w:val="auto"/>
          <w:highlight w:val="none"/>
        </w:rPr>
      </w:pPr>
    </w:p>
    <w:p>
      <w:pPr>
        <w:pStyle w:val="26"/>
        <w:outlineLvl w:val="1"/>
        <w:rPr>
          <w:rStyle w:val="29"/>
          <w:color w:val="auto"/>
          <w:sz w:val="36"/>
          <w:szCs w:val="36"/>
          <w:highlight w:val="none"/>
        </w:rPr>
      </w:pPr>
      <w:bookmarkStart w:id="66" w:name="_Toc27064"/>
      <w:bookmarkStart w:id="67" w:name="_Toc82791994"/>
      <w:r>
        <w:rPr>
          <w:rStyle w:val="29"/>
          <w:color w:val="auto"/>
          <w:sz w:val="36"/>
          <w:szCs w:val="36"/>
          <w:highlight w:val="none"/>
        </w:rPr>
        <w:t>（</w:t>
      </w:r>
      <w:r>
        <w:rPr>
          <w:rStyle w:val="29"/>
          <w:rFonts w:hint="eastAsia"/>
          <w:color w:val="auto"/>
          <w:sz w:val="36"/>
          <w:szCs w:val="36"/>
          <w:highlight w:val="none"/>
        </w:rPr>
        <w:t>技术和</w:t>
      </w:r>
      <w:r>
        <w:rPr>
          <w:rStyle w:val="29"/>
          <w:color w:val="auto"/>
          <w:sz w:val="36"/>
          <w:szCs w:val="36"/>
          <w:highlight w:val="none"/>
        </w:rPr>
        <w:t>商务部分）</w:t>
      </w:r>
      <w:bookmarkEnd w:id="66"/>
      <w:bookmarkEnd w:id="67"/>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rFonts w:cs="Times New Roman"/>
          <w:color w:val="auto"/>
          <w:sz w:val="32"/>
          <w:szCs w:val="32"/>
          <w:highlight w:val="none"/>
        </w:rPr>
      </w:pPr>
    </w:p>
    <w:p>
      <w:pPr>
        <w:widowControl w:val="0"/>
        <w:spacing w:line="360" w:lineRule="auto"/>
        <w:jc w:val="center"/>
        <w:textAlignment w:val="auto"/>
        <w:rPr>
          <w:rFonts w:cs="Times New Roman"/>
          <w:b/>
          <w:color w:val="auto"/>
          <w:sz w:val="32"/>
          <w:szCs w:val="32"/>
          <w:highlight w:val="none"/>
        </w:rPr>
      </w:pPr>
    </w:p>
    <w:p>
      <w:pPr>
        <w:tabs>
          <w:tab w:val="left" w:pos="2628"/>
        </w:tabs>
        <w:spacing w:line="360" w:lineRule="auto"/>
        <w:ind w:left="2498" w:leftChars="401" w:hanging="1656"/>
        <w:jc w:val="left"/>
        <w:rPr>
          <w:rStyle w:val="29"/>
          <w:rFonts w:ascii="宋体" w:hAnsi="宋体"/>
          <w:b/>
          <w:color w:val="auto"/>
          <w:sz w:val="30"/>
          <w:szCs w:val="30"/>
          <w:highlight w:val="none"/>
        </w:rPr>
      </w:pPr>
      <w:r>
        <w:rPr>
          <w:rStyle w:val="29"/>
          <w:rFonts w:ascii="宋体" w:hAnsi="宋体"/>
          <w:b/>
          <w:color w:val="auto"/>
          <w:sz w:val="30"/>
          <w:szCs w:val="30"/>
          <w:highlight w:val="none"/>
        </w:rPr>
        <w:t>项目名称：</w:t>
      </w:r>
      <w:r>
        <w:rPr>
          <w:rStyle w:val="29"/>
          <w:rFonts w:hint="eastAsia" w:ascii="宋体" w:hAnsi="宋体"/>
          <w:b/>
          <w:color w:val="auto"/>
          <w:sz w:val="30"/>
          <w:szCs w:val="30"/>
          <w:highlight w:val="none"/>
          <w:u w:val="single"/>
        </w:rPr>
        <w:t xml:space="preserve">                           </w:t>
      </w:r>
    </w:p>
    <w:p>
      <w:pPr>
        <w:tabs>
          <w:tab w:val="left" w:pos="2628"/>
        </w:tabs>
        <w:spacing w:line="360" w:lineRule="auto"/>
        <w:ind w:left="843"/>
        <w:jc w:val="left"/>
        <w:rPr>
          <w:rStyle w:val="29"/>
          <w:rFonts w:ascii="宋体" w:hAnsi="宋体"/>
          <w:b/>
          <w:color w:val="auto"/>
          <w:sz w:val="30"/>
          <w:szCs w:val="30"/>
          <w:highlight w:val="none"/>
        </w:rPr>
      </w:pPr>
      <w:r>
        <w:rPr>
          <w:rStyle w:val="29"/>
          <w:rFonts w:ascii="宋体" w:hAnsi="宋体"/>
          <w:b/>
          <w:color w:val="auto"/>
          <w:sz w:val="30"/>
          <w:szCs w:val="30"/>
          <w:highlight w:val="none"/>
        </w:rPr>
        <w:t>项目编号：</w:t>
      </w:r>
      <w:r>
        <w:rPr>
          <w:rStyle w:val="29"/>
          <w:rFonts w:hint="eastAsia" w:ascii="宋体" w:hAnsi="宋体"/>
          <w:b/>
          <w:color w:val="auto"/>
          <w:sz w:val="30"/>
          <w:szCs w:val="30"/>
          <w:highlight w:val="none"/>
          <w:u w:val="single"/>
        </w:rPr>
        <w:t xml:space="preserve">                           </w:t>
      </w:r>
    </w:p>
    <w:p>
      <w:pPr>
        <w:tabs>
          <w:tab w:val="left" w:pos="2628"/>
        </w:tabs>
        <w:spacing w:line="360" w:lineRule="auto"/>
        <w:ind w:left="843"/>
        <w:jc w:val="left"/>
        <w:rPr>
          <w:rStyle w:val="29"/>
          <w:rFonts w:ascii="宋体" w:hAnsi="宋体"/>
          <w:b/>
          <w:color w:val="auto"/>
          <w:sz w:val="30"/>
          <w:szCs w:val="30"/>
          <w:highlight w:val="none"/>
        </w:rPr>
      </w:pPr>
      <w:r>
        <w:rPr>
          <w:rStyle w:val="29"/>
          <w:rFonts w:ascii="宋体" w:hAnsi="宋体"/>
          <w:b/>
          <w:color w:val="auto"/>
          <w:sz w:val="30"/>
          <w:szCs w:val="30"/>
          <w:highlight w:val="none"/>
        </w:rPr>
        <w:t>供</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应</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商：</w:t>
      </w:r>
      <w:r>
        <w:rPr>
          <w:rStyle w:val="29"/>
          <w:rFonts w:hint="eastAsia" w:ascii="宋体" w:hAnsi="宋体"/>
          <w:b/>
          <w:color w:val="auto"/>
          <w:sz w:val="30"/>
          <w:szCs w:val="30"/>
          <w:highlight w:val="none"/>
          <w:u w:val="single"/>
        </w:rPr>
        <w:t xml:space="preserve">                           </w:t>
      </w:r>
      <w:r>
        <w:rPr>
          <w:rStyle w:val="29"/>
          <w:rFonts w:ascii="宋体" w:hAnsi="宋体"/>
          <w:b/>
          <w:color w:val="auto"/>
          <w:sz w:val="30"/>
          <w:szCs w:val="30"/>
          <w:highlight w:val="none"/>
        </w:rPr>
        <w:t>（公章）</w:t>
      </w:r>
    </w:p>
    <w:p>
      <w:pPr>
        <w:widowControl w:val="0"/>
        <w:spacing w:line="360" w:lineRule="auto"/>
        <w:jc w:val="center"/>
        <w:textAlignment w:val="auto"/>
        <w:rPr>
          <w:rFonts w:cs="Times New Roman"/>
          <w:color w:val="auto"/>
          <w:sz w:val="32"/>
          <w:szCs w:val="32"/>
          <w:highlight w:val="none"/>
        </w:rPr>
      </w:pPr>
    </w:p>
    <w:p>
      <w:pPr>
        <w:ind w:firstLine="2397" w:firstLineChars="796"/>
        <w:rPr>
          <w:rStyle w:val="29"/>
          <w:rFonts w:ascii="宋体" w:hAnsi="宋体"/>
          <w:b/>
          <w:color w:val="auto"/>
          <w:sz w:val="30"/>
          <w:szCs w:val="30"/>
          <w:highlight w:val="none"/>
        </w:rPr>
      </w:pPr>
      <w:r>
        <w:rPr>
          <w:rStyle w:val="29"/>
          <w:rFonts w:ascii="宋体" w:hAnsi="宋体"/>
          <w:b/>
          <w:color w:val="auto"/>
          <w:sz w:val="30"/>
          <w:szCs w:val="30"/>
          <w:highlight w:val="none"/>
        </w:rPr>
        <w:t>日  期：</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年</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月</w:t>
      </w:r>
      <w:r>
        <w:rPr>
          <w:rStyle w:val="29"/>
          <w:rFonts w:hint="eastAsia" w:ascii="宋体" w:hAnsi="宋体"/>
          <w:b/>
          <w:color w:val="auto"/>
          <w:sz w:val="30"/>
          <w:szCs w:val="30"/>
          <w:highlight w:val="none"/>
        </w:rPr>
        <w:t xml:space="preserve">   </w:t>
      </w:r>
      <w:r>
        <w:rPr>
          <w:rStyle w:val="29"/>
          <w:rFonts w:ascii="宋体" w:hAnsi="宋体"/>
          <w:b/>
          <w:color w:val="auto"/>
          <w:sz w:val="30"/>
          <w:szCs w:val="30"/>
          <w:highlight w:val="none"/>
        </w:rPr>
        <w:t>日</w:t>
      </w:r>
    </w:p>
    <w:p>
      <w:pPr>
        <w:ind w:firstLine="1506" w:firstLineChars="500"/>
        <w:rPr>
          <w:rStyle w:val="29"/>
          <w:rFonts w:ascii="宋体" w:hAnsi="宋体"/>
          <w:b/>
          <w:color w:val="auto"/>
          <w:sz w:val="30"/>
          <w:szCs w:val="30"/>
          <w:highlight w:val="none"/>
        </w:rPr>
      </w:pPr>
    </w:p>
    <w:p>
      <w:pPr>
        <w:spacing w:line="500" w:lineRule="exact"/>
        <w:jc w:val="center"/>
        <w:rPr>
          <w:rStyle w:val="29"/>
          <w:rFonts w:ascii="宋体" w:hAnsi="宋体"/>
          <w:b/>
          <w:color w:val="auto"/>
          <w:sz w:val="36"/>
          <w:szCs w:val="36"/>
          <w:highlight w:val="none"/>
        </w:rPr>
      </w:pPr>
      <w:r>
        <w:rPr>
          <w:rStyle w:val="29"/>
          <w:rFonts w:ascii="宋体" w:hAnsi="宋体"/>
          <w:b/>
          <w:color w:val="auto"/>
          <w:sz w:val="36"/>
          <w:szCs w:val="36"/>
          <w:highlight w:val="none"/>
        </w:rPr>
        <w:br w:type="page"/>
      </w:r>
    </w:p>
    <w:p>
      <w:pPr>
        <w:widowControl w:val="0"/>
        <w:spacing w:before="156" w:beforeLines="50" w:after="156" w:afterLines="50" w:line="360" w:lineRule="auto"/>
        <w:jc w:val="center"/>
        <w:textAlignment w:val="auto"/>
        <w:rPr>
          <w:rStyle w:val="29"/>
          <w:rFonts w:ascii="宋体" w:hAnsi="宋体"/>
          <w:b/>
          <w:color w:val="auto"/>
          <w:sz w:val="36"/>
          <w:szCs w:val="36"/>
          <w:highlight w:val="none"/>
        </w:rPr>
      </w:pPr>
    </w:p>
    <w:p>
      <w:pPr>
        <w:widowControl w:val="0"/>
        <w:spacing w:before="156" w:beforeLines="50" w:after="156" w:afterLines="50" w:line="360" w:lineRule="auto"/>
        <w:jc w:val="center"/>
        <w:textAlignment w:val="auto"/>
        <w:rPr>
          <w:rFonts w:cs="Times New Roman"/>
          <w:b/>
          <w:color w:val="auto"/>
          <w:sz w:val="32"/>
          <w:szCs w:val="32"/>
          <w:highlight w:val="none"/>
        </w:rPr>
      </w:pPr>
      <w:r>
        <w:rPr>
          <w:rFonts w:cs="Times New Roman"/>
          <w:b/>
          <w:color w:val="auto"/>
          <w:sz w:val="32"/>
          <w:szCs w:val="32"/>
          <w:highlight w:val="none"/>
        </w:rPr>
        <w:t>目 录</w:t>
      </w:r>
    </w:p>
    <w:p>
      <w:pPr>
        <w:spacing w:line="480" w:lineRule="auto"/>
        <w:ind w:firstLine="1090" w:firstLineChars="500"/>
        <w:rPr>
          <w:rFonts w:ascii="宋体" w:hAnsi="宋体"/>
          <w:color w:val="auto"/>
          <w:spacing w:val="4"/>
          <w:szCs w:val="21"/>
          <w:highlight w:val="none"/>
        </w:rPr>
      </w:pPr>
      <w:r>
        <w:rPr>
          <w:rFonts w:hint="eastAsia" w:ascii="宋体" w:hAnsi="宋体"/>
          <w:color w:val="auto"/>
          <w:spacing w:val="4"/>
          <w:szCs w:val="21"/>
          <w:highlight w:val="none"/>
        </w:rPr>
        <w:t>一、</w:t>
      </w:r>
      <w:r>
        <w:rPr>
          <w:rFonts w:ascii="宋体" w:hAnsi="宋体"/>
          <w:color w:val="auto"/>
          <w:spacing w:val="4"/>
          <w:szCs w:val="21"/>
          <w:highlight w:val="none"/>
        </w:rPr>
        <w:t>磋商响应书</w:t>
      </w:r>
    </w:p>
    <w:p>
      <w:pPr>
        <w:spacing w:line="480" w:lineRule="auto"/>
        <w:ind w:firstLine="1090" w:firstLineChars="500"/>
        <w:rPr>
          <w:rFonts w:ascii="宋体" w:hAnsi="宋体"/>
          <w:color w:val="auto"/>
          <w:spacing w:val="4"/>
          <w:szCs w:val="21"/>
          <w:highlight w:val="none"/>
        </w:rPr>
      </w:pPr>
      <w:r>
        <w:rPr>
          <w:rFonts w:hint="eastAsia" w:ascii="宋体" w:hAnsi="宋体"/>
          <w:color w:val="auto"/>
          <w:spacing w:val="4"/>
          <w:szCs w:val="21"/>
          <w:highlight w:val="none"/>
        </w:rPr>
        <w:t>二</w:t>
      </w:r>
      <w:r>
        <w:rPr>
          <w:rFonts w:ascii="宋体" w:hAnsi="宋体"/>
          <w:color w:val="auto"/>
          <w:spacing w:val="4"/>
          <w:szCs w:val="21"/>
          <w:highlight w:val="none"/>
        </w:rPr>
        <w:t>、磋商报价表</w:t>
      </w:r>
    </w:p>
    <w:p>
      <w:pPr>
        <w:spacing w:line="480" w:lineRule="auto"/>
        <w:ind w:firstLine="1090" w:firstLineChars="500"/>
        <w:rPr>
          <w:rFonts w:ascii="宋体" w:hAnsi="宋体"/>
          <w:color w:val="auto"/>
          <w:spacing w:val="4"/>
          <w:szCs w:val="21"/>
          <w:highlight w:val="none"/>
        </w:rPr>
      </w:pPr>
      <w:r>
        <w:rPr>
          <w:rFonts w:hint="eastAsia" w:ascii="宋体" w:hAnsi="宋体"/>
          <w:color w:val="auto"/>
          <w:spacing w:val="4"/>
          <w:szCs w:val="21"/>
          <w:highlight w:val="none"/>
        </w:rPr>
        <w:t>三</w:t>
      </w:r>
      <w:r>
        <w:rPr>
          <w:rFonts w:ascii="宋体" w:hAnsi="宋体"/>
          <w:color w:val="auto"/>
          <w:spacing w:val="4"/>
          <w:szCs w:val="21"/>
          <w:highlight w:val="none"/>
        </w:rPr>
        <w:t>、</w:t>
      </w:r>
      <w:r>
        <w:rPr>
          <w:rFonts w:hint="eastAsia" w:ascii="宋体" w:hAnsi="宋体"/>
          <w:color w:val="auto"/>
          <w:spacing w:val="4"/>
          <w:szCs w:val="21"/>
          <w:highlight w:val="none"/>
        </w:rPr>
        <w:t>磋商报价方案说明书</w:t>
      </w:r>
    </w:p>
    <w:p>
      <w:pPr>
        <w:spacing w:line="480" w:lineRule="auto"/>
        <w:ind w:firstLine="1090" w:firstLineChars="500"/>
        <w:rPr>
          <w:rStyle w:val="29"/>
          <w:rFonts w:ascii="宋体" w:hAnsi="宋体"/>
          <w:color w:val="auto"/>
          <w:spacing w:val="4"/>
          <w:sz w:val="21"/>
          <w:szCs w:val="21"/>
          <w:highlight w:val="none"/>
        </w:rPr>
      </w:pPr>
    </w:p>
    <w:p>
      <w:pPr>
        <w:spacing w:line="480" w:lineRule="auto"/>
        <w:jc w:val="center"/>
        <w:rPr>
          <w:rStyle w:val="29"/>
          <w:rFonts w:ascii="宋体" w:hAnsi="宋体"/>
          <w:color w:val="auto"/>
          <w:sz w:val="21"/>
          <w:highlight w:val="none"/>
        </w:rPr>
      </w:pPr>
      <w:r>
        <w:rPr>
          <w:rStyle w:val="29"/>
          <w:rFonts w:ascii="宋体" w:hAnsi="宋体"/>
          <w:color w:val="auto"/>
          <w:sz w:val="21"/>
          <w:highlight w:val="none"/>
        </w:rPr>
        <w:br w:type="page"/>
      </w:r>
    </w:p>
    <w:p>
      <w:pPr>
        <w:spacing w:before="156" w:beforeLines="50" w:after="156" w:afterLines="50" w:line="360" w:lineRule="auto"/>
        <w:jc w:val="center"/>
        <w:outlineLvl w:val="2"/>
        <w:rPr>
          <w:rFonts w:ascii="宋体" w:hAnsi="宋体"/>
          <w:b/>
          <w:color w:val="auto"/>
          <w:spacing w:val="4"/>
          <w:sz w:val="28"/>
          <w:szCs w:val="28"/>
          <w:highlight w:val="none"/>
        </w:rPr>
      </w:pPr>
      <w:r>
        <w:rPr>
          <w:rFonts w:ascii="宋体" w:hAnsi="宋体"/>
          <w:b/>
          <w:color w:val="auto"/>
          <w:spacing w:val="4"/>
          <w:sz w:val="28"/>
          <w:szCs w:val="28"/>
          <w:highlight w:val="none"/>
        </w:rPr>
        <w:t>一、磋商响应书</w:t>
      </w:r>
    </w:p>
    <w:p>
      <w:pPr>
        <w:spacing w:after="312" w:afterLines="100" w:line="440" w:lineRule="exact"/>
        <w:rPr>
          <w:rFonts w:ascii="宋体" w:hAnsi="宋体"/>
          <w:color w:val="auto"/>
          <w:spacing w:val="4"/>
          <w:szCs w:val="21"/>
          <w:highlight w:val="none"/>
        </w:rPr>
      </w:pPr>
      <w:r>
        <w:rPr>
          <w:rFonts w:ascii="宋体" w:hAnsi="宋体"/>
          <w:color w:val="auto"/>
          <w:spacing w:val="4"/>
          <w:szCs w:val="21"/>
          <w:highlight w:val="none"/>
        </w:rPr>
        <w:t>致：</w:t>
      </w:r>
      <w:r>
        <w:rPr>
          <w:rFonts w:ascii="宋体" w:hAnsi="宋体"/>
          <w:color w:val="auto"/>
          <w:spacing w:val="4"/>
          <w:szCs w:val="21"/>
          <w:highlight w:val="none"/>
          <w:u w:val="single"/>
        </w:rPr>
        <w:t xml:space="preserve">                             </w:t>
      </w:r>
    </w:p>
    <w:p>
      <w:pPr>
        <w:spacing w:line="440" w:lineRule="exact"/>
        <w:ind w:firstLine="436" w:firstLineChars="200"/>
        <w:rPr>
          <w:rFonts w:ascii="宋体" w:hAnsi="宋体"/>
          <w:color w:val="auto"/>
          <w:spacing w:val="4"/>
          <w:szCs w:val="21"/>
          <w:highlight w:val="none"/>
        </w:rPr>
      </w:pPr>
      <w:r>
        <w:rPr>
          <w:rFonts w:ascii="宋体" w:hAnsi="宋体"/>
          <w:color w:val="auto"/>
          <w:spacing w:val="4"/>
          <w:szCs w:val="21"/>
          <w:highlight w:val="none"/>
        </w:rPr>
        <w:t>根据贵方为</w:t>
      </w:r>
      <w:r>
        <w:rPr>
          <w:rFonts w:ascii="宋体" w:hAnsi="宋体"/>
          <w:color w:val="auto"/>
          <w:spacing w:val="4"/>
          <w:szCs w:val="21"/>
          <w:highlight w:val="none"/>
          <w:u w:val="single"/>
        </w:rPr>
        <w:t xml:space="preserve">  （项目名称）  </w:t>
      </w:r>
      <w:r>
        <w:rPr>
          <w:rFonts w:ascii="宋体" w:hAnsi="宋体"/>
          <w:color w:val="auto"/>
          <w:spacing w:val="4"/>
          <w:szCs w:val="21"/>
          <w:highlight w:val="none"/>
        </w:rPr>
        <w:t>项目服务采购的竞争性磋商邀请</w:t>
      </w:r>
      <w:r>
        <w:rPr>
          <w:rFonts w:ascii="宋体" w:hAnsi="宋体"/>
          <w:color w:val="auto"/>
          <w:spacing w:val="4"/>
          <w:szCs w:val="21"/>
          <w:highlight w:val="none"/>
          <w:u w:val="single"/>
        </w:rPr>
        <w:t xml:space="preserve"> (项目编号) </w:t>
      </w:r>
      <w:r>
        <w:rPr>
          <w:rFonts w:ascii="宋体" w:hAnsi="宋体"/>
          <w:color w:val="auto"/>
          <w:spacing w:val="4"/>
          <w:szCs w:val="21"/>
          <w:highlight w:val="none"/>
        </w:rPr>
        <w:t>，签字代表</w:t>
      </w:r>
      <w:r>
        <w:rPr>
          <w:rFonts w:ascii="宋体" w:hAnsi="宋体"/>
          <w:color w:val="auto"/>
          <w:spacing w:val="4"/>
          <w:szCs w:val="21"/>
          <w:highlight w:val="none"/>
          <w:u w:val="single"/>
        </w:rPr>
        <w:t>（姓名、职务）</w:t>
      </w:r>
      <w:r>
        <w:rPr>
          <w:rFonts w:ascii="宋体" w:hAnsi="宋体"/>
          <w:color w:val="auto"/>
          <w:spacing w:val="4"/>
          <w:szCs w:val="21"/>
          <w:highlight w:val="none"/>
        </w:rPr>
        <w:t>经正式授权并代表磋商报价人</w:t>
      </w:r>
      <w:r>
        <w:rPr>
          <w:rFonts w:ascii="宋体" w:hAnsi="宋体"/>
          <w:color w:val="auto"/>
          <w:spacing w:val="4"/>
          <w:szCs w:val="21"/>
          <w:highlight w:val="none"/>
          <w:u w:val="single"/>
        </w:rPr>
        <w:t xml:space="preserve">  ( 磋商报价人名称、地址 )   </w:t>
      </w:r>
      <w:r>
        <w:rPr>
          <w:rFonts w:ascii="宋体" w:hAnsi="宋体"/>
          <w:color w:val="auto"/>
          <w:spacing w:val="4"/>
          <w:szCs w:val="21"/>
          <w:highlight w:val="none"/>
        </w:rPr>
        <w:t>提交下述文件正本一份及副本</w:t>
      </w:r>
      <w:r>
        <w:rPr>
          <w:rFonts w:ascii="宋体" w:hAnsi="宋体"/>
          <w:color w:val="auto"/>
          <w:spacing w:val="4"/>
          <w:szCs w:val="21"/>
          <w:highlight w:val="none"/>
          <w:u w:val="single"/>
        </w:rPr>
        <w:t xml:space="preserve">     </w:t>
      </w:r>
      <w:r>
        <w:rPr>
          <w:rFonts w:ascii="宋体" w:hAnsi="宋体"/>
          <w:color w:val="auto"/>
          <w:spacing w:val="4"/>
          <w:szCs w:val="21"/>
          <w:highlight w:val="none"/>
        </w:rPr>
        <w:t>份。</w:t>
      </w:r>
    </w:p>
    <w:p>
      <w:pPr>
        <w:spacing w:line="440" w:lineRule="exact"/>
        <w:ind w:firstLine="436" w:firstLineChars="200"/>
        <w:rPr>
          <w:rFonts w:ascii="宋体" w:hAnsi="宋体"/>
          <w:color w:val="auto"/>
          <w:spacing w:val="4"/>
          <w:szCs w:val="21"/>
          <w:highlight w:val="none"/>
        </w:rPr>
      </w:pPr>
      <w:r>
        <w:rPr>
          <w:rFonts w:ascii="宋体" w:hAnsi="宋体"/>
          <w:color w:val="auto"/>
          <w:spacing w:val="4"/>
          <w:szCs w:val="21"/>
          <w:highlight w:val="none"/>
        </w:rPr>
        <w:t>我方承诺如下：</w:t>
      </w:r>
    </w:p>
    <w:p>
      <w:pPr>
        <w:tabs>
          <w:tab w:val="left" w:pos="2160"/>
        </w:tabs>
        <w:spacing w:line="440" w:lineRule="exact"/>
        <w:ind w:firstLine="327" w:firstLineChars="150"/>
        <w:rPr>
          <w:rFonts w:ascii="宋体" w:hAnsi="宋体"/>
          <w:color w:val="auto"/>
          <w:spacing w:val="4"/>
          <w:szCs w:val="21"/>
          <w:highlight w:val="none"/>
        </w:rPr>
      </w:pPr>
      <w:r>
        <w:rPr>
          <w:rFonts w:ascii="宋体" w:hAnsi="宋体"/>
          <w:color w:val="auto"/>
          <w:spacing w:val="4"/>
          <w:szCs w:val="21"/>
          <w:highlight w:val="none"/>
        </w:rPr>
        <w:t>（1）</w:t>
      </w:r>
      <w:r>
        <w:rPr>
          <w:rFonts w:hint="eastAsia" w:ascii="宋体" w:hAnsi="宋体"/>
          <w:color w:val="auto"/>
          <w:spacing w:val="4"/>
          <w:szCs w:val="21"/>
          <w:highlight w:val="none"/>
        </w:rPr>
        <w:t>我方</w:t>
      </w:r>
      <w:r>
        <w:rPr>
          <w:rFonts w:ascii="宋体" w:hAnsi="宋体"/>
          <w:color w:val="auto"/>
          <w:spacing w:val="4"/>
          <w:szCs w:val="21"/>
          <w:highlight w:val="none"/>
        </w:rPr>
        <w:t>愿以磋商报价书的价格完成本项目的所有采购内容</w:t>
      </w:r>
      <w:r>
        <w:rPr>
          <w:rFonts w:hint="eastAsia" w:ascii="宋体" w:hAnsi="宋体"/>
          <w:color w:val="auto"/>
          <w:spacing w:val="4"/>
          <w:szCs w:val="21"/>
          <w:highlight w:val="none"/>
        </w:rPr>
        <w:t>及</w:t>
      </w:r>
      <w:r>
        <w:rPr>
          <w:rFonts w:ascii="宋体" w:hAnsi="宋体"/>
          <w:color w:val="auto"/>
          <w:spacing w:val="4"/>
          <w:szCs w:val="21"/>
          <w:highlight w:val="none"/>
        </w:rPr>
        <w:t>相关要求。</w:t>
      </w:r>
    </w:p>
    <w:p>
      <w:pPr>
        <w:tabs>
          <w:tab w:val="left" w:pos="2160"/>
        </w:tabs>
        <w:spacing w:line="440" w:lineRule="exact"/>
        <w:ind w:firstLine="327" w:firstLineChars="150"/>
        <w:rPr>
          <w:rFonts w:ascii="宋体" w:hAnsi="宋体"/>
          <w:color w:val="auto"/>
          <w:spacing w:val="4"/>
          <w:szCs w:val="21"/>
          <w:highlight w:val="none"/>
        </w:rPr>
      </w:pPr>
      <w:r>
        <w:rPr>
          <w:rFonts w:ascii="宋体" w:hAnsi="宋体"/>
          <w:color w:val="auto"/>
          <w:spacing w:val="4"/>
          <w:szCs w:val="21"/>
          <w:highlight w:val="none"/>
        </w:rPr>
        <w:t>（2）如果成交，我们根据磋商文件的规定，履行合同的责任和义务。</w:t>
      </w:r>
    </w:p>
    <w:p>
      <w:pPr>
        <w:tabs>
          <w:tab w:val="left" w:pos="2160"/>
        </w:tabs>
        <w:spacing w:line="440" w:lineRule="exact"/>
        <w:ind w:firstLine="327" w:firstLineChars="150"/>
        <w:rPr>
          <w:rFonts w:ascii="宋体" w:hAnsi="宋体"/>
          <w:color w:val="auto"/>
          <w:spacing w:val="4"/>
          <w:szCs w:val="21"/>
          <w:highlight w:val="none"/>
        </w:rPr>
      </w:pPr>
      <w:r>
        <w:rPr>
          <w:rFonts w:ascii="宋体" w:hAnsi="宋体"/>
          <w:color w:val="auto"/>
          <w:spacing w:val="4"/>
          <w:szCs w:val="21"/>
          <w:highlight w:val="none"/>
        </w:rPr>
        <w:t>（3）我们已详细阅读和审核全部磋商文件（含修改部分，如有的话），及有关附件，我们知道必须放弃提出含糊不清或误解的问题的权利。</w:t>
      </w:r>
    </w:p>
    <w:p>
      <w:pPr>
        <w:tabs>
          <w:tab w:val="left" w:pos="2160"/>
        </w:tabs>
        <w:spacing w:line="440" w:lineRule="exact"/>
        <w:ind w:firstLine="327" w:firstLineChars="150"/>
        <w:rPr>
          <w:rFonts w:ascii="宋体" w:hAnsi="宋体"/>
          <w:color w:val="auto"/>
          <w:spacing w:val="4"/>
          <w:szCs w:val="21"/>
          <w:highlight w:val="none"/>
        </w:rPr>
      </w:pPr>
      <w:r>
        <w:rPr>
          <w:rFonts w:ascii="宋体" w:hAnsi="宋体"/>
          <w:color w:val="auto"/>
          <w:spacing w:val="4"/>
          <w:szCs w:val="21"/>
          <w:highlight w:val="none"/>
        </w:rPr>
        <w:t>（4）我们同意在磋商报价有效期内（自磋商之日起</w:t>
      </w:r>
      <w:r>
        <w:rPr>
          <w:rFonts w:ascii="宋体" w:hAnsi="宋体"/>
          <w:color w:val="auto"/>
          <w:spacing w:val="4"/>
          <w:szCs w:val="21"/>
          <w:highlight w:val="none"/>
          <w:u w:val="single"/>
        </w:rPr>
        <w:t xml:space="preserve">  90  </w:t>
      </w:r>
      <w:r>
        <w:rPr>
          <w:rFonts w:ascii="宋体" w:hAnsi="宋体"/>
          <w:color w:val="auto"/>
          <w:spacing w:val="4"/>
          <w:szCs w:val="21"/>
          <w:highlight w:val="none"/>
        </w:rPr>
        <w:t>天内），本磋商报价书对我方具有约束力。</w:t>
      </w:r>
    </w:p>
    <w:p>
      <w:pPr>
        <w:tabs>
          <w:tab w:val="left" w:pos="2160"/>
        </w:tabs>
        <w:spacing w:line="440" w:lineRule="exact"/>
        <w:ind w:firstLine="327" w:firstLineChars="150"/>
        <w:rPr>
          <w:rFonts w:ascii="宋体" w:hAnsi="宋体"/>
          <w:color w:val="auto"/>
          <w:spacing w:val="4"/>
          <w:szCs w:val="21"/>
          <w:highlight w:val="none"/>
        </w:rPr>
      </w:pPr>
      <w:r>
        <w:rPr>
          <w:rFonts w:ascii="宋体" w:hAnsi="宋体"/>
          <w:color w:val="auto"/>
          <w:spacing w:val="4"/>
          <w:szCs w:val="21"/>
          <w:highlight w:val="none"/>
        </w:rPr>
        <w:t>（5）同意提供贵方可能另外要求的与本磋商有关的任何证据和资料。</w:t>
      </w:r>
    </w:p>
    <w:p>
      <w:pPr>
        <w:tabs>
          <w:tab w:val="left" w:pos="900"/>
          <w:tab w:val="left" w:pos="2160"/>
        </w:tabs>
        <w:spacing w:line="440" w:lineRule="exact"/>
        <w:ind w:firstLine="327" w:firstLineChars="150"/>
        <w:rPr>
          <w:rFonts w:ascii="宋体" w:hAnsi="宋体"/>
          <w:color w:val="auto"/>
          <w:spacing w:val="4"/>
          <w:szCs w:val="21"/>
          <w:highlight w:val="none"/>
        </w:rPr>
      </w:pPr>
      <w:r>
        <w:rPr>
          <w:rFonts w:ascii="宋体" w:hAnsi="宋体"/>
          <w:color w:val="auto"/>
          <w:spacing w:val="4"/>
          <w:szCs w:val="21"/>
          <w:highlight w:val="none"/>
        </w:rPr>
        <w:t>（6）我们同意，如果成交，向西北（陕西）国际招标有限公司交纳招标代理服务费。</w:t>
      </w:r>
    </w:p>
    <w:p>
      <w:pPr>
        <w:tabs>
          <w:tab w:val="left" w:pos="2160"/>
        </w:tabs>
        <w:spacing w:line="440" w:lineRule="exact"/>
        <w:ind w:firstLine="327" w:firstLineChars="150"/>
        <w:rPr>
          <w:rFonts w:ascii="宋体" w:hAnsi="宋体"/>
          <w:color w:val="auto"/>
          <w:spacing w:val="4"/>
          <w:szCs w:val="21"/>
          <w:highlight w:val="none"/>
        </w:rPr>
      </w:pPr>
      <w:r>
        <w:rPr>
          <w:rFonts w:ascii="宋体" w:hAnsi="宋体"/>
          <w:color w:val="auto"/>
          <w:spacing w:val="4"/>
          <w:szCs w:val="21"/>
          <w:highlight w:val="none"/>
        </w:rPr>
        <w:t>（7）与本磋商响应有关的一切正式信函请寄：</w:t>
      </w:r>
    </w:p>
    <w:p>
      <w:pPr>
        <w:spacing w:line="440" w:lineRule="exact"/>
        <w:ind w:firstLine="436" w:firstLineChars="200"/>
        <w:rPr>
          <w:rFonts w:ascii="宋体" w:hAnsi="宋体"/>
          <w:color w:val="auto"/>
          <w:spacing w:val="4"/>
          <w:szCs w:val="21"/>
          <w:highlight w:val="none"/>
        </w:rPr>
      </w:pPr>
    </w:p>
    <w:p>
      <w:pPr>
        <w:spacing w:line="440" w:lineRule="exact"/>
        <w:ind w:firstLine="436" w:firstLineChars="200"/>
        <w:rPr>
          <w:rFonts w:ascii="宋体" w:hAnsi="宋体"/>
          <w:color w:val="auto"/>
          <w:spacing w:val="4"/>
          <w:szCs w:val="21"/>
          <w:highlight w:val="none"/>
          <w:u w:val="single"/>
        </w:rPr>
      </w:pPr>
      <w:r>
        <w:rPr>
          <w:rFonts w:ascii="宋体" w:hAnsi="宋体"/>
          <w:color w:val="auto"/>
          <w:spacing w:val="4"/>
          <w:szCs w:val="21"/>
          <w:highlight w:val="none"/>
        </w:rPr>
        <w:t>地址：</w:t>
      </w:r>
      <w:r>
        <w:rPr>
          <w:rFonts w:ascii="宋体" w:hAnsi="宋体"/>
          <w:color w:val="auto"/>
          <w:spacing w:val="4"/>
          <w:szCs w:val="21"/>
          <w:highlight w:val="none"/>
          <w:u w:val="single"/>
        </w:rPr>
        <w:t xml:space="preserve">                        </w:t>
      </w:r>
      <w:r>
        <w:rPr>
          <w:rFonts w:ascii="宋体" w:hAnsi="宋体"/>
          <w:color w:val="auto"/>
          <w:spacing w:val="4"/>
          <w:szCs w:val="21"/>
          <w:highlight w:val="none"/>
        </w:rPr>
        <w:t xml:space="preserve">      邮政编码：</w:t>
      </w:r>
      <w:r>
        <w:rPr>
          <w:rFonts w:ascii="宋体" w:hAnsi="宋体"/>
          <w:color w:val="auto"/>
          <w:spacing w:val="4"/>
          <w:szCs w:val="21"/>
          <w:highlight w:val="none"/>
          <w:u w:val="single"/>
        </w:rPr>
        <w:t xml:space="preserve">                   </w:t>
      </w:r>
    </w:p>
    <w:p>
      <w:pPr>
        <w:spacing w:line="440" w:lineRule="exact"/>
        <w:ind w:firstLine="436" w:firstLineChars="200"/>
        <w:rPr>
          <w:rFonts w:ascii="宋体" w:hAnsi="宋体"/>
          <w:color w:val="auto"/>
          <w:spacing w:val="4"/>
          <w:szCs w:val="21"/>
          <w:highlight w:val="none"/>
          <w:u w:val="single"/>
        </w:rPr>
      </w:pPr>
      <w:r>
        <w:rPr>
          <w:rFonts w:ascii="宋体" w:hAnsi="宋体"/>
          <w:color w:val="auto"/>
          <w:spacing w:val="4"/>
          <w:szCs w:val="21"/>
          <w:highlight w:val="none"/>
        </w:rPr>
        <w:t>电话/传真：</w:t>
      </w:r>
      <w:r>
        <w:rPr>
          <w:rFonts w:ascii="宋体" w:hAnsi="宋体"/>
          <w:color w:val="auto"/>
          <w:spacing w:val="4"/>
          <w:szCs w:val="21"/>
          <w:highlight w:val="none"/>
          <w:u w:val="single"/>
        </w:rPr>
        <w:t xml:space="preserve">                    </w:t>
      </w:r>
      <w:r>
        <w:rPr>
          <w:rFonts w:ascii="宋体" w:hAnsi="宋体"/>
          <w:color w:val="auto"/>
          <w:spacing w:val="4"/>
          <w:szCs w:val="21"/>
          <w:highlight w:val="none"/>
        </w:rPr>
        <w:t xml:space="preserve">     电子邮件：</w:t>
      </w:r>
      <w:r>
        <w:rPr>
          <w:rFonts w:ascii="宋体" w:hAnsi="宋体"/>
          <w:color w:val="auto"/>
          <w:spacing w:val="4"/>
          <w:szCs w:val="21"/>
          <w:highlight w:val="none"/>
          <w:u w:val="single"/>
        </w:rPr>
        <w:t xml:space="preserve">                    </w:t>
      </w:r>
    </w:p>
    <w:p>
      <w:pPr>
        <w:spacing w:line="440" w:lineRule="exact"/>
        <w:rPr>
          <w:rFonts w:ascii="宋体" w:hAnsi="宋体"/>
          <w:color w:val="auto"/>
          <w:spacing w:val="4"/>
          <w:szCs w:val="21"/>
          <w:highlight w:val="none"/>
        </w:rPr>
      </w:pPr>
      <w:r>
        <w:rPr>
          <w:rFonts w:ascii="宋体" w:hAnsi="宋体"/>
          <w:color w:val="auto"/>
          <w:spacing w:val="4"/>
          <w:szCs w:val="21"/>
          <w:highlight w:val="none"/>
        </w:rPr>
        <w:t xml:space="preserve">      </w:t>
      </w:r>
    </w:p>
    <w:p>
      <w:pPr>
        <w:spacing w:line="440" w:lineRule="exact"/>
        <w:rPr>
          <w:rFonts w:ascii="宋体" w:hAnsi="宋体"/>
          <w:color w:val="auto"/>
          <w:spacing w:val="4"/>
          <w:szCs w:val="21"/>
          <w:highlight w:val="none"/>
        </w:rPr>
      </w:pPr>
      <w:r>
        <w:rPr>
          <w:rFonts w:ascii="宋体" w:hAnsi="宋体"/>
          <w:color w:val="auto"/>
          <w:spacing w:val="4"/>
          <w:szCs w:val="21"/>
          <w:highlight w:val="none"/>
        </w:rPr>
        <w:t xml:space="preserve">      </w:t>
      </w:r>
    </w:p>
    <w:p>
      <w:pPr>
        <w:spacing w:line="480" w:lineRule="exact"/>
        <w:ind w:firstLine="4029" w:firstLineChars="1911"/>
        <w:rPr>
          <w:rFonts w:ascii="宋体" w:hAnsi="宋体"/>
          <w:color w:val="auto"/>
          <w:szCs w:val="21"/>
          <w:highlight w:val="none"/>
          <w:u w:val="single"/>
        </w:rPr>
      </w:pPr>
      <w:r>
        <w:rPr>
          <w:rFonts w:ascii="宋体" w:hAnsi="宋体"/>
          <w:b/>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p>
    <w:p>
      <w:pPr>
        <w:spacing w:line="480" w:lineRule="exact"/>
        <w:ind w:firstLine="4029" w:firstLineChars="1911"/>
        <w:rPr>
          <w:rFonts w:ascii="宋体" w:hAnsi="宋体"/>
          <w:color w:val="auto"/>
          <w:szCs w:val="21"/>
          <w:highlight w:val="none"/>
          <w:u w:val="single"/>
        </w:rPr>
      </w:pPr>
      <w:r>
        <w:rPr>
          <w:rFonts w:ascii="宋体" w:hAnsi="宋体"/>
          <w:b/>
          <w:color w:val="auto"/>
          <w:szCs w:val="21"/>
          <w:highlight w:val="none"/>
        </w:rPr>
        <w:t>法人代表或委托代理人</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（签字或盖章）</w:t>
      </w:r>
    </w:p>
    <w:p>
      <w:pPr>
        <w:spacing w:line="480" w:lineRule="exact"/>
        <w:ind w:firstLine="4029" w:firstLineChars="1911"/>
        <w:rPr>
          <w:rFonts w:ascii="宋体" w:hAnsi="宋体"/>
          <w:b/>
          <w:color w:val="auto"/>
          <w:szCs w:val="21"/>
          <w:highlight w:val="none"/>
        </w:rPr>
      </w:pPr>
      <w:r>
        <w:rPr>
          <w:rFonts w:ascii="宋体" w:hAnsi="宋体"/>
          <w:b/>
          <w:color w:val="auto"/>
          <w:szCs w:val="21"/>
          <w:highlight w:val="none"/>
        </w:rPr>
        <w:t>日期：</w:t>
      </w:r>
      <w:r>
        <w:rPr>
          <w:rFonts w:ascii="宋体" w:hAnsi="宋体"/>
          <w:b/>
          <w:color w:val="auto"/>
          <w:szCs w:val="21"/>
          <w:highlight w:val="none"/>
          <w:u w:val="single"/>
        </w:rPr>
        <w:t xml:space="preserve">    </w:t>
      </w:r>
      <w:r>
        <w:rPr>
          <w:rFonts w:ascii="宋体" w:hAnsi="宋体"/>
          <w:b/>
          <w:color w:val="auto"/>
          <w:szCs w:val="21"/>
          <w:highlight w:val="none"/>
        </w:rPr>
        <w:t>年</w:t>
      </w:r>
      <w:r>
        <w:rPr>
          <w:rFonts w:ascii="宋体" w:hAnsi="宋体"/>
          <w:b/>
          <w:color w:val="auto"/>
          <w:szCs w:val="21"/>
          <w:highlight w:val="none"/>
          <w:u w:val="single"/>
        </w:rPr>
        <w:t xml:space="preserve">      </w:t>
      </w:r>
      <w:r>
        <w:rPr>
          <w:rFonts w:ascii="宋体" w:hAnsi="宋体"/>
          <w:b/>
          <w:color w:val="auto"/>
          <w:szCs w:val="21"/>
          <w:highlight w:val="none"/>
        </w:rPr>
        <w:t>月</w:t>
      </w:r>
      <w:r>
        <w:rPr>
          <w:rFonts w:ascii="宋体" w:hAnsi="宋体"/>
          <w:b/>
          <w:color w:val="auto"/>
          <w:szCs w:val="21"/>
          <w:highlight w:val="none"/>
          <w:u w:val="single"/>
        </w:rPr>
        <w:t xml:space="preserve">      </w:t>
      </w:r>
      <w:r>
        <w:rPr>
          <w:rFonts w:ascii="宋体" w:hAnsi="宋体"/>
          <w:b/>
          <w:color w:val="auto"/>
          <w:szCs w:val="21"/>
          <w:highlight w:val="none"/>
        </w:rPr>
        <w:t>日</w:t>
      </w:r>
    </w:p>
    <w:p>
      <w:pPr>
        <w:rPr>
          <w:rFonts w:ascii="宋体" w:hAnsi="宋体"/>
          <w:b/>
          <w:color w:val="auto"/>
          <w:szCs w:val="21"/>
          <w:highlight w:val="none"/>
        </w:rPr>
      </w:pPr>
      <w:r>
        <w:rPr>
          <w:rFonts w:ascii="宋体" w:hAnsi="宋体"/>
          <w:b/>
          <w:color w:val="auto"/>
          <w:szCs w:val="21"/>
          <w:highlight w:val="none"/>
        </w:rPr>
        <w:br w:type="page"/>
      </w:r>
    </w:p>
    <w:p>
      <w:pPr>
        <w:spacing w:before="156" w:beforeLines="50" w:line="360" w:lineRule="auto"/>
        <w:jc w:val="center"/>
        <w:outlineLvl w:val="1"/>
        <w:rPr>
          <w:rFonts w:hint="eastAsia" w:ascii="宋体" w:hAnsi="宋体" w:eastAsia="宋体"/>
          <w:b/>
          <w:color w:val="auto"/>
          <w:sz w:val="28"/>
          <w:highlight w:val="none"/>
          <w:lang w:eastAsia="zh-CN"/>
        </w:rPr>
      </w:pPr>
      <w:bookmarkStart w:id="68" w:name="_Toc82791995"/>
      <w:bookmarkStart w:id="69" w:name="_Toc4060"/>
      <w:r>
        <w:rPr>
          <w:rFonts w:ascii="宋体" w:hAnsi="宋体"/>
          <w:b/>
          <w:color w:val="auto"/>
          <w:sz w:val="28"/>
          <w:highlight w:val="none"/>
        </w:rPr>
        <w:t>二、磋商报价</w:t>
      </w:r>
      <w:bookmarkEnd w:id="68"/>
      <w:bookmarkEnd w:id="69"/>
      <w:r>
        <w:rPr>
          <w:rFonts w:hint="eastAsia" w:ascii="宋体" w:hAnsi="宋体"/>
          <w:b/>
          <w:color w:val="auto"/>
          <w:sz w:val="28"/>
          <w:highlight w:val="none"/>
          <w:lang w:eastAsia="zh-CN"/>
        </w:rPr>
        <w:t>表（第一次）</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7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615" w:type="dxa"/>
            <w:tcBorders>
              <w:bottom w:val="single" w:color="auto" w:sz="6" w:space="0"/>
            </w:tcBorders>
            <w:vAlign w:val="center"/>
          </w:tcPr>
          <w:p>
            <w:pPr>
              <w:jc w:val="center"/>
              <w:rPr>
                <w:rFonts w:ascii="宋体" w:hAnsi="宋体"/>
                <w:color w:val="auto"/>
                <w:sz w:val="24"/>
                <w:highlight w:val="none"/>
              </w:rPr>
            </w:pPr>
            <w:r>
              <w:rPr>
                <w:rFonts w:ascii="宋体" w:hAnsi="宋体"/>
                <w:color w:val="auto"/>
                <w:sz w:val="24"/>
                <w:highlight w:val="none"/>
              </w:rPr>
              <w:t>项目名称</w:t>
            </w:r>
          </w:p>
        </w:tc>
        <w:tc>
          <w:tcPr>
            <w:tcW w:w="7465" w:type="dxa"/>
            <w:tcBorders>
              <w:bottom w:val="single" w:color="auto" w:sz="6" w:space="0"/>
            </w:tcBorders>
            <w:vAlign w:val="center"/>
          </w:tcPr>
          <w:p>
            <w:pPr>
              <w:spacing w:line="400" w:lineRule="exact"/>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陕西省水工环地质调查中心干热岩资源调查评价及开发利用可行性研究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615" w:type="dxa"/>
            <w:vMerge w:val="restart"/>
            <w:vAlign w:val="center"/>
          </w:tcPr>
          <w:p>
            <w:pPr>
              <w:jc w:val="center"/>
              <w:rPr>
                <w:rFonts w:ascii="宋体" w:hAnsi="宋体"/>
                <w:color w:val="auto"/>
                <w:sz w:val="24"/>
                <w:highlight w:val="none"/>
              </w:rPr>
            </w:pPr>
            <w:r>
              <w:rPr>
                <w:rFonts w:ascii="宋体" w:hAnsi="宋体"/>
                <w:color w:val="auto"/>
                <w:sz w:val="24"/>
                <w:highlight w:val="none"/>
              </w:rPr>
              <w:t>磋商报价</w:t>
            </w:r>
          </w:p>
        </w:tc>
        <w:tc>
          <w:tcPr>
            <w:tcW w:w="7465" w:type="dxa"/>
            <w:tcBorders>
              <w:bottom w:val="single" w:color="auto" w:sz="4" w:space="0"/>
            </w:tcBorders>
            <w:vAlign w:val="center"/>
          </w:tcPr>
          <w:p>
            <w:pPr>
              <w:rPr>
                <w:rFonts w:ascii="宋体" w:hAnsi="宋体"/>
                <w:color w:val="auto"/>
                <w:sz w:val="24"/>
                <w:highlight w:val="none"/>
              </w:rPr>
            </w:pPr>
            <w:r>
              <w:rPr>
                <w:rFonts w:ascii="宋体" w:hAnsi="宋体"/>
                <w:color w:val="auto"/>
                <w:sz w:val="24"/>
                <w:highlight w:val="none"/>
              </w:rPr>
              <w:t>大写（元）：</w:t>
            </w:r>
            <w:r>
              <w:rPr>
                <w:rFonts w:ascii="宋体" w:hAnsi="宋体"/>
                <w:color w:val="auto"/>
                <w:sz w:val="24"/>
                <w:highlight w:val="none"/>
                <w:u w:val="single"/>
              </w:rPr>
              <w:t xml:space="preserve">                  </w:t>
            </w:r>
            <w:r>
              <w:rPr>
                <w:rFonts w:ascii="宋体" w:hAnsi="宋体"/>
                <w:color w:val="auto"/>
                <w:sz w:val="24"/>
                <w:highlight w:val="none"/>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615" w:type="dxa"/>
            <w:vMerge w:val="continue"/>
            <w:vAlign w:val="center"/>
          </w:tcPr>
          <w:p>
            <w:pPr>
              <w:jc w:val="center"/>
              <w:rPr>
                <w:rFonts w:ascii="宋体" w:hAnsi="宋体"/>
                <w:color w:val="auto"/>
                <w:sz w:val="24"/>
                <w:highlight w:val="none"/>
              </w:rPr>
            </w:pPr>
          </w:p>
        </w:tc>
        <w:tc>
          <w:tcPr>
            <w:tcW w:w="7465" w:type="dxa"/>
            <w:tcBorders>
              <w:top w:val="single" w:color="auto" w:sz="4" w:space="0"/>
            </w:tcBorders>
            <w:vAlign w:val="center"/>
          </w:tcPr>
          <w:p>
            <w:pPr>
              <w:rPr>
                <w:rFonts w:ascii="宋体" w:hAnsi="宋体"/>
                <w:color w:val="auto"/>
                <w:sz w:val="24"/>
                <w:highlight w:val="none"/>
              </w:rPr>
            </w:pPr>
            <w:r>
              <w:rPr>
                <w:rFonts w:ascii="宋体" w:hAnsi="宋体"/>
                <w:color w:val="auto"/>
                <w:sz w:val="24"/>
                <w:highlight w:val="none"/>
              </w:rPr>
              <w:t>小写（元）：</w:t>
            </w:r>
            <w:r>
              <w:rPr>
                <w:rFonts w:ascii="宋体" w:hAnsi="宋体"/>
                <w:color w:val="auto"/>
                <w:sz w:val="24"/>
                <w:highlight w:val="none"/>
                <w:u w:val="single"/>
              </w:rPr>
              <w:t xml:space="preserve">                   </w:t>
            </w:r>
            <w:r>
              <w:rPr>
                <w:rFonts w:ascii="宋体" w:hAnsi="宋体"/>
                <w:color w:val="auto"/>
                <w:sz w:val="24"/>
                <w:highlight w:val="none"/>
              </w:rPr>
              <w:t>RMB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615" w:type="dxa"/>
            <w:vAlign w:val="center"/>
          </w:tcPr>
          <w:p>
            <w:pPr>
              <w:jc w:val="center"/>
              <w:rPr>
                <w:rFonts w:ascii="宋体" w:hAnsi="宋体"/>
                <w:color w:val="auto"/>
                <w:sz w:val="24"/>
                <w:highlight w:val="none"/>
              </w:rPr>
            </w:pPr>
            <w:r>
              <w:rPr>
                <w:rFonts w:ascii="宋体" w:hAnsi="宋体"/>
                <w:color w:val="auto"/>
                <w:sz w:val="24"/>
                <w:highlight w:val="none"/>
              </w:rPr>
              <w:t>服务期限</w:t>
            </w:r>
          </w:p>
        </w:tc>
        <w:tc>
          <w:tcPr>
            <w:tcW w:w="7465" w:type="dxa"/>
            <w:vAlign w:val="center"/>
          </w:tcPr>
          <w:p>
            <w:pPr>
              <w:spacing w:line="320" w:lineRule="exact"/>
              <w:rPr>
                <w:rFonts w:ascii="宋体" w:hAnsi="宋体"/>
                <w:color w:val="auto"/>
                <w:sz w:val="24"/>
                <w:highlight w:val="none"/>
              </w:rPr>
            </w:pPr>
            <w:r>
              <w:rPr>
                <w:rFonts w:hint="eastAsia" w:ascii="宋体" w:hAnsi="宋体"/>
                <w:color w:val="auto"/>
                <w:sz w:val="24"/>
                <w:highlight w:val="none"/>
              </w:rPr>
              <w:t>自合同签订起1</w:t>
            </w:r>
            <w:r>
              <w:rPr>
                <w:rFonts w:hint="eastAsia" w:ascii="宋体" w:hAnsi="宋体"/>
                <w:color w:val="auto"/>
                <w:sz w:val="24"/>
                <w:highlight w:val="none"/>
                <w:lang w:val="en-US" w:eastAsia="zh-CN"/>
              </w:rPr>
              <w:t>5</w:t>
            </w:r>
            <w:r>
              <w:rPr>
                <w:rFonts w:hint="eastAsia" w:ascii="宋体" w:hAnsi="宋体"/>
                <w:color w:val="auto"/>
                <w:sz w:val="24"/>
                <w:highlight w:val="none"/>
              </w:rPr>
              <w:t>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615" w:type="dxa"/>
            <w:vAlign w:val="center"/>
          </w:tcPr>
          <w:p>
            <w:pPr>
              <w:jc w:val="center"/>
              <w:rPr>
                <w:rFonts w:ascii="宋体" w:hAnsi="宋体"/>
                <w:color w:val="auto"/>
                <w:sz w:val="24"/>
                <w:highlight w:val="none"/>
              </w:rPr>
            </w:pPr>
            <w:r>
              <w:rPr>
                <w:rFonts w:ascii="宋体" w:hAnsi="宋体"/>
                <w:color w:val="auto"/>
                <w:sz w:val="24"/>
                <w:highlight w:val="none"/>
              </w:rPr>
              <w:t>质量要求</w:t>
            </w:r>
          </w:p>
        </w:tc>
        <w:tc>
          <w:tcPr>
            <w:tcW w:w="7465" w:type="dxa"/>
            <w:vAlign w:val="center"/>
          </w:tcPr>
          <w:p>
            <w:pPr>
              <w:spacing w:line="320" w:lineRule="exact"/>
              <w:rPr>
                <w:rFonts w:ascii="宋体" w:hAnsi="宋体"/>
                <w:color w:val="auto"/>
                <w:sz w:val="24"/>
                <w:highlight w:val="none"/>
              </w:rPr>
            </w:pPr>
            <w:r>
              <w:rPr>
                <w:rFonts w:ascii="宋体" w:hAnsi="宋体"/>
                <w:color w:val="auto"/>
                <w:sz w:val="24"/>
                <w:highlight w:val="none"/>
              </w:rPr>
              <w:t>符合采购人要求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1615" w:type="dxa"/>
            <w:vAlign w:val="center"/>
          </w:tcPr>
          <w:p>
            <w:pPr>
              <w:jc w:val="center"/>
              <w:rPr>
                <w:rFonts w:ascii="宋体" w:hAnsi="宋体"/>
                <w:color w:val="auto"/>
                <w:sz w:val="24"/>
                <w:highlight w:val="none"/>
              </w:rPr>
            </w:pPr>
            <w:r>
              <w:rPr>
                <w:rFonts w:ascii="宋体" w:hAnsi="宋体"/>
                <w:color w:val="auto"/>
                <w:sz w:val="24"/>
                <w:highlight w:val="none"/>
              </w:rPr>
              <w:t>备注</w:t>
            </w:r>
          </w:p>
        </w:tc>
        <w:tc>
          <w:tcPr>
            <w:tcW w:w="7465" w:type="dxa"/>
            <w:vAlign w:val="center"/>
          </w:tcPr>
          <w:p>
            <w:pPr>
              <w:rPr>
                <w:rFonts w:ascii="宋体" w:hAnsi="宋体"/>
                <w:color w:val="auto"/>
                <w:sz w:val="24"/>
                <w:highlight w:val="none"/>
              </w:rPr>
            </w:pPr>
          </w:p>
        </w:tc>
      </w:tr>
    </w:tbl>
    <w:p>
      <w:pPr>
        <w:spacing w:before="156" w:beforeLines="50" w:line="360" w:lineRule="auto"/>
        <w:ind w:firstLine="436" w:firstLineChars="200"/>
        <w:outlineLvl w:val="1"/>
        <w:rPr>
          <w:rFonts w:ascii="宋体" w:hAnsi="宋体"/>
          <w:color w:val="auto"/>
          <w:spacing w:val="4"/>
          <w:szCs w:val="21"/>
          <w:highlight w:val="none"/>
        </w:rPr>
      </w:pPr>
    </w:p>
    <w:p>
      <w:pPr>
        <w:spacing w:line="480" w:lineRule="exact"/>
        <w:ind w:firstLine="482" w:firstLineChars="200"/>
        <w:rPr>
          <w:rFonts w:ascii="宋体" w:hAnsi="宋体"/>
          <w:color w:val="auto"/>
          <w:sz w:val="24"/>
          <w:highlight w:val="none"/>
          <w:u w:val="single"/>
        </w:rPr>
      </w:pPr>
      <w:r>
        <w:rPr>
          <w:rFonts w:ascii="宋体" w:hAnsi="宋体"/>
          <w:b/>
          <w:color w:val="auto"/>
          <w:sz w:val="24"/>
          <w:highlight w:val="none"/>
        </w:rPr>
        <w:t>供应商</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公章</w:t>
      </w:r>
      <w:r>
        <w:rPr>
          <w:rFonts w:ascii="宋体" w:hAnsi="宋体"/>
          <w:color w:val="auto"/>
          <w:sz w:val="24"/>
          <w:highlight w:val="none"/>
        </w:rPr>
        <w:t>）</w:t>
      </w:r>
    </w:p>
    <w:p>
      <w:pPr>
        <w:spacing w:line="480" w:lineRule="exact"/>
        <w:ind w:firstLine="482" w:firstLineChars="200"/>
        <w:rPr>
          <w:rFonts w:ascii="宋体" w:hAnsi="宋体"/>
          <w:color w:val="auto"/>
          <w:sz w:val="24"/>
          <w:highlight w:val="none"/>
          <w:u w:val="single"/>
        </w:rPr>
      </w:pPr>
      <w:r>
        <w:rPr>
          <w:rFonts w:ascii="宋体" w:hAnsi="宋体"/>
          <w:b/>
          <w:color w:val="auto"/>
          <w:sz w:val="24"/>
          <w:highlight w:val="none"/>
        </w:rPr>
        <w:t>法人代表或委托代理人</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（签字或盖章）</w:t>
      </w:r>
    </w:p>
    <w:p>
      <w:pPr>
        <w:spacing w:line="480" w:lineRule="exact"/>
        <w:ind w:firstLine="482" w:firstLineChars="200"/>
        <w:rPr>
          <w:rFonts w:ascii="宋体" w:hAnsi="宋体"/>
          <w:b/>
          <w:color w:val="auto"/>
          <w:sz w:val="24"/>
          <w:highlight w:val="none"/>
        </w:rPr>
      </w:pPr>
      <w:r>
        <w:rPr>
          <w:rFonts w:ascii="宋体" w:hAnsi="宋体"/>
          <w:b/>
          <w:color w:val="auto"/>
          <w:sz w:val="24"/>
          <w:highlight w:val="none"/>
        </w:rPr>
        <w:t>日期：</w:t>
      </w:r>
      <w:r>
        <w:rPr>
          <w:rFonts w:ascii="宋体" w:hAnsi="宋体"/>
          <w:b/>
          <w:color w:val="auto"/>
          <w:sz w:val="24"/>
          <w:highlight w:val="none"/>
          <w:u w:val="single"/>
        </w:rPr>
        <w:t xml:space="preserve">    </w:t>
      </w:r>
      <w:r>
        <w:rPr>
          <w:rFonts w:ascii="宋体" w:hAnsi="宋体"/>
          <w:b/>
          <w:color w:val="auto"/>
          <w:sz w:val="24"/>
          <w:highlight w:val="none"/>
        </w:rPr>
        <w:t>年</w:t>
      </w:r>
      <w:r>
        <w:rPr>
          <w:rFonts w:ascii="宋体" w:hAnsi="宋体"/>
          <w:b/>
          <w:color w:val="auto"/>
          <w:sz w:val="24"/>
          <w:highlight w:val="none"/>
          <w:u w:val="single"/>
        </w:rPr>
        <w:t xml:space="preserve">      </w:t>
      </w:r>
      <w:r>
        <w:rPr>
          <w:rFonts w:ascii="宋体" w:hAnsi="宋体"/>
          <w:b/>
          <w:color w:val="auto"/>
          <w:sz w:val="24"/>
          <w:highlight w:val="none"/>
        </w:rPr>
        <w:t>月</w:t>
      </w:r>
      <w:r>
        <w:rPr>
          <w:rFonts w:ascii="宋体" w:hAnsi="宋体"/>
          <w:b/>
          <w:color w:val="auto"/>
          <w:sz w:val="24"/>
          <w:highlight w:val="none"/>
          <w:u w:val="single"/>
        </w:rPr>
        <w:t xml:space="preserve">      </w:t>
      </w:r>
      <w:r>
        <w:rPr>
          <w:rFonts w:ascii="宋体" w:hAnsi="宋体"/>
          <w:b/>
          <w:color w:val="auto"/>
          <w:sz w:val="24"/>
          <w:highlight w:val="none"/>
        </w:rPr>
        <w:t>日</w:t>
      </w:r>
    </w:p>
    <w:p>
      <w:pPr>
        <w:rPr>
          <w:rFonts w:ascii="宋体" w:hAnsi="宋体"/>
          <w:b/>
          <w:color w:val="auto"/>
          <w:sz w:val="24"/>
          <w:highlight w:val="none"/>
        </w:rPr>
      </w:pPr>
      <w:r>
        <w:rPr>
          <w:rFonts w:ascii="宋体" w:hAnsi="宋体"/>
          <w:b/>
          <w:color w:val="auto"/>
          <w:sz w:val="24"/>
          <w:highlight w:val="none"/>
        </w:rPr>
        <w:br w:type="page"/>
      </w:r>
    </w:p>
    <w:p>
      <w:pPr>
        <w:spacing w:before="156" w:beforeLines="50" w:line="360" w:lineRule="auto"/>
        <w:jc w:val="center"/>
        <w:outlineLvl w:val="1"/>
        <w:rPr>
          <w:rFonts w:hint="eastAsia" w:ascii="宋体" w:hAnsi="宋体" w:eastAsia="宋体"/>
          <w:b/>
          <w:bCs/>
          <w:color w:val="auto"/>
          <w:sz w:val="32"/>
          <w:szCs w:val="32"/>
          <w:highlight w:val="none"/>
          <w:lang w:eastAsia="zh-CN"/>
        </w:rPr>
      </w:pPr>
      <w:r>
        <w:rPr>
          <w:rFonts w:ascii="宋体" w:hAnsi="宋体"/>
          <w:b/>
          <w:color w:val="auto"/>
          <w:sz w:val="28"/>
          <w:highlight w:val="none"/>
        </w:rPr>
        <w:t>三、</w:t>
      </w:r>
      <w:r>
        <w:rPr>
          <w:rFonts w:hint="eastAsia" w:ascii="宋体" w:hAnsi="宋体"/>
          <w:b/>
          <w:color w:val="auto"/>
          <w:spacing w:val="4"/>
          <w:sz w:val="28"/>
          <w:szCs w:val="28"/>
          <w:highlight w:val="none"/>
          <w:lang w:eastAsia="zh-CN"/>
        </w:rPr>
        <w:t>磋商报价方案说明书</w:t>
      </w:r>
    </w:p>
    <w:p>
      <w:pPr>
        <w:adjustRightInd w:val="0"/>
        <w:snapToGrid w:val="0"/>
        <w:spacing w:line="500" w:lineRule="exact"/>
        <w:ind w:firstLine="420" w:firstLineChars="200"/>
        <w:rPr>
          <w:rFonts w:ascii="宋体" w:hAnsi="宋体"/>
          <w:color w:val="auto"/>
          <w:szCs w:val="21"/>
          <w:highlight w:val="none"/>
        </w:rPr>
      </w:pPr>
    </w:p>
    <w:p>
      <w:pPr>
        <w:adjustRightInd w:val="0"/>
        <w:snapToGrid w:val="0"/>
        <w:spacing w:line="360" w:lineRule="auto"/>
        <w:ind w:firstLine="316" w:firstLineChars="150"/>
        <w:rPr>
          <w:rFonts w:ascii="宋体" w:hAnsi="宋体"/>
          <w:bCs/>
          <w:color w:val="auto"/>
          <w:szCs w:val="21"/>
          <w:highlight w:val="none"/>
        </w:rPr>
      </w:pPr>
      <w:r>
        <w:rPr>
          <w:rFonts w:ascii="宋体" w:hAnsi="宋体"/>
          <w:b/>
          <w:color w:val="auto"/>
          <w:szCs w:val="21"/>
          <w:highlight w:val="none"/>
        </w:rPr>
        <w:t>注意：主要内容包括但不限于以下内容，</w:t>
      </w:r>
      <w:r>
        <w:rPr>
          <w:rFonts w:ascii="宋体" w:hAnsi="宋体"/>
          <w:b/>
          <w:color w:val="auto"/>
          <w:spacing w:val="4"/>
          <w:szCs w:val="21"/>
          <w:highlight w:val="none"/>
        </w:rPr>
        <w:t>技术服务大纲由各</w:t>
      </w:r>
      <w:r>
        <w:rPr>
          <w:rFonts w:hint="eastAsia" w:ascii="宋体" w:hAnsi="宋体"/>
          <w:b/>
          <w:color w:val="auto"/>
          <w:spacing w:val="4"/>
          <w:szCs w:val="21"/>
          <w:highlight w:val="none"/>
        </w:rPr>
        <w:t>供应商</w:t>
      </w:r>
      <w:r>
        <w:rPr>
          <w:rFonts w:ascii="宋体" w:hAnsi="宋体"/>
          <w:b/>
          <w:color w:val="auto"/>
          <w:spacing w:val="4"/>
          <w:szCs w:val="21"/>
          <w:highlight w:val="none"/>
        </w:rPr>
        <w:t>根据本次</w:t>
      </w:r>
      <w:r>
        <w:rPr>
          <w:rFonts w:hint="eastAsia" w:ascii="宋体" w:hAnsi="宋体"/>
          <w:b/>
          <w:color w:val="auto"/>
          <w:spacing w:val="4"/>
          <w:szCs w:val="21"/>
          <w:highlight w:val="none"/>
        </w:rPr>
        <w:t>采购</w:t>
      </w:r>
      <w:r>
        <w:rPr>
          <w:rFonts w:ascii="宋体" w:hAnsi="宋体"/>
          <w:b/>
          <w:color w:val="auto"/>
          <w:spacing w:val="4"/>
          <w:szCs w:val="21"/>
          <w:highlight w:val="none"/>
        </w:rPr>
        <w:t>内容应编制的技术方案及</w:t>
      </w:r>
      <w:r>
        <w:rPr>
          <w:rFonts w:hint="eastAsia" w:ascii="宋体" w:hAnsi="宋体"/>
          <w:b/>
          <w:color w:val="auto"/>
          <w:spacing w:val="4"/>
          <w:szCs w:val="21"/>
          <w:highlight w:val="none"/>
        </w:rPr>
        <w:t>评审</w:t>
      </w:r>
      <w:r>
        <w:rPr>
          <w:rFonts w:ascii="宋体" w:hAnsi="宋体"/>
          <w:b/>
          <w:color w:val="auto"/>
          <w:spacing w:val="4"/>
          <w:szCs w:val="21"/>
          <w:highlight w:val="none"/>
        </w:rPr>
        <w:t>办法中评审因素综合考虑进行编制。</w:t>
      </w:r>
    </w:p>
    <w:p>
      <w:pPr>
        <w:spacing w:line="500" w:lineRule="exact"/>
        <w:ind w:firstLine="436" w:firstLineChars="200"/>
        <w:rPr>
          <w:rFonts w:hint="eastAsia" w:ascii="宋体" w:hAnsi="宋体" w:eastAsia="宋体"/>
          <w:color w:val="auto"/>
          <w:spacing w:val="4"/>
          <w:szCs w:val="21"/>
          <w:highlight w:val="none"/>
          <w:lang w:eastAsia="zh-CN"/>
        </w:rPr>
      </w:pPr>
      <w:r>
        <w:rPr>
          <w:rFonts w:hint="eastAsia" w:ascii="宋体" w:hAnsi="宋体"/>
          <w:color w:val="auto"/>
          <w:spacing w:val="4"/>
          <w:szCs w:val="21"/>
          <w:highlight w:val="none"/>
        </w:rPr>
        <w:t>1、</w:t>
      </w:r>
      <w:r>
        <w:rPr>
          <w:rFonts w:hint="eastAsia" w:ascii="宋体" w:hAnsi="宋体"/>
          <w:color w:val="auto"/>
          <w:spacing w:val="4"/>
          <w:szCs w:val="21"/>
          <w:highlight w:val="none"/>
          <w:lang w:eastAsia="zh-CN"/>
        </w:rPr>
        <w:t>项目</w:t>
      </w:r>
      <w:r>
        <w:rPr>
          <w:rFonts w:hint="eastAsia" w:asciiTheme="minorEastAsia" w:hAnsiTheme="minorEastAsia" w:eastAsiaTheme="minorEastAsia"/>
          <w:color w:val="auto"/>
          <w:szCs w:val="21"/>
          <w:highlight w:val="none"/>
          <w:lang w:eastAsia="zh-CN"/>
        </w:rPr>
        <w:t>需求分析</w:t>
      </w:r>
    </w:p>
    <w:p>
      <w:pPr>
        <w:spacing w:line="500" w:lineRule="exact"/>
        <w:ind w:firstLine="436" w:firstLineChars="200"/>
        <w:rPr>
          <w:rFonts w:hint="eastAsia" w:ascii="宋体" w:hAnsi="宋体" w:eastAsia="宋体"/>
          <w:color w:val="auto"/>
          <w:spacing w:val="4"/>
          <w:szCs w:val="21"/>
          <w:highlight w:val="none"/>
          <w:lang w:eastAsia="zh-CN"/>
        </w:rPr>
      </w:pPr>
      <w:r>
        <w:rPr>
          <w:rFonts w:hint="eastAsia" w:ascii="宋体" w:hAnsi="宋体"/>
          <w:color w:val="auto"/>
          <w:spacing w:val="4"/>
          <w:szCs w:val="21"/>
          <w:highlight w:val="none"/>
        </w:rPr>
        <w:t>2、</w:t>
      </w:r>
      <w:r>
        <w:rPr>
          <w:rFonts w:hint="eastAsia" w:asciiTheme="minorEastAsia" w:hAnsiTheme="minorEastAsia" w:eastAsiaTheme="minorEastAsia"/>
          <w:color w:val="auto"/>
          <w:szCs w:val="21"/>
          <w:highlight w:val="none"/>
          <w:lang w:eastAsia="zh-CN"/>
        </w:rPr>
        <w:t>总体服务方案</w:t>
      </w:r>
    </w:p>
    <w:p>
      <w:pPr>
        <w:spacing w:line="500" w:lineRule="exact"/>
        <w:ind w:firstLine="436" w:firstLineChars="200"/>
        <w:rPr>
          <w:rFonts w:hint="eastAsia" w:ascii="宋体" w:hAnsi="宋体" w:eastAsia="宋体"/>
          <w:color w:val="auto"/>
          <w:spacing w:val="4"/>
          <w:szCs w:val="21"/>
          <w:highlight w:val="none"/>
          <w:lang w:eastAsia="zh-CN"/>
        </w:rPr>
      </w:pPr>
      <w:r>
        <w:rPr>
          <w:rFonts w:hint="eastAsia" w:ascii="宋体" w:hAnsi="宋体"/>
          <w:color w:val="auto"/>
          <w:spacing w:val="4"/>
          <w:szCs w:val="21"/>
          <w:highlight w:val="none"/>
        </w:rPr>
        <w:t>3、</w:t>
      </w:r>
      <w:r>
        <w:rPr>
          <w:rFonts w:hint="eastAsia" w:asciiTheme="minorEastAsia" w:hAnsiTheme="minorEastAsia" w:eastAsiaTheme="minorEastAsia"/>
          <w:color w:val="auto"/>
          <w:szCs w:val="21"/>
          <w:highlight w:val="none"/>
          <w:lang w:eastAsia="zh-CN"/>
        </w:rPr>
        <w:t>设备配置</w:t>
      </w:r>
    </w:p>
    <w:p>
      <w:pPr>
        <w:spacing w:line="500" w:lineRule="exact"/>
        <w:ind w:firstLine="436" w:firstLineChars="200"/>
        <w:rPr>
          <w:rFonts w:hint="eastAsia" w:ascii="宋体" w:hAnsi="宋体" w:eastAsiaTheme="minorEastAsia"/>
          <w:color w:val="auto"/>
          <w:spacing w:val="4"/>
          <w:szCs w:val="21"/>
          <w:highlight w:val="none"/>
          <w:lang w:eastAsia="zh-CN"/>
        </w:rPr>
      </w:pPr>
      <w:r>
        <w:rPr>
          <w:rFonts w:hint="eastAsia" w:ascii="宋体" w:hAnsi="宋体"/>
          <w:color w:val="auto"/>
          <w:spacing w:val="4"/>
          <w:szCs w:val="21"/>
          <w:highlight w:val="none"/>
        </w:rPr>
        <w:t>4、</w:t>
      </w:r>
      <w:r>
        <w:rPr>
          <w:rFonts w:hint="eastAsia" w:asciiTheme="minorEastAsia" w:hAnsiTheme="minorEastAsia" w:eastAsiaTheme="minorEastAsia"/>
          <w:color w:val="auto"/>
          <w:szCs w:val="21"/>
          <w:highlight w:val="none"/>
        </w:rPr>
        <w:t>保障措施</w:t>
      </w:r>
      <w:r>
        <w:rPr>
          <w:rFonts w:hint="eastAsia" w:asciiTheme="minorEastAsia" w:hAnsiTheme="minorEastAsia" w:eastAsiaTheme="minorEastAsia"/>
          <w:color w:val="auto"/>
          <w:szCs w:val="21"/>
          <w:highlight w:val="none"/>
          <w:lang w:eastAsia="zh-CN"/>
        </w:rPr>
        <w:t>及承诺</w:t>
      </w:r>
    </w:p>
    <w:p>
      <w:pPr>
        <w:spacing w:line="500" w:lineRule="exact"/>
        <w:ind w:firstLine="436" w:firstLineChars="200"/>
        <w:rPr>
          <w:rFonts w:hint="eastAsia" w:ascii="宋体" w:hAnsi="宋体" w:eastAsia="宋体"/>
          <w:color w:val="auto"/>
          <w:spacing w:val="4"/>
          <w:szCs w:val="21"/>
          <w:highlight w:val="none"/>
          <w:lang w:eastAsia="zh-CN"/>
        </w:rPr>
      </w:pPr>
      <w:r>
        <w:rPr>
          <w:rFonts w:hint="eastAsia" w:ascii="宋体" w:hAnsi="宋体"/>
          <w:color w:val="auto"/>
          <w:spacing w:val="4"/>
          <w:szCs w:val="21"/>
          <w:highlight w:val="none"/>
        </w:rPr>
        <w:t>5、</w:t>
      </w:r>
      <w:r>
        <w:rPr>
          <w:rFonts w:hint="eastAsia" w:asciiTheme="minorEastAsia" w:hAnsiTheme="minorEastAsia" w:eastAsiaTheme="minorEastAsia"/>
          <w:color w:val="auto"/>
          <w:szCs w:val="21"/>
          <w:highlight w:val="none"/>
          <w:lang w:eastAsia="zh-CN"/>
        </w:rPr>
        <w:t>团队人员</w:t>
      </w:r>
    </w:p>
    <w:p>
      <w:pPr>
        <w:spacing w:line="500" w:lineRule="exact"/>
        <w:ind w:firstLine="436" w:firstLineChars="200"/>
        <w:rPr>
          <w:rFonts w:hint="eastAsia" w:ascii="宋体" w:hAnsi="宋体" w:eastAsia="宋体"/>
          <w:color w:val="auto"/>
          <w:spacing w:val="4"/>
          <w:szCs w:val="21"/>
          <w:highlight w:val="none"/>
          <w:lang w:eastAsia="zh-CN"/>
        </w:rPr>
      </w:pPr>
      <w:r>
        <w:rPr>
          <w:rFonts w:hint="eastAsia" w:ascii="宋体" w:hAnsi="宋体"/>
          <w:color w:val="auto"/>
          <w:spacing w:val="4"/>
          <w:szCs w:val="21"/>
          <w:highlight w:val="none"/>
        </w:rPr>
        <w:t>6、</w:t>
      </w:r>
      <w:r>
        <w:rPr>
          <w:rFonts w:hint="eastAsia" w:cs="宋体" w:asciiTheme="minorEastAsia" w:hAnsiTheme="minorEastAsia" w:eastAsiaTheme="minorEastAsia"/>
          <w:color w:val="auto"/>
          <w:kern w:val="0"/>
          <w:szCs w:val="21"/>
          <w:highlight w:val="none"/>
          <w:lang w:eastAsia="zh-CN"/>
        </w:rPr>
        <w:t>重点、难点分析</w:t>
      </w:r>
    </w:p>
    <w:p>
      <w:pPr>
        <w:pStyle w:val="13"/>
      </w:pPr>
      <w:r>
        <w:rPr>
          <w:rFonts w:hint="eastAsia" w:ascii="宋体" w:hAnsi="宋体" w:cs="宋体"/>
          <w:b/>
          <w:bCs/>
          <w:color w:val="auto"/>
          <w:szCs w:val="21"/>
          <w:highlight w:val="none"/>
        </w:rPr>
        <w:t>说明：后附部分内容参考格式，其他内容供应商自行编制。</w:t>
      </w:r>
    </w:p>
    <w:p>
      <w:pPr>
        <w:pStyle w:val="13"/>
      </w:pPr>
    </w:p>
    <w:p>
      <w:pPr>
        <w:pStyle w:val="15"/>
        <w:rPr>
          <w:color w:val="auto"/>
          <w:highlight w:val="none"/>
        </w:rPr>
      </w:pPr>
      <w:r>
        <w:rPr>
          <w:color w:val="auto"/>
          <w:highlight w:val="none"/>
        </w:rPr>
        <w:br w:type="page"/>
      </w:r>
    </w:p>
    <w:p>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附件：格式</w:t>
      </w:r>
    </w:p>
    <w:p>
      <w:pPr>
        <w:pStyle w:val="4"/>
        <w:spacing w:line="440" w:lineRule="exact"/>
        <w:jc w:val="center"/>
        <w:rPr>
          <w:rFonts w:ascii="黑体"/>
          <w:color w:val="auto"/>
          <w:highlight w:val="none"/>
        </w:rPr>
      </w:pPr>
      <w:bookmarkStart w:id="70" w:name="_Toc21061"/>
      <w:bookmarkStart w:id="71" w:name="_Toc22894"/>
      <w:r>
        <w:rPr>
          <w:rFonts w:hint="eastAsia" w:ascii="宋体" w:hAnsi="宋体" w:eastAsia="宋体" w:cs="宋体"/>
          <w:bCs w:val="0"/>
          <w:color w:val="auto"/>
          <w:highlight w:val="none"/>
        </w:rPr>
        <w:t>商务偏差表</w:t>
      </w:r>
      <w:bookmarkEnd w:id="70"/>
      <w:bookmarkEnd w:id="71"/>
    </w:p>
    <w:p>
      <w:pPr>
        <w:spacing w:line="440" w:lineRule="exact"/>
        <w:rPr>
          <w:rFonts w:ascii="黑体" w:hAnsi="黑体" w:eastAsia="黑体"/>
          <w:b/>
          <w:color w:val="auto"/>
          <w:sz w:val="32"/>
          <w:highlight w:val="none"/>
        </w:rPr>
      </w:pPr>
    </w:p>
    <w:tbl>
      <w:tblPr>
        <w:tblStyle w:val="18"/>
        <w:tblW w:w="8325" w:type="dxa"/>
        <w:tblInd w:w="1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25"/>
        <w:gridCol w:w="2988"/>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725"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采购文件章节及条款号</w:t>
            </w:r>
          </w:p>
        </w:tc>
        <w:tc>
          <w:tcPr>
            <w:tcW w:w="2988"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响应文件章节及条款号</w:t>
            </w:r>
          </w:p>
        </w:tc>
        <w:tc>
          <w:tcPr>
            <w:tcW w:w="1700"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1</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2</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3</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4</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5</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tcBorders>
              <w:bottom w:val="single" w:color="auto" w:sz="12" w:space="0"/>
            </w:tcBorders>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w:t>
            </w:r>
          </w:p>
        </w:tc>
        <w:tc>
          <w:tcPr>
            <w:tcW w:w="2725" w:type="dxa"/>
            <w:tcBorders>
              <w:bottom w:val="single" w:color="auto" w:sz="12" w:space="0"/>
            </w:tcBorders>
            <w:noWrap w:val="0"/>
            <w:vAlign w:val="top"/>
          </w:tcPr>
          <w:p>
            <w:pPr>
              <w:spacing w:line="440" w:lineRule="exact"/>
              <w:rPr>
                <w:rFonts w:ascii="黑体" w:hAnsi="黑体" w:eastAsia="黑体"/>
                <w:b/>
                <w:color w:val="auto"/>
                <w:sz w:val="32"/>
                <w:highlight w:val="none"/>
              </w:rPr>
            </w:pPr>
          </w:p>
        </w:tc>
        <w:tc>
          <w:tcPr>
            <w:tcW w:w="2988" w:type="dxa"/>
            <w:tcBorders>
              <w:bottom w:val="single" w:color="auto" w:sz="12" w:space="0"/>
            </w:tcBorders>
            <w:noWrap w:val="0"/>
            <w:vAlign w:val="top"/>
          </w:tcPr>
          <w:p>
            <w:pPr>
              <w:spacing w:line="440" w:lineRule="exact"/>
              <w:rPr>
                <w:rFonts w:ascii="黑体" w:hAnsi="黑体" w:eastAsia="黑体"/>
                <w:b/>
                <w:color w:val="auto"/>
                <w:sz w:val="32"/>
                <w:highlight w:val="none"/>
              </w:rPr>
            </w:pPr>
          </w:p>
        </w:tc>
        <w:tc>
          <w:tcPr>
            <w:tcW w:w="1700" w:type="dxa"/>
            <w:tcBorders>
              <w:bottom w:val="single" w:color="auto" w:sz="12" w:space="0"/>
            </w:tcBorders>
            <w:noWrap w:val="0"/>
            <w:vAlign w:val="top"/>
          </w:tcPr>
          <w:p>
            <w:pPr>
              <w:spacing w:line="440" w:lineRule="exact"/>
              <w:rPr>
                <w:rFonts w:ascii="黑体" w:hAnsi="黑体" w:eastAsia="黑体"/>
                <w:b/>
                <w:color w:val="auto"/>
                <w:sz w:val="32"/>
                <w:highlight w:val="none"/>
              </w:rPr>
            </w:pPr>
          </w:p>
        </w:tc>
      </w:tr>
    </w:tbl>
    <w:p>
      <w:pPr>
        <w:spacing w:after="120" w:line="480" w:lineRule="auto"/>
        <w:rPr>
          <w:rFonts w:hint="eastAsia" w:ascii="宋体" w:hAnsi="宋体"/>
          <w:b/>
          <w:bCs/>
          <w:color w:val="auto"/>
          <w:highlight w:val="none"/>
        </w:rPr>
      </w:pPr>
      <w:r>
        <w:rPr>
          <w:rFonts w:hint="eastAsia" w:ascii="宋体" w:hAnsi="宋体"/>
          <w:b/>
          <w:bCs/>
          <w:color w:val="auto"/>
          <w:highlight w:val="none"/>
        </w:rPr>
        <w:t>供应商保证：除商务偏差表列出的偏差外，供应商响应采购文件的全部商务要求。</w:t>
      </w: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p>
    <w:p>
      <w:pPr>
        <w:spacing w:line="480" w:lineRule="exact"/>
        <w:rPr>
          <w:rFonts w:ascii="宋体" w:hAnsi="宋体"/>
          <w:color w:val="auto"/>
          <w:sz w:val="24"/>
          <w:highlight w:val="none"/>
          <w:u w:val="single"/>
        </w:rPr>
      </w:pPr>
      <w:r>
        <w:rPr>
          <w:rFonts w:ascii="宋体" w:hAnsi="宋体"/>
          <w:b/>
          <w:color w:val="auto"/>
          <w:sz w:val="24"/>
          <w:highlight w:val="none"/>
        </w:rPr>
        <w:t>供应商</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公章</w:t>
      </w:r>
      <w:r>
        <w:rPr>
          <w:rFonts w:ascii="宋体" w:hAnsi="宋体"/>
          <w:color w:val="auto"/>
          <w:sz w:val="24"/>
          <w:highlight w:val="none"/>
        </w:rPr>
        <w:t>）</w:t>
      </w:r>
    </w:p>
    <w:p>
      <w:pPr>
        <w:spacing w:line="480" w:lineRule="exact"/>
        <w:rPr>
          <w:rFonts w:ascii="宋体" w:hAnsi="宋体"/>
          <w:color w:val="auto"/>
          <w:sz w:val="24"/>
          <w:highlight w:val="none"/>
          <w:u w:val="single"/>
        </w:rPr>
      </w:pPr>
      <w:r>
        <w:rPr>
          <w:rFonts w:ascii="宋体" w:hAnsi="宋体"/>
          <w:b/>
          <w:color w:val="auto"/>
          <w:sz w:val="24"/>
          <w:highlight w:val="none"/>
        </w:rPr>
        <w:t>法人代表或委托代理人</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（签字或盖章）</w:t>
      </w:r>
    </w:p>
    <w:p>
      <w:pPr>
        <w:spacing w:line="480" w:lineRule="exact"/>
        <w:rPr>
          <w:rFonts w:ascii="宋体" w:hAnsi="宋体"/>
          <w:b/>
          <w:color w:val="auto"/>
          <w:sz w:val="24"/>
          <w:highlight w:val="none"/>
        </w:rPr>
      </w:pPr>
      <w:r>
        <w:rPr>
          <w:rFonts w:ascii="宋体" w:hAnsi="宋体"/>
          <w:b/>
          <w:color w:val="auto"/>
          <w:sz w:val="24"/>
          <w:highlight w:val="none"/>
        </w:rPr>
        <w:t>日期：</w:t>
      </w:r>
      <w:r>
        <w:rPr>
          <w:rFonts w:ascii="宋体" w:hAnsi="宋体"/>
          <w:b/>
          <w:color w:val="auto"/>
          <w:sz w:val="24"/>
          <w:highlight w:val="none"/>
          <w:u w:val="single"/>
        </w:rPr>
        <w:t xml:space="preserve">    </w:t>
      </w:r>
      <w:r>
        <w:rPr>
          <w:rFonts w:ascii="宋体" w:hAnsi="宋体"/>
          <w:b/>
          <w:color w:val="auto"/>
          <w:sz w:val="24"/>
          <w:highlight w:val="none"/>
        </w:rPr>
        <w:t>年</w:t>
      </w:r>
      <w:r>
        <w:rPr>
          <w:rFonts w:ascii="宋体" w:hAnsi="宋体"/>
          <w:b/>
          <w:color w:val="auto"/>
          <w:sz w:val="24"/>
          <w:highlight w:val="none"/>
          <w:u w:val="single"/>
        </w:rPr>
        <w:t xml:space="preserve">      </w:t>
      </w:r>
      <w:r>
        <w:rPr>
          <w:rFonts w:ascii="宋体" w:hAnsi="宋体"/>
          <w:b/>
          <w:color w:val="auto"/>
          <w:sz w:val="24"/>
          <w:highlight w:val="none"/>
        </w:rPr>
        <w:t>月</w:t>
      </w:r>
      <w:r>
        <w:rPr>
          <w:rFonts w:ascii="宋体" w:hAnsi="宋体"/>
          <w:b/>
          <w:color w:val="auto"/>
          <w:sz w:val="24"/>
          <w:highlight w:val="none"/>
          <w:u w:val="single"/>
        </w:rPr>
        <w:t xml:space="preserve">      </w:t>
      </w:r>
      <w:r>
        <w:rPr>
          <w:rFonts w:ascii="宋体" w:hAnsi="宋体"/>
          <w:b/>
          <w:color w:val="auto"/>
          <w:sz w:val="24"/>
          <w:highlight w:val="none"/>
        </w:rPr>
        <w:t>日</w:t>
      </w:r>
    </w:p>
    <w:p>
      <w:pPr>
        <w:spacing w:after="120"/>
        <w:rPr>
          <w:rFonts w:hint="eastAsia" w:ascii="宋体" w:hAnsi="宋体" w:cs="宋体"/>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附件：格式</w:t>
      </w:r>
    </w:p>
    <w:p>
      <w:pPr>
        <w:pStyle w:val="4"/>
        <w:spacing w:line="440" w:lineRule="exact"/>
        <w:jc w:val="center"/>
        <w:rPr>
          <w:rFonts w:ascii="黑体"/>
          <w:color w:val="auto"/>
          <w:highlight w:val="none"/>
        </w:rPr>
      </w:pPr>
      <w:bookmarkStart w:id="72" w:name="_Toc19882"/>
      <w:bookmarkStart w:id="73" w:name="_Toc4773"/>
      <w:r>
        <w:rPr>
          <w:rFonts w:hint="eastAsia" w:ascii="宋体" w:hAnsi="宋体" w:eastAsia="宋体" w:cs="宋体"/>
          <w:bCs w:val="0"/>
          <w:color w:val="auto"/>
          <w:highlight w:val="none"/>
        </w:rPr>
        <w:t>服务要求偏差表</w:t>
      </w:r>
      <w:bookmarkEnd w:id="72"/>
      <w:bookmarkEnd w:id="73"/>
    </w:p>
    <w:p>
      <w:pPr>
        <w:spacing w:line="440" w:lineRule="exact"/>
        <w:rPr>
          <w:rFonts w:ascii="黑体" w:hAnsi="黑体" w:eastAsia="黑体"/>
          <w:b/>
          <w:color w:val="auto"/>
          <w:sz w:val="32"/>
          <w:highlight w:val="none"/>
        </w:rPr>
      </w:pPr>
    </w:p>
    <w:tbl>
      <w:tblPr>
        <w:tblStyle w:val="18"/>
        <w:tblW w:w="8325" w:type="dxa"/>
        <w:tblInd w:w="1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25"/>
        <w:gridCol w:w="2988"/>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725"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采购文件章节及条款号</w:t>
            </w:r>
          </w:p>
        </w:tc>
        <w:tc>
          <w:tcPr>
            <w:tcW w:w="2988"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响应文件章节及条款号</w:t>
            </w:r>
          </w:p>
        </w:tc>
        <w:tc>
          <w:tcPr>
            <w:tcW w:w="1700" w:type="dxa"/>
            <w:tcBorders>
              <w:top w:val="single" w:color="auto" w:sz="12"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1</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2</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3</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4</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5</w:t>
            </w:r>
          </w:p>
        </w:tc>
        <w:tc>
          <w:tcPr>
            <w:tcW w:w="2725" w:type="dxa"/>
            <w:noWrap w:val="0"/>
            <w:vAlign w:val="top"/>
          </w:tcPr>
          <w:p>
            <w:pPr>
              <w:spacing w:line="440" w:lineRule="exact"/>
              <w:rPr>
                <w:rFonts w:ascii="黑体" w:hAnsi="黑体" w:eastAsia="黑体"/>
                <w:b/>
                <w:color w:val="auto"/>
                <w:sz w:val="32"/>
                <w:highlight w:val="none"/>
              </w:rPr>
            </w:pPr>
          </w:p>
        </w:tc>
        <w:tc>
          <w:tcPr>
            <w:tcW w:w="2988" w:type="dxa"/>
            <w:noWrap w:val="0"/>
            <w:vAlign w:val="top"/>
          </w:tcPr>
          <w:p>
            <w:pPr>
              <w:spacing w:line="440" w:lineRule="exact"/>
              <w:rPr>
                <w:rFonts w:ascii="黑体" w:hAnsi="黑体" w:eastAsia="黑体"/>
                <w:b/>
                <w:color w:val="auto"/>
                <w:sz w:val="32"/>
                <w:highlight w:val="none"/>
              </w:rPr>
            </w:pPr>
          </w:p>
        </w:tc>
        <w:tc>
          <w:tcPr>
            <w:tcW w:w="1700" w:type="dxa"/>
            <w:noWrap w:val="0"/>
            <w:vAlign w:val="top"/>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2" w:type="dxa"/>
            <w:tcBorders>
              <w:bottom w:val="single" w:color="auto" w:sz="12" w:space="0"/>
            </w:tcBorders>
            <w:noWrap w:val="0"/>
            <w:vAlign w:val="center"/>
          </w:tcPr>
          <w:p>
            <w:pPr>
              <w:spacing w:line="440" w:lineRule="exact"/>
              <w:jc w:val="center"/>
              <w:rPr>
                <w:rFonts w:ascii="Times New Roman" w:hAnsi="Times New Roman" w:eastAsia="黑体"/>
                <w:bCs/>
                <w:color w:val="auto"/>
                <w:szCs w:val="21"/>
                <w:highlight w:val="none"/>
              </w:rPr>
            </w:pPr>
            <w:r>
              <w:rPr>
                <w:rFonts w:ascii="Times New Roman" w:hAnsi="Times New Roman" w:eastAsia="黑体"/>
                <w:bCs/>
                <w:color w:val="auto"/>
                <w:szCs w:val="21"/>
                <w:highlight w:val="none"/>
              </w:rPr>
              <w:t>......</w:t>
            </w:r>
          </w:p>
        </w:tc>
        <w:tc>
          <w:tcPr>
            <w:tcW w:w="2725" w:type="dxa"/>
            <w:tcBorders>
              <w:bottom w:val="single" w:color="auto" w:sz="12" w:space="0"/>
            </w:tcBorders>
            <w:noWrap w:val="0"/>
            <w:vAlign w:val="top"/>
          </w:tcPr>
          <w:p>
            <w:pPr>
              <w:spacing w:line="440" w:lineRule="exact"/>
              <w:rPr>
                <w:rFonts w:ascii="黑体" w:hAnsi="黑体" w:eastAsia="黑体"/>
                <w:b/>
                <w:color w:val="auto"/>
                <w:sz w:val="32"/>
                <w:highlight w:val="none"/>
              </w:rPr>
            </w:pPr>
          </w:p>
        </w:tc>
        <w:tc>
          <w:tcPr>
            <w:tcW w:w="2988" w:type="dxa"/>
            <w:tcBorders>
              <w:bottom w:val="single" w:color="auto" w:sz="12" w:space="0"/>
            </w:tcBorders>
            <w:noWrap w:val="0"/>
            <w:vAlign w:val="top"/>
          </w:tcPr>
          <w:p>
            <w:pPr>
              <w:spacing w:line="440" w:lineRule="exact"/>
              <w:rPr>
                <w:rFonts w:ascii="黑体" w:hAnsi="黑体" w:eastAsia="黑体"/>
                <w:b/>
                <w:color w:val="auto"/>
                <w:sz w:val="32"/>
                <w:highlight w:val="none"/>
              </w:rPr>
            </w:pPr>
          </w:p>
        </w:tc>
        <w:tc>
          <w:tcPr>
            <w:tcW w:w="1700" w:type="dxa"/>
            <w:tcBorders>
              <w:bottom w:val="single" w:color="auto" w:sz="12" w:space="0"/>
            </w:tcBorders>
            <w:noWrap w:val="0"/>
            <w:vAlign w:val="top"/>
          </w:tcPr>
          <w:p>
            <w:pPr>
              <w:spacing w:line="440" w:lineRule="exact"/>
              <w:rPr>
                <w:rFonts w:ascii="黑体" w:hAnsi="黑体" w:eastAsia="黑体"/>
                <w:b/>
                <w:color w:val="auto"/>
                <w:sz w:val="32"/>
                <w:highlight w:val="none"/>
              </w:rPr>
            </w:pPr>
          </w:p>
        </w:tc>
      </w:tr>
    </w:tbl>
    <w:p>
      <w:pPr>
        <w:spacing w:after="120" w:line="480" w:lineRule="auto"/>
        <w:rPr>
          <w:rFonts w:hint="eastAsia" w:ascii="宋体" w:hAnsi="宋体"/>
          <w:b/>
          <w:bCs/>
          <w:color w:val="auto"/>
          <w:highlight w:val="none"/>
        </w:rPr>
      </w:pPr>
      <w:r>
        <w:rPr>
          <w:rFonts w:hint="eastAsia" w:ascii="宋体" w:hAnsi="宋体"/>
          <w:b/>
          <w:bCs/>
          <w:color w:val="auto"/>
          <w:highlight w:val="none"/>
        </w:rPr>
        <w:t>供应商保证：除服务要求偏差表列出的偏差外，供应商响应采购文件的全部服务要求。</w:t>
      </w:r>
    </w:p>
    <w:p>
      <w:pPr>
        <w:rPr>
          <w:rFonts w:hint="eastAsia" w:ascii="宋体" w:hAnsi="宋体" w:cs="宋体"/>
          <w:b/>
          <w:bCs/>
          <w:color w:val="auto"/>
          <w:highlight w:val="none"/>
        </w:rPr>
      </w:pP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p>
    <w:p>
      <w:pPr>
        <w:spacing w:line="480" w:lineRule="exact"/>
        <w:rPr>
          <w:rFonts w:ascii="宋体" w:hAnsi="宋体"/>
          <w:color w:val="auto"/>
          <w:sz w:val="24"/>
          <w:highlight w:val="none"/>
          <w:u w:val="single"/>
        </w:rPr>
      </w:pPr>
      <w:r>
        <w:rPr>
          <w:rFonts w:ascii="宋体" w:hAnsi="宋体"/>
          <w:b/>
          <w:color w:val="auto"/>
          <w:sz w:val="24"/>
          <w:highlight w:val="none"/>
        </w:rPr>
        <w:t>供应商</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公章</w:t>
      </w:r>
      <w:r>
        <w:rPr>
          <w:rFonts w:ascii="宋体" w:hAnsi="宋体"/>
          <w:color w:val="auto"/>
          <w:sz w:val="24"/>
          <w:highlight w:val="none"/>
        </w:rPr>
        <w:t>）</w:t>
      </w:r>
    </w:p>
    <w:p>
      <w:pPr>
        <w:spacing w:line="480" w:lineRule="exact"/>
        <w:rPr>
          <w:rFonts w:ascii="宋体" w:hAnsi="宋体"/>
          <w:color w:val="auto"/>
          <w:sz w:val="24"/>
          <w:highlight w:val="none"/>
          <w:u w:val="single"/>
        </w:rPr>
      </w:pPr>
      <w:r>
        <w:rPr>
          <w:rFonts w:ascii="宋体" w:hAnsi="宋体"/>
          <w:b/>
          <w:color w:val="auto"/>
          <w:sz w:val="24"/>
          <w:highlight w:val="none"/>
        </w:rPr>
        <w:t>法人代表或委托代理人</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（签字或盖章）</w:t>
      </w:r>
    </w:p>
    <w:p>
      <w:pPr>
        <w:spacing w:line="480" w:lineRule="exact"/>
        <w:rPr>
          <w:rFonts w:ascii="宋体" w:hAnsi="宋体"/>
          <w:b/>
          <w:color w:val="auto"/>
          <w:sz w:val="24"/>
          <w:highlight w:val="none"/>
        </w:rPr>
      </w:pPr>
      <w:r>
        <w:rPr>
          <w:rFonts w:ascii="宋体" w:hAnsi="宋体"/>
          <w:b/>
          <w:color w:val="auto"/>
          <w:sz w:val="24"/>
          <w:highlight w:val="none"/>
        </w:rPr>
        <w:t>日期：</w:t>
      </w:r>
      <w:r>
        <w:rPr>
          <w:rFonts w:ascii="宋体" w:hAnsi="宋体"/>
          <w:b/>
          <w:color w:val="auto"/>
          <w:sz w:val="24"/>
          <w:highlight w:val="none"/>
          <w:u w:val="single"/>
        </w:rPr>
        <w:t xml:space="preserve">    </w:t>
      </w:r>
      <w:r>
        <w:rPr>
          <w:rFonts w:ascii="宋体" w:hAnsi="宋体"/>
          <w:b/>
          <w:color w:val="auto"/>
          <w:sz w:val="24"/>
          <w:highlight w:val="none"/>
        </w:rPr>
        <w:t>年</w:t>
      </w:r>
      <w:r>
        <w:rPr>
          <w:rFonts w:ascii="宋体" w:hAnsi="宋体"/>
          <w:b/>
          <w:color w:val="auto"/>
          <w:sz w:val="24"/>
          <w:highlight w:val="none"/>
          <w:u w:val="single"/>
        </w:rPr>
        <w:t xml:space="preserve">      </w:t>
      </w:r>
      <w:r>
        <w:rPr>
          <w:rFonts w:ascii="宋体" w:hAnsi="宋体"/>
          <w:b/>
          <w:color w:val="auto"/>
          <w:sz w:val="24"/>
          <w:highlight w:val="none"/>
        </w:rPr>
        <w:t>月</w:t>
      </w:r>
      <w:r>
        <w:rPr>
          <w:rFonts w:ascii="宋体" w:hAnsi="宋体"/>
          <w:b/>
          <w:color w:val="auto"/>
          <w:sz w:val="24"/>
          <w:highlight w:val="none"/>
          <w:u w:val="single"/>
        </w:rPr>
        <w:t xml:space="preserve">      </w:t>
      </w:r>
      <w:r>
        <w:rPr>
          <w:rFonts w:ascii="宋体" w:hAnsi="宋体"/>
          <w:b/>
          <w:color w:val="auto"/>
          <w:sz w:val="24"/>
          <w:highlight w:val="none"/>
        </w:rPr>
        <w:t>日</w:t>
      </w:r>
    </w:p>
    <w:p>
      <w:pPr>
        <w:spacing w:line="360" w:lineRule="auto"/>
        <w:rPr>
          <w:rFonts w:hint="eastAsia" w:ascii="宋体" w:hAnsi="宋体" w:cs="宋体"/>
          <w:b/>
          <w:bCs/>
          <w:color w:val="auto"/>
          <w:sz w:val="24"/>
          <w:szCs w:val="24"/>
          <w:highlight w:val="none"/>
        </w:rPr>
      </w:pPr>
      <w:r>
        <w:rPr>
          <w:rFonts w:hint="eastAsia" w:ascii="宋体" w:hAnsi="宋体" w:cs="宋体"/>
          <w:b/>
          <w:color w:val="auto"/>
          <w:sz w:val="36"/>
          <w:highlight w:val="none"/>
        </w:rPr>
        <w:br w:type="page"/>
      </w:r>
      <w:r>
        <w:rPr>
          <w:rFonts w:hint="eastAsia" w:ascii="宋体" w:hAnsi="宋体" w:cs="宋体"/>
          <w:b/>
          <w:bCs/>
          <w:color w:val="auto"/>
          <w:sz w:val="24"/>
          <w:szCs w:val="24"/>
          <w:highlight w:val="none"/>
        </w:rPr>
        <w:t>附件：格式</w:t>
      </w:r>
    </w:p>
    <w:p>
      <w:pPr>
        <w:pStyle w:val="2"/>
        <w:keepNext w:val="0"/>
        <w:keepLines w:val="0"/>
        <w:spacing w:before="0" w:after="0" w:line="360" w:lineRule="auto"/>
        <w:jc w:val="center"/>
        <w:rPr>
          <w:rFonts w:hint="eastAsia" w:ascii="宋体" w:hAnsi="宋体" w:cs="宋体"/>
          <w:b w:val="0"/>
          <w:color w:val="auto"/>
          <w:sz w:val="30"/>
          <w:szCs w:val="30"/>
          <w:highlight w:val="none"/>
        </w:rPr>
      </w:pPr>
      <w:r>
        <w:rPr>
          <w:rFonts w:hint="eastAsia" w:ascii="宋体" w:hAnsi="宋体" w:eastAsia="宋体" w:cs="宋体"/>
          <w:color w:val="auto"/>
          <w:sz w:val="30"/>
          <w:szCs w:val="30"/>
          <w:highlight w:val="none"/>
        </w:rPr>
        <w:t>本项目拟派人员汇总表</w:t>
      </w:r>
    </w:p>
    <w:p>
      <w:pPr>
        <w:spacing w:line="420" w:lineRule="exact"/>
        <w:rPr>
          <w:rFonts w:hint="eastAsia" w:ascii="宋体" w:hAnsi="宋体" w:cs="宋体"/>
          <w:color w:val="auto"/>
          <w:szCs w:val="21"/>
          <w:highlight w:val="none"/>
        </w:rPr>
      </w:pPr>
    </w:p>
    <w:tbl>
      <w:tblPr>
        <w:tblStyle w:val="1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39"/>
        <w:gridCol w:w="539"/>
        <w:gridCol w:w="532"/>
        <w:gridCol w:w="532"/>
        <w:gridCol w:w="532"/>
        <w:gridCol w:w="532"/>
        <w:gridCol w:w="1557"/>
        <w:gridCol w:w="1815"/>
        <w:gridCol w:w="1815"/>
        <w:gridCol w:w="5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302"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302"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298"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年龄</w:t>
            </w:r>
          </w:p>
        </w:tc>
        <w:tc>
          <w:tcPr>
            <w:tcW w:w="298"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性别</w:t>
            </w:r>
          </w:p>
        </w:tc>
        <w:tc>
          <w:tcPr>
            <w:tcW w:w="298"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专业</w:t>
            </w:r>
          </w:p>
        </w:tc>
        <w:tc>
          <w:tcPr>
            <w:tcW w:w="298"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职称</w:t>
            </w:r>
          </w:p>
        </w:tc>
        <w:tc>
          <w:tcPr>
            <w:tcW w:w="872"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资格证书名称</w:t>
            </w:r>
          </w:p>
        </w:tc>
        <w:tc>
          <w:tcPr>
            <w:tcW w:w="1016"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从事本专业年限</w:t>
            </w:r>
          </w:p>
        </w:tc>
        <w:tc>
          <w:tcPr>
            <w:tcW w:w="1016"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本项目拟任岗位</w:t>
            </w:r>
          </w:p>
        </w:tc>
        <w:tc>
          <w:tcPr>
            <w:tcW w:w="300"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302" w:type="pct"/>
            <w:noWrap w:val="0"/>
            <w:vAlign w:val="center"/>
          </w:tcPr>
          <w:p>
            <w:pPr>
              <w:spacing w:line="360" w:lineRule="auto"/>
              <w:jc w:val="center"/>
              <w:rPr>
                <w:rFonts w:hint="eastAsia" w:ascii="宋体" w:hAnsi="宋体"/>
                <w:b/>
                <w:color w:val="auto"/>
                <w:szCs w:val="21"/>
                <w:highlight w:val="none"/>
              </w:rPr>
            </w:pPr>
          </w:p>
        </w:tc>
        <w:tc>
          <w:tcPr>
            <w:tcW w:w="302"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298" w:type="pct"/>
            <w:noWrap w:val="0"/>
            <w:vAlign w:val="center"/>
          </w:tcPr>
          <w:p>
            <w:pPr>
              <w:spacing w:line="360" w:lineRule="auto"/>
              <w:jc w:val="center"/>
              <w:rPr>
                <w:rFonts w:hint="eastAsia" w:ascii="宋体" w:hAnsi="宋体"/>
                <w:b/>
                <w:color w:val="auto"/>
                <w:szCs w:val="21"/>
                <w:highlight w:val="none"/>
              </w:rPr>
            </w:pPr>
          </w:p>
        </w:tc>
        <w:tc>
          <w:tcPr>
            <w:tcW w:w="872"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1016" w:type="pct"/>
            <w:noWrap w:val="0"/>
            <w:vAlign w:val="center"/>
          </w:tcPr>
          <w:p>
            <w:pPr>
              <w:spacing w:line="360" w:lineRule="auto"/>
              <w:jc w:val="center"/>
              <w:rPr>
                <w:rFonts w:hint="eastAsia" w:ascii="宋体" w:hAnsi="宋体"/>
                <w:b/>
                <w:color w:val="auto"/>
                <w:szCs w:val="21"/>
                <w:highlight w:val="none"/>
              </w:rPr>
            </w:pPr>
          </w:p>
        </w:tc>
        <w:tc>
          <w:tcPr>
            <w:tcW w:w="300" w:type="pct"/>
            <w:noWrap w:val="0"/>
            <w:vAlign w:val="center"/>
          </w:tcPr>
          <w:p>
            <w:pPr>
              <w:spacing w:line="360" w:lineRule="auto"/>
              <w:jc w:val="center"/>
              <w:rPr>
                <w:rFonts w:hint="eastAsia" w:ascii="宋体" w:hAnsi="宋体"/>
                <w:b/>
                <w:color w:val="auto"/>
                <w:szCs w:val="21"/>
                <w:highlight w:val="none"/>
              </w:rPr>
            </w:pPr>
          </w:p>
        </w:tc>
      </w:tr>
    </w:tbl>
    <w:p>
      <w:pPr>
        <w:spacing w:line="420" w:lineRule="exact"/>
        <w:jc w:val="center"/>
        <w:rPr>
          <w:rFonts w:ascii="宋体" w:hAnsi="宋体" w:cs="宋体"/>
          <w:b/>
          <w:color w:val="auto"/>
          <w:sz w:val="36"/>
          <w:szCs w:val="36"/>
          <w:highlight w:val="none"/>
        </w:rPr>
      </w:pPr>
    </w:p>
    <w:p>
      <w:pPr>
        <w:spacing w:line="420" w:lineRule="exact"/>
        <w:jc w:val="center"/>
        <w:rPr>
          <w:rFonts w:hint="eastAsia" w:ascii="宋体" w:hAnsi="宋体" w:cs="宋体"/>
          <w:b/>
          <w:color w:val="auto"/>
          <w:sz w:val="36"/>
          <w:szCs w:val="36"/>
          <w:highlight w:val="none"/>
        </w:rPr>
      </w:pPr>
    </w:p>
    <w:p>
      <w:pPr>
        <w:spacing w:line="360" w:lineRule="auto"/>
        <w:rPr>
          <w:rFonts w:hint="eastAsia" w:ascii="宋体" w:hAnsi="宋体" w:cs="宋体"/>
          <w:color w:val="auto"/>
          <w:sz w:val="36"/>
          <w:szCs w:val="36"/>
          <w:highlight w:val="none"/>
        </w:rPr>
      </w:pPr>
      <w:r>
        <w:rPr>
          <w:rFonts w:ascii="宋体" w:hAnsi="宋体" w:cs="宋体"/>
          <w:color w:val="auto"/>
          <w:szCs w:val="21"/>
          <w:highlight w:val="none"/>
          <w:u w:val="single"/>
        </w:rPr>
        <w:br w:type="page"/>
      </w:r>
      <w:r>
        <w:rPr>
          <w:rFonts w:hint="eastAsia" w:ascii="宋体" w:hAnsi="宋体" w:cs="宋体"/>
          <w:b/>
          <w:bCs/>
          <w:color w:val="auto"/>
          <w:sz w:val="24"/>
          <w:szCs w:val="24"/>
          <w:highlight w:val="none"/>
        </w:rPr>
        <w:t>附件：格式</w:t>
      </w:r>
    </w:p>
    <w:p>
      <w:pPr>
        <w:spacing w:line="420" w:lineRule="exact"/>
        <w:jc w:val="center"/>
        <w:rPr>
          <w:rFonts w:hint="eastAsia" w:ascii="宋体" w:hAnsi="宋体" w:cs="宋体"/>
          <w:b/>
          <w:color w:val="auto"/>
          <w:sz w:val="36"/>
          <w:szCs w:val="36"/>
          <w:highlight w:val="none"/>
        </w:rPr>
      </w:pPr>
    </w:p>
    <w:p>
      <w:pPr>
        <w:pStyle w:val="2"/>
        <w:keepNext w:val="0"/>
        <w:keepLines w:val="0"/>
        <w:spacing w:before="0" w:after="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项目负责人简历表</w:t>
      </w:r>
    </w:p>
    <w:p>
      <w:pPr>
        <w:spacing w:line="420" w:lineRule="exact"/>
        <w:rPr>
          <w:rFonts w:hint="eastAsia" w:ascii="宋体" w:hAnsi="宋体" w:cs="宋体"/>
          <w:color w:val="auto"/>
          <w:szCs w:val="21"/>
          <w:highlight w:val="none"/>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035"/>
        <w:gridCol w:w="1134"/>
        <w:gridCol w:w="1275"/>
        <w:gridCol w:w="2035"/>
        <w:gridCol w:w="1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035" w:type="dxa"/>
            <w:noWrap w:val="0"/>
            <w:vAlign w:val="center"/>
          </w:tcPr>
          <w:p>
            <w:pPr>
              <w:jc w:val="center"/>
              <w:rPr>
                <w:rFonts w:hint="eastAsia" w:ascii="宋体" w:hAnsi="宋体" w:cs="宋体"/>
                <w:color w:val="auto"/>
                <w:szCs w:val="21"/>
                <w:highlight w:val="none"/>
              </w:rPr>
            </w:pPr>
          </w:p>
        </w:tc>
        <w:tc>
          <w:tcPr>
            <w:tcW w:w="113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年  龄</w:t>
            </w:r>
          </w:p>
        </w:tc>
        <w:tc>
          <w:tcPr>
            <w:tcW w:w="1275" w:type="dxa"/>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1035" w:type="dxa"/>
            <w:noWrap w:val="0"/>
            <w:vAlign w:val="center"/>
          </w:tcPr>
          <w:p>
            <w:pPr>
              <w:jc w:val="center"/>
              <w:rPr>
                <w:rFonts w:hint="eastAsia" w:ascii="宋体" w:hAnsi="宋体" w:cs="宋体"/>
                <w:color w:val="auto"/>
                <w:szCs w:val="21"/>
                <w:highlight w:val="none"/>
              </w:rPr>
            </w:pPr>
          </w:p>
        </w:tc>
        <w:tc>
          <w:tcPr>
            <w:tcW w:w="113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1275" w:type="dxa"/>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7202" w:type="dxa"/>
            <w:gridSpan w:val="5"/>
            <w:noWrap w:val="0"/>
            <w:vAlign w:val="center"/>
          </w:tcPr>
          <w:p>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86" w:type="dxa"/>
            <w:gridSpan w:val="6"/>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时  间</w:t>
            </w:r>
          </w:p>
        </w:tc>
        <w:tc>
          <w:tcPr>
            <w:tcW w:w="3444" w:type="dxa"/>
            <w:gridSpan w:val="3"/>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参加过的类似项目名称</w:t>
            </w:r>
          </w:p>
        </w:tc>
        <w:tc>
          <w:tcPr>
            <w:tcW w:w="20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项目概况说明</w:t>
            </w:r>
          </w:p>
        </w:tc>
        <w:tc>
          <w:tcPr>
            <w:tcW w:w="172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4"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2035" w:type="dxa"/>
            <w:noWrap w:val="0"/>
            <w:vAlign w:val="center"/>
          </w:tcPr>
          <w:p>
            <w:pPr>
              <w:jc w:val="center"/>
              <w:rPr>
                <w:rFonts w:hint="eastAsia" w:ascii="宋体" w:hAnsi="宋体" w:cs="宋体"/>
                <w:color w:val="auto"/>
                <w:szCs w:val="21"/>
                <w:highlight w:val="none"/>
              </w:rPr>
            </w:pPr>
          </w:p>
        </w:tc>
        <w:tc>
          <w:tcPr>
            <w:tcW w:w="1723" w:type="dxa"/>
            <w:noWrap w:val="0"/>
            <w:vAlign w:val="center"/>
          </w:tcPr>
          <w:p>
            <w:pPr>
              <w:jc w:val="center"/>
              <w:rPr>
                <w:rFonts w:hint="eastAsia" w:ascii="宋体" w:hAnsi="宋体" w:cs="宋体"/>
                <w:color w:val="auto"/>
                <w:szCs w:val="21"/>
                <w:highlight w:val="none"/>
              </w:rPr>
            </w:pPr>
          </w:p>
        </w:tc>
      </w:tr>
    </w:tbl>
    <w:p>
      <w:pPr>
        <w:spacing w:line="360" w:lineRule="exact"/>
        <w:rPr>
          <w:rFonts w:hint="eastAsia" w:ascii="宋体" w:hAnsi="宋体" w:cs="宋体"/>
          <w:b/>
          <w:color w:val="auto"/>
          <w:szCs w:val="21"/>
          <w:highlight w:val="none"/>
        </w:rPr>
      </w:pPr>
    </w:p>
    <w:p>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注：1、后附证明，如毕业证、</w:t>
      </w:r>
      <w:r>
        <w:rPr>
          <w:rFonts w:ascii="宋体" w:hAnsi="宋体" w:cs="宋体"/>
          <w:b/>
          <w:color w:val="auto"/>
          <w:szCs w:val="21"/>
          <w:highlight w:val="none"/>
        </w:rPr>
        <w:t>身份证、</w:t>
      </w:r>
      <w:r>
        <w:rPr>
          <w:rFonts w:hint="eastAsia" w:ascii="宋体" w:hAnsi="宋体" w:cs="宋体"/>
          <w:b/>
          <w:color w:val="auto"/>
          <w:szCs w:val="21"/>
          <w:highlight w:val="none"/>
        </w:rPr>
        <w:t>资格</w:t>
      </w:r>
      <w:r>
        <w:rPr>
          <w:rFonts w:ascii="宋体" w:hAnsi="宋体" w:cs="宋体"/>
          <w:b/>
          <w:color w:val="auto"/>
          <w:szCs w:val="21"/>
          <w:highlight w:val="none"/>
        </w:rPr>
        <w:t>证</w:t>
      </w:r>
      <w:r>
        <w:rPr>
          <w:rFonts w:hint="eastAsia" w:ascii="宋体" w:hAnsi="宋体" w:cs="宋体"/>
          <w:b/>
          <w:color w:val="auto"/>
          <w:szCs w:val="21"/>
          <w:highlight w:val="none"/>
        </w:rPr>
        <w:t>及相关认证等材料的复印件；</w:t>
      </w:r>
    </w:p>
    <w:p>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2、服务团队其他人员参照上表编制。</w:t>
      </w:r>
    </w:p>
    <w:p>
      <w:pPr>
        <w:rPr>
          <w:rFonts w:hint="eastAsia" w:ascii="宋体" w:hAnsi="宋体" w:cs="宋体"/>
          <w:color w:val="auto"/>
          <w:highlight w:val="none"/>
        </w:rPr>
      </w:pPr>
    </w:p>
    <w:p>
      <w:pPr>
        <w:spacing w:line="360" w:lineRule="auto"/>
        <w:rPr>
          <w:rFonts w:hint="eastAsia" w:ascii="宋体" w:hAnsi="宋体" w:cs="宋体"/>
          <w:b/>
          <w:color w:val="auto"/>
          <w:sz w:val="30"/>
          <w:szCs w:val="30"/>
          <w:highlight w:val="none"/>
        </w:rPr>
      </w:pPr>
      <w:r>
        <w:rPr>
          <w:rFonts w:hint="eastAsia" w:ascii="宋体" w:hAnsi="宋体" w:cs="宋体"/>
          <w:color w:val="auto"/>
          <w:szCs w:val="21"/>
          <w:highlight w:val="none"/>
          <w:u w:val="single"/>
        </w:rPr>
        <w:br w:type="page"/>
      </w:r>
      <w:r>
        <w:rPr>
          <w:rFonts w:hint="eastAsia" w:ascii="宋体" w:hAnsi="宋体" w:cs="宋体"/>
          <w:b/>
          <w:color w:val="auto"/>
          <w:sz w:val="24"/>
          <w:szCs w:val="24"/>
          <w:highlight w:val="none"/>
        </w:rPr>
        <w:t>附件：格式</w:t>
      </w:r>
    </w:p>
    <w:p>
      <w:pPr>
        <w:rPr>
          <w:rFonts w:hint="eastAsia"/>
          <w:color w:val="auto"/>
          <w:sz w:val="24"/>
          <w:szCs w:val="24"/>
          <w:highlight w:val="none"/>
        </w:rPr>
      </w:pPr>
    </w:p>
    <w:p>
      <w:pPr>
        <w:pStyle w:val="2"/>
        <w:keepNext w:val="0"/>
        <w:keepLines w:val="0"/>
        <w:spacing w:before="0" w:after="0" w:line="360" w:lineRule="auto"/>
        <w:jc w:val="center"/>
        <w:rPr>
          <w:rFonts w:hint="eastAsia" w:ascii="宋体" w:hAnsi="宋体" w:eastAsia="宋体" w:cs="宋体"/>
          <w:color w:val="auto"/>
          <w:sz w:val="30"/>
          <w:szCs w:val="30"/>
          <w:highlight w:val="none"/>
        </w:rPr>
      </w:pPr>
      <w:bookmarkStart w:id="74" w:name="_Toc61293121"/>
      <w:r>
        <w:rPr>
          <w:rFonts w:hint="eastAsia" w:ascii="宋体" w:hAnsi="宋体" w:eastAsia="宋体" w:cs="宋体"/>
          <w:color w:val="auto"/>
          <w:sz w:val="30"/>
          <w:szCs w:val="30"/>
          <w:highlight w:val="none"/>
        </w:rPr>
        <w:t>供应商基本情况表</w:t>
      </w:r>
      <w:bookmarkEnd w:id="74"/>
    </w:p>
    <w:p>
      <w:pPr>
        <w:rPr>
          <w:rFonts w:hint="eastAsia"/>
          <w:color w:val="auto"/>
          <w:sz w:val="24"/>
          <w:szCs w:val="24"/>
          <w:highlight w:val="none"/>
        </w:rPr>
      </w:pP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46"/>
        <w:gridCol w:w="551"/>
        <w:gridCol w:w="501"/>
        <w:gridCol w:w="1249"/>
        <w:gridCol w:w="1398"/>
        <w:gridCol w:w="850"/>
        <w:gridCol w:w="1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6428" w:type="dxa"/>
            <w:gridSpan w:val="7"/>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047" w:type="dxa"/>
            <w:gridSpan w:val="4"/>
            <w:noWrap w:val="0"/>
            <w:vAlign w:val="center"/>
          </w:tcPr>
          <w:p>
            <w:pPr>
              <w:jc w:val="center"/>
              <w:rPr>
                <w:rFonts w:hint="eastAsia" w:ascii="宋体" w:hAnsi="宋体" w:cs="宋体"/>
                <w:color w:val="auto"/>
                <w:szCs w:val="21"/>
                <w:highlight w:val="none"/>
              </w:rPr>
            </w:pPr>
          </w:p>
        </w:tc>
        <w:tc>
          <w:tcPr>
            <w:tcW w:w="1398"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1983" w:type="dxa"/>
            <w:gridSpan w:val="2"/>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5" w:type="dxa"/>
            <w:vMerge w:val="restar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297" w:type="dxa"/>
            <w:gridSpan w:val="2"/>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750" w:type="dxa"/>
            <w:gridSpan w:val="2"/>
            <w:noWrap w:val="0"/>
            <w:vAlign w:val="center"/>
          </w:tcPr>
          <w:p>
            <w:pPr>
              <w:jc w:val="center"/>
              <w:rPr>
                <w:rFonts w:hint="eastAsia" w:ascii="宋体" w:hAnsi="宋体" w:cs="宋体"/>
                <w:color w:val="auto"/>
                <w:szCs w:val="21"/>
                <w:highlight w:val="none"/>
              </w:rPr>
            </w:pPr>
          </w:p>
        </w:tc>
        <w:tc>
          <w:tcPr>
            <w:tcW w:w="1398"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983" w:type="dxa"/>
            <w:gridSpan w:val="2"/>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vMerge w:val="continue"/>
            <w:noWrap w:val="0"/>
            <w:vAlign w:val="center"/>
          </w:tcPr>
          <w:p>
            <w:pPr>
              <w:jc w:val="center"/>
              <w:rPr>
                <w:rFonts w:hint="eastAsia" w:ascii="宋体" w:hAnsi="宋体" w:cs="宋体"/>
                <w:color w:val="auto"/>
                <w:szCs w:val="21"/>
                <w:highlight w:val="none"/>
              </w:rPr>
            </w:pPr>
          </w:p>
        </w:tc>
        <w:tc>
          <w:tcPr>
            <w:tcW w:w="1297" w:type="dxa"/>
            <w:gridSpan w:val="2"/>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1750" w:type="dxa"/>
            <w:gridSpan w:val="2"/>
            <w:noWrap w:val="0"/>
            <w:vAlign w:val="center"/>
          </w:tcPr>
          <w:p>
            <w:pPr>
              <w:jc w:val="center"/>
              <w:rPr>
                <w:rFonts w:hint="eastAsia" w:ascii="宋体" w:hAnsi="宋体" w:cs="宋体"/>
                <w:color w:val="auto"/>
                <w:szCs w:val="21"/>
                <w:highlight w:val="none"/>
              </w:rPr>
            </w:pPr>
          </w:p>
        </w:tc>
        <w:tc>
          <w:tcPr>
            <w:tcW w:w="1398"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1983" w:type="dxa"/>
            <w:gridSpan w:val="2"/>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428" w:type="dxa"/>
            <w:gridSpan w:val="7"/>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74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52" w:type="dxa"/>
            <w:gridSpan w:val="2"/>
            <w:noWrap w:val="0"/>
            <w:vAlign w:val="center"/>
          </w:tcPr>
          <w:p>
            <w:pPr>
              <w:jc w:val="center"/>
              <w:rPr>
                <w:rFonts w:hint="eastAsia" w:ascii="宋体" w:hAnsi="宋体" w:cs="宋体"/>
                <w:color w:val="auto"/>
                <w:szCs w:val="21"/>
                <w:highlight w:val="none"/>
              </w:rPr>
            </w:pPr>
          </w:p>
        </w:tc>
        <w:tc>
          <w:tcPr>
            <w:tcW w:w="12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98" w:type="dxa"/>
            <w:noWrap w:val="0"/>
            <w:vAlign w:val="center"/>
          </w:tcPr>
          <w:p>
            <w:pPr>
              <w:jc w:val="center"/>
              <w:rPr>
                <w:rFonts w:hint="eastAsia" w:ascii="宋体" w:hAnsi="宋体" w:cs="宋体"/>
                <w:color w:val="auto"/>
                <w:szCs w:val="21"/>
                <w:highlight w:val="none"/>
              </w:rPr>
            </w:pPr>
          </w:p>
        </w:tc>
        <w:tc>
          <w:tcPr>
            <w:tcW w:w="85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13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74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52" w:type="dxa"/>
            <w:gridSpan w:val="2"/>
            <w:noWrap w:val="0"/>
            <w:vAlign w:val="center"/>
          </w:tcPr>
          <w:p>
            <w:pPr>
              <w:jc w:val="center"/>
              <w:rPr>
                <w:rFonts w:hint="eastAsia" w:ascii="宋体" w:hAnsi="宋体" w:cs="宋体"/>
                <w:color w:val="auto"/>
                <w:szCs w:val="21"/>
                <w:highlight w:val="none"/>
              </w:rPr>
            </w:pPr>
          </w:p>
        </w:tc>
        <w:tc>
          <w:tcPr>
            <w:tcW w:w="124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98" w:type="dxa"/>
            <w:noWrap w:val="0"/>
            <w:vAlign w:val="center"/>
          </w:tcPr>
          <w:p>
            <w:pPr>
              <w:jc w:val="center"/>
              <w:rPr>
                <w:rFonts w:hint="eastAsia" w:ascii="宋体" w:hAnsi="宋体" w:cs="宋体"/>
                <w:color w:val="auto"/>
                <w:szCs w:val="21"/>
                <w:highlight w:val="none"/>
              </w:rPr>
            </w:pPr>
          </w:p>
        </w:tc>
        <w:tc>
          <w:tcPr>
            <w:tcW w:w="85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133" w:type="dxa"/>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798" w:type="dxa"/>
            <w:gridSpan w:val="3"/>
            <w:noWrap w:val="0"/>
            <w:vAlign w:val="center"/>
          </w:tcPr>
          <w:p>
            <w:pPr>
              <w:jc w:val="center"/>
              <w:rPr>
                <w:rFonts w:hint="eastAsia" w:ascii="宋体" w:hAnsi="宋体" w:cs="宋体"/>
                <w:color w:val="auto"/>
                <w:szCs w:val="21"/>
                <w:highlight w:val="none"/>
              </w:rPr>
            </w:pPr>
          </w:p>
        </w:tc>
        <w:tc>
          <w:tcPr>
            <w:tcW w:w="4630" w:type="dxa"/>
            <w:gridSpan w:val="4"/>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资质证书</w:t>
            </w:r>
          </w:p>
        </w:tc>
        <w:tc>
          <w:tcPr>
            <w:tcW w:w="1798" w:type="dxa"/>
            <w:gridSpan w:val="3"/>
            <w:noWrap w:val="0"/>
            <w:vAlign w:val="center"/>
          </w:tcPr>
          <w:p>
            <w:pPr>
              <w:jc w:val="center"/>
              <w:rPr>
                <w:rFonts w:hint="eastAsia" w:ascii="宋体" w:hAnsi="宋体" w:cs="宋体"/>
                <w:color w:val="auto"/>
                <w:szCs w:val="21"/>
                <w:highlight w:val="none"/>
              </w:rPr>
            </w:pPr>
          </w:p>
        </w:tc>
        <w:tc>
          <w:tcPr>
            <w:tcW w:w="4630" w:type="dxa"/>
            <w:gridSpan w:val="4"/>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注册登记凭证（营业执照、其他组织经营的合法凭证）号</w:t>
            </w:r>
          </w:p>
        </w:tc>
        <w:tc>
          <w:tcPr>
            <w:tcW w:w="1798" w:type="dxa"/>
            <w:gridSpan w:val="3"/>
            <w:noWrap w:val="0"/>
            <w:vAlign w:val="center"/>
          </w:tcPr>
          <w:p>
            <w:pPr>
              <w:jc w:val="center"/>
              <w:rPr>
                <w:rFonts w:hint="eastAsia" w:ascii="宋体" w:hAnsi="宋体" w:cs="宋体"/>
                <w:color w:val="auto"/>
                <w:szCs w:val="21"/>
                <w:highlight w:val="none"/>
              </w:rPr>
            </w:pPr>
          </w:p>
        </w:tc>
        <w:tc>
          <w:tcPr>
            <w:tcW w:w="4630" w:type="dxa"/>
            <w:gridSpan w:val="4"/>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798" w:type="dxa"/>
            <w:gridSpan w:val="3"/>
            <w:noWrap w:val="0"/>
            <w:vAlign w:val="center"/>
          </w:tcPr>
          <w:p>
            <w:pPr>
              <w:jc w:val="center"/>
              <w:rPr>
                <w:rFonts w:hint="eastAsia" w:ascii="宋体" w:hAnsi="宋体" w:cs="宋体"/>
                <w:color w:val="auto"/>
                <w:szCs w:val="21"/>
                <w:highlight w:val="none"/>
              </w:rPr>
            </w:pPr>
          </w:p>
        </w:tc>
        <w:tc>
          <w:tcPr>
            <w:tcW w:w="4630" w:type="dxa"/>
            <w:gridSpan w:val="4"/>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89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经营范围备注</w:t>
            </w:r>
          </w:p>
        </w:tc>
        <w:tc>
          <w:tcPr>
            <w:tcW w:w="6428" w:type="dxa"/>
            <w:gridSpan w:val="7"/>
            <w:noWrap w:val="0"/>
            <w:vAlign w:val="top"/>
          </w:tcPr>
          <w:p>
            <w:pPr>
              <w:ind w:firstLine="420" w:firstLineChars="200"/>
              <w:rPr>
                <w:rFonts w:hint="eastAsia" w:ascii="宋体" w:hAnsi="宋体" w:cs="宋体"/>
                <w:color w:val="auto"/>
                <w:szCs w:val="21"/>
                <w:highlight w:val="none"/>
              </w:rPr>
            </w:pPr>
          </w:p>
        </w:tc>
      </w:tr>
    </w:tbl>
    <w:p>
      <w:pPr>
        <w:spacing w:line="360" w:lineRule="auto"/>
        <w:rPr>
          <w:rFonts w:hint="eastAsia"/>
          <w:b/>
          <w:color w:val="auto"/>
          <w:sz w:val="24"/>
          <w:szCs w:val="24"/>
          <w:highlight w:val="none"/>
        </w:rPr>
      </w:pPr>
      <w:bookmarkStart w:id="75" w:name="_Toc61293122"/>
      <w:r>
        <w:rPr>
          <w:rFonts w:hint="eastAsia"/>
          <w:b/>
          <w:color w:val="auto"/>
          <w:highlight w:val="none"/>
        </w:rPr>
        <w:t>注：填写上表后，供应商如认为有必要也可附其他文字或表格补充描述。</w:t>
      </w:r>
      <w:bookmarkEnd w:id="75"/>
    </w:p>
    <w:p>
      <w:pPr>
        <w:tabs>
          <w:tab w:val="right" w:pos="8364"/>
        </w:tabs>
        <w:spacing w:line="360" w:lineRule="auto"/>
        <w:jc w:val="left"/>
        <w:rPr>
          <w:rFonts w:hint="eastAsia"/>
          <w:color w:val="auto"/>
          <w:sz w:val="24"/>
          <w:szCs w:val="24"/>
          <w:highlight w:val="none"/>
        </w:rPr>
      </w:pPr>
      <w:r>
        <w:rPr>
          <w:rFonts w:hint="eastAsia"/>
          <w:b/>
          <w:color w:val="auto"/>
          <w:sz w:val="36"/>
          <w:highlight w:val="none"/>
        </w:rPr>
        <w:br w:type="page"/>
      </w:r>
      <w:r>
        <w:rPr>
          <w:rFonts w:hint="eastAsia" w:ascii="宋体" w:hAnsi="宋体" w:cs="宋体"/>
          <w:b/>
          <w:color w:val="auto"/>
          <w:sz w:val="24"/>
          <w:szCs w:val="24"/>
          <w:highlight w:val="none"/>
        </w:rPr>
        <w:t>附件：格式</w:t>
      </w:r>
    </w:p>
    <w:p>
      <w:pPr>
        <w:pStyle w:val="2"/>
        <w:keepNext w:val="0"/>
        <w:keepLines w:val="0"/>
        <w:spacing w:before="0" w:after="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供应商业绩一览表</w:t>
      </w:r>
    </w:p>
    <w:tbl>
      <w:tblPr>
        <w:tblStyle w:val="18"/>
        <w:tblW w:w="0" w:type="auto"/>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6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153" w:type="dxa"/>
            <w:noWrap w:val="0"/>
            <w:vAlign w:val="top"/>
          </w:tcPr>
          <w:p>
            <w:pPr>
              <w:topLinePunc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合同履行时间</w:t>
            </w:r>
          </w:p>
        </w:tc>
        <w:tc>
          <w:tcPr>
            <w:tcW w:w="6153" w:type="dxa"/>
            <w:noWrap w:val="0"/>
            <w:vAlign w:val="top"/>
          </w:tcPr>
          <w:p>
            <w:pPr>
              <w:topLinePunc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采购内容</w:t>
            </w:r>
          </w:p>
        </w:tc>
        <w:tc>
          <w:tcPr>
            <w:tcW w:w="6153" w:type="dxa"/>
            <w:noWrap w:val="0"/>
            <w:vAlign w:val="top"/>
          </w:tcPr>
          <w:p>
            <w:pPr>
              <w:topLinePunc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甲方名称</w:t>
            </w:r>
          </w:p>
        </w:tc>
        <w:tc>
          <w:tcPr>
            <w:tcW w:w="6153" w:type="dxa"/>
            <w:noWrap w:val="0"/>
            <w:vAlign w:val="top"/>
          </w:tcPr>
          <w:p>
            <w:pPr>
              <w:topLinePunc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甲方联系人及电话</w:t>
            </w:r>
          </w:p>
        </w:tc>
        <w:tc>
          <w:tcPr>
            <w:tcW w:w="6153" w:type="dxa"/>
            <w:noWrap w:val="0"/>
            <w:vAlign w:val="top"/>
          </w:tcPr>
          <w:p>
            <w:pPr>
              <w:topLinePunc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6153" w:type="dxa"/>
            <w:noWrap w:val="0"/>
            <w:vAlign w:val="top"/>
          </w:tcPr>
          <w:p>
            <w:pPr>
              <w:topLinePunc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项目概况及供应商履约情况</w:t>
            </w:r>
          </w:p>
        </w:tc>
        <w:tc>
          <w:tcPr>
            <w:tcW w:w="6153" w:type="dxa"/>
            <w:noWrap w:val="0"/>
            <w:vAlign w:val="top"/>
          </w:tcPr>
          <w:p>
            <w:pPr>
              <w:topLinePunct/>
              <w:spacing w:line="440" w:lineRule="exact"/>
              <w:rPr>
                <w:rFonts w:hint="eastAsia" w:ascii="宋体" w:hAnsi="宋体" w:cs="宋体"/>
                <w:color w:val="auto"/>
                <w:szCs w:val="21"/>
                <w:highlight w:val="none"/>
              </w:rPr>
            </w:pPr>
          </w:p>
          <w:p>
            <w:pPr>
              <w:topLinePunct/>
              <w:spacing w:line="440" w:lineRule="exact"/>
              <w:rPr>
                <w:rFonts w:hint="eastAsia" w:ascii="宋体" w:hAnsi="宋体" w:cs="宋体"/>
                <w:color w:val="auto"/>
                <w:szCs w:val="21"/>
                <w:highlight w:val="none"/>
              </w:rPr>
            </w:pPr>
          </w:p>
          <w:p>
            <w:pPr>
              <w:topLinePunct/>
              <w:spacing w:line="440" w:lineRule="exact"/>
              <w:rPr>
                <w:rFonts w:hint="eastAsia" w:ascii="宋体" w:hAnsi="宋体" w:cs="宋体"/>
                <w:color w:val="auto"/>
                <w:szCs w:val="21"/>
                <w:highlight w:val="none"/>
              </w:rPr>
            </w:pPr>
          </w:p>
          <w:p>
            <w:pPr>
              <w:topLinePunct/>
              <w:spacing w:line="440" w:lineRule="exact"/>
              <w:rPr>
                <w:rFonts w:hint="eastAsia" w:ascii="宋体" w:hAnsi="宋体" w:cs="宋体"/>
                <w:color w:val="auto"/>
                <w:szCs w:val="21"/>
                <w:highlight w:val="none"/>
              </w:rPr>
            </w:pPr>
          </w:p>
          <w:p>
            <w:pPr>
              <w:topLinePunct/>
              <w:spacing w:line="440" w:lineRule="exact"/>
              <w:rPr>
                <w:rFonts w:hint="eastAsia" w:ascii="宋体" w:hAnsi="宋体" w:cs="宋体"/>
                <w:color w:val="auto"/>
                <w:szCs w:val="21"/>
                <w:highlight w:val="none"/>
              </w:rPr>
            </w:pPr>
          </w:p>
          <w:p>
            <w:pPr>
              <w:topLinePunct/>
              <w:spacing w:line="440" w:lineRule="exact"/>
              <w:rPr>
                <w:rFonts w:hint="eastAsia" w:ascii="宋体" w:hAnsi="宋体" w:cs="宋体"/>
                <w:color w:val="auto"/>
                <w:szCs w:val="21"/>
                <w:highlight w:val="none"/>
              </w:rPr>
            </w:pPr>
          </w:p>
          <w:p>
            <w:pPr>
              <w:topLinePunc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73" w:type="dxa"/>
            <w:noWrap w:val="0"/>
            <w:vAlign w:val="center"/>
          </w:tcPr>
          <w:p>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153" w:type="dxa"/>
            <w:noWrap w:val="0"/>
            <w:vAlign w:val="top"/>
          </w:tcPr>
          <w:p>
            <w:pPr>
              <w:topLinePunct/>
              <w:spacing w:line="440" w:lineRule="exact"/>
              <w:rPr>
                <w:rFonts w:hint="eastAsia" w:ascii="宋体" w:hAnsi="宋体" w:cs="宋体"/>
                <w:color w:val="auto"/>
                <w:szCs w:val="21"/>
                <w:highlight w:val="none"/>
              </w:rPr>
            </w:pPr>
          </w:p>
        </w:tc>
      </w:tr>
    </w:tbl>
    <w:p>
      <w:pPr>
        <w:jc w:val="left"/>
        <w:rPr>
          <w:rFonts w:hint="eastAsia" w:ascii="宋体" w:hAnsi="宋体" w:cs="宋体"/>
          <w:b/>
          <w:bCs/>
          <w:color w:val="auto"/>
          <w:szCs w:val="21"/>
          <w:highlight w:val="none"/>
        </w:rPr>
      </w:pPr>
      <w:r>
        <w:rPr>
          <w:rFonts w:hint="eastAsia" w:ascii="宋体" w:hAnsi="宋体" w:cs="宋体"/>
          <w:b/>
          <w:bCs/>
          <w:color w:val="auto"/>
          <w:szCs w:val="21"/>
          <w:highlight w:val="none"/>
        </w:rPr>
        <w:t>注：每份有效业绩单独填写上表。</w:t>
      </w:r>
    </w:p>
    <w:p>
      <w:pPr>
        <w:spacing w:before="156" w:beforeLines="50" w:after="156" w:afterLines="50" w:line="360" w:lineRule="auto"/>
        <w:outlineLvl w:val="0"/>
        <w:rPr>
          <w:rFonts w:ascii="宋体" w:hAnsi="宋体"/>
          <w:i/>
          <w:color w:val="auto"/>
          <w:szCs w:val="21"/>
          <w:highlight w:val="none"/>
        </w:rPr>
      </w:pPr>
    </w:p>
    <w:sectPr>
      <w:headerReference r:id="rId9" w:type="first"/>
      <w:footerReference r:id="rId11" w:type="first"/>
      <w:footerReference r:id="rId10" w:type="default"/>
      <w:pgSz w:w="11906" w:h="16838"/>
      <w:pgMar w:top="1418" w:right="1418" w:bottom="1418"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361" w:wrap="around" w:vAnchor="margin" w:hAnchor="text" w:y="1"/>
      <w:rPr>
        <w:rStyle w:val="49"/>
        <w:sz w:val="18"/>
      </w:rPr>
    </w:pPr>
  </w:p>
  <w:p>
    <w:pPr>
      <w:pStyle w:val="13"/>
      <w:rPr>
        <w:rStyle w:val="2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margin" w:hAnchor="text" w:xAlign="center" w:y="1"/>
      <w:rPr>
        <w:rStyle w:val="49"/>
        <w:sz w:val="18"/>
      </w:rPr>
    </w:pPr>
  </w:p>
  <w:p>
    <w:pPr>
      <w:pStyle w:val="13"/>
      <w:rPr>
        <w:rStyle w:val="29"/>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29"/>
        <w:sz w:val="18"/>
        <w:szCs w:val="20"/>
      </w:rPr>
    </w:pPr>
    <w:r>
      <w:rPr>
        <w:rFonts w:ascii="宋体" w:hAnsi="宋体"/>
        <w:b/>
        <w:sz w:val="21"/>
        <w:szCs w:val="21"/>
      </w:rPr>
      <w:fldChar w:fldCharType="begin"/>
    </w:r>
    <w:r>
      <w:rPr>
        <w:rStyle w:val="22"/>
        <w:rFonts w:ascii="宋体" w:hAnsi="宋体"/>
        <w:b/>
        <w:sz w:val="21"/>
        <w:szCs w:val="21"/>
      </w:rPr>
      <w:instrText xml:space="preserve"> PAGE </w:instrText>
    </w:r>
    <w:r>
      <w:rPr>
        <w:rFonts w:ascii="宋体" w:hAnsi="宋体"/>
        <w:b/>
        <w:sz w:val="21"/>
        <w:szCs w:val="21"/>
      </w:rPr>
      <w:fldChar w:fldCharType="separate"/>
    </w:r>
    <w:r>
      <w:rPr>
        <w:rStyle w:val="22"/>
        <w:rFonts w:ascii="宋体" w:hAnsi="宋体"/>
        <w:b/>
        <w:sz w:val="21"/>
        <w:szCs w:val="21"/>
      </w:rPr>
      <w:t>2</w:t>
    </w:r>
    <w:r>
      <w:rPr>
        <w:rFonts w:ascii="宋体" w:hAnsi="宋体"/>
        <w:b/>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margin" w:hAnchor="text" w:xAlign="center" w:y="1"/>
      <w:rPr>
        <w:rStyle w:val="49"/>
        <w:sz w:val="18"/>
      </w:rPr>
    </w:pPr>
  </w:p>
  <w:p>
    <w:pPr>
      <w:pStyle w:val="13"/>
      <w:rPr>
        <w:rStyle w:val="29"/>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9"/>
        <w:sz w:val="18"/>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C+asIBAACO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LAvmrCAQAAjg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29"/>
        <w:sz w:val="18"/>
        <w:szCs w:val="20"/>
      </w:rPr>
    </w:pPr>
    <w:r>
      <w:rPr>
        <w:rFonts w:ascii="宋体" w:hAnsi="宋体"/>
        <w:b/>
        <w:sz w:val="21"/>
        <w:szCs w:val="21"/>
      </w:rPr>
      <w:fldChar w:fldCharType="begin"/>
    </w:r>
    <w:r>
      <w:rPr>
        <w:rStyle w:val="22"/>
        <w:rFonts w:ascii="宋体" w:hAnsi="宋体"/>
        <w:b/>
        <w:sz w:val="21"/>
        <w:szCs w:val="21"/>
      </w:rPr>
      <w:instrText xml:space="preserve"> PAGE </w:instrText>
    </w:r>
    <w:r>
      <w:rPr>
        <w:rFonts w:ascii="宋体" w:hAnsi="宋体"/>
        <w:b/>
        <w:sz w:val="21"/>
        <w:szCs w:val="21"/>
      </w:rPr>
      <w:fldChar w:fldCharType="separate"/>
    </w:r>
    <w:r>
      <w:rPr>
        <w:rStyle w:val="22"/>
        <w:rFonts w:ascii="宋体" w:hAnsi="宋体"/>
        <w:b/>
        <w:sz w:val="21"/>
        <w:szCs w:val="21"/>
      </w:rPr>
      <w:t>1</w:t>
    </w:r>
    <w:r>
      <w:rPr>
        <w:rFonts w:ascii="宋体" w:hAnsi="宋体"/>
        <w:b/>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000000" w:sz="4" w:space="0"/>
      </w:pBdr>
      <w:rPr>
        <w:rStyle w:val="29"/>
        <w:rFonts w:ascii="宋体" w:hAnsi="宋体" w:cs="Times New Roman"/>
        <w:color w:val="000000"/>
        <w:sz w:val="18"/>
        <w:szCs w:val="18"/>
      </w:rPr>
    </w:pPr>
    <w:r>
      <w:rPr>
        <w:rStyle w:val="29"/>
        <w:rFonts w:hint="eastAsia" w:ascii="宋体" w:hAnsi="宋体"/>
        <w:color w:val="000000"/>
        <w:sz w:val="18"/>
        <w:szCs w:val="18"/>
        <w:lang w:eastAsia="zh-CN"/>
      </w:rPr>
      <w:t>陕西省水工环地质调查中心干热岩资源调查评价及开发利用可行性研究</w:t>
    </w:r>
    <w:r>
      <w:rPr>
        <w:rStyle w:val="29"/>
        <w:rFonts w:ascii="宋体" w:hAnsi="宋体" w:cs="Times New Roman"/>
        <w:color w:val="000000"/>
        <w:sz w:val="18"/>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sz="0" w:space="1"/>
      </w:pBdr>
      <w:rPr>
        <w:rStyle w:val="29"/>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000000" w:sz="4" w:space="0"/>
      </w:pBdr>
      <w:rPr>
        <w:rStyle w:val="29"/>
        <w:rFonts w:ascii="宋体" w:hAnsi="宋体"/>
        <w:color w:val="000000"/>
        <w:sz w:val="18"/>
        <w:szCs w:val="18"/>
      </w:rPr>
    </w:pPr>
    <w:r>
      <w:rPr>
        <w:rStyle w:val="29"/>
        <w:rFonts w:hint="eastAsia" w:ascii="宋体" w:hAnsi="宋体"/>
        <w:color w:val="000000"/>
        <w:sz w:val="18"/>
        <w:szCs w:val="18"/>
        <w:lang w:eastAsia="zh-CN"/>
      </w:rPr>
      <w:t>陕西省水工环地质调查中心干热岩资源调查评价及开发利用可行性研究</w:t>
    </w:r>
    <w:r>
      <w:rPr>
        <w:rStyle w:val="29"/>
        <w:rFonts w:ascii="宋体" w:hAnsi="宋体" w:cs="Times New Roman"/>
        <w:color w:val="000000"/>
        <w:sz w:val="18"/>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64269"/>
    <w:multiLevelType w:val="singleLevel"/>
    <w:tmpl w:val="10364269"/>
    <w:lvl w:ilvl="0" w:tentative="0">
      <w:start w:val="5"/>
      <w:numFmt w:val="chineseCounting"/>
      <w:suff w:val="nothing"/>
      <w:lvlText w:val="%1、"/>
      <w:lvlJc w:val="left"/>
      <w:rPr>
        <w:rFonts w:hint="eastAsia"/>
      </w:rPr>
    </w:lvl>
  </w:abstractNum>
  <w:abstractNum w:abstractNumId="1">
    <w:nsid w:val="6E24430B"/>
    <w:multiLevelType w:val="singleLevel"/>
    <w:tmpl w:val="6E2443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YTZkNjU1YjVkNzEzZTljNzlmNmY5NzM5M2VjOTQifQ=="/>
  </w:docVars>
  <w:rsids>
    <w:rsidRoot w:val="003F1B76"/>
    <w:rsid w:val="00002FBD"/>
    <w:rsid w:val="00003380"/>
    <w:rsid w:val="000164F3"/>
    <w:rsid w:val="00030974"/>
    <w:rsid w:val="0003127C"/>
    <w:rsid w:val="00052327"/>
    <w:rsid w:val="00061F0D"/>
    <w:rsid w:val="0006673E"/>
    <w:rsid w:val="000730A1"/>
    <w:rsid w:val="000733AC"/>
    <w:rsid w:val="00081B94"/>
    <w:rsid w:val="00084492"/>
    <w:rsid w:val="00087E01"/>
    <w:rsid w:val="000B4F46"/>
    <w:rsid w:val="000C3DA7"/>
    <w:rsid w:val="000C5F81"/>
    <w:rsid w:val="000D2DDE"/>
    <w:rsid w:val="0010670A"/>
    <w:rsid w:val="001125F5"/>
    <w:rsid w:val="00112EB8"/>
    <w:rsid w:val="0012662F"/>
    <w:rsid w:val="00132DC9"/>
    <w:rsid w:val="00142463"/>
    <w:rsid w:val="00145946"/>
    <w:rsid w:val="001564F2"/>
    <w:rsid w:val="001638FD"/>
    <w:rsid w:val="00176D30"/>
    <w:rsid w:val="00176FC1"/>
    <w:rsid w:val="001A2DC7"/>
    <w:rsid w:val="001A4839"/>
    <w:rsid w:val="001A67FD"/>
    <w:rsid w:val="001A7A75"/>
    <w:rsid w:val="001B04DA"/>
    <w:rsid w:val="001D122B"/>
    <w:rsid w:val="001D4854"/>
    <w:rsid w:val="001D736C"/>
    <w:rsid w:val="001D75C7"/>
    <w:rsid w:val="001E39AB"/>
    <w:rsid w:val="001E4438"/>
    <w:rsid w:val="001F1DA4"/>
    <w:rsid w:val="00201E13"/>
    <w:rsid w:val="00205402"/>
    <w:rsid w:val="002209CF"/>
    <w:rsid w:val="002243B2"/>
    <w:rsid w:val="00236768"/>
    <w:rsid w:val="002442E8"/>
    <w:rsid w:val="00250DA3"/>
    <w:rsid w:val="00251F5B"/>
    <w:rsid w:val="00273A41"/>
    <w:rsid w:val="00290958"/>
    <w:rsid w:val="00291724"/>
    <w:rsid w:val="00296E4D"/>
    <w:rsid w:val="002B38E9"/>
    <w:rsid w:val="002B5CC9"/>
    <w:rsid w:val="002C50E2"/>
    <w:rsid w:val="002C62E7"/>
    <w:rsid w:val="002D4F2C"/>
    <w:rsid w:val="002D790F"/>
    <w:rsid w:val="002E28EE"/>
    <w:rsid w:val="002F2C7F"/>
    <w:rsid w:val="00304CC5"/>
    <w:rsid w:val="003102E5"/>
    <w:rsid w:val="00312880"/>
    <w:rsid w:val="003237F5"/>
    <w:rsid w:val="00324466"/>
    <w:rsid w:val="00326D57"/>
    <w:rsid w:val="003479C1"/>
    <w:rsid w:val="0035207C"/>
    <w:rsid w:val="003546CC"/>
    <w:rsid w:val="0035554D"/>
    <w:rsid w:val="0037087A"/>
    <w:rsid w:val="0038384E"/>
    <w:rsid w:val="003A45DF"/>
    <w:rsid w:val="003B4FB2"/>
    <w:rsid w:val="003C0F19"/>
    <w:rsid w:val="003C5CD4"/>
    <w:rsid w:val="003C6AAF"/>
    <w:rsid w:val="003D03B2"/>
    <w:rsid w:val="003D1FFE"/>
    <w:rsid w:val="003D2FE7"/>
    <w:rsid w:val="003E01FB"/>
    <w:rsid w:val="003E4951"/>
    <w:rsid w:val="003E4BA3"/>
    <w:rsid w:val="003E7574"/>
    <w:rsid w:val="003F0240"/>
    <w:rsid w:val="003F1B76"/>
    <w:rsid w:val="003F59CA"/>
    <w:rsid w:val="004019E8"/>
    <w:rsid w:val="0040343F"/>
    <w:rsid w:val="00405498"/>
    <w:rsid w:val="00412F8B"/>
    <w:rsid w:val="00431FF2"/>
    <w:rsid w:val="00432FA0"/>
    <w:rsid w:val="0044660F"/>
    <w:rsid w:val="00446A15"/>
    <w:rsid w:val="00453C60"/>
    <w:rsid w:val="00457602"/>
    <w:rsid w:val="00461B36"/>
    <w:rsid w:val="00464D2A"/>
    <w:rsid w:val="00481A7A"/>
    <w:rsid w:val="00483E28"/>
    <w:rsid w:val="004848E9"/>
    <w:rsid w:val="004A5C07"/>
    <w:rsid w:val="004B46EB"/>
    <w:rsid w:val="004C60D5"/>
    <w:rsid w:val="004C6579"/>
    <w:rsid w:val="004D1FB1"/>
    <w:rsid w:val="004D7A0D"/>
    <w:rsid w:val="004E211B"/>
    <w:rsid w:val="004E4E0C"/>
    <w:rsid w:val="005109BD"/>
    <w:rsid w:val="0051784B"/>
    <w:rsid w:val="005260E7"/>
    <w:rsid w:val="00531214"/>
    <w:rsid w:val="00535B5A"/>
    <w:rsid w:val="00542EBF"/>
    <w:rsid w:val="005601EA"/>
    <w:rsid w:val="00565F89"/>
    <w:rsid w:val="00574305"/>
    <w:rsid w:val="005959E4"/>
    <w:rsid w:val="005A2639"/>
    <w:rsid w:val="005A3527"/>
    <w:rsid w:val="005D0D53"/>
    <w:rsid w:val="005D3416"/>
    <w:rsid w:val="005F3881"/>
    <w:rsid w:val="0060174B"/>
    <w:rsid w:val="00601FBC"/>
    <w:rsid w:val="00604168"/>
    <w:rsid w:val="00621E74"/>
    <w:rsid w:val="00625DE5"/>
    <w:rsid w:val="00630BC0"/>
    <w:rsid w:val="006323BC"/>
    <w:rsid w:val="006417BC"/>
    <w:rsid w:val="00642548"/>
    <w:rsid w:val="00653ABA"/>
    <w:rsid w:val="00663923"/>
    <w:rsid w:val="00673ABB"/>
    <w:rsid w:val="00676B2D"/>
    <w:rsid w:val="00682D19"/>
    <w:rsid w:val="006857A3"/>
    <w:rsid w:val="006A3438"/>
    <w:rsid w:val="006C77A5"/>
    <w:rsid w:val="006E66F8"/>
    <w:rsid w:val="006F595E"/>
    <w:rsid w:val="006F5A0F"/>
    <w:rsid w:val="00701DB1"/>
    <w:rsid w:val="00704131"/>
    <w:rsid w:val="00715851"/>
    <w:rsid w:val="00747C1F"/>
    <w:rsid w:val="00756A57"/>
    <w:rsid w:val="007648BF"/>
    <w:rsid w:val="007742A6"/>
    <w:rsid w:val="0077490F"/>
    <w:rsid w:val="00777AE2"/>
    <w:rsid w:val="007A19DC"/>
    <w:rsid w:val="007B017D"/>
    <w:rsid w:val="007B04C4"/>
    <w:rsid w:val="007B6E24"/>
    <w:rsid w:val="007B751C"/>
    <w:rsid w:val="007C331F"/>
    <w:rsid w:val="007D74FF"/>
    <w:rsid w:val="007E33A7"/>
    <w:rsid w:val="007E4B9A"/>
    <w:rsid w:val="007F1044"/>
    <w:rsid w:val="007F1DA2"/>
    <w:rsid w:val="00811A4D"/>
    <w:rsid w:val="008202D8"/>
    <w:rsid w:val="00836FB1"/>
    <w:rsid w:val="00856100"/>
    <w:rsid w:val="0085616F"/>
    <w:rsid w:val="00871E96"/>
    <w:rsid w:val="008974CB"/>
    <w:rsid w:val="008A720B"/>
    <w:rsid w:val="008B3DD3"/>
    <w:rsid w:val="008B7FA3"/>
    <w:rsid w:val="008C0C90"/>
    <w:rsid w:val="008E1B31"/>
    <w:rsid w:val="008E33CC"/>
    <w:rsid w:val="008E4184"/>
    <w:rsid w:val="008E487A"/>
    <w:rsid w:val="008F31CD"/>
    <w:rsid w:val="008F7D72"/>
    <w:rsid w:val="00903192"/>
    <w:rsid w:val="00921995"/>
    <w:rsid w:val="00922A40"/>
    <w:rsid w:val="00933CFA"/>
    <w:rsid w:val="00943004"/>
    <w:rsid w:val="009471B6"/>
    <w:rsid w:val="0096492A"/>
    <w:rsid w:val="00975C26"/>
    <w:rsid w:val="009763D3"/>
    <w:rsid w:val="00987DF4"/>
    <w:rsid w:val="0099500D"/>
    <w:rsid w:val="009A0E80"/>
    <w:rsid w:val="009B28B2"/>
    <w:rsid w:val="009C0BCC"/>
    <w:rsid w:val="009D2724"/>
    <w:rsid w:val="009E07CF"/>
    <w:rsid w:val="009E26D1"/>
    <w:rsid w:val="00A13348"/>
    <w:rsid w:val="00A15879"/>
    <w:rsid w:val="00A2273F"/>
    <w:rsid w:val="00A305B8"/>
    <w:rsid w:val="00A32F2A"/>
    <w:rsid w:val="00A3470B"/>
    <w:rsid w:val="00A41637"/>
    <w:rsid w:val="00A467C7"/>
    <w:rsid w:val="00A46D42"/>
    <w:rsid w:val="00A519B1"/>
    <w:rsid w:val="00A6609B"/>
    <w:rsid w:val="00A73546"/>
    <w:rsid w:val="00A8759A"/>
    <w:rsid w:val="00A87B83"/>
    <w:rsid w:val="00A911F7"/>
    <w:rsid w:val="00AB0829"/>
    <w:rsid w:val="00AB1BB6"/>
    <w:rsid w:val="00AB3323"/>
    <w:rsid w:val="00AB489B"/>
    <w:rsid w:val="00AD74B2"/>
    <w:rsid w:val="00AF6457"/>
    <w:rsid w:val="00B101E3"/>
    <w:rsid w:val="00B12A9B"/>
    <w:rsid w:val="00B14616"/>
    <w:rsid w:val="00B21F86"/>
    <w:rsid w:val="00B302DB"/>
    <w:rsid w:val="00B30DE4"/>
    <w:rsid w:val="00B37DCB"/>
    <w:rsid w:val="00B4780B"/>
    <w:rsid w:val="00B5358F"/>
    <w:rsid w:val="00B67DBC"/>
    <w:rsid w:val="00B71CE0"/>
    <w:rsid w:val="00B77024"/>
    <w:rsid w:val="00B77560"/>
    <w:rsid w:val="00B86DC7"/>
    <w:rsid w:val="00B96ECD"/>
    <w:rsid w:val="00BB010A"/>
    <w:rsid w:val="00BB5689"/>
    <w:rsid w:val="00BC218D"/>
    <w:rsid w:val="00BC4905"/>
    <w:rsid w:val="00BC6E93"/>
    <w:rsid w:val="00BD7543"/>
    <w:rsid w:val="00BF13E0"/>
    <w:rsid w:val="00BF3B15"/>
    <w:rsid w:val="00C008DC"/>
    <w:rsid w:val="00C025D9"/>
    <w:rsid w:val="00C15781"/>
    <w:rsid w:val="00C2364A"/>
    <w:rsid w:val="00C26232"/>
    <w:rsid w:val="00C305B5"/>
    <w:rsid w:val="00C4793B"/>
    <w:rsid w:val="00C52557"/>
    <w:rsid w:val="00C57195"/>
    <w:rsid w:val="00C57B43"/>
    <w:rsid w:val="00C60416"/>
    <w:rsid w:val="00C611B4"/>
    <w:rsid w:val="00C61921"/>
    <w:rsid w:val="00C65EE8"/>
    <w:rsid w:val="00C82121"/>
    <w:rsid w:val="00C84D6B"/>
    <w:rsid w:val="00C86922"/>
    <w:rsid w:val="00C96E40"/>
    <w:rsid w:val="00CA5201"/>
    <w:rsid w:val="00CA6EA9"/>
    <w:rsid w:val="00CC1DE8"/>
    <w:rsid w:val="00CC4141"/>
    <w:rsid w:val="00CE7028"/>
    <w:rsid w:val="00CF6944"/>
    <w:rsid w:val="00D02986"/>
    <w:rsid w:val="00D114DC"/>
    <w:rsid w:val="00D15E29"/>
    <w:rsid w:val="00D21481"/>
    <w:rsid w:val="00D22453"/>
    <w:rsid w:val="00D3325B"/>
    <w:rsid w:val="00D624A8"/>
    <w:rsid w:val="00D71B61"/>
    <w:rsid w:val="00D76D53"/>
    <w:rsid w:val="00D92A4A"/>
    <w:rsid w:val="00DA16F4"/>
    <w:rsid w:val="00DD4A4F"/>
    <w:rsid w:val="00DD6441"/>
    <w:rsid w:val="00DE0989"/>
    <w:rsid w:val="00DF3515"/>
    <w:rsid w:val="00DF6BC2"/>
    <w:rsid w:val="00E108C2"/>
    <w:rsid w:val="00E10FD5"/>
    <w:rsid w:val="00E243F2"/>
    <w:rsid w:val="00E3089B"/>
    <w:rsid w:val="00E335C2"/>
    <w:rsid w:val="00E448D2"/>
    <w:rsid w:val="00E44CAF"/>
    <w:rsid w:val="00E45322"/>
    <w:rsid w:val="00E5408B"/>
    <w:rsid w:val="00E560FE"/>
    <w:rsid w:val="00E64221"/>
    <w:rsid w:val="00E65AE7"/>
    <w:rsid w:val="00EA4FDE"/>
    <w:rsid w:val="00EA7345"/>
    <w:rsid w:val="00EC6DD6"/>
    <w:rsid w:val="00ED02BE"/>
    <w:rsid w:val="00ED64CC"/>
    <w:rsid w:val="00EE16EB"/>
    <w:rsid w:val="00EE7139"/>
    <w:rsid w:val="00F21218"/>
    <w:rsid w:val="00F32878"/>
    <w:rsid w:val="00F3689A"/>
    <w:rsid w:val="00F44B78"/>
    <w:rsid w:val="00F47FB4"/>
    <w:rsid w:val="00F555FE"/>
    <w:rsid w:val="00F6182E"/>
    <w:rsid w:val="00F835B3"/>
    <w:rsid w:val="00F906C3"/>
    <w:rsid w:val="00F931E9"/>
    <w:rsid w:val="00F93410"/>
    <w:rsid w:val="00F934D3"/>
    <w:rsid w:val="00FA2FE8"/>
    <w:rsid w:val="00FA66E6"/>
    <w:rsid w:val="00FB15A6"/>
    <w:rsid w:val="00FB7440"/>
    <w:rsid w:val="00FC1860"/>
    <w:rsid w:val="00FD2E57"/>
    <w:rsid w:val="00FE20E5"/>
    <w:rsid w:val="00FE39E5"/>
    <w:rsid w:val="00FE5CA7"/>
    <w:rsid w:val="00FE64CF"/>
    <w:rsid w:val="00FE732D"/>
    <w:rsid w:val="01091480"/>
    <w:rsid w:val="01156777"/>
    <w:rsid w:val="011A035C"/>
    <w:rsid w:val="016F10F0"/>
    <w:rsid w:val="0173585E"/>
    <w:rsid w:val="019A7384"/>
    <w:rsid w:val="01B251B6"/>
    <w:rsid w:val="01DD2DCF"/>
    <w:rsid w:val="021A7C6C"/>
    <w:rsid w:val="02340617"/>
    <w:rsid w:val="0252420E"/>
    <w:rsid w:val="026A0DB1"/>
    <w:rsid w:val="02A97B7B"/>
    <w:rsid w:val="03BF494D"/>
    <w:rsid w:val="03C75ED9"/>
    <w:rsid w:val="0409418A"/>
    <w:rsid w:val="04261BE1"/>
    <w:rsid w:val="042E1092"/>
    <w:rsid w:val="043D5655"/>
    <w:rsid w:val="04CD4FB2"/>
    <w:rsid w:val="056874FD"/>
    <w:rsid w:val="056F5A4C"/>
    <w:rsid w:val="059C4DC1"/>
    <w:rsid w:val="05BC0FEB"/>
    <w:rsid w:val="05E47814"/>
    <w:rsid w:val="061B5E9F"/>
    <w:rsid w:val="0650315A"/>
    <w:rsid w:val="06CD5A4C"/>
    <w:rsid w:val="073C7ECE"/>
    <w:rsid w:val="079131FB"/>
    <w:rsid w:val="07B3006B"/>
    <w:rsid w:val="07DE6406"/>
    <w:rsid w:val="080865D4"/>
    <w:rsid w:val="08AF79C5"/>
    <w:rsid w:val="08F22133"/>
    <w:rsid w:val="090B10A0"/>
    <w:rsid w:val="0918004E"/>
    <w:rsid w:val="09434CDD"/>
    <w:rsid w:val="09447046"/>
    <w:rsid w:val="09487649"/>
    <w:rsid w:val="095A0AF0"/>
    <w:rsid w:val="095E7633"/>
    <w:rsid w:val="09734E1D"/>
    <w:rsid w:val="09906FB0"/>
    <w:rsid w:val="099D1982"/>
    <w:rsid w:val="09B9165B"/>
    <w:rsid w:val="09F45FD8"/>
    <w:rsid w:val="0A0B385A"/>
    <w:rsid w:val="0A0D2E48"/>
    <w:rsid w:val="0A2110E0"/>
    <w:rsid w:val="0A7C1AAA"/>
    <w:rsid w:val="0ABD6228"/>
    <w:rsid w:val="0AEE6ECB"/>
    <w:rsid w:val="0AF82C5A"/>
    <w:rsid w:val="0B551F76"/>
    <w:rsid w:val="0B6F290B"/>
    <w:rsid w:val="0BB5791E"/>
    <w:rsid w:val="0BCB5886"/>
    <w:rsid w:val="0BE63848"/>
    <w:rsid w:val="0C346950"/>
    <w:rsid w:val="0C465E66"/>
    <w:rsid w:val="0CDD11A6"/>
    <w:rsid w:val="0CF779FA"/>
    <w:rsid w:val="0D7A6E39"/>
    <w:rsid w:val="0D8B4057"/>
    <w:rsid w:val="0D996605"/>
    <w:rsid w:val="0DA65985"/>
    <w:rsid w:val="0DBC3BF6"/>
    <w:rsid w:val="0E171236"/>
    <w:rsid w:val="0E2A15BE"/>
    <w:rsid w:val="0E2D40FC"/>
    <w:rsid w:val="0E3A2BD7"/>
    <w:rsid w:val="0E4E4176"/>
    <w:rsid w:val="0EDB5BD1"/>
    <w:rsid w:val="0F222E22"/>
    <w:rsid w:val="0F29457C"/>
    <w:rsid w:val="0F6A6D45"/>
    <w:rsid w:val="104D1958"/>
    <w:rsid w:val="104F4132"/>
    <w:rsid w:val="106237DA"/>
    <w:rsid w:val="10923E54"/>
    <w:rsid w:val="10C413C2"/>
    <w:rsid w:val="10E10D6A"/>
    <w:rsid w:val="116C0ACD"/>
    <w:rsid w:val="11782949"/>
    <w:rsid w:val="11E85FCF"/>
    <w:rsid w:val="12135469"/>
    <w:rsid w:val="1228313F"/>
    <w:rsid w:val="126F119B"/>
    <w:rsid w:val="130E3A86"/>
    <w:rsid w:val="13285307"/>
    <w:rsid w:val="135B0819"/>
    <w:rsid w:val="13911C97"/>
    <w:rsid w:val="139F1BD5"/>
    <w:rsid w:val="13A66D9F"/>
    <w:rsid w:val="140B31B4"/>
    <w:rsid w:val="142464C8"/>
    <w:rsid w:val="143D5CE2"/>
    <w:rsid w:val="14631D00"/>
    <w:rsid w:val="14CB3DD9"/>
    <w:rsid w:val="150A0454"/>
    <w:rsid w:val="15274349"/>
    <w:rsid w:val="153F7F51"/>
    <w:rsid w:val="15834F16"/>
    <w:rsid w:val="15C4057F"/>
    <w:rsid w:val="15F461BD"/>
    <w:rsid w:val="15F54816"/>
    <w:rsid w:val="16AA4C09"/>
    <w:rsid w:val="16CC60C4"/>
    <w:rsid w:val="1701702A"/>
    <w:rsid w:val="17BB4F81"/>
    <w:rsid w:val="17DE2E95"/>
    <w:rsid w:val="180A5720"/>
    <w:rsid w:val="186F07F7"/>
    <w:rsid w:val="187A5C7E"/>
    <w:rsid w:val="18DE0BEA"/>
    <w:rsid w:val="193C6956"/>
    <w:rsid w:val="19D51ECE"/>
    <w:rsid w:val="1A3F7B5B"/>
    <w:rsid w:val="1ACD492B"/>
    <w:rsid w:val="1ADD6DAE"/>
    <w:rsid w:val="1AE52311"/>
    <w:rsid w:val="1AEB6F83"/>
    <w:rsid w:val="1B025687"/>
    <w:rsid w:val="1B677EE2"/>
    <w:rsid w:val="1B891DA2"/>
    <w:rsid w:val="1BDF0E28"/>
    <w:rsid w:val="1C562403"/>
    <w:rsid w:val="1C8142FC"/>
    <w:rsid w:val="1CDB3570"/>
    <w:rsid w:val="1D6D6F66"/>
    <w:rsid w:val="1D8F67D2"/>
    <w:rsid w:val="1DB53363"/>
    <w:rsid w:val="1E8C1BDB"/>
    <w:rsid w:val="1EC45B21"/>
    <w:rsid w:val="1F115C62"/>
    <w:rsid w:val="1F522A54"/>
    <w:rsid w:val="1F9026E6"/>
    <w:rsid w:val="1F9768C5"/>
    <w:rsid w:val="1F9B7945"/>
    <w:rsid w:val="1FED0644"/>
    <w:rsid w:val="200A4B36"/>
    <w:rsid w:val="20866C6D"/>
    <w:rsid w:val="20CE0AD0"/>
    <w:rsid w:val="20D03B09"/>
    <w:rsid w:val="20DA602C"/>
    <w:rsid w:val="2152052D"/>
    <w:rsid w:val="2167118E"/>
    <w:rsid w:val="2198351F"/>
    <w:rsid w:val="219C02A2"/>
    <w:rsid w:val="21A353DB"/>
    <w:rsid w:val="21D60EF2"/>
    <w:rsid w:val="22D16E1B"/>
    <w:rsid w:val="22EB3FC4"/>
    <w:rsid w:val="23396B62"/>
    <w:rsid w:val="23566A91"/>
    <w:rsid w:val="239131F4"/>
    <w:rsid w:val="23AC3027"/>
    <w:rsid w:val="23CE7163"/>
    <w:rsid w:val="23E33518"/>
    <w:rsid w:val="24347EF0"/>
    <w:rsid w:val="2438765C"/>
    <w:rsid w:val="24525F11"/>
    <w:rsid w:val="25416050"/>
    <w:rsid w:val="259260F1"/>
    <w:rsid w:val="25994862"/>
    <w:rsid w:val="25CB5FAF"/>
    <w:rsid w:val="26141660"/>
    <w:rsid w:val="26381ACC"/>
    <w:rsid w:val="26FE2F45"/>
    <w:rsid w:val="27206508"/>
    <w:rsid w:val="272C4BAB"/>
    <w:rsid w:val="273029BC"/>
    <w:rsid w:val="273B6528"/>
    <w:rsid w:val="274A56BE"/>
    <w:rsid w:val="27593BC5"/>
    <w:rsid w:val="27644FCF"/>
    <w:rsid w:val="277976C4"/>
    <w:rsid w:val="277E3C29"/>
    <w:rsid w:val="2783199F"/>
    <w:rsid w:val="2783718F"/>
    <w:rsid w:val="27DB2090"/>
    <w:rsid w:val="27EB0257"/>
    <w:rsid w:val="28245175"/>
    <w:rsid w:val="2828152A"/>
    <w:rsid w:val="283B0969"/>
    <w:rsid w:val="285C7334"/>
    <w:rsid w:val="28A16ED3"/>
    <w:rsid w:val="28EC2331"/>
    <w:rsid w:val="294C08DA"/>
    <w:rsid w:val="29B97B43"/>
    <w:rsid w:val="29DF5F05"/>
    <w:rsid w:val="29EA62A5"/>
    <w:rsid w:val="2A473AAA"/>
    <w:rsid w:val="2A6F6748"/>
    <w:rsid w:val="2B6C1A1A"/>
    <w:rsid w:val="2B6E0945"/>
    <w:rsid w:val="2B77090E"/>
    <w:rsid w:val="2BDF3F0E"/>
    <w:rsid w:val="2C6D7C8B"/>
    <w:rsid w:val="2C75006C"/>
    <w:rsid w:val="2C7F2067"/>
    <w:rsid w:val="2C8114F5"/>
    <w:rsid w:val="2CAA6AF7"/>
    <w:rsid w:val="2D6E6085"/>
    <w:rsid w:val="2D86398C"/>
    <w:rsid w:val="2DD86FBB"/>
    <w:rsid w:val="2E3C1B78"/>
    <w:rsid w:val="2E6B3CB5"/>
    <w:rsid w:val="2EB9643D"/>
    <w:rsid w:val="2EE200F9"/>
    <w:rsid w:val="2F11721B"/>
    <w:rsid w:val="2F513AA1"/>
    <w:rsid w:val="2F9231AE"/>
    <w:rsid w:val="2FFD0A4E"/>
    <w:rsid w:val="2FFD4D31"/>
    <w:rsid w:val="30695649"/>
    <w:rsid w:val="30D62402"/>
    <w:rsid w:val="30FD3114"/>
    <w:rsid w:val="319D73E5"/>
    <w:rsid w:val="31AF3FF6"/>
    <w:rsid w:val="31D01159"/>
    <w:rsid w:val="32361BEB"/>
    <w:rsid w:val="32377580"/>
    <w:rsid w:val="32474FBC"/>
    <w:rsid w:val="32573D8E"/>
    <w:rsid w:val="327105DD"/>
    <w:rsid w:val="328504C3"/>
    <w:rsid w:val="32981444"/>
    <w:rsid w:val="32D355BB"/>
    <w:rsid w:val="33252710"/>
    <w:rsid w:val="33795E2F"/>
    <w:rsid w:val="33863895"/>
    <w:rsid w:val="343F46CF"/>
    <w:rsid w:val="345831E6"/>
    <w:rsid w:val="34F523AB"/>
    <w:rsid w:val="35171765"/>
    <w:rsid w:val="356A15C4"/>
    <w:rsid w:val="359C73A0"/>
    <w:rsid w:val="35A95619"/>
    <w:rsid w:val="35AB23A4"/>
    <w:rsid w:val="35C77473"/>
    <w:rsid w:val="35D824D3"/>
    <w:rsid w:val="360B6A01"/>
    <w:rsid w:val="36157D8C"/>
    <w:rsid w:val="368F6343"/>
    <w:rsid w:val="36A549A2"/>
    <w:rsid w:val="36DE0C23"/>
    <w:rsid w:val="37076126"/>
    <w:rsid w:val="37A82B4C"/>
    <w:rsid w:val="37E46B93"/>
    <w:rsid w:val="38251020"/>
    <w:rsid w:val="3842422E"/>
    <w:rsid w:val="384855BD"/>
    <w:rsid w:val="384A30E3"/>
    <w:rsid w:val="384B3F24"/>
    <w:rsid w:val="38581833"/>
    <w:rsid w:val="38622067"/>
    <w:rsid w:val="38796219"/>
    <w:rsid w:val="38C70AF3"/>
    <w:rsid w:val="38CA2875"/>
    <w:rsid w:val="39045FAA"/>
    <w:rsid w:val="394A3B6E"/>
    <w:rsid w:val="394D487E"/>
    <w:rsid w:val="397C776C"/>
    <w:rsid w:val="3995577A"/>
    <w:rsid w:val="399E5F5D"/>
    <w:rsid w:val="39C96DA5"/>
    <w:rsid w:val="3A022A5F"/>
    <w:rsid w:val="3A5A7A93"/>
    <w:rsid w:val="3A862F24"/>
    <w:rsid w:val="3ADC45D0"/>
    <w:rsid w:val="3AE958FD"/>
    <w:rsid w:val="3AFC23EB"/>
    <w:rsid w:val="3B1F759A"/>
    <w:rsid w:val="3B216955"/>
    <w:rsid w:val="3B4E575D"/>
    <w:rsid w:val="3B716BD9"/>
    <w:rsid w:val="3BAB5FA3"/>
    <w:rsid w:val="3BBD1E1E"/>
    <w:rsid w:val="3BF92F2D"/>
    <w:rsid w:val="3C277297"/>
    <w:rsid w:val="3C683B38"/>
    <w:rsid w:val="3C954118"/>
    <w:rsid w:val="3D026D87"/>
    <w:rsid w:val="3D0870C9"/>
    <w:rsid w:val="3D57495F"/>
    <w:rsid w:val="3DA21498"/>
    <w:rsid w:val="3DD400FC"/>
    <w:rsid w:val="3DE83CFF"/>
    <w:rsid w:val="3DFF04CC"/>
    <w:rsid w:val="3E0437D5"/>
    <w:rsid w:val="3E39196F"/>
    <w:rsid w:val="3E6476BA"/>
    <w:rsid w:val="3E815385"/>
    <w:rsid w:val="3EC978C8"/>
    <w:rsid w:val="3F156188"/>
    <w:rsid w:val="3F852C53"/>
    <w:rsid w:val="3F877BBC"/>
    <w:rsid w:val="3FDF4418"/>
    <w:rsid w:val="40380203"/>
    <w:rsid w:val="40442B0E"/>
    <w:rsid w:val="407927B7"/>
    <w:rsid w:val="40A25464"/>
    <w:rsid w:val="41010626"/>
    <w:rsid w:val="41135D13"/>
    <w:rsid w:val="41711C4E"/>
    <w:rsid w:val="42213106"/>
    <w:rsid w:val="425012F6"/>
    <w:rsid w:val="42811065"/>
    <w:rsid w:val="429A6A15"/>
    <w:rsid w:val="42A24307"/>
    <w:rsid w:val="42A54CA5"/>
    <w:rsid w:val="42A84AAD"/>
    <w:rsid w:val="42B87DC4"/>
    <w:rsid w:val="42C731D6"/>
    <w:rsid w:val="42C840CC"/>
    <w:rsid w:val="430A7189"/>
    <w:rsid w:val="433C13D9"/>
    <w:rsid w:val="43512378"/>
    <w:rsid w:val="43B72A7C"/>
    <w:rsid w:val="44687BB7"/>
    <w:rsid w:val="44800670"/>
    <w:rsid w:val="44C318F1"/>
    <w:rsid w:val="44E63476"/>
    <w:rsid w:val="44ED4010"/>
    <w:rsid w:val="44FB183E"/>
    <w:rsid w:val="45060392"/>
    <w:rsid w:val="45560C5A"/>
    <w:rsid w:val="45876A9C"/>
    <w:rsid w:val="460067D6"/>
    <w:rsid w:val="4611581C"/>
    <w:rsid w:val="465529F4"/>
    <w:rsid w:val="46846E53"/>
    <w:rsid w:val="46862201"/>
    <w:rsid w:val="46906827"/>
    <w:rsid w:val="46A24080"/>
    <w:rsid w:val="46FD57C4"/>
    <w:rsid w:val="47143894"/>
    <w:rsid w:val="47B43CCD"/>
    <w:rsid w:val="47BB36B5"/>
    <w:rsid w:val="47C87B80"/>
    <w:rsid w:val="47FE5900"/>
    <w:rsid w:val="48104F02"/>
    <w:rsid w:val="4812163A"/>
    <w:rsid w:val="4817400F"/>
    <w:rsid w:val="48410AAD"/>
    <w:rsid w:val="484F3DFE"/>
    <w:rsid w:val="487955F9"/>
    <w:rsid w:val="487A4D01"/>
    <w:rsid w:val="487B395F"/>
    <w:rsid w:val="48806DC5"/>
    <w:rsid w:val="48B22D24"/>
    <w:rsid w:val="492D458E"/>
    <w:rsid w:val="492F57E6"/>
    <w:rsid w:val="495C3C26"/>
    <w:rsid w:val="498875C7"/>
    <w:rsid w:val="49B70B6D"/>
    <w:rsid w:val="49D02AB4"/>
    <w:rsid w:val="49E623C6"/>
    <w:rsid w:val="49EF3C34"/>
    <w:rsid w:val="49F119BE"/>
    <w:rsid w:val="4A281B27"/>
    <w:rsid w:val="4A4D7807"/>
    <w:rsid w:val="4AE45A67"/>
    <w:rsid w:val="4B43686F"/>
    <w:rsid w:val="4B477453"/>
    <w:rsid w:val="4B9517FA"/>
    <w:rsid w:val="4BE91E6C"/>
    <w:rsid w:val="4BEE34D6"/>
    <w:rsid w:val="4C2C0660"/>
    <w:rsid w:val="4C335354"/>
    <w:rsid w:val="4C5D62DF"/>
    <w:rsid w:val="4C837A5C"/>
    <w:rsid w:val="4C887B83"/>
    <w:rsid w:val="4C8B197D"/>
    <w:rsid w:val="4D2025A6"/>
    <w:rsid w:val="4D801DCA"/>
    <w:rsid w:val="4D814F19"/>
    <w:rsid w:val="4D8D5CF2"/>
    <w:rsid w:val="4E39718C"/>
    <w:rsid w:val="4E3A7BBE"/>
    <w:rsid w:val="4E4406E6"/>
    <w:rsid w:val="4E515AED"/>
    <w:rsid w:val="4E5B5D9D"/>
    <w:rsid w:val="4E630791"/>
    <w:rsid w:val="4E663720"/>
    <w:rsid w:val="4E7514FF"/>
    <w:rsid w:val="4E9C3B15"/>
    <w:rsid w:val="4EFE2294"/>
    <w:rsid w:val="4EFE6C40"/>
    <w:rsid w:val="4F19223A"/>
    <w:rsid w:val="4F367CAA"/>
    <w:rsid w:val="4F756840"/>
    <w:rsid w:val="4F836FD1"/>
    <w:rsid w:val="4F9B065C"/>
    <w:rsid w:val="4FDA0C18"/>
    <w:rsid w:val="507E50D8"/>
    <w:rsid w:val="508310DE"/>
    <w:rsid w:val="50F54E92"/>
    <w:rsid w:val="50F9524E"/>
    <w:rsid w:val="512C5D61"/>
    <w:rsid w:val="512E169E"/>
    <w:rsid w:val="517513E4"/>
    <w:rsid w:val="518014CC"/>
    <w:rsid w:val="51805200"/>
    <w:rsid w:val="51A303A1"/>
    <w:rsid w:val="525119D9"/>
    <w:rsid w:val="52826A4A"/>
    <w:rsid w:val="52C22179"/>
    <w:rsid w:val="53015216"/>
    <w:rsid w:val="53150458"/>
    <w:rsid w:val="531F5D4D"/>
    <w:rsid w:val="539756DB"/>
    <w:rsid w:val="53A94D0A"/>
    <w:rsid w:val="53B108C7"/>
    <w:rsid w:val="53E91790"/>
    <w:rsid w:val="53F029E0"/>
    <w:rsid w:val="54491A54"/>
    <w:rsid w:val="54737723"/>
    <w:rsid w:val="547F3670"/>
    <w:rsid w:val="548807D8"/>
    <w:rsid w:val="54B949B6"/>
    <w:rsid w:val="55001E74"/>
    <w:rsid w:val="551D4937"/>
    <w:rsid w:val="55236D3E"/>
    <w:rsid w:val="554C3BC2"/>
    <w:rsid w:val="556D03CA"/>
    <w:rsid w:val="55853555"/>
    <w:rsid w:val="5596040F"/>
    <w:rsid w:val="55B44E2B"/>
    <w:rsid w:val="55EC274D"/>
    <w:rsid w:val="563B3C13"/>
    <w:rsid w:val="56967D56"/>
    <w:rsid w:val="572F0CE8"/>
    <w:rsid w:val="574436DA"/>
    <w:rsid w:val="57FE7699"/>
    <w:rsid w:val="580D42E8"/>
    <w:rsid w:val="58155C60"/>
    <w:rsid w:val="58761D2A"/>
    <w:rsid w:val="58AB1524"/>
    <w:rsid w:val="59BF6AD5"/>
    <w:rsid w:val="59D56398"/>
    <w:rsid w:val="59D65269"/>
    <w:rsid w:val="5A0A3C4C"/>
    <w:rsid w:val="5B3F5F54"/>
    <w:rsid w:val="5BC96332"/>
    <w:rsid w:val="5C2D5D12"/>
    <w:rsid w:val="5C5039F4"/>
    <w:rsid w:val="5D067842"/>
    <w:rsid w:val="5D5B76BD"/>
    <w:rsid w:val="5D6A08A3"/>
    <w:rsid w:val="5DA36A06"/>
    <w:rsid w:val="5DBF57AC"/>
    <w:rsid w:val="5DF655A8"/>
    <w:rsid w:val="5E137ED9"/>
    <w:rsid w:val="5E5E7B70"/>
    <w:rsid w:val="5E8156D4"/>
    <w:rsid w:val="5E8C4BEE"/>
    <w:rsid w:val="5E8D17F3"/>
    <w:rsid w:val="5F4804F1"/>
    <w:rsid w:val="5F666631"/>
    <w:rsid w:val="5F6E6B9E"/>
    <w:rsid w:val="5F774396"/>
    <w:rsid w:val="5F8B415F"/>
    <w:rsid w:val="5FAB7A12"/>
    <w:rsid w:val="5FBC04FE"/>
    <w:rsid w:val="60324E7D"/>
    <w:rsid w:val="60B72067"/>
    <w:rsid w:val="60DA0BF8"/>
    <w:rsid w:val="60EE7713"/>
    <w:rsid w:val="60EF0297"/>
    <w:rsid w:val="60F26F59"/>
    <w:rsid w:val="614A5956"/>
    <w:rsid w:val="61767CE3"/>
    <w:rsid w:val="62CA5084"/>
    <w:rsid w:val="62F44021"/>
    <w:rsid w:val="62FE1337"/>
    <w:rsid w:val="631E203E"/>
    <w:rsid w:val="63501494"/>
    <w:rsid w:val="63A34404"/>
    <w:rsid w:val="63BD05A6"/>
    <w:rsid w:val="64284983"/>
    <w:rsid w:val="644C7266"/>
    <w:rsid w:val="64634A61"/>
    <w:rsid w:val="649D17D9"/>
    <w:rsid w:val="65056B91"/>
    <w:rsid w:val="650B01A2"/>
    <w:rsid w:val="6597783B"/>
    <w:rsid w:val="65F664EB"/>
    <w:rsid w:val="66077F48"/>
    <w:rsid w:val="667B14F1"/>
    <w:rsid w:val="668B0780"/>
    <w:rsid w:val="66BC66AA"/>
    <w:rsid w:val="67043C7A"/>
    <w:rsid w:val="67223B77"/>
    <w:rsid w:val="67534942"/>
    <w:rsid w:val="6808352E"/>
    <w:rsid w:val="685D30B1"/>
    <w:rsid w:val="68C4795E"/>
    <w:rsid w:val="68ED37CA"/>
    <w:rsid w:val="69182073"/>
    <w:rsid w:val="692E6E22"/>
    <w:rsid w:val="693D1D24"/>
    <w:rsid w:val="695B7FAD"/>
    <w:rsid w:val="695C667F"/>
    <w:rsid w:val="69731BEA"/>
    <w:rsid w:val="69AC0C81"/>
    <w:rsid w:val="6A75205E"/>
    <w:rsid w:val="6B1661FD"/>
    <w:rsid w:val="6BBA6991"/>
    <w:rsid w:val="6BBF2306"/>
    <w:rsid w:val="6BED4A29"/>
    <w:rsid w:val="6C25681A"/>
    <w:rsid w:val="6C2F78A6"/>
    <w:rsid w:val="6C4C174F"/>
    <w:rsid w:val="6CF941B4"/>
    <w:rsid w:val="6D143EBC"/>
    <w:rsid w:val="6D3464F5"/>
    <w:rsid w:val="6D393E7F"/>
    <w:rsid w:val="6DAE5A59"/>
    <w:rsid w:val="6DBD56EC"/>
    <w:rsid w:val="6E00670D"/>
    <w:rsid w:val="6E925C1E"/>
    <w:rsid w:val="6F234695"/>
    <w:rsid w:val="6F694B09"/>
    <w:rsid w:val="6FA922E6"/>
    <w:rsid w:val="701115CE"/>
    <w:rsid w:val="70611486"/>
    <w:rsid w:val="711D04D3"/>
    <w:rsid w:val="718D110B"/>
    <w:rsid w:val="71B617FE"/>
    <w:rsid w:val="71FE5EBF"/>
    <w:rsid w:val="72347C96"/>
    <w:rsid w:val="724C122A"/>
    <w:rsid w:val="724E32AE"/>
    <w:rsid w:val="72585F46"/>
    <w:rsid w:val="726E33A4"/>
    <w:rsid w:val="72702731"/>
    <w:rsid w:val="72A559C3"/>
    <w:rsid w:val="730F1287"/>
    <w:rsid w:val="73257F57"/>
    <w:rsid w:val="73344CB8"/>
    <w:rsid w:val="73421C3F"/>
    <w:rsid w:val="73504231"/>
    <w:rsid w:val="735F2A69"/>
    <w:rsid w:val="73B66561"/>
    <w:rsid w:val="7439758C"/>
    <w:rsid w:val="749F7E91"/>
    <w:rsid w:val="753A22BD"/>
    <w:rsid w:val="75634436"/>
    <w:rsid w:val="75936EA0"/>
    <w:rsid w:val="759B0861"/>
    <w:rsid w:val="75A92504"/>
    <w:rsid w:val="75EE68C3"/>
    <w:rsid w:val="768E25B3"/>
    <w:rsid w:val="7693003E"/>
    <w:rsid w:val="76A020B9"/>
    <w:rsid w:val="76A55B76"/>
    <w:rsid w:val="76D84886"/>
    <w:rsid w:val="76F033C4"/>
    <w:rsid w:val="774E16BB"/>
    <w:rsid w:val="776879A8"/>
    <w:rsid w:val="77725B0E"/>
    <w:rsid w:val="77844AA8"/>
    <w:rsid w:val="778466B1"/>
    <w:rsid w:val="778D20C9"/>
    <w:rsid w:val="77C06211"/>
    <w:rsid w:val="783D2CA1"/>
    <w:rsid w:val="789B25C4"/>
    <w:rsid w:val="78B64239"/>
    <w:rsid w:val="78C142DE"/>
    <w:rsid w:val="78E85B93"/>
    <w:rsid w:val="79321971"/>
    <w:rsid w:val="79524E8E"/>
    <w:rsid w:val="79600DAC"/>
    <w:rsid w:val="797378F1"/>
    <w:rsid w:val="797A48CF"/>
    <w:rsid w:val="7984020D"/>
    <w:rsid w:val="799759E4"/>
    <w:rsid w:val="79A365BC"/>
    <w:rsid w:val="7AA4582C"/>
    <w:rsid w:val="7AA66827"/>
    <w:rsid w:val="7AAE38BE"/>
    <w:rsid w:val="7ABA01A0"/>
    <w:rsid w:val="7ABC4A73"/>
    <w:rsid w:val="7AFA4E57"/>
    <w:rsid w:val="7B3029A3"/>
    <w:rsid w:val="7B647AEE"/>
    <w:rsid w:val="7BAF698D"/>
    <w:rsid w:val="7BBC76E2"/>
    <w:rsid w:val="7BEC1388"/>
    <w:rsid w:val="7BF66C24"/>
    <w:rsid w:val="7C0E2551"/>
    <w:rsid w:val="7C761AE2"/>
    <w:rsid w:val="7CA1076C"/>
    <w:rsid w:val="7CCD3799"/>
    <w:rsid w:val="7CEF1A0D"/>
    <w:rsid w:val="7D644010"/>
    <w:rsid w:val="7DB7677B"/>
    <w:rsid w:val="7DF42D49"/>
    <w:rsid w:val="7EC65E37"/>
    <w:rsid w:val="7EF10BB6"/>
    <w:rsid w:val="7EFB5EB0"/>
    <w:rsid w:val="7F345ABC"/>
    <w:rsid w:val="7F996FE1"/>
    <w:rsid w:val="7FC05006"/>
    <w:rsid w:val="7FF27EF4"/>
    <w:rsid w:val="7FFF3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qFormat/>
    <w:uiPriority w:val="0"/>
    <w:pPr>
      <w:keepNext/>
      <w:spacing w:line="360" w:lineRule="auto"/>
      <w:jc w:val="center"/>
      <w:outlineLvl w:val="0"/>
    </w:pPr>
    <w:rPr>
      <w:b/>
      <w:sz w:val="36"/>
    </w:rPr>
  </w:style>
  <w:style w:type="paragraph" w:styleId="4">
    <w:name w:val="heading 2"/>
    <w:basedOn w:val="1"/>
    <w:next w:val="1"/>
    <w:link w:val="80"/>
    <w:qFormat/>
    <w:uiPriority w:val="0"/>
    <w:pPr>
      <w:keepNext/>
      <w:keepLines/>
      <w:widowControl w:val="0"/>
      <w:spacing w:before="260" w:after="260" w:line="416" w:lineRule="auto"/>
      <w:textAlignment w:val="auto"/>
      <w:outlineLvl w:val="1"/>
    </w:pPr>
    <w:rPr>
      <w:rFonts w:ascii="Arial" w:hAnsi="Arial" w:eastAsia="黑体" w:cs="Times New Roman"/>
      <w:b/>
      <w:bCs/>
      <w:sz w:val="32"/>
      <w:szCs w:val="32"/>
    </w:rPr>
  </w:style>
  <w:style w:type="paragraph" w:styleId="2">
    <w:name w:val="heading 4"/>
    <w:basedOn w:val="1"/>
    <w:next w:val="1"/>
    <w:qFormat/>
    <w:uiPriority w:val="99"/>
    <w:pPr>
      <w:keepNext/>
      <w:keepLines/>
      <w:adjustRightInd w:val="0"/>
      <w:spacing w:before="280" w:after="290" w:line="376" w:lineRule="atLeast"/>
      <w:outlineLvl w:val="3"/>
    </w:pPr>
    <w:rPr>
      <w:rFonts w:ascii="Arial" w:hAnsi="Arial"/>
      <w:b/>
      <w:spacing w:val="20"/>
      <w:sz w:val="28"/>
    </w:rPr>
  </w:style>
  <w:style w:type="paragraph" w:styleId="5">
    <w:name w:val="heading 6"/>
    <w:basedOn w:val="1"/>
    <w:next w:val="1"/>
    <w:qFormat/>
    <w:uiPriority w:val="9"/>
    <w:pPr>
      <w:keepNext/>
      <w:keepLines/>
      <w:spacing w:line="317" w:lineRule="auto"/>
      <w:outlineLvl w:val="5"/>
    </w:pPr>
    <w:rPr>
      <w:rFonts w:ascii="Arial" w:hAnsi="Arial" w:eastAsia="黑体"/>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宋体"/>
      <w:kern w:val="0"/>
      <w:sz w:val="34"/>
    </w:rPr>
  </w:style>
  <w:style w:type="paragraph" w:styleId="8">
    <w:name w:val="Body Text Indent"/>
    <w:basedOn w:val="1"/>
    <w:link w:val="78"/>
    <w:qFormat/>
    <w:uiPriority w:val="0"/>
    <w:pPr>
      <w:spacing w:after="120"/>
      <w:ind w:left="420" w:leftChars="200"/>
    </w:pPr>
  </w:style>
  <w:style w:type="paragraph" w:styleId="9">
    <w:name w:val="Plain Text"/>
    <w:basedOn w:val="1"/>
    <w:link w:val="75"/>
    <w:qFormat/>
    <w:uiPriority w:val="0"/>
    <w:pPr>
      <w:widowControl w:val="0"/>
      <w:textAlignment w:val="auto"/>
    </w:pPr>
    <w:rPr>
      <w:rFonts w:ascii="宋体" w:hAnsi="Courier New" w:cs="Courier New"/>
      <w:szCs w:val="21"/>
    </w:rPr>
  </w:style>
  <w:style w:type="paragraph" w:styleId="10">
    <w:name w:val="Date"/>
    <w:basedOn w:val="1"/>
    <w:next w:val="1"/>
    <w:qFormat/>
    <w:uiPriority w:val="0"/>
    <w:rPr>
      <w:rFonts w:ascii="宋体"/>
      <w:sz w:val="24"/>
    </w:rPr>
  </w:style>
  <w:style w:type="paragraph" w:styleId="11">
    <w:name w:val="Body Text Indent 2"/>
    <w:basedOn w:val="1"/>
    <w:qFormat/>
    <w:uiPriority w:val="99"/>
    <w:pPr>
      <w:autoSpaceDE w:val="0"/>
      <w:autoSpaceDN w:val="0"/>
      <w:adjustRightInd w:val="0"/>
      <w:spacing w:line="640" w:lineRule="exact"/>
      <w:ind w:firstLine="645"/>
    </w:pPr>
    <w:rPr>
      <w:rFonts w:ascii="楷体_GB2312" w:eastAsia="楷体_GB2312"/>
      <w:kern w:val="0"/>
      <w:sz w:val="32"/>
      <w:szCs w:val="32"/>
    </w:rPr>
  </w:style>
  <w:style w:type="paragraph" w:styleId="12">
    <w:name w:val="Balloon Text"/>
    <w:basedOn w:val="1"/>
    <w:link w:val="71"/>
    <w:qFormat/>
    <w:uiPriority w:val="0"/>
    <w:rPr>
      <w:sz w:val="18"/>
      <w:szCs w:val="18"/>
    </w:rPr>
  </w:style>
  <w:style w:type="paragraph" w:styleId="13">
    <w:name w:val="footer"/>
    <w:basedOn w:val="1"/>
    <w:next w:val="1"/>
    <w:link w:val="70"/>
    <w:qFormat/>
    <w:uiPriority w:val="0"/>
    <w:pPr>
      <w:tabs>
        <w:tab w:val="center" w:pos="4153"/>
        <w:tab w:val="right" w:pos="8306"/>
      </w:tabs>
      <w:spacing w:line="240" w:lineRule="atLeast"/>
      <w:jc w:val="left"/>
    </w:pPr>
    <w:rPr>
      <w:kern w:val="0"/>
      <w:sz w:val="18"/>
    </w:rPr>
  </w:style>
  <w:style w:type="paragraph" w:styleId="14">
    <w:name w:val="header"/>
    <w:basedOn w:val="1"/>
    <w:link w:val="79"/>
    <w:qFormat/>
    <w:uiPriority w:val="99"/>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sz w:val="21"/>
    </w:rPr>
  </w:style>
  <w:style w:type="character" w:styleId="22">
    <w:name w:val="page number"/>
    <w:qFormat/>
    <w:uiPriority w:val="0"/>
  </w:style>
  <w:style w:type="character" w:styleId="23">
    <w:name w:val="Hyperlink"/>
    <w:basedOn w:val="20"/>
    <w:qFormat/>
    <w:uiPriority w:val="99"/>
    <w:rPr>
      <w:color w:val="0000FF"/>
      <w:sz w:val="24"/>
      <w:szCs w:val="24"/>
      <w:u w:val="single"/>
    </w:rPr>
  </w:style>
  <w:style w:type="character" w:styleId="24">
    <w:name w:val="annotation reference"/>
    <w:basedOn w:val="20"/>
    <w:qFormat/>
    <w:uiPriority w:val="0"/>
    <w:rPr>
      <w:sz w:val="21"/>
      <w:szCs w:val="21"/>
    </w:rPr>
  </w:style>
  <w:style w:type="paragraph" w:customStyle="1" w:styleId="25">
    <w:name w:val="Heading1"/>
    <w:basedOn w:val="1"/>
    <w:next w:val="1"/>
    <w:qFormat/>
    <w:uiPriority w:val="0"/>
    <w:pPr>
      <w:keepNext/>
      <w:spacing w:line="360" w:lineRule="auto"/>
      <w:jc w:val="center"/>
    </w:pPr>
    <w:rPr>
      <w:b/>
      <w:sz w:val="36"/>
    </w:rPr>
  </w:style>
  <w:style w:type="paragraph" w:customStyle="1" w:styleId="26">
    <w:name w:val="Heading2"/>
    <w:basedOn w:val="1"/>
    <w:next w:val="1"/>
    <w:qFormat/>
    <w:uiPriority w:val="0"/>
    <w:pPr>
      <w:keepNext/>
      <w:keepLines/>
      <w:spacing w:line="360" w:lineRule="auto"/>
      <w:jc w:val="center"/>
    </w:pPr>
    <w:rPr>
      <w:rFonts w:ascii="Arial" w:hAnsi="Arial" w:cs="Times New Roman"/>
      <w:b/>
      <w:bCs/>
      <w:sz w:val="32"/>
      <w:szCs w:val="32"/>
    </w:rPr>
  </w:style>
  <w:style w:type="paragraph" w:customStyle="1" w:styleId="27">
    <w:name w:val="Heading3"/>
    <w:basedOn w:val="1"/>
    <w:next w:val="1"/>
    <w:qFormat/>
    <w:uiPriority w:val="0"/>
    <w:pPr>
      <w:keepNext/>
      <w:keepLines/>
      <w:spacing w:before="260" w:after="260" w:line="416" w:lineRule="auto"/>
    </w:pPr>
    <w:rPr>
      <w:rFonts w:cs="Times New Roman"/>
      <w:b/>
      <w:bCs/>
      <w:sz w:val="32"/>
      <w:szCs w:val="32"/>
    </w:rPr>
  </w:style>
  <w:style w:type="paragraph" w:customStyle="1" w:styleId="28">
    <w:name w:val="Heading4"/>
    <w:basedOn w:val="1"/>
    <w:next w:val="1"/>
    <w:qFormat/>
    <w:uiPriority w:val="0"/>
    <w:pPr>
      <w:keepNext/>
      <w:keepLines/>
      <w:spacing w:before="280" w:after="290" w:line="372" w:lineRule="auto"/>
    </w:pPr>
    <w:rPr>
      <w:rFonts w:ascii="Arial" w:hAnsi="Arial" w:eastAsia="黑体"/>
      <w:b/>
      <w:sz w:val="28"/>
    </w:rPr>
  </w:style>
  <w:style w:type="character" w:customStyle="1" w:styleId="29">
    <w:name w:val="NormalCharacter"/>
    <w:semiHidden/>
    <w:qFormat/>
    <w:uiPriority w:val="0"/>
    <w:rPr>
      <w:sz w:val="24"/>
      <w:szCs w:val="24"/>
    </w:rPr>
  </w:style>
  <w:style w:type="table" w:customStyle="1" w:styleId="30">
    <w:name w:val="TableNormal"/>
    <w:semiHidden/>
    <w:qFormat/>
    <w:uiPriority w:val="0"/>
    <w:tblPr>
      <w:tblCellMar>
        <w:top w:w="0" w:type="dxa"/>
        <w:left w:w="0" w:type="dxa"/>
        <w:bottom w:w="0" w:type="dxa"/>
        <w:right w:w="0" w:type="dxa"/>
      </w:tblCellMar>
    </w:tblPr>
  </w:style>
  <w:style w:type="paragraph" w:customStyle="1" w:styleId="31">
    <w:name w:val="NavPane"/>
    <w:basedOn w:val="1"/>
    <w:link w:val="32"/>
    <w:qFormat/>
    <w:uiPriority w:val="0"/>
    <w:rPr>
      <w:rFonts w:ascii="宋体"/>
      <w:sz w:val="18"/>
      <w:szCs w:val="18"/>
    </w:rPr>
  </w:style>
  <w:style w:type="character" w:customStyle="1" w:styleId="32">
    <w:name w:val="UserStyle_0"/>
    <w:link w:val="31"/>
    <w:qFormat/>
    <w:uiPriority w:val="0"/>
    <w:rPr>
      <w:rFonts w:ascii="宋体"/>
      <w:kern w:val="2"/>
      <w:sz w:val="18"/>
      <w:szCs w:val="18"/>
    </w:rPr>
  </w:style>
  <w:style w:type="paragraph" w:customStyle="1" w:styleId="33">
    <w:name w:val="AnnotationText"/>
    <w:basedOn w:val="1"/>
    <w:link w:val="34"/>
    <w:qFormat/>
    <w:uiPriority w:val="0"/>
    <w:pPr>
      <w:jc w:val="left"/>
    </w:pPr>
    <w:rPr>
      <w:szCs w:val="24"/>
    </w:rPr>
  </w:style>
  <w:style w:type="character" w:customStyle="1" w:styleId="34">
    <w:name w:val="UserStyle_1"/>
    <w:link w:val="33"/>
    <w:qFormat/>
    <w:uiPriority w:val="0"/>
    <w:rPr>
      <w:kern w:val="2"/>
      <w:sz w:val="21"/>
      <w:szCs w:val="24"/>
    </w:rPr>
  </w:style>
  <w:style w:type="paragraph" w:customStyle="1" w:styleId="35">
    <w:name w:val="BodyText"/>
    <w:basedOn w:val="1"/>
    <w:next w:val="1"/>
    <w:link w:val="36"/>
    <w:qFormat/>
    <w:uiPriority w:val="0"/>
    <w:pPr>
      <w:spacing w:after="120"/>
    </w:pPr>
    <w:rPr>
      <w:szCs w:val="24"/>
    </w:rPr>
  </w:style>
  <w:style w:type="character" w:customStyle="1" w:styleId="36">
    <w:name w:val="UserStyle_2"/>
    <w:link w:val="35"/>
    <w:qFormat/>
    <w:uiPriority w:val="0"/>
    <w:rPr>
      <w:kern w:val="2"/>
      <w:sz w:val="21"/>
      <w:szCs w:val="24"/>
    </w:rPr>
  </w:style>
  <w:style w:type="paragraph" w:customStyle="1" w:styleId="37">
    <w:name w:val="BodyTextIndent"/>
    <w:basedOn w:val="1"/>
    <w:qFormat/>
    <w:uiPriority w:val="0"/>
    <w:pPr>
      <w:ind w:firstLine="552"/>
    </w:pPr>
    <w:rPr>
      <w:rFonts w:ascii="宋体"/>
      <w:sz w:val="28"/>
    </w:rPr>
  </w:style>
  <w:style w:type="paragraph" w:customStyle="1" w:styleId="38">
    <w:name w:val="TOC3"/>
    <w:basedOn w:val="1"/>
    <w:next w:val="1"/>
    <w:qFormat/>
    <w:uiPriority w:val="0"/>
    <w:pPr>
      <w:ind w:left="840" w:leftChars="400"/>
    </w:pPr>
  </w:style>
  <w:style w:type="paragraph" w:customStyle="1" w:styleId="39">
    <w:name w:val="PlainText"/>
    <w:basedOn w:val="1"/>
    <w:qFormat/>
    <w:uiPriority w:val="0"/>
    <w:rPr>
      <w:rFonts w:ascii="宋体" w:hAnsi="Courier New"/>
    </w:rPr>
  </w:style>
  <w:style w:type="paragraph" w:customStyle="1" w:styleId="40">
    <w:name w:val="Acetate"/>
    <w:basedOn w:val="1"/>
    <w:link w:val="41"/>
    <w:qFormat/>
    <w:uiPriority w:val="0"/>
    <w:rPr>
      <w:sz w:val="18"/>
      <w:szCs w:val="18"/>
    </w:rPr>
  </w:style>
  <w:style w:type="character" w:customStyle="1" w:styleId="41">
    <w:name w:val="UserStyle_3"/>
    <w:link w:val="40"/>
    <w:qFormat/>
    <w:uiPriority w:val="0"/>
    <w:rPr>
      <w:kern w:val="2"/>
      <w:sz w:val="18"/>
      <w:szCs w:val="18"/>
    </w:rPr>
  </w:style>
  <w:style w:type="paragraph" w:customStyle="1" w:styleId="42">
    <w:name w:val="TOC1"/>
    <w:basedOn w:val="1"/>
    <w:next w:val="1"/>
    <w:qFormat/>
    <w:uiPriority w:val="0"/>
  </w:style>
  <w:style w:type="paragraph" w:customStyle="1" w:styleId="43">
    <w:name w:val="TOC2"/>
    <w:basedOn w:val="1"/>
    <w:next w:val="1"/>
    <w:qFormat/>
    <w:uiPriority w:val="0"/>
    <w:pPr>
      <w:ind w:left="420" w:leftChars="200"/>
    </w:pPr>
  </w:style>
  <w:style w:type="paragraph" w:customStyle="1" w:styleId="44">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46">
    <w:name w:val="AnnotationSubject"/>
    <w:basedOn w:val="33"/>
    <w:next w:val="33"/>
    <w:link w:val="47"/>
    <w:qFormat/>
    <w:uiPriority w:val="0"/>
    <w:rPr>
      <w:rFonts w:cs="Times New Roman"/>
      <w:b/>
      <w:bCs/>
    </w:rPr>
  </w:style>
  <w:style w:type="character" w:customStyle="1" w:styleId="47">
    <w:name w:val="UserStyle_5"/>
    <w:link w:val="46"/>
    <w:qFormat/>
    <w:uiPriority w:val="0"/>
    <w:rPr>
      <w:rFonts w:cs="Times New Roman"/>
      <w:b/>
      <w:bCs/>
      <w:kern w:val="2"/>
      <w:sz w:val="21"/>
      <w:szCs w:val="24"/>
    </w:rPr>
  </w:style>
  <w:style w:type="table" w:customStyle="1" w:styleId="48">
    <w:name w:val="TableGrid"/>
    <w:basedOn w:val="30"/>
    <w:qFormat/>
    <w:uiPriority w:val="0"/>
  </w:style>
  <w:style w:type="character" w:customStyle="1" w:styleId="49">
    <w:name w:val="PageNumber"/>
    <w:basedOn w:val="29"/>
    <w:qFormat/>
    <w:uiPriority w:val="0"/>
    <w:rPr>
      <w:sz w:val="24"/>
      <w:szCs w:val="24"/>
    </w:rPr>
  </w:style>
  <w:style w:type="character" w:customStyle="1" w:styleId="50">
    <w:name w:val="AnnotationReference"/>
    <w:qFormat/>
    <w:uiPriority w:val="0"/>
    <w:rPr>
      <w:sz w:val="21"/>
      <w:szCs w:val="21"/>
    </w:rPr>
  </w:style>
  <w:style w:type="character" w:customStyle="1" w:styleId="51">
    <w:name w:val="UserStyle_6"/>
    <w:qFormat/>
    <w:uiPriority w:val="0"/>
    <w:rPr>
      <w:rFonts w:ascii="仿宋_GB2312" w:eastAsia="仿宋_GB2312"/>
      <w:color w:val="000000"/>
      <w:sz w:val="20"/>
      <w:szCs w:val="20"/>
    </w:rPr>
  </w:style>
  <w:style w:type="character" w:customStyle="1" w:styleId="52">
    <w:name w:val="UserStyle_7"/>
    <w:qFormat/>
    <w:uiPriority w:val="0"/>
    <w:rPr>
      <w:rFonts w:ascii="仿宋_GB2312" w:eastAsia="仿宋_GB2312"/>
      <w:color w:val="FF0000"/>
      <w:sz w:val="20"/>
      <w:szCs w:val="20"/>
    </w:rPr>
  </w:style>
  <w:style w:type="character" w:customStyle="1" w:styleId="53">
    <w:name w:val="UserStyle_8"/>
    <w:qFormat/>
    <w:uiPriority w:val="0"/>
    <w:rPr>
      <w:rFonts w:ascii="宋体" w:hAnsi="宋体" w:eastAsia="宋体"/>
      <w:color w:val="000000"/>
      <w:sz w:val="20"/>
      <w:szCs w:val="20"/>
    </w:rPr>
  </w:style>
  <w:style w:type="character" w:customStyle="1" w:styleId="54">
    <w:name w:val="UserStyle_9"/>
    <w:qFormat/>
    <w:uiPriority w:val="0"/>
    <w:rPr>
      <w:rFonts w:ascii="仿宋_GB2312" w:eastAsia="仿宋_GB2312"/>
      <w:color w:val="000000"/>
      <w:sz w:val="20"/>
      <w:szCs w:val="20"/>
    </w:rPr>
  </w:style>
  <w:style w:type="character" w:customStyle="1" w:styleId="55">
    <w:name w:val="UserStyle_10"/>
    <w:qFormat/>
    <w:uiPriority w:val="0"/>
    <w:rPr>
      <w:rFonts w:ascii="宋体" w:hAnsi="宋体" w:eastAsia="宋体"/>
      <w:color w:val="000000"/>
      <w:sz w:val="18"/>
      <w:szCs w:val="18"/>
    </w:rPr>
  </w:style>
  <w:style w:type="character" w:customStyle="1" w:styleId="56">
    <w:name w:val="UserStyle_11"/>
    <w:qFormat/>
    <w:uiPriority w:val="0"/>
    <w:rPr>
      <w:rFonts w:ascii="宋体" w:hAnsi="宋体" w:eastAsia="宋体"/>
      <w:color w:val="000000"/>
      <w:sz w:val="22"/>
      <w:szCs w:val="22"/>
    </w:rPr>
  </w:style>
  <w:style w:type="character" w:customStyle="1" w:styleId="57">
    <w:name w:val="UserStyle_12"/>
    <w:qFormat/>
    <w:uiPriority w:val="0"/>
    <w:rPr>
      <w:rFonts w:ascii="宋体" w:hAnsi="宋体" w:eastAsia="宋体"/>
      <w:color w:val="FF0000"/>
      <w:sz w:val="20"/>
      <w:szCs w:val="20"/>
    </w:rPr>
  </w:style>
  <w:style w:type="character" w:customStyle="1" w:styleId="58">
    <w:name w:val="UserStyle_13"/>
    <w:qFormat/>
    <w:uiPriority w:val="0"/>
    <w:rPr>
      <w:rFonts w:ascii="仿宋_GB2312" w:eastAsia="仿宋_GB2312"/>
      <w:color w:val="00B0F0"/>
      <w:sz w:val="20"/>
      <w:szCs w:val="20"/>
    </w:rPr>
  </w:style>
  <w:style w:type="character" w:customStyle="1" w:styleId="59">
    <w:name w:val="UserStyle_14"/>
    <w:qFormat/>
    <w:uiPriority w:val="0"/>
    <w:rPr>
      <w:rFonts w:ascii="宋体" w:hAnsi="宋体" w:eastAsia="宋体"/>
      <w:color w:val="000000"/>
      <w:sz w:val="20"/>
      <w:szCs w:val="20"/>
    </w:rPr>
  </w:style>
  <w:style w:type="character" w:customStyle="1" w:styleId="60">
    <w:name w:val="UserStyle_15"/>
    <w:qFormat/>
    <w:uiPriority w:val="0"/>
    <w:rPr>
      <w:rFonts w:ascii="宋体" w:hAnsi="宋体" w:eastAsia="宋体"/>
      <w:color w:val="000000"/>
      <w:sz w:val="20"/>
      <w:szCs w:val="20"/>
    </w:rPr>
  </w:style>
  <w:style w:type="paragraph" w:customStyle="1" w:styleId="61">
    <w:name w:val="UserStyle_16"/>
    <w:basedOn w:val="1"/>
    <w:qFormat/>
    <w:uiPriority w:val="0"/>
    <w:pPr>
      <w:tabs>
        <w:tab w:val="left" w:pos="360"/>
      </w:tabs>
      <w:ind w:left="360" w:hanging="360" w:hangingChars="200"/>
    </w:pPr>
    <w:rPr>
      <w:sz w:val="24"/>
      <w:szCs w:val="24"/>
    </w:rPr>
  </w:style>
  <w:style w:type="paragraph" w:customStyle="1" w:styleId="62">
    <w:name w:val="UserStyle_17"/>
    <w:basedOn w:val="25"/>
    <w:qFormat/>
    <w:uiPriority w:val="0"/>
    <w:pPr>
      <w:keepLines/>
      <w:spacing w:before="340" w:after="330" w:line="240" w:lineRule="auto"/>
    </w:pPr>
    <w:rPr>
      <w:rFonts w:ascii="黑体" w:eastAsia="黑体" w:cs="Times New Roman"/>
      <w:b w:val="0"/>
      <w:bCs/>
      <w:kern w:val="44"/>
      <w:szCs w:val="36"/>
    </w:rPr>
  </w:style>
  <w:style w:type="paragraph" w:customStyle="1" w:styleId="63">
    <w:name w:val="UserStyle_18"/>
    <w:basedOn w:val="1"/>
    <w:qFormat/>
    <w:uiPriority w:val="0"/>
    <w:rPr>
      <w:rFonts w:ascii="Tahoma" w:hAnsi="Tahoma"/>
      <w:sz w:val="24"/>
    </w:rPr>
  </w:style>
  <w:style w:type="paragraph" w:customStyle="1" w:styleId="64">
    <w:name w:val="UserStyle_19"/>
    <w:basedOn w:val="1"/>
    <w:qFormat/>
    <w:uiPriority w:val="0"/>
    <w:pPr>
      <w:spacing w:line="360" w:lineRule="auto"/>
    </w:pPr>
  </w:style>
  <w:style w:type="paragraph" w:customStyle="1" w:styleId="65">
    <w:name w:val="UserStyle_20"/>
    <w:basedOn w:val="1"/>
    <w:qFormat/>
    <w:uiPriority w:val="0"/>
    <w:pPr>
      <w:spacing w:line="400" w:lineRule="exact"/>
      <w:ind w:firstLine="200" w:firstLineChars="200"/>
    </w:pPr>
    <w:rPr>
      <w:sz w:val="24"/>
      <w:szCs w:val="24"/>
    </w:rPr>
  </w:style>
  <w:style w:type="paragraph" w:customStyle="1" w:styleId="66">
    <w:name w:val="UserStyle_21"/>
    <w:basedOn w:val="1"/>
    <w:qFormat/>
    <w:uiPriority w:val="0"/>
    <w:pPr>
      <w:ind w:firstLine="420" w:firstLineChars="200"/>
    </w:pPr>
  </w:style>
  <w:style w:type="paragraph" w:customStyle="1" w:styleId="67">
    <w:name w:val="UserStyle_22"/>
    <w:basedOn w:val="1"/>
    <w:qFormat/>
    <w:uiPriority w:val="0"/>
    <w:pPr>
      <w:spacing w:after="160" w:line="240" w:lineRule="exact"/>
      <w:jc w:val="left"/>
    </w:pPr>
    <w:rPr>
      <w:rFonts w:ascii="Verdana" w:hAnsi="Verdana" w:eastAsia="仿宋_GB2312"/>
      <w:kern w:val="0"/>
      <w:sz w:val="24"/>
      <w:lang w:eastAsia="en-US"/>
    </w:rPr>
  </w:style>
  <w:style w:type="paragraph" w:customStyle="1" w:styleId="68">
    <w:name w:val="178"/>
    <w:qFormat/>
    <w:uiPriority w:val="0"/>
    <w:pPr>
      <w:textAlignment w:val="baseline"/>
    </w:pPr>
    <w:rPr>
      <w:rFonts w:ascii="Times New Roman" w:hAnsi="Times New Roman" w:eastAsia="宋体" w:cstheme="minorBidi"/>
      <w:kern w:val="2"/>
      <w:sz w:val="21"/>
      <w:lang w:val="en-US" w:eastAsia="zh-CN" w:bidi="ar-SA"/>
    </w:rPr>
  </w:style>
  <w:style w:type="paragraph" w:customStyle="1" w:styleId="69">
    <w:name w:val="179"/>
    <w:basedOn w:val="1"/>
    <w:qFormat/>
    <w:uiPriority w:val="0"/>
    <w:pPr>
      <w:ind w:left="720"/>
      <w:contextualSpacing/>
      <w:jc w:val="left"/>
    </w:pPr>
    <w:rPr>
      <w:rFonts w:ascii="Calibri" w:hAnsi="Calibri"/>
      <w:kern w:val="0"/>
      <w:sz w:val="24"/>
      <w:lang w:eastAsia="en-US" w:bidi="en-US"/>
    </w:rPr>
  </w:style>
  <w:style w:type="character" w:customStyle="1" w:styleId="70">
    <w:name w:val="页脚 Char"/>
    <w:basedOn w:val="29"/>
    <w:link w:val="13"/>
    <w:qFormat/>
    <w:uiPriority w:val="0"/>
    <w:rPr>
      <w:sz w:val="18"/>
      <w:szCs w:val="24"/>
    </w:rPr>
  </w:style>
  <w:style w:type="character" w:customStyle="1" w:styleId="71">
    <w:name w:val="批注框文本 Char"/>
    <w:basedOn w:val="20"/>
    <w:link w:val="12"/>
    <w:qFormat/>
    <w:uiPriority w:val="0"/>
    <w:rPr>
      <w:kern w:val="2"/>
      <w:sz w:val="18"/>
      <w:szCs w:val="18"/>
    </w:rPr>
  </w:style>
  <w:style w:type="paragraph" w:customStyle="1" w:styleId="72">
    <w:name w:val="WPSOffice手动目录 1"/>
    <w:qFormat/>
    <w:uiPriority w:val="0"/>
    <w:rPr>
      <w:rFonts w:ascii="Times New Roman" w:hAnsi="Times New Roman" w:eastAsia="宋体" w:cstheme="minorBidi"/>
      <w:lang w:val="en-US" w:eastAsia="zh-CN" w:bidi="ar-SA"/>
    </w:rPr>
  </w:style>
  <w:style w:type="paragraph" w:customStyle="1" w:styleId="73">
    <w:name w:val="WPSOffice手动目录 2"/>
    <w:qFormat/>
    <w:uiPriority w:val="0"/>
    <w:pPr>
      <w:ind w:left="200" w:leftChars="200"/>
    </w:pPr>
    <w:rPr>
      <w:rFonts w:ascii="Times New Roman" w:hAnsi="Times New Roman" w:eastAsia="宋体" w:cstheme="minorBidi"/>
      <w:lang w:val="en-US" w:eastAsia="zh-CN" w:bidi="ar-SA"/>
    </w:rPr>
  </w:style>
  <w:style w:type="paragraph" w:customStyle="1" w:styleId="74">
    <w:name w:val="列出段落1"/>
    <w:basedOn w:val="1"/>
    <w:qFormat/>
    <w:uiPriority w:val="34"/>
    <w:pPr>
      <w:ind w:firstLine="420" w:firstLineChars="200"/>
    </w:pPr>
  </w:style>
  <w:style w:type="character" w:customStyle="1" w:styleId="75">
    <w:name w:val="纯文本 Char"/>
    <w:basedOn w:val="20"/>
    <w:link w:val="9"/>
    <w:qFormat/>
    <w:uiPriority w:val="0"/>
    <w:rPr>
      <w:rFonts w:ascii="宋体" w:hAnsi="Courier New" w:cs="Courier New"/>
      <w:kern w:val="2"/>
      <w:sz w:val="21"/>
      <w:szCs w:val="21"/>
    </w:rPr>
  </w:style>
  <w:style w:type="paragraph" w:customStyle="1" w:styleId="7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7">
    <w:name w:val="p0"/>
    <w:basedOn w:val="1"/>
    <w:qFormat/>
    <w:uiPriority w:val="0"/>
    <w:pPr>
      <w:textAlignment w:val="auto"/>
    </w:pPr>
    <w:rPr>
      <w:rFonts w:cs="Times New Roman"/>
      <w:kern w:val="0"/>
      <w:szCs w:val="21"/>
    </w:rPr>
  </w:style>
  <w:style w:type="character" w:customStyle="1" w:styleId="78">
    <w:name w:val="正文文本缩进 Char"/>
    <w:basedOn w:val="20"/>
    <w:link w:val="8"/>
    <w:qFormat/>
    <w:uiPriority w:val="0"/>
    <w:rPr>
      <w:rFonts w:cstheme="minorBidi"/>
      <w:kern w:val="2"/>
      <w:sz w:val="21"/>
    </w:rPr>
  </w:style>
  <w:style w:type="character" w:customStyle="1" w:styleId="79">
    <w:name w:val="页眉 Char"/>
    <w:link w:val="14"/>
    <w:qFormat/>
    <w:uiPriority w:val="99"/>
    <w:rPr>
      <w:rFonts w:cstheme="minorBidi"/>
      <w:kern w:val="2"/>
      <w:sz w:val="18"/>
      <w:szCs w:val="18"/>
    </w:rPr>
  </w:style>
  <w:style w:type="character" w:customStyle="1" w:styleId="80">
    <w:name w:val="标题 2 Char"/>
    <w:basedOn w:val="20"/>
    <w:link w:val="4"/>
    <w:qFormat/>
    <w:uiPriority w:val="0"/>
    <w:rPr>
      <w:rFonts w:ascii="Arial" w:hAnsi="Arial" w:eastAsia="黑体"/>
      <w:b/>
      <w:bCs/>
      <w:kern w:val="2"/>
      <w:sz w:val="32"/>
      <w:szCs w:val="32"/>
    </w:rPr>
  </w:style>
  <w:style w:type="paragraph" w:styleId="8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B3102-6244-4996-8A45-B8AC19732A0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61</Pages>
  <Words>25649</Words>
  <Characters>27360</Characters>
  <Lines>210</Lines>
  <Paragraphs>59</Paragraphs>
  <TotalTime>27</TotalTime>
  <ScaleCrop>false</ScaleCrop>
  <LinksUpToDate>false</LinksUpToDate>
  <CharactersWithSpaces>28813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2021-05-13T01:24:00Z</dcterms:created>
  <dc:creator>ASUS</dc:creator>
  <cp:lastModifiedBy>贾楠希</cp:lastModifiedBy>
  <cp:lastPrinted>2021-06-07T08:38:00Z</cp:lastPrinted>
  <dcterms:modified xsi:type="dcterms:W3CDTF">2022-07-19T02:59:36Z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643770A8E7D04E78AB9782B5DA85AA46</vt:lpwstr>
  </property>
</Properties>
</file>