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仿宋" w:hAnsi="仿宋" w:eastAsia="仿宋" w:cs="仿宋"/>
          <w:b/>
          <w:bCs/>
          <w:sz w:val="32"/>
          <w:szCs w:val="32"/>
        </w:rPr>
      </w:pPr>
    </w:p>
    <w:p>
      <w:pPr>
        <w:rPr>
          <w:rFonts w:hint="eastAsia" w:ascii="仿宋" w:hAnsi="仿宋" w:eastAsia="仿宋" w:cs="仿宋"/>
          <w:b/>
          <w:bCs/>
          <w:color w:val="FF0000"/>
          <w:sz w:val="32"/>
          <w:szCs w:val="32"/>
          <w:highlight w:val="none"/>
        </w:rPr>
      </w:pPr>
      <w:r>
        <w:rPr>
          <w:rFonts w:hint="eastAsia" w:ascii="仿宋" w:hAnsi="仿宋" w:eastAsia="仿宋" w:cs="仿宋"/>
          <w:b/>
          <w:bCs/>
          <w:sz w:val="32"/>
          <w:szCs w:val="32"/>
        </w:rPr>
        <w:t>项目编号：</w:t>
      </w:r>
      <w:r>
        <w:rPr>
          <w:rFonts w:hint="eastAsia" w:ascii="仿宋" w:hAnsi="仿宋" w:eastAsia="仿宋" w:cs="仿宋"/>
          <w:b/>
          <w:bCs/>
          <w:sz w:val="32"/>
          <w:szCs w:val="32"/>
          <w:lang w:eastAsia="zh-CN"/>
        </w:rPr>
        <w:t>HXGJXM2022-ZC-GK1052</w:t>
      </w:r>
    </w:p>
    <w:p>
      <w:pPr>
        <w:rPr>
          <w:rFonts w:hint="eastAsia" w:ascii="仿宋" w:hAnsi="仿宋" w:eastAsia="仿宋" w:cs="仿宋"/>
          <w:b/>
          <w:bCs/>
          <w:sz w:val="36"/>
          <w:szCs w:val="36"/>
        </w:rPr>
      </w:pPr>
    </w:p>
    <w:p>
      <w:pPr>
        <w:rPr>
          <w:rFonts w:hint="eastAsia" w:ascii="仿宋" w:hAnsi="仿宋" w:eastAsia="仿宋" w:cs="仿宋"/>
          <w:b/>
          <w:bCs/>
          <w:sz w:val="36"/>
          <w:szCs w:val="36"/>
        </w:rPr>
      </w:pPr>
    </w:p>
    <w:p>
      <w:pPr>
        <w:rPr>
          <w:rFonts w:hint="eastAsia" w:ascii="仿宋" w:hAnsi="仿宋" w:eastAsia="仿宋" w:cs="仿宋"/>
          <w:b/>
          <w:bCs/>
          <w:sz w:val="70"/>
          <w:szCs w:val="70"/>
        </w:rPr>
      </w:pPr>
    </w:p>
    <w:p>
      <w:pPr>
        <w:spacing w:line="720" w:lineRule="auto"/>
        <w:jc w:val="center"/>
        <w:rPr>
          <w:rFonts w:hint="eastAsia" w:ascii="仿宋" w:hAnsi="仿宋" w:eastAsia="仿宋" w:cs="仿宋"/>
          <w:b/>
          <w:bCs/>
          <w:color w:val="auto"/>
          <w:sz w:val="56"/>
          <w:szCs w:val="56"/>
          <w:lang w:eastAsia="zh-CN"/>
        </w:rPr>
      </w:pPr>
      <w:r>
        <w:rPr>
          <w:rFonts w:hint="eastAsia" w:ascii="仿宋" w:hAnsi="仿宋" w:eastAsia="仿宋" w:cs="仿宋"/>
          <w:b/>
          <w:bCs/>
          <w:color w:val="auto"/>
          <w:sz w:val="56"/>
          <w:szCs w:val="56"/>
          <w:highlight w:val="none"/>
          <w:lang w:eastAsia="zh-CN"/>
        </w:rPr>
        <w:t>场所绿化施工项目</w:t>
      </w: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96"/>
          <w:szCs w:val="96"/>
        </w:rPr>
      </w:pPr>
      <w:bookmarkStart w:id="0" w:name="_Toc363463325"/>
      <w:r>
        <w:rPr>
          <w:rFonts w:hint="eastAsia" w:ascii="仿宋" w:hAnsi="仿宋" w:eastAsia="仿宋" w:cs="仿宋"/>
          <w:b/>
          <w:bCs/>
          <w:sz w:val="96"/>
          <w:szCs w:val="96"/>
        </w:rPr>
        <w:t>招标文件</w:t>
      </w:r>
    </w:p>
    <w:p>
      <w:pPr>
        <w:rPr>
          <w:rFonts w:hint="eastAsia" w:ascii="仿宋" w:hAnsi="仿宋" w:eastAsia="仿宋" w:cs="仿宋"/>
        </w:rPr>
      </w:pPr>
    </w:p>
    <w:bookmarkEnd w:id="0"/>
    <w:p>
      <w:pPr>
        <w:rPr>
          <w:rFonts w:hint="eastAsia" w:ascii="仿宋" w:hAnsi="仿宋" w:eastAsia="仿宋" w:cs="仿宋"/>
          <w:sz w:val="18"/>
          <w:szCs w:val="18"/>
        </w:rPr>
      </w:pPr>
    </w:p>
    <w:p>
      <w:pPr>
        <w:rPr>
          <w:rFonts w:hint="eastAsia" w:ascii="仿宋" w:hAnsi="仿宋" w:eastAsia="仿宋" w:cs="仿宋"/>
          <w:sz w:val="18"/>
          <w:szCs w:val="18"/>
        </w:rPr>
      </w:pPr>
    </w:p>
    <w:p>
      <w:pPr>
        <w:pStyle w:val="2"/>
        <w:rPr>
          <w:rFonts w:hint="eastAsia"/>
        </w:rPr>
      </w:pPr>
    </w:p>
    <w:p>
      <w:pPr>
        <w:rPr>
          <w:rFonts w:hint="eastAsia" w:ascii="仿宋" w:hAnsi="仿宋" w:eastAsia="仿宋" w:cs="仿宋"/>
          <w:sz w:val="18"/>
          <w:szCs w:val="18"/>
        </w:rPr>
      </w:pPr>
    </w:p>
    <w:p>
      <w:pPr>
        <w:rPr>
          <w:rFonts w:hint="eastAsia" w:ascii="仿宋" w:hAnsi="仿宋" w:eastAsia="仿宋" w:cs="仿宋"/>
          <w:sz w:val="18"/>
          <w:szCs w:val="18"/>
        </w:rPr>
      </w:pP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华夏国际项目管理有限公司</w:t>
      </w:r>
    </w:p>
    <w:p>
      <w:pPr>
        <w:tabs>
          <w:tab w:val="left" w:pos="525"/>
        </w:tabs>
        <w:ind w:left="0" w:leftChars="0" w:firstLine="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二〇</w:t>
      </w:r>
      <w:r>
        <w:rPr>
          <w:rFonts w:hint="eastAsia" w:ascii="仿宋" w:hAnsi="仿宋" w:eastAsia="仿宋" w:cs="仿宋"/>
          <w:b/>
          <w:bCs/>
          <w:color w:val="auto"/>
          <w:sz w:val="32"/>
          <w:szCs w:val="32"/>
          <w:highlight w:val="none"/>
          <w:lang w:eastAsia="zh-CN"/>
        </w:rPr>
        <w:t>二</w:t>
      </w: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月</w:t>
      </w:r>
    </w:p>
    <w:p>
      <w:pPr>
        <w:spacing w:line="800" w:lineRule="exact"/>
        <w:jc w:val="center"/>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before="334" w:beforeLines="100" w:line="500" w:lineRule="exact"/>
        <w:jc w:val="center"/>
        <w:textAlignment w:val="auto"/>
        <w:outlineLvl w:val="9"/>
        <w:rPr>
          <w:rFonts w:hint="eastAsia" w:ascii="仿宋" w:hAnsi="仿宋" w:eastAsia="仿宋" w:cs="仿宋"/>
          <w:b/>
          <w:bCs/>
          <w:sz w:val="36"/>
          <w:szCs w:val="36"/>
        </w:rPr>
        <w:sectPr>
          <w:headerReference r:id="rId3" w:type="default"/>
          <w:footerReference r:id="rId4" w:type="default"/>
          <w:pgSz w:w="11906" w:h="16838"/>
          <w:pgMar w:top="1417" w:right="1417" w:bottom="1417" w:left="1701" w:header="851" w:footer="992" w:gutter="0"/>
          <w:pgNumType w:start="1"/>
          <w:cols w:space="0" w:num="1"/>
          <w:docGrid w:type="lines" w:linePitch="312" w:charSpace="0"/>
        </w:sectPr>
      </w:pPr>
      <w:bookmarkStart w:id="1" w:name="_Toc20858"/>
      <w:bookmarkStart w:id="2" w:name="_Toc438073527"/>
      <w:bookmarkStart w:id="3" w:name="_Toc5293"/>
      <w:bookmarkStart w:id="4" w:name="_Toc21518"/>
      <w:bookmarkStart w:id="5" w:name="_Toc19886"/>
      <w:bookmarkStart w:id="6" w:name="_Toc389582033"/>
      <w:bookmarkStart w:id="7" w:name="_Toc16218"/>
      <w:bookmarkStart w:id="8" w:name="_Toc20652"/>
    </w:p>
    <w:p>
      <w:pPr>
        <w:keepNext w:val="0"/>
        <w:keepLines w:val="0"/>
        <w:pageBreakBefore w:val="0"/>
        <w:widowControl w:val="0"/>
        <w:kinsoku/>
        <w:wordWrap/>
        <w:overflowPunct/>
        <w:topLinePunct w:val="0"/>
        <w:autoSpaceDE/>
        <w:autoSpaceDN/>
        <w:bidi w:val="0"/>
        <w:adjustRightInd/>
        <w:snapToGrid/>
        <w:spacing w:before="334" w:beforeLines="100" w:line="500" w:lineRule="exact"/>
        <w:jc w:val="center"/>
        <w:textAlignment w:val="auto"/>
        <w:outlineLvl w:val="9"/>
        <w:rPr>
          <w:rFonts w:hint="eastAsia" w:ascii="仿宋" w:hAnsi="仿宋" w:eastAsia="仿宋" w:cs="仿宋"/>
          <w:b/>
          <w:bCs/>
          <w:sz w:val="36"/>
          <w:szCs w:val="36"/>
        </w:rPr>
      </w:pPr>
      <w:r>
        <w:rPr>
          <w:rFonts w:hint="eastAsia" w:ascii="仿宋" w:hAnsi="仿宋" w:eastAsia="仿宋" w:cs="仿宋"/>
          <w:b/>
          <w:bCs/>
          <w:sz w:val="36"/>
          <w:szCs w:val="36"/>
        </w:rPr>
        <w:t>特别提示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各</w:t>
      </w:r>
      <w:r>
        <w:rPr>
          <w:rFonts w:hint="eastAsia" w:ascii="仿宋" w:hAnsi="仿宋" w:eastAsia="仿宋" w:cs="仿宋"/>
          <w:sz w:val="24"/>
          <w:szCs w:val="24"/>
          <w:lang w:eastAsia="zh-CN"/>
        </w:rPr>
        <w:t>供应商</w:t>
      </w:r>
      <w:r>
        <w:rPr>
          <w:rFonts w:hint="eastAsia" w:ascii="仿宋" w:hAnsi="仿宋" w:eastAsia="仿宋" w:cs="仿宋"/>
          <w:sz w:val="24"/>
          <w:szCs w:val="24"/>
        </w:rPr>
        <w:t>，在此我们特别提醒您注意以下事项：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一、有关投标文件：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、请仔细阅读招标文件并正确理解招标文件中各项具体要求。如您对招标文件有疑问，请在招标文件规定的时间内以书面形式提出，逾期将被</w:t>
      </w:r>
      <w:r>
        <w:rPr>
          <w:rFonts w:hint="eastAsia" w:ascii="仿宋" w:hAnsi="仿宋" w:eastAsia="仿宋" w:cs="仿宋"/>
          <w:b w:val="0"/>
          <w:bCs w:val="0"/>
          <w:sz w:val="24"/>
          <w:szCs w:val="24"/>
          <w:lang w:eastAsia="zh-CN"/>
        </w:rPr>
        <w:t>拒绝</w:t>
      </w:r>
      <w:r>
        <w:rPr>
          <w:rFonts w:hint="eastAsia" w:ascii="仿宋" w:hAnsi="仿宋" w:eastAsia="仿宋" w:cs="仿宋"/>
          <w:b w:val="0"/>
          <w:bCs w:val="0"/>
          <w:sz w:val="24"/>
          <w:szCs w:val="24"/>
        </w:rPr>
        <w:t>受理。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2、请严格按照招标文件载明的投标文件的格式要求编制投标文件</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投标文件须胶装成册</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3、请仔细核对投标文件是否已按照招标文件的要求签字、签章和加盖单位公章，实质性条款是否满足招标文件要求，投标文件中所附资格证明等资料是否齐全、有效且是否满足招标文件要求。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4、请于规定时</w:t>
      </w:r>
      <w:r>
        <w:rPr>
          <w:rFonts w:hint="eastAsia" w:ascii="仿宋" w:hAnsi="仿宋" w:eastAsia="仿宋" w:cs="仿宋"/>
          <w:b w:val="0"/>
          <w:bCs w:val="0"/>
          <w:sz w:val="24"/>
          <w:szCs w:val="24"/>
          <w:lang w:eastAsia="zh-CN"/>
        </w:rPr>
        <w:t>间</w:t>
      </w:r>
      <w:r>
        <w:rPr>
          <w:rFonts w:hint="eastAsia" w:ascii="仿宋" w:hAnsi="仿宋" w:eastAsia="仿宋" w:cs="仿宋"/>
          <w:b w:val="0"/>
          <w:bCs w:val="0"/>
          <w:sz w:val="24"/>
          <w:szCs w:val="24"/>
        </w:rPr>
        <w:t>内按招标文件要求递交保证金（保证金必须足额、必须在开标前从您基本账户转出且到账，保证金</w:t>
      </w:r>
      <w:r>
        <w:rPr>
          <w:rFonts w:hint="eastAsia" w:ascii="仿宋" w:hAnsi="仿宋" w:eastAsia="仿宋" w:cs="仿宋"/>
          <w:b w:val="0"/>
          <w:bCs w:val="0"/>
          <w:sz w:val="24"/>
          <w:szCs w:val="24"/>
          <w:lang w:eastAsia="zh-CN"/>
        </w:rPr>
        <w:t>缴</w:t>
      </w:r>
      <w:r>
        <w:rPr>
          <w:rFonts w:hint="eastAsia" w:ascii="仿宋" w:hAnsi="仿宋" w:eastAsia="仿宋" w:cs="仿宋"/>
          <w:b w:val="0"/>
          <w:bCs w:val="0"/>
          <w:sz w:val="24"/>
          <w:szCs w:val="24"/>
        </w:rPr>
        <w:t>纳凭证须附在投标文件中）。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5、请按照招标文件要求密封投标文件，并正确标记</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提示：</w:t>
      </w:r>
      <w:r>
        <w:rPr>
          <w:rFonts w:hint="eastAsia" w:ascii="仿宋" w:hAnsi="仿宋" w:eastAsia="仿宋" w:cs="仿宋"/>
          <w:b w:val="0"/>
          <w:bCs w:val="0"/>
          <w:sz w:val="24"/>
          <w:szCs w:val="24"/>
          <w:lang w:eastAsia="zh-CN"/>
        </w:rPr>
        <w:t>投</w:t>
      </w:r>
      <w:r>
        <w:rPr>
          <w:rFonts w:hint="eastAsia" w:ascii="仿宋" w:hAnsi="仿宋" w:eastAsia="仿宋" w:cs="仿宋"/>
          <w:b w:val="0"/>
          <w:bCs w:val="0"/>
          <w:sz w:val="24"/>
          <w:szCs w:val="24"/>
        </w:rPr>
        <w:t>标文件若不满足以上条件将有被否决的风险</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二、有关开标：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eastAsia="zh-CN"/>
        </w:rPr>
        <w:t>除招标文件要求递交的文件和资料外，</w:t>
      </w:r>
      <w:r>
        <w:rPr>
          <w:rFonts w:hint="eastAsia" w:ascii="仿宋" w:hAnsi="仿宋" w:eastAsia="仿宋" w:cs="仿宋"/>
          <w:b w:val="0"/>
          <w:bCs w:val="0"/>
          <w:sz w:val="24"/>
          <w:szCs w:val="24"/>
        </w:rPr>
        <w:t>请随身携带招标文件要求提供的其他备查文件原件。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2、请务必考虑天气情况、交通情况以及</w:t>
      </w:r>
      <w:r>
        <w:rPr>
          <w:rFonts w:hint="eastAsia" w:ascii="仿宋" w:hAnsi="仿宋" w:eastAsia="仿宋" w:cs="仿宋"/>
          <w:b w:val="0"/>
          <w:bCs w:val="0"/>
          <w:color w:val="auto"/>
          <w:sz w:val="24"/>
          <w:szCs w:val="24"/>
        </w:rPr>
        <w:t>您对开标地址的路线熟悉等情况于</w:t>
      </w:r>
      <w:r>
        <w:rPr>
          <w:rFonts w:hint="eastAsia" w:ascii="仿宋" w:hAnsi="仿宋" w:eastAsia="仿宋" w:cs="仿宋"/>
          <w:b w:val="0"/>
          <w:bCs w:val="0"/>
          <w:color w:val="auto"/>
          <w:sz w:val="24"/>
          <w:szCs w:val="24"/>
          <w:highlight w:val="none"/>
          <w:lang w:eastAsia="zh-CN"/>
        </w:rPr>
        <w:t>招标公告规定的时间及地点</w:t>
      </w:r>
      <w:r>
        <w:rPr>
          <w:rFonts w:hint="eastAsia" w:ascii="仿宋" w:hAnsi="仿宋" w:eastAsia="仿宋" w:cs="仿宋"/>
          <w:b w:val="0"/>
          <w:bCs w:val="0"/>
          <w:color w:val="auto"/>
          <w:sz w:val="24"/>
          <w:szCs w:val="24"/>
        </w:rPr>
        <w:t>递交</w:t>
      </w:r>
      <w:r>
        <w:rPr>
          <w:rFonts w:hint="eastAsia" w:ascii="仿宋" w:hAnsi="仿宋" w:eastAsia="仿宋" w:cs="仿宋"/>
          <w:b w:val="0"/>
          <w:bCs w:val="0"/>
          <w:color w:val="auto"/>
          <w:sz w:val="24"/>
          <w:szCs w:val="24"/>
          <w:lang w:eastAsia="zh-CN"/>
        </w:rPr>
        <w:t>投</w:t>
      </w:r>
      <w:r>
        <w:rPr>
          <w:rFonts w:hint="eastAsia" w:ascii="仿宋" w:hAnsi="仿宋" w:eastAsia="仿宋" w:cs="仿宋"/>
          <w:b w:val="0"/>
          <w:bCs w:val="0"/>
          <w:color w:val="auto"/>
          <w:sz w:val="24"/>
          <w:szCs w:val="24"/>
        </w:rPr>
        <w:t>标文件，</w:t>
      </w:r>
      <w:r>
        <w:rPr>
          <w:rFonts w:hint="eastAsia" w:ascii="仿宋" w:hAnsi="仿宋" w:eastAsia="仿宋" w:cs="仿宋"/>
          <w:b w:val="0"/>
          <w:bCs w:val="0"/>
          <w:color w:val="auto"/>
          <w:sz w:val="24"/>
          <w:szCs w:val="24"/>
          <w:lang w:eastAsia="zh-CN"/>
        </w:rPr>
        <w:t>投</w:t>
      </w:r>
      <w:r>
        <w:rPr>
          <w:rFonts w:hint="eastAsia" w:ascii="仿宋" w:hAnsi="仿宋" w:eastAsia="仿宋" w:cs="仿宋"/>
          <w:b w:val="0"/>
          <w:bCs w:val="0"/>
          <w:color w:val="auto"/>
          <w:sz w:val="24"/>
          <w:szCs w:val="24"/>
        </w:rPr>
        <w:t>标文件逾期</w:t>
      </w:r>
      <w:r>
        <w:rPr>
          <w:rFonts w:hint="eastAsia" w:ascii="仿宋" w:hAnsi="仿宋" w:eastAsia="仿宋" w:cs="仿宋"/>
          <w:b w:val="0"/>
          <w:bCs w:val="0"/>
          <w:sz w:val="24"/>
          <w:szCs w:val="24"/>
        </w:rPr>
        <w:t>到达，将被拒绝接收。</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3、</w:t>
      </w:r>
      <w:r>
        <w:rPr>
          <w:rFonts w:hint="eastAsia" w:ascii="仿宋" w:hAnsi="仿宋" w:eastAsia="仿宋" w:cs="仿宋"/>
          <w:b/>
          <w:bCs/>
          <w:kern w:val="2"/>
          <w:sz w:val="24"/>
          <w:szCs w:val="24"/>
          <w:lang w:val="en-US" w:eastAsia="zh-CN" w:bidi="ar-SA"/>
        </w:rPr>
        <w:t>各供应商限派一名代表（</w:t>
      </w:r>
      <w:r>
        <w:rPr>
          <w:rFonts w:hint="eastAsia" w:ascii="仿宋" w:hAnsi="仿宋" w:eastAsia="仿宋" w:cs="仿宋"/>
          <w:b/>
          <w:bCs/>
          <w:sz w:val="24"/>
          <w:szCs w:val="24"/>
          <w:lang w:val="en-US" w:eastAsia="zh-CN"/>
        </w:rPr>
        <w:t>法定代表人或授权代表</w:t>
      </w:r>
      <w:r>
        <w:rPr>
          <w:rFonts w:hint="eastAsia" w:ascii="仿宋" w:hAnsi="仿宋" w:eastAsia="仿宋" w:cs="仿宋"/>
          <w:b/>
          <w:bCs/>
          <w:kern w:val="2"/>
          <w:sz w:val="24"/>
          <w:szCs w:val="24"/>
          <w:lang w:val="en-US" w:eastAsia="zh-CN" w:bidi="ar-SA"/>
        </w:rPr>
        <w:t>）参加开标活动，省内人员须持西安市一码通绿码，省外人员须符合西安市疫情防控的相关规定。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kern w:val="2"/>
          <w:sz w:val="24"/>
          <w:szCs w:val="24"/>
          <w:lang w:val="en-US" w:eastAsia="zh-CN" w:bidi="ar-SA"/>
        </w:rPr>
        <w:t>4、请到达文件递交地点后及时到投标文件接收处签字登记。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三、关于弃标的说明：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若您因为一些特殊原因不能参加本次招标活动，请务必以书面形式告知我们，以便我们正常开展后期工作，同时也避免再次打扰您，感谢您的配合。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四、关于供应商注册登记提醒：</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请各投标单位仔细</w:t>
      </w:r>
      <w:r>
        <w:rPr>
          <w:rFonts w:hint="eastAsia" w:ascii="仿宋" w:hAnsi="仿宋" w:eastAsia="仿宋" w:cs="仿宋"/>
          <w:b/>
          <w:bCs/>
          <w:sz w:val="24"/>
          <w:szCs w:val="24"/>
          <w:lang w:eastAsia="zh-CN"/>
        </w:rPr>
        <w:t>阅</w:t>
      </w:r>
      <w:r>
        <w:rPr>
          <w:rFonts w:hint="eastAsia" w:ascii="仿宋" w:hAnsi="仿宋" w:eastAsia="仿宋" w:cs="仿宋"/>
          <w:b/>
          <w:bCs/>
          <w:sz w:val="24"/>
          <w:szCs w:val="24"/>
        </w:rPr>
        <w:t>读上述提示。如需帮助，请您与我们的工作人员联系</w:t>
      </w:r>
      <w:r>
        <w:rPr>
          <w:rFonts w:hint="eastAsia" w:ascii="仿宋" w:hAnsi="仿宋" w:eastAsia="仿宋" w:cs="仿宋"/>
          <w:b/>
          <w:bCs/>
          <w:sz w:val="24"/>
          <w:szCs w:val="24"/>
          <w:lang w:eastAsia="zh-CN"/>
        </w:rPr>
        <w:t>，我们将非常高兴地为您服务。</w:t>
      </w:r>
    </w:p>
    <w:p>
      <w:pPr>
        <w:pStyle w:val="2"/>
        <w:rPr>
          <w:rFonts w:hint="eastAsia" w:ascii="仿宋" w:hAnsi="仿宋" w:eastAsia="仿宋" w:cs="仿宋"/>
        </w:rPr>
        <w:sectPr>
          <w:footerReference r:id="rId5" w:type="default"/>
          <w:pgSz w:w="11906" w:h="16838"/>
          <w:pgMar w:top="1417" w:right="1417" w:bottom="1417" w:left="1701" w:header="851" w:footer="992" w:gutter="0"/>
          <w:pgNumType w:start="1"/>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60" w:lineRule="atLeast"/>
        <w:ind w:firstLine="600" w:firstLineChars="200"/>
        <w:textAlignment w:val="auto"/>
        <w:rPr>
          <w:rFonts w:hint="eastAsia" w:ascii="仿宋" w:hAnsi="仿宋" w:eastAsia="仿宋" w:cs="仿宋"/>
          <w:sz w:val="30"/>
          <w:szCs w:val="30"/>
          <w:lang w:eastAsia="zh-CN"/>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录</w:t>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_Toc16698 </w:instrText>
      </w:r>
      <w:r>
        <w:rPr>
          <w:rFonts w:hint="eastAsia" w:ascii="仿宋" w:hAnsi="仿宋" w:eastAsia="仿宋" w:cs="仿宋"/>
          <w:sz w:val="24"/>
          <w:szCs w:val="24"/>
        </w:rPr>
        <w:fldChar w:fldCharType="separate"/>
      </w:r>
      <w:r>
        <w:rPr>
          <w:rFonts w:hint="eastAsia" w:ascii="仿宋" w:hAnsi="仿宋" w:eastAsia="仿宋" w:cs="仿宋"/>
          <w:bCs/>
          <w:sz w:val="24"/>
          <w:szCs w:val="24"/>
        </w:rPr>
        <w:t>第一章</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招标公告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_Toc16698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_Toc32575 </w:instrText>
      </w:r>
      <w:r>
        <w:rPr>
          <w:rFonts w:hint="eastAsia" w:ascii="仿宋" w:hAnsi="仿宋" w:eastAsia="仿宋" w:cs="仿宋"/>
          <w:sz w:val="24"/>
          <w:szCs w:val="24"/>
        </w:rPr>
        <w:fldChar w:fldCharType="separate"/>
      </w:r>
      <w:r>
        <w:rPr>
          <w:rFonts w:hint="eastAsia" w:ascii="仿宋" w:hAnsi="仿宋" w:eastAsia="仿宋" w:cs="仿宋"/>
          <w:sz w:val="24"/>
          <w:szCs w:val="24"/>
        </w:rPr>
        <w:t>第二章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_Toc32575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_Toc26917 </w:instrText>
      </w:r>
      <w:r>
        <w:rPr>
          <w:rFonts w:hint="eastAsia" w:ascii="仿宋" w:hAnsi="仿宋" w:eastAsia="仿宋" w:cs="仿宋"/>
          <w:sz w:val="24"/>
          <w:szCs w:val="24"/>
        </w:rPr>
        <w:fldChar w:fldCharType="separate"/>
      </w:r>
      <w:r>
        <w:rPr>
          <w:rFonts w:hint="eastAsia" w:ascii="仿宋" w:hAnsi="仿宋" w:eastAsia="仿宋" w:cs="仿宋"/>
          <w:sz w:val="24"/>
          <w:szCs w:val="24"/>
        </w:rPr>
        <w:t>第三章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评标办法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_Toc26917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_Toc11044 </w:instrText>
      </w:r>
      <w:r>
        <w:rPr>
          <w:rFonts w:hint="eastAsia" w:ascii="仿宋" w:hAnsi="仿宋" w:eastAsia="仿宋" w:cs="仿宋"/>
          <w:sz w:val="24"/>
          <w:szCs w:val="24"/>
        </w:rPr>
        <w:fldChar w:fldCharType="separate"/>
      </w:r>
      <w:r>
        <w:rPr>
          <w:rFonts w:hint="eastAsia" w:ascii="仿宋" w:hAnsi="仿宋" w:eastAsia="仿宋" w:cs="仿宋"/>
          <w:sz w:val="24"/>
          <w:szCs w:val="24"/>
        </w:rPr>
        <w:t>第</w:t>
      </w:r>
      <w:r>
        <w:rPr>
          <w:rFonts w:hint="eastAsia" w:ascii="仿宋" w:hAnsi="仿宋" w:eastAsia="仿宋" w:cs="仿宋"/>
          <w:sz w:val="24"/>
          <w:szCs w:val="24"/>
          <w:lang w:val="en-US" w:eastAsia="zh-CN"/>
        </w:rPr>
        <w:t>四</w:t>
      </w:r>
      <w:r>
        <w:rPr>
          <w:rFonts w:hint="eastAsia" w:ascii="仿宋" w:hAnsi="仿宋" w:eastAsia="仿宋" w:cs="仿宋"/>
          <w:sz w:val="24"/>
          <w:szCs w:val="24"/>
        </w:rPr>
        <w:t>章</w:t>
      </w:r>
      <w:r>
        <w:rPr>
          <w:rFonts w:hint="eastAsia" w:ascii="仿宋" w:hAnsi="仿宋" w:eastAsia="仿宋" w:cs="仿宋"/>
          <w:sz w:val="24"/>
          <w:szCs w:val="24"/>
          <w:lang w:val="en-US" w:eastAsia="zh-CN"/>
        </w:rPr>
        <w:t xml:space="preserve">  合同条款及格式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_Toc11044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_Toc9335 </w:instrText>
      </w:r>
      <w:r>
        <w:rPr>
          <w:rFonts w:hint="eastAsia" w:ascii="仿宋" w:hAnsi="仿宋" w:eastAsia="仿宋" w:cs="仿宋"/>
          <w:sz w:val="24"/>
          <w:szCs w:val="24"/>
        </w:rPr>
        <w:fldChar w:fldCharType="separate"/>
      </w:r>
      <w:r>
        <w:rPr>
          <w:rFonts w:hint="eastAsia" w:ascii="仿宋" w:hAnsi="仿宋" w:eastAsia="仿宋" w:cs="仿宋"/>
          <w:sz w:val="24"/>
          <w:szCs w:val="24"/>
        </w:rPr>
        <w:t>第</w:t>
      </w:r>
      <w:r>
        <w:rPr>
          <w:rFonts w:hint="eastAsia" w:ascii="仿宋" w:hAnsi="仿宋" w:eastAsia="仿宋" w:cs="仿宋"/>
          <w:sz w:val="24"/>
          <w:szCs w:val="24"/>
          <w:lang w:val="en-US" w:eastAsia="zh-CN"/>
        </w:rPr>
        <w:t>五</w:t>
      </w:r>
      <w:r>
        <w:rPr>
          <w:rFonts w:hint="eastAsia" w:ascii="仿宋" w:hAnsi="仿宋" w:eastAsia="仿宋" w:cs="仿宋"/>
          <w:sz w:val="24"/>
          <w:szCs w:val="24"/>
        </w:rPr>
        <w:t>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工程量清单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_Toc9335 </w:instrText>
      </w:r>
      <w:r>
        <w:rPr>
          <w:rFonts w:hint="eastAsia" w:ascii="仿宋" w:hAnsi="仿宋" w:eastAsia="仿宋" w:cs="仿宋"/>
          <w:sz w:val="24"/>
          <w:szCs w:val="24"/>
        </w:rPr>
        <w:fldChar w:fldCharType="separate"/>
      </w:r>
      <w:r>
        <w:rPr>
          <w:rFonts w:hint="eastAsia" w:ascii="仿宋" w:hAnsi="仿宋" w:eastAsia="仿宋" w:cs="仿宋"/>
          <w:sz w:val="24"/>
          <w:szCs w:val="24"/>
        </w:rPr>
        <w:t>69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_Toc14976 </w:instrText>
      </w:r>
      <w:r>
        <w:rPr>
          <w:rFonts w:hint="eastAsia" w:ascii="仿宋" w:hAnsi="仿宋" w:eastAsia="仿宋" w:cs="仿宋"/>
          <w:sz w:val="24"/>
          <w:szCs w:val="24"/>
        </w:rPr>
        <w:fldChar w:fldCharType="separate"/>
      </w:r>
      <w:r>
        <w:rPr>
          <w:rFonts w:hint="eastAsia" w:ascii="仿宋" w:hAnsi="仿宋" w:eastAsia="仿宋" w:cs="仿宋"/>
          <w:sz w:val="24"/>
          <w:szCs w:val="24"/>
        </w:rPr>
        <w:t>第</w:t>
      </w:r>
      <w:r>
        <w:rPr>
          <w:rFonts w:hint="eastAsia" w:ascii="仿宋" w:hAnsi="仿宋" w:eastAsia="仿宋" w:cs="仿宋"/>
          <w:sz w:val="24"/>
          <w:szCs w:val="24"/>
          <w:lang w:val="en-US" w:eastAsia="zh-CN"/>
        </w:rPr>
        <w:t>六</w:t>
      </w:r>
      <w:r>
        <w:rPr>
          <w:rFonts w:hint="eastAsia" w:ascii="仿宋" w:hAnsi="仿宋" w:eastAsia="仿宋" w:cs="仿宋"/>
          <w:sz w:val="24"/>
          <w:szCs w:val="24"/>
        </w:rPr>
        <w:t>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图纸</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_Toc14976 </w:instrText>
      </w:r>
      <w:r>
        <w:rPr>
          <w:rFonts w:hint="eastAsia" w:ascii="仿宋" w:hAnsi="仿宋" w:eastAsia="仿宋" w:cs="仿宋"/>
          <w:sz w:val="24"/>
          <w:szCs w:val="24"/>
        </w:rPr>
        <w:fldChar w:fldCharType="separate"/>
      </w:r>
      <w:r>
        <w:rPr>
          <w:rFonts w:hint="eastAsia" w:ascii="仿宋" w:hAnsi="仿宋" w:eastAsia="仿宋" w:cs="仿宋"/>
          <w:sz w:val="24"/>
          <w:szCs w:val="24"/>
        </w:rPr>
        <w:t>69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_Toc29326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第七章  技术标准</w:t>
      </w:r>
      <w:r>
        <w:rPr>
          <w:rFonts w:hint="eastAsia" w:ascii="仿宋" w:hAnsi="仿宋" w:eastAsia="仿宋" w:cs="仿宋"/>
          <w:sz w:val="24"/>
          <w:szCs w:val="24"/>
        </w:rPr>
        <w:t>及要求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_Toc29326 </w:instrText>
      </w:r>
      <w:r>
        <w:rPr>
          <w:rFonts w:hint="eastAsia" w:ascii="仿宋" w:hAnsi="仿宋" w:eastAsia="仿宋" w:cs="仿宋"/>
          <w:sz w:val="24"/>
          <w:szCs w:val="24"/>
        </w:rPr>
        <w:fldChar w:fldCharType="separate"/>
      </w:r>
      <w:r>
        <w:rPr>
          <w:rFonts w:hint="eastAsia" w:ascii="仿宋" w:hAnsi="仿宋" w:eastAsia="仿宋" w:cs="仿宋"/>
          <w:sz w:val="24"/>
          <w:szCs w:val="24"/>
        </w:rPr>
        <w:t>72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_Toc6999 </w:instrText>
      </w:r>
      <w:r>
        <w:rPr>
          <w:rFonts w:hint="eastAsia" w:ascii="仿宋" w:hAnsi="仿宋" w:eastAsia="仿宋" w:cs="仿宋"/>
          <w:sz w:val="24"/>
          <w:szCs w:val="24"/>
        </w:rPr>
        <w:fldChar w:fldCharType="separate"/>
      </w:r>
      <w:r>
        <w:rPr>
          <w:rFonts w:hint="eastAsia" w:ascii="仿宋" w:hAnsi="仿宋" w:eastAsia="仿宋" w:cs="仿宋"/>
          <w:sz w:val="24"/>
          <w:szCs w:val="24"/>
        </w:rPr>
        <w:t>第</w:t>
      </w:r>
      <w:r>
        <w:rPr>
          <w:rFonts w:hint="eastAsia" w:ascii="仿宋" w:hAnsi="仿宋" w:eastAsia="仿宋" w:cs="仿宋"/>
          <w:sz w:val="24"/>
          <w:szCs w:val="24"/>
          <w:lang w:val="en-US" w:eastAsia="zh-CN"/>
        </w:rPr>
        <w:t>八</w:t>
      </w:r>
      <w:r>
        <w:rPr>
          <w:rFonts w:hint="eastAsia" w:ascii="仿宋" w:hAnsi="仿宋" w:eastAsia="仿宋" w:cs="仿宋"/>
          <w:sz w:val="24"/>
          <w:szCs w:val="24"/>
        </w:rPr>
        <w:t>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投标文件构成及格式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_Toc6999 </w:instrText>
      </w:r>
      <w:r>
        <w:rPr>
          <w:rFonts w:hint="eastAsia" w:ascii="仿宋" w:hAnsi="仿宋" w:eastAsia="仿宋" w:cs="仿宋"/>
          <w:sz w:val="24"/>
          <w:szCs w:val="24"/>
        </w:rPr>
        <w:fldChar w:fldCharType="separate"/>
      </w:r>
      <w:r>
        <w:rPr>
          <w:rFonts w:hint="eastAsia" w:ascii="仿宋" w:hAnsi="仿宋" w:eastAsia="仿宋" w:cs="仿宋"/>
          <w:sz w:val="24"/>
          <w:szCs w:val="24"/>
        </w:rPr>
        <w:t>73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8"/>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p>
    <w:p>
      <w:pPr>
        <w:pStyle w:val="24"/>
        <w:keepNext w:val="0"/>
        <w:keepLines w:val="0"/>
        <w:pageBreakBefore w:val="0"/>
        <w:widowControl w:val="0"/>
        <w:tabs>
          <w:tab w:val="right" w:leader="dot" w:pos="8787"/>
        </w:tabs>
        <w:kinsoku/>
        <w:wordWrap/>
        <w:overflowPunct/>
        <w:topLinePunct w:val="0"/>
        <w:autoSpaceDE/>
        <w:autoSpaceDN/>
        <w:bidi w:val="0"/>
        <w:adjustRightInd/>
        <w:snapToGrid/>
        <w:spacing w:before="0" w:after="0"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fldChar w:fldCharType="end"/>
      </w:r>
    </w:p>
    <w:p>
      <w:pPr>
        <w:rPr>
          <w:rFonts w:hint="eastAsia" w:ascii="仿宋" w:hAnsi="仿宋" w:eastAsia="仿宋" w:cs="仿宋"/>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bookmarkEnd w:id="1"/>
    <w:bookmarkEnd w:id="2"/>
    <w:bookmarkEnd w:id="3"/>
    <w:bookmarkEnd w:id="4"/>
    <w:bookmarkEnd w:id="5"/>
    <w:bookmarkEnd w:id="6"/>
    <w:bookmarkEnd w:id="7"/>
    <w:bookmarkEnd w:id="8"/>
    <w:p>
      <w:pPr>
        <w:widowControl/>
        <w:spacing w:line="360" w:lineRule="auto"/>
        <w:ind w:firstLine="482" w:firstLineChars="150"/>
        <w:jc w:val="center"/>
        <w:outlineLvl w:val="0"/>
        <w:rPr>
          <w:rFonts w:hint="eastAsia" w:ascii="仿宋" w:hAnsi="仿宋" w:eastAsia="仿宋" w:cs="仿宋"/>
          <w:b/>
          <w:bCs/>
          <w:sz w:val="32"/>
          <w:szCs w:val="32"/>
        </w:rPr>
        <w:sectPr>
          <w:footerReference r:id="rId6" w:type="default"/>
          <w:pgSz w:w="11906" w:h="16838"/>
          <w:pgMar w:top="1417" w:right="1417" w:bottom="1417" w:left="1701" w:header="851" w:footer="992" w:gutter="0"/>
          <w:pgNumType w:start="1"/>
          <w:cols w:space="0" w:num="1"/>
          <w:docGrid w:type="lines" w:linePitch="312" w:charSpace="0"/>
        </w:sectPr>
      </w:pPr>
      <w:bookmarkStart w:id="9" w:name="_Toc452384741"/>
      <w:bookmarkStart w:id="10" w:name="_Toc16698"/>
    </w:p>
    <w:p>
      <w:pPr>
        <w:widowControl/>
        <w:spacing w:line="360" w:lineRule="auto"/>
        <w:ind w:firstLine="482" w:firstLineChars="15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第一章</w:t>
      </w:r>
      <w:bookmarkEnd w:id="9"/>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招标公告</w:t>
      </w:r>
      <w:bookmarkEnd w:id="10"/>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val="0"/>
          <w:i w:val="0"/>
          <w:caps w:val="0"/>
          <w:color w:val="333333"/>
          <w:spacing w:val="0"/>
          <w:sz w:val="24"/>
          <w:szCs w:val="24"/>
          <w:shd w:val="clear" w:color="auto" w:fill="FFFFFF"/>
        </w:rPr>
      </w:pPr>
      <w:r>
        <w:rPr>
          <w:rFonts w:hint="eastAsia" w:ascii="仿宋" w:hAnsi="仿宋" w:eastAsia="仿宋" w:cs="仿宋"/>
          <w:b/>
          <w:bCs w:val="0"/>
          <w:i w:val="0"/>
          <w:caps w:val="0"/>
          <w:color w:val="333333"/>
          <w:spacing w:val="0"/>
          <w:sz w:val="24"/>
          <w:szCs w:val="24"/>
          <w:shd w:val="clear" w:color="auto" w:fill="FFFFFF"/>
        </w:rPr>
        <w:t>项目概况</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i w:val="0"/>
          <w:caps w:val="0"/>
          <w:color w:val="333333"/>
          <w:spacing w:val="0"/>
          <w:sz w:val="24"/>
          <w:szCs w:val="24"/>
          <w:shd w:val="clear" w:color="auto" w:fill="FFFFFF"/>
        </w:rPr>
        <w:t> </w:t>
      </w:r>
      <w:r>
        <w:rPr>
          <w:rFonts w:hint="eastAsia" w:ascii="仿宋" w:hAnsi="仿宋" w:eastAsia="仿宋" w:cs="仿宋"/>
          <w:b w:val="0"/>
          <w:bCs/>
          <w:i w:val="0"/>
          <w:caps w:val="0"/>
          <w:color w:val="333333"/>
          <w:spacing w:val="0"/>
          <w:sz w:val="24"/>
          <w:szCs w:val="24"/>
          <w:shd w:val="clear" w:color="auto" w:fill="FFFFFF"/>
        </w:rPr>
        <w:t>场所绿化施工项目的潜在供应商应在</w:t>
      </w:r>
      <w:r>
        <w:rPr>
          <w:rFonts w:hint="eastAsia" w:ascii="仿宋" w:hAnsi="仿宋" w:eastAsia="仿宋" w:cs="仿宋"/>
          <w:b w:val="0"/>
          <w:bCs/>
          <w:i w:val="0"/>
          <w:caps w:val="0"/>
          <w:color w:val="auto"/>
          <w:spacing w:val="0"/>
          <w:sz w:val="24"/>
          <w:szCs w:val="24"/>
          <w:shd w:val="clear" w:color="auto" w:fill="FFFFFF"/>
        </w:rPr>
        <w:t>陕西省西安市高新区科技五路8号数字大厦11层获取采购文</w:t>
      </w:r>
      <w:r>
        <w:rPr>
          <w:rFonts w:hint="eastAsia" w:ascii="仿宋" w:hAnsi="仿宋" w:eastAsia="仿宋" w:cs="仿宋"/>
          <w:b w:val="0"/>
          <w:bCs/>
          <w:i w:val="0"/>
          <w:caps w:val="0"/>
          <w:color w:val="333333"/>
          <w:spacing w:val="0"/>
          <w:sz w:val="24"/>
          <w:szCs w:val="24"/>
          <w:shd w:val="clear" w:color="auto" w:fill="FFFFFF"/>
        </w:rPr>
        <w:t>件，并于 2022年</w:t>
      </w:r>
      <w:r>
        <w:rPr>
          <w:rFonts w:hint="eastAsia" w:ascii="仿宋" w:hAnsi="仿宋" w:eastAsia="仿宋" w:cs="仿宋"/>
          <w:b w:val="0"/>
          <w:bCs/>
          <w:i w:val="0"/>
          <w:caps w:val="0"/>
          <w:color w:val="333333"/>
          <w:spacing w:val="0"/>
          <w:sz w:val="24"/>
          <w:szCs w:val="24"/>
          <w:shd w:val="clear" w:color="auto" w:fill="FFFFFF"/>
          <w:lang w:val="en-US" w:eastAsia="zh-CN"/>
        </w:rPr>
        <w:t>8</w:t>
      </w:r>
      <w:r>
        <w:rPr>
          <w:rFonts w:hint="eastAsia" w:ascii="仿宋" w:hAnsi="仿宋" w:eastAsia="仿宋" w:cs="仿宋"/>
          <w:b w:val="0"/>
          <w:bCs/>
          <w:i w:val="0"/>
          <w:caps w:val="0"/>
          <w:color w:val="333333"/>
          <w:spacing w:val="0"/>
          <w:sz w:val="24"/>
          <w:szCs w:val="24"/>
          <w:shd w:val="clear" w:color="auto" w:fill="FFFFFF"/>
        </w:rPr>
        <w:t>月</w:t>
      </w:r>
      <w:r>
        <w:rPr>
          <w:rFonts w:hint="eastAsia" w:ascii="仿宋" w:hAnsi="仿宋" w:eastAsia="仿宋" w:cs="仿宋"/>
          <w:b w:val="0"/>
          <w:bCs/>
          <w:i w:val="0"/>
          <w:caps w:val="0"/>
          <w:color w:val="333333"/>
          <w:spacing w:val="0"/>
          <w:sz w:val="24"/>
          <w:szCs w:val="24"/>
          <w:shd w:val="clear" w:color="auto" w:fill="FFFFFF"/>
          <w:lang w:val="en-US" w:eastAsia="zh-CN"/>
        </w:rPr>
        <w:t>30</w:t>
      </w:r>
      <w:r>
        <w:rPr>
          <w:rFonts w:hint="eastAsia" w:ascii="仿宋" w:hAnsi="仿宋" w:eastAsia="仿宋" w:cs="仿宋"/>
          <w:b w:val="0"/>
          <w:bCs/>
          <w:i w:val="0"/>
          <w:caps w:val="0"/>
          <w:color w:val="333333"/>
          <w:spacing w:val="0"/>
          <w:sz w:val="24"/>
          <w:szCs w:val="24"/>
          <w:shd w:val="clear" w:color="auto" w:fill="FFFFFF"/>
        </w:rPr>
        <w:t>日</w:t>
      </w:r>
      <w:r>
        <w:rPr>
          <w:rFonts w:hint="eastAsia" w:ascii="仿宋" w:hAnsi="仿宋" w:eastAsia="仿宋" w:cs="仿宋"/>
          <w:b w:val="0"/>
          <w:bCs/>
          <w:i w:val="0"/>
          <w:caps w:val="0"/>
          <w:color w:val="333333"/>
          <w:spacing w:val="0"/>
          <w:sz w:val="24"/>
          <w:szCs w:val="24"/>
          <w:shd w:val="clear" w:color="auto" w:fill="FFFFFF"/>
          <w:lang w:val="en-US" w:eastAsia="zh-CN"/>
        </w:rPr>
        <w:t>14</w:t>
      </w:r>
      <w:r>
        <w:rPr>
          <w:rFonts w:hint="eastAsia" w:ascii="仿宋" w:hAnsi="仿宋" w:eastAsia="仿宋" w:cs="仿宋"/>
          <w:b w:val="0"/>
          <w:bCs/>
          <w:i w:val="0"/>
          <w:caps w:val="0"/>
          <w:color w:val="333333"/>
          <w:spacing w:val="0"/>
          <w:sz w:val="24"/>
          <w:szCs w:val="24"/>
          <w:shd w:val="clear" w:color="auto" w:fill="FFFFFF"/>
        </w:rPr>
        <w:t>时</w:t>
      </w:r>
      <w:r>
        <w:rPr>
          <w:rFonts w:hint="eastAsia" w:ascii="仿宋" w:hAnsi="仿宋" w:eastAsia="仿宋" w:cs="仿宋"/>
          <w:b w:val="0"/>
          <w:bCs/>
          <w:i w:val="0"/>
          <w:caps w:val="0"/>
          <w:color w:val="333333"/>
          <w:spacing w:val="0"/>
          <w:sz w:val="24"/>
          <w:szCs w:val="24"/>
          <w:shd w:val="clear" w:color="auto" w:fill="FFFFFF"/>
          <w:lang w:val="en-US" w:eastAsia="zh-CN"/>
        </w:rPr>
        <w:t>30</w:t>
      </w:r>
      <w:r>
        <w:rPr>
          <w:rFonts w:hint="eastAsia" w:ascii="仿宋" w:hAnsi="仿宋" w:eastAsia="仿宋" w:cs="仿宋"/>
          <w:b w:val="0"/>
          <w:bCs/>
          <w:i w:val="0"/>
          <w:caps w:val="0"/>
          <w:color w:val="333333"/>
          <w:spacing w:val="0"/>
          <w:sz w:val="24"/>
          <w:szCs w:val="24"/>
          <w:shd w:val="clear" w:color="auto" w:fill="FFFFFF"/>
        </w:rPr>
        <w:t>分 （北京时间）前提交</w:t>
      </w:r>
      <w:r>
        <w:rPr>
          <w:rFonts w:hint="eastAsia" w:ascii="仿宋" w:hAnsi="仿宋" w:eastAsia="仿宋" w:cs="仿宋"/>
          <w:b w:val="0"/>
          <w:bCs/>
          <w:i w:val="0"/>
          <w:caps w:val="0"/>
          <w:color w:val="333333"/>
          <w:spacing w:val="0"/>
          <w:sz w:val="24"/>
          <w:szCs w:val="24"/>
          <w:shd w:val="clear" w:color="auto" w:fill="FFFFFF"/>
          <w:lang w:val="en-US" w:eastAsia="zh-CN"/>
        </w:rPr>
        <w:t>投标</w:t>
      </w:r>
      <w:r>
        <w:rPr>
          <w:rFonts w:hint="eastAsia" w:ascii="仿宋" w:hAnsi="仿宋" w:eastAsia="仿宋" w:cs="仿宋"/>
          <w:b w:val="0"/>
          <w:bCs/>
          <w:i w:val="0"/>
          <w:caps w:val="0"/>
          <w:color w:val="333333"/>
          <w:spacing w:val="0"/>
          <w:sz w:val="24"/>
          <w:szCs w:val="24"/>
          <w:shd w:val="clear" w:color="auto" w:fill="FFFFFF"/>
        </w:rPr>
        <w:t>文件。</w:t>
      </w:r>
    </w:p>
    <w:p>
      <w:pPr>
        <w:pStyle w:val="3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i w:val="0"/>
          <w:caps w:val="0"/>
          <w:color w:val="333333"/>
          <w:spacing w:val="0"/>
          <w:sz w:val="24"/>
          <w:szCs w:val="24"/>
          <w:shd w:val="clear" w:color="auto" w:fill="FFFFFF"/>
        </w:rPr>
        <w:t>项目基本情况</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FF0000"/>
          <w:spacing w:val="0"/>
          <w:sz w:val="24"/>
          <w:szCs w:val="24"/>
          <w:shd w:val="clear" w:color="auto" w:fill="FFFFFF"/>
          <w:lang w:eastAsia="zh-CN"/>
        </w:rPr>
      </w:pPr>
      <w:r>
        <w:rPr>
          <w:rFonts w:hint="eastAsia" w:ascii="仿宋" w:hAnsi="仿宋" w:eastAsia="仿宋" w:cs="仿宋"/>
          <w:b w:val="0"/>
          <w:bCs/>
          <w:i w:val="0"/>
          <w:caps w:val="0"/>
          <w:color w:val="333333"/>
          <w:spacing w:val="0"/>
          <w:sz w:val="24"/>
          <w:szCs w:val="24"/>
          <w:shd w:val="clear" w:color="auto" w:fill="FFFFFF"/>
        </w:rPr>
        <w:t>项目编号：</w:t>
      </w:r>
      <w:r>
        <w:rPr>
          <w:rFonts w:hint="eastAsia" w:ascii="仿宋" w:hAnsi="仿宋" w:eastAsia="仿宋" w:cs="仿宋"/>
          <w:b w:val="0"/>
          <w:bCs/>
          <w:i w:val="0"/>
          <w:caps w:val="0"/>
          <w:color w:val="333333"/>
          <w:spacing w:val="0"/>
          <w:sz w:val="24"/>
          <w:szCs w:val="24"/>
          <w:shd w:val="clear" w:color="auto" w:fill="FFFFFF"/>
          <w:lang w:eastAsia="zh-CN"/>
        </w:rPr>
        <w:t>HXGJXM2022-ZC-GK1052</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项目名称：场所绿化施工项目</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采购方式：公开招标</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预算金额：</w:t>
      </w:r>
      <w:r>
        <w:rPr>
          <w:rFonts w:hint="eastAsia" w:ascii="仿宋" w:hAnsi="仿宋" w:eastAsia="仿宋" w:cs="仿宋"/>
          <w:b w:val="0"/>
          <w:bCs/>
          <w:i w:val="0"/>
          <w:caps w:val="0"/>
          <w:color w:val="333333"/>
          <w:spacing w:val="0"/>
          <w:sz w:val="24"/>
          <w:szCs w:val="24"/>
          <w:shd w:val="clear" w:color="auto" w:fill="FFFFFF"/>
          <w:lang w:val="en-US" w:eastAsia="zh-CN"/>
        </w:rPr>
        <w:t>1</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121</w:t>
      </w:r>
      <w:r>
        <w:rPr>
          <w:rFonts w:hint="eastAsia" w:ascii="仿宋" w:hAnsi="仿宋" w:eastAsia="仿宋" w:cs="仿宋"/>
          <w:b w:val="0"/>
          <w:bCs/>
          <w:i w:val="0"/>
          <w:caps w:val="0"/>
          <w:color w:val="333333"/>
          <w:spacing w:val="0"/>
          <w:sz w:val="24"/>
          <w:szCs w:val="24"/>
          <w:shd w:val="clear" w:color="auto" w:fill="FFFFFF"/>
        </w:rPr>
        <w:t>,000.00元</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采购需求：</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合同包1</w:t>
      </w:r>
      <w:r>
        <w:rPr>
          <w:rFonts w:hint="eastAsia" w:ascii="仿宋" w:hAnsi="仿宋" w:eastAsia="仿宋" w:cs="仿宋"/>
          <w:i w:val="0"/>
          <w:caps w:val="0"/>
          <w:color w:val="333333"/>
          <w:spacing w:val="0"/>
          <w:sz w:val="24"/>
          <w:szCs w:val="24"/>
          <w:highlight w:val="none"/>
          <w:shd w:val="clear" w:color="auto" w:fill="FFFFFF"/>
          <w:lang w:val="en-US" w:eastAsia="zh-CN"/>
        </w:rPr>
        <w:t>(</w:t>
      </w:r>
      <w:r>
        <w:rPr>
          <w:rFonts w:hint="eastAsia" w:ascii="仿宋" w:hAnsi="仿宋" w:eastAsia="仿宋" w:cs="仿宋"/>
          <w:b w:val="0"/>
          <w:bCs/>
          <w:i w:val="0"/>
          <w:caps w:val="0"/>
          <w:color w:val="333333"/>
          <w:spacing w:val="0"/>
          <w:sz w:val="24"/>
          <w:szCs w:val="24"/>
          <w:shd w:val="clear" w:color="auto" w:fill="FFFFFF"/>
        </w:rPr>
        <w:t>场所绿化施工项目</w:t>
      </w:r>
      <w:r>
        <w:rPr>
          <w:rFonts w:hint="eastAsia" w:ascii="仿宋" w:hAnsi="仿宋" w:eastAsia="仿宋" w:cs="仿宋"/>
          <w:i w:val="0"/>
          <w:caps w:val="0"/>
          <w:color w:val="333333"/>
          <w:spacing w:val="0"/>
          <w:sz w:val="24"/>
          <w:szCs w:val="24"/>
          <w:highlight w:val="none"/>
          <w:shd w:val="clear" w:color="auto" w:fill="FFFFFF"/>
          <w:lang w:val="en-US" w:eastAsia="zh-CN"/>
        </w:rPr>
        <w:t>)</w:t>
      </w:r>
      <w:r>
        <w:rPr>
          <w:rFonts w:hint="eastAsia" w:ascii="仿宋" w:hAnsi="仿宋" w:eastAsia="仿宋" w:cs="仿宋"/>
          <w:b w:val="0"/>
          <w:bCs/>
          <w:i w:val="0"/>
          <w:caps w:val="0"/>
          <w:color w:val="333333"/>
          <w:spacing w:val="0"/>
          <w:sz w:val="24"/>
          <w:szCs w:val="24"/>
          <w:shd w:val="clear" w:color="auto" w:fill="FFFFFF"/>
        </w:rPr>
        <w:t>:</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合同包预算金额：</w:t>
      </w:r>
      <w:r>
        <w:rPr>
          <w:rFonts w:hint="eastAsia" w:ascii="仿宋" w:hAnsi="仿宋" w:eastAsia="仿宋" w:cs="仿宋"/>
          <w:b w:val="0"/>
          <w:bCs/>
          <w:i w:val="0"/>
          <w:caps w:val="0"/>
          <w:color w:val="333333"/>
          <w:spacing w:val="0"/>
          <w:sz w:val="24"/>
          <w:szCs w:val="24"/>
          <w:shd w:val="clear" w:color="auto" w:fill="FFFFFF"/>
          <w:lang w:val="en-US" w:eastAsia="zh-CN"/>
        </w:rPr>
        <w:t>1</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121</w:t>
      </w:r>
      <w:r>
        <w:rPr>
          <w:rFonts w:hint="eastAsia" w:ascii="仿宋" w:hAnsi="仿宋" w:eastAsia="仿宋" w:cs="仿宋"/>
          <w:b w:val="0"/>
          <w:bCs/>
          <w:i w:val="0"/>
          <w:caps w:val="0"/>
          <w:color w:val="333333"/>
          <w:spacing w:val="0"/>
          <w:sz w:val="24"/>
          <w:szCs w:val="24"/>
          <w:shd w:val="clear" w:color="auto" w:fill="FFFFFF"/>
        </w:rPr>
        <w:t>,000.00元</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合同包最高限价：</w:t>
      </w:r>
      <w:r>
        <w:rPr>
          <w:rFonts w:hint="eastAsia" w:ascii="仿宋" w:hAnsi="仿宋" w:eastAsia="仿宋" w:cs="仿宋"/>
          <w:b w:val="0"/>
          <w:bCs/>
          <w:i w:val="0"/>
          <w:caps w:val="0"/>
          <w:color w:val="333333"/>
          <w:spacing w:val="0"/>
          <w:sz w:val="24"/>
          <w:szCs w:val="24"/>
          <w:shd w:val="clear" w:color="auto" w:fill="FFFFFF"/>
          <w:lang w:val="en-US" w:eastAsia="zh-CN"/>
        </w:rPr>
        <w:t>1</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099</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420</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75</w:t>
      </w:r>
      <w:r>
        <w:rPr>
          <w:rFonts w:hint="eastAsia" w:ascii="仿宋" w:hAnsi="仿宋" w:eastAsia="仿宋" w:cs="仿宋"/>
          <w:b w:val="0"/>
          <w:bCs/>
          <w:i w:val="0"/>
          <w:caps w:val="0"/>
          <w:color w:val="333333"/>
          <w:spacing w:val="0"/>
          <w:sz w:val="24"/>
          <w:szCs w:val="24"/>
          <w:shd w:val="clear" w:color="auto" w:fill="FFFFFF"/>
        </w:rPr>
        <w:t>元</w:t>
      </w:r>
    </w:p>
    <w:tbl>
      <w:tblPr>
        <w:tblStyle w:val="34"/>
        <w:tblW w:w="9949"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8"/>
        <w:gridCol w:w="1374"/>
        <w:gridCol w:w="1221"/>
        <w:gridCol w:w="1440"/>
        <w:gridCol w:w="1497"/>
        <w:gridCol w:w="1870"/>
        <w:gridCol w:w="1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9" w:hRule="atLeast"/>
          <w:tblHeader/>
        </w:trPr>
        <w:tc>
          <w:tcPr>
            <w:tcW w:w="8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品目号</w:t>
            </w:r>
          </w:p>
        </w:tc>
        <w:tc>
          <w:tcPr>
            <w:tcW w:w="13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品目名称</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采购标的</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数量（单位）</w:t>
            </w:r>
          </w:p>
        </w:tc>
        <w:tc>
          <w:tcPr>
            <w:tcW w:w="14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技术规格、参数及要求</w:t>
            </w:r>
          </w:p>
        </w:tc>
        <w:tc>
          <w:tcPr>
            <w:tcW w:w="18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品目预算(元)</w:t>
            </w:r>
          </w:p>
        </w:tc>
        <w:tc>
          <w:tcPr>
            <w:tcW w:w="16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6" w:hRule="atLeast"/>
        </w:trPr>
        <w:tc>
          <w:tcPr>
            <w:tcW w:w="8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1</w:t>
            </w:r>
          </w:p>
        </w:tc>
        <w:tc>
          <w:tcPr>
            <w:tcW w:w="13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333333"/>
                <w:spacing w:val="0"/>
                <w:sz w:val="21"/>
                <w:szCs w:val="21"/>
                <w:shd w:val="clear" w:color="auto" w:fill="FFFFFF"/>
                <w:lang w:val="en-US" w:eastAsia="zh-CN"/>
              </w:rPr>
            </w:pPr>
            <w:r>
              <w:rPr>
                <w:rFonts w:hint="default" w:ascii="仿宋" w:hAnsi="仿宋" w:eastAsia="仿宋" w:cs="仿宋"/>
                <w:b w:val="0"/>
                <w:bCs/>
                <w:i w:val="0"/>
                <w:caps w:val="0"/>
                <w:color w:val="333333"/>
                <w:spacing w:val="0"/>
                <w:sz w:val="21"/>
                <w:szCs w:val="21"/>
                <w:shd w:val="clear" w:color="auto" w:fill="FFFFFF"/>
                <w:lang w:val="en-US" w:eastAsia="zh-CN"/>
              </w:rPr>
              <w:t>其他建筑物、构筑物修缮</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333333"/>
                <w:spacing w:val="0"/>
                <w:sz w:val="21"/>
                <w:szCs w:val="21"/>
                <w:shd w:val="clear" w:color="auto" w:fill="FFFFFF"/>
                <w:lang w:val="en-US" w:eastAsia="zh-CN"/>
              </w:rPr>
            </w:pPr>
            <w:r>
              <w:rPr>
                <w:rFonts w:hint="eastAsia" w:ascii="仿宋" w:hAnsi="仿宋" w:eastAsia="仿宋" w:cs="仿宋"/>
                <w:b w:val="0"/>
                <w:bCs/>
                <w:i w:val="0"/>
                <w:caps w:val="0"/>
                <w:color w:val="333333"/>
                <w:spacing w:val="0"/>
                <w:sz w:val="21"/>
                <w:szCs w:val="21"/>
                <w:shd w:val="clear" w:color="auto" w:fill="FFFFFF"/>
                <w:lang w:val="en-US" w:eastAsia="zh-CN"/>
              </w:rPr>
              <w:t>场所绿化施工</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333333"/>
                <w:spacing w:val="0"/>
                <w:sz w:val="21"/>
                <w:szCs w:val="21"/>
                <w:shd w:val="clear" w:color="auto" w:fill="FFFFFF"/>
                <w:lang w:val="en-US" w:eastAsia="zh-CN"/>
              </w:rPr>
            </w:pPr>
            <w:r>
              <w:rPr>
                <w:rFonts w:hint="eastAsia" w:ascii="仿宋" w:hAnsi="仿宋" w:eastAsia="仿宋" w:cs="仿宋"/>
                <w:b w:val="0"/>
                <w:bCs/>
                <w:i w:val="0"/>
                <w:caps w:val="0"/>
                <w:color w:val="333333"/>
                <w:spacing w:val="0"/>
                <w:sz w:val="21"/>
                <w:szCs w:val="21"/>
                <w:shd w:val="clear" w:color="auto" w:fill="FFFFFF"/>
                <w:lang w:val="en-US" w:eastAsia="zh-CN"/>
              </w:rPr>
              <w:t>1项</w:t>
            </w:r>
          </w:p>
        </w:tc>
        <w:tc>
          <w:tcPr>
            <w:tcW w:w="14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333333"/>
                <w:spacing w:val="0"/>
                <w:sz w:val="21"/>
                <w:szCs w:val="21"/>
                <w:shd w:val="clear" w:color="auto" w:fill="FFFFFF"/>
                <w:lang w:val="en-US" w:eastAsia="zh-CN"/>
              </w:rPr>
            </w:pPr>
            <w:r>
              <w:rPr>
                <w:rFonts w:hint="eastAsia" w:ascii="仿宋" w:hAnsi="仿宋" w:eastAsia="仿宋" w:cs="仿宋"/>
                <w:b w:val="0"/>
                <w:bCs/>
                <w:i w:val="0"/>
                <w:caps w:val="0"/>
                <w:color w:val="333333"/>
                <w:spacing w:val="0"/>
                <w:sz w:val="21"/>
                <w:szCs w:val="21"/>
                <w:shd w:val="clear" w:color="auto" w:fill="FFFFFF"/>
                <w:lang w:val="en-US" w:eastAsia="zh-CN"/>
              </w:rPr>
              <w:t>详见采购文件</w:t>
            </w:r>
          </w:p>
        </w:tc>
        <w:tc>
          <w:tcPr>
            <w:tcW w:w="18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4"/>
                <w:szCs w:val="24"/>
                <w:shd w:val="clear" w:color="auto" w:fill="FFFFFF"/>
                <w:lang w:val="en-US" w:eastAsia="zh-CN"/>
              </w:rPr>
              <w:t>1</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121</w:t>
            </w:r>
            <w:r>
              <w:rPr>
                <w:rFonts w:hint="eastAsia" w:ascii="仿宋" w:hAnsi="仿宋" w:eastAsia="仿宋" w:cs="仿宋"/>
                <w:b w:val="0"/>
                <w:bCs/>
                <w:i w:val="0"/>
                <w:caps w:val="0"/>
                <w:color w:val="333333"/>
                <w:spacing w:val="0"/>
                <w:sz w:val="24"/>
                <w:szCs w:val="24"/>
                <w:shd w:val="clear" w:color="auto" w:fill="FFFFFF"/>
              </w:rPr>
              <w:t>,000.00</w:t>
            </w:r>
          </w:p>
        </w:tc>
        <w:tc>
          <w:tcPr>
            <w:tcW w:w="16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4"/>
                <w:szCs w:val="24"/>
                <w:shd w:val="clear" w:color="auto" w:fill="FFFFFF"/>
                <w:lang w:val="en-US" w:eastAsia="zh-CN"/>
              </w:rPr>
              <w:t>1</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099</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420</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75</w:t>
            </w:r>
          </w:p>
        </w:tc>
      </w:tr>
    </w:tbl>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本合同包不接受联合体投标</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合同履行期限：</w:t>
      </w:r>
      <w:r>
        <w:rPr>
          <w:rFonts w:hint="eastAsia" w:ascii="仿宋" w:hAnsi="仿宋" w:eastAsia="仿宋" w:cs="仿宋"/>
          <w:b w:val="0"/>
          <w:bCs/>
          <w:i w:val="0"/>
          <w:caps w:val="0"/>
          <w:color w:val="333333"/>
          <w:spacing w:val="0"/>
          <w:sz w:val="24"/>
          <w:szCs w:val="24"/>
          <w:highlight w:val="none"/>
          <w:shd w:val="clear" w:color="auto" w:fill="FFFFFF"/>
          <w:lang w:val="en-US" w:eastAsia="zh-CN"/>
        </w:rPr>
        <w:t>自合同签订之日起60个日历天内。</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rPr>
        <w:t>二、</w:t>
      </w:r>
      <w:r>
        <w:rPr>
          <w:rFonts w:hint="eastAsia" w:ascii="仿宋" w:hAnsi="仿宋" w:eastAsia="仿宋" w:cs="仿宋"/>
          <w:b/>
          <w:i w:val="0"/>
          <w:caps w:val="0"/>
          <w:color w:val="333333"/>
          <w:spacing w:val="0"/>
          <w:sz w:val="24"/>
          <w:szCs w:val="24"/>
          <w:shd w:val="clear" w:color="auto" w:fill="FFFFFF"/>
          <w:lang w:eastAsia="zh-CN"/>
        </w:rPr>
        <w:t>投标人</w:t>
      </w:r>
      <w:r>
        <w:rPr>
          <w:rFonts w:hint="eastAsia" w:ascii="仿宋" w:hAnsi="仿宋" w:eastAsia="仿宋" w:cs="仿宋"/>
          <w:b/>
          <w:i w:val="0"/>
          <w:caps w:val="0"/>
          <w:color w:val="333333"/>
          <w:spacing w:val="0"/>
          <w:sz w:val="24"/>
          <w:szCs w:val="24"/>
          <w:shd w:val="clear" w:color="auto" w:fill="FFFFFF"/>
        </w:rPr>
        <w:t>的资格要求</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1</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rPr>
        <w:t>满足《中华人民共和国政府采购法》第二十二条规定</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shd w:val="clear" w:fill="FFFFFF"/>
        </w:rPr>
      </w:pPr>
      <w:r>
        <w:rPr>
          <w:rFonts w:hint="eastAsia" w:ascii="仿宋" w:hAnsi="仿宋" w:eastAsia="仿宋" w:cs="仿宋"/>
          <w:i w:val="0"/>
          <w:caps w:val="0"/>
          <w:color w:val="333333"/>
          <w:spacing w:val="0"/>
          <w:sz w:val="24"/>
          <w:szCs w:val="24"/>
          <w:shd w:val="clear" w:color="auto" w:fill="FFFFFF"/>
        </w:rPr>
        <w:t>2</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rPr>
        <w:t>落实政府采购政策需满足的资格要求：</w:t>
      </w:r>
      <w:r>
        <w:rPr>
          <w:rFonts w:hint="eastAsia" w:ascii="仿宋" w:hAnsi="仿宋" w:eastAsia="仿宋" w:cs="仿宋"/>
          <w:i w:val="0"/>
          <w:caps w:val="0"/>
          <w:color w:val="333333"/>
          <w:spacing w:val="0"/>
          <w:sz w:val="24"/>
          <w:szCs w:val="24"/>
          <w:shd w:val="clear" w:fill="FFFFFF"/>
          <w:lang w:val="en-US" w:eastAsia="zh-CN"/>
        </w:rPr>
        <w:t>本项目专门面向中小企业采购，供应商应为中型小微企业或监狱企业或残疾人福利性单位。</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480" w:firstLineChars="200"/>
        <w:textAlignment w:val="auto"/>
        <w:outlineLvl w:val="9"/>
        <w:rPr>
          <w:rFonts w:hint="eastAsia" w:ascii="仿宋" w:hAnsi="仿宋" w:eastAsia="仿宋" w:cs="仿宋"/>
          <w:i w:val="0"/>
          <w:caps w:val="0"/>
          <w:color w:val="333333"/>
          <w:spacing w:val="0"/>
          <w:sz w:val="24"/>
          <w:szCs w:val="24"/>
          <w:shd w:val="clear" w:fill="FFFFFF"/>
        </w:rPr>
      </w:pPr>
      <w:r>
        <w:rPr>
          <w:rFonts w:hint="eastAsia" w:ascii="仿宋" w:hAnsi="仿宋" w:eastAsia="仿宋" w:cs="仿宋"/>
          <w:i w:val="0"/>
          <w:caps w:val="0"/>
          <w:color w:val="333333"/>
          <w:spacing w:val="0"/>
          <w:sz w:val="24"/>
          <w:szCs w:val="24"/>
          <w:shd w:val="clear" w:fill="FFFFFF"/>
          <w:lang w:val="en-US" w:eastAsia="zh-CN"/>
        </w:rPr>
        <w:t>3.</w:t>
      </w:r>
      <w:r>
        <w:rPr>
          <w:rFonts w:hint="eastAsia" w:ascii="仿宋" w:hAnsi="仿宋" w:eastAsia="仿宋" w:cs="仿宋"/>
          <w:i w:val="0"/>
          <w:caps w:val="0"/>
          <w:color w:val="333333"/>
          <w:spacing w:val="0"/>
          <w:sz w:val="24"/>
          <w:szCs w:val="24"/>
          <w:shd w:val="clear" w:fill="FFFFFF"/>
        </w:rPr>
        <w:t>本项目的特定资格要求：</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fill="FFFFFF"/>
          <w:lang w:eastAsia="zh-CN"/>
        </w:rPr>
        <w:t>（</w:t>
      </w:r>
      <w:r>
        <w:rPr>
          <w:rFonts w:hint="eastAsia" w:ascii="仿宋" w:hAnsi="仿宋" w:eastAsia="仿宋" w:cs="仿宋"/>
          <w:i w:val="0"/>
          <w:caps w:val="0"/>
          <w:color w:val="auto"/>
          <w:spacing w:val="0"/>
          <w:sz w:val="24"/>
          <w:szCs w:val="24"/>
          <w:shd w:val="clear" w:fill="FFFFFF"/>
          <w:lang w:val="en-US" w:eastAsia="zh-CN"/>
        </w:rPr>
        <w:t>1</w:t>
      </w:r>
      <w:r>
        <w:rPr>
          <w:rFonts w:hint="eastAsia" w:ascii="仿宋" w:hAnsi="仿宋" w:eastAsia="仿宋" w:cs="仿宋"/>
          <w:i w:val="0"/>
          <w:caps w:val="0"/>
          <w:color w:val="auto"/>
          <w:spacing w:val="0"/>
          <w:sz w:val="24"/>
          <w:szCs w:val="24"/>
          <w:shd w:val="clear" w:fill="FFFFFF"/>
          <w:lang w:eastAsia="zh-CN"/>
        </w:rPr>
        <w:t>）</w:t>
      </w:r>
      <w:r>
        <w:rPr>
          <w:rFonts w:hint="eastAsia" w:ascii="仿宋" w:hAnsi="仿宋" w:eastAsia="仿宋" w:cs="仿宋"/>
          <w:i w:val="0"/>
          <w:caps w:val="0"/>
          <w:color w:val="auto"/>
          <w:spacing w:val="0"/>
          <w:sz w:val="24"/>
          <w:szCs w:val="24"/>
          <w:shd w:val="clear" w:fill="FFFFFF"/>
        </w:rPr>
        <w:t>法定代表人授权书（附法定代表人、被授权人身份证复印件）及被授权人身份证（法定代表人直接参加</w:t>
      </w:r>
      <w:r>
        <w:rPr>
          <w:rFonts w:hint="eastAsia" w:ascii="仿宋" w:hAnsi="仿宋" w:eastAsia="仿宋" w:cs="仿宋"/>
          <w:i w:val="0"/>
          <w:caps w:val="0"/>
          <w:color w:val="auto"/>
          <w:spacing w:val="0"/>
          <w:sz w:val="24"/>
          <w:szCs w:val="24"/>
          <w:shd w:val="clear" w:fill="FFFFFF"/>
          <w:lang w:eastAsia="zh-CN"/>
        </w:rPr>
        <w:t>投标</w:t>
      </w:r>
      <w:r>
        <w:rPr>
          <w:rFonts w:hint="eastAsia" w:ascii="仿宋" w:hAnsi="仿宋" w:eastAsia="仿宋" w:cs="仿宋"/>
          <w:i w:val="0"/>
          <w:caps w:val="0"/>
          <w:color w:val="auto"/>
          <w:spacing w:val="0"/>
          <w:sz w:val="24"/>
          <w:szCs w:val="24"/>
          <w:shd w:val="clear" w:fill="FFFFFF"/>
        </w:rPr>
        <w:t>，须提供法定代表人身份证明及身份证原件）；</w:t>
      </w:r>
      <w:r>
        <w:rPr>
          <w:rFonts w:hint="eastAsia" w:ascii="仿宋" w:hAnsi="仿宋" w:eastAsia="仿宋" w:cs="仿宋"/>
          <w:i w:val="0"/>
          <w:caps w:val="0"/>
          <w:color w:val="auto"/>
          <w:spacing w:val="0"/>
          <w:sz w:val="24"/>
          <w:szCs w:val="24"/>
          <w:shd w:val="clear" w:fill="FFFFFF"/>
          <w:lang w:val="en-US" w:eastAsia="zh-CN"/>
        </w:rPr>
        <w:t>（2）</w:t>
      </w:r>
      <w:r>
        <w:rPr>
          <w:rFonts w:hint="eastAsia" w:ascii="仿宋" w:hAnsi="仿宋" w:eastAsia="仿宋" w:cs="仿宋"/>
          <w:i w:val="0"/>
          <w:caps w:val="0"/>
          <w:color w:val="auto"/>
          <w:spacing w:val="0"/>
          <w:sz w:val="24"/>
          <w:szCs w:val="24"/>
          <w:shd w:val="clear" w:fill="FFFFFF"/>
          <w:lang w:eastAsia="zh-CN"/>
        </w:rPr>
        <w:t>具备建设行政主管部门颁发的市政公用工程施工总承包三级及以上资质证书，同时具有合格有效的安全生产许可证；</w:t>
      </w:r>
      <w:r>
        <w:rPr>
          <w:rFonts w:hint="eastAsia" w:ascii="仿宋" w:hAnsi="仿宋" w:eastAsia="仿宋" w:cs="仿宋"/>
          <w:i w:val="0"/>
          <w:caps w:val="0"/>
          <w:color w:val="auto"/>
          <w:spacing w:val="0"/>
          <w:sz w:val="24"/>
          <w:szCs w:val="24"/>
          <w:shd w:val="clear" w:fill="FFFFFF"/>
          <w:lang w:val="en-US" w:eastAsia="zh-CN"/>
        </w:rPr>
        <w:t>（3）</w:t>
      </w:r>
      <w:r>
        <w:rPr>
          <w:rFonts w:hint="eastAsia" w:ascii="仿宋" w:hAnsi="仿宋" w:eastAsia="仿宋" w:cs="仿宋"/>
          <w:i w:val="0"/>
          <w:caps w:val="0"/>
          <w:color w:val="auto"/>
          <w:spacing w:val="0"/>
          <w:sz w:val="24"/>
          <w:szCs w:val="24"/>
          <w:shd w:val="clear" w:fill="FFFFFF"/>
          <w:lang w:eastAsia="zh-CN"/>
        </w:rPr>
        <w:t>拟派项目</w:t>
      </w:r>
      <w:r>
        <w:rPr>
          <w:rFonts w:hint="eastAsia" w:ascii="仿宋" w:hAnsi="仿宋" w:eastAsia="仿宋" w:cs="仿宋"/>
          <w:i w:val="0"/>
          <w:caps w:val="0"/>
          <w:color w:val="auto"/>
          <w:spacing w:val="0"/>
          <w:sz w:val="24"/>
          <w:szCs w:val="24"/>
          <w:shd w:val="clear" w:fill="FFFFFF"/>
          <w:lang w:val="en-US" w:eastAsia="zh-CN"/>
        </w:rPr>
        <w:t>负责人</w:t>
      </w:r>
      <w:r>
        <w:rPr>
          <w:rFonts w:hint="eastAsia" w:ascii="仿宋" w:hAnsi="仿宋" w:eastAsia="仿宋" w:cs="仿宋"/>
          <w:i w:val="0"/>
          <w:caps w:val="0"/>
          <w:color w:val="auto"/>
          <w:spacing w:val="0"/>
          <w:sz w:val="24"/>
          <w:szCs w:val="24"/>
          <w:shd w:val="clear" w:fill="FFFFFF"/>
          <w:lang w:eastAsia="zh-CN"/>
        </w:rPr>
        <w:t>须</w:t>
      </w:r>
      <w:r>
        <w:rPr>
          <w:rFonts w:hint="eastAsia" w:ascii="仿宋" w:hAnsi="仿宋" w:eastAsia="仿宋" w:cs="仿宋"/>
          <w:i w:val="0"/>
          <w:caps w:val="0"/>
          <w:color w:val="auto"/>
          <w:spacing w:val="0"/>
          <w:sz w:val="24"/>
          <w:szCs w:val="24"/>
          <w:shd w:val="clear" w:fill="FFFFFF"/>
          <w:lang w:val="en-US" w:eastAsia="zh-CN"/>
        </w:rPr>
        <w:t>具备园林绿化相关专业中级及以上职称资格或具备市政公用工程专业二级及以上建造师资格和有效安全生产考核合格证书（B证）且无在建工程、无不良记录）</w:t>
      </w:r>
      <w:r>
        <w:rPr>
          <w:rFonts w:hint="eastAsia" w:ascii="仿宋" w:hAnsi="仿宋" w:eastAsia="仿宋" w:cs="仿宋"/>
          <w:i w:val="0"/>
          <w:caps w:val="0"/>
          <w:color w:val="auto"/>
          <w:spacing w:val="0"/>
          <w:sz w:val="24"/>
          <w:szCs w:val="24"/>
          <w:shd w:val="clear" w:fill="FFFFFF"/>
          <w:lang w:eastAsia="zh-CN"/>
        </w:rPr>
        <w:t>（提供无在建工程、无不良记录承</w:t>
      </w:r>
      <w:r>
        <w:rPr>
          <w:rFonts w:hint="eastAsia" w:ascii="仿宋" w:hAnsi="仿宋" w:eastAsia="仿宋" w:cs="仿宋"/>
          <w:i w:val="0"/>
          <w:caps w:val="0"/>
          <w:color w:val="auto"/>
          <w:spacing w:val="0"/>
          <w:sz w:val="24"/>
          <w:szCs w:val="24"/>
          <w:shd w:val="clear" w:fill="FFFFFF"/>
        </w:rPr>
        <w:t>诺书）；</w:t>
      </w:r>
      <w:r>
        <w:rPr>
          <w:rFonts w:hint="eastAsia" w:ascii="仿宋" w:hAnsi="仿宋" w:eastAsia="仿宋" w:cs="仿宋"/>
          <w:i w:val="0"/>
          <w:caps w:val="0"/>
          <w:color w:val="auto"/>
          <w:spacing w:val="0"/>
          <w:sz w:val="24"/>
          <w:szCs w:val="24"/>
          <w:shd w:val="clear" w:fill="FFFFFF"/>
          <w:lang w:val="en-US" w:eastAsia="zh-CN"/>
        </w:rPr>
        <w:t>（4）</w:t>
      </w:r>
      <w:r>
        <w:rPr>
          <w:rFonts w:hint="eastAsia" w:ascii="仿宋" w:hAnsi="仿宋" w:eastAsia="仿宋" w:cs="仿宋"/>
          <w:i w:val="0"/>
          <w:caps w:val="0"/>
          <w:color w:val="auto"/>
          <w:spacing w:val="0"/>
          <w:sz w:val="24"/>
          <w:szCs w:val="24"/>
          <w:shd w:val="clear" w:color="auto" w:fill="FFFFFF"/>
        </w:rPr>
        <w:t>供应商</w:t>
      </w:r>
      <w:r>
        <w:rPr>
          <w:rFonts w:hint="eastAsia" w:ascii="仿宋" w:hAnsi="仿宋" w:eastAsia="仿宋" w:cs="仿宋"/>
          <w:i w:val="0"/>
          <w:caps w:val="0"/>
          <w:color w:val="auto"/>
          <w:spacing w:val="0"/>
          <w:sz w:val="24"/>
          <w:szCs w:val="24"/>
          <w:shd w:val="clear" w:color="auto" w:fill="FFFFFF"/>
          <w:lang w:val="en-US" w:eastAsia="zh-CN"/>
        </w:rPr>
        <w:t>未被</w:t>
      </w:r>
      <w:r>
        <w:rPr>
          <w:rFonts w:hint="eastAsia" w:ascii="仿宋" w:hAnsi="仿宋" w:eastAsia="仿宋" w:cs="仿宋"/>
          <w:i w:val="0"/>
          <w:caps w:val="0"/>
          <w:color w:val="auto"/>
          <w:spacing w:val="0"/>
          <w:sz w:val="24"/>
          <w:szCs w:val="24"/>
          <w:shd w:val="clear" w:color="auto" w:fill="FFFFFF"/>
        </w:rPr>
        <w:t>“信用中国”网站（www.creditchina.gov.cn）列入失信被执行人</w:t>
      </w:r>
      <w:r>
        <w:rPr>
          <w:rFonts w:hint="eastAsia" w:ascii="仿宋" w:hAnsi="仿宋" w:eastAsia="仿宋" w:cs="仿宋"/>
          <w:i w:val="0"/>
          <w:caps w:val="0"/>
          <w:color w:val="auto"/>
          <w:spacing w:val="0"/>
          <w:sz w:val="24"/>
          <w:szCs w:val="24"/>
          <w:shd w:val="clear" w:color="auto" w:fill="FFFFFF"/>
          <w:lang w:val="en-US" w:eastAsia="zh-CN"/>
        </w:rPr>
        <w:t>和重大税收违法失信主体，未被</w:t>
      </w:r>
      <w:r>
        <w:rPr>
          <w:rFonts w:hint="eastAsia" w:ascii="仿宋" w:hAnsi="仿宋" w:eastAsia="仿宋" w:cs="仿宋"/>
          <w:i w:val="0"/>
          <w:caps w:val="0"/>
          <w:color w:val="auto"/>
          <w:spacing w:val="0"/>
          <w:sz w:val="24"/>
          <w:szCs w:val="24"/>
          <w:shd w:val="clear" w:color="auto" w:fill="FFFFFF"/>
        </w:rPr>
        <w:t>中国政府采购网（www.ccgp.gov.cn）</w:t>
      </w:r>
      <w:r>
        <w:rPr>
          <w:rFonts w:hint="eastAsia" w:ascii="仿宋" w:hAnsi="仿宋" w:eastAsia="仿宋" w:cs="仿宋"/>
          <w:i w:val="0"/>
          <w:caps w:val="0"/>
          <w:color w:val="auto"/>
          <w:spacing w:val="0"/>
          <w:sz w:val="24"/>
          <w:szCs w:val="24"/>
          <w:shd w:val="clear" w:color="auto" w:fill="FFFFFF"/>
          <w:lang w:val="en-US" w:eastAsia="zh-CN"/>
        </w:rPr>
        <w:t>列入</w:t>
      </w:r>
      <w:r>
        <w:rPr>
          <w:rFonts w:hint="eastAsia" w:ascii="仿宋" w:hAnsi="仿宋" w:eastAsia="仿宋" w:cs="仿宋"/>
          <w:i w:val="0"/>
          <w:caps w:val="0"/>
          <w:color w:val="auto"/>
          <w:spacing w:val="0"/>
          <w:sz w:val="24"/>
          <w:szCs w:val="24"/>
          <w:shd w:val="clear" w:color="auto" w:fill="FFFFFF"/>
        </w:rPr>
        <w:t>政府采购严重违法失信行为记录名单</w:t>
      </w:r>
      <w:r>
        <w:rPr>
          <w:rFonts w:hint="eastAsia" w:ascii="仿宋" w:hAnsi="仿宋" w:eastAsia="仿宋" w:cs="仿宋"/>
          <w:i w:val="0"/>
          <w:caps w:val="0"/>
          <w:color w:val="auto"/>
          <w:spacing w:val="0"/>
          <w:sz w:val="24"/>
          <w:szCs w:val="24"/>
          <w:shd w:val="clear" w:fill="FFFFFF"/>
        </w:rPr>
        <w:t>；</w:t>
      </w:r>
      <w:r>
        <w:rPr>
          <w:rFonts w:hint="eastAsia" w:ascii="仿宋" w:hAnsi="仿宋" w:eastAsia="仿宋" w:cs="仿宋"/>
          <w:i w:val="0"/>
          <w:caps w:val="0"/>
          <w:color w:val="auto"/>
          <w:spacing w:val="0"/>
          <w:sz w:val="24"/>
          <w:szCs w:val="24"/>
          <w:shd w:val="clear" w:fill="FFFFFF"/>
          <w:lang w:val="en-US" w:eastAsia="zh-CN"/>
        </w:rPr>
        <w:t>（5）</w:t>
      </w:r>
      <w:r>
        <w:rPr>
          <w:rFonts w:hint="eastAsia" w:ascii="仿宋" w:hAnsi="仿宋" w:eastAsia="仿宋" w:cs="仿宋"/>
          <w:i w:val="0"/>
          <w:caps w:val="0"/>
          <w:color w:val="auto"/>
          <w:spacing w:val="0"/>
          <w:sz w:val="24"/>
          <w:szCs w:val="24"/>
          <w:shd w:val="clear" w:fill="FFFFFF"/>
          <w:lang w:eastAsia="zh-CN"/>
        </w:rPr>
        <w:t>投标</w:t>
      </w:r>
      <w:r>
        <w:rPr>
          <w:rFonts w:hint="eastAsia" w:ascii="仿宋" w:hAnsi="仿宋" w:eastAsia="仿宋" w:cs="仿宋"/>
          <w:i w:val="0"/>
          <w:caps w:val="0"/>
          <w:color w:val="auto"/>
          <w:spacing w:val="0"/>
          <w:sz w:val="24"/>
          <w:szCs w:val="24"/>
          <w:shd w:val="clear" w:fill="FFFFFF"/>
        </w:rPr>
        <w:t>保证金缴纳凭证或担保机构出具的保函。</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sz w:val="24"/>
          <w:szCs w:val="24"/>
          <w:lang w:val="en-US"/>
        </w:rPr>
      </w:pPr>
      <w:r>
        <w:rPr>
          <w:rFonts w:hint="eastAsia" w:ascii="仿宋" w:hAnsi="仿宋" w:eastAsia="仿宋" w:cs="仿宋"/>
          <w:b/>
          <w:i w:val="0"/>
          <w:caps w:val="0"/>
          <w:color w:val="333333"/>
          <w:spacing w:val="0"/>
          <w:sz w:val="24"/>
          <w:szCs w:val="24"/>
          <w:shd w:val="clear" w:color="auto" w:fill="FFFFFF"/>
        </w:rPr>
        <w:t>三、</w:t>
      </w:r>
      <w:r>
        <w:rPr>
          <w:rFonts w:hint="eastAsia" w:ascii="仿宋" w:hAnsi="仿宋" w:eastAsia="仿宋" w:cs="仿宋"/>
          <w:b/>
          <w:i w:val="0"/>
          <w:caps w:val="0"/>
          <w:color w:val="333333"/>
          <w:spacing w:val="0"/>
          <w:sz w:val="24"/>
          <w:szCs w:val="24"/>
          <w:shd w:val="clear" w:color="auto" w:fill="FFFFFF"/>
          <w:lang w:val="en-US" w:eastAsia="zh-CN"/>
        </w:rPr>
        <w:t>获取招标文件</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333333"/>
          <w:spacing w:val="0"/>
          <w:sz w:val="24"/>
          <w:szCs w:val="24"/>
          <w:shd w:val="clear" w:color="auto" w:fill="FFFFFF"/>
        </w:rPr>
        <w:t>时间：</w:t>
      </w:r>
      <w:r>
        <w:rPr>
          <w:rFonts w:hint="eastAsia" w:ascii="仿宋" w:hAnsi="仿宋" w:eastAsia="仿宋" w:cs="仿宋"/>
          <w:i w:val="0"/>
          <w:caps w:val="0"/>
          <w:color w:val="auto"/>
          <w:spacing w:val="0"/>
          <w:sz w:val="24"/>
          <w:szCs w:val="24"/>
          <w:shd w:val="clear" w:color="auto" w:fill="FFFFFF"/>
        </w:rPr>
        <w:t> 2022年</w:t>
      </w:r>
      <w:r>
        <w:rPr>
          <w:rFonts w:hint="eastAsia" w:ascii="仿宋" w:hAnsi="仿宋" w:eastAsia="仿宋" w:cs="仿宋"/>
          <w:i w:val="0"/>
          <w:caps w:val="0"/>
          <w:color w:val="auto"/>
          <w:spacing w:val="0"/>
          <w:sz w:val="24"/>
          <w:szCs w:val="24"/>
          <w:shd w:val="clear" w:color="auto" w:fill="FFFFFF"/>
          <w:lang w:val="en-US" w:eastAsia="zh-CN"/>
        </w:rPr>
        <w:t>8</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8</w:t>
      </w:r>
      <w:r>
        <w:rPr>
          <w:rFonts w:hint="eastAsia" w:ascii="仿宋" w:hAnsi="仿宋" w:eastAsia="仿宋" w:cs="仿宋"/>
          <w:i w:val="0"/>
          <w:caps w:val="0"/>
          <w:color w:val="auto"/>
          <w:spacing w:val="0"/>
          <w:sz w:val="24"/>
          <w:szCs w:val="24"/>
          <w:shd w:val="clear" w:color="auto" w:fill="FFFFFF"/>
        </w:rPr>
        <w:t>日 至 2022年</w:t>
      </w:r>
      <w:r>
        <w:rPr>
          <w:rFonts w:hint="eastAsia" w:ascii="仿宋" w:hAnsi="仿宋" w:eastAsia="仿宋" w:cs="仿宋"/>
          <w:i w:val="0"/>
          <w:caps w:val="0"/>
          <w:color w:val="auto"/>
          <w:spacing w:val="0"/>
          <w:sz w:val="24"/>
          <w:szCs w:val="24"/>
          <w:shd w:val="clear" w:color="auto" w:fill="FFFFFF"/>
          <w:lang w:val="en-US" w:eastAsia="zh-CN"/>
        </w:rPr>
        <w:t>8</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15</w:t>
      </w:r>
      <w:r>
        <w:rPr>
          <w:rFonts w:hint="eastAsia" w:ascii="仿宋" w:hAnsi="仿宋" w:eastAsia="仿宋" w:cs="仿宋"/>
          <w:i w:val="0"/>
          <w:caps w:val="0"/>
          <w:color w:val="auto"/>
          <w:spacing w:val="0"/>
          <w:sz w:val="24"/>
          <w:szCs w:val="24"/>
          <w:shd w:val="clear" w:color="auto" w:fill="FFFFFF"/>
        </w:rPr>
        <w:t>日 ，每天上午 09:00:00 至 1</w:t>
      </w: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i w:val="0"/>
          <w:caps w:val="0"/>
          <w:color w:val="auto"/>
          <w:spacing w:val="0"/>
          <w:sz w:val="24"/>
          <w:szCs w:val="24"/>
          <w:shd w:val="clear" w:color="auto" w:fill="FFFFFF"/>
          <w:lang w:val="en-US" w:eastAsia="zh-CN"/>
        </w:rPr>
        <w:t>00</w:t>
      </w:r>
      <w:r>
        <w:rPr>
          <w:rFonts w:hint="eastAsia" w:ascii="仿宋" w:hAnsi="仿宋" w:eastAsia="仿宋" w:cs="仿宋"/>
          <w:i w:val="0"/>
          <w:caps w:val="0"/>
          <w:color w:val="auto"/>
          <w:spacing w:val="0"/>
          <w:sz w:val="24"/>
          <w:szCs w:val="24"/>
          <w:shd w:val="clear" w:color="auto" w:fill="FFFFFF"/>
        </w:rPr>
        <w:t>:00 ，下午 13:</w:t>
      </w:r>
      <w:r>
        <w:rPr>
          <w:rFonts w:hint="eastAsia" w:ascii="仿宋" w:hAnsi="仿宋" w:eastAsia="仿宋" w:cs="仿宋"/>
          <w:i w:val="0"/>
          <w:caps w:val="0"/>
          <w:color w:val="auto"/>
          <w:spacing w:val="0"/>
          <w:sz w:val="24"/>
          <w:szCs w:val="24"/>
          <w:shd w:val="clear" w:color="auto" w:fill="FFFFFF"/>
          <w:lang w:val="en-US" w:eastAsia="zh-CN"/>
        </w:rPr>
        <w:t>00</w:t>
      </w:r>
      <w:r>
        <w:rPr>
          <w:rFonts w:hint="eastAsia" w:ascii="仿宋" w:hAnsi="仿宋" w:eastAsia="仿宋" w:cs="仿宋"/>
          <w:i w:val="0"/>
          <w:caps w:val="0"/>
          <w:color w:val="auto"/>
          <w:spacing w:val="0"/>
          <w:sz w:val="24"/>
          <w:szCs w:val="24"/>
          <w:shd w:val="clear" w:color="auto" w:fill="FFFFFF"/>
        </w:rPr>
        <w:t>:00 至 17:00:00 （北京时间,法定节假日除外）</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lang w:eastAsia="zh-CN"/>
        </w:rPr>
      </w:pPr>
      <w:r>
        <w:rPr>
          <w:rFonts w:hint="eastAsia" w:ascii="仿宋" w:hAnsi="仿宋" w:eastAsia="仿宋" w:cs="仿宋"/>
          <w:i w:val="0"/>
          <w:caps w:val="0"/>
          <w:color w:val="auto"/>
          <w:spacing w:val="0"/>
          <w:sz w:val="24"/>
          <w:szCs w:val="24"/>
          <w:shd w:val="clear" w:color="auto" w:fill="FFFFFF"/>
        </w:rPr>
        <w:t>地点：陕西省西安市高新区科技五路8号数字大厦11</w:t>
      </w:r>
      <w:r>
        <w:rPr>
          <w:rFonts w:hint="eastAsia" w:ascii="仿宋" w:hAnsi="仿宋" w:eastAsia="仿宋" w:cs="仿宋"/>
          <w:i w:val="0"/>
          <w:caps w:val="0"/>
          <w:color w:val="auto"/>
          <w:spacing w:val="0"/>
          <w:sz w:val="24"/>
          <w:szCs w:val="24"/>
          <w:shd w:val="clear" w:color="auto" w:fill="FFFFFF"/>
          <w:lang w:val="en-US" w:eastAsia="zh-CN"/>
        </w:rPr>
        <w:t>楼</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rPr>
        <w:t>方式：现场</w:t>
      </w:r>
      <w:r>
        <w:rPr>
          <w:rFonts w:hint="eastAsia" w:ascii="仿宋" w:hAnsi="仿宋" w:eastAsia="仿宋" w:cs="仿宋"/>
          <w:i w:val="0"/>
          <w:caps w:val="0"/>
          <w:color w:val="auto"/>
          <w:spacing w:val="0"/>
          <w:sz w:val="24"/>
          <w:szCs w:val="24"/>
          <w:shd w:val="clear" w:color="auto" w:fill="FFFFFF"/>
          <w:lang w:val="en-US" w:eastAsia="zh-CN"/>
        </w:rPr>
        <w:t>获取</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售价：每套500元（人民币），售后不退</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sz w:val="24"/>
          <w:szCs w:val="24"/>
          <w:lang w:val="en-US" w:eastAsia="zh-CN"/>
        </w:rPr>
      </w:pPr>
      <w:r>
        <w:rPr>
          <w:rFonts w:hint="eastAsia" w:ascii="仿宋" w:hAnsi="仿宋" w:eastAsia="仿宋" w:cs="仿宋"/>
          <w:b/>
          <w:i w:val="0"/>
          <w:caps w:val="0"/>
          <w:color w:val="333333"/>
          <w:spacing w:val="0"/>
          <w:sz w:val="24"/>
          <w:szCs w:val="24"/>
          <w:shd w:val="clear" w:color="auto" w:fill="FFFFFF"/>
        </w:rPr>
        <w:t>四、</w:t>
      </w:r>
      <w:r>
        <w:rPr>
          <w:rFonts w:hint="eastAsia" w:ascii="仿宋" w:hAnsi="仿宋" w:eastAsia="仿宋" w:cs="仿宋"/>
          <w:b/>
          <w:i w:val="0"/>
          <w:caps w:val="0"/>
          <w:color w:val="333333"/>
          <w:spacing w:val="0"/>
          <w:sz w:val="24"/>
          <w:szCs w:val="24"/>
          <w:shd w:val="clear" w:color="auto" w:fill="FFFFFF"/>
          <w:lang w:val="en-US" w:eastAsia="zh-CN"/>
        </w:rPr>
        <w:t>提交</w:t>
      </w:r>
      <w:r>
        <w:rPr>
          <w:rFonts w:hint="eastAsia" w:ascii="仿宋" w:hAnsi="仿宋" w:eastAsia="仿宋" w:cs="仿宋"/>
          <w:b/>
          <w:i w:val="0"/>
          <w:caps w:val="0"/>
          <w:color w:val="333333"/>
          <w:spacing w:val="0"/>
          <w:sz w:val="24"/>
          <w:szCs w:val="24"/>
          <w:shd w:val="clear" w:color="auto" w:fill="FFFFFF"/>
          <w:lang w:eastAsia="zh-CN"/>
        </w:rPr>
        <w:t>投标</w:t>
      </w:r>
      <w:r>
        <w:rPr>
          <w:rFonts w:hint="eastAsia" w:ascii="仿宋" w:hAnsi="仿宋" w:eastAsia="仿宋" w:cs="仿宋"/>
          <w:b/>
          <w:i w:val="0"/>
          <w:caps w:val="0"/>
          <w:color w:val="333333"/>
          <w:spacing w:val="0"/>
          <w:sz w:val="24"/>
          <w:szCs w:val="24"/>
          <w:shd w:val="clear" w:color="auto" w:fill="FFFFFF"/>
        </w:rPr>
        <w:t>文件</w:t>
      </w:r>
      <w:r>
        <w:rPr>
          <w:rFonts w:hint="eastAsia" w:ascii="仿宋" w:hAnsi="仿宋" w:eastAsia="仿宋" w:cs="仿宋"/>
          <w:b/>
          <w:i w:val="0"/>
          <w:caps w:val="0"/>
          <w:color w:val="333333"/>
          <w:spacing w:val="0"/>
          <w:sz w:val="24"/>
          <w:szCs w:val="24"/>
          <w:shd w:val="clear" w:color="auto" w:fill="FFFFFF"/>
          <w:lang w:val="en-US" w:eastAsia="zh-CN"/>
        </w:rPr>
        <w:t>截止时间、开标时间和地点</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rPr>
        <w:t>2022年</w:t>
      </w:r>
      <w:r>
        <w:rPr>
          <w:rFonts w:hint="eastAsia" w:ascii="仿宋" w:hAnsi="仿宋" w:eastAsia="仿宋" w:cs="仿宋"/>
          <w:i w:val="0"/>
          <w:caps w:val="0"/>
          <w:color w:val="auto"/>
          <w:spacing w:val="0"/>
          <w:sz w:val="24"/>
          <w:szCs w:val="24"/>
          <w:shd w:val="clear" w:color="auto" w:fill="FFFFFF"/>
          <w:lang w:val="en-US" w:eastAsia="zh-CN"/>
        </w:rPr>
        <w:t>8</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30</w:t>
      </w:r>
      <w:r>
        <w:rPr>
          <w:rFonts w:hint="eastAsia" w:ascii="仿宋" w:hAnsi="仿宋" w:eastAsia="仿宋" w:cs="仿宋"/>
          <w:i w:val="0"/>
          <w:caps w:val="0"/>
          <w:color w:val="auto"/>
          <w:spacing w:val="0"/>
          <w:sz w:val="24"/>
          <w:szCs w:val="24"/>
          <w:shd w:val="clear" w:color="auto" w:fill="FFFFFF"/>
        </w:rPr>
        <w:t>日</w:t>
      </w:r>
      <w:r>
        <w:rPr>
          <w:rFonts w:hint="eastAsia" w:ascii="仿宋" w:hAnsi="仿宋" w:eastAsia="仿宋" w:cs="仿宋"/>
          <w:i w:val="0"/>
          <w:caps w:val="0"/>
          <w:color w:val="auto"/>
          <w:spacing w:val="0"/>
          <w:sz w:val="24"/>
          <w:szCs w:val="24"/>
          <w:shd w:val="clear" w:color="auto" w:fill="FFFFFF"/>
          <w:lang w:val="en-US" w:eastAsia="zh-CN"/>
        </w:rPr>
        <w:t>14</w:t>
      </w:r>
      <w:r>
        <w:rPr>
          <w:rFonts w:hint="eastAsia" w:ascii="仿宋" w:hAnsi="仿宋" w:eastAsia="仿宋" w:cs="仿宋"/>
          <w:i w:val="0"/>
          <w:caps w:val="0"/>
          <w:color w:val="auto"/>
          <w:spacing w:val="0"/>
          <w:sz w:val="24"/>
          <w:szCs w:val="24"/>
          <w:shd w:val="clear" w:color="auto" w:fill="FFFFFF"/>
        </w:rPr>
        <w:t>时</w:t>
      </w:r>
      <w:r>
        <w:rPr>
          <w:rFonts w:hint="eastAsia" w:ascii="仿宋" w:hAnsi="仿宋" w:eastAsia="仿宋" w:cs="仿宋"/>
          <w:i w:val="0"/>
          <w:caps w:val="0"/>
          <w:color w:val="auto"/>
          <w:spacing w:val="0"/>
          <w:sz w:val="24"/>
          <w:szCs w:val="24"/>
          <w:shd w:val="clear" w:color="auto" w:fill="FFFFFF"/>
          <w:lang w:val="en-US" w:eastAsia="zh-CN"/>
        </w:rPr>
        <w:t>30</w:t>
      </w:r>
      <w:r>
        <w:rPr>
          <w:rFonts w:hint="eastAsia" w:ascii="仿宋" w:hAnsi="仿宋" w:eastAsia="仿宋" w:cs="仿宋"/>
          <w:i w:val="0"/>
          <w:caps w:val="0"/>
          <w:color w:val="auto"/>
          <w:spacing w:val="0"/>
          <w:sz w:val="24"/>
          <w:szCs w:val="24"/>
          <w:shd w:val="clear" w:color="auto" w:fill="FFFFFF"/>
        </w:rPr>
        <w:t>分00秒 （北京时间）</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rPr>
        <w:t>地点：陕西省西安市高新区科技五路8号数字大厦11</w:t>
      </w:r>
      <w:r>
        <w:rPr>
          <w:rFonts w:hint="eastAsia" w:ascii="仿宋" w:hAnsi="仿宋" w:eastAsia="仿宋" w:cs="仿宋"/>
          <w:i w:val="0"/>
          <w:caps w:val="0"/>
          <w:color w:val="auto"/>
          <w:spacing w:val="0"/>
          <w:sz w:val="24"/>
          <w:szCs w:val="24"/>
          <w:shd w:val="clear" w:color="auto" w:fill="FFFFFF"/>
          <w:lang w:val="en-US" w:eastAsia="zh-CN"/>
        </w:rPr>
        <w:t>楼</w:t>
      </w:r>
      <w:r>
        <w:rPr>
          <w:rFonts w:hint="eastAsia" w:ascii="仿宋" w:hAnsi="仿宋" w:eastAsia="仿宋" w:cs="仿宋"/>
          <w:i w:val="0"/>
          <w:caps w:val="0"/>
          <w:color w:val="auto"/>
          <w:spacing w:val="0"/>
          <w:sz w:val="24"/>
          <w:szCs w:val="24"/>
          <w:shd w:val="clear" w:color="auto" w:fill="FFFFFF"/>
        </w:rPr>
        <w:t>开标</w:t>
      </w:r>
      <w:r>
        <w:rPr>
          <w:rFonts w:hint="eastAsia" w:ascii="仿宋" w:hAnsi="仿宋" w:eastAsia="仿宋" w:cs="仿宋"/>
          <w:i w:val="0"/>
          <w:caps w:val="0"/>
          <w:color w:val="auto"/>
          <w:spacing w:val="0"/>
          <w:sz w:val="24"/>
          <w:szCs w:val="24"/>
          <w:shd w:val="clear" w:color="auto" w:fill="FFFFFF"/>
          <w:lang w:val="en-US" w:eastAsia="zh-CN"/>
        </w:rPr>
        <w:t>一室</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0"/>
        <w:textAlignment w:val="auto"/>
        <w:outlineLvl w:val="9"/>
        <w:rPr>
          <w:rFonts w:hint="eastAsia" w:ascii="仿宋" w:hAnsi="仿宋" w:eastAsia="仿宋" w:cs="仿宋"/>
          <w:b/>
          <w:i w:val="0"/>
          <w:caps w:val="0"/>
          <w:color w:val="333333"/>
          <w:spacing w:val="0"/>
          <w:sz w:val="24"/>
          <w:szCs w:val="24"/>
          <w:shd w:val="clear" w:fill="FFFFFF"/>
        </w:rPr>
      </w:pPr>
      <w:r>
        <w:rPr>
          <w:rFonts w:hint="eastAsia" w:ascii="仿宋" w:hAnsi="仿宋" w:eastAsia="仿宋" w:cs="仿宋"/>
          <w:b/>
          <w:i w:val="0"/>
          <w:caps w:val="0"/>
          <w:color w:val="333333"/>
          <w:spacing w:val="0"/>
          <w:sz w:val="24"/>
          <w:szCs w:val="24"/>
          <w:shd w:val="clear" w:fill="FFFFFF"/>
        </w:rPr>
        <w:t>五、公告期限</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fill="FFFFFF"/>
        </w:rPr>
        <w:t>自本公告发布之日起</w:t>
      </w:r>
      <w:r>
        <w:rPr>
          <w:rFonts w:hint="eastAsia" w:ascii="仿宋" w:hAnsi="仿宋" w:eastAsia="仿宋" w:cs="仿宋"/>
          <w:i w:val="0"/>
          <w:caps w:val="0"/>
          <w:color w:val="333333"/>
          <w:spacing w:val="0"/>
          <w:sz w:val="24"/>
          <w:szCs w:val="24"/>
          <w:shd w:val="clear" w:fill="FFFFFF"/>
          <w:lang w:val="en-US" w:eastAsia="zh-CN"/>
        </w:rPr>
        <w:t>5</w:t>
      </w:r>
      <w:r>
        <w:rPr>
          <w:rFonts w:hint="eastAsia" w:ascii="仿宋" w:hAnsi="仿宋" w:eastAsia="仿宋" w:cs="仿宋"/>
          <w:i w:val="0"/>
          <w:caps w:val="0"/>
          <w:color w:val="333333"/>
          <w:spacing w:val="0"/>
          <w:sz w:val="24"/>
          <w:szCs w:val="24"/>
          <w:shd w:val="clear" w:fill="FFFFFF"/>
        </w:rPr>
        <w:t>个工作日。</w:t>
      </w:r>
    </w:p>
    <w:p>
      <w:pPr>
        <w:pStyle w:val="3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0"/>
        <w:textAlignment w:val="auto"/>
        <w:outlineLvl w:val="9"/>
        <w:rPr>
          <w:rFonts w:hint="eastAsia" w:ascii="仿宋" w:hAnsi="仿宋" w:eastAsia="仿宋" w:cs="仿宋"/>
          <w:b/>
          <w:i w:val="0"/>
          <w:caps w:val="0"/>
          <w:color w:val="333333"/>
          <w:spacing w:val="0"/>
          <w:sz w:val="24"/>
          <w:szCs w:val="24"/>
          <w:shd w:val="clear" w:fill="FFFFFF"/>
        </w:rPr>
      </w:pPr>
      <w:r>
        <w:rPr>
          <w:rFonts w:hint="eastAsia" w:ascii="仿宋" w:hAnsi="仿宋" w:eastAsia="仿宋" w:cs="仿宋"/>
          <w:b/>
          <w:i w:val="0"/>
          <w:caps w:val="0"/>
          <w:color w:val="333333"/>
          <w:spacing w:val="0"/>
          <w:sz w:val="24"/>
          <w:szCs w:val="24"/>
          <w:shd w:val="clear" w:fill="FFFFFF"/>
        </w:rPr>
        <w:t>其他补充事宜</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本项目开标地点：陕西省西安市高新区科技五路8号数字大厦11层开标一室</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default"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1.获取招标文件请携带单位介绍信原件,经办人身份证原件及加盖供应商公章的复印件。（文件费支付方式，现金或转账。收款方户名：华夏国际项目管理有限公司；开户行：中国光大银行西安南二环支行；账号：78620188000097418，转账时备注项目编号）</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仿宋" w:hAnsi="仿宋" w:eastAsia="仿宋" w:cs="仿宋"/>
          <w:b/>
          <w:i w:val="0"/>
          <w:caps w:val="0"/>
          <w:color w:val="auto"/>
          <w:spacing w:val="0"/>
          <w:sz w:val="24"/>
          <w:szCs w:val="24"/>
          <w:shd w:val="clear" w:fill="FFFFFF"/>
        </w:rPr>
      </w:pPr>
      <w:r>
        <w:rPr>
          <w:rFonts w:hint="eastAsia" w:ascii="仿宋" w:hAnsi="仿宋" w:eastAsia="仿宋" w:cs="仿宋"/>
          <w:b w:val="0"/>
          <w:bCs/>
          <w:i w:val="0"/>
          <w:caps w:val="0"/>
          <w:color w:val="auto"/>
          <w:spacing w:val="0"/>
          <w:sz w:val="24"/>
          <w:szCs w:val="24"/>
          <w:shd w:val="clear" w:color="auto" w:fill="FFFFFF"/>
          <w:lang w:val="en-US" w:eastAsia="zh-CN"/>
        </w:rPr>
        <w:t>2.落实的政府采购政策：（1）《政府采购促进中小企业发展管理办法》（财库〔2020〕46号）；（2）《财政部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号）；（11）其他需要落实的政府采购政策，详见招标文件。</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0"/>
        <w:textAlignment w:val="auto"/>
        <w:outlineLvl w:val="9"/>
        <w:rPr>
          <w:rFonts w:hint="eastAsia" w:ascii="仿宋" w:hAnsi="仿宋" w:eastAsia="仿宋" w:cs="仿宋"/>
          <w:b/>
          <w:i w:val="0"/>
          <w:caps w:val="0"/>
          <w:color w:val="333333"/>
          <w:spacing w:val="0"/>
          <w:sz w:val="24"/>
          <w:szCs w:val="24"/>
          <w:shd w:val="clear" w:fill="FFFFFF"/>
        </w:rPr>
      </w:pPr>
      <w:r>
        <w:rPr>
          <w:rFonts w:hint="eastAsia" w:ascii="仿宋" w:hAnsi="仿宋" w:eastAsia="仿宋" w:cs="仿宋"/>
          <w:b/>
          <w:i w:val="0"/>
          <w:caps w:val="0"/>
          <w:color w:val="333333"/>
          <w:spacing w:val="0"/>
          <w:sz w:val="24"/>
          <w:szCs w:val="24"/>
          <w:shd w:val="clear" w:fill="FFFFFF"/>
        </w:rPr>
        <w:t>七、对本次采购提出询问，请按以下方式联系。</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rPr>
        <w:t>1</w:t>
      </w:r>
      <w:r>
        <w:rPr>
          <w:rFonts w:hint="eastAsia" w:ascii="仿宋" w:hAnsi="仿宋" w:eastAsia="仿宋" w:cs="仿宋"/>
          <w:i w:val="0"/>
          <w:caps w:val="0"/>
          <w:color w:val="auto"/>
          <w:spacing w:val="0"/>
          <w:sz w:val="24"/>
          <w:szCs w:val="24"/>
          <w:shd w:val="clear" w:color="auto" w:fill="FFFFFF"/>
          <w:lang w:val="en-US" w:eastAsia="zh-CN"/>
        </w:rPr>
        <w:t>.</w:t>
      </w:r>
      <w:r>
        <w:rPr>
          <w:rFonts w:hint="eastAsia" w:ascii="仿宋" w:hAnsi="仿宋" w:eastAsia="仿宋" w:cs="仿宋"/>
          <w:i w:val="0"/>
          <w:caps w:val="0"/>
          <w:color w:val="auto"/>
          <w:spacing w:val="0"/>
          <w:sz w:val="24"/>
          <w:szCs w:val="24"/>
          <w:shd w:val="clear" w:color="auto" w:fill="FFFFFF"/>
        </w:rPr>
        <w:t>采购人信息</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名称：陕西省新周强制隔离戒毒所</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地址：陕西省</w:t>
      </w:r>
      <w:r>
        <w:rPr>
          <w:rFonts w:hint="eastAsia" w:ascii="仿宋" w:hAnsi="仿宋" w:eastAsia="仿宋" w:cs="仿宋"/>
          <w:i w:val="0"/>
          <w:caps w:val="0"/>
          <w:color w:val="auto"/>
          <w:spacing w:val="0"/>
          <w:sz w:val="24"/>
          <w:szCs w:val="24"/>
          <w:shd w:val="clear" w:color="auto" w:fill="FFFFFF"/>
          <w:lang w:val="en-US" w:eastAsia="zh-CN"/>
        </w:rPr>
        <w:t>西安市周至县广济镇侯广路4号</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FF0000"/>
          <w:sz w:val="24"/>
          <w:szCs w:val="24"/>
        </w:rPr>
      </w:pPr>
      <w:r>
        <w:rPr>
          <w:rFonts w:hint="eastAsia" w:ascii="仿宋" w:hAnsi="仿宋" w:eastAsia="仿宋" w:cs="仿宋"/>
          <w:i w:val="0"/>
          <w:caps w:val="0"/>
          <w:color w:val="auto"/>
          <w:spacing w:val="0"/>
          <w:sz w:val="24"/>
          <w:szCs w:val="24"/>
          <w:shd w:val="clear" w:color="auto" w:fill="FFFFFF"/>
          <w:lang w:val="en-US" w:eastAsia="zh-CN"/>
        </w:rPr>
        <w:t>联系方式</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i w:val="0"/>
          <w:caps w:val="0"/>
          <w:color w:val="auto"/>
          <w:spacing w:val="0"/>
          <w:sz w:val="24"/>
          <w:szCs w:val="24"/>
          <w:shd w:val="clear" w:color="auto" w:fill="FFFFFF"/>
          <w:lang w:val="en-US" w:eastAsia="zh-CN"/>
        </w:rPr>
        <w:t>029-85120461</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lang w:val="en-US" w:eastAsia="zh-CN"/>
        </w:rPr>
        <w:t>2.</w:t>
      </w:r>
      <w:r>
        <w:rPr>
          <w:rFonts w:hint="eastAsia" w:ascii="仿宋" w:hAnsi="仿宋" w:eastAsia="仿宋" w:cs="仿宋"/>
          <w:i w:val="0"/>
          <w:caps w:val="0"/>
          <w:color w:val="333333"/>
          <w:spacing w:val="0"/>
          <w:sz w:val="24"/>
          <w:szCs w:val="24"/>
          <w:shd w:val="clear" w:color="auto" w:fill="FFFFFF"/>
        </w:rPr>
        <w:t>采购代理机构信息</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名称：华夏国际项目管理有限公司</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地址：西安市高新区科技五路8号数字大厦11楼</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u w:val="none"/>
          <w:shd w:val="clear" w:color="auto" w:fill="FFFFFF"/>
        </w:rPr>
      </w:pPr>
      <w:r>
        <w:rPr>
          <w:rFonts w:hint="eastAsia" w:ascii="仿宋" w:hAnsi="仿宋" w:eastAsia="仿宋" w:cs="仿宋"/>
          <w:i w:val="0"/>
          <w:caps w:val="0"/>
          <w:color w:val="333333"/>
          <w:spacing w:val="0"/>
          <w:sz w:val="24"/>
          <w:szCs w:val="24"/>
          <w:shd w:val="clear" w:color="auto" w:fill="FFFFFF"/>
        </w:rPr>
        <w:t>联系方式：029-88899970/72/73/75</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sz w:val="24"/>
          <w:szCs w:val="24"/>
          <w:lang w:val="en-US" w:eastAsia="zh-CN"/>
        </w:rPr>
      </w:pPr>
      <w:r>
        <w:rPr>
          <w:rFonts w:hint="eastAsia" w:ascii="仿宋" w:hAnsi="仿宋" w:eastAsia="仿宋" w:cs="仿宋"/>
          <w:i w:val="0"/>
          <w:caps w:val="0"/>
          <w:color w:val="333333"/>
          <w:spacing w:val="0"/>
          <w:sz w:val="24"/>
          <w:szCs w:val="24"/>
          <w:shd w:val="clear" w:color="auto" w:fill="FFFFFF"/>
          <w:lang w:val="en-US" w:eastAsia="zh-CN"/>
        </w:rPr>
        <w:t>3.项目联系方式</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333333"/>
          <w:spacing w:val="0"/>
          <w:sz w:val="24"/>
          <w:szCs w:val="24"/>
          <w:shd w:val="clear" w:color="auto" w:fill="FFFFFF"/>
        </w:rPr>
        <w:t>项目联</w:t>
      </w:r>
      <w:r>
        <w:rPr>
          <w:rFonts w:hint="eastAsia" w:ascii="仿宋" w:hAnsi="仿宋" w:eastAsia="仿宋" w:cs="仿宋"/>
          <w:i w:val="0"/>
          <w:caps w:val="0"/>
          <w:color w:val="auto"/>
          <w:spacing w:val="0"/>
          <w:sz w:val="24"/>
          <w:szCs w:val="24"/>
          <w:shd w:val="clear" w:color="auto" w:fill="FFFFFF"/>
        </w:rPr>
        <w:t>系人：</w:t>
      </w:r>
      <w:r>
        <w:rPr>
          <w:rFonts w:hint="eastAsia" w:ascii="仿宋" w:hAnsi="仿宋" w:eastAsia="仿宋" w:cs="仿宋"/>
          <w:i w:val="0"/>
          <w:caps w:val="0"/>
          <w:color w:val="auto"/>
          <w:spacing w:val="0"/>
          <w:sz w:val="24"/>
          <w:szCs w:val="24"/>
          <w:shd w:val="clear" w:color="auto" w:fill="FFFFFF"/>
          <w:lang w:val="en-US" w:eastAsia="zh-CN"/>
        </w:rPr>
        <w:t>柴彩珍</w:t>
      </w:r>
      <w:r>
        <w:rPr>
          <w:rFonts w:hint="eastAsia" w:ascii="仿宋" w:hAnsi="仿宋" w:eastAsia="仿宋" w:cs="仿宋"/>
          <w:i w:val="0"/>
          <w:caps w:val="0"/>
          <w:color w:val="auto"/>
          <w:spacing w:val="0"/>
          <w:sz w:val="24"/>
          <w:szCs w:val="24"/>
          <w:shd w:val="clear" w:color="auto" w:fill="FFFFFF"/>
        </w:rPr>
        <w:t>、张艳萍、李莹</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i w:val="0"/>
          <w:caps w:val="0"/>
          <w:color w:val="auto"/>
          <w:spacing w:val="0"/>
          <w:sz w:val="24"/>
          <w:szCs w:val="24"/>
          <w:u w:val="none"/>
          <w:shd w:val="clear" w:color="auto" w:fill="FFFFFF"/>
          <w:lang w:val="en-US" w:eastAsia="zh-CN"/>
        </w:rPr>
      </w:pPr>
      <w:r>
        <w:rPr>
          <w:rFonts w:hint="eastAsia" w:ascii="仿宋" w:hAnsi="仿宋" w:eastAsia="仿宋" w:cs="仿宋"/>
          <w:i w:val="0"/>
          <w:caps w:val="0"/>
          <w:color w:val="auto"/>
          <w:spacing w:val="0"/>
          <w:sz w:val="24"/>
          <w:szCs w:val="24"/>
          <w:shd w:val="clear" w:color="auto" w:fill="FFFFFF"/>
        </w:rPr>
        <w:t>联系方式：029-88899970/72/73/75-8</w:t>
      </w:r>
      <w:r>
        <w:rPr>
          <w:rFonts w:hint="eastAsia" w:ascii="仿宋" w:hAnsi="仿宋" w:eastAsia="仿宋" w:cs="仿宋"/>
          <w:i w:val="0"/>
          <w:caps w:val="0"/>
          <w:color w:val="auto"/>
          <w:spacing w:val="0"/>
          <w:sz w:val="24"/>
          <w:szCs w:val="24"/>
          <w:shd w:val="clear" w:color="auto" w:fill="FFFFFF"/>
          <w:lang w:val="en-US" w:eastAsia="zh-CN"/>
        </w:rPr>
        <w:t>28</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20"/>
        <w:jc w:val="center"/>
        <w:textAlignment w:val="auto"/>
        <w:outlineLvl w:val="9"/>
        <w:rPr>
          <w:rFonts w:hint="eastAsia" w:ascii="仿宋" w:hAnsi="仿宋" w:eastAsia="仿宋" w:cs="仿宋"/>
          <w:i w:val="0"/>
          <w:caps w:val="0"/>
          <w:color w:val="333333"/>
          <w:spacing w:val="0"/>
          <w:sz w:val="24"/>
          <w:szCs w:val="24"/>
          <w:shd w:val="clear" w:fill="FFFFFF"/>
          <w:lang w:val="en-US" w:eastAsia="zh-CN"/>
        </w:rPr>
      </w:pP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20"/>
        <w:jc w:val="right"/>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fill="FFFFFF"/>
          <w:lang w:val="en-US" w:eastAsia="zh-CN"/>
        </w:rPr>
        <w:t xml:space="preserve">                  </w:t>
      </w:r>
      <w:r>
        <w:rPr>
          <w:rFonts w:hint="eastAsia" w:ascii="仿宋" w:hAnsi="仿宋" w:eastAsia="仿宋" w:cs="仿宋"/>
          <w:i w:val="0"/>
          <w:caps w:val="0"/>
          <w:color w:val="333333"/>
          <w:spacing w:val="0"/>
          <w:sz w:val="24"/>
          <w:szCs w:val="24"/>
          <w:shd w:val="clear" w:fill="FFFFFF"/>
        </w:rPr>
        <w:t>华夏国际项目管理有限公司</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20"/>
        <w:jc w:val="right"/>
        <w:textAlignment w:val="auto"/>
        <w:outlineLvl w:val="9"/>
        <w:rPr>
          <w:rFonts w:hint="eastAsia" w:ascii="仿宋" w:hAnsi="仿宋" w:eastAsia="仿宋" w:cs="仿宋"/>
          <w:color w:val="FF0000"/>
          <w:sz w:val="24"/>
          <w:szCs w:val="24"/>
        </w:rPr>
      </w:pPr>
      <w:r>
        <w:rPr>
          <w:rFonts w:hint="eastAsia" w:ascii="仿宋" w:hAnsi="仿宋" w:eastAsia="仿宋" w:cs="仿宋"/>
          <w:i w:val="0"/>
          <w:caps w:val="0"/>
          <w:color w:val="333333"/>
          <w:spacing w:val="0"/>
          <w:sz w:val="24"/>
          <w:szCs w:val="24"/>
          <w:shd w:val="clear" w:fill="FFFFFF"/>
          <w:lang w:val="en-US" w:eastAsia="zh-CN"/>
        </w:rPr>
        <w:t xml:space="preserve">           </w:t>
      </w:r>
      <w:r>
        <w:rPr>
          <w:rFonts w:hint="eastAsia" w:ascii="仿宋" w:hAnsi="仿宋" w:eastAsia="仿宋" w:cs="仿宋"/>
          <w:i w:val="0"/>
          <w:caps w:val="0"/>
          <w:color w:val="auto"/>
          <w:spacing w:val="0"/>
          <w:sz w:val="24"/>
          <w:szCs w:val="24"/>
          <w:shd w:val="clear" w:fill="FFFFFF"/>
          <w:lang w:val="en-US" w:eastAsia="zh-CN"/>
        </w:rPr>
        <w:t xml:space="preserve">      </w:t>
      </w:r>
      <w:r>
        <w:rPr>
          <w:rFonts w:hint="eastAsia" w:ascii="仿宋" w:hAnsi="仿宋" w:eastAsia="仿宋" w:cs="仿宋"/>
          <w:i w:val="0"/>
          <w:caps w:val="0"/>
          <w:color w:val="auto"/>
          <w:spacing w:val="0"/>
          <w:sz w:val="24"/>
          <w:szCs w:val="24"/>
          <w:shd w:val="clear" w:fill="FFFFFF"/>
          <w:lang w:eastAsia="zh-CN"/>
        </w:rPr>
        <w:t>2022</w:t>
      </w:r>
      <w:r>
        <w:rPr>
          <w:rFonts w:hint="eastAsia" w:ascii="仿宋" w:hAnsi="仿宋" w:eastAsia="仿宋" w:cs="仿宋"/>
          <w:i w:val="0"/>
          <w:caps w:val="0"/>
          <w:color w:val="auto"/>
          <w:spacing w:val="0"/>
          <w:sz w:val="24"/>
          <w:szCs w:val="24"/>
          <w:shd w:val="clear" w:fill="FFFFFF"/>
        </w:rPr>
        <w:t>年</w:t>
      </w:r>
      <w:r>
        <w:rPr>
          <w:rFonts w:hint="eastAsia" w:ascii="仿宋" w:hAnsi="仿宋" w:eastAsia="仿宋" w:cs="仿宋"/>
          <w:i w:val="0"/>
          <w:caps w:val="0"/>
          <w:color w:val="auto"/>
          <w:spacing w:val="0"/>
          <w:sz w:val="24"/>
          <w:szCs w:val="24"/>
          <w:shd w:val="clear" w:fill="FFFFFF"/>
          <w:lang w:val="en-US" w:eastAsia="zh-CN"/>
        </w:rPr>
        <w:t>8</w:t>
      </w:r>
      <w:r>
        <w:rPr>
          <w:rFonts w:hint="eastAsia" w:ascii="仿宋" w:hAnsi="仿宋" w:eastAsia="仿宋" w:cs="仿宋"/>
          <w:i w:val="0"/>
          <w:caps w:val="0"/>
          <w:color w:val="auto"/>
          <w:spacing w:val="0"/>
          <w:sz w:val="24"/>
          <w:szCs w:val="24"/>
          <w:shd w:val="clear" w:fill="FFFFFF"/>
        </w:rPr>
        <w:t>月</w:t>
      </w:r>
      <w:r>
        <w:rPr>
          <w:rFonts w:hint="eastAsia" w:ascii="仿宋" w:hAnsi="仿宋" w:eastAsia="仿宋" w:cs="仿宋"/>
          <w:i w:val="0"/>
          <w:caps w:val="0"/>
          <w:color w:val="auto"/>
          <w:spacing w:val="0"/>
          <w:sz w:val="24"/>
          <w:szCs w:val="24"/>
          <w:shd w:val="clear" w:fill="FFFFFF"/>
          <w:lang w:val="en-US" w:eastAsia="zh-CN"/>
        </w:rPr>
        <w:t>8</w:t>
      </w:r>
      <w:r>
        <w:rPr>
          <w:rFonts w:hint="eastAsia" w:ascii="仿宋" w:hAnsi="仿宋" w:eastAsia="仿宋" w:cs="仿宋"/>
          <w:i w:val="0"/>
          <w:caps w:val="0"/>
          <w:color w:val="auto"/>
          <w:spacing w:val="0"/>
          <w:sz w:val="24"/>
          <w:szCs w:val="24"/>
          <w:shd w:val="clear" w:fill="FFFFFF"/>
        </w:rPr>
        <w:t>日</w:t>
      </w:r>
    </w:p>
    <w:p>
      <w:pPr>
        <w:pStyle w:val="3"/>
        <w:keepNext w:val="0"/>
        <w:pageBreakBefore/>
        <w:spacing w:line="350" w:lineRule="auto"/>
        <w:jc w:val="center"/>
        <w:rPr>
          <w:rFonts w:hint="eastAsia" w:ascii="仿宋" w:hAnsi="仿宋" w:eastAsia="仿宋" w:cs="仿宋"/>
        </w:rPr>
      </w:pPr>
      <w:bookmarkStart w:id="11" w:name="_Toc32575"/>
      <w:bookmarkStart w:id="12" w:name="_Toc421778363"/>
      <w:r>
        <w:rPr>
          <w:rFonts w:hint="eastAsia" w:ascii="仿宋" w:hAnsi="仿宋" w:eastAsia="仿宋" w:cs="仿宋"/>
        </w:rPr>
        <w:t>第二章</w:t>
      </w:r>
      <w:r>
        <w:rPr>
          <w:rFonts w:hint="eastAsia" w:ascii="仿宋" w:hAnsi="仿宋" w:eastAsia="仿宋" w:cs="仿宋"/>
          <w:lang w:val="en-US" w:eastAsia="zh-CN"/>
        </w:rPr>
        <w:t xml:space="preserve">  </w:t>
      </w:r>
      <w:r>
        <w:rPr>
          <w:rFonts w:hint="eastAsia" w:ascii="仿宋" w:hAnsi="仿宋" w:eastAsia="仿宋" w:cs="仿宋"/>
        </w:rPr>
        <w:t>投标人须知</w:t>
      </w:r>
      <w:bookmarkEnd w:id="11"/>
      <w:bookmarkEnd w:id="12"/>
    </w:p>
    <w:p>
      <w:pPr>
        <w:spacing w:line="360" w:lineRule="auto"/>
        <w:jc w:val="center"/>
        <w:outlineLvl w:val="1"/>
        <w:rPr>
          <w:rFonts w:hint="eastAsia" w:ascii="仿宋" w:hAnsi="仿宋" w:eastAsia="仿宋" w:cs="仿宋"/>
          <w:b/>
          <w:bCs/>
          <w:sz w:val="28"/>
          <w:szCs w:val="28"/>
        </w:rPr>
      </w:pPr>
      <w:bookmarkStart w:id="13" w:name="_Toc420591642"/>
      <w:bookmarkStart w:id="14" w:name="_Toc17687"/>
      <w:bookmarkStart w:id="15" w:name="_Toc1429"/>
      <w:bookmarkStart w:id="16" w:name="_Toc421778364"/>
      <w:r>
        <w:rPr>
          <w:rFonts w:hint="eastAsia" w:ascii="仿宋" w:hAnsi="仿宋" w:eastAsia="仿宋" w:cs="仿宋"/>
          <w:b/>
          <w:bCs/>
          <w:sz w:val="28"/>
          <w:szCs w:val="28"/>
        </w:rPr>
        <w:t>投标人须知前附表</w:t>
      </w:r>
      <w:bookmarkEnd w:id="13"/>
      <w:bookmarkEnd w:id="14"/>
      <w:bookmarkEnd w:id="15"/>
      <w:bookmarkEnd w:id="16"/>
    </w:p>
    <w:tbl>
      <w:tblPr>
        <w:tblStyle w:val="34"/>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
        <w:gridCol w:w="208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条款号</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1.1.2</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招标人</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招标人：</w:t>
            </w:r>
            <w:r>
              <w:rPr>
                <w:rFonts w:hint="eastAsia" w:ascii="仿宋" w:hAnsi="仿宋" w:eastAsia="仿宋" w:cs="仿宋"/>
                <w:i w:val="0"/>
                <w:caps w:val="0"/>
                <w:color w:val="auto"/>
                <w:spacing w:val="0"/>
                <w:sz w:val="24"/>
                <w:szCs w:val="24"/>
                <w:shd w:val="clear" w:color="auto" w:fill="FFFFFF"/>
                <w:lang w:val="en-US" w:eastAsia="zh-CN"/>
              </w:rPr>
              <w:t>陕西省新周强制隔离戒毒所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i w:val="0"/>
                <w:caps w:val="0"/>
                <w:color w:val="auto"/>
                <w:spacing w:val="0"/>
                <w:sz w:val="24"/>
                <w:szCs w:val="24"/>
                <w:shd w:val="clear" w:color="auto" w:fill="FFFFFF"/>
              </w:rPr>
              <w:t>陕西省</w:t>
            </w:r>
            <w:r>
              <w:rPr>
                <w:rFonts w:hint="eastAsia" w:ascii="仿宋" w:hAnsi="仿宋" w:eastAsia="仿宋" w:cs="仿宋"/>
                <w:i w:val="0"/>
                <w:caps w:val="0"/>
                <w:color w:val="auto"/>
                <w:spacing w:val="0"/>
                <w:sz w:val="24"/>
                <w:szCs w:val="24"/>
                <w:shd w:val="clear" w:color="auto" w:fill="FFFFFF"/>
                <w:lang w:val="en-US" w:eastAsia="zh-CN"/>
              </w:rPr>
              <w:t>西安市周至县广济镇侯广路4号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联系人：马工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color w:val="auto"/>
                <w:sz w:val="24"/>
                <w:szCs w:val="24"/>
                <w:lang w:val="en-US" w:eastAsia="zh-CN"/>
              </w:rPr>
              <w:t>联系方式：</w:t>
            </w:r>
            <w:r>
              <w:rPr>
                <w:rFonts w:hint="eastAsia" w:ascii="仿宋" w:hAnsi="仿宋" w:eastAsia="仿宋" w:cs="仿宋"/>
                <w:i w:val="0"/>
                <w:caps w:val="0"/>
                <w:color w:val="auto"/>
                <w:spacing w:val="0"/>
                <w:sz w:val="24"/>
                <w:szCs w:val="24"/>
                <w:shd w:val="clear" w:color="auto" w:fill="FFFFFF"/>
                <w:lang w:val="en-US" w:eastAsia="zh-CN"/>
              </w:rPr>
              <w:t>029-85120461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1.1.3</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招标代理机构</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名称：</w:t>
            </w:r>
            <w:r>
              <w:rPr>
                <w:rFonts w:hint="eastAsia" w:ascii="仿宋" w:hAnsi="仿宋" w:eastAsia="仿宋" w:cs="仿宋"/>
                <w:color w:val="auto"/>
                <w:sz w:val="24"/>
                <w:szCs w:val="24"/>
                <w:lang w:eastAsia="zh-CN"/>
              </w:rPr>
              <w:t>华夏国际项目管理有限公司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西安市高新区科技五路</w:t>
            </w:r>
            <w:r>
              <w:rPr>
                <w:rFonts w:hint="eastAsia" w:ascii="仿宋" w:hAnsi="仿宋" w:eastAsia="仿宋" w:cs="仿宋"/>
                <w:color w:val="auto"/>
                <w:sz w:val="24"/>
                <w:szCs w:val="24"/>
                <w:lang w:val="en-US" w:eastAsia="zh-CN"/>
              </w:rPr>
              <w:t>8号数字大厦11楼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联系人：</w:t>
            </w:r>
            <w:r>
              <w:rPr>
                <w:rFonts w:hint="eastAsia" w:ascii="仿宋" w:hAnsi="仿宋" w:eastAsia="仿宋" w:cs="仿宋"/>
                <w:i w:val="0"/>
                <w:caps w:val="0"/>
                <w:color w:val="auto"/>
                <w:spacing w:val="0"/>
                <w:sz w:val="24"/>
                <w:szCs w:val="24"/>
                <w:shd w:val="clear" w:color="auto" w:fill="FFFFFF"/>
                <w:lang w:val="en-US" w:eastAsia="zh-CN"/>
              </w:rPr>
              <w:t>柴彩珍</w:t>
            </w:r>
            <w:r>
              <w:rPr>
                <w:rFonts w:hint="eastAsia" w:ascii="仿宋" w:hAnsi="仿宋" w:eastAsia="仿宋" w:cs="仿宋"/>
                <w:i w:val="0"/>
                <w:caps w:val="0"/>
                <w:color w:val="auto"/>
                <w:spacing w:val="0"/>
                <w:sz w:val="24"/>
                <w:szCs w:val="24"/>
                <w:shd w:val="clear" w:color="auto" w:fill="FFFFFF"/>
              </w:rPr>
              <w:t>、张艳萍、李莹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rPr>
              <w:t>电话：</w:t>
            </w:r>
            <w:r>
              <w:rPr>
                <w:rFonts w:hint="eastAsia" w:ascii="仿宋" w:hAnsi="仿宋" w:eastAsia="仿宋" w:cs="仿宋"/>
                <w:color w:val="auto"/>
                <w:sz w:val="24"/>
                <w:szCs w:val="24"/>
                <w:lang w:val="en-US" w:eastAsia="zh-CN"/>
              </w:rPr>
              <w:t>029-</w:t>
            </w:r>
            <w:r>
              <w:rPr>
                <w:rFonts w:hint="eastAsia" w:ascii="仿宋" w:hAnsi="仿宋" w:eastAsia="仿宋" w:cs="仿宋"/>
                <w:color w:val="auto"/>
                <w:sz w:val="24"/>
                <w:szCs w:val="24"/>
                <w:highlight w:val="none"/>
              </w:rPr>
              <w:t>88899970</w:t>
            </w:r>
            <w:r>
              <w:rPr>
                <w:rFonts w:hint="eastAsia" w:ascii="仿宋" w:hAnsi="仿宋" w:eastAsia="仿宋" w:cs="仿宋"/>
                <w:color w:val="auto"/>
                <w:sz w:val="24"/>
                <w:szCs w:val="24"/>
                <w:highlight w:val="none"/>
                <w:lang w:val="en-US" w:eastAsia="zh-CN"/>
              </w:rPr>
              <w:t>/72/73/75-828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1.1.</w:t>
            </w:r>
            <w:r>
              <w:rPr>
                <w:rFonts w:hint="eastAsia" w:ascii="仿宋" w:hAnsi="仿宋" w:eastAsia="仿宋" w:cs="仿宋"/>
                <w:sz w:val="24"/>
                <w:szCs w:val="24"/>
                <w:lang w:val="en-US" w:eastAsia="zh-CN"/>
              </w:rPr>
              <w:t>5</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建设地点</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lang w:val="en-US" w:eastAsia="zh-CN"/>
              </w:rPr>
              <w:t>陕西省新周强制隔离戒毒所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1.2.1</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资金来源</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1.2.2</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资金落实情况</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资金已落实到位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1.2.3</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出资比例</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政府投资100%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1.2.3</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采购预算</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1.3.1</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招标范围</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陕西省新周强制隔离戒毒所场所绿化施工项目</w:t>
            </w:r>
            <w:r>
              <w:rPr>
                <w:rFonts w:hint="eastAsia" w:ascii="仿宋" w:hAnsi="仿宋" w:eastAsia="仿宋" w:cs="仿宋"/>
                <w:color w:val="auto"/>
                <w:sz w:val="24"/>
                <w:szCs w:val="24"/>
                <w:highlight w:val="none"/>
              </w:rPr>
              <w:t>施工设计图及工程量清单范围内包含的内容。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1.3.2</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计划工期</w:t>
            </w:r>
          </w:p>
        </w:tc>
        <w:tc>
          <w:tcPr>
            <w:tcW w:w="6644"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自合同签订之日起60个日历天内。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1.3.3</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质量标准</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工程质量</w:t>
            </w:r>
            <w:r>
              <w:rPr>
                <w:rFonts w:hint="eastAsia" w:ascii="仿宋" w:hAnsi="仿宋" w:eastAsia="仿宋" w:cs="仿宋"/>
                <w:sz w:val="24"/>
                <w:szCs w:val="24"/>
                <w:lang w:eastAsia="zh-CN"/>
              </w:rPr>
              <w:t>：</w:t>
            </w:r>
            <w:r>
              <w:rPr>
                <w:rFonts w:hint="eastAsia" w:ascii="仿宋" w:hAnsi="仿宋" w:eastAsia="仿宋" w:cs="仿宋"/>
                <w:sz w:val="24"/>
                <w:szCs w:val="24"/>
              </w:rPr>
              <w:t>符合国家现行有关施工质量验收规范“合格”要求</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园林绿化养护质量：符合《园林绿化养护标准》（CJJ/T287）；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1.4.1</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资质证明文件</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1、基本资格条件：符合《中华人民共和国政府采购法》第二十二条的规定，并提供以下资料；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提供合格有效的法人或者其他组织的营业执照等证明文件，自然人的身份证明</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sz w:val="24"/>
                <w:szCs w:val="24"/>
                <w:highlight w:val="none"/>
                <w:lang w:eastAsia="zh-CN"/>
              </w:rPr>
              <w:t>投标人</w:t>
            </w:r>
            <w:r>
              <w:rPr>
                <w:rFonts w:hint="eastAsia" w:ascii="仿宋" w:hAnsi="仿宋" w:eastAsia="仿宋" w:cs="仿宋"/>
                <w:b w:val="0"/>
                <w:bCs w:val="0"/>
                <w:sz w:val="24"/>
                <w:szCs w:val="24"/>
                <w:highlight w:val="none"/>
              </w:rPr>
              <w:t>是</w:t>
            </w:r>
            <w:r>
              <w:rPr>
                <w:rFonts w:hint="eastAsia" w:ascii="仿宋" w:hAnsi="仿宋" w:eastAsia="仿宋" w:cs="仿宋"/>
                <w:b w:val="0"/>
                <w:bCs w:val="0"/>
                <w:color w:val="auto"/>
                <w:sz w:val="24"/>
                <w:szCs w:val="24"/>
                <w:highlight w:val="none"/>
              </w:rPr>
              <w:t>法人或其他组织的应提供营业执照等证明文件，</w:t>
            </w: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是自然人的应提供有效的自然人身份证明</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b w:val="0"/>
                <w:bCs w:val="0"/>
                <w:color w:val="auto"/>
                <w:kern w:val="0"/>
                <w:sz w:val="24"/>
                <w:szCs w:val="24"/>
                <w:highlight w:val="none"/>
                <w:lang w:val="en-US" w:eastAsia="zh-CN" w:bidi="ar-SA"/>
              </w:rPr>
              <w:t>提供2021年度经审计的财务报告（成立时间至提交投标文件截止时间不足一年的可提供成立后任意时段的资产负债表）或基本存</w:t>
            </w:r>
            <w:r>
              <w:rPr>
                <w:rFonts w:hint="eastAsia" w:ascii="仿宋" w:hAnsi="仿宋" w:eastAsia="仿宋" w:cs="仿宋"/>
                <w:b w:val="0"/>
                <w:bCs w:val="0"/>
                <w:kern w:val="0"/>
                <w:sz w:val="24"/>
                <w:szCs w:val="24"/>
                <w:highlight w:val="none"/>
                <w:lang w:val="en-US" w:eastAsia="zh-CN" w:bidi="ar-SA"/>
              </w:rPr>
              <w:t>款账户开户银行出具的资信证明及基本存款账户开户许可证（基本账户信息</w:t>
            </w:r>
            <w:r>
              <w:rPr>
                <w:rFonts w:hint="eastAsia" w:ascii="仿宋" w:hAnsi="仿宋" w:eastAsia="仿宋" w:cs="仿宋"/>
                <w:b w:val="0"/>
                <w:bCs w:val="0"/>
                <w:sz w:val="24"/>
                <w:szCs w:val="24"/>
                <w:highlight w:val="none"/>
                <w:lang w:val="en-US" w:eastAsia="zh-CN"/>
              </w:rPr>
              <w:t>）或财政部门认可的政府采购专业担保机构出具的投标担保函；</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提供具有履行合同所必需的设备和专业技术能力的承诺；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提供投标截止日前一年内已缴纳的至少一个月的纳税证明或完税证明，依法免税的单位应提供相关证明材料；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kern w:val="0"/>
                <w:sz w:val="24"/>
                <w:szCs w:val="24"/>
                <w:lang w:val="en-US" w:eastAsia="zh-CN"/>
              </w:rPr>
              <w:t>提供投标截止日前一年内已缴存的至少一个月的社会保障资金缴存单据或社保机构开具的社会保险参保缴费情况证明，依法不需要缴纳社会保障资金的单位应提供相关证明材料；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kern w:val="0"/>
                <w:sz w:val="24"/>
                <w:szCs w:val="24"/>
                <w:lang w:val="en-US" w:eastAsia="zh-CN"/>
              </w:rPr>
              <w:t>参加政府采购活动前3年内，在经营活动中没有重大违法记录的书面声明。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2、落实政府采购政策需满足的资格要求：</w:t>
            </w:r>
            <w:r>
              <w:rPr>
                <w:rFonts w:hint="eastAsia" w:ascii="仿宋" w:hAnsi="仿宋" w:eastAsia="仿宋" w:cs="仿宋"/>
                <w:b w:val="0"/>
                <w:bCs w:val="0"/>
                <w:sz w:val="24"/>
                <w:szCs w:val="24"/>
                <w:highlight w:val="none"/>
                <w:lang w:val="en-US" w:eastAsia="zh-CN"/>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lang w:val="en-US" w:eastAsia="zh-CN"/>
              </w:rPr>
              <w:t>（1）法定代</w:t>
            </w:r>
            <w:r>
              <w:rPr>
                <w:rFonts w:hint="eastAsia" w:ascii="仿宋" w:hAnsi="仿宋" w:eastAsia="仿宋" w:cs="仿宋"/>
                <w:color w:val="auto"/>
                <w:sz w:val="24"/>
                <w:szCs w:val="24"/>
                <w:lang w:val="en-US" w:eastAsia="zh-CN"/>
              </w:rPr>
              <w:t>表人授权书（附法定代表人、被授权人身份证复印件）及被授权人身份证（法定代表人直接参加投标，须</w:t>
            </w:r>
            <w:r>
              <w:rPr>
                <w:rFonts w:hint="eastAsia" w:ascii="仿宋" w:hAnsi="仿宋" w:eastAsia="仿宋" w:cs="仿宋"/>
                <w:color w:val="auto"/>
                <w:sz w:val="24"/>
                <w:szCs w:val="24"/>
                <w:highlight w:val="none"/>
                <w:lang w:val="en-US" w:eastAsia="zh-CN"/>
              </w:rPr>
              <w:t>提供法定代表人身份证明及身份证原件）；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）具备建设行政主管部门颁发的市政公用工程施工总承包三级及以上资质证书，同时具有合格有效的安全生产许可证；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）拟派项目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lang w:eastAsia="zh-CN"/>
              </w:rPr>
              <w:t>须具备园林绿化相关专业中级及以上职称资格或具备市政公用工程专业二级及以上建造师资格和有效安全生产考核合格证书（B证）且无在建工程、无不良记录）（提供无在建工程、无不良记录承诺书）</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（4）供应商未被“信用中国”网站</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（www.creditchina.gov.cn）列入失信被执行人和重大税收违法失信主体，未被中国政府采购网（www.ccgp.gov.cn）列入政府采购严重违法失信行为记录名单；</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投标保证金缴纳凭证或担保机构出具的保函；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4"/>
                <w:szCs w:val="24"/>
                <w:highlight w:val="none"/>
              </w:rPr>
              <w:t>以上为必备</w:t>
            </w:r>
            <w:r>
              <w:rPr>
                <w:rFonts w:hint="eastAsia" w:ascii="仿宋" w:hAnsi="仿宋" w:eastAsia="仿宋" w:cs="仿宋"/>
                <w:b/>
                <w:color w:val="auto"/>
                <w:sz w:val="24"/>
                <w:szCs w:val="24"/>
                <w:highlight w:val="none"/>
                <w:lang w:eastAsia="zh-CN"/>
              </w:rPr>
              <w:t>资格要求</w:t>
            </w:r>
            <w:r>
              <w:rPr>
                <w:rFonts w:hint="eastAsia" w:ascii="仿宋" w:hAnsi="仿宋" w:eastAsia="仿宋" w:cs="仿宋"/>
                <w:b/>
                <w:color w:val="auto"/>
                <w:sz w:val="24"/>
                <w:szCs w:val="24"/>
                <w:highlight w:val="none"/>
              </w:rPr>
              <w:t>，缺一项或某项达不到要求，按无效</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处理。除法定代表人授权书需将原件装订在投标文件正本中外，其他所有资质证件的复印件必须加盖单位公章附在投标文件中。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rPr>
              <w:t>未注明要求原件的资格证明文件，在开标后的任何时间，评标委员会都有权随时要求审查原件，如果不能按规定时间提供，</w:t>
            </w:r>
            <w:r>
              <w:rPr>
                <w:rFonts w:hint="eastAsia" w:ascii="仿宋" w:hAnsi="仿宋" w:eastAsia="仿宋" w:cs="仿宋"/>
                <w:b w:val="0"/>
                <w:bCs/>
                <w:color w:val="auto"/>
                <w:sz w:val="24"/>
                <w:szCs w:val="24"/>
                <w:highlight w:val="none"/>
                <w:lang w:eastAsia="zh-CN"/>
              </w:rPr>
              <w:t>对投标人造成的不利后果</w:t>
            </w:r>
            <w:r>
              <w:rPr>
                <w:rFonts w:hint="eastAsia" w:ascii="仿宋" w:hAnsi="仿宋" w:eastAsia="仿宋" w:cs="仿宋"/>
                <w:color w:val="auto"/>
                <w:sz w:val="24"/>
                <w:szCs w:val="24"/>
                <w:lang w:eastAsia="zh-CN"/>
              </w:rPr>
              <w:t>由投标人自行承担</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1.9</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踏勘现场</w:t>
            </w:r>
          </w:p>
        </w:tc>
        <w:tc>
          <w:tcPr>
            <w:tcW w:w="664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本项目不组织统一踏勘、各供应商自行前往采购人处实地踏勘。相关费用及安全由供应商自行承担。凡因对施工现场、施工环境、市场行情等了解不清而造成的后果和风险，由供应商自行承担。</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联系人： 马工             </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联系方式：</w:t>
            </w:r>
            <w:r>
              <w:rPr>
                <w:rFonts w:hint="eastAsia" w:ascii="仿宋" w:hAnsi="仿宋" w:eastAsia="仿宋" w:cs="仿宋"/>
                <w:i w:val="0"/>
                <w:caps w:val="0"/>
                <w:color w:val="auto"/>
                <w:spacing w:val="0"/>
                <w:sz w:val="24"/>
                <w:szCs w:val="24"/>
                <w:shd w:val="clear" w:color="auto" w:fill="FFFFFF"/>
                <w:lang w:val="en-US" w:eastAsia="zh-CN"/>
              </w:rPr>
              <w:t>029-85120461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1.10</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投标答疑会</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不召开；若有疑问，均应在投标截止时间10日内以书面形式向招标代理机构提出。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1.11.1</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评标办法</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1.1</w:t>
            </w:r>
            <w:r>
              <w:rPr>
                <w:rFonts w:hint="eastAsia" w:ascii="仿宋" w:hAnsi="仿宋" w:eastAsia="仿宋" w:cs="仿宋"/>
                <w:sz w:val="24"/>
                <w:szCs w:val="24"/>
                <w:lang w:val="en-US" w:eastAsia="zh-CN"/>
              </w:rPr>
              <w:t>2</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分包</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构成招标文件的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其他材料</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澄清、修改、答疑文件、施工图纸、招标工程量清单等相关材料。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2.2.1</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投标人对招标文件的疑问</w:t>
            </w:r>
          </w:p>
        </w:tc>
        <w:tc>
          <w:tcPr>
            <w:tcW w:w="6644"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2.2.2</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招标人澄清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招标文件的截止时间</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3.1.1</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构成投标文件的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其他材料</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投标人按照招标文件的要求认为有利于投标的材料。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3.2.1</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工程计价方式</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工程量清单综合单价法，按《陕西省建设工程工程量清单计价规则》（2009）计价</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3.2.4</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本工程</w:t>
            </w:r>
            <w:r>
              <w:rPr>
                <w:rFonts w:hint="eastAsia" w:ascii="仿宋" w:hAnsi="仿宋" w:eastAsia="仿宋" w:cs="仿宋"/>
                <w:color w:val="auto"/>
                <w:sz w:val="24"/>
                <w:szCs w:val="24"/>
                <w:lang w:eastAsia="zh-CN"/>
              </w:rPr>
              <w:t>计划</w:t>
            </w:r>
            <w:r>
              <w:rPr>
                <w:rFonts w:hint="eastAsia" w:ascii="仿宋" w:hAnsi="仿宋" w:eastAsia="仿宋" w:cs="仿宋"/>
                <w:color w:val="auto"/>
                <w:sz w:val="24"/>
                <w:szCs w:val="24"/>
              </w:rPr>
              <w:t>开工日期</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2022年9月中旬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3.3.1</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90日历天（从投标</w:t>
            </w:r>
            <w:r>
              <w:rPr>
                <w:rFonts w:hint="eastAsia" w:ascii="仿宋" w:hAnsi="仿宋" w:eastAsia="仿宋" w:cs="仿宋"/>
                <w:color w:val="auto"/>
                <w:sz w:val="24"/>
                <w:szCs w:val="24"/>
                <w:lang w:eastAsia="zh-CN"/>
              </w:rPr>
              <w:t>文件递交</w:t>
            </w:r>
            <w:r>
              <w:rPr>
                <w:rFonts w:hint="eastAsia" w:ascii="仿宋" w:hAnsi="仿宋" w:eastAsia="仿宋" w:cs="仿宋"/>
                <w:color w:val="auto"/>
                <w:sz w:val="24"/>
                <w:szCs w:val="24"/>
              </w:rPr>
              <w:t>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3.4</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投标保证金</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要求提供。</w:t>
            </w:r>
            <w:r>
              <w:rPr>
                <w:rFonts w:hint="eastAsia" w:ascii="仿宋" w:hAnsi="仿宋" w:eastAsia="仿宋" w:cs="仿宋"/>
                <w:sz w:val="24"/>
                <w:szCs w:val="24"/>
              </w:rPr>
              <w:t>本次投标活动投标人需交纳的投标保证金为:人民币</w:t>
            </w:r>
            <w:r>
              <w:rPr>
                <w:rFonts w:hint="eastAsia" w:ascii="仿宋" w:hAnsi="仿宋" w:eastAsia="仿宋" w:cs="仿宋"/>
                <w:color w:val="auto"/>
                <w:sz w:val="24"/>
                <w:szCs w:val="24"/>
                <w:highlight w:val="none"/>
                <w:lang w:val="en-US" w:eastAsia="zh-CN"/>
              </w:rPr>
              <w:t>贰万元整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000.00元）</w:t>
            </w:r>
            <w:bookmarkStart w:id="17" w:name="OLE_LINK45"/>
            <w:r>
              <w:rPr>
                <w:rFonts w:hint="eastAsia" w:ascii="仿宋" w:hAnsi="仿宋" w:eastAsia="仿宋" w:cs="仿宋"/>
                <w:color w:val="auto"/>
                <w:sz w:val="24"/>
                <w:szCs w:val="24"/>
              </w:rPr>
              <w:t>。</w:t>
            </w:r>
            <w:bookmarkEnd w:id="1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投标保证金的有效期与投标有效期一致。担保机构出具的保函的有效期为投标有效期延长一个月。</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投标保证金的交纳形式</w:t>
            </w:r>
            <w:r>
              <w:rPr>
                <w:rFonts w:hint="eastAsia" w:ascii="仿宋" w:hAnsi="仿宋" w:eastAsia="仿宋" w:cs="仿宋"/>
                <w:sz w:val="24"/>
                <w:szCs w:val="24"/>
                <w:lang w:eastAsia="zh-CN"/>
              </w:rPr>
              <w:t>：</w:t>
            </w:r>
            <w:r>
              <w:rPr>
                <w:rFonts w:hint="eastAsia" w:ascii="仿宋" w:hAnsi="仿宋" w:eastAsia="仿宋" w:cs="仿宋"/>
                <w:sz w:val="24"/>
                <w:szCs w:val="24"/>
              </w:rPr>
              <w:t>转账、电汇</w:t>
            </w:r>
            <w:r>
              <w:rPr>
                <w:rFonts w:hint="eastAsia" w:ascii="仿宋" w:hAnsi="仿宋" w:eastAsia="仿宋" w:cs="仿宋"/>
                <w:sz w:val="24"/>
                <w:szCs w:val="24"/>
                <w:lang w:eastAsia="zh-CN"/>
              </w:rPr>
              <w:t>、</w:t>
            </w:r>
            <w:r>
              <w:rPr>
                <w:rFonts w:hint="eastAsia" w:ascii="仿宋" w:hAnsi="仿宋" w:eastAsia="仿宋" w:cs="仿宋"/>
                <w:sz w:val="24"/>
                <w:szCs w:val="24"/>
                <w:highlight w:val="none"/>
              </w:rPr>
              <w:t>支票、汇票、本票、保函等非现金形式。</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供应商以银行转账、电汇</w:t>
            </w:r>
            <w:r>
              <w:rPr>
                <w:rFonts w:hint="eastAsia" w:ascii="仿宋" w:hAnsi="仿宋" w:eastAsia="仿宋" w:cs="仿宋"/>
                <w:sz w:val="24"/>
                <w:szCs w:val="24"/>
                <w:lang w:val="en-US" w:eastAsia="zh-CN"/>
              </w:rPr>
              <w:t>等</w:t>
            </w:r>
            <w:r>
              <w:rPr>
                <w:rFonts w:hint="eastAsia" w:ascii="仿宋" w:hAnsi="仿宋" w:eastAsia="仿宋" w:cs="仿宋"/>
                <w:sz w:val="24"/>
                <w:szCs w:val="24"/>
                <w:lang w:eastAsia="zh-CN"/>
              </w:rPr>
              <w:t>形式缴纳</w:t>
            </w:r>
            <w:r>
              <w:rPr>
                <w:rFonts w:hint="eastAsia" w:ascii="仿宋" w:hAnsi="仿宋" w:eastAsia="仿宋" w:cs="仿宋"/>
                <w:sz w:val="24"/>
                <w:szCs w:val="24"/>
                <w:lang w:val="en-US" w:eastAsia="zh-CN"/>
              </w:rPr>
              <w:t>投标</w:t>
            </w:r>
            <w:r>
              <w:rPr>
                <w:rFonts w:hint="eastAsia" w:ascii="仿宋" w:hAnsi="仿宋" w:eastAsia="仿宋" w:cs="仿宋"/>
                <w:sz w:val="24"/>
                <w:szCs w:val="24"/>
                <w:lang w:eastAsia="zh-CN"/>
              </w:rPr>
              <w:t>判保证金的</w:t>
            </w:r>
            <w:r>
              <w:rPr>
                <w:rFonts w:hint="eastAsia" w:ascii="仿宋" w:hAnsi="仿宋" w:eastAsia="仿宋" w:cs="仿宋"/>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highlight w:val="yellow"/>
                <w:lang w:val="en-US" w:eastAsia="zh-CN"/>
              </w:rPr>
            </w:pPr>
            <w:r>
              <w:rPr>
                <w:rFonts w:hint="eastAsia" w:ascii="仿宋" w:hAnsi="仿宋" w:eastAsia="仿宋" w:cs="仿宋"/>
                <w:sz w:val="24"/>
                <w:szCs w:val="24"/>
                <w:highlight w:val="none"/>
                <w:lang w:eastAsia="zh-CN"/>
              </w:rPr>
              <w:t>须从</w:t>
            </w: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lang w:eastAsia="zh-CN"/>
              </w:rPr>
              <w:t>基本账户</w:t>
            </w:r>
            <w:r>
              <w:rPr>
                <w:rFonts w:hint="eastAsia" w:ascii="仿宋" w:hAnsi="仿宋" w:eastAsia="仿宋" w:cs="仿宋"/>
                <w:color w:val="auto"/>
                <w:sz w:val="24"/>
                <w:szCs w:val="24"/>
                <w:highlight w:val="none"/>
                <w:lang w:eastAsia="zh-CN"/>
              </w:rPr>
              <w:t>转出，并且</w:t>
            </w:r>
            <w:r>
              <w:rPr>
                <w:rFonts w:hint="eastAsia" w:ascii="仿宋" w:hAnsi="仿宋" w:eastAsia="仿宋" w:cs="仿宋"/>
                <w:color w:val="auto"/>
                <w:sz w:val="24"/>
                <w:szCs w:val="24"/>
                <w:highlight w:val="none"/>
              </w:rPr>
              <w:t>在投标文件</w:t>
            </w:r>
            <w:r>
              <w:rPr>
                <w:rFonts w:hint="eastAsia" w:ascii="仿宋" w:hAnsi="仿宋" w:eastAsia="仿宋" w:cs="仿宋"/>
                <w:color w:val="auto"/>
                <w:sz w:val="24"/>
                <w:szCs w:val="24"/>
                <w:highlight w:val="none"/>
                <w:lang w:eastAsia="zh-CN"/>
              </w:rPr>
              <w:t>递交</w:t>
            </w:r>
            <w:r>
              <w:rPr>
                <w:rFonts w:hint="eastAsia" w:ascii="仿宋" w:hAnsi="仿宋" w:eastAsia="仿宋" w:cs="仿宋"/>
                <w:color w:val="auto"/>
                <w:sz w:val="24"/>
                <w:szCs w:val="24"/>
                <w:highlight w:val="none"/>
              </w:rPr>
              <w:t>截止前</w:t>
            </w:r>
            <w:r>
              <w:rPr>
                <w:rFonts w:hint="eastAsia" w:ascii="仿宋" w:hAnsi="仿宋" w:eastAsia="仿宋" w:cs="仿宋"/>
                <w:b/>
                <w:bCs/>
                <w:color w:val="auto"/>
                <w:sz w:val="24"/>
                <w:szCs w:val="24"/>
                <w:highlight w:val="none"/>
                <w:lang w:eastAsia="zh-CN"/>
              </w:rPr>
              <w:t>到达</w:t>
            </w:r>
            <w:r>
              <w:rPr>
                <w:rFonts w:hint="eastAsia" w:ascii="仿宋" w:hAnsi="仿宋" w:eastAsia="仿宋" w:cs="仿宋"/>
                <w:color w:val="auto"/>
                <w:sz w:val="24"/>
                <w:szCs w:val="24"/>
                <w:highlight w:val="none"/>
                <w:lang w:eastAsia="zh-CN"/>
              </w:rPr>
              <w:t>采购代理机构指定账</w:t>
            </w:r>
            <w:r>
              <w:rPr>
                <w:rFonts w:hint="eastAsia" w:ascii="仿宋" w:hAnsi="仿宋" w:eastAsia="仿宋" w:cs="仿宋"/>
                <w:color w:val="auto"/>
                <w:sz w:val="24"/>
                <w:szCs w:val="24"/>
                <w:highlight w:val="none"/>
              </w:rPr>
              <w:t>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转账时请注明</w:t>
            </w:r>
            <w:r>
              <w:rPr>
                <w:rFonts w:hint="eastAsia" w:ascii="仿宋" w:hAnsi="仿宋" w:eastAsia="仿宋" w:cs="仿宋"/>
                <w:b/>
                <w:bCs/>
                <w:color w:val="auto"/>
                <w:sz w:val="24"/>
                <w:szCs w:val="24"/>
                <w:highlight w:val="none"/>
                <w:lang w:eastAsia="zh-CN"/>
              </w:rPr>
              <w:t>项目编号：</w:t>
            </w:r>
            <w:r>
              <w:rPr>
                <w:rFonts w:hint="eastAsia" w:ascii="仿宋" w:hAnsi="仿宋" w:eastAsia="仿宋" w:cs="仿宋"/>
                <w:b/>
                <w:bCs/>
                <w:color w:val="auto"/>
                <w:sz w:val="24"/>
                <w:szCs w:val="24"/>
                <w:highlight w:val="none"/>
                <w:lang w:val="en-US" w:eastAsia="zh-CN"/>
              </w:rPr>
              <w:t>GK1052）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投标保证金到达采购代理机构指定账户后，投标人须与</w:t>
            </w:r>
            <w:r>
              <w:rPr>
                <w:rFonts w:hint="eastAsia" w:ascii="仿宋" w:hAnsi="仿宋" w:eastAsia="仿宋" w:cs="仿宋"/>
                <w:color w:val="auto"/>
                <w:kern w:val="0"/>
                <w:sz w:val="24"/>
                <w:szCs w:val="24"/>
                <w:highlight w:val="none"/>
                <w:lang w:eastAsia="zh-CN"/>
              </w:rPr>
              <w:t>华夏国际项目管理有限公司</w:t>
            </w:r>
            <w:r>
              <w:rPr>
                <w:rFonts w:hint="eastAsia" w:ascii="仿宋" w:hAnsi="仿宋" w:eastAsia="仿宋" w:cs="仿宋"/>
                <w:color w:val="auto"/>
                <w:kern w:val="0"/>
                <w:sz w:val="24"/>
                <w:szCs w:val="24"/>
                <w:highlight w:val="none"/>
              </w:rPr>
              <w:t>财务部联系确认到账后（联系电话88899970</w:t>
            </w:r>
            <w:r>
              <w:rPr>
                <w:rFonts w:hint="eastAsia" w:ascii="仿宋" w:hAnsi="仿宋" w:eastAsia="仿宋" w:cs="仿宋"/>
                <w:color w:val="auto"/>
                <w:kern w:val="0"/>
                <w:sz w:val="24"/>
                <w:szCs w:val="24"/>
                <w:highlight w:val="none"/>
                <w:lang w:val="en-US" w:eastAsia="zh-CN"/>
              </w:rPr>
              <w:t>/72/73/75</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846</w:t>
            </w:r>
            <w:r>
              <w:rPr>
                <w:rFonts w:hint="eastAsia" w:ascii="仿宋" w:hAnsi="仿宋" w:eastAsia="仿宋" w:cs="仿宋"/>
                <w:color w:val="auto"/>
                <w:kern w:val="0"/>
                <w:sz w:val="24"/>
                <w:szCs w:val="24"/>
                <w:highlight w:val="none"/>
              </w:rPr>
              <w:t>），将</w:t>
            </w:r>
            <w:r>
              <w:rPr>
                <w:rFonts w:hint="eastAsia" w:ascii="仿宋" w:hAnsi="仿宋" w:eastAsia="仿宋" w:cs="仿宋"/>
                <w:color w:val="auto"/>
                <w:kern w:val="0"/>
                <w:sz w:val="24"/>
                <w:szCs w:val="24"/>
                <w:highlight w:val="none"/>
                <w:lang w:val="en-US" w:eastAsia="zh-CN"/>
              </w:rPr>
              <w:t>投</w:t>
            </w:r>
            <w:r>
              <w:rPr>
                <w:rFonts w:hint="eastAsia" w:ascii="仿宋" w:hAnsi="仿宋" w:eastAsia="仿宋" w:cs="仿宋"/>
                <w:kern w:val="0"/>
                <w:sz w:val="24"/>
                <w:szCs w:val="24"/>
                <w:highlight w:val="none"/>
                <w:lang w:val="en-US" w:eastAsia="zh-CN"/>
              </w:rPr>
              <w:t>标保证金缴纳凭证复印件</w:t>
            </w:r>
            <w:r>
              <w:rPr>
                <w:rFonts w:hint="eastAsia" w:ascii="仿宋" w:hAnsi="仿宋" w:eastAsia="仿宋" w:cs="仿宋"/>
                <w:kern w:val="0"/>
                <w:sz w:val="24"/>
                <w:szCs w:val="24"/>
                <w:highlight w:val="none"/>
              </w:rPr>
              <w:t>粘贴于招标文件规定处。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投标人以保函形式缴纳投标保证金的，须在投标文件递交截止时间前将担保机构保函</w:t>
            </w:r>
            <w:r>
              <w:rPr>
                <w:rFonts w:hint="eastAsia" w:ascii="仿宋" w:hAnsi="仿宋" w:eastAsia="仿宋" w:cs="仿宋"/>
                <w:b/>
                <w:bCs/>
                <w:sz w:val="24"/>
                <w:szCs w:val="24"/>
                <w:highlight w:val="none"/>
                <w:lang w:eastAsia="zh-CN"/>
              </w:rPr>
              <w:t>正本原件</w:t>
            </w:r>
            <w:r>
              <w:rPr>
                <w:rFonts w:hint="eastAsia" w:ascii="仿宋" w:hAnsi="仿宋" w:eastAsia="仿宋" w:cs="仿宋"/>
                <w:sz w:val="24"/>
                <w:szCs w:val="24"/>
                <w:highlight w:val="none"/>
              </w:rPr>
              <w:t>提交至采购代理机构备案</w:t>
            </w:r>
            <w:r>
              <w:rPr>
                <w:rFonts w:hint="eastAsia" w:ascii="仿宋" w:hAnsi="仿宋" w:eastAsia="仿宋" w:cs="仿宋"/>
                <w:sz w:val="24"/>
                <w:szCs w:val="24"/>
                <w:highlight w:val="none"/>
                <w:lang w:eastAsia="zh-CN"/>
              </w:rPr>
              <w:t>，并将保函正本复印件附在招标文件规定处。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3.5</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是否允许递交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备选投标方案</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3.6.3</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签字或盖章要求</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投标文件封面、投标函及其它有要求处必须加盖投标人公章并经法定代表人或其委托代理人签字或盖章。</w:t>
            </w:r>
            <w:bookmarkStart w:id="18" w:name="_Toc34351134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投标文件应无涂改或行间插字和增删。如确需修改，修改处必须由投标人加盖投标人公章并经法定代表人或其委托代理人签字或盖章。</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3.6.4</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投标文件份数</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正本的份数：壹份；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rPr>
              <w:t>副本的份数：</w:t>
            </w:r>
            <w:r>
              <w:rPr>
                <w:rFonts w:hint="eastAsia" w:ascii="仿宋" w:hAnsi="仿宋" w:eastAsia="仿宋" w:cs="仿宋"/>
                <w:sz w:val="24"/>
                <w:szCs w:val="24"/>
                <w:lang w:eastAsia="zh-CN"/>
              </w:rPr>
              <w:t>贰</w:t>
            </w:r>
            <w:r>
              <w:rPr>
                <w:rFonts w:hint="eastAsia" w:ascii="仿宋" w:hAnsi="仿宋" w:eastAsia="仿宋" w:cs="仿宋"/>
                <w:sz w:val="24"/>
                <w:szCs w:val="24"/>
              </w:rPr>
              <w:t>份</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开标一览表：</w:t>
            </w:r>
            <w:r>
              <w:rPr>
                <w:rFonts w:hint="eastAsia" w:ascii="仿宋" w:hAnsi="仿宋" w:eastAsia="仿宋" w:cs="仿宋"/>
                <w:sz w:val="24"/>
                <w:szCs w:val="24"/>
                <w:highlight w:val="none"/>
              </w:rPr>
              <w:t>壹</w:t>
            </w:r>
            <w:r>
              <w:rPr>
                <w:rFonts w:hint="eastAsia" w:ascii="仿宋" w:hAnsi="仿宋" w:eastAsia="仿宋" w:cs="仿宋"/>
                <w:sz w:val="24"/>
                <w:szCs w:val="24"/>
                <w:highlight w:val="none"/>
                <w:lang w:eastAsia="zh-CN"/>
              </w:rPr>
              <w:t>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电子版（U盘）：壹份（需在盘面上标注</w:t>
            </w:r>
            <w:r>
              <w:rPr>
                <w:rFonts w:hint="eastAsia" w:ascii="仿宋" w:hAnsi="仿宋" w:eastAsia="仿宋" w:cs="仿宋"/>
                <w:sz w:val="24"/>
                <w:szCs w:val="24"/>
                <w:highlight w:val="none"/>
                <w:lang w:val="en-US" w:eastAsia="zh-CN"/>
              </w:rPr>
              <w:t>投标人全称、项目名称、编号）</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电子版包括：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（1）word版投标文件；</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（2）投标文件正本签字盖章后的PDF格式扫描件，与正本具有同等法律效力。</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b/>
                <w:bCs/>
                <w:sz w:val="24"/>
                <w:szCs w:val="24"/>
                <w:highlight w:val="none"/>
                <w:lang w:val="en-US" w:eastAsia="zh-CN"/>
              </w:rPr>
              <w:t>（3）广联达GCCP6.0（增值税6.3000.23.110版）正版计价软件导出的报价表、已报价的电子标书。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4.1.2</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密封要求</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投标人</w:t>
            </w:r>
            <w:r>
              <w:rPr>
                <w:rFonts w:hint="eastAsia" w:ascii="仿宋" w:hAnsi="仿宋" w:eastAsia="仿宋" w:cs="仿宋"/>
                <w:sz w:val="24"/>
                <w:szCs w:val="24"/>
              </w:rPr>
              <w:t>应将投标文件正本、所有的副本、电子版本、开标一览表分别单独密封在封袋中（封袋不得有破损）。封袋应加贴封条，并在封线处加盖</w:t>
            </w:r>
            <w:r>
              <w:rPr>
                <w:rFonts w:hint="eastAsia" w:ascii="仿宋" w:hAnsi="仿宋" w:eastAsia="仿宋" w:cs="仿宋"/>
                <w:sz w:val="24"/>
                <w:szCs w:val="24"/>
                <w:lang w:eastAsia="zh-CN"/>
              </w:rPr>
              <w:t>投标人</w:t>
            </w:r>
            <w:r>
              <w:rPr>
                <w:rFonts w:hint="eastAsia" w:ascii="仿宋" w:hAnsi="仿宋" w:eastAsia="仿宋" w:cs="仿宋"/>
                <w:sz w:val="24"/>
                <w:szCs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4.1.</w:t>
            </w:r>
            <w:r>
              <w:rPr>
                <w:rFonts w:hint="eastAsia" w:ascii="仿宋" w:hAnsi="仿宋" w:eastAsia="仿宋" w:cs="仿宋"/>
                <w:sz w:val="24"/>
                <w:szCs w:val="24"/>
                <w:lang w:val="en-US" w:eastAsia="zh-CN"/>
              </w:rPr>
              <w:t>3</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封套上写明</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yellow"/>
              </w:rPr>
            </w:pPr>
            <w:r>
              <w:rPr>
                <w:rFonts w:hint="eastAsia" w:ascii="仿宋" w:hAnsi="仿宋" w:eastAsia="仿宋" w:cs="仿宋"/>
                <w:sz w:val="24"/>
                <w:szCs w:val="24"/>
              </w:rPr>
              <w:t>1、招标人名称：宝鸡文理学院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2、投标人名称以及标注“正本”、“副本”、“开标一览表”</w:t>
            </w:r>
            <w:r>
              <w:rPr>
                <w:rFonts w:hint="eastAsia" w:ascii="仿宋" w:hAnsi="仿宋" w:eastAsia="仿宋" w:cs="仿宋"/>
                <w:sz w:val="24"/>
                <w:szCs w:val="24"/>
                <w:lang w:eastAsia="zh-CN"/>
              </w:rPr>
              <w:t>、</w:t>
            </w:r>
            <w:r>
              <w:rPr>
                <w:rFonts w:hint="eastAsia" w:ascii="仿宋" w:hAnsi="仿宋" w:eastAsia="仿宋" w:cs="仿宋"/>
                <w:sz w:val="24"/>
                <w:szCs w:val="24"/>
              </w:rPr>
              <w:t>“电子版”字样，密封处应加盖投标人公章。</w:t>
            </w:r>
          </w:p>
          <w:p>
            <w:pPr>
              <w:spacing w:line="360" w:lineRule="auto"/>
              <w:ind w:left="480" w:hanging="480" w:hanging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sz w:val="24"/>
                <w:szCs w:val="24"/>
              </w:rPr>
              <w:t>3、（</w:t>
            </w:r>
            <w:r>
              <w:rPr>
                <w:rFonts w:hint="eastAsia" w:ascii="仿宋" w:hAnsi="仿宋" w:eastAsia="仿宋" w:cs="仿宋"/>
                <w:sz w:val="24"/>
                <w:szCs w:val="24"/>
                <w:u w:val="single"/>
              </w:rPr>
              <w:t>项目名称）</w:t>
            </w:r>
            <w:r>
              <w:rPr>
                <w:rFonts w:hint="eastAsia" w:ascii="仿宋" w:hAnsi="仿宋" w:eastAsia="仿宋" w:cs="仿宋"/>
                <w:sz w:val="24"/>
                <w:szCs w:val="24"/>
              </w:rPr>
              <w:t>投标文件在</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投标文件递交截止时间</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4.2.2</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递交投标文件截止时间、地点</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时间：</w:t>
            </w:r>
            <w:r>
              <w:rPr>
                <w:rFonts w:hint="eastAsia" w:ascii="仿宋" w:hAnsi="仿宋" w:eastAsia="仿宋" w:cs="仿宋"/>
                <w:color w:val="auto"/>
                <w:sz w:val="24"/>
                <w:szCs w:val="24"/>
                <w:highlight w:val="none"/>
                <w:lang w:val="en-US" w:eastAsia="zh-CN"/>
              </w:rPr>
              <w:t>见招标公告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地点：</w:t>
            </w:r>
            <w:r>
              <w:rPr>
                <w:rFonts w:hint="eastAsia" w:ascii="仿宋" w:hAnsi="仿宋" w:eastAsia="仿宋" w:cs="仿宋"/>
                <w:color w:val="auto"/>
                <w:sz w:val="24"/>
                <w:szCs w:val="24"/>
                <w:highlight w:val="none"/>
                <w:lang w:val="en-US" w:eastAsia="zh-CN"/>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4.2.3</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是否退还投标文件</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5.1</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开标时间和地点</w:t>
            </w:r>
          </w:p>
        </w:tc>
        <w:tc>
          <w:tcPr>
            <w:tcW w:w="6644" w:type="dxa"/>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开标时间：</w:t>
            </w:r>
            <w:r>
              <w:rPr>
                <w:rFonts w:hint="eastAsia" w:ascii="仿宋" w:hAnsi="仿宋" w:eastAsia="仿宋" w:cs="仿宋"/>
                <w:color w:val="auto"/>
                <w:sz w:val="24"/>
                <w:szCs w:val="24"/>
                <w:highlight w:val="none"/>
                <w:lang w:val="en-US" w:eastAsia="zh-CN"/>
              </w:rPr>
              <w:t>同投标文件递交截止时间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开标地点：</w:t>
            </w:r>
            <w:r>
              <w:rPr>
                <w:rFonts w:hint="eastAsia" w:ascii="仿宋" w:hAnsi="仿宋" w:eastAsia="仿宋" w:cs="仿宋"/>
                <w:color w:val="auto"/>
                <w:sz w:val="24"/>
                <w:szCs w:val="24"/>
                <w:highlight w:val="none"/>
                <w:lang w:val="en-US" w:eastAsia="zh-CN"/>
              </w:rPr>
              <w:t>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6.1.1</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评标委员会</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由招标人代表和具备相关专业的专家等</w:t>
            </w:r>
            <w:r>
              <w:rPr>
                <w:rFonts w:hint="eastAsia" w:ascii="仿宋" w:hAnsi="仿宋" w:eastAsia="仿宋" w:cs="仿宋"/>
                <w:color w:val="auto"/>
                <w:sz w:val="24"/>
                <w:szCs w:val="24"/>
                <w:highlight w:val="none"/>
              </w:rPr>
              <w:t>5人以上单数</w:t>
            </w:r>
            <w:r>
              <w:rPr>
                <w:rFonts w:hint="eastAsia" w:ascii="仿宋" w:hAnsi="仿宋" w:eastAsia="仿宋" w:cs="仿宋"/>
                <w:color w:val="auto"/>
                <w:sz w:val="24"/>
                <w:szCs w:val="24"/>
              </w:rPr>
              <w:t>组成评标委员会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其中采购人代表须持有授权书。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7.1</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是否授权评标委员会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确定中标人</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否,</w:t>
            </w:r>
            <w:bookmarkStart w:id="19" w:name="OLE_LINK6"/>
            <w:r>
              <w:rPr>
                <w:rFonts w:hint="eastAsia" w:ascii="仿宋" w:hAnsi="仿宋" w:eastAsia="仿宋" w:cs="仿宋"/>
                <w:color w:val="auto"/>
                <w:sz w:val="24"/>
                <w:szCs w:val="24"/>
                <w:highlight w:val="none"/>
              </w:rPr>
              <w:t>推荐3名中标候选人</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7.3.1</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履约担保</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履约担保的形式：/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履约担保的金额：/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7.3.2</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支付担保</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支付</w:t>
            </w:r>
            <w:r>
              <w:rPr>
                <w:rFonts w:hint="eastAsia" w:ascii="仿宋" w:hAnsi="仿宋" w:eastAsia="仿宋" w:cs="仿宋"/>
                <w:color w:val="auto"/>
                <w:sz w:val="24"/>
                <w:szCs w:val="24"/>
                <w:highlight w:val="none"/>
              </w:rPr>
              <w:t>担保的形式：/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支付</w:t>
            </w:r>
            <w:r>
              <w:rPr>
                <w:rFonts w:hint="eastAsia" w:ascii="仿宋" w:hAnsi="仿宋" w:eastAsia="仿宋" w:cs="仿宋"/>
                <w:color w:val="auto"/>
                <w:sz w:val="24"/>
                <w:szCs w:val="24"/>
                <w:highlight w:val="none"/>
              </w:rPr>
              <w:t>担保的金额：/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87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11.1</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是否实行计算机辅助评标</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11.2</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知识产权</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FF0000"/>
                <w:sz w:val="24"/>
                <w:szCs w:val="24"/>
                <w:highlight w:val="none"/>
              </w:rPr>
            </w:pPr>
            <w:r>
              <w:rPr>
                <w:rFonts w:hint="eastAsia" w:ascii="仿宋" w:hAnsi="仿宋" w:eastAsia="仿宋" w:cs="仿宋"/>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11.3</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重新招标的其他情形</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11.4</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 xml:space="preserve"> 同义词语</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11.5</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 xml:space="preserve"> 解释权</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本招标文件由招标人和</w:t>
            </w:r>
            <w:r>
              <w:rPr>
                <w:rFonts w:hint="eastAsia" w:ascii="仿宋" w:hAnsi="仿宋" w:eastAsia="仿宋" w:cs="仿宋"/>
                <w:sz w:val="24"/>
                <w:szCs w:val="24"/>
                <w:lang w:eastAsia="zh-CN"/>
              </w:rPr>
              <w:t>招标代理机构</w:t>
            </w:r>
            <w:r>
              <w:rPr>
                <w:rFonts w:hint="eastAsia" w:ascii="仿宋" w:hAnsi="仿宋" w:eastAsia="仿宋" w:cs="仿宋"/>
                <w:sz w:val="24"/>
                <w:szCs w:val="24"/>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11.6</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保证金账户</w:t>
            </w:r>
          </w:p>
        </w:tc>
        <w:tc>
          <w:tcPr>
            <w:tcW w:w="66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户名：华夏国际项目管理有限公司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开户行：工行西安城南科技支行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账号：3700024819200130193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开户行联行号：102791000023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bCs/>
                <w:color w:val="auto"/>
                <w:sz w:val="24"/>
                <w:szCs w:val="24"/>
                <w:highlight w:val="none"/>
                <w:lang w:val="en-US" w:eastAsia="zh-CN"/>
              </w:rPr>
              <w:t>请各投标人按照要求将保证金汇入以上指定账户，如因自身原因发生错误，产生的不利后果均由投标人自行承担。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11.7</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highlight w:val="none"/>
                <w:lang w:val="en-US" w:eastAsia="zh-CN"/>
              </w:rPr>
              <w:t>招标代理服务费账户</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户名：华夏国际项目管理有限公司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开户行：中国光大银行西安南二环支行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账号：78620188000097418</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b/>
                <w:bCs/>
                <w:color w:val="auto"/>
                <w:sz w:val="24"/>
                <w:szCs w:val="24"/>
                <w:highlight w:val="none"/>
                <w:lang w:val="en-US" w:eastAsia="zh-CN"/>
              </w:rPr>
              <w:t>请成交供应商按照要求将招标代理服务费和造价费用汇入以上指定账户，如因</w:t>
            </w:r>
            <w:bookmarkStart w:id="816" w:name="_GoBack"/>
            <w:bookmarkEnd w:id="816"/>
            <w:r>
              <w:rPr>
                <w:rFonts w:hint="eastAsia" w:ascii="仿宋" w:hAnsi="仿宋" w:eastAsia="仿宋" w:cs="仿宋"/>
                <w:b/>
                <w:bCs/>
                <w:color w:val="auto"/>
                <w:sz w:val="24"/>
                <w:szCs w:val="24"/>
                <w:highlight w:val="none"/>
                <w:lang w:val="en-US" w:eastAsia="zh-CN"/>
              </w:rPr>
              <w:t>自身原因发生错误，产生的不利后果均由成交供应商自行承担。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11.8</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highlight w:val="none"/>
                <w:lang w:val="en-US" w:eastAsia="zh-CN"/>
              </w:rPr>
              <w:t>采购项目需要落实的政府采购政策</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11.9</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招标代理服务费</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招标代理服务费：参考</w:t>
            </w:r>
            <w:r>
              <w:rPr>
                <w:rFonts w:hint="eastAsia" w:ascii="仿宋" w:hAnsi="仿宋" w:eastAsia="仿宋" w:cs="仿宋"/>
                <w:color w:val="auto"/>
                <w:sz w:val="24"/>
                <w:szCs w:val="24"/>
                <w:highlight w:val="none"/>
              </w:rPr>
              <w:t>国家计委颁发的《招标代理服务收费管理暂行办法》（计价格[2002]1980号）和国家发展改革委员会办公厅颁发的《关于招标代理服务收费有关问题的通知》（发改办价格[2003]857号）的有关规定执行。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造价费用：人民币肆仟柒佰贰拾柒元伍角壹分</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（¥4727.51元）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rPr>
              <w:t>标单位在领取中标通知书前，须向采购代理机构一次性支付招标代理服务费</w:t>
            </w:r>
            <w:r>
              <w:rPr>
                <w:rFonts w:hint="eastAsia" w:ascii="仿宋" w:hAnsi="仿宋" w:eastAsia="仿宋" w:cs="仿宋"/>
                <w:color w:val="auto"/>
                <w:sz w:val="24"/>
                <w:szCs w:val="24"/>
                <w:lang w:val="en-US" w:eastAsia="zh-CN"/>
              </w:rPr>
              <w:t>和造价费用</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11.10</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val="0"/>
                <w:bCs w:val="0"/>
                <w:color w:val="auto"/>
                <w:sz w:val="24"/>
                <w:szCs w:val="24"/>
                <w:highlight w:val="none"/>
                <w:lang w:val="en-US" w:eastAsia="zh-CN"/>
              </w:rPr>
            </w:pPr>
            <w:bookmarkStart w:id="20" w:name="_Toc1185"/>
            <w:r>
              <w:rPr>
                <w:rFonts w:hint="eastAsia" w:ascii="仿宋" w:hAnsi="仿宋" w:eastAsia="仿宋" w:cs="仿宋"/>
                <w:b w:val="0"/>
                <w:bCs w:val="0"/>
                <w:color w:val="auto"/>
                <w:sz w:val="24"/>
                <w:szCs w:val="24"/>
                <w:highlight w:val="none"/>
                <w:lang w:val="en-US" w:eastAsia="zh-CN"/>
              </w:rPr>
              <w:t>信用担保</w:t>
            </w:r>
            <w:bookmarkEnd w:id="20"/>
            <w:r>
              <w:rPr>
                <w:rFonts w:hint="eastAsia" w:ascii="仿宋" w:hAnsi="仿宋" w:eastAsia="仿宋" w:cs="仿宋"/>
                <w:b w:val="0"/>
                <w:bCs w:val="0"/>
                <w:color w:val="auto"/>
                <w:sz w:val="24"/>
                <w:szCs w:val="24"/>
                <w:highlight w:val="none"/>
                <w:lang w:val="en-US" w:eastAsia="zh-CN"/>
              </w:rPr>
              <w:t>及信用融资</w:t>
            </w:r>
          </w:p>
        </w:tc>
        <w:tc>
          <w:tcPr>
            <w:tcW w:w="6644"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根据《陕西省财政厅关于印发&lt;陕西省中小企业政府采购信用融资办法&gt;的通知》（陕财办采〔2018〕23号）相关规定，有融资需求的供应商可根据自身情况，在陕西省政府采购信用融资平台（网址：</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http://www.ccgp-shaanxi.gov.cn/zcdservice/zcd/shanxi/ ）自主选择金融机构及其融资产品，凭政府采购中标（成交）通知书或政府采购合同提出融资申请。（政府采购监管部门业务咨询电话：029-68936154、029-68936341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11.11</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w:t>
            </w:r>
          </w:p>
        </w:tc>
        <w:tc>
          <w:tcPr>
            <w:tcW w:w="6644"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（1）本项目</w:t>
            </w:r>
            <w:r>
              <w:rPr>
                <w:rFonts w:hint="eastAsia" w:ascii="仿宋" w:hAnsi="仿宋" w:eastAsia="仿宋" w:cs="仿宋"/>
                <w:sz w:val="24"/>
                <w:szCs w:val="24"/>
                <w:highlight w:val="none"/>
                <w:u w:val="single"/>
                <w:lang w:val="en-US" w:eastAsia="zh-CN"/>
              </w:rPr>
              <w:t xml:space="preserve">  专门  </w:t>
            </w:r>
            <w:r>
              <w:rPr>
                <w:rFonts w:hint="eastAsia" w:ascii="仿宋" w:hAnsi="仿宋" w:eastAsia="仿宋" w:cs="仿宋"/>
                <w:sz w:val="24"/>
                <w:szCs w:val="24"/>
                <w:highlight w:val="none"/>
                <w:lang w:val="en-US" w:eastAsia="zh-CN"/>
              </w:rPr>
              <w:t>面向中小企业采购。</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（2）本项目属性为</w:t>
            </w:r>
            <w:r>
              <w:rPr>
                <w:rFonts w:hint="eastAsia" w:ascii="仿宋" w:hAnsi="仿宋" w:eastAsia="仿宋" w:cs="仿宋"/>
                <w:sz w:val="24"/>
                <w:szCs w:val="24"/>
                <w:highlight w:val="none"/>
                <w:u w:val="single"/>
                <w:lang w:val="en-US" w:eastAsia="zh-CN"/>
              </w:rPr>
              <w:t xml:space="preserve">  工程   </w:t>
            </w:r>
            <w:r>
              <w:rPr>
                <w:rFonts w:hint="eastAsia" w:ascii="仿宋" w:hAnsi="仿宋" w:eastAsia="仿宋" w:cs="仿宋"/>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（3）本项目采购标的所属行业为：</w:t>
            </w:r>
            <w:r>
              <w:rPr>
                <w:rFonts w:hint="eastAsia" w:ascii="仿宋" w:hAnsi="仿宋" w:eastAsia="仿宋" w:cs="仿宋"/>
                <w:sz w:val="24"/>
                <w:szCs w:val="24"/>
                <w:highlight w:val="none"/>
                <w:u w:val="single"/>
                <w:lang w:val="en-US" w:eastAsia="zh-CN"/>
              </w:rPr>
              <w:t xml:space="preserve">  建筑业  </w:t>
            </w:r>
            <w:r>
              <w:rPr>
                <w:rFonts w:hint="eastAsia" w:ascii="仿宋" w:hAnsi="仿宋" w:eastAsia="仿宋" w:cs="仿宋"/>
                <w:sz w:val="24"/>
                <w:szCs w:val="24"/>
                <w:highlight w:val="none"/>
                <w:u w:val="none"/>
                <w:lang w:val="en-US" w:eastAsia="zh-CN"/>
              </w:rPr>
              <w:t>。</w:t>
            </w:r>
          </w:p>
        </w:tc>
      </w:tr>
    </w:tbl>
    <w:p>
      <w:pPr>
        <w:spacing w:line="360" w:lineRule="auto"/>
        <w:jc w:val="left"/>
        <w:rPr>
          <w:rFonts w:hint="eastAsia" w:ascii="仿宋" w:hAnsi="仿宋" w:eastAsia="仿宋" w:cs="仿宋"/>
          <w:sz w:val="24"/>
          <w:szCs w:val="24"/>
        </w:rPr>
        <w:sectPr>
          <w:footerReference r:id="rId7" w:type="default"/>
          <w:pgSz w:w="11906" w:h="16838"/>
          <w:pgMar w:top="1417" w:right="1417" w:bottom="1417" w:left="1701" w:header="851" w:footer="992" w:gutter="0"/>
          <w:pgNumType w:fmt="decimal" w:start="1"/>
          <w:cols w:space="0" w:num="1"/>
          <w:docGrid w:type="lines" w:linePitch="312" w:charSpace="0"/>
        </w:sectPr>
      </w:pPr>
    </w:p>
    <w:p>
      <w:pPr>
        <w:pStyle w:val="3"/>
        <w:spacing w:line="360" w:lineRule="auto"/>
        <w:jc w:val="center"/>
        <w:rPr>
          <w:rFonts w:hint="eastAsia" w:ascii="仿宋" w:hAnsi="仿宋" w:eastAsia="仿宋" w:cs="仿宋"/>
          <w:sz w:val="32"/>
        </w:rPr>
      </w:pPr>
      <w:bookmarkStart w:id="21" w:name="_Toc462213641"/>
      <w:bookmarkStart w:id="22" w:name="_Toc465432091"/>
      <w:bookmarkStart w:id="23" w:name="_Toc462213769"/>
      <w:bookmarkStart w:id="24" w:name="_Toc18046"/>
      <w:bookmarkStart w:id="25" w:name="_Toc10069"/>
      <w:bookmarkStart w:id="26" w:name="_Toc421778365"/>
      <w:bookmarkStart w:id="27" w:name="_Toc425240464"/>
      <w:bookmarkStart w:id="28" w:name="_Toc420591643"/>
      <w:r>
        <w:rPr>
          <w:rFonts w:hint="eastAsia" w:ascii="仿宋" w:hAnsi="仿宋" w:eastAsia="仿宋" w:cs="仿宋"/>
          <w:sz w:val="32"/>
        </w:rPr>
        <w:t>投标人须知正文部分</w:t>
      </w:r>
      <w:bookmarkEnd w:id="21"/>
      <w:bookmarkEnd w:id="22"/>
      <w:bookmarkEnd w:id="23"/>
      <w:bookmarkEnd w:id="24"/>
      <w:bookmarkEnd w:id="25"/>
    </w:p>
    <w:p>
      <w:pPr>
        <w:spacing w:beforeLines="50" w:afterLines="50" w:line="360" w:lineRule="auto"/>
        <w:jc w:val="left"/>
        <w:outlineLvl w:val="1"/>
        <w:rPr>
          <w:rFonts w:hint="eastAsia" w:ascii="仿宋" w:hAnsi="仿宋" w:eastAsia="仿宋" w:cs="仿宋"/>
          <w:b/>
          <w:bCs/>
          <w:sz w:val="24"/>
          <w:szCs w:val="24"/>
        </w:rPr>
      </w:pPr>
      <w:bookmarkStart w:id="29" w:name="_Toc12614"/>
      <w:bookmarkStart w:id="30" w:name="_Toc511"/>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．总则</w:t>
      </w:r>
      <w:bookmarkEnd w:id="26"/>
      <w:bookmarkEnd w:id="27"/>
      <w:bookmarkEnd w:id="28"/>
      <w:bookmarkEnd w:id="29"/>
      <w:bookmarkEnd w:id="30"/>
    </w:p>
    <w:p>
      <w:pPr>
        <w:spacing w:line="360" w:lineRule="auto"/>
        <w:ind w:firstLine="482" w:firstLineChars="200"/>
        <w:outlineLvl w:val="2"/>
        <w:rPr>
          <w:rFonts w:hint="eastAsia" w:ascii="仿宋" w:hAnsi="仿宋" w:eastAsia="仿宋" w:cs="仿宋"/>
          <w:b/>
          <w:bCs/>
          <w:sz w:val="24"/>
          <w:szCs w:val="24"/>
        </w:rPr>
      </w:pPr>
      <w:bookmarkStart w:id="31" w:name="_Toc22450"/>
      <w:bookmarkStart w:id="32" w:name="_Toc29220"/>
      <w:r>
        <w:rPr>
          <w:rFonts w:hint="eastAsia" w:ascii="仿宋" w:hAnsi="仿宋" w:eastAsia="仿宋" w:cs="仿宋"/>
          <w:b/>
          <w:bCs/>
          <w:sz w:val="24"/>
          <w:szCs w:val="24"/>
        </w:rPr>
        <w:t>1.1 项目概况</w:t>
      </w:r>
      <w:bookmarkEnd w:id="31"/>
      <w:bookmarkEnd w:id="3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 根据《中华人民共和国政府采购法》、《中华人民共和国</w:t>
      </w:r>
      <w:r>
        <w:rPr>
          <w:rFonts w:hint="eastAsia" w:ascii="仿宋" w:hAnsi="仿宋" w:eastAsia="仿宋" w:cs="仿宋"/>
          <w:sz w:val="24"/>
          <w:szCs w:val="24"/>
          <w:lang w:eastAsia="zh-CN"/>
        </w:rPr>
        <w:t>招标投标法</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《中华人民共和国招标投标法实施条例》等有关法律、法规和规章的规定，本招标项目已具备招标条件，现对本招标项目施工进行招标。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1.1.2 本招标项目招标人：见投标人须知前附表。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1.1.3 本招标项目</w:t>
      </w:r>
      <w:r>
        <w:rPr>
          <w:rFonts w:hint="eastAsia" w:ascii="仿宋" w:hAnsi="仿宋" w:eastAsia="仿宋" w:cs="仿宋"/>
          <w:sz w:val="24"/>
          <w:szCs w:val="24"/>
          <w:lang w:eastAsia="zh-CN"/>
        </w:rPr>
        <w:t>招标代理机构</w:t>
      </w:r>
      <w:r>
        <w:rPr>
          <w:rFonts w:hint="eastAsia" w:ascii="仿宋" w:hAnsi="仿宋" w:eastAsia="仿宋" w:cs="仿宋"/>
          <w:sz w:val="24"/>
          <w:szCs w:val="24"/>
        </w:rPr>
        <w:t>：见投标人须知前附表。</w:t>
      </w:r>
    </w:p>
    <w:p>
      <w:pPr>
        <w:tabs>
          <w:tab w:val="left" w:pos="7665"/>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sz w:val="24"/>
          <w:szCs w:val="24"/>
        </w:rPr>
        <w:t>1.1.4本</w:t>
      </w:r>
      <w:r>
        <w:rPr>
          <w:rFonts w:hint="eastAsia" w:ascii="仿宋" w:hAnsi="仿宋" w:eastAsia="仿宋" w:cs="仿宋"/>
          <w:sz w:val="24"/>
          <w:szCs w:val="24"/>
          <w:lang w:eastAsia="zh-CN"/>
        </w:rPr>
        <w:t>招标</w:t>
      </w:r>
      <w:r>
        <w:rPr>
          <w:rFonts w:hint="eastAsia" w:ascii="仿宋" w:hAnsi="仿宋" w:eastAsia="仿宋" w:cs="仿宋"/>
          <w:color w:val="auto"/>
          <w:sz w:val="24"/>
          <w:szCs w:val="24"/>
        </w:rPr>
        <w:t>项目监督机构：</w:t>
      </w:r>
      <w:r>
        <w:rPr>
          <w:rFonts w:hint="eastAsia" w:ascii="仿宋" w:hAnsi="仿宋" w:eastAsia="仿宋" w:cs="仿宋"/>
          <w:color w:val="auto"/>
          <w:sz w:val="24"/>
          <w:szCs w:val="22"/>
          <w:highlight w:val="none"/>
          <w:lang w:val="en-US" w:eastAsia="zh-CN"/>
        </w:rPr>
        <w:t>同级人民政府财政部门及有关部门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5</w:t>
      </w:r>
      <w:r>
        <w:rPr>
          <w:rFonts w:hint="eastAsia" w:ascii="仿宋" w:hAnsi="仿宋" w:eastAsia="仿宋" w:cs="仿宋"/>
          <w:sz w:val="24"/>
          <w:szCs w:val="24"/>
        </w:rPr>
        <w:t>本招标项目建设地点：见投标人须知前附表。</w:t>
      </w:r>
    </w:p>
    <w:p>
      <w:pPr>
        <w:spacing w:line="360" w:lineRule="auto"/>
        <w:ind w:firstLine="482" w:firstLineChars="200"/>
        <w:outlineLvl w:val="2"/>
        <w:rPr>
          <w:rFonts w:hint="eastAsia" w:ascii="仿宋" w:hAnsi="仿宋" w:eastAsia="仿宋" w:cs="仿宋"/>
          <w:b/>
          <w:bCs/>
          <w:sz w:val="24"/>
          <w:szCs w:val="24"/>
        </w:rPr>
      </w:pPr>
      <w:bookmarkStart w:id="33" w:name="_Toc30006"/>
      <w:bookmarkStart w:id="34" w:name="_Toc343"/>
      <w:r>
        <w:rPr>
          <w:rFonts w:hint="eastAsia" w:ascii="仿宋" w:hAnsi="仿宋" w:eastAsia="仿宋" w:cs="仿宋"/>
          <w:b/>
          <w:bCs/>
          <w:sz w:val="24"/>
          <w:szCs w:val="24"/>
        </w:rPr>
        <w:t>1.2 资金来源和落实情况</w:t>
      </w:r>
      <w:bookmarkEnd w:id="33"/>
      <w:bookmarkEnd w:id="34"/>
    </w:p>
    <w:p>
      <w:pPr>
        <w:spacing w:line="360" w:lineRule="auto"/>
        <w:ind w:firstLine="420"/>
        <w:rPr>
          <w:rFonts w:hint="eastAsia" w:ascii="仿宋" w:hAnsi="仿宋" w:eastAsia="仿宋" w:cs="仿宋"/>
          <w:sz w:val="24"/>
        </w:rPr>
      </w:pPr>
      <w:r>
        <w:rPr>
          <w:rFonts w:hint="eastAsia" w:ascii="仿宋" w:hAnsi="仿宋" w:eastAsia="仿宋" w:cs="仿宋"/>
          <w:sz w:val="24"/>
        </w:rPr>
        <w:t>1.2.1 本招标项目的资金来源：见投标人须知前附表。</w:t>
      </w:r>
    </w:p>
    <w:p>
      <w:pPr>
        <w:spacing w:line="360" w:lineRule="auto"/>
        <w:ind w:firstLine="420"/>
        <w:rPr>
          <w:rFonts w:hint="eastAsia" w:ascii="仿宋" w:hAnsi="仿宋" w:eastAsia="仿宋" w:cs="仿宋"/>
          <w:sz w:val="24"/>
        </w:rPr>
      </w:pPr>
      <w:r>
        <w:rPr>
          <w:rFonts w:hint="eastAsia" w:ascii="仿宋" w:hAnsi="仿宋" w:eastAsia="仿宋" w:cs="仿宋"/>
          <w:sz w:val="24"/>
        </w:rPr>
        <w:t>1.2.2 本招标项目的出资比例：见投标人须知前附表。</w:t>
      </w:r>
    </w:p>
    <w:p>
      <w:pPr>
        <w:spacing w:line="360" w:lineRule="auto"/>
        <w:ind w:firstLine="420"/>
        <w:rPr>
          <w:rFonts w:hint="eastAsia" w:ascii="仿宋" w:hAnsi="仿宋" w:eastAsia="仿宋" w:cs="仿宋"/>
          <w:sz w:val="24"/>
        </w:rPr>
      </w:pPr>
      <w:r>
        <w:rPr>
          <w:rFonts w:hint="eastAsia" w:ascii="仿宋" w:hAnsi="仿宋" w:eastAsia="仿宋" w:cs="仿宋"/>
          <w:sz w:val="24"/>
        </w:rPr>
        <w:t>1.2.3 本招标项目的资金落实情况：见投标人须知前附表。</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rPr>
        <w:t>1.2.4 本招标项目的</w:t>
      </w:r>
      <w:r>
        <w:rPr>
          <w:rFonts w:hint="eastAsia" w:ascii="仿宋" w:hAnsi="仿宋" w:eastAsia="仿宋" w:cs="仿宋"/>
          <w:sz w:val="24"/>
          <w:lang w:val="en-US" w:eastAsia="zh-CN"/>
        </w:rPr>
        <w:t>采购预算</w:t>
      </w:r>
      <w:r>
        <w:rPr>
          <w:rFonts w:hint="eastAsia" w:ascii="仿宋" w:hAnsi="仿宋" w:eastAsia="仿宋" w:cs="仿宋"/>
          <w:sz w:val="24"/>
        </w:rPr>
        <w:t>：见投标人须知前附表。</w:t>
      </w:r>
    </w:p>
    <w:p>
      <w:pPr>
        <w:spacing w:line="360" w:lineRule="auto"/>
        <w:ind w:firstLine="482" w:firstLineChars="200"/>
        <w:outlineLvl w:val="2"/>
        <w:rPr>
          <w:rFonts w:hint="eastAsia" w:ascii="仿宋" w:hAnsi="仿宋" w:eastAsia="仿宋" w:cs="仿宋"/>
          <w:b/>
          <w:bCs/>
          <w:sz w:val="24"/>
          <w:szCs w:val="24"/>
        </w:rPr>
      </w:pPr>
      <w:bookmarkStart w:id="35" w:name="_Toc7690"/>
      <w:bookmarkStart w:id="36" w:name="_Toc4540"/>
      <w:r>
        <w:rPr>
          <w:rFonts w:hint="eastAsia" w:ascii="仿宋" w:hAnsi="仿宋" w:eastAsia="仿宋" w:cs="仿宋"/>
          <w:b/>
          <w:bCs/>
          <w:sz w:val="24"/>
          <w:szCs w:val="24"/>
        </w:rPr>
        <w:t>1.3 招标范围、计划工期和质量要求</w:t>
      </w:r>
      <w:bookmarkEnd w:id="35"/>
      <w:bookmarkEnd w:id="3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 本次招标范围：见投标人须知前附表。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1.3.2 本招标项目的计划工期：</w:t>
      </w:r>
      <w:bookmarkStart w:id="37" w:name="OLE_LINK8"/>
      <w:r>
        <w:rPr>
          <w:rFonts w:hint="eastAsia" w:ascii="仿宋" w:hAnsi="仿宋" w:eastAsia="仿宋" w:cs="仿宋"/>
          <w:sz w:val="24"/>
          <w:szCs w:val="24"/>
        </w:rPr>
        <w:t>见投标人须知前附表。</w:t>
      </w:r>
      <w:bookmarkEnd w:id="3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1.3.3 本招标项目的质量要求：见投标人须知前附表。</w:t>
      </w:r>
    </w:p>
    <w:p>
      <w:pPr>
        <w:spacing w:line="360" w:lineRule="auto"/>
        <w:ind w:firstLine="482" w:firstLineChars="200"/>
        <w:outlineLvl w:val="2"/>
        <w:rPr>
          <w:rFonts w:hint="eastAsia" w:ascii="仿宋" w:hAnsi="仿宋" w:eastAsia="仿宋" w:cs="仿宋"/>
          <w:b/>
          <w:bCs/>
          <w:sz w:val="24"/>
          <w:szCs w:val="24"/>
        </w:rPr>
      </w:pPr>
      <w:bookmarkStart w:id="38" w:name="_Toc27134"/>
      <w:bookmarkStart w:id="39" w:name="_Toc10791"/>
      <w:r>
        <w:rPr>
          <w:rFonts w:hint="eastAsia" w:ascii="仿宋" w:hAnsi="仿宋" w:eastAsia="仿宋" w:cs="仿宋"/>
          <w:b/>
          <w:bCs/>
          <w:sz w:val="24"/>
          <w:szCs w:val="24"/>
        </w:rPr>
        <w:t>1.4 投标人资格要求</w:t>
      </w:r>
      <w:bookmarkEnd w:id="38"/>
      <w:bookmarkEnd w:id="3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1.4.1资格审查条件：见投标人须知前附表。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w:t>
      </w:r>
      <w:r>
        <w:rPr>
          <w:rFonts w:hint="eastAsia" w:ascii="仿宋" w:hAnsi="仿宋" w:eastAsia="仿宋" w:cs="仿宋"/>
          <w:sz w:val="24"/>
          <w:lang w:val="en-US" w:eastAsia="zh-CN"/>
        </w:rPr>
        <w:t>2</w:t>
      </w:r>
      <w:r>
        <w:rPr>
          <w:rFonts w:hint="eastAsia" w:ascii="仿宋" w:hAnsi="仿宋" w:eastAsia="仿宋" w:cs="仿宋"/>
          <w:sz w:val="24"/>
        </w:rPr>
        <w:t xml:space="preserve"> 投标人不得存在下列情形之一，否则，按有关法律、法规处理。</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（1）为招标人不具有独立法人资格的附属机构（单位）；</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 xml:space="preserve">（2）为本招标项目前期准备提供设计或咨询服务的，但设计施工总承包的除外； </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（3）为本招标项目的监理人；</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 xml:space="preserve">（4）为本招标项目的代建人； </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 xml:space="preserve">（5）为本招标项目提供招标代理服务的； </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（6）与本招标项目的监理人或代建人或招标代理机构同为一个法定代表人的；</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（7）与本招标项目的监理人或代建人或招标代理机构相互控股或参股的；</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（8）与本招标项目的监理人或代建人或招标代理机构相互任职或工作的；</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 xml:space="preserve">（9）被责令停业的； </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 xml:space="preserve">（10）被暂停或取消投标资格的； </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（11）财产被接管或冻结的；</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（12）在最近三年内有骗取中标或严重违约或重大工程质量问题的。</w:t>
      </w:r>
    </w:p>
    <w:p>
      <w:pPr>
        <w:spacing w:line="360" w:lineRule="auto"/>
        <w:ind w:firstLine="482" w:firstLineChars="200"/>
        <w:outlineLvl w:val="2"/>
        <w:rPr>
          <w:rFonts w:hint="eastAsia" w:ascii="仿宋" w:hAnsi="仿宋" w:eastAsia="仿宋" w:cs="仿宋"/>
          <w:b/>
          <w:bCs/>
          <w:sz w:val="24"/>
          <w:szCs w:val="24"/>
        </w:rPr>
      </w:pPr>
      <w:bookmarkStart w:id="40" w:name="_Toc23849"/>
      <w:bookmarkStart w:id="41" w:name="_Toc28514"/>
      <w:r>
        <w:rPr>
          <w:rFonts w:hint="eastAsia" w:ascii="仿宋" w:hAnsi="仿宋" w:eastAsia="仿宋" w:cs="仿宋"/>
          <w:b/>
          <w:bCs/>
          <w:sz w:val="24"/>
          <w:szCs w:val="24"/>
        </w:rPr>
        <w:t>1.5 费用承担</w:t>
      </w:r>
      <w:bookmarkEnd w:id="40"/>
      <w:bookmarkEnd w:id="4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投标人准备和参加投标活动所发生的一切费用自理。</w:t>
      </w:r>
    </w:p>
    <w:p>
      <w:pPr>
        <w:spacing w:line="360" w:lineRule="auto"/>
        <w:ind w:firstLine="482" w:firstLineChars="200"/>
        <w:outlineLvl w:val="2"/>
        <w:rPr>
          <w:rFonts w:hint="eastAsia" w:ascii="仿宋" w:hAnsi="仿宋" w:eastAsia="仿宋" w:cs="仿宋"/>
          <w:b/>
          <w:bCs/>
          <w:sz w:val="24"/>
          <w:szCs w:val="24"/>
        </w:rPr>
      </w:pPr>
      <w:bookmarkStart w:id="42" w:name="_Toc10985"/>
      <w:bookmarkStart w:id="43" w:name="_Toc1793"/>
      <w:r>
        <w:rPr>
          <w:rFonts w:hint="eastAsia" w:ascii="仿宋" w:hAnsi="仿宋" w:eastAsia="仿宋" w:cs="仿宋"/>
          <w:b/>
          <w:bCs/>
          <w:sz w:val="24"/>
          <w:szCs w:val="24"/>
        </w:rPr>
        <w:t>1.6 保密</w:t>
      </w:r>
      <w:bookmarkEnd w:id="42"/>
      <w:bookmarkEnd w:id="4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参与招标投标活动的各方应对招标文件和投标文件中的商业和技术等秘密保密，违者应对由此造成的后果承担法律责任。</w:t>
      </w:r>
    </w:p>
    <w:p>
      <w:pPr>
        <w:spacing w:line="360" w:lineRule="auto"/>
        <w:ind w:firstLine="482" w:firstLineChars="200"/>
        <w:outlineLvl w:val="2"/>
        <w:rPr>
          <w:rFonts w:hint="eastAsia" w:ascii="仿宋" w:hAnsi="仿宋" w:eastAsia="仿宋" w:cs="仿宋"/>
          <w:b/>
          <w:bCs/>
          <w:sz w:val="24"/>
          <w:szCs w:val="24"/>
        </w:rPr>
      </w:pPr>
      <w:bookmarkStart w:id="44" w:name="_Toc9756"/>
      <w:bookmarkStart w:id="45" w:name="_Toc29346"/>
      <w:r>
        <w:rPr>
          <w:rFonts w:hint="eastAsia" w:ascii="仿宋" w:hAnsi="仿宋" w:eastAsia="仿宋" w:cs="仿宋"/>
          <w:b/>
          <w:bCs/>
          <w:sz w:val="24"/>
          <w:szCs w:val="24"/>
        </w:rPr>
        <w:t>1.7 语言文字</w:t>
      </w:r>
      <w:bookmarkEnd w:id="44"/>
      <w:bookmarkEnd w:id="4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除专用术语外，与招标投标有关的语言均使用中文。必要时专用术语应附有中文注释。</w:t>
      </w:r>
    </w:p>
    <w:p>
      <w:pPr>
        <w:spacing w:line="360" w:lineRule="auto"/>
        <w:ind w:firstLine="482" w:firstLineChars="200"/>
        <w:outlineLvl w:val="2"/>
        <w:rPr>
          <w:rFonts w:hint="eastAsia" w:ascii="仿宋" w:hAnsi="仿宋" w:eastAsia="仿宋" w:cs="仿宋"/>
          <w:b/>
          <w:bCs/>
          <w:sz w:val="24"/>
          <w:szCs w:val="24"/>
        </w:rPr>
      </w:pPr>
      <w:bookmarkStart w:id="46" w:name="_Toc16086"/>
      <w:bookmarkStart w:id="47" w:name="_Toc6335"/>
      <w:r>
        <w:rPr>
          <w:rFonts w:hint="eastAsia" w:ascii="仿宋" w:hAnsi="仿宋" w:eastAsia="仿宋" w:cs="仿宋"/>
          <w:b/>
          <w:bCs/>
          <w:sz w:val="24"/>
          <w:szCs w:val="24"/>
        </w:rPr>
        <w:t>1.8 计量单位</w:t>
      </w:r>
      <w:bookmarkEnd w:id="46"/>
      <w:bookmarkEnd w:id="4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所有计量均采用中华人民共和国法定计量单位。</w:t>
      </w:r>
    </w:p>
    <w:p>
      <w:pPr>
        <w:spacing w:line="360" w:lineRule="auto"/>
        <w:ind w:firstLine="482" w:firstLineChars="200"/>
        <w:outlineLvl w:val="2"/>
        <w:rPr>
          <w:rFonts w:hint="eastAsia" w:ascii="仿宋" w:hAnsi="仿宋" w:eastAsia="仿宋" w:cs="仿宋"/>
          <w:b/>
          <w:bCs/>
          <w:color w:val="auto"/>
          <w:sz w:val="24"/>
          <w:szCs w:val="24"/>
        </w:rPr>
      </w:pPr>
      <w:bookmarkStart w:id="48" w:name="_Toc28348"/>
      <w:bookmarkStart w:id="49" w:name="_Toc10752"/>
      <w:r>
        <w:rPr>
          <w:rFonts w:hint="eastAsia" w:ascii="仿宋" w:hAnsi="仿宋" w:eastAsia="仿宋" w:cs="仿宋"/>
          <w:b/>
          <w:bCs/>
          <w:color w:val="auto"/>
          <w:sz w:val="24"/>
          <w:szCs w:val="24"/>
        </w:rPr>
        <w:t>1.9 踏勘现场</w:t>
      </w:r>
      <w:bookmarkEnd w:id="48"/>
      <w:bookmarkEnd w:id="49"/>
    </w:p>
    <w:p>
      <w:pPr>
        <w:spacing w:line="360" w:lineRule="auto"/>
        <w:ind w:firstLine="360" w:firstLineChars="150"/>
        <w:rPr>
          <w:rFonts w:hint="eastAsia" w:ascii="仿宋" w:hAnsi="仿宋" w:eastAsia="仿宋" w:cs="仿宋"/>
          <w:color w:val="auto"/>
          <w:sz w:val="24"/>
        </w:rPr>
      </w:pPr>
      <w:bookmarkStart w:id="50" w:name="_Toc7228"/>
      <w:bookmarkStart w:id="51" w:name="_Toc14629"/>
      <w:r>
        <w:rPr>
          <w:rFonts w:hint="eastAsia" w:ascii="仿宋" w:hAnsi="仿宋" w:eastAsia="仿宋" w:cs="仿宋"/>
          <w:color w:val="auto"/>
          <w:sz w:val="24"/>
        </w:rPr>
        <w:t xml:space="preserve">1.9.1 投标人须知前附表规定组织踏勘现场的，采购人按投标人须知前附表规定的时间、地点组织投标人踏勘项目现场。 </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1.9.2 投标人踏勘现场发生的费用自理。</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1.9.3 除</w:t>
      </w:r>
      <w:r>
        <w:rPr>
          <w:rFonts w:hint="eastAsia" w:ascii="仿宋" w:hAnsi="仿宋" w:eastAsia="仿宋" w:cs="仿宋"/>
          <w:color w:val="auto"/>
          <w:sz w:val="24"/>
          <w:lang w:val="en-US" w:eastAsia="zh-CN"/>
        </w:rPr>
        <w:t>招标</w:t>
      </w:r>
      <w:r>
        <w:rPr>
          <w:rFonts w:hint="eastAsia" w:ascii="仿宋" w:hAnsi="仿宋" w:eastAsia="仿宋" w:cs="仿宋"/>
          <w:color w:val="auto"/>
          <w:sz w:val="24"/>
        </w:rPr>
        <w:t>人的原因外，投标人自行负责在踏勘现场中所发生的人员伤亡和财产损失。</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1.9.4 采购人在踏勘现场中介绍的工程场地和相关的周边环境情况，供投标人在编制投标文件时参考，采购人不对投标人据此作出的判断和决策负责。</w:t>
      </w:r>
    </w:p>
    <w:p>
      <w:pPr>
        <w:spacing w:line="360" w:lineRule="auto"/>
        <w:ind w:firstLine="482" w:firstLineChars="200"/>
        <w:outlineLvl w:val="2"/>
        <w:rPr>
          <w:rFonts w:hint="eastAsia" w:ascii="仿宋" w:hAnsi="仿宋" w:eastAsia="仿宋" w:cs="仿宋"/>
          <w:b/>
          <w:bCs/>
          <w:color w:val="FF0000"/>
          <w:sz w:val="24"/>
          <w:szCs w:val="24"/>
          <w:lang w:eastAsia="zh-CN"/>
        </w:rPr>
      </w:pPr>
      <w:r>
        <w:rPr>
          <w:rFonts w:hint="eastAsia" w:ascii="仿宋" w:hAnsi="仿宋" w:eastAsia="仿宋" w:cs="仿宋"/>
          <w:b/>
          <w:bCs/>
          <w:sz w:val="24"/>
          <w:szCs w:val="24"/>
        </w:rPr>
        <w:t>1.10 投标答疑会</w:t>
      </w:r>
      <w:bookmarkEnd w:id="50"/>
      <w:bookmarkEnd w:id="5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本项目不召开投标答疑会，投标人对招标文件、工程量清单、施工图以及施工现场条件等的疑问和要求澄清的内容，均应在</w:t>
      </w:r>
      <w:r>
        <w:rPr>
          <w:rFonts w:hint="eastAsia" w:ascii="仿宋" w:hAnsi="仿宋" w:eastAsia="仿宋" w:cs="仿宋"/>
          <w:sz w:val="24"/>
          <w:szCs w:val="24"/>
          <w:lang w:eastAsia="zh-CN"/>
        </w:rPr>
        <w:t>投标截止时间</w:t>
      </w:r>
      <w:r>
        <w:rPr>
          <w:rFonts w:hint="eastAsia" w:ascii="仿宋" w:hAnsi="仿宋" w:eastAsia="仿宋" w:cs="仿宋"/>
          <w:sz w:val="24"/>
          <w:szCs w:val="24"/>
          <w:lang w:val="en-US" w:eastAsia="zh-CN"/>
        </w:rPr>
        <w:t>10日前</w:t>
      </w:r>
      <w:r>
        <w:rPr>
          <w:rFonts w:hint="eastAsia" w:ascii="仿宋" w:hAnsi="仿宋" w:eastAsia="仿宋" w:cs="仿宋"/>
          <w:sz w:val="24"/>
          <w:szCs w:val="24"/>
        </w:rPr>
        <w:t>以书面形式向</w:t>
      </w:r>
      <w:r>
        <w:rPr>
          <w:rFonts w:hint="eastAsia" w:ascii="仿宋" w:hAnsi="仿宋" w:eastAsia="仿宋" w:cs="仿宋"/>
          <w:sz w:val="24"/>
          <w:szCs w:val="24"/>
          <w:lang w:eastAsia="zh-CN"/>
        </w:rPr>
        <w:t>招标代理机构</w:t>
      </w:r>
      <w:r>
        <w:rPr>
          <w:rFonts w:hint="eastAsia" w:ascii="仿宋" w:hAnsi="仿宋" w:eastAsia="仿宋" w:cs="仿宋"/>
          <w:sz w:val="24"/>
          <w:szCs w:val="24"/>
        </w:rPr>
        <w:t>提出，招标人和</w:t>
      </w:r>
      <w:r>
        <w:rPr>
          <w:rFonts w:hint="eastAsia" w:ascii="仿宋" w:hAnsi="仿宋" w:eastAsia="仿宋" w:cs="仿宋"/>
          <w:sz w:val="24"/>
          <w:szCs w:val="24"/>
          <w:lang w:eastAsia="zh-CN"/>
        </w:rPr>
        <w:t>招标代理机构</w:t>
      </w:r>
      <w:r>
        <w:rPr>
          <w:rFonts w:hint="eastAsia" w:ascii="仿宋" w:hAnsi="仿宋" w:eastAsia="仿宋" w:cs="仿宋"/>
          <w:sz w:val="24"/>
          <w:szCs w:val="24"/>
        </w:rPr>
        <w:t>做出统一解答和必要澄清后在开标前7天以书面的《招标答疑纪要》发送所有投标人。答疑纪要为招标文件的组成部分，与招标文件具有同等法律效力。</w:t>
      </w:r>
      <w:bookmarkStart w:id="52" w:name="_Toc462213652"/>
      <w:bookmarkStart w:id="53" w:name="_Toc425240465"/>
      <w:bookmarkStart w:id="54" w:name="_Toc420591644"/>
      <w:bookmarkStart w:id="55" w:name="_Toc421778366"/>
    </w:p>
    <w:p>
      <w:pPr>
        <w:pStyle w:val="5"/>
        <w:spacing w:line="360" w:lineRule="auto"/>
        <w:ind w:firstLine="482" w:firstLineChars="200"/>
        <w:rPr>
          <w:rFonts w:hint="eastAsia" w:ascii="仿宋" w:hAnsi="仿宋" w:eastAsia="仿宋" w:cs="仿宋"/>
          <w:sz w:val="24"/>
          <w:szCs w:val="24"/>
        </w:rPr>
      </w:pPr>
      <w:bookmarkStart w:id="56" w:name="_Toc6609"/>
      <w:bookmarkStart w:id="57" w:name="_Toc6635"/>
      <w:r>
        <w:rPr>
          <w:rFonts w:hint="eastAsia" w:ascii="仿宋" w:hAnsi="仿宋" w:eastAsia="仿宋" w:cs="仿宋"/>
          <w:sz w:val="24"/>
          <w:szCs w:val="24"/>
        </w:rPr>
        <w:t>1.11 评标办法</w:t>
      </w:r>
      <w:bookmarkEnd w:id="52"/>
      <w:bookmarkEnd w:id="56"/>
      <w:bookmarkEnd w:id="57"/>
    </w:p>
    <w:p>
      <w:pPr>
        <w:spacing w:line="360" w:lineRule="auto"/>
        <w:ind w:firstLine="480"/>
        <w:rPr>
          <w:rFonts w:hint="eastAsia" w:ascii="仿宋" w:hAnsi="仿宋" w:eastAsia="仿宋" w:cs="仿宋"/>
          <w:sz w:val="24"/>
        </w:rPr>
      </w:pPr>
      <w:r>
        <w:rPr>
          <w:rFonts w:hint="eastAsia" w:ascii="仿宋" w:hAnsi="仿宋" w:eastAsia="仿宋" w:cs="仿宋"/>
          <w:sz w:val="24"/>
        </w:rPr>
        <w:t>1.11.1评标办法：见投标人须知前附表。</w:t>
      </w:r>
    </w:p>
    <w:p>
      <w:pPr>
        <w:spacing w:line="360" w:lineRule="auto"/>
        <w:ind w:firstLine="480"/>
        <w:rPr>
          <w:rFonts w:hint="eastAsia" w:ascii="仿宋" w:hAnsi="仿宋" w:eastAsia="仿宋" w:cs="仿宋"/>
          <w:b/>
          <w:bCs/>
          <w:sz w:val="24"/>
        </w:rPr>
      </w:pPr>
      <w:r>
        <w:rPr>
          <w:rFonts w:hint="eastAsia" w:ascii="仿宋" w:hAnsi="仿宋" w:eastAsia="仿宋" w:cs="仿宋"/>
          <w:sz w:val="24"/>
        </w:rPr>
        <w:t>1.11.2评标</w:t>
      </w:r>
      <w:r>
        <w:rPr>
          <w:rFonts w:hint="eastAsia" w:ascii="仿宋" w:hAnsi="仿宋" w:eastAsia="仿宋" w:cs="仿宋"/>
          <w:sz w:val="24"/>
          <w:lang w:eastAsia="zh-CN"/>
        </w:rPr>
        <w:t>细则</w:t>
      </w:r>
      <w:r>
        <w:rPr>
          <w:rFonts w:hint="eastAsia" w:ascii="仿宋" w:hAnsi="仿宋" w:eastAsia="仿宋" w:cs="仿宋"/>
          <w:sz w:val="24"/>
        </w:rPr>
        <w:t>：详见第三章</w:t>
      </w:r>
      <w:r>
        <w:rPr>
          <w:rFonts w:hint="eastAsia" w:ascii="仿宋" w:hAnsi="仿宋" w:eastAsia="仿宋" w:cs="仿宋"/>
          <w:b/>
          <w:bCs/>
          <w:sz w:val="24"/>
        </w:rPr>
        <w:t>。</w:t>
      </w:r>
    </w:p>
    <w:p>
      <w:pPr>
        <w:pStyle w:val="5"/>
        <w:spacing w:line="360" w:lineRule="auto"/>
        <w:ind w:firstLine="482" w:firstLineChars="200"/>
        <w:rPr>
          <w:rFonts w:hint="eastAsia" w:ascii="仿宋" w:hAnsi="仿宋" w:eastAsia="仿宋" w:cs="仿宋"/>
          <w:sz w:val="24"/>
          <w:szCs w:val="24"/>
        </w:rPr>
      </w:pPr>
      <w:bookmarkStart w:id="58" w:name="_Toc5572"/>
      <w:bookmarkStart w:id="59" w:name="_Toc2090"/>
      <w:bookmarkStart w:id="60" w:name="_Toc462213653"/>
      <w:r>
        <w:rPr>
          <w:rFonts w:hint="eastAsia" w:ascii="仿宋" w:hAnsi="仿宋" w:eastAsia="仿宋" w:cs="仿宋"/>
          <w:sz w:val="24"/>
          <w:szCs w:val="24"/>
        </w:rPr>
        <w:t>1.12 分包</w:t>
      </w:r>
      <w:bookmarkEnd w:id="58"/>
      <w:bookmarkEnd w:id="59"/>
      <w:bookmarkEnd w:id="60"/>
    </w:p>
    <w:p>
      <w:pPr>
        <w:spacing w:line="360" w:lineRule="auto"/>
        <w:ind w:firstLine="420"/>
        <w:rPr>
          <w:rFonts w:hint="eastAsia" w:ascii="仿宋" w:hAnsi="仿宋" w:eastAsia="仿宋" w:cs="仿宋"/>
          <w:sz w:val="24"/>
        </w:rPr>
      </w:pPr>
      <w:r>
        <w:rPr>
          <w:rFonts w:hint="eastAsia" w:ascii="仿宋" w:hAnsi="仿宋" w:eastAsia="仿宋" w:cs="仿宋"/>
          <w:sz w:val="24"/>
        </w:rPr>
        <w:t>本项目不允许分包。</w:t>
      </w:r>
    </w:p>
    <w:p>
      <w:pPr>
        <w:pStyle w:val="5"/>
        <w:spacing w:line="360" w:lineRule="auto"/>
        <w:ind w:firstLine="482" w:firstLineChars="200"/>
        <w:rPr>
          <w:rFonts w:hint="eastAsia" w:ascii="仿宋" w:hAnsi="仿宋" w:eastAsia="仿宋" w:cs="仿宋"/>
          <w:sz w:val="24"/>
          <w:szCs w:val="24"/>
          <w:lang w:val="en-US" w:eastAsia="zh-CN"/>
        </w:rPr>
      </w:pPr>
      <w:bookmarkStart w:id="61" w:name="_Toc6698"/>
      <w:bookmarkStart w:id="62" w:name="_Toc28423"/>
      <w:r>
        <w:rPr>
          <w:rFonts w:hint="eastAsia" w:ascii="仿宋" w:hAnsi="仿宋" w:eastAsia="仿宋" w:cs="仿宋"/>
          <w:sz w:val="24"/>
          <w:szCs w:val="24"/>
          <w:lang w:val="en-US" w:eastAsia="zh-CN"/>
        </w:rPr>
        <w:t>1.13偏离</w:t>
      </w:r>
      <w:bookmarkEnd w:id="61"/>
      <w:bookmarkEnd w:id="62"/>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不满足评标办法中初步评审标准的，视为发生重大偏离，其投标被否决。其余偏离视为细微偏离，评标委员会将通过澄清方式对细微偏离进行澄清或修改。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4"/>
          <w:szCs w:val="24"/>
        </w:rPr>
      </w:pPr>
      <w:bookmarkStart w:id="63" w:name="_Toc14937"/>
      <w:bookmarkStart w:id="64" w:name="_Toc25251"/>
      <w:r>
        <w:rPr>
          <w:rFonts w:hint="eastAsia" w:ascii="仿宋" w:hAnsi="仿宋" w:eastAsia="仿宋" w:cs="仿宋"/>
          <w:b/>
          <w:bCs/>
          <w:color w:val="auto"/>
          <w:sz w:val="24"/>
          <w:szCs w:val="24"/>
        </w:rPr>
        <w:t>2．招标文件</w:t>
      </w:r>
      <w:bookmarkEnd w:id="53"/>
      <w:bookmarkEnd w:id="54"/>
      <w:bookmarkEnd w:id="55"/>
      <w:bookmarkEnd w:id="63"/>
      <w:bookmarkEnd w:id="64"/>
    </w:p>
    <w:p>
      <w:pPr>
        <w:spacing w:line="360" w:lineRule="auto"/>
        <w:ind w:firstLine="482" w:firstLineChars="200"/>
        <w:outlineLvl w:val="2"/>
        <w:rPr>
          <w:rFonts w:hint="eastAsia" w:ascii="仿宋" w:hAnsi="仿宋" w:eastAsia="仿宋" w:cs="仿宋"/>
          <w:b/>
          <w:bCs/>
          <w:color w:val="auto"/>
          <w:sz w:val="24"/>
          <w:szCs w:val="24"/>
        </w:rPr>
      </w:pPr>
      <w:bookmarkStart w:id="65" w:name="_Toc4031"/>
      <w:bookmarkStart w:id="66" w:name="_Toc22469"/>
      <w:r>
        <w:rPr>
          <w:rFonts w:hint="eastAsia" w:ascii="仿宋" w:hAnsi="仿宋" w:eastAsia="仿宋" w:cs="仿宋"/>
          <w:b/>
          <w:bCs/>
          <w:color w:val="auto"/>
          <w:sz w:val="24"/>
          <w:szCs w:val="24"/>
        </w:rPr>
        <w:t>2.1 招标文件的组成</w:t>
      </w:r>
      <w:bookmarkEnd w:id="65"/>
      <w:bookmarkEnd w:id="66"/>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本招标文件包括：</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(1）招标公告；</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(2）投标人须知；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(3）评标办法；</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合同条款及格式</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工程量清单</w:t>
      </w:r>
      <w:r>
        <w:rPr>
          <w:rFonts w:hint="eastAsia" w:ascii="仿宋" w:hAnsi="仿宋" w:eastAsia="仿宋" w:cs="仿宋"/>
          <w:color w:val="auto"/>
          <w:sz w:val="24"/>
          <w:szCs w:val="24"/>
          <w:highlight w:val="none"/>
          <w:lang w:eastAsia="zh-CN"/>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图纸</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技术标准</w:t>
      </w:r>
      <w:r>
        <w:rPr>
          <w:rFonts w:hint="eastAsia" w:ascii="仿宋" w:hAnsi="仿宋" w:eastAsia="仿宋" w:cs="仿宋"/>
          <w:color w:val="auto"/>
          <w:sz w:val="24"/>
          <w:szCs w:val="24"/>
          <w:highlight w:val="none"/>
        </w:rPr>
        <w:t>及技术要求；</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）投标文件格式</w:t>
      </w:r>
      <w:r>
        <w:rPr>
          <w:rFonts w:hint="eastAsia" w:ascii="仿宋" w:hAnsi="仿宋" w:eastAsia="仿宋" w:cs="仿宋"/>
          <w:color w:val="auto"/>
          <w:sz w:val="24"/>
          <w:szCs w:val="24"/>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根据本章第1.10 款</w:t>
      </w:r>
      <w:r>
        <w:rPr>
          <w:rFonts w:hint="eastAsia" w:ascii="仿宋" w:hAnsi="仿宋" w:eastAsia="仿宋" w:cs="仿宋"/>
          <w:sz w:val="24"/>
          <w:szCs w:val="24"/>
          <w:lang w:eastAsia="zh-CN"/>
        </w:rPr>
        <w:t>和</w:t>
      </w:r>
      <w:r>
        <w:rPr>
          <w:rFonts w:hint="eastAsia" w:ascii="仿宋" w:hAnsi="仿宋" w:eastAsia="仿宋" w:cs="仿宋"/>
          <w:sz w:val="24"/>
          <w:szCs w:val="24"/>
        </w:rPr>
        <w:t>第2.2 款对招标文件所作的澄清、修改，构成招标文件的组成部分。</w:t>
      </w:r>
    </w:p>
    <w:p>
      <w:pPr>
        <w:spacing w:line="360" w:lineRule="auto"/>
        <w:ind w:firstLine="482" w:firstLineChars="200"/>
        <w:outlineLvl w:val="2"/>
        <w:rPr>
          <w:rFonts w:hint="eastAsia" w:ascii="仿宋" w:hAnsi="仿宋" w:eastAsia="仿宋" w:cs="仿宋"/>
          <w:b/>
          <w:bCs/>
          <w:sz w:val="24"/>
          <w:szCs w:val="24"/>
        </w:rPr>
      </w:pPr>
      <w:bookmarkStart w:id="67" w:name="_Toc13127"/>
      <w:bookmarkStart w:id="68" w:name="_Toc12033"/>
      <w:r>
        <w:rPr>
          <w:rFonts w:hint="eastAsia" w:ascii="仿宋" w:hAnsi="仿宋" w:eastAsia="仿宋" w:cs="仿宋"/>
          <w:b/>
          <w:bCs/>
          <w:sz w:val="24"/>
          <w:szCs w:val="24"/>
        </w:rPr>
        <w:t>2.2 招标文件的澄清及修改</w:t>
      </w:r>
      <w:bookmarkEnd w:id="67"/>
      <w:bookmarkEnd w:id="68"/>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2.2.1采购人</w:t>
      </w:r>
      <w:r>
        <w:rPr>
          <w:rFonts w:hint="eastAsia" w:ascii="仿宋" w:hAnsi="仿宋" w:eastAsia="仿宋" w:cs="仿宋"/>
          <w:color w:val="auto"/>
          <w:sz w:val="24"/>
          <w:szCs w:val="24"/>
          <w:lang w:eastAsia="zh-CN"/>
        </w:rPr>
        <w:t>或采购代理机构</w:t>
      </w:r>
      <w:r>
        <w:rPr>
          <w:rFonts w:hint="eastAsia" w:ascii="仿宋" w:hAnsi="仿宋" w:eastAsia="仿宋" w:cs="仿宋"/>
          <w:color w:val="auto"/>
          <w:sz w:val="24"/>
          <w:szCs w:val="24"/>
        </w:rPr>
        <w:t>如果对已发出的招标文件进行必要的澄清或者修改，将在原公告发布媒体上发布澄清公告。澄清或者修改的内容为招标文件的组成部分。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2.2.2澄清或者修改的内容可能影响投标文件编制的，采购代理机构将在投标截止时间至少15日前，以书面形式通知所有获取招标文件的潜在投标人；不足15日的，采购代理机构将顺延提交投标文件的截止时间。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2.2.3已经</w:t>
      </w:r>
      <w:r>
        <w:rPr>
          <w:rFonts w:hint="eastAsia" w:ascii="仿宋" w:hAnsi="仿宋" w:eastAsia="仿宋" w:cs="仿宋"/>
          <w:color w:val="auto"/>
          <w:sz w:val="24"/>
          <w:szCs w:val="24"/>
          <w:lang w:eastAsia="zh-CN"/>
        </w:rPr>
        <w:t>获取</w:t>
      </w:r>
      <w:r>
        <w:rPr>
          <w:rFonts w:hint="eastAsia" w:ascii="仿宋" w:hAnsi="仿宋" w:eastAsia="仿宋" w:cs="仿宋"/>
          <w:color w:val="auto"/>
          <w:sz w:val="24"/>
          <w:szCs w:val="24"/>
        </w:rPr>
        <w:t>招标文件的</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对招标文件有疑问的，</w:t>
      </w:r>
      <w:r>
        <w:rPr>
          <w:rFonts w:hint="eastAsia" w:ascii="仿宋" w:hAnsi="仿宋" w:eastAsia="仿宋" w:cs="仿宋"/>
          <w:color w:val="auto"/>
          <w:sz w:val="24"/>
        </w:rPr>
        <w:t>均应在</w:t>
      </w:r>
      <w:r>
        <w:rPr>
          <w:rFonts w:hint="eastAsia" w:ascii="仿宋" w:hAnsi="仿宋" w:eastAsia="仿宋" w:cs="仿宋"/>
          <w:color w:val="auto"/>
          <w:sz w:val="24"/>
          <w:lang w:eastAsia="zh-CN"/>
        </w:rPr>
        <w:t>投标截止日前</w:t>
      </w:r>
      <w:r>
        <w:rPr>
          <w:rFonts w:hint="eastAsia" w:ascii="仿宋" w:hAnsi="仿宋" w:eastAsia="仿宋" w:cs="仿宋"/>
          <w:color w:val="auto"/>
          <w:sz w:val="24"/>
          <w:lang w:val="en-US" w:eastAsia="zh-CN"/>
        </w:rPr>
        <w:t>10日</w:t>
      </w:r>
      <w:r>
        <w:rPr>
          <w:rFonts w:hint="eastAsia" w:ascii="仿宋" w:hAnsi="仿宋" w:eastAsia="仿宋" w:cs="仿宋"/>
          <w:color w:val="auto"/>
          <w:sz w:val="24"/>
        </w:rPr>
        <w:t>内以书面形式向采购代理机构提出</w:t>
      </w:r>
      <w:r>
        <w:rPr>
          <w:rFonts w:hint="eastAsia" w:ascii="仿宋" w:hAnsi="仿宋" w:eastAsia="仿宋" w:cs="仿宋"/>
          <w:color w:val="auto"/>
          <w:sz w:val="24"/>
          <w:lang w:eastAsia="zh-CN"/>
        </w:rPr>
        <w:t>，</w:t>
      </w:r>
      <w:r>
        <w:rPr>
          <w:rFonts w:hint="eastAsia" w:ascii="仿宋" w:hAnsi="仿宋" w:eastAsia="仿宋" w:cs="仿宋"/>
          <w:color w:val="auto"/>
          <w:sz w:val="24"/>
          <w:szCs w:val="24"/>
        </w:rPr>
        <w:t>采购代理机构将在</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日内</w:t>
      </w:r>
      <w:r>
        <w:rPr>
          <w:rFonts w:hint="eastAsia" w:ascii="仿宋" w:hAnsi="仿宋" w:eastAsia="仿宋" w:cs="仿宋"/>
          <w:color w:val="auto"/>
          <w:sz w:val="24"/>
          <w:szCs w:val="24"/>
          <w:lang w:eastAsia="zh-CN"/>
        </w:rPr>
        <w:t>采用适当方式予以澄清或以书面形式予以答复</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2.2.4投标人在收到上述通知后，应</w:t>
      </w:r>
      <w:r>
        <w:rPr>
          <w:rFonts w:hint="eastAsia" w:ascii="仿宋" w:hAnsi="仿宋" w:eastAsia="仿宋" w:cs="仿宋"/>
          <w:sz w:val="24"/>
          <w:szCs w:val="24"/>
          <w:lang w:eastAsia="zh-CN"/>
        </w:rPr>
        <w:t>立即</w:t>
      </w:r>
      <w:r>
        <w:rPr>
          <w:rFonts w:hint="eastAsia" w:ascii="仿宋" w:hAnsi="仿宋" w:eastAsia="仿宋" w:cs="仿宋"/>
          <w:sz w:val="24"/>
          <w:szCs w:val="24"/>
        </w:rPr>
        <w:t>向</w:t>
      </w:r>
      <w:r>
        <w:rPr>
          <w:rFonts w:hint="eastAsia" w:ascii="仿宋" w:hAnsi="仿宋" w:eastAsia="仿宋" w:cs="仿宋"/>
          <w:sz w:val="24"/>
          <w:szCs w:val="24"/>
          <w:lang w:eastAsia="zh-CN"/>
        </w:rPr>
        <w:t>招标代理机构</w:t>
      </w:r>
      <w:r>
        <w:rPr>
          <w:rFonts w:hint="eastAsia" w:ascii="仿宋" w:hAnsi="仿宋" w:eastAsia="仿宋" w:cs="仿宋"/>
          <w:sz w:val="24"/>
          <w:szCs w:val="24"/>
        </w:rPr>
        <w:t>回函确认。</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sz w:val="24"/>
          <w:szCs w:val="24"/>
        </w:rPr>
      </w:pPr>
      <w:bookmarkStart w:id="69" w:name="_Toc420591645"/>
      <w:bookmarkStart w:id="70" w:name="_Toc421778367"/>
      <w:bookmarkStart w:id="71" w:name="_Toc12195"/>
      <w:bookmarkStart w:id="72" w:name="_Toc28395"/>
      <w:bookmarkStart w:id="73" w:name="_Toc425240466"/>
      <w:r>
        <w:rPr>
          <w:rFonts w:hint="eastAsia" w:ascii="仿宋" w:hAnsi="仿宋" w:eastAsia="仿宋" w:cs="仿宋"/>
          <w:b/>
          <w:bCs/>
          <w:sz w:val="24"/>
          <w:szCs w:val="24"/>
        </w:rPr>
        <w:t>3．投标文件</w:t>
      </w:r>
      <w:bookmarkEnd w:id="69"/>
      <w:bookmarkEnd w:id="70"/>
      <w:bookmarkEnd w:id="71"/>
      <w:bookmarkEnd w:id="72"/>
      <w:bookmarkEnd w:id="73"/>
    </w:p>
    <w:p>
      <w:pPr>
        <w:pStyle w:val="12"/>
        <w:ind w:firstLine="482" w:firstLineChars="200"/>
        <w:outlineLvl w:val="2"/>
        <w:rPr>
          <w:rFonts w:hint="eastAsia" w:ascii="仿宋" w:hAnsi="仿宋" w:eastAsia="仿宋" w:cs="仿宋"/>
          <w:b/>
          <w:bCs/>
          <w:sz w:val="24"/>
          <w:szCs w:val="24"/>
        </w:rPr>
      </w:pPr>
      <w:bookmarkStart w:id="74" w:name="_Toc20313"/>
      <w:bookmarkStart w:id="75" w:name="_Toc25037"/>
      <w:r>
        <w:rPr>
          <w:rFonts w:hint="eastAsia" w:ascii="仿宋" w:hAnsi="仿宋" w:eastAsia="仿宋" w:cs="仿宋"/>
          <w:b/>
          <w:bCs/>
          <w:sz w:val="24"/>
          <w:szCs w:val="24"/>
        </w:rPr>
        <w:t>3.1 投标文件</w:t>
      </w:r>
      <w:r>
        <w:rPr>
          <w:rFonts w:hint="eastAsia" w:ascii="仿宋" w:hAnsi="仿宋" w:eastAsia="仿宋" w:cs="仿宋"/>
          <w:b/>
          <w:bCs/>
          <w:sz w:val="24"/>
          <w:szCs w:val="24"/>
          <w:lang w:eastAsia="zh-CN"/>
        </w:rPr>
        <w:t>的</w:t>
      </w:r>
      <w:r>
        <w:rPr>
          <w:rFonts w:hint="eastAsia" w:ascii="仿宋" w:hAnsi="仿宋" w:eastAsia="仿宋" w:cs="仿宋"/>
          <w:b/>
          <w:bCs/>
          <w:sz w:val="24"/>
          <w:szCs w:val="24"/>
        </w:rPr>
        <w:t>要求</w:t>
      </w:r>
      <w:bookmarkEnd w:id="74"/>
      <w:bookmarkEnd w:id="75"/>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3.1.1 投标文件应包括下列内容：</w:t>
      </w:r>
    </w:p>
    <w:p>
      <w:pPr>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第一部分    商务标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一、投标函</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二、开标一览表</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三、法定代表人身份证明</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四、法人授权委托书</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五、已标价工程量清单</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六、商务响应与说明</w:t>
      </w:r>
    </w:p>
    <w:p>
      <w:pPr>
        <w:spacing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七、</w:t>
      </w:r>
      <w:r>
        <w:rPr>
          <w:rFonts w:hint="eastAsia" w:ascii="仿宋" w:hAnsi="仿宋" w:eastAsia="仿宋" w:cs="仿宋"/>
          <w:color w:val="auto"/>
          <w:sz w:val="24"/>
          <w:szCs w:val="24"/>
          <w:lang w:eastAsia="zh-CN"/>
        </w:rPr>
        <w:t>承诺书</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八、招标文件要求的其他文件或承诺</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九、其他可以证明投标人实力的文件</w:t>
      </w:r>
    </w:p>
    <w:p>
      <w:pPr>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第二部分    技术标</w:t>
      </w:r>
    </w:p>
    <w:p>
      <w:pPr>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第三部分    资格标</w:t>
      </w:r>
    </w:p>
    <w:p>
      <w:pPr>
        <w:spacing w:line="360"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一、投标人的基本情况介绍和资格声明</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二、投标人资格证明文件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三、投标保证金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b/>
          <w:bCs/>
          <w:sz w:val="24"/>
          <w:szCs w:val="24"/>
        </w:rPr>
      </w:pPr>
      <w:bookmarkStart w:id="76" w:name="_Toc3633"/>
      <w:bookmarkStart w:id="77" w:name="_Toc11654"/>
      <w:r>
        <w:rPr>
          <w:rFonts w:hint="eastAsia" w:ascii="仿宋" w:hAnsi="仿宋" w:eastAsia="仿宋" w:cs="仿宋"/>
          <w:b/>
          <w:bCs/>
          <w:sz w:val="24"/>
          <w:szCs w:val="24"/>
        </w:rPr>
        <w:t>3.2 投标报价</w:t>
      </w:r>
      <w:bookmarkEnd w:id="76"/>
      <w:bookmarkEnd w:id="77"/>
    </w:p>
    <w:p>
      <w:pPr>
        <w:keepNext w:val="0"/>
        <w:keepLines w:val="0"/>
        <w:pageBreakBefore w:val="0"/>
        <w:widowControl w:val="0"/>
        <w:kinsoku/>
        <w:wordWrap/>
        <w:overflowPunct/>
        <w:topLinePunct w:val="0"/>
        <w:autoSpaceDE/>
        <w:autoSpaceDN/>
        <w:bidi w:val="0"/>
        <w:adjustRightInd/>
        <w:snapToGrid/>
        <w:spacing w:line="560" w:lineRule="exact"/>
        <w:ind w:firstLine="496" w:firstLineChars="207"/>
        <w:textAlignment w:val="auto"/>
        <w:rPr>
          <w:rFonts w:hint="eastAsia" w:ascii="仿宋" w:hAnsi="仿宋" w:eastAsia="仿宋" w:cs="仿宋"/>
          <w:color w:val="FF0000"/>
          <w:sz w:val="24"/>
          <w:szCs w:val="24"/>
        </w:rPr>
      </w:pPr>
      <w:r>
        <w:rPr>
          <w:rFonts w:hint="eastAsia" w:ascii="仿宋" w:hAnsi="仿宋" w:eastAsia="仿宋" w:cs="仿宋"/>
          <w:sz w:val="24"/>
          <w:szCs w:val="24"/>
        </w:rPr>
        <w:t>3.2.1</w:t>
      </w:r>
      <w:r>
        <w:rPr>
          <w:rFonts w:hint="eastAsia" w:ascii="仿宋" w:hAnsi="仿宋" w:eastAsia="仿宋" w:cs="仿宋"/>
          <w:color w:val="auto"/>
          <w:sz w:val="24"/>
          <w:szCs w:val="24"/>
        </w:rPr>
        <w:t>工程计价方式：见投标人须知前附表</w:t>
      </w:r>
    </w:p>
    <w:p>
      <w:pPr>
        <w:spacing w:line="560" w:lineRule="exact"/>
        <w:ind w:firstLine="496" w:firstLineChars="207"/>
        <w:rPr>
          <w:rFonts w:hint="eastAsia" w:ascii="仿宋" w:hAnsi="仿宋" w:eastAsia="仿宋" w:cs="仿宋"/>
          <w:color w:val="auto"/>
          <w:sz w:val="24"/>
          <w:szCs w:val="24"/>
        </w:rPr>
      </w:pPr>
      <w:r>
        <w:rPr>
          <w:rFonts w:hint="eastAsia" w:ascii="仿宋" w:hAnsi="仿宋" w:eastAsia="仿宋" w:cs="仿宋"/>
          <w:color w:val="auto"/>
          <w:sz w:val="24"/>
          <w:szCs w:val="24"/>
        </w:rPr>
        <w:t>3.2.2 投标人应按第五章“工程量清单”的要求填写。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3.2.3投标报价应按照施工图纸、工程量清单、补充通知、答疑纪要、合同条款、施工现场实际情况、拟定的施工方案或施工组织设计的相关内容及要求，并在满足招标文件要求的前提下，结合企业自身技术力量、设备装备水平、企业管理水平、市场价格行情自主报价。组价时应充分考虑相关费用在施工期间的政策调整、市场变动幅度、自然灾害、停电、停水、停工、窝工、施工现场条件及施工过程中发生的不可预见的风险因素，中标后综合单价不可作调整。</w:t>
      </w:r>
    </w:p>
    <w:p>
      <w:pPr>
        <w:spacing w:line="560" w:lineRule="exact"/>
        <w:ind w:firstLine="496" w:firstLineChars="207"/>
        <w:rPr>
          <w:rFonts w:hint="eastAsia" w:ascii="仿宋" w:hAnsi="仿宋" w:eastAsia="仿宋" w:cs="仿宋"/>
          <w:sz w:val="24"/>
          <w:szCs w:val="24"/>
        </w:rPr>
      </w:pPr>
      <w:r>
        <w:rPr>
          <w:rFonts w:hint="eastAsia" w:ascii="仿宋" w:hAnsi="仿宋" w:eastAsia="仿宋" w:cs="仿宋"/>
          <w:sz w:val="24"/>
          <w:szCs w:val="24"/>
        </w:rPr>
        <w:t>3.2.4</w:t>
      </w:r>
      <w:bookmarkStart w:id="78" w:name="OLE_LINK44"/>
      <w:r>
        <w:rPr>
          <w:rFonts w:hint="eastAsia" w:ascii="仿宋" w:hAnsi="仿宋" w:eastAsia="仿宋" w:cs="仿宋"/>
          <w:sz w:val="24"/>
          <w:szCs w:val="24"/>
        </w:rPr>
        <w:t>本工程</w:t>
      </w:r>
      <w:r>
        <w:rPr>
          <w:rFonts w:hint="eastAsia" w:ascii="仿宋" w:hAnsi="仿宋" w:eastAsia="仿宋" w:cs="仿宋"/>
          <w:sz w:val="24"/>
          <w:szCs w:val="24"/>
          <w:lang w:eastAsia="zh-CN"/>
        </w:rPr>
        <w:t>计划</w:t>
      </w:r>
      <w:r>
        <w:rPr>
          <w:rFonts w:hint="eastAsia" w:ascii="仿宋" w:hAnsi="仿宋" w:eastAsia="仿宋" w:cs="仿宋"/>
          <w:sz w:val="24"/>
          <w:szCs w:val="24"/>
        </w:rPr>
        <w:t>开</w:t>
      </w:r>
      <w:r>
        <w:rPr>
          <w:rFonts w:hint="eastAsia" w:ascii="仿宋" w:hAnsi="仿宋" w:eastAsia="仿宋" w:cs="仿宋"/>
          <w:color w:val="auto"/>
          <w:sz w:val="24"/>
          <w:szCs w:val="24"/>
        </w:rPr>
        <w:t>工日期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见投标人须知前附表，投标组价时应妥善</w:t>
      </w:r>
      <w:r>
        <w:rPr>
          <w:rFonts w:hint="eastAsia" w:ascii="仿宋" w:hAnsi="仿宋" w:eastAsia="仿宋" w:cs="仿宋"/>
          <w:sz w:val="24"/>
          <w:szCs w:val="24"/>
        </w:rPr>
        <w:t>考虑，正式施工时固定综合单价不因国家法律、行政法规和国家政策变化及原材料市场价发生变化等进行调整。</w:t>
      </w:r>
    </w:p>
    <w:bookmarkEnd w:id="78"/>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w:t>
      </w:r>
      <w:bookmarkStart w:id="79" w:name="OLE_LINK24"/>
      <w:r>
        <w:rPr>
          <w:rFonts w:hint="eastAsia" w:ascii="仿宋" w:hAnsi="仿宋" w:eastAsia="仿宋" w:cs="仿宋"/>
          <w:sz w:val="24"/>
          <w:szCs w:val="24"/>
        </w:rPr>
        <w:t>5投标人应按招标文件中提供的工程量清单数量进行计价，不得修改清单工程量。</w:t>
      </w:r>
    </w:p>
    <w:bookmarkEnd w:id="79"/>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3.2.6除非招标人或</w:t>
      </w:r>
      <w:r>
        <w:rPr>
          <w:rFonts w:hint="eastAsia" w:ascii="仿宋" w:hAnsi="仿宋" w:eastAsia="仿宋" w:cs="仿宋"/>
          <w:sz w:val="24"/>
          <w:szCs w:val="24"/>
          <w:lang w:eastAsia="zh-CN"/>
        </w:rPr>
        <w:t>招标代理机构</w:t>
      </w:r>
      <w:r>
        <w:rPr>
          <w:rFonts w:hint="eastAsia" w:ascii="仿宋" w:hAnsi="仿宋" w:eastAsia="仿宋" w:cs="仿宋"/>
          <w:sz w:val="24"/>
          <w:szCs w:val="24"/>
        </w:rPr>
        <w:t>对招标文件予以修改，投标人应按本招标文件要求，</w:t>
      </w:r>
      <w:r>
        <w:rPr>
          <w:rFonts w:hint="eastAsia" w:ascii="仿宋" w:hAnsi="仿宋" w:eastAsia="仿宋" w:cs="仿宋"/>
          <w:color w:val="auto"/>
          <w:sz w:val="24"/>
          <w:szCs w:val="24"/>
        </w:rPr>
        <w:t>依据</w:t>
      </w:r>
      <w:r>
        <w:rPr>
          <w:rFonts w:hint="eastAsia" w:ascii="仿宋" w:hAnsi="仿宋" w:eastAsia="仿宋" w:cs="仿宋"/>
          <w:color w:val="auto"/>
          <w:sz w:val="24"/>
          <w:szCs w:val="24"/>
          <w:highlight w:val="none"/>
        </w:rPr>
        <w:t>《陕西省建设工程工程量清单计价规则》（2009）</w:t>
      </w:r>
      <w:r>
        <w:rPr>
          <w:rFonts w:hint="eastAsia" w:ascii="仿宋" w:hAnsi="仿宋" w:eastAsia="仿宋" w:cs="仿宋"/>
          <w:color w:val="auto"/>
          <w:sz w:val="24"/>
          <w:szCs w:val="24"/>
        </w:rPr>
        <w:t>规定的计价办法填报单价和合价。每一分项工程只允许有一个报价，任何有选择的报价将不予接</w:t>
      </w:r>
      <w:r>
        <w:rPr>
          <w:rFonts w:hint="eastAsia" w:ascii="仿宋" w:hAnsi="仿宋" w:eastAsia="仿宋" w:cs="仿宋"/>
          <w:sz w:val="24"/>
          <w:szCs w:val="24"/>
        </w:rPr>
        <w:t>受。投标人未填单价或合价的分项工程（零报价），视为该项费用已包括在其他价款的单价或合价内，并在工程实施后，招标人将不予支付，承包人必须按发包人代表指令完成工程量清单中未填入单价或合价的工程分项；若投标人未填单价或合价的工程分项在实施中发生变更，无论变更增加或减少均按合同约定执行而且必须无条件执行发包人发出的变更通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3.2.7投标人应先到工地踏勘以充分了解项目位置、现状、道路、储存空间、装卸限制及任何其他足以影响投标价的情况，任何因投标人忽视或误解工地情况而导致的其提出的任何索赔或工期延长申请将不被批准。凡因投标人对招标文件阅读疏忽或误解，或因对施工现场、施工环境、市场行情等了解不清而造成的后果和风险，均由投标人负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3.2.8编制投标报价的其他约定</w:t>
      </w:r>
    </w:p>
    <w:p>
      <w:pPr>
        <w:spacing w:line="360" w:lineRule="auto"/>
        <w:ind w:firstLine="480" w:firstLineChars="200"/>
        <w:rPr>
          <w:rFonts w:hint="eastAsia" w:ascii="仿宋" w:hAnsi="仿宋" w:eastAsia="仿宋" w:cs="仿宋"/>
          <w:sz w:val="24"/>
          <w:szCs w:val="24"/>
        </w:rPr>
      </w:pPr>
      <w:bookmarkStart w:id="80" w:name="OLE_LINK21"/>
      <w:r>
        <w:rPr>
          <w:rFonts w:hint="eastAsia" w:ascii="仿宋" w:hAnsi="仿宋" w:eastAsia="仿宋" w:cs="仿宋"/>
          <w:sz w:val="24"/>
          <w:szCs w:val="24"/>
        </w:rPr>
        <w:t>3.2.8.</w:t>
      </w:r>
      <w:bookmarkEnd w:id="80"/>
      <w:r>
        <w:rPr>
          <w:rFonts w:hint="eastAsia" w:ascii="仿宋" w:hAnsi="仿宋" w:eastAsia="仿宋" w:cs="仿宋"/>
          <w:sz w:val="24"/>
          <w:szCs w:val="24"/>
        </w:rPr>
        <w:t>1投标人根据自行确定的施工组织设计或施工方案进行自主报价。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3.2.8.2投标人应针对拟建工程编制保证安全施工、文明施工和环境保护的技术措施方案，并按招标文件的措施项目清单提供的数量报价。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3.2.8.3规费、税金为不可竞争费，投标人不可随意改动，按规定标准计取。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3.2.8.</w:t>
      </w:r>
      <w:r>
        <w:rPr>
          <w:rFonts w:hint="eastAsia" w:ascii="仿宋" w:hAnsi="仿宋" w:eastAsia="仿宋" w:cs="仿宋"/>
          <w:sz w:val="24"/>
          <w:szCs w:val="24"/>
          <w:lang w:val="en-US" w:eastAsia="zh-CN"/>
        </w:rPr>
        <w:t>4</w:t>
      </w:r>
      <w:r>
        <w:rPr>
          <w:rFonts w:hint="eastAsia" w:ascii="仿宋" w:hAnsi="仿宋" w:eastAsia="仿宋" w:cs="仿宋"/>
          <w:sz w:val="24"/>
          <w:szCs w:val="24"/>
        </w:rPr>
        <w:t>投标人因承包本合同工程需缴纳的一切税费均由投标人自行承担，并包含在所报的单价或总价内。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3.2.8.</w:t>
      </w:r>
      <w:r>
        <w:rPr>
          <w:rFonts w:hint="eastAsia" w:ascii="仿宋" w:hAnsi="仿宋" w:eastAsia="仿宋" w:cs="仿宋"/>
          <w:sz w:val="24"/>
          <w:szCs w:val="24"/>
          <w:lang w:val="en-US" w:eastAsia="zh-CN"/>
        </w:rPr>
        <w:t>5</w:t>
      </w:r>
      <w:r>
        <w:rPr>
          <w:rFonts w:hint="eastAsia" w:ascii="仿宋" w:hAnsi="仿宋" w:eastAsia="仿宋" w:cs="仿宋"/>
          <w:sz w:val="24"/>
          <w:szCs w:val="24"/>
        </w:rPr>
        <w:t>投标人应为建设工程和施工场地内自有人员及第三方人员生命财产及运至施工场地内用于工程的材料和待安装设备办理保险，投标人的投标价中应含的保险费，承包人装备险和承包人职工的（人身）事故险由投标人在其他项目清单保险费栏内自主列报，中标后包干使用。施工期间在施工区域内因非招标人原因发生的设备、材料、人员等的损害、伤害，招标人不再承担任何责任和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3.2.8.</w:t>
      </w:r>
      <w:r>
        <w:rPr>
          <w:rFonts w:hint="eastAsia" w:ascii="仿宋" w:hAnsi="仿宋" w:eastAsia="仿宋" w:cs="仿宋"/>
          <w:sz w:val="24"/>
          <w:szCs w:val="24"/>
          <w:lang w:val="en-US" w:eastAsia="zh-CN"/>
        </w:rPr>
        <w:t>6</w:t>
      </w:r>
      <w:r>
        <w:rPr>
          <w:rFonts w:hint="eastAsia" w:ascii="仿宋" w:hAnsi="仿宋" w:eastAsia="仿宋" w:cs="仿宋"/>
          <w:sz w:val="24"/>
          <w:szCs w:val="24"/>
        </w:rPr>
        <w:t>投标报价中的总价要与综合单价相对应。所有工程量清单每个项目报价中的单价乘以工程量必须等于该项合价，合价累计必须等于合计。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3.2.8.</w:t>
      </w:r>
      <w:r>
        <w:rPr>
          <w:rFonts w:hint="eastAsia" w:ascii="仿宋" w:hAnsi="仿宋" w:eastAsia="仿宋" w:cs="仿宋"/>
          <w:sz w:val="24"/>
          <w:szCs w:val="24"/>
          <w:lang w:val="en-US" w:eastAsia="zh-CN"/>
        </w:rPr>
        <w:t>7</w:t>
      </w:r>
      <w:r>
        <w:rPr>
          <w:rFonts w:hint="eastAsia" w:ascii="仿宋" w:hAnsi="仿宋" w:eastAsia="仿宋" w:cs="仿宋"/>
          <w:sz w:val="24"/>
          <w:szCs w:val="24"/>
        </w:rPr>
        <w:t>投标函中的投标报价应与“投标总价”表中的投标总价数字相符，不允许在投标文件中出现两个报价。任何有选择的报价将不予接受,否则按无效投标处理。</w:t>
      </w:r>
      <w:bookmarkStart w:id="81" w:name="OLE_LINK114"/>
      <w:bookmarkStart w:id="82" w:name="OLE_LINK63"/>
      <w:bookmarkStart w:id="83" w:name="OLE_LINK113"/>
      <w:bookmarkStart w:id="84" w:name="OLE_LINK64"/>
      <w:bookmarkStart w:id="85" w:name="OLE_LINK20"/>
      <w:bookmarkStart w:id="86" w:name="OLE_LINK74"/>
    </w:p>
    <w:bookmarkEnd w:id="81"/>
    <w:bookmarkEnd w:id="82"/>
    <w:bookmarkEnd w:id="83"/>
    <w:bookmarkEnd w:id="84"/>
    <w:bookmarkEnd w:id="85"/>
    <w:bookmarkEnd w:id="86"/>
    <w:p>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rPr>
        <w:t>3.2.9投标人</w:t>
      </w:r>
      <w:r>
        <w:rPr>
          <w:rFonts w:hint="eastAsia" w:ascii="仿宋" w:hAnsi="仿宋" w:eastAsia="仿宋" w:cs="仿宋"/>
          <w:sz w:val="24"/>
          <w:szCs w:val="24"/>
          <w:lang w:eastAsia="zh-CN"/>
        </w:rPr>
        <w:t>报价</w:t>
      </w:r>
      <w:r>
        <w:rPr>
          <w:rFonts w:hint="eastAsia" w:ascii="仿宋" w:hAnsi="仿宋" w:eastAsia="仿宋" w:cs="仿宋"/>
          <w:sz w:val="24"/>
          <w:szCs w:val="24"/>
        </w:rPr>
        <w:t>应包含招标代理服务费</w:t>
      </w:r>
      <w:r>
        <w:rPr>
          <w:rFonts w:hint="eastAsia" w:ascii="仿宋" w:hAnsi="仿宋" w:eastAsia="仿宋" w:cs="仿宋"/>
          <w:sz w:val="24"/>
          <w:szCs w:val="24"/>
          <w:lang w:val="en-US" w:eastAsia="zh-CN"/>
        </w:rPr>
        <w:t>。</w:t>
      </w:r>
    </w:p>
    <w:p>
      <w:pPr>
        <w:spacing w:line="360" w:lineRule="auto"/>
        <w:ind w:firstLine="482" w:firstLineChars="200"/>
        <w:outlineLvl w:val="2"/>
        <w:rPr>
          <w:rFonts w:hint="eastAsia" w:ascii="仿宋" w:hAnsi="仿宋" w:eastAsia="仿宋" w:cs="仿宋"/>
          <w:b/>
          <w:bCs/>
          <w:sz w:val="24"/>
          <w:szCs w:val="24"/>
        </w:rPr>
      </w:pPr>
      <w:bookmarkStart w:id="87" w:name="_Toc25373"/>
      <w:bookmarkStart w:id="88" w:name="_Toc10242"/>
      <w:r>
        <w:rPr>
          <w:rFonts w:hint="eastAsia" w:ascii="仿宋" w:hAnsi="仿宋" w:eastAsia="仿宋" w:cs="仿宋"/>
          <w:b/>
          <w:bCs/>
          <w:sz w:val="24"/>
          <w:szCs w:val="24"/>
        </w:rPr>
        <w:t>3.3 投标有效期</w:t>
      </w:r>
      <w:bookmarkEnd w:id="87"/>
      <w:bookmarkEnd w:id="8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3.3.1 在投标人须知前附表规定的投标有效期内，投标人不得要求撤销或修改其投标文件。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82" w:firstLineChars="200"/>
        <w:outlineLvl w:val="2"/>
        <w:rPr>
          <w:rFonts w:hint="eastAsia" w:ascii="仿宋" w:hAnsi="仿宋" w:eastAsia="仿宋" w:cs="仿宋"/>
          <w:b/>
          <w:bCs/>
          <w:sz w:val="24"/>
          <w:szCs w:val="24"/>
        </w:rPr>
      </w:pPr>
      <w:bookmarkStart w:id="89" w:name="_Toc23174"/>
      <w:bookmarkStart w:id="90" w:name="_Toc21169"/>
      <w:r>
        <w:rPr>
          <w:rFonts w:hint="eastAsia" w:ascii="仿宋" w:hAnsi="仿宋" w:eastAsia="仿宋" w:cs="仿宋"/>
          <w:b/>
          <w:bCs/>
          <w:sz w:val="24"/>
          <w:szCs w:val="24"/>
        </w:rPr>
        <w:t>3.4 投标保证金</w:t>
      </w:r>
      <w:bookmarkEnd w:id="89"/>
      <w:bookmarkEnd w:id="9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3.4.1投标人在投标时应向</w:t>
      </w:r>
      <w:r>
        <w:rPr>
          <w:rFonts w:hint="eastAsia" w:ascii="仿宋" w:hAnsi="仿宋" w:eastAsia="仿宋" w:cs="仿宋"/>
          <w:sz w:val="24"/>
          <w:szCs w:val="24"/>
          <w:lang w:eastAsia="zh-CN"/>
        </w:rPr>
        <w:t>华夏国际项目管理有限公司</w:t>
      </w:r>
      <w:r>
        <w:rPr>
          <w:rFonts w:hint="eastAsia" w:ascii="仿宋" w:hAnsi="仿宋" w:eastAsia="仿宋" w:cs="仿宋"/>
          <w:sz w:val="24"/>
          <w:szCs w:val="24"/>
        </w:rPr>
        <w:t>提交“投标人须知前附表”规定数额的投标保证金,并作为其投标的一部分。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3.4.2投标保证金是为了保护招标人和</w:t>
      </w:r>
      <w:r>
        <w:rPr>
          <w:rFonts w:hint="eastAsia" w:ascii="仿宋" w:hAnsi="仿宋" w:eastAsia="仿宋" w:cs="仿宋"/>
          <w:sz w:val="24"/>
          <w:szCs w:val="24"/>
          <w:lang w:eastAsia="zh-CN"/>
        </w:rPr>
        <w:t>招标代理机构</w:t>
      </w:r>
      <w:r>
        <w:rPr>
          <w:rFonts w:hint="eastAsia" w:ascii="仿宋" w:hAnsi="仿宋" w:eastAsia="仿宋" w:cs="仿宋"/>
          <w:sz w:val="24"/>
          <w:szCs w:val="24"/>
        </w:rPr>
        <w:t>免遭因投标人的行为而蒙受损失。招标人和</w:t>
      </w:r>
      <w:r>
        <w:rPr>
          <w:rFonts w:hint="eastAsia" w:ascii="仿宋" w:hAnsi="仿宋" w:eastAsia="仿宋" w:cs="仿宋"/>
          <w:sz w:val="24"/>
          <w:szCs w:val="24"/>
          <w:lang w:eastAsia="zh-CN"/>
        </w:rPr>
        <w:t>招标代理机构</w:t>
      </w:r>
      <w:r>
        <w:rPr>
          <w:rFonts w:hint="eastAsia" w:ascii="仿宋" w:hAnsi="仿宋" w:eastAsia="仿宋" w:cs="仿宋"/>
          <w:sz w:val="24"/>
          <w:szCs w:val="24"/>
        </w:rPr>
        <w:t>在因投标人的行为受到损害时可根据本须知的规定第3.4.</w:t>
      </w:r>
      <w:r>
        <w:rPr>
          <w:rFonts w:hint="eastAsia" w:ascii="仿宋" w:hAnsi="仿宋" w:eastAsia="仿宋" w:cs="仿宋"/>
          <w:sz w:val="24"/>
          <w:szCs w:val="24"/>
          <w:lang w:val="en-US" w:eastAsia="zh-CN"/>
        </w:rPr>
        <w:t>8</w:t>
      </w:r>
      <w:r>
        <w:rPr>
          <w:rFonts w:hint="eastAsia" w:ascii="仿宋" w:hAnsi="仿宋" w:eastAsia="仿宋" w:cs="仿宋"/>
          <w:sz w:val="24"/>
          <w:szCs w:val="24"/>
        </w:rPr>
        <w:t>条没收投标人的投标保证金。</w:t>
      </w:r>
    </w:p>
    <w:p>
      <w:pPr>
        <w:spacing w:line="360" w:lineRule="auto"/>
        <w:ind w:firstLine="480" w:firstLineChars="200"/>
        <w:rPr>
          <w:rFonts w:hint="eastAsia" w:ascii="仿宋" w:hAnsi="仿宋" w:eastAsia="仿宋" w:cs="仿宋"/>
          <w:b w:val="0"/>
          <w:bCs w:val="0"/>
          <w:color w:val="FF0000"/>
          <w:sz w:val="24"/>
          <w:szCs w:val="24"/>
          <w:lang w:eastAsia="zh-CN"/>
        </w:rPr>
      </w:pPr>
      <w:r>
        <w:rPr>
          <w:rFonts w:hint="eastAsia" w:ascii="仿宋" w:hAnsi="仿宋" w:eastAsia="仿宋" w:cs="仿宋"/>
          <w:sz w:val="24"/>
          <w:szCs w:val="24"/>
        </w:rPr>
        <w:t>3.4.3</w:t>
      </w:r>
      <w:r>
        <w:rPr>
          <w:rFonts w:hint="eastAsia" w:ascii="仿宋" w:hAnsi="仿宋" w:eastAsia="仿宋" w:cs="仿宋"/>
          <w:sz w:val="24"/>
        </w:rPr>
        <w:t>投标保证金可采取“投标人须知前附表”规定的任何一种形式；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3.4.4投标保证金必须按照招标文件“投标人须知前附表”中规定的缴纳金额及方式办理。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3.4.5开标后经审查，未提交投标保证金、未按时间提交投标保证金、投标保证金金额不足</w:t>
      </w:r>
      <w:r>
        <w:rPr>
          <w:rFonts w:hint="eastAsia" w:ascii="仿宋" w:hAnsi="仿宋" w:eastAsia="仿宋" w:cs="仿宋"/>
          <w:sz w:val="24"/>
          <w:szCs w:val="24"/>
          <w:highlight w:val="none"/>
        </w:rPr>
        <w:t>或投标保证金</w:t>
      </w:r>
      <w:r>
        <w:rPr>
          <w:rFonts w:hint="eastAsia" w:ascii="仿宋" w:hAnsi="仿宋" w:eastAsia="仿宋" w:cs="仿宋"/>
          <w:sz w:val="24"/>
          <w:szCs w:val="24"/>
          <w:highlight w:val="none"/>
          <w:lang w:eastAsia="zh-CN"/>
        </w:rPr>
        <w:t>缴纳凭证</w:t>
      </w:r>
      <w:r>
        <w:rPr>
          <w:rFonts w:hint="eastAsia" w:ascii="仿宋" w:hAnsi="仿宋" w:eastAsia="仿宋" w:cs="仿宋"/>
          <w:sz w:val="24"/>
          <w:szCs w:val="24"/>
          <w:highlight w:val="none"/>
        </w:rPr>
        <w:t>复印</w:t>
      </w:r>
      <w:r>
        <w:rPr>
          <w:rFonts w:hint="eastAsia" w:ascii="仿宋" w:hAnsi="仿宋" w:eastAsia="仿宋" w:cs="仿宋"/>
          <w:sz w:val="24"/>
          <w:szCs w:val="24"/>
        </w:rPr>
        <w:t>件未附在投标文件内的投标将按无效投标处理。</w:t>
      </w:r>
    </w:p>
    <w:p>
      <w:pPr>
        <w:spacing w:line="360" w:lineRule="auto"/>
        <w:ind w:firstLine="480" w:firstLineChars="200"/>
        <w:rPr>
          <w:rFonts w:hint="eastAsia" w:ascii="仿宋" w:hAnsi="仿宋" w:eastAsia="仿宋" w:cs="仿宋"/>
          <w:color w:val="FF0000"/>
          <w:sz w:val="24"/>
          <w:szCs w:val="24"/>
          <w:highlight w:val="none"/>
        </w:rPr>
      </w:pPr>
      <w:r>
        <w:rPr>
          <w:rFonts w:hint="eastAsia" w:ascii="仿宋" w:hAnsi="仿宋" w:eastAsia="仿宋" w:cs="仿宋"/>
          <w:sz w:val="24"/>
          <w:szCs w:val="24"/>
        </w:rPr>
        <w:t>3.4.6</w:t>
      </w:r>
      <w:r>
        <w:rPr>
          <w:rFonts w:hint="eastAsia" w:ascii="仿宋" w:hAnsi="仿宋" w:eastAsia="仿宋" w:cs="仿宋"/>
          <w:sz w:val="24"/>
          <w:szCs w:val="24"/>
          <w:lang w:eastAsia="zh-CN"/>
        </w:rPr>
        <w:t>采购代</w:t>
      </w:r>
      <w:r>
        <w:rPr>
          <w:rFonts w:hint="eastAsia" w:ascii="仿宋" w:hAnsi="仿宋" w:eastAsia="仿宋" w:cs="仿宋"/>
          <w:color w:val="auto"/>
          <w:sz w:val="24"/>
          <w:szCs w:val="24"/>
          <w:lang w:eastAsia="zh-CN"/>
        </w:rPr>
        <w:t>理机构</w:t>
      </w:r>
      <w:r>
        <w:rPr>
          <w:rFonts w:hint="eastAsia" w:ascii="仿宋" w:hAnsi="仿宋" w:eastAsia="仿宋" w:cs="仿宋"/>
          <w:color w:val="auto"/>
          <w:sz w:val="24"/>
          <w:szCs w:val="24"/>
          <w:highlight w:val="none"/>
        </w:rPr>
        <w:t>最迟在</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合同签订后5日内向中标人和未中标的投标人退还投标保证金及银行同期存款利息</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中标人办理投标保证金</w:t>
      </w:r>
      <w:r>
        <w:rPr>
          <w:rFonts w:hint="eastAsia" w:ascii="仿宋" w:hAnsi="仿宋" w:eastAsia="仿宋" w:cs="仿宋"/>
          <w:b/>
          <w:bCs/>
          <w:color w:val="auto"/>
          <w:sz w:val="24"/>
          <w:szCs w:val="24"/>
          <w:highlight w:val="none"/>
        </w:rPr>
        <w:t>退还时，须向</w:t>
      </w:r>
      <w:r>
        <w:rPr>
          <w:rFonts w:hint="eastAsia" w:ascii="仿宋" w:hAnsi="仿宋" w:eastAsia="仿宋" w:cs="仿宋"/>
          <w:b/>
          <w:bCs/>
          <w:color w:val="auto"/>
          <w:sz w:val="24"/>
          <w:szCs w:val="24"/>
          <w:highlight w:val="none"/>
          <w:lang w:eastAsia="zh-CN"/>
        </w:rPr>
        <w:t>招标代理机构</w:t>
      </w:r>
      <w:r>
        <w:rPr>
          <w:rFonts w:hint="eastAsia" w:ascii="仿宋" w:hAnsi="仿宋" w:eastAsia="仿宋" w:cs="仿宋"/>
          <w:b/>
          <w:bCs/>
          <w:color w:val="auto"/>
          <w:sz w:val="24"/>
          <w:szCs w:val="24"/>
          <w:highlight w:val="none"/>
        </w:rPr>
        <w:t>提供合同</w:t>
      </w:r>
      <w:r>
        <w:rPr>
          <w:rFonts w:hint="eastAsia" w:ascii="仿宋" w:hAnsi="仿宋" w:eastAsia="仿宋" w:cs="仿宋"/>
          <w:b/>
          <w:bCs/>
          <w:color w:val="auto"/>
          <w:sz w:val="24"/>
          <w:szCs w:val="24"/>
          <w:highlight w:val="none"/>
          <w:lang w:eastAsia="zh-CN"/>
        </w:rPr>
        <w:t>原件</w:t>
      </w:r>
      <w:r>
        <w:rPr>
          <w:rFonts w:hint="eastAsia" w:ascii="仿宋" w:hAnsi="仿宋" w:eastAsia="仿宋" w:cs="仿宋"/>
          <w:b/>
          <w:bCs/>
          <w:color w:val="auto"/>
          <w:sz w:val="24"/>
          <w:szCs w:val="24"/>
          <w:highlight w:val="none"/>
        </w:rPr>
        <w:t>壹份</w:t>
      </w:r>
      <w:r>
        <w:rPr>
          <w:rFonts w:hint="eastAsia" w:ascii="仿宋" w:hAnsi="仿宋" w:eastAsia="仿宋" w:cs="仿宋"/>
          <w:b/>
          <w:bCs/>
          <w:color w:val="auto"/>
          <w:sz w:val="24"/>
          <w:szCs w:val="24"/>
          <w:highlight w:val="none"/>
          <w:lang w:eastAsia="zh-CN"/>
        </w:rPr>
        <w:t>及保证金缴纳凭证复印件</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rPr>
        <w:t>3.4.7投标人以担保机构保函形式缴纳投标保证金的，招标结束之后将担保机构</w:t>
      </w:r>
      <w:r>
        <w:rPr>
          <w:rFonts w:hint="eastAsia" w:ascii="仿宋" w:hAnsi="仿宋" w:eastAsia="仿宋" w:cs="仿宋"/>
          <w:sz w:val="24"/>
          <w:szCs w:val="24"/>
        </w:rPr>
        <w:t>保函原件退回（退</w:t>
      </w:r>
      <w:r>
        <w:rPr>
          <w:rFonts w:hint="eastAsia" w:ascii="仿宋" w:hAnsi="仿宋" w:eastAsia="仿宋" w:cs="仿宋"/>
          <w:sz w:val="24"/>
          <w:szCs w:val="24"/>
          <w:lang w:eastAsia="zh-CN"/>
        </w:rPr>
        <w:t>还</w:t>
      </w:r>
      <w:r>
        <w:rPr>
          <w:rFonts w:hint="eastAsia" w:ascii="仿宋" w:hAnsi="仿宋" w:eastAsia="仿宋" w:cs="仿宋"/>
          <w:sz w:val="24"/>
          <w:szCs w:val="24"/>
        </w:rPr>
        <w:t>时间参照3.4.6条款）；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3.4.8下列任何情况发生时，视为投标人违约，其投标保证金将被没收：</w:t>
      </w:r>
    </w:p>
    <w:p>
      <w:pPr>
        <w:numPr>
          <w:ilvl w:val="0"/>
          <w:numId w:val="5"/>
        </w:numPr>
        <w:spacing w:line="360" w:lineRule="auto"/>
        <w:ind w:left="425" w:leftChars="0" w:hanging="5" w:firstLineChars="0"/>
        <w:rPr>
          <w:rFonts w:hint="eastAsia" w:ascii="仿宋" w:hAnsi="仿宋" w:eastAsia="仿宋" w:cs="仿宋"/>
          <w:sz w:val="24"/>
          <w:szCs w:val="24"/>
        </w:rPr>
      </w:pPr>
      <w:r>
        <w:rPr>
          <w:rFonts w:hint="eastAsia" w:ascii="仿宋" w:hAnsi="仿宋" w:eastAsia="仿宋" w:cs="仿宋"/>
          <w:sz w:val="24"/>
          <w:szCs w:val="24"/>
        </w:rPr>
        <w:t>投标人在投标有效期内撤回其投标；</w:t>
      </w:r>
    </w:p>
    <w:p>
      <w:pPr>
        <w:numPr>
          <w:ilvl w:val="0"/>
          <w:numId w:val="5"/>
        </w:numPr>
        <w:tabs>
          <w:tab w:val="clear" w:pos="420"/>
        </w:tabs>
        <w:spacing w:line="360" w:lineRule="auto"/>
        <w:ind w:left="5" w:leftChars="0" w:firstLine="415" w:firstLineChars="0"/>
        <w:rPr>
          <w:rFonts w:hint="eastAsia" w:ascii="仿宋" w:hAnsi="仿宋" w:eastAsia="仿宋" w:cs="仿宋"/>
          <w:sz w:val="24"/>
          <w:szCs w:val="24"/>
        </w:rPr>
      </w:pPr>
      <w:r>
        <w:rPr>
          <w:rFonts w:hint="eastAsia" w:ascii="仿宋" w:hAnsi="仿宋" w:eastAsia="仿宋" w:cs="仿宋"/>
          <w:sz w:val="24"/>
          <w:szCs w:val="24"/>
        </w:rPr>
        <w:t>投标人中标后放弃</w:t>
      </w:r>
      <w:r>
        <w:rPr>
          <w:rFonts w:hint="eastAsia" w:ascii="仿宋" w:hAnsi="仿宋" w:eastAsia="仿宋" w:cs="仿宋"/>
          <w:sz w:val="24"/>
          <w:szCs w:val="24"/>
          <w:lang w:eastAsia="zh-CN"/>
        </w:rPr>
        <w:t>中标</w:t>
      </w:r>
      <w:r>
        <w:rPr>
          <w:rFonts w:hint="eastAsia" w:ascii="仿宋" w:hAnsi="仿宋" w:eastAsia="仿宋" w:cs="仿宋"/>
          <w:sz w:val="24"/>
          <w:szCs w:val="24"/>
        </w:rPr>
        <w:t>、未能按规定签订合同</w:t>
      </w:r>
      <w:bookmarkStart w:id="91" w:name="OLE_LINK3"/>
      <w:r>
        <w:rPr>
          <w:rFonts w:hint="eastAsia" w:ascii="仿宋" w:hAnsi="仿宋" w:eastAsia="仿宋" w:cs="仿宋"/>
          <w:sz w:val="24"/>
          <w:szCs w:val="24"/>
        </w:rPr>
        <w:t>、</w:t>
      </w:r>
      <w:bookmarkEnd w:id="91"/>
      <w:r>
        <w:rPr>
          <w:rFonts w:hint="eastAsia" w:ascii="仿宋" w:hAnsi="仿宋" w:eastAsia="仿宋" w:cs="仿宋"/>
          <w:sz w:val="24"/>
          <w:szCs w:val="24"/>
        </w:rPr>
        <w:t>未按招标文件规定提交履约担保、未能按规定交纳</w:t>
      </w:r>
      <w:r>
        <w:rPr>
          <w:rFonts w:hint="eastAsia" w:ascii="仿宋" w:hAnsi="仿宋" w:eastAsia="仿宋" w:cs="仿宋"/>
          <w:sz w:val="24"/>
          <w:szCs w:val="24"/>
          <w:lang w:eastAsia="zh-CN"/>
        </w:rPr>
        <w:t>招标</w:t>
      </w:r>
      <w:r>
        <w:rPr>
          <w:rFonts w:hint="eastAsia" w:ascii="仿宋" w:hAnsi="仿宋" w:eastAsia="仿宋" w:cs="仿宋"/>
          <w:sz w:val="24"/>
          <w:szCs w:val="24"/>
        </w:rPr>
        <w:t>代理服务费</w:t>
      </w:r>
      <w:r>
        <w:rPr>
          <w:rFonts w:hint="eastAsia" w:ascii="仿宋" w:hAnsi="仿宋" w:eastAsia="仿宋" w:cs="仿宋"/>
          <w:sz w:val="24"/>
          <w:szCs w:val="24"/>
          <w:lang w:val="en-US" w:eastAsia="zh-CN"/>
        </w:rPr>
        <w:t>和造价费用</w:t>
      </w:r>
      <w:r>
        <w:rPr>
          <w:rFonts w:hint="eastAsia" w:ascii="仿宋" w:hAnsi="仿宋" w:eastAsia="仿宋" w:cs="仿宋"/>
          <w:sz w:val="24"/>
          <w:szCs w:val="24"/>
        </w:rPr>
        <w:t>；</w:t>
      </w:r>
    </w:p>
    <w:p>
      <w:pPr>
        <w:numPr>
          <w:ilvl w:val="0"/>
          <w:numId w:val="5"/>
        </w:numPr>
        <w:tabs>
          <w:tab w:val="clear" w:pos="420"/>
        </w:tabs>
        <w:spacing w:line="360" w:lineRule="auto"/>
        <w:ind w:left="5" w:leftChars="0" w:firstLine="415" w:firstLineChars="0"/>
        <w:rPr>
          <w:rFonts w:hint="eastAsia" w:ascii="仿宋" w:hAnsi="仿宋" w:eastAsia="仿宋" w:cs="仿宋"/>
          <w:sz w:val="24"/>
          <w:szCs w:val="24"/>
        </w:rPr>
      </w:pPr>
      <w:r>
        <w:rPr>
          <w:rFonts w:hint="eastAsia" w:ascii="仿宋" w:hAnsi="仿宋" w:eastAsia="仿宋" w:cs="仿宋"/>
          <w:sz w:val="24"/>
          <w:szCs w:val="24"/>
        </w:rPr>
        <w:t>投标人中标后将中标项目转让给他人，或者在投标文件中未说明，且未经招标人同意，将中标项目分包给他人的；</w:t>
      </w:r>
    </w:p>
    <w:p>
      <w:pPr>
        <w:numPr>
          <w:ilvl w:val="0"/>
          <w:numId w:val="5"/>
        </w:numPr>
        <w:tabs>
          <w:tab w:val="clear" w:pos="420"/>
        </w:tabs>
        <w:spacing w:line="360" w:lineRule="auto"/>
        <w:ind w:left="5" w:leftChars="0" w:firstLine="415" w:firstLineChars="0"/>
        <w:rPr>
          <w:rFonts w:hint="eastAsia" w:ascii="仿宋" w:hAnsi="仿宋" w:eastAsia="仿宋" w:cs="仿宋"/>
          <w:sz w:val="24"/>
          <w:szCs w:val="24"/>
        </w:rPr>
      </w:pPr>
      <w:r>
        <w:rPr>
          <w:rFonts w:hint="eastAsia" w:ascii="仿宋" w:hAnsi="仿宋" w:eastAsia="仿宋" w:cs="仿宋"/>
          <w:sz w:val="24"/>
          <w:szCs w:val="24"/>
        </w:rPr>
        <w:t>投标人事先未通告无故不参加投标活动的；</w:t>
      </w:r>
    </w:p>
    <w:p>
      <w:pPr>
        <w:numPr>
          <w:ilvl w:val="0"/>
          <w:numId w:val="5"/>
        </w:numPr>
        <w:tabs>
          <w:tab w:val="clear" w:pos="420"/>
        </w:tabs>
        <w:spacing w:line="360" w:lineRule="auto"/>
        <w:ind w:left="5" w:leftChars="0" w:firstLine="415" w:firstLineChars="0"/>
        <w:rPr>
          <w:rFonts w:hint="eastAsia" w:ascii="仿宋" w:hAnsi="仿宋" w:eastAsia="仿宋" w:cs="仿宋"/>
          <w:sz w:val="24"/>
          <w:szCs w:val="24"/>
        </w:rPr>
      </w:pPr>
      <w:r>
        <w:rPr>
          <w:rFonts w:hint="eastAsia" w:ascii="仿宋" w:hAnsi="仿宋" w:eastAsia="仿宋" w:cs="仿宋"/>
          <w:sz w:val="24"/>
          <w:szCs w:val="24"/>
        </w:rPr>
        <w:t>投标人在投标文件中提供伪造、套改、虚假资料参加投标的；</w:t>
      </w:r>
    </w:p>
    <w:p>
      <w:pPr>
        <w:numPr>
          <w:ilvl w:val="0"/>
          <w:numId w:val="5"/>
        </w:numPr>
        <w:tabs>
          <w:tab w:val="clear" w:pos="420"/>
        </w:tabs>
        <w:spacing w:line="360" w:lineRule="auto"/>
        <w:ind w:left="5" w:leftChars="0" w:firstLine="415" w:firstLineChars="0"/>
        <w:rPr>
          <w:rFonts w:hint="eastAsia" w:ascii="仿宋" w:hAnsi="仿宋" w:eastAsia="仿宋" w:cs="仿宋"/>
          <w:sz w:val="24"/>
          <w:szCs w:val="24"/>
        </w:rPr>
      </w:pPr>
      <w:r>
        <w:rPr>
          <w:rFonts w:hint="eastAsia" w:ascii="仿宋" w:hAnsi="仿宋" w:eastAsia="仿宋" w:cs="仿宋"/>
          <w:sz w:val="24"/>
          <w:szCs w:val="24"/>
        </w:rPr>
        <w:t>投标人不按法定程序进行质疑和投诉,捏造事实，查无实据，造成恶劣影响</w:t>
      </w:r>
    </w:p>
    <w:p>
      <w:pPr>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导致采购活动无法正常进行的；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3.4.9投标保证金的有</w:t>
      </w:r>
      <w:bookmarkStart w:id="92" w:name="OLE_LINK47"/>
      <w:r>
        <w:rPr>
          <w:rFonts w:hint="eastAsia" w:ascii="仿宋" w:hAnsi="仿宋" w:eastAsia="仿宋" w:cs="仿宋"/>
          <w:sz w:val="24"/>
          <w:szCs w:val="24"/>
        </w:rPr>
        <w:t>效</w:t>
      </w:r>
      <w:bookmarkEnd w:id="92"/>
      <w:r>
        <w:rPr>
          <w:rFonts w:hint="eastAsia" w:ascii="仿宋" w:hAnsi="仿宋" w:eastAsia="仿宋" w:cs="仿宋"/>
          <w:sz w:val="24"/>
          <w:szCs w:val="24"/>
        </w:rPr>
        <w:t>期与投标有效期一致，担保机构出具的保函有效期为投标有效期延长一个月。</w:t>
      </w:r>
    </w:p>
    <w:p>
      <w:pPr>
        <w:spacing w:line="360" w:lineRule="auto"/>
        <w:ind w:firstLine="482" w:firstLineChars="200"/>
        <w:outlineLvl w:val="2"/>
        <w:rPr>
          <w:rFonts w:hint="eastAsia" w:ascii="仿宋" w:hAnsi="仿宋" w:eastAsia="仿宋" w:cs="仿宋"/>
          <w:b/>
          <w:bCs/>
          <w:sz w:val="24"/>
          <w:szCs w:val="24"/>
        </w:rPr>
      </w:pPr>
      <w:bookmarkStart w:id="93" w:name="_Toc17524"/>
      <w:bookmarkStart w:id="94" w:name="_Toc14511"/>
      <w:r>
        <w:rPr>
          <w:rFonts w:hint="eastAsia" w:ascii="仿宋" w:hAnsi="仿宋" w:eastAsia="仿宋" w:cs="仿宋"/>
          <w:b/>
          <w:bCs/>
          <w:sz w:val="24"/>
          <w:szCs w:val="24"/>
        </w:rPr>
        <w:t>3.5备选投标方案</w:t>
      </w:r>
      <w:bookmarkEnd w:id="93"/>
      <w:bookmarkEnd w:id="9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除投标人须知前附表另有规定外，投标人不得递交备选投标方案。</w:t>
      </w:r>
    </w:p>
    <w:p>
      <w:pPr>
        <w:spacing w:line="360" w:lineRule="auto"/>
        <w:ind w:firstLine="482" w:firstLineChars="200"/>
        <w:outlineLvl w:val="2"/>
        <w:rPr>
          <w:rFonts w:hint="eastAsia" w:ascii="仿宋" w:hAnsi="仿宋" w:eastAsia="仿宋" w:cs="仿宋"/>
          <w:b/>
          <w:bCs/>
          <w:sz w:val="24"/>
          <w:szCs w:val="24"/>
        </w:rPr>
      </w:pPr>
      <w:bookmarkStart w:id="95" w:name="_Toc30537"/>
      <w:bookmarkStart w:id="96" w:name="_Toc15902"/>
      <w:r>
        <w:rPr>
          <w:rFonts w:hint="eastAsia" w:ascii="仿宋" w:hAnsi="仿宋" w:eastAsia="仿宋" w:cs="仿宋"/>
          <w:b/>
          <w:bCs/>
          <w:sz w:val="24"/>
          <w:szCs w:val="24"/>
        </w:rPr>
        <w:t>3.6投标文件的编制</w:t>
      </w:r>
      <w:bookmarkEnd w:id="95"/>
      <w:bookmarkEnd w:id="9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3.6.1 投标文件应按“投标文件格式”进行编写，如有必要，可以增加附页，作为投标文件的组成部分。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3.6.2 投标文件应当对招标文件有关工期、投标有效期、质量要求、技术标准和要求、招标范围等实质性内容作出响应。</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3.6.3 投标文件应用不褪色的材料书写或打印，并由投标人的法定代表人或其委托代理人签字或盖章。委托代理人签字的，投标文件应附法定代表人签署的授权委托书。投标文件应尽量避免涂改、行间插字或删除。如果出现上述情况，改动之处应加盖投标人公章或由投标人的法定代表人或其授权的代理人签字确认。所有要求签字（名）处，均须由签字（名）者本人用不褪色的蓝(黑)色墨水(汁)书写，不得用任何形式的图章代替。</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3.6.4 投标文件正本、副本、电子版</w:t>
      </w:r>
      <w:r>
        <w:rPr>
          <w:rFonts w:hint="eastAsia" w:ascii="仿宋" w:hAnsi="仿宋" w:eastAsia="仿宋" w:cs="仿宋"/>
          <w:color w:val="auto"/>
          <w:sz w:val="24"/>
          <w:szCs w:val="24"/>
          <w:lang w:eastAsia="zh-CN"/>
        </w:rPr>
        <w:t>、开标一览表</w:t>
      </w:r>
      <w:r>
        <w:rPr>
          <w:rFonts w:hint="eastAsia" w:ascii="仿宋" w:hAnsi="仿宋" w:eastAsia="仿宋" w:cs="仿宋"/>
          <w:color w:val="auto"/>
          <w:sz w:val="24"/>
          <w:szCs w:val="24"/>
        </w:rPr>
        <w:t>份数</w:t>
      </w:r>
      <w:r>
        <w:rPr>
          <w:rFonts w:hint="eastAsia" w:ascii="仿宋" w:hAnsi="仿宋" w:eastAsia="仿宋" w:cs="仿宋"/>
          <w:color w:val="auto"/>
          <w:sz w:val="24"/>
          <w:szCs w:val="24"/>
          <w:lang w:eastAsia="zh-CN"/>
        </w:rPr>
        <w:t>及要求详</w:t>
      </w:r>
      <w:r>
        <w:rPr>
          <w:rFonts w:hint="eastAsia" w:ascii="仿宋" w:hAnsi="仿宋" w:eastAsia="仿宋" w:cs="仿宋"/>
          <w:color w:val="auto"/>
          <w:sz w:val="24"/>
          <w:szCs w:val="24"/>
        </w:rPr>
        <w:t>见</w:t>
      </w:r>
      <w:r>
        <w:rPr>
          <w:rFonts w:hint="eastAsia" w:ascii="仿宋" w:hAnsi="仿宋" w:eastAsia="仿宋" w:cs="仿宋"/>
          <w:color w:val="auto"/>
          <w:sz w:val="24"/>
          <w:szCs w:val="24"/>
          <w:lang w:eastAsia="zh-CN"/>
        </w:rPr>
        <w:t>“投标人须知前附表”。</w:t>
      </w:r>
    </w:p>
    <w:p>
      <w:pPr>
        <w:spacing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3.6.5 所有投标文件正本须按第</w:t>
      </w:r>
      <w:r>
        <w:rPr>
          <w:rFonts w:hint="eastAsia" w:ascii="仿宋" w:hAnsi="仿宋" w:eastAsia="仿宋" w:cs="仿宋"/>
          <w:sz w:val="24"/>
          <w:szCs w:val="24"/>
          <w:lang w:val="en-US" w:eastAsia="zh-CN"/>
        </w:rPr>
        <w:t>八</w:t>
      </w:r>
      <w:r>
        <w:rPr>
          <w:rFonts w:hint="eastAsia" w:ascii="仿宋" w:hAnsi="仿宋" w:eastAsia="仿宋" w:cs="仿宋"/>
          <w:sz w:val="24"/>
          <w:szCs w:val="24"/>
        </w:rPr>
        <w:t>章规定的顺序编排、编制目录</w:t>
      </w:r>
      <w:r>
        <w:rPr>
          <w:rFonts w:hint="eastAsia" w:ascii="仿宋" w:hAnsi="仿宋" w:eastAsia="仿宋" w:cs="仿宋"/>
          <w:sz w:val="24"/>
          <w:szCs w:val="24"/>
          <w:lang w:val="en-US" w:eastAsia="zh-CN"/>
        </w:rPr>
        <w:t>逐页标注连续页码，</w:t>
      </w:r>
      <w:r>
        <w:rPr>
          <w:rFonts w:hint="eastAsia" w:ascii="仿宋" w:hAnsi="仿宋" w:eastAsia="仿宋" w:cs="仿宋"/>
          <w:sz w:val="24"/>
          <w:szCs w:val="24"/>
        </w:rPr>
        <w:t>并分别胶装成册。</w:t>
      </w:r>
    </w:p>
    <w:p>
      <w:pPr>
        <w:spacing w:beforeLines="50" w:afterLines="50" w:line="360" w:lineRule="auto"/>
        <w:jc w:val="left"/>
        <w:outlineLvl w:val="1"/>
        <w:rPr>
          <w:rFonts w:hint="eastAsia" w:ascii="仿宋" w:hAnsi="仿宋" w:eastAsia="仿宋" w:cs="仿宋"/>
          <w:b/>
          <w:bCs/>
          <w:sz w:val="24"/>
          <w:szCs w:val="24"/>
        </w:rPr>
      </w:pPr>
      <w:bookmarkStart w:id="97" w:name="_Toc420591646"/>
      <w:bookmarkStart w:id="98" w:name="_Toc16810"/>
      <w:bookmarkStart w:id="99" w:name="_Toc425240467"/>
      <w:bookmarkStart w:id="100" w:name="_Toc421778368"/>
      <w:bookmarkStart w:id="101" w:name="_Toc29425"/>
      <w:r>
        <w:rPr>
          <w:rFonts w:hint="eastAsia" w:ascii="仿宋" w:hAnsi="仿宋" w:eastAsia="仿宋" w:cs="仿宋"/>
          <w:b/>
          <w:bCs/>
          <w:sz w:val="24"/>
          <w:szCs w:val="24"/>
        </w:rPr>
        <w:t>4．投标</w:t>
      </w:r>
      <w:bookmarkEnd w:id="97"/>
      <w:bookmarkEnd w:id="98"/>
      <w:bookmarkEnd w:id="99"/>
      <w:bookmarkEnd w:id="100"/>
      <w:bookmarkEnd w:id="101"/>
    </w:p>
    <w:p>
      <w:pPr>
        <w:spacing w:line="360" w:lineRule="auto"/>
        <w:ind w:firstLine="482" w:firstLineChars="200"/>
        <w:outlineLvl w:val="2"/>
        <w:rPr>
          <w:rFonts w:hint="eastAsia" w:ascii="仿宋" w:hAnsi="仿宋" w:eastAsia="仿宋" w:cs="仿宋"/>
          <w:b/>
          <w:bCs/>
          <w:sz w:val="24"/>
          <w:szCs w:val="24"/>
          <w:lang w:eastAsia="zh-CN"/>
        </w:rPr>
      </w:pPr>
      <w:bookmarkStart w:id="102" w:name="_Toc22127"/>
      <w:bookmarkStart w:id="103" w:name="_Toc2086"/>
      <w:r>
        <w:rPr>
          <w:rFonts w:hint="eastAsia" w:ascii="仿宋" w:hAnsi="仿宋" w:eastAsia="仿宋" w:cs="仿宋"/>
          <w:b/>
          <w:bCs/>
          <w:sz w:val="24"/>
          <w:szCs w:val="24"/>
        </w:rPr>
        <w:t>4.1 投标文件的密封和标记</w:t>
      </w:r>
      <w:bookmarkEnd w:id="102"/>
      <w:bookmarkEnd w:id="103"/>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4.1.1为方便开标唱标，开标一览表除投标文件内装订外，再单独制作一份密封在封袋中。封线处加贴封条并加盖</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公章，封袋正面要粘贴标识，单独递交（该单独密封开标一览表的投标报价必须与投标文件正本中的开标一览表（报价表）的投标报价一致，若不一致，则按单独密封的开标一览表为准。）</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szCs w:val="24"/>
        </w:rPr>
        <w:t>4.1.2</w:t>
      </w:r>
      <w:r>
        <w:rPr>
          <w:rFonts w:hint="eastAsia" w:ascii="仿宋" w:hAnsi="仿宋" w:eastAsia="仿宋" w:cs="仿宋"/>
          <w:color w:val="auto"/>
          <w:sz w:val="24"/>
        </w:rPr>
        <w:t>投标文件</w:t>
      </w:r>
      <w:r>
        <w:rPr>
          <w:rFonts w:hint="eastAsia" w:ascii="仿宋" w:hAnsi="仿宋" w:eastAsia="仿宋" w:cs="仿宋"/>
          <w:color w:val="auto"/>
          <w:sz w:val="24"/>
          <w:lang w:val="en-US" w:eastAsia="zh-CN"/>
        </w:rPr>
        <w:t>密封要求见投标人须知</w:t>
      </w:r>
      <w:r>
        <w:rPr>
          <w:rFonts w:hint="eastAsia" w:ascii="仿宋" w:hAnsi="仿宋" w:eastAsia="仿宋" w:cs="仿宋"/>
          <w:color w:val="auto"/>
          <w:sz w:val="24"/>
        </w:rPr>
        <w:t>前附表</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lang w:val="en-US" w:eastAsia="zh-CN"/>
        </w:rPr>
        <w:t>4.1.3</w:t>
      </w:r>
      <w:r>
        <w:rPr>
          <w:rFonts w:hint="eastAsia" w:ascii="仿宋" w:hAnsi="仿宋" w:eastAsia="仿宋" w:cs="仿宋"/>
          <w:color w:val="auto"/>
          <w:sz w:val="24"/>
        </w:rPr>
        <w:t>封套要求见</w:t>
      </w:r>
      <w:r>
        <w:rPr>
          <w:rFonts w:hint="eastAsia" w:ascii="仿宋" w:hAnsi="仿宋" w:eastAsia="仿宋" w:cs="仿宋"/>
          <w:color w:val="auto"/>
          <w:sz w:val="24"/>
          <w:lang w:val="en-US" w:eastAsia="zh-CN"/>
        </w:rPr>
        <w:t>投标人须知</w:t>
      </w:r>
      <w:r>
        <w:rPr>
          <w:rFonts w:hint="eastAsia" w:ascii="仿宋" w:hAnsi="仿宋" w:eastAsia="仿宋" w:cs="仿宋"/>
          <w:color w:val="auto"/>
          <w:sz w:val="24"/>
        </w:rPr>
        <w:t>前附表。</w:t>
      </w:r>
    </w:p>
    <w:p>
      <w:pPr>
        <w:spacing w:line="360" w:lineRule="auto"/>
        <w:ind w:firstLine="480" w:firstLineChars="200"/>
        <w:rPr>
          <w:rFonts w:hint="eastAsia" w:ascii="仿宋" w:hAnsi="仿宋" w:eastAsia="仿宋" w:cs="仿宋"/>
          <w:sz w:val="24"/>
        </w:rPr>
      </w:pPr>
      <w:bookmarkStart w:id="104" w:name="_Toc12225"/>
      <w:bookmarkStart w:id="105" w:name="_Toc23367"/>
      <w:r>
        <w:rPr>
          <w:rFonts w:hint="eastAsia" w:ascii="仿宋" w:hAnsi="仿宋" w:eastAsia="仿宋" w:cs="仿宋"/>
          <w:sz w:val="24"/>
        </w:rPr>
        <w:t>4.1.</w:t>
      </w:r>
      <w:r>
        <w:rPr>
          <w:rFonts w:hint="eastAsia" w:ascii="仿宋" w:hAnsi="仿宋" w:eastAsia="仿宋" w:cs="仿宋"/>
          <w:sz w:val="24"/>
          <w:lang w:val="en-US" w:eastAsia="zh-CN"/>
        </w:rPr>
        <w:t>4</w:t>
      </w:r>
      <w:r>
        <w:rPr>
          <w:rFonts w:hint="eastAsia" w:ascii="仿宋" w:hAnsi="仿宋" w:eastAsia="仿宋" w:cs="仿宋"/>
          <w:sz w:val="24"/>
        </w:rPr>
        <w:t>如果投标人未对投标文件按上述要求进行完好密封，由此产生的不利后果由投标人自行承担。</w:t>
      </w:r>
    </w:p>
    <w:p>
      <w:pPr>
        <w:spacing w:line="360" w:lineRule="auto"/>
        <w:ind w:firstLine="482" w:firstLineChars="200"/>
        <w:outlineLvl w:val="2"/>
        <w:rPr>
          <w:rFonts w:hint="eastAsia" w:ascii="仿宋" w:hAnsi="仿宋" w:eastAsia="仿宋" w:cs="仿宋"/>
          <w:b/>
          <w:bCs/>
          <w:sz w:val="24"/>
          <w:szCs w:val="24"/>
        </w:rPr>
      </w:pPr>
      <w:r>
        <w:rPr>
          <w:rFonts w:hint="eastAsia" w:ascii="仿宋" w:hAnsi="仿宋" w:eastAsia="仿宋" w:cs="仿宋"/>
          <w:b/>
          <w:bCs/>
          <w:sz w:val="24"/>
          <w:szCs w:val="24"/>
        </w:rPr>
        <w:t>4.2 投标文件的递交</w:t>
      </w:r>
      <w:bookmarkEnd w:id="104"/>
      <w:bookmarkEnd w:id="10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4.2.1 投标人应在投标人须知前附表第4.2.2 项规定的投标截止时间前递交投标文件。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4.2.2 投标人递交投标文件的地点：见投标人须知前附表。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4.2.3 </w:t>
      </w:r>
      <w:r>
        <w:rPr>
          <w:rFonts w:hint="eastAsia" w:ascii="仿宋" w:hAnsi="仿宋" w:eastAsia="仿宋" w:cs="仿宋"/>
          <w:color w:val="auto"/>
          <w:sz w:val="24"/>
        </w:rPr>
        <w:t>采购</w:t>
      </w:r>
      <w:r>
        <w:rPr>
          <w:rFonts w:hint="eastAsia" w:ascii="仿宋" w:hAnsi="仿宋" w:eastAsia="仿宋" w:cs="仿宋"/>
          <w:color w:val="auto"/>
          <w:sz w:val="24"/>
          <w:lang w:eastAsia="zh-CN"/>
        </w:rPr>
        <w:t>代理机构工作人员对递交的投标文件进行登记并妥善保管</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4.2.4逾期送达的或者未送达指定地点的投标文件，</w:t>
      </w:r>
      <w:r>
        <w:rPr>
          <w:rFonts w:hint="eastAsia" w:ascii="仿宋" w:hAnsi="仿宋" w:eastAsia="仿宋" w:cs="仿宋"/>
          <w:sz w:val="24"/>
          <w:szCs w:val="24"/>
          <w:lang w:eastAsia="zh-CN"/>
        </w:rPr>
        <w:t>招标代理机构</w:t>
      </w:r>
      <w:r>
        <w:rPr>
          <w:rFonts w:hint="eastAsia" w:ascii="仿宋" w:hAnsi="仿宋" w:eastAsia="仿宋" w:cs="仿宋"/>
          <w:sz w:val="24"/>
          <w:szCs w:val="24"/>
        </w:rPr>
        <w:t>不予受理。</w:t>
      </w:r>
    </w:p>
    <w:p>
      <w:pPr>
        <w:spacing w:line="360" w:lineRule="auto"/>
        <w:ind w:firstLine="482" w:firstLineChars="200"/>
        <w:outlineLvl w:val="2"/>
        <w:rPr>
          <w:rFonts w:hint="eastAsia" w:ascii="仿宋" w:hAnsi="仿宋" w:eastAsia="仿宋" w:cs="仿宋"/>
          <w:b/>
          <w:bCs/>
          <w:sz w:val="24"/>
          <w:szCs w:val="24"/>
        </w:rPr>
      </w:pPr>
      <w:bookmarkStart w:id="106" w:name="_Toc26588"/>
      <w:bookmarkStart w:id="107" w:name="_Toc15192"/>
      <w:r>
        <w:rPr>
          <w:rFonts w:hint="eastAsia" w:ascii="仿宋" w:hAnsi="仿宋" w:eastAsia="仿宋" w:cs="仿宋"/>
          <w:b/>
          <w:bCs/>
          <w:sz w:val="24"/>
          <w:szCs w:val="24"/>
        </w:rPr>
        <w:t>4.3 投标文件的修改与撤回</w:t>
      </w:r>
      <w:bookmarkEnd w:id="106"/>
      <w:bookmarkEnd w:id="10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4.3.1 在投标人须知前附表第4.2.2 项规定的投标截止时间前，投标人可以修改或撤回已递交的投标文件，但应以书面形式通知招标人。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4.3.2 投标人修改或撤回已递交投标文件的书面通知应按照本章第3.6.5项的要求签字和盖章。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4.3.3 修改的内容为投标文件的组成部分。修改的投标文件应按照本章第3 条、第4 条规定进行编制、密封、标记和递交，并标明“修改”字样。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sz w:val="24"/>
          <w:szCs w:val="24"/>
        </w:rPr>
      </w:pPr>
      <w:bookmarkStart w:id="108" w:name="_Toc803"/>
      <w:bookmarkStart w:id="109" w:name="_Toc420591647"/>
      <w:bookmarkStart w:id="110" w:name="_Toc10525"/>
      <w:bookmarkStart w:id="111" w:name="_Toc421778369"/>
      <w:bookmarkStart w:id="112" w:name="_Toc425240468"/>
      <w:r>
        <w:rPr>
          <w:rFonts w:hint="eastAsia" w:ascii="仿宋" w:hAnsi="仿宋" w:eastAsia="仿宋" w:cs="仿宋"/>
          <w:b/>
          <w:bCs/>
          <w:sz w:val="24"/>
          <w:szCs w:val="24"/>
        </w:rPr>
        <w:t>5．开标</w:t>
      </w:r>
      <w:bookmarkEnd w:id="108"/>
      <w:bookmarkEnd w:id="109"/>
      <w:bookmarkEnd w:id="110"/>
      <w:bookmarkEnd w:id="111"/>
      <w:bookmarkEnd w:id="112"/>
    </w:p>
    <w:p>
      <w:pPr>
        <w:spacing w:line="360" w:lineRule="auto"/>
        <w:ind w:firstLine="482" w:firstLineChars="200"/>
        <w:outlineLvl w:val="2"/>
        <w:rPr>
          <w:rFonts w:hint="eastAsia" w:ascii="仿宋" w:hAnsi="仿宋" w:eastAsia="仿宋" w:cs="仿宋"/>
          <w:sz w:val="24"/>
          <w:szCs w:val="24"/>
        </w:rPr>
      </w:pPr>
      <w:bookmarkStart w:id="113" w:name="_Toc13670"/>
      <w:bookmarkStart w:id="114" w:name="_Toc26779"/>
      <w:r>
        <w:rPr>
          <w:rFonts w:hint="eastAsia" w:ascii="仿宋" w:hAnsi="仿宋" w:eastAsia="仿宋" w:cs="仿宋"/>
          <w:b/>
          <w:bCs/>
          <w:sz w:val="24"/>
          <w:szCs w:val="24"/>
        </w:rPr>
        <w:t>5.1 开标时间和地点</w:t>
      </w:r>
      <w:r>
        <w:rPr>
          <w:rFonts w:hint="eastAsia" w:ascii="仿宋" w:hAnsi="仿宋" w:eastAsia="仿宋" w:cs="仿宋"/>
          <w:b/>
          <w:bCs/>
          <w:sz w:val="24"/>
          <w:szCs w:val="24"/>
          <w:lang w:eastAsia="zh-CN"/>
        </w:rPr>
        <w:t>：</w:t>
      </w:r>
      <w:r>
        <w:rPr>
          <w:rFonts w:hint="eastAsia" w:ascii="仿宋" w:hAnsi="仿宋" w:eastAsia="仿宋" w:cs="仿宋"/>
          <w:sz w:val="24"/>
          <w:szCs w:val="24"/>
        </w:rPr>
        <w:t>见投标人须知前附表。</w:t>
      </w:r>
      <w:bookmarkEnd w:id="113"/>
      <w:bookmarkEnd w:id="114"/>
    </w:p>
    <w:p>
      <w:pPr>
        <w:pStyle w:val="5"/>
        <w:ind w:firstLine="482" w:firstLineChars="200"/>
        <w:rPr>
          <w:rFonts w:hint="eastAsia" w:ascii="仿宋" w:hAnsi="仿宋" w:eastAsia="仿宋" w:cs="仿宋"/>
          <w:b/>
          <w:bCs/>
          <w:kern w:val="2"/>
          <w:sz w:val="24"/>
          <w:szCs w:val="24"/>
          <w:lang w:val="en-US" w:eastAsia="zh-CN" w:bidi="ar-SA"/>
        </w:rPr>
      </w:pPr>
      <w:bookmarkStart w:id="115" w:name="_Toc31942"/>
      <w:bookmarkStart w:id="116" w:name="_Toc8302"/>
      <w:r>
        <w:rPr>
          <w:rFonts w:hint="eastAsia" w:ascii="仿宋" w:hAnsi="仿宋" w:eastAsia="仿宋" w:cs="仿宋"/>
          <w:b/>
          <w:bCs/>
          <w:kern w:val="2"/>
          <w:sz w:val="24"/>
          <w:szCs w:val="24"/>
          <w:lang w:val="en-US" w:eastAsia="zh-CN" w:bidi="ar-SA"/>
        </w:rPr>
        <w:t>5.2开标程序</w:t>
      </w:r>
      <w:bookmarkEnd w:id="115"/>
      <w:bookmarkEnd w:id="11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5.2.1</w:t>
      </w:r>
      <w:r>
        <w:rPr>
          <w:rFonts w:hint="eastAsia" w:ascii="仿宋" w:hAnsi="仿宋" w:eastAsia="仿宋" w:cs="仿宋"/>
          <w:sz w:val="24"/>
          <w:szCs w:val="24"/>
        </w:rPr>
        <w:t>主持人按下列程序进行开标：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（1）宣布招标项目名称及投标文件接收截止时间，终止一切投标文件的接收工作，并宣布开标会开始；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（2）介绍招标人、</w:t>
      </w:r>
      <w:r>
        <w:rPr>
          <w:rFonts w:hint="eastAsia" w:ascii="仿宋" w:hAnsi="仿宋" w:eastAsia="仿宋" w:cs="仿宋"/>
          <w:sz w:val="24"/>
          <w:szCs w:val="24"/>
          <w:lang w:eastAsia="zh-CN"/>
        </w:rPr>
        <w:t>招标代理机构</w:t>
      </w:r>
      <w:r>
        <w:rPr>
          <w:rFonts w:hint="eastAsia" w:ascii="仿宋" w:hAnsi="仿宋" w:eastAsia="仿宋" w:cs="仿宋"/>
          <w:sz w:val="24"/>
          <w:szCs w:val="24"/>
        </w:rPr>
        <w:t>、招标监督管理部门和招标工作人员；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（3）宣布本项目投标人签到名单；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（4）宣布开标会议纪律；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）按照投标人须知前附表规定检查投标文件的密封情况；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）开启密封符合要求的投标文件，宣读商务标中投标总报价、</w:t>
      </w:r>
      <w:r>
        <w:rPr>
          <w:rFonts w:hint="eastAsia" w:ascii="仿宋" w:hAnsi="仿宋" w:eastAsia="仿宋" w:cs="仿宋"/>
          <w:sz w:val="24"/>
          <w:szCs w:val="24"/>
          <w:highlight w:val="none"/>
        </w:rPr>
        <w:t>措施项目费、</w:t>
      </w:r>
      <w:r>
        <w:rPr>
          <w:rFonts w:hint="eastAsia" w:ascii="仿宋" w:hAnsi="仿宋" w:eastAsia="仿宋" w:cs="仿宋"/>
          <w:sz w:val="24"/>
          <w:szCs w:val="24"/>
        </w:rPr>
        <w:t>质量及工期等；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）设有招标最高限价的，公布或重申招标最高限价；</w:t>
      </w:r>
    </w:p>
    <w:p>
      <w:pPr>
        <w:spacing w:line="360" w:lineRule="auto"/>
        <w:ind w:firstLine="480" w:firstLineChars="200"/>
        <w:rPr>
          <w:rFonts w:hint="eastAsia" w:ascii="仿宋" w:hAnsi="仿宋" w:eastAsia="仿宋" w:cs="仿宋"/>
          <w:sz w:val="24"/>
          <w:szCs w:val="24"/>
        </w:rPr>
      </w:pPr>
      <w:bookmarkStart w:id="117" w:name="OLE_LINK61"/>
      <w:r>
        <w:rPr>
          <w:rFonts w:hint="eastAsia" w:ascii="仿宋" w:hAnsi="仿宋" w:eastAsia="仿宋" w:cs="仿宋"/>
          <w:sz w:val="24"/>
          <w:szCs w:val="24"/>
        </w:rPr>
        <w:t>（</w:t>
      </w:r>
      <w:r>
        <w:rPr>
          <w:rFonts w:hint="eastAsia" w:ascii="仿宋" w:hAnsi="仿宋" w:eastAsia="仿宋" w:cs="仿宋"/>
          <w:sz w:val="24"/>
          <w:szCs w:val="24"/>
          <w:lang w:val="en-US" w:eastAsia="zh-CN"/>
        </w:rPr>
        <w:t>9</w:t>
      </w:r>
      <w:r>
        <w:rPr>
          <w:rFonts w:hint="eastAsia" w:ascii="仿宋" w:hAnsi="仿宋" w:eastAsia="仿宋" w:cs="仿宋"/>
          <w:sz w:val="24"/>
          <w:szCs w:val="24"/>
        </w:rPr>
        <w:t>）</w:t>
      </w:r>
      <w:bookmarkEnd w:id="117"/>
      <w:r>
        <w:rPr>
          <w:rFonts w:hint="eastAsia" w:ascii="仿宋" w:hAnsi="仿宋" w:eastAsia="仿宋" w:cs="仿宋"/>
          <w:sz w:val="24"/>
          <w:szCs w:val="24"/>
        </w:rPr>
        <w:t>投标人代表、招标人代表、监标人、记录人等有关人员在开标记录上签字确认；</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（10）在监标人的监督下，将投标文件送交评标委员会评审；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11</w:t>
      </w:r>
      <w:r>
        <w:rPr>
          <w:rFonts w:hint="eastAsia" w:ascii="仿宋" w:hAnsi="仿宋" w:eastAsia="仿宋" w:cs="仿宋"/>
          <w:sz w:val="24"/>
          <w:szCs w:val="24"/>
        </w:rPr>
        <w:t>）开标结束。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sz w:val="24"/>
          <w:szCs w:val="24"/>
          <w:lang w:val="en-US" w:eastAsia="zh-CN"/>
        </w:rPr>
      </w:pPr>
      <w:bookmarkStart w:id="118" w:name="_Toc3292"/>
      <w:bookmarkStart w:id="119" w:name="_Toc9220"/>
      <w:r>
        <w:rPr>
          <w:rFonts w:hint="eastAsia" w:ascii="仿宋" w:hAnsi="仿宋" w:eastAsia="仿宋" w:cs="仿宋"/>
          <w:b/>
          <w:bCs/>
          <w:sz w:val="24"/>
          <w:szCs w:val="24"/>
          <w:lang w:val="en-US" w:eastAsia="zh-CN"/>
        </w:rPr>
        <w:t>6.评标</w:t>
      </w:r>
    </w:p>
    <w:p>
      <w:pPr>
        <w:spacing w:line="360" w:lineRule="auto"/>
        <w:ind w:firstLine="482" w:firstLineChars="200"/>
        <w:outlineLvl w:val="2"/>
        <w:rPr>
          <w:rFonts w:hint="eastAsia" w:ascii="仿宋" w:hAnsi="仿宋" w:eastAsia="仿宋" w:cs="仿宋"/>
          <w:sz w:val="24"/>
          <w:szCs w:val="24"/>
        </w:rPr>
      </w:pPr>
      <w:r>
        <w:rPr>
          <w:rFonts w:hint="eastAsia" w:ascii="仿宋" w:hAnsi="仿宋" w:eastAsia="仿宋" w:cs="仿宋"/>
          <w:b/>
          <w:bCs/>
          <w:sz w:val="24"/>
          <w:szCs w:val="24"/>
        </w:rPr>
        <w:t>6.1 评标委员会</w:t>
      </w:r>
      <w:bookmarkEnd w:id="118"/>
      <w:bookmarkEnd w:id="119"/>
    </w:p>
    <w:p>
      <w:pPr>
        <w:spacing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6.1.1 评标由招标人依法组建的评标委员会负责。评标委员会</w:t>
      </w:r>
      <w:r>
        <w:rPr>
          <w:rFonts w:hint="eastAsia" w:ascii="仿宋" w:hAnsi="仿宋" w:eastAsia="仿宋" w:cs="仿宋"/>
          <w:sz w:val="24"/>
          <w:szCs w:val="24"/>
          <w:lang w:eastAsia="zh-CN"/>
        </w:rPr>
        <w:t>组成：见投标人须知前附表。评标委员会</w:t>
      </w:r>
      <w:r>
        <w:rPr>
          <w:rFonts w:hint="eastAsia" w:ascii="仿宋" w:hAnsi="仿宋" w:eastAsia="仿宋" w:cs="仿宋"/>
          <w:sz w:val="24"/>
          <w:szCs w:val="24"/>
        </w:rPr>
        <w:t>按照</w:t>
      </w:r>
      <w:r>
        <w:rPr>
          <w:rFonts w:hint="eastAsia" w:ascii="仿宋" w:hAnsi="仿宋" w:eastAsia="仿宋" w:cs="仿宋"/>
          <w:sz w:val="24"/>
          <w:szCs w:val="24"/>
          <w:lang w:eastAsia="zh-CN"/>
        </w:rPr>
        <w:t>招标文件</w:t>
      </w:r>
      <w:r>
        <w:rPr>
          <w:rFonts w:hint="eastAsia" w:ascii="仿宋" w:hAnsi="仿宋" w:eastAsia="仿宋" w:cs="仿宋"/>
          <w:sz w:val="24"/>
          <w:szCs w:val="24"/>
        </w:rPr>
        <w:t>规定的</w:t>
      </w:r>
      <w:r>
        <w:rPr>
          <w:rFonts w:hint="eastAsia" w:ascii="仿宋" w:hAnsi="仿宋" w:eastAsia="仿宋" w:cs="仿宋"/>
          <w:sz w:val="24"/>
          <w:szCs w:val="24"/>
          <w:lang w:eastAsia="zh-CN"/>
        </w:rPr>
        <w:t>评审</w:t>
      </w:r>
      <w:r>
        <w:rPr>
          <w:rFonts w:hint="eastAsia" w:ascii="仿宋" w:hAnsi="仿宋" w:eastAsia="仿宋" w:cs="仿宋"/>
          <w:sz w:val="24"/>
          <w:szCs w:val="24"/>
        </w:rPr>
        <w:t>方法独立进行</w:t>
      </w:r>
      <w:r>
        <w:rPr>
          <w:rFonts w:hint="eastAsia" w:ascii="仿宋" w:hAnsi="仿宋" w:eastAsia="仿宋" w:cs="仿宋"/>
          <w:sz w:val="24"/>
          <w:szCs w:val="24"/>
          <w:lang w:eastAsia="zh-CN"/>
        </w:rPr>
        <w:t>评审</w:t>
      </w:r>
      <w:r>
        <w:rPr>
          <w:rFonts w:hint="eastAsia" w:ascii="仿宋" w:hAnsi="仿宋" w:eastAsia="仿宋" w:cs="仿宋"/>
          <w:sz w:val="24"/>
          <w:szCs w:val="24"/>
        </w:rPr>
        <w:t>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6.1.2 评标委员会成员有下列情形之一的，应当回避：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)投标人或者投标人主要负责人的近亲属</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)项目主管部门或者行政监督部门的人员</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)与投标人有利害关系，可能影响对投标公正评审的</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)为投标人编制投标文件的人员</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)在招标投标活动中有违法行为而受过行政处罚或者刑事处罚的人员。</w:t>
      </w:r>
    </w:p>
    <w:p>
      <w:pPr>
        <w:spacing w:line="360" w:lineRule="auto"/>
        <w:ind w:firstLine="482" w:firstLineChars="200"/>
        <w:outlineLvl w:val="2"/>
        <w:rPr>
          <w:rFonts w:hint="eastAsia" w:ascii="仿宋" w:hAnsi="仿宋" w:eastAsia="仿宋" w:cs="仿宋"/>
          <w:b/>
          <w:bCs/>
          <w:sz w:val="24"/>
          <w:szCs w:val="24"/>
        </w:rPr>
      </w:pPr>
      <w:bookmarkStart w:id="120" w:name="_Toc26598"/>
      <w:bookmarkStart w:id="121" w:name="_Toc11841"/>
      <w:r>
        <w:rPr>
          <w:rFonts w:hint="eastAsia" w:ascii="仿宋" w:hAnsi="仿宋" w:eastAsia="仿宋" w:cs="仿宋"/>
          <w:b/>
          <w:bCs/>
          <w:sz w:val="24"/>
          <w:szCs w:val="24"/>
        </w:rPr>
        <w:t>6.2 评标原则</w:t>
      </w:r>
      <w:bookmarkEnd w:id="120"/>
      <w:bookmarkEnd w:id="12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评标活动遵循公平、公正、科学和择优的原则。</w:t>
      </w:r>
    </w:p>
    <w:p>
      <w:pPr>
        <w:spacing w:line="360" w:lineRule="auto"/>
        <w:ind w:firstLine="482" w:firstLineChars="200"/>
        <w:outlineLvl w:val="2"/>
        <w:rPr>
          <w:rFonts w:hint="eastAsia" w:ascii="仿宋" w:hAnsi="仿宋" w:eastAsia="仿宋" w:cs="仿宋"/>
          <w:b/>
          <w:bCs/>
          <w:sz w:val="24"/>
          <w:szCs w:val="24"/>
        </w:rPr>
      </w:pPr>
      <w:bookmarkStart w:id="122" w:name="_Toc19961"/>
      <w:bookmarkStart w:id="123" w:name="_Toc15125"/>
      <w:r>
        <w:rPr>
          <w:rFonts w:hint="eastAsia" w:ascii="仿宋" w:hAnsi="仿宋" w:eastAsia="仿宋" w:cs="仿宋"/>
          <w:b/>
          <w:bCs/>
          <w:sz w:val="24"/>
          <w:szCs w:val="24"/>
        </w:rPr>
        <w:t>6.3 评标</w:t>
      </w:r>
      <w:bookmarkEnd w:id="122"/>
      <w:bookmarkEnd w:id="12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6.3.1评标委员会按照第三章“评标办法”规定的方法、评审因素、标准和程序对投标文件进行评审。第三章“评标办法”没有规定的方法、评审因素和标准，不作为评标依据。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6.3.2评标过程的保密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（1）开标后，直至授予中标人合同为止，凡属于对投标文件的审查、补遗、评价和比较的有关资料以及中标候选人的推荐情况等均严格保密。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（2）在投标文件的评审、中标候选人推荐以及授予合同的过程中，投标人向招标人和评标委员会施加影响的任何行为，都将会导致其投标被拒绝直至取消其中标资格。</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（3）中标人确定后，招标人不对未中标人就评标过程以及未能中标原因作出任何解释。未中标人不得向评标委员会组成人员或其他有关人员索问评标过程的情况和材料。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sz w:val="24"/>
          <w:szCs w:val="24"/>
          <w:lang w:val="en-US" w:eastAsia="zh-CN"/>
        </w:rPr>
      </w:pPr>
      <w:bookmarkStart w:id="124" w:name="_Toc420591649"/>
      <w:bookmarkStart w:id="125" w:name="_Toc31541"/>
      <w:bookmarkStart w:id="126" w:name="_Toc425240470"/>
      <w:bookmarkStart w:id="127" w:name="_Toc16916"/>
      <w:bookmarkStart w:id="128" w:name="_Toc421778371"/>
      <w:r>
        <w:rPr>
          <w:rFonts w:hint="eastAsia" w:ascii="仿宋" w:hAnsi="仿宋" w:eastAsia="仿宋" w:cs="仿宋"/>
          <w:b/>
          <w:bCs/>
          <w:sz w:val="24"/>
          <w:szCs w:val="24"/>
          <w:lang w:val="en-US" w:eastAsia="zh-CN"/>
        </w:rPr>
        <w:t>7．合同授予</w:t>
      </w:r>
      <w:bookmarkEnd w:id="124"/>
      <w:bookmarkEnd w:id="125"/>
      <w:bookmarkEnd w:id="126"/>
      <w:bookmarkEnd w:id="127"/>
      <w:bookmarkEnd w:id="128"/>
    </w:p>
    <w:p>
      <w:pPr>
        <w:spacing w:line="360" w:lineRule="auto"/>
        <w:ind w:firstLine="482" w:firstLineChars="200"/>
        <w:outlineLvl w:val="2"/>
        <w:rPr>
          <w:rFonts w:hint="eastAsia" w:ascii="仿宋" w:hAnsi="仿宋" w:eastAsia="仿宋" w:cs="仿宋"/>
          <w:b/>
          <w:bCs/>
          <w:sz w:val="24"/>
          <w:szCs w:val="24"/>
        </w:rPr>
      </w:pPr>
      <w:bookmarkStart w:id="129" w:name="_Toc14145"/>
      <w:bookmarkStart w:id="130" w:name="_Toc25384"/>
      <w:r>
        <w:rPr>
          <w:rFonts w:hint="eastAsia" w:ascii="仿宋" w:hAnsi="仿宋" w:eastAsia="仿宋" w:cs="仿宋"/>
          <w:b/>
          <w:bCs/>
          <w:sz w:val="24"/>
          <w:szCs w:val="24"/>
        </w:rPr>
        <w:t>7.1 定标方式</w:t>
      </w:r>
      <w:bookmarkEnd w:id="129"/>
      <w:bookmarkEnd w:id="13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评标委员会推荐3名中标候选人，并标明推荐顺序，招标人依据评标委员会推荐的中标候选人确定中标人。</w:t>
      </w:r>
    </w:p>
    <w:p>
      <w:pPr>
        <w:spacing w:line="360" w:lineRule="auto"/>
        <w:ind w:firstLine="482" w:firstLineChars="200"/>
        <w:outlineLvl w:val="2"/>
        <w:rPr>
          <w:rFonts w:hint="eastAsia" w:ascii="仿宋" w:hAnsi="仿宋" w:eastAsia="仿宋" w:cs="仿宋"/>
          <w:b/>
          <w:bCs/>
          <w:sz w:val="24"/>
          <w:szCs w:val="24"/>
        </w:rPr>
      </w:pPr>
      <w:bookmarkStart w:id="131" w:name="_Toc30374"/>
      <w:bookmarkStart w:id="132" w:name="_Toc15631"/>
      <w:r>
        <w:rPr>
          <w:rFonts w:hint="eastAsia" w:ascii="仿宋" w:hAnsi="仿宋" w:eastAsia="仿宋" w:cs="仿宋"/>
          <w:b/>
          <w:bCs/>
          <w:sz w:val="24"/>
          <w:szCs w:val="24"/>
        </w:rPr>
        <w:t>7.2 中标通知</w:t>
      </w:r>
      <w:bookmarkEnd w:id="131"/>
      <w:bookmarkEnd w:id="13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在本章第3.3 款规定的投标有效期内，经招标人同意由</w:t>
      </w:r>
      <w:r>
        <w:rPr>
          <w:rFonts w:hint="eastAsia" w:ascii="仿宋" w:hAnsi="仿宋" w:eastAsia="仿宋" w:cs="仿宋"/>
          <w:sz w:val="24"/>
          <w:szCs w:val="24"/>
          <w:lang w:eastAsia="zh-CN"/>
        </w:rPr>
        <w:t>招标代理机构</w:t>
      </w:r>
      <w:r>
        <w:rPr>
          <w:rFonts w:hint="eastAsia" w:ascii="仿宋" w:hAnsi="仿宋" w:eastAsia="仿宋" w:cs="仿宋"/>
          <w:sz w:val="24"/>
          <w:szCs w:val="24"/>
        </w:rPr>
        <w:t>以书面形式向中标人发出中标通知书。</w:t>
      </w:r>
      <w:r>
        <w:rPr>
          <w:rFonts w:hint="eastAsia" w:ascii="仿宋" w:hAnsi="仿宋" w:eastAsia="仿宋" w:cs="仿宋"/>
          <w:b/>
          <w:bCs/>
          <w:sz w:val="24"/>
          <w:szCs w:val="24"/>
          <w:highlight w:val="none"/>
          <w:lang w:eastAsia="zh-CN"/>
        </w:rPr>
        <w:t>中标人领取中标通知书时须携带法定代表人授权书及加盖单位公章的被授权人身份证复印件。</w:t>
      </w:r>
      <w:r>
        <w:rPr>
          <w:rFonts w:hint="eastAsia" w:ascii="仿宋" w:hAnsi="仿宋" w:eastAsia="仿宋" w:cs="仿宋"/>
          <w:b/>
          <w:bCs/>
          <w:sz w:val="24"/>
          <w:szCs w:val="24"/>
          <w:highlight w:val="none"/>
        </w:rPr>
        <w:t xml:space="preserve"> </w:t>
      </w:r>
    </w:p>
    <w:p>
      <w:pPr>
        <w:spacing w:line="360" w:lineRule="auto"/>
        <w:ind w:firstLine="482" w:firstLineChars="200"/>
        <w:outlineLvl w:val="2"/>
        <w:rPr>
          <w:rFonts w:hint="eastAsia" w:ascii="仿宋" w:hAnsi="仿宋" w:eastAsia="仿宋" w:cs="仿宋"/>
          <w:b/>
          <w:bCs/>
          <w:sz w:val="24"/>
          <w:szCs w:val="24"/>
          <w:lang w:eastAsia="zh-CN"/>
        </w:rPr>
      </w:pPr>
      <w:bookmarkStart w:id="133" w:name="_Toc19753"/>
      <w:bookmarkStart w:id="134" w:name="_Toc393"/>
      <w:r>
        <w:rPr>
          <w:rFonts w:hint="eastAsia" w:ascii="仿宋" w:hAnsi="仿宋" w:eastAsia="仿宋" w:cs="仿宋"/>
          <w:b/>
          <w:bCs/>
          <w:sz w:val="24"/>
          <w:szCs w:val="24"/>
        </w:rPr>
        <w:t>7.3 履约担保</w:t>
      </w:r>
      <w:r>
        <w:rPr>
          <w:rFonts w:hint="eastAsia" w:ascii="仿宋" w:hAnsi="仿宋" w:eastAsia="仿宋" w:cs="仿宋"/>
          <w:b/>
          <w:bCs/>
          <w:sz w:val="24"/>
          <w:szCs w:val="24"/>
          <w:lang w:eastAsia="zh-CN"/>
        </w:rPr>
        <w:t>及支付担保</w:t>
      </w:r>
      <w:bookmarkEnd w:id="133"/>
      <w:bookmarkEnd w:id="134"/>
    </w:p>
    <w:p>
      <w:pPr>
        <w:spacing w:line="360" w:lineRule="auto"/>
        <w:ind w:firstLine="420"/>
        <w:rPr>
          <w:rFonts w:hint="eastAsia" w:ascii="仿宋" w:hAnsi="仿宋" w:eastAsia="仿宋" w:cs="仿宋"/>
          <w:sz w:val="24"/>
        </w:rPr>
      </w:pPr>
      <w:r>
        <w:rPr>
          <w:rFonts w:hint="eastAsia" w:ascii="仿宋" w:hAnsi="仿宋" w:eastAsia="仿宋" w:cs="仿宋"/>
          <w:sz w:val="24"/>
        </w:rPr>
        <w:t>7.3.1在签订合同前，中标人应按投标人须知前附表规定的金额、担保形式和招标文件第五章“合同条款及格式”规定的履约担保格式向招标人提交履约担保。</w:t>
      </w:r>
    </w:p>
    <w:p>
      <w:pPr>
        <w:spacing w:line="360" w:lineRule="auto"/>
        <w:ind w:firstLine="420"/>
        <w:rPr>
          <w:rFonts w:hint="eastAsia" w:ascii="仿宋" w:hAnsi="仿宋" w:eastAsia="仿宋" w:cs="仿宋"/>
          <w:sz w:val="24"/>
        </w:rPr>
      </w:pPr>
      <w:r>
        <w:rPr>
          <w:rFonts w:hint="eastAsia" w:ascii="仿宋" w:hAnsi="仿宋" w:eastAsia="仿宋" w:cs="仿宋"/>
          <w:sz w:val="24"/>
        </w:rPr>
        <w:t>7.3.2 中标人不能按本章第7.3.1项要求提交履约担保的，视为放弃中标，</w:t>
      </w:r>
      <w:r>
        <w:rPr>
          <w:rFonts w:hint="eastAsia" w:ascii="仿宋" w:hAnsi="仿宋" w:eastAsia="仿宋" w:cs="仿宋"/>
          <w:sz w:val="24"/>
          <w:lang w:eastAsia="zh-CN"/>
        </w:rPr>
        <w:t>并按规定承担相应的责任</w:t>
      </w:r>
      <w:r>
        <w:rPr>
          <w:rFonts w:hint="eastAsia" w:ascii="仿宋" w:hAnsi="仿宋" w:eastAsia="仿宋" w:cs="仿宋"/>
          <w:sz w:val="24"/>
        </w:rPr>
        <w:t>。</w:t>
      </w:r>
    </w:p>
    <w:p>
      <w:pPr>
        <w:spacing w:line="360" w:lineRule="auto"/>
        <w:ind w:firstLine="420"/>
        <w:rPr>
          <w:rFonts w:hint="eastAsia" w:ascii="仿宋" w:hAnsi="仿宋" w:eastAsia="仿宋" w:cs="仿宋"/>
          <w:sz w:val="24"/>
        </w:rPr>
      </w:pPr>
      <w:r>
        <w:rPr>
          <w:rFonts w:hint="eastAsia" w:ascii="仿宋" w:hAnsi="仿宋" w:eastAsia="仿宋" w:cs="仿宋"/>
          <w:sz w:val="24"/>
          <w:lang w:val="en-US" w:eastAsia="zh-CN"/>
        </w:rPr>
        <w:t>7.3.3</w:t>
      </w:r>
      <w:r>
        <w:rPr>
          <w:rFonts w:hint="eastAsia" w:ascii="仿宋" w:hAnsi="仿宋" w:eastAsia="仿宋" w:cs="仿宋"/>
          <w:b w:val="0"/>
          <w:bCs w:val="0"/>
          <w:sz w:val="24"/>
          <w:szCs w:val="24"/>
        </w:rPr>
        <w:t>招标人要求中标人提供履约担保的，招标人应当同时向中标人提供工程款支付担保。</w:t>
      </w:r>
      <w:r>
        <w:rPr>
          <w:rFonts w:hint="eastAsia" w:ascii="仿宋" w:hAnsi="仿宋" w:eastAsia="仿宋" w:cs="仿宋"/>
          <w:sz w:val="24"/>
        </w:rPr>
        <w:t>支付担保形式</w:t>
      </w:r>
      <w:r>
        <w:rPr>
          <w:rFonts w:hint="eastAsia" w:ascii="仿宋" w:hAnsi="仿宋" w:eastAsia="仿宋" w:cs="仿宋"/>
          <w:sz w:val="24"/>
          <w:lang w:val="en-US" w:eastAsia="zh-CN"/>
        </w:rPr>
        <w:t>及金额</w:t>
      </w:r>
      <w:r>
        <w:rPr>
          <w:rFonts w:hint="eastAsia" w:ascii="仿宋" w:hAnsi="仿宋" w:eastAsia="仿宋" w:cs="仿宋"/>
          <w:sz w:val="24"/>
        </w:rPr>
        <w:t>：见投标人须知前附表</w:t>
      </w:r>
      <w:r>
        <w:rPr>
          <w:rFonts w:hint="eastAsia" w:ascii="仿宋" w:hAnsi="仿宋" w:eastAsia="仿宋" w:cs="仿宋"/>
          <w:sz w:val="24"/>
          <w:lang w:eastAsia="zh-CN"/>
        </w:rPr>
        <w:t>。</w:t>
      </w:r>
    </w:p>
    <w:p>
      <w:pPr>
        <w:pStyle w:val="5"/>
        <w:ind w:firstLine="482" w:firstLineChars="200"/>
        <w:rPr>
          <w:rFonts w:hint="eastAsia" w:ascii="仿宋" w:hAnsi="仿宋" w:eastAsia="仿宋" w:cs="仿宋"/>
        </w:rPr>
      </w:pPr>
      <w:r>
        <w:rPr>
          <w:rFonts w:hint="eastAsia" w:ascii="仿宋" w:hAnsi="仿宋" w:eastAsia="仿宋" w:cs="仿宋"/>
        </w:rPr>
        <w:t>7.4 签订合同</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7.4.1 招标人和中标人应当自中标通知书发出之日起30天内，根据招标文件和中标人的投标文件订立书面合同；中标人应在领取中标通知书时向</w:t>
      </w:r>
      <w:r>
        <w:rPr>
          <w:rFonts w:hint="eastAsia" w:ascii="仿宋" w:hAnsi="仿宋" w:eastAsia="仿宋" w:cs="仿宋"/>
          <w:sz w:val="24"/>
          <w:szCs w:val="24"/>
          <w:lang w:eastAsia="zh-CN"/>
        </w:rPr>
        <w:t>招标代理机构</w:t>
      </w:r>
      <w:r>
        <w:rPr>
          <w:rFonts w:hint="eastAsia" w:ascii="仿宋" w:hAnsi="仿宋" w:eastAsia="仿宋" w:cs="仿宋"/>
          <w:sz w:val="24"/>
          <w:szCs w:val="24"/>
        </w:rPr>
        <w:t>一次性支付招标代理服务费</w:t>
      </w:r>
      <w:r>
        <w:rPr>
          <w:rFonts w:hint="eastAsia" w:ascii="仿宋" w:hAnsi="仿宋" w:eastAsia="仿宋" w:cs="仿宋"/>
          <w:sz w:val="24"/>
          <w:szCs w:val="24"/>
          <w:lang w:val="en-US" w:eastAsia="zh-CN"/>
        </w:rPr>
        <w:t>和造价费用</w:t>
      </w:r>
      <w:r>
        <w:rPr>
          <w:rFonts w:hint="eastAsia" w:ascii="仿宋" w:hAnsi="仿宋" w:eastAsia="仿宋" w:cs="仿宋"/>
          <w:sz w:val="24"/>
          <w:szCs w:val="24"/>
        </w:rPr>
        <w:t>。中标人无正当理由拒签合同或拒绝缴纳招标代理服务费</w:t>
      </w:r>
      <w:r>
        <w:rPr>
          <w:rFonts w:hint="eastAsia" w:ascii="仿宋" w:hAnsi="仿宋" w:eastAsia="仿宋" w:cs="仿宋"/>
          <w:sz w:val="24"/>
          <w:szCs w:val="24"/>
          <w:lang w:val="en-US" w:eastAsia="zh-CN"/>
        </w:rPr>
        <w:t>和造价费用</w:t>
      </w:r>
      <w:r>
        <w:rPr>
          <w:rFonts w:hint="eastAsia" w:ascii="仿宋" w:hAnsi="仿宋" w:eastAsia="仿宋" w:cs="仿宋"/>
          <w:sz w:val="24"/>
          <w:szCs w:val="24"/>
        </w:rPr>
        <w:t>的，招标人取消其中标资格，</w:t>
      </w:r>
      <w:r>
        <w:rPr>
          <w:rFonts w:hint="eastAsia" w:ascii="仿宋" w:hAnsi="仿宋" w:eastAsia="仿宋" w:cs="仿宋"/>
          <w:sz w:val="24"/>
          <w:szCs w:val="24"/>
          <w:lang w:eastAsia="zh-CN"/>
        </w:rPr>
        <w:t>中标人应按照相关规定承担相应的责任。</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采购人自政府采购合同签订之日起2个工作日内，将政府采购合同在省级以上人民政府财政部门指定的媒体上公告，但政府采购合同中涉及国家秘密、商业秘密的内容除外。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4"/>
          <w:szCs w:val="24"/>
        </w:rPr>
      </w:pPr>
      <w:bookmarkStart w:id="135" w:name="_Toc421778372"/>
      <w:bookmarkStart w:id="136" w:name="_Toc425240471"/>
      <w:bookmarkStart w:id="137" w:name="_Toc18187"/>
      <w:bookmarkStart w:id="138" w:name="_Toc30488"/>
      <w:bookmarkStart w:id="139" w:name="_Toc420591650"/>
      <w:r>
        <w:rPr>
          <w:rFonts w:hint="eastAsia" w:ascii="仿宋" w:hAnsi="仿宋" w:eastAsia="仿宋" w:cs="仿宋"/>
          <w:b/>
          <w:bCs/>
          <w:color w:val="auto"/>
          <w:sz w:val="24"/>
          <w:szCs w:val="24"/>
        </w:rPr>
        <w:t>8．重新招标和不再招标</w:t>
      </w:r>
      <w:bookmarkEnd w:id="135"/>
      <w:bookmarkEnd w:id="136"/>
      <w:bookmarkEnd w:id="137"/>
      <w:bookmarkEnd w:id="138"/>
      <w:bookmarkEnd w:id="139"/>
    </w:p>
    <w:p>
      <w:pPr>
        <w:spacing w:line="360" w:lineRule="auto"/>
        <w:ind w:firstLine="482" w:firstLineChars="200"/>
        <w:outlineLvl w:val="2"/>
        <w:rPr>
          <w:rFonts w:hint="eastAsia" w:ascii="仿宋" w:hAnsi="仿宋" w:eastAsia="仿宋" w:cs="仿宋"/>
          <w:b/>
          <w:bCs/>
          <w:color w:val="auto"/>
          <w:sz w:val="24"/>
          <w:szCs w:val="24"/>
        </w:rPr>
      </w:pPr>
      <w:bookmarkStart w:id="140" w:name="_Toc23717"/>
      <w:bookmarkStart w:id="141" w:name="_Toc3989"/>
      <w:r>
        <w:rPr>
          <w:rFonts w:hint="eastAsia" w:ascii="仿宋" w:hAnsi="仿宋" w:eastAsia="仿宋" w:cs="仿宋"/>
          <w:b/>
          <w:bCs/>
          <w:color w:val="auto"/>
          <w:sz w:val="24"/>
          <w:szCs w:val="24"/>
        </w:rPr>
        <w:t>8.1 重新招标</w:t>
      </w:r>
      <w:bookmarkEnd w:id="140"/>
      <w:bookmarkEnd w:id="141"/>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有下列情形之一的，招标人将重新招标：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（l）投标截止时间止，投标人少于3个的；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（2）经评标委员会评审后否决所有投标的。</w:t>
      </w:r>
    </w:p>
    <w:p>
      <w:pPr>
        <w:spacing w:line="360" w:lineRule="auto"/>
        <w:ind w:firstLine="482" w:firstLineChars="200"/>
        <w:outlineLvl w:val="2"/>
        <w:rPr>
          <w:rFonts w:hint="eastAsia" w:ascii="仿宋" w:hAnsi="仿宋" w:eastAsia="仿宋" w:cs="仿宋"/>
          <w:b/>
          <w:bCs/>
          <w:sz w:val="24"/>
          <w:szCs w:val="24"/>
        </w:rPr>
      </w:pPr>
      <w:bookmarkStart w:id="142" w:name="_Toc26419"/>
      <w:bookmarkStart w:id="143" w:name="_Toc15596"/>
      <w:r>
        <w:rPr>
          <w:rFonts w:hint="eastAsia" w:ascii="仿宋" w:hAnsi="仿宋" w:eastAsia="仿宋" w:cs="仿宋"/>
          <w:b/>
          <w:bCs/>
          <w:sz w:val="24"/>
          <w:szCs w:val="24"/>
        </w:rPr>
        <w:t>8.2 不再招标</w:t>
      </w:r>
      <w:bookmarkEnd w:id="142"/>
      <w:bookmarkEnd w:id="14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重新招标后投标人仍少于3个或者所有投标被否决的，属于必须审批或核准的工程建设项目，经原审批或核准部门批准后不再进行招标。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sz w:val="24"/>
          <w:szCs w:val="24"/>
        </w:rPr>
      </w:pPr>
      <w:bookmarkStart w:id="144" w:name="_Toc425240472"/>
      <w:bookmarkStart w:id="145" w:name="_Toc4420"/>
      <w:bookmarkStart w:id="146" w:name="_Toc421778373"/>
      <w:bookmarkStart w:id="147" w:name="_Toc32389"/>
      <w:bookmarkStart w:id="148" w:name="_Toc420591651"/>
      <w:r>
        <w:rPr>
          <w:rFonts w:hint="eastAsia" w:ascii="仿宋" w:hAnsi="仿宋" w:eastAsia="仿宋" w:cs="仿宋"/>
          <w:b/>
          <w:bCs/>
          <w:sz w:val="24"/>
          <w:szCs w:val="24"/>
        </w:rPr>
        <w:t>9．纪律和监督</w:t>
      </w:r>
      <w:bookmarkEnd w:id="144"/>
      <w:bookmarkEnd w:id="145"/>
      <w:bookmarkEnd w:id="146"/>
      <w:bookmarkEnd w:id="147"/>
      <w:bookmarkEnd w:id="148"/>
    </w:p>
    <w:p>
      <w:pPr>
        <w:spacing w:line="360" w:lineRule="auto"/>
        <w:ind w:firstLine="482" w:firstLineChars="200"/>
        <w:outlineLvl w:val="2"/>
        <w:rPr>
          <w:rFonts w:hint="eastAsia" w:ascii="仿宋" w:hAnsi="仿宋" w:eastAsia="仿宋" w:cs="仿宋"/>
          <w:b/>
          <w:bCs/>
          <w:sz w:val="24"/>
          <w:szCs w:val="24"/>
        </w:rPr>
      </w:pPr>
      <w:bookmarkStart w:id="149" w:name="_Toc350"/>
      <w:bookmarkStart w:id="150" w:name="_Toc962"/>
      <w:r>
        <w:rPr>
          <w:rFonts w:hint="eastAsia" w:ascii="仿宋" w:hAnsi="仿宋" w:eastAsia="仿宋" w:cs="仿宋"/>
          <w:b/>
          <w:bCs/>
          <w:sz w:val="24"/>
          <w:szCs w:val="24"/>
        </w:rPr>
        <w:t>9.1 对招标人的纪律要求</w:t>
      </w:r>
      <w:bookmarkEnd w:id="149"/>
      <w:bookmarkEnd w:id="15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招标人不得泄漏招标投标活动中应当保密的情况和资料，不得与投标人串通损害国家利益、社会公共利益或者他人合法权益。</w:t>
      </w:r>
    </w:p>
    <w:p>
      <w:pPr>
        <w:spacing w:line="360" w:lineRule="auto"/>
        <w:ind w:firstLine="482" w:firstLineChars="200"/>
        <w:outlineLvl w:val="2"/>
        <w:rPr>
          <w:rFonts w:hint="eastAsia" w:ascii="仿宋" w:hAnsi="仿宋" w:eastAsia="仿宋" w:cs="仿宋"/>
          <w:b/>
          <w:bCs/>
          <w:sz w:val="24"/>
          <w:szCs w:val="24"/>
        </w:rPr>
      </w:pPr>
      <w:bookmarkStart w:id="151" w:name="_Toc4068"/>
      <w:bookmarkStart w:id="152" w:name="_Toc5401"/>
      <w:r>
        <w:rPr>
          <w:rFonts w:hint="eastAsia" w:ascii="仿宋" w:hAnsi="仿宋" w:eastAsia="仿宋" w:cs="仿宋"/>
          <w:b/>
          <w:bCs/>
          <w:sz w:val="24"/>
          <w:szCs w:val="24"/>
        </w:rPr>
        <w:t>9.2 对投标人的纪律要求</w:t>
      </w:r>
      <w:bookmarkEnd w:id="151"/>
      <w:bookmarkEnd w:id="15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2" w:firstLineChars="200"/>
        <w:outlineLvl w:val="2"/>
        <w:rPr>
          <w:rFonts w:hint="eastAsia" w:ascii="仿宋" w:hAnsi="仿宋" w:eastAsia="仿宋" w:cs="仿宋"/>
          <w:b/>
          <w:bCs/>
          <w:sz w:val="24"/>
          <w:szCs w:val="24"/>
        </w:rPr>
      </w:pPr>
      <w:bookmarkStart w:id="153" w:name="_Toc24478"/>
      <w:bookmarkStart w:id="154" w:name="_Toc27523"/>
      <w:r>
        <w:rPr>
          <w:rFonts w:hint="eastAsia" w:ascii="仿宋" w:hAnsi="仿宋" w:eastAsia="仿宋" w:cs="仿宋"/>
          <w:b/>
          <w:bCs/>
          <w:sz w:val="24"/>
          <w:szCs w:val="24"/>
        </w:rPr>
        <w:t>9.3 对评标委员会成员的纪律要求</w:t>
      </w:r>
      <w:bookmarkEnd w:id="153"/>
      <w:bookmarkEnd w:id="15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2" w:firstLineChars="200"/>
        <w:jc w:val="left"/>
        <w:outlineLvl w:val="2"/>
        <w:rPr>
          <w:rFonts w:hint="eastAsia" w:ascii="仿宋" w:hAnsi="仿宋" w:eastAsia="仿宋" w:cs="仿宋"/>
          <w:b/>
          <w:bCs/>
          <w:sz w:val="24"/>
          <w:szCs w:val="24"/>
        </w:rPr>
      </w:pPr>
      <w:bookmarkStart w:id="155" w:name="_Toc16418"/>
      <w:bookmarkStart w:id="156" w:name="_Toc30530"/>
      <w:r>
        <w:rPr>
          <w:rFonts w:hint="eastAsia" w:ascii="仿宋" w:hAnsi="仿宋" w:eastAsia="仿宋" w:cs="仿宋"/>
          <w:b/>
          <w:bCs/>
          <w:sz w:val="24"/>
          <w:szCs w:val="24"/>
        </w:rPr>
        <w:t>9.4 对与评标活动有关的工作人员的纪律要求</w:t>
      </w:r>
      <w:bookmarkEnd w:id="155"/>
      <w:bookmarkEnd w:id="15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82" w:firstLineChars="200"/>
        <w:jc w:val="left"/>
        <w:outlineLvl w:val="2"/>
        <w:rPr>
          <w:rFonts w:hint="eastAsia" w:ascii="仿宋" w:hAnsi="仿宋" w:eastAsia="仿宋" w:cs="仿宋"/>
          <w:b/>
          <w:bCs/>
          <w:sz w:val="24"/>
          <w:szCs w:val="24"/>
        </w:rPr>
      </w:pPr>
      <w:bookmarkStart w:id="157" w:name="_Toc21662"/>
      <w:bookmarkStart w:id="158" w:name="_Toc12879"/>
      <w:r>
        <w:rPr>
          <w:rFonts w:hint="eastAsia" w:ascii="仿宋" w:hAnsi="仿宋" w:eastAsia="仿宋" w:cs="仿宋"/>
          <w:b/>
          <w:bCs/>
          <w:sz w:val="24"/>
          <w:szCs w:val="24"/>
        </w:rPr>
        <w:t>9.5 投诉</w:t>
      </w:r>
      <w:bookmarkEnd w:id="157"/>
      <w:bookmarkEnd w:id="15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投标人和其他利害关系人认为本次招标活动违反法律、法规和规章规定的，有权向有关行政监督部门投诉。</w:t>
      </w:r>
    </w:p>
    <w:p>
      <w:pPr>
        <w:spacing w:line="240" w:lineRule="auto"/>
        <w:jc w:val="left"/>
        <w:outlineLvl w:val="1"/>
        <w:rPr>
          <w:rFonts w:hint="eastAsia" w:ascii="仿宋" w:hAnsi="仿宋" w:eastAsia="仿宋" w:cs="仿宋"/>
          <w:b/>
          <w:bCs/>
          <w:sz w:val="24"/>
          <w:szCs w:val="24"/>
          <w:highlight w:val="none"/>
        </w:rPr>
      </w:pPr>
      <w:bookmarkStart w:id="159" w:name="_Toc30705"/>
      <w:bookmarkStart w:id="160" w:name="_Toc21077"/>
      <w:r>
        <w:rPr>
          <w:rFonts w:hint="eastAsia" w:ascii="仿宋" w:hAnsi="仿宋" w:eastAsia="仿宋" w:cs="仿宋"/>
          <w:b/>
          <w:bCs/>
          <w:sz w:val="24"/>
          <w:szCs w:val="24"/>
          <w:highlight w:val="none"/>
          <w:lang w:val="en-US" w:eastAsia="zh-CN"/>
        </w:rPr>
        <w:t>10</w:t>
      </w:r>
      <w:r>
        <w:rPr>
          <w:rFonts w:hint="eastAsia" w:ascii="仿宋" w:hAnsi="仿宋" w:eastAsia="仿宋" w:cs="仿宋"/>
          <w:b/>
          <w:bCs/>
          <w:sz w:val="24"/>
          <w:szCs w:val="24"/>
        </w:rPr>
        <w:t>．</w:t>
      </w:r>
      <w:r>
        <w:rPr>
          <w:rFonts w:hint="eastAsia" w:ascii="仿宋" w:hAnsi="仿宋" w:eastAsia="仿宋" w:cs="仿宋"/>
          <w:b/>
          <w:bCs/>
          <w:sz w:val="24"/>
          <w:szCs w:val="24"/>
          <w:highlight w:val="none"/>
        </w:rPr>
        <w:t>质疑</w:t>
      </w:r>
      <w:bookmarkEnd w:id="159"/>
      <w:bookmarkEnd w:id="16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10.1</w:t>
      </w:r>
      <w:r>
        <w:rPr>
          <w:rFonts w:hint="eastAsia" w:ascii="仿宋" w:hAnsi="仿宋" w:eastAsia="仿宋" w:cs="仿宋"/>
          <w:sz w:val="24"/>
          <w:szCs w:val="24"/>
        </w:rPr>
        <w:t>投标人认为招标文件、招标过程、中标结果使自己的权益受到损害的，可以在知道或者应知其权益受到损害之日起7个工作日内，以书面形式向采购人、采购代理机构提出质疑。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.2投标人必须在法定质疑期内一次性提出针对同一采购程序环节的质疑。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0.4以联合体形式参加政府采购活动的，其质疑应当由组成联合体的所有投标人共同提出。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0.5投标人提出质疑应当提交质疑函和必要的证明材料。质疑函应当包括下列内容：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0.5.1投标人的姓名或者名称、地址、邮编、联系人及联系电话；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.5.2质疑项目的名称、编号；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0.5.3具体、明确的质疑事项和与质疑事项相关的请求；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0.5.4事实依据；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0.5.5必要的法律依据；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0.5.6提出质疑的日期。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0.6有下列情形之一的，属于无效质疑，采购代理机构和采购人不予受理：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0.6.1质疑投标人不是参与本次政府采购项目的投标人；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0.6.2质疑投标人与质疑事项不存在利害关系的；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0.6.3未在法定期限内提出质疑的；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0.6.4质疑未以书面形式提出，或质疑函主要内容构成不完整的；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0.6.5应当提交授权书而未提交的；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0.6.6以非法手段取得证据、材料的；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0.6.7质疑答复后，同一质疑人就同一事项或同一采购程序环节再次提出质疑的；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0.6.8不符合法律、法规、规章和政府采购监管机构规定的其他条件的。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.7质疑答复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0.7.1采购人或采购代理机构在收到质疑函后7个工作日内作出答复，并以书面形式通知质疑投标人和其他有关投标人。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0.7.2质疑投标人对采购人、采购代理机构的答复不满意，或者采购人、采购代理机构未在规定时间内作出答复的，可以在答复期满后15个工作日内向</w:t>
      </w:r>
      <w:r>
        <w:rPr>
          <w:rFonts w:hint="eastAsia" w:ascii="仿宋" w:hAnsi="仿宋" w:eastAsia="仿宋" w:cs="仿宋"/>
          <w:sz w:val="24"/>
          <w:szCs w:val="24"/>
          <w:highlight w:val="none"/>
          <w:lang w:eastAsia="zh-CN"/>
        </w:rPr>
        <w:t>同级人民政府财政部门</w:t>
      </w:r>
      <w:r>
        <w:rPr>
          <w:rFonts w:hint="eastAsia" w:ascii="仿宋" w:hAnsi="仿宋" w:eastAsia="仿宋" w:cs="仿宋"/>
          <w:sz w:val="24"/>
          <w:szCs w:val="24"/>
        </w:rPr>
        <w:t>提起投诉。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0.8其他需要说明的事项</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bookmarkStart w:id="161" w:name="_Toc425240473"/>
      <w:bookmarkStart w:id="162" w:name="_Toc420591652"/>
      <w:bookmarkStart w:id="163" w:name="_Toc421778374"/>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8.1质疑函须按财政部《质疑函范本》给定的格式进行填写，范本下载详见【财政部国库司（gks.mof.gov.cn）】网站〖首页·政府采购管理〗栏目中的《政府采购供应商质疑函范本》。《政府采购供应商质疑函范本》链接地址：</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http://gks.mof.gov.cn/ztztz/zhengfucaigouguanli/201802/t20180201_2804589.htm</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10.8.2接收质疑函的方式：书面形式</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.8.3联系部门：华夏国际项目管理有限公司招标部</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.8.4联系电话：见投标人须知前附表</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.8.5通讯地址：</w:t>
      </w:r>
      <w:r>
        <w:rPr>
          <w:rFonts w:hint="eastAsia" w:ascii="仿宋" w:hAnsi="仿宋" w:eastAsia="仿宋" w:cs="仿宋"/>
          <w:color w:val="auto"/>
          <w:sz w:val="24"/>
          <w:szCs w:val="24"/>
        </w:rPr>
        <w:t>西安市高新区科技五路8号数字大厦11楼</w:t>
      </w:r>
    </w:p>
    <w:p>
      <w:pPr>
        <w:numPr>
          <w:ilvl w:val="0"/>
          <w:numId w:val="6"/>
        </w:numPr>
        <w:spacing w:beforeLines="50" w:afterLines="50" w:line="360" w:lineRule="auto"/>
        <w:jc w:val="left"/>
        <w:outlineLvl w:val="1"/>
        <w:rPr>
          <w:rFonts w:hint="eastAsia" w:ascii="仿宋" w:hAnsi="仿宋" w:eastAsia="仿宋" w:cs="仿宋"/>
          <w:b/>
          <w:bCs/>
          <w:sz w:val="24"/>
          <w:szCs w:val="24"/>
        </w:rPr>
      </w:pPr>
      <w:bookmarkStart w:id="164" w:name="_Toc4381"/>
      <w:bookmarkStart w:id="165" w:name="_Toc3230"/>
      <w:r>
        <w:rPr>
          <w:rFonts w:hint="eastAsia" w:ascii="仿宋" w:hAnsi="仿宋" w:eastAsia="仿宋" w:cs="仿宋"/>
          <w:b/>
          <w:bCs/>
          <w:sz w:val="24"/>
          <w:szCs w:val="24"/>
        </w:rPr>
        <w:t>需要补充的其他内容</w:t>
      </w:r>
      <w:bookmarkStart w:id="166" w:name="_Toc35630590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见投标人须知前附表</w:t>
      </w:r>
      <w:bookmarkEnd w:id="166"/>
      <w:r>
        <w:rPr>
          <w:rFonts w:hint="eastAsia" w:ascii="仿宋" w:hAnsi="仿宋" w:eastAsia="仿宋" w:cs="仿宋"/>
          <w:sz w:val="24"/>
          <w:szCs w:val="24"/>
        </w:rPr>
        <w:t>。</w:t>
      </w:r>
      <w:bookmarkEnd w:id="161"/>
      <w:bookmarkEnd w:id="162"/>
      <w:bookmarkEnd w:id="163"/>
      <w:bookmarkEnd w:id="164"/>
      <w:bookmarkEnd w:id="165"/>
    </w:p>
    <w:p>
      <w:pPr>
        <w:pStyle w:val="2"/>
        <w:widowControl w:val="0"/>
        <w:numPr>
          <w:ilvl w:val="0"/>
          <w:numId w:val="0"/>
        </w:numPr>
        <w:jc w:val="both"/>
        <w:rPr>
          <w:rFonts w:hint="eastAsia" w:ascii="仿宋" w:hAnsi="仿宋" w:eastAsia="仿宋" w:cs="仿宋"/>
          <w:b/>
          <w:bCs/>
          <w:color w:val="FF0000"/>
          <w:sz w:val="24"/>
          <w:szCs w:val="24"/>
          <w:highlight w:val="none"/>
          <w:lang w:eastAsia="zh-CN"/>
        </w:rPr>
        <w:sectPr>
          <w:pgSz w:w="11906" w:h="16838"/>
          <w:pgMar w:top="1417" w:right="1417" w:bottom="1417" w:left="1701" w:header="851" w:footer="992" w:gutter="0"/>
          <w:pgNumType w:fmt="decimal"/>
          <w:cols w:space="0" w:num="1"/>
          <w:docGrid w:type="lines" w:linePitch="312" w:charSpace="0"/>
        </w:sectPr>
      </w:pPr>
    </w:p>
    <w:p>
      <w:pPr>
        <w:pStyle w:val="3"/>
        <w:spacing w:afterLines="50"/>
        <w:jc w:val="center"/>
        <w:rPr>
          <w:rFonts w:hint="eastAsia" w:ascii="仿宋" w:hAnsi="仿宋" w:eastAsia="仿宋" w:cs="仿宋"/>
          <w:sz w:val="32"/>
          <w:szCs w:val="32"/>
        </w:rPr>
      </w:pPr>
      <w:bookmarkStart w:id="167" w:name="_Toc26917"/>
      <w:bookmarkStart w:id="168" w:name="_Toc421778376"/>
      <w:r>
        <w:rPr>
          <w:rFonts w:hint="eastAsia" w:ascii="仿宋" w:hAnsi="仿宋" w:eastAsia="仿宋" w:cs="仿宋"/>
          <w:sz w:val="32"/>
          <w:szCs w:val="32"/>
        </w:rPr>
        <w:t>第三章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评标办法</w:t>
      </w:r>
      <w:bookmarkEnd w:id="167"/>
      <w:bookmarkEnd w:id="168"/>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4"/>
          <w:szCs w:val="24"/>
        </w:rPr>
      </w:pPr>
      <w:r>
        <w:rPr>
          <w:rFonts w:hint="eastAsia" w:ascii="仿宋" w:hAnsi="仿宋" w:eastAsia="仿宋" w:cs="仿宋"/>
          <w:sz w:val="24"/>
          <w:szCs w:val="24"/>
        </w:rPr>
        <w:t>一、评标方法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按照《中华人民共和国政</w:t>
      </w:r>
      <w:r>
        <w:rPr>
          <w:rFonts w:hint="eastAsia" w:ascii="仿宋" w:hAnsi="仿宋" w:eastAsia="仿宋" w:cs="仿宋"/>
          <w:sz w:val="24"/>
          <w:szCs w:val="24"/>
          <w:lang w:eastAsia="zh-CN"/>
        </w:rPr>
        <w:t>府采购</w:t>
      </w:r>
      <w:r>
        <w:rPr>
          <w:rFonts w:hint="eastAsia" w:ascii="仿宋" w:hAnsi="仿宋" w:eastAsia="仿宋" w:cs="仿宋"/>
          <w:sz w:val="24"/>
          <w:szCs w:val="24"/>
        </w:rPr>
        <w:t>法》</w:t>
      </w:r>
      <w:r>
        <w:rPr>
          <w:rFonts w:hint="eastAsia" w:ascii="仿宋" w:hAnsi="仿宋" w:eastAsia="仿宋" w:cs="仿宋"/>
          <w:sz w:val="24"/>
          <w:szCs w:val="24"/>
          <w:lang w:eastAsia="zh-CN"/>
        </w:rPr>
        <w:t>及实施条例、</w:t>
      </w:r>
      <w:r>
        <w:rPr>
          <w:rFonts w:hint="eastAsia" w:ascii="仿宋" w:hAnsi="仿宋" w:eastAsia="仿宋" w:cs="仿宋"/>
          <w:sz w:val="24"/>
          <w:szCs w:val="24"/>
        </w:rPr>
        <w:t>《中华人民共和国招标投标法</w:t>
      </w:r>
      <w:r>
        <w:rPr>
          <w:rFonts w:hint="eastAsia" w:ascii="仿宋" w:hAnsi="仿宋" w:eastAsia="仿宋" w:cs="仿宋"/>
          <w:sz w:val="24"/>
          <w:szCs w:val="24"/>
          <w:lang w:eastAsia="zh-CN"/>
        </w:rPr>
        <w:t>》及</w:t>
      </w:r>
      <w:r>
        <w:rPr>
          <w:rFonts w:hint="eastAsia" w:ascii="仿宋" w:hAnsi="仿宋" w:eastAsia="仿宋" w:cs="仿宋"/>
          <w:sz w:val="24"/>
          <w:szCs w:val="24"/>
        </w:rPr>
        <w:t>实施条例的规定，本次评标采用综合评分法，即在最大限度地满足招标文件实质性要求前提下，按照招标文件中规定的各项因素和相应的权重分值进行综合评审后，以总得分最高的</w:t>
      </w:r>
      <w:r>
        <w:rPr>
          <w:rFonts w:hint="eastAsia" w:ascii="仿宋" w:hAnsi="仿宋" w:eastAsia="仿宋" w:cs="仿宋"/>
          <w:sz w:val="24"/>
          <w:szCs w:val="24"/>
          <w:lang w:eastAsia="zh-CN"/>
        </w:rPr>
        <w:t>投标人</w:t>
      </w:r>
      <w:r>
        <w:rPr>
          <w:rFonts w:hint="eastAsia" w:ascii="仿宋" w:hAnsi="仿宋" w:eastAsia="仿宋" w:cs="仿宋"/>
          <w:sz w:val="24"/>
          <w:szCs w:val="24"/>
        </w:rPr>
        <w:t>作为中标候选人并依次排序（最低报价不是中标的唯一标准）。</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eastAsia="zh-CN"/>
        </w:rPr>
        <w:t>、</w:t>
      </w:r>
      <w:r>
        <w:rPr>
          <w:rFonts w:hint="eastAsia" w:ascii="仿宋" w:hAnsi="仿宋" w:eastAsia="仿宋" w:cs="仿宋"/>
          <w:sz w:val="24"/>
          <w:szCs w:val="24"/>
        </w:rPr>
        <w:t>评标程序</w:t>
      </w:r>
    </w:p>
    <w:p>
      <w:pPr>
        <w:pStyle w:val="5"/>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本采购项目评标按照下列工作程序进行</w:t>
      </w:r>
    </w:p>
    <w:p>
      <w:pPr>
        <w:spacing w:line="360" w:lineRule="auto"/>
        <w:ind w:firstLine="495"/>
        <w:rPr>
          <w:rFonts w:hint="eastAsia" w:ascii="仿宋" w:hAnsi="仿宋" w:eastAsia="仿宋" w:cs="仿宋"/>
          <w:sz w:val="24"/>
        </w:rPr>
      </w:pPr>
      <w:r>
        <w:rPr>
          <w:rFonts w:hint="eastAsia" w:ascii="仿宋" w:hAnsi="仿宋" w:eastAsia="仿宋" w:cs="仿宋"/>
          <w:sz w:val="24"/>
        </w:rPr>
        <w:t>（1）投标文件初审；</w:t>
      </w:r>
    </w:p>
    <w:p>
      <w:pPr>
        <w:spacing w:line="360" w:lineRule="auto"/>
        <w:ind w:firstLine="495"/>
        <w:rPr>
          <w:rFonts w:hint="eastAsia" w:ascii="仿宋" w:hAnsi="仿宋" w:eastAsia="仿宋" w:cs="仿宋"/>
          <w:sz w:val="24"/>
        </w:rPr>
      </w:pPr>
      <w:r>
        <w:rPr>
          <w:rFonts w:hint="eastAsia" w:ascii="仿宋" w:hAnsi="仿宋" w:eastAsia="仿宋" w:cs="仿宋"/>
          <w:sz w:val="24"/>
        </w:rPr>
        <w:t>（2）澄清有关问题；</w:t>
      </w:r>
    </w:p>
    <w:p>
      <w:pPr>
        <w:spacing w:line="360" w:lineRule="auto"/>
        <w:ind w:firstLine="495"/>
        <w:rPr>
          <w:rFonts w:hint="eastAsia" w:ascii="仿宋" w:hAnsi="仿宋" w:eastAsia="仿宋" w:cs="仿宋"/>
          <w:sz w:val="24"/>
        </w:rPr>
      </w:pPr>
      <w:r>
        <w:rPr>
          <w:rFonts w:hint="eastAsia" w:ascii="仿宋" w:hAnsi="仿宋" w:eastAsia="仿宋" w:cs="仿宋"/>
          <w:sz w:val="24"/>
        </w:rPr>
        <w:t>（3）比较与评价；</w:t>
      </w:r>
    </w:p>
    <w:p>
      <w:pPr>
        <w:spacing w:line="360" w:lineRule="auto"/>
        <w:ind w:firstLine="495"/>
        <w:rPr>
          <w:rFonts w:hint="eastAsia" w:ascii="仿宋" w:hAnsi="仿宋" w:eastAsia="仿宋" w:cs="仿宋"/>
          <w:sz w:val="24"/>
        </w:rPr>
      </w:pPr>
      <w:r>
        <w:rPr>
          <w:rFonts w:hint="eastAsia" w:ascii="仿宋" w:hAnsi="仿宋" w:eastAsia="仿宋" w:cs="仿宋"/>
          <w:sz w:val="24"/>
        </w:rPr>
        <w:t>（4）推荐中标候选人名单；</w:t>
      </w:r>
    </w:p>
    <w:p>
      <w:pPr>
        <w:spacing w:line="360" w:lineRule="auto"/>
        <w:ind w:firstLine="495"/>
        <w:rPr>
          <w:rFonts w:hint="eastAsia" w:ascii="仿宋" w:hAnsi="仿宋" w:eastAsia="仿宋" w:cs="仿宋"/>
          <w:sz w:val="24"/>
        </w:rPr>
      </w:pPr>
      <w:r>
        <w:rPr>
          <w:rFonts w:hint="eastAsia" w:ascii="仿宋" w:hAnsi="仿宋" w:eastAsia="仿宋" w:cs="仿宋"/>
          <w:sz w:val="24"/>
        </w:rPr>
        <w:t>（5）编写评标报告。</w:t>
      </w:r>
    </w:p>
    <w:p>
      <w:pPr>
        <w:spacing w:line="360" w:lineRule="auto"/>
        <w:ind w:firstLine="480" w:firstLineChars="200"/>
        <w:rPr>
          <w:rFonts w:hint="eastAsia" w:ascii="仿宋" w:hAnsi="仿宋" w:eastAsia="仿宋" w:cs="仿宋"/>
          <w:lang w:eastAsia="zh-CN"/>
        </w:rPr>
      </w:pPr>
      <w:r>
        <w:rPr>
          <w:rFonts w:hint="eastAsia" w:ascii="仿宋" w:hAnsi="仿宋" w:eastAsia="仿宋" w:cs="仿宋"/>
          <w:bCs/>
          <w:sz w:val="24"/>
        </w:rPr>
        <w:t>在上一步评审中被认定无效投标者，不进入下一步的评审</w:t>
      </w:r>
      <w:r>
        <w:rPr>
          <w:rFonts w:hint="eastAsia" w:ascii="仿宋" w:hAnsi="仿宋" w:eastAsia="仿宋" w:cs="仿宋"/>
          <w:bCs/>
          <w:sz w:val="24"/>
          <w:lang w:eastAsia="zh-CN"/>
        </w:rPr>
        <w:t>。</w:t>
      </w:r>
    </w:p>
    <w:p>
      <w:pPr>
        <w:pStyle w:val="5"/>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投标文件初审</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470" w:firstLineChars="196"/>
        <w:textAlignment w:val="auto"/>
        <w:outlineLvl w:val="9"/>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lang w:val="en-US" w:eastAsia="zh-CN"/>
        </w:rPr>
        <w:t>2.1</w:t>
      </w:r>
      <w:r>
        <w:rPr>
          <w:rFonts w:hint="eastAsia" w:ascii="仿宋" w:hAnsi="仿宋" w:eastAsia="仿宋" w:cs="仿宋"/>
          <w:b w:val="0"/>
          <w:bCs w:val="0"/>
          <w:color w:val="000000"/>
          <w:sz w:val="24"/>
        </w:rPr>
        <w:t>资格</w:t>
      </w:r>
      <w:r>
        <w:rPr>
          <w:rFonts w:hint="eastAsia" w:ascii="仿宋" w:hAnsi="仿宋" w:eastAsia="仿宋" w:cs="仿宋"/>
          <w:b w:val="0"/>
          <w:bCs w:val="0"/>
          <w:color w:val="000000"/>
          <w:sz w:val="24"/>
          <w:highlight w:val="none"/>
        </w:rPr>
        <w:t>性审查</w:t>
      </w:r>
      <w:r>
        <w:rPr>
          <w:rFonts w:hint="eastAsia" w:ascii="仿宋" w:hAnsi="仿宋" w:eastAsia="仿宋" w:cs="仿宋"/>
          <w:b w:val="0"/>
          <w:bCs w:val="0"/>
          <w:color w:val="000000"/>
          <w:sz w:val="24"/>
          <w:highlight w:val="none"/>
          <w:lang w:eastAsia="zh-CN"/>
        </w:rPr>
        <w:t>：</w:t>
      </w:r>
      <w:r>
        <w:rPr>
          <w:rFonts w:hint="eastAsia" w:ascii="仿宋" w:hAnsi="仿宋" w:eastAsia="仿宋" w:cs="仿宋"/>
          <w:b w:val="0"/>
          <w:bCs w:val="0"/>
          <w:color w:val="000000"/>
          <w:sz w:val="24"/>
          <w:highlight w:val="none"/>
          <w:lang w:val="en-US" w:eastAsia="zh-CN"/>
        </w:rPr>
        <w:t>采购人</w:t>
      </w:r>
      <w:r>
        <w:rPr>
          <w:rFonts w:hint="eastAsia" w:ascii="仿宋" w:hAnsi="仿宋" w:eastAsia="仿宋" w:cs="仿宋"/>
          <w:b w:val="0"/>
          <w:bCs w:val="0"/>
          <w:color w:val="000000"/>
          <w:sz w:val="24"/>
          <w:highlight w:val="none"/>
        </w:rPr>
        <w:t>根据</w:t>
      </w:r>
      <w:r>
        <w:rPr>
          <w:rFonts w:hint="eastAsia" w:ascii="仿宋" w:hAnsi="仿宋" w:eastAsia="仿宋" w:cs="仿宋"/>
          <w:b w:val="0"/>
          <w:bCs w:val="0"/>
          <w:color w:val="auto"/>
          <w:sz w:val="24"/>
          <w:highlight w:val="none"/>
        </w:rPr>
        <w:t>本章</w:t>
      </w:r>
      <w:r>
        <w:rPr>
          <w:rFonts w:hint="eastAsia" w:ascii="仿宋" w:hAnsi="仿宋" w:eastAsia="仿宋" w:cs="仿宋"/>
          <w:b w:val="0"/>
          <w:bCs w:val="0"/>
          <w:color w:val="auto"/>
          <w:sz w:val="24"/>
          <w:highlight w:val="none"/>
          <w:lang w:val="en-US" w:eastAsia="zh-CN"/>
        </w:rPr>
        <w:t>“四、评审标准 1、初步评审标准”第1.1</w:t>
      </w:r>
      <w:r>
        <w:rPr>
          <w:rFonts w:hint="eastAsia" w:ascii="仿宋" w:hAnsi="仿宋" w:eastAsia="仿宋" w:cs="仿宋"/>
          <w:b w:val="0"/>
          <w:bCs w:val="0"/>
          <w:color w:val="auto"/>
          <w:sz w:val="24"/>
          <w:highlight w:val="none"/>
        </w:rPr>
        <w:t>项规定的</w:t>
      </w:r>
      <w:r>
        <w:rPr>
          <w:rFonts w:hint="eastAsia" w:ascii="仿宋" w:hAnsi="仿宋" w:eastAsia="仿宋" w:cs="仿宋"/>
          <w:b w:val="0"/>
          <w:bCs w:val="0"/>
          <w:color w:val="000000"/>
          <w:sz w:val="24"/>
          <w:highlight w:val="none"/>
        </w:rPr>
        <w:t>评审标准对</w:t>
      </w:r>
      <w:r>
        <w:rPr>
          <w:rFonts w:hint="eastAsia" w:ascii="仿宋" w:hAnsi="仿宋" w:eastAsia="仿宋" w:cs="仿宋"/>
          <w:b w:val="0"/>
          <w:bCs w:val="0"/>
          <w:color w:val="000000"/>
          <w:sz w:val="24"/>
          <w:highlight w:val="none"/>
          <w:lang w:eastAsia="zh-CN"/>
        </w:rPr>
        <w:t>投标人</w:t>
      </w:r>
      <w:r>
        <w:rPr>
          <w:rFonts w:hint="eastAsia" w:ascii="仿宋" w:hAnsi="仿宋" w:eastAsia="仿宋" w:cs="仿宋"/>
          <w:b w:val="0"/>
          <w:bCs w:val="0"/>
          <w:color w:val="000000"/>
          <w:sz w:val="24"/>
          <w:highlight w:val="none"/>
        </w:rPr>
        <w:t>进行</w:t>
      </w:r>
      <w:r>
        <w:rPr>
          <w:rFonts w:hint="eastAsia" w:ascii="仿宋" w:hAnsi="仿宋" w:eastAsia="仿宋" w:cs="仿宋"/>
          <w:b w:val="0"/>
          <w:bCs w:val="0"/>
          <w:color w:val="000000"/>
          <w:sz w:val="24"/>
          <w:highlight w:val="none"/>
          <w:lang w:eastAsia="zh-CN"/>
        </w:rPr>
        <w:t>资格性审查</w:t>
      </w:r>
      <w:r>
        <w:rPr>
          <w:rFonts w:hint="eastAsia" w:ascii="仿宋" w:hAnsi="仿宋" w:eastAsia="仿宋" w:cs="仿宋"/>
          <w:b w:val="0"/>
          <w:bCs w:val="0"/>
          <w:color w:val="000000"/>
          <w:sz w:val="24"/>
          <w:highlight w:val="none"/>
        </w:rPr>
        <w:t>。有一项不符合评审标准的，</w:t>
      </w:r>
      <w:r>
        <w:rPr>
          <w:rFonts w:hint="eastAsia" w:ascii="仿宋" w:hAnsi="仿宋" w:eastAsia="仿宋" w:cs="仿宋"/>
          <w:b w:val="0"/>
          <w:bCs w:val="0"/>
          <w:color w:val="000000"/>
          <w:sz w:val="24"/>
          <w:highlight w:val="none"/>
          <w:lang w:eastAsia="zh-CN"/>
        </w:rPr>
        <w:t>将被认定为无效投标</w:t>
      </w:r>
      <w:r>
        <w:rPr>
          <w:rFonts w:hint="eastAsia" w:ascii="仿宋" w:hAnsi="仿宋" w:eastAsia="仿宋" w:cs="仿宋"/>
          <w:b w:val="0"/>
          <w:bCs w:val="0"/>
          <w:color w:val="000000"/>
          <w:sz w:val="24"/>
          <w:highlight w:val="none"/>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470" w:firstLineChars="196"/>
        <w:textAlignment w:val="auto"/>
        <w:outlineLvl w:val="9"/>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lang w:val="en-US" w:eastAsia="zh-CN"/>
        </w:rPr>
        <w:t>2.2</w:t>
      </w:r>
      <w:r>
        <w:rPr>
          <w:rFonts w:hint="eastAsia" w:ascii="仿宋" w:hAnsi="仿宋" w:eastAsia="仿宋" w:cs="仿宋"/>
          <w:b w:val="0"/>
          <w:bCs w:val="0"/>
          <w:color w:val="000000"/>
          <w:sz w:val="24"/>
          <w:highlight w:val="none"/>
          <w:lang w:eastAsia="zh-CN"/>
        </w:rPr>
        <w:t>符合性审查：</w:t>
      </w:r>
      <w:r>
        <w:rPr>
          <w:rFonts w:hint="eastAsia" w:ascii="仿宋" w:hAnsi="仿宋" w:eastAsia="仿宋" w:cs="仿宋"/>
          <w:b w:val="0"/>
          <w:bCs w:val="0"/>
          <w:color w:val="000000"/>
          <w:sz w:val="24"/>
          <w:highlight w:val="none"/>
        </w:rPr>
        <w:t>评标委员会根据</w:t>
      </w:r>
      <w:r>
        <w:rPr>
          <w:rFonts w:hint="eastAsia" w:ascii="仿宋" w:hAnsi="仿宋" w:eastAsia="仿宋" w:cs="仿宋"/>
          <w:b w:val="0"/>
          <w:bCs w:val="0"/>
          <w:color w:val="000000"/>
          <w:sz w:val="24"/>
          <w:highlight w:val="none"/>
          <w:lang w:eastAsia="zh-CN"/>
        </w:rPr>
        <w:t>本章</w:t>
      </w:r>
      <w:r>
        <w:rPr>
          <w:rFonts w:hint="eastAsia" w:ascii="仿宋" w:hAnsi="仿宋" w:eastAsia="仿宋" w:cs="仿宋"/>
          <w:b w:val="0"/>
          <w:bCs w:val="0"/>
          <w:color w:val="000000"/>
          <w:sz w:val="24"/>
          <w:highlight w:val="none"/>
          <w:lang w:val="en-US" w:eastAsia="zh-CN"/>
        </w:rPr>
        <w:t>“四、评审标准 1、初步评审标准”第1.2</w:t>
      </w:r>
      <w:r>
        <w:rPr>
          <w:rFonts w:hint="eastAsia" w:ascii="仿宋" w:hAnsi="仿宋" w:eastAsia="仿宋" w:cs="仿宋"/>
          <w:b w:val="0"/>
          <w:bCs w:val="0"/>
          <w:color w:val="000000"/>
          <w:sz w:val="24"/>
          <w:highlight w:val="none"/>
        </w:rPr>
        <w:t>项规定的评审标准对投标文件进行</w:t>
      </w:r>
      <w:r>
        <w:rPr>
          <w:rFonts w:hint="eastAsia" w:ascii="仿宋" w:hAnsi="仿宋" w:eastAsia="仿宋" w:cs="仿宋"/>
          <w:b w:val="0"/>
          <w:bCs w:val="0"/>
          <w:color w:val="000000"/>
          <w:sz w:val="24"/>
          <w:highlight w:val="none"/>
          <w:lang w:eastAsia="zh-CN"/>
        </w:rPr>
        <w:t>符合性</w:t>
      </w:r>
      <w:r>
        <w:rPr>
          <w:rFonts w:hint="eastAsia" w:ascii="仿宋" w:hAnsi="仿宋" w:eastAsia="仿宋" w:cs="仿宋"/>
          <w:b w:val="0"/>
          <w:bCs w:val="0"/>
          <w:color w:val="000000"/>
          <w:sz w:val="24"/>
          <w:highlight w:val="none"/>
        </w:rPr>
        <w:t>评审。有一项不符合评审标准的，评标委员会应当否决其投标。</w:t>
      </w:r>
    </w:p>
    <w:p>
      <w:pPr>
        <w:spacing w:line="360" w:lineRule="auto"/>
        <w:ind w:firstLine="480" w:firstLineChars="200"/>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2.3在资格性审查阶段，不符合招标文件要求的，不得进入符合性审查，在符合性审查时未通过的，不得进入后续评审环节。</w:t>
      </w:r>
    </w:p>
    <w:p>
      <w:pPr>
        <w:pStyle w:val="5"/>
        <w:rPr>
          <w:rFonts w:hint="eastAsia" w:ascii="仿宋" w:hAnsi="仿宋" w:eastAsia="仿宋" w:cs="仿宋"/>
        </w:rPr>
      </w:pP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投标文件的澄清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为有助于投标文件的审查、比较和评价，评标委员会可要求投标人对其投标文件中非实质性（投标文件中含义不明确、同类问题表述不一致或者有明显文字和计算错误的内容）的有关问题进行澄清、说明或者补正。有关澄清、说明或者补正的要求和答复应以书面形式提交，并由其法定代表人或授权代表签字。投标人的澄清、说明或者补正不得超出投标文件的范围或者改变投标文件的实质性内容。评标委员会不接受投标人主动提出的澄清、说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3.2有效的书面澄清材料，是投标文件的补充材料，成为投标文件的组成部分。</w:t>
      </w:r>
    </w:p>
    <w:p>
      <w:pPr>
        <w:spacing w:line="360" w:lineRule="auto"/>
        <w:ind w:firstLine="480" w:firstLineChars="200"/>
        <w:rPr>
          <w:rFonts w:hint="eastAsia" w:ascii="仿宋" w:hAnsi="仿宋" w:eastAsia="仿宋" w:cs="仿宋"/>
          <w:spacing w:val="4"/>
          <w:sz w:val="24"/>
          <w:szCs w:val="24"/>
          <w:lang w:val="en-US" w:eastAsia="zh-CN"/>
        </w:rPr>
      </w:pPr>
      <w:r>
        <w:rPr>
          <w:rFonts w:hint="eastAsia" w:ascii="仿宋" w:hAnsi="仿宋" w:eastAsia="仿宋" w:cs="仿宋"/>
          <w:sz w:val="24"/>
        </w:rPr>
        <w:t>3.3评标委员会发现投标人的报价明显低于其他投标报价、或明显低于市场价格，使得其投标报价可能低于其成本的，有可能影响产品质量或者不能诚信履约的，应当要求其在合理的时间内做出书面说明并提交相关证明材料。投标人不能证明其报价合理性的，由评标委员会认定该投标人以低于成本报价竞标，将其作为无效投标处理。</w:t>
      </w:r>
    </w:p>
    <w:p>
      <w:pPr>
        <w:spacing w:line="360" w:lineRule="auto"/>
        <w:ind w:firstLine="496" w:firstLineChars="200"/>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3.4</w:t>
      </w:r>
      <w:r>
        <w:rPr>
          <w:rFonts w:hint="eastAsia" w:ascii="仿宋" w:hAnsi="仿宋" w:eastAsia="仿宋" w:cs="仿宋"/>
          <w:spacing w:val="4"/>
          <w:sz w:val="24"/>
          <w:szCs w:val="24"/>
        </w:rPr>
        <w:t>对于投标文件中可能出现的不一致和算术计算错误按以下方法更正：</w:t>
      </w:r>
    </w:p>
    <w:p>
      <w:pPr>
        <w:numPr>
          <w:ilvl w:val="0"/>
          <w:numId w:val="7"/>
        </w:numPr>
        <w:spacing w:line="360" w:lineRule="auto"/>
        <w:ind w:left="0" w:leftChars="0" w:firstLine="419" w:firstLineChars="169"/>
        <w:rPr>
          <w:rFonts w:hint="eastAsia" w:ascii="仿宋" w:hAnsi="仿宋" w:eastAsia="仿宋" w:cs="仿宋"/>
          <w:spacing w:val="4"/>
          <w:sz w:val="24"/>
          <w:szCs w:val="24"/>
        </w:rPr>
      </w:pPr>
      <w:r>
        <w:rPr>
          <w:rFonts w:hint="eastAsia" w:ascii="仿宋" w:hAnsi="仿宋" w:eastAsia="仿宋" w:cs="仿宋"/>
          <w:spacing w:val="4"/>
          <w:sz w:val="24"/>
          <w:szCs w:val="24"/>
        </w:rPr>
        <w:t>投标文件中开标一览表(报价表)内容与投标文件中明细表内容不一致的，以开标一览表(报价表)为准；</w:t>
      </w:r>
    </w:p>
    <w:p>
      <w:pPr>
        <w:numPr>
          <w:ilvl w:val="0"/>
          <w:numId w:val="7"/>
        </w:numPr>
        <w:spacing w:line="360" w:lineRule="auto"/>
        <w:ind w:left="0" w:leftChars="0" w:firstLine="419" w:firstLineChars="169"/>
        <w:rPr>
          <w:rFonts w:hint="eastAsia" w:ascii="仿宋" w:hAnsi="仿宋" w:eastAsia="仿宋" w:cs="仿宋"/>
          <w:sz w:val="24"/>
        </w:rPr>
      </w:pPr>
      <w:r>
        <w:rPr>
          <w:rFonts w:hint="eastAsia" w:ascii="仿宋" w:hAnsi="仿宋" w:eastAsia="仿宋" w:cs="仿宋"/>
          <w:spacing w:val="4"/>
          <w:sz w:val="24"/>
          <w:szCs w:val="24"/>
        </w:rPr>
        <w:t>投标文件的大写金额和小写金额不一致的，以大写金额为准；总价金额与按单价汇总金额不一致的，以单价金额计算结果为准；单价金额小数点有明显错位的，应以总价为准，并修改单价；</w:t>
      </w:r>
    </w:p>
    <w:p>
      <w:pPr>
        <w:numPr>
          <w:ilvl w:val="0"/>
          <w:numId w:val="7"/>
        </w:numPr>
        <w:spacing w:line="360" w:lineRule="auto"/>
        <w:ind w:left="0" w:leftChars="0" w:firstLine="419" w:firstLineChars="169"/>
        <w:rPr>
          <w:rFonts w:hint="eastAsia" w:ascii="仿宋" w:hAnsi="仿宋" w:eastAsia="仿宋" w:cs="仿宋"/>
          <w:sz w:val="24"/>
        </w:rPr>
      </w:pPr>
      <w:r>
        <w:rPr>
          <w:rFonts w:hint="eastAsia" w:ascii="仿宋" w:hAnsi="仿宋" w:eastAsia="仿宋" w:cs="仿宋"/>
          <w:spacing w:val="4"/>
          <w:sz w:val="24"/>
          <w:szCs w:val="24"/>
        </w:rPr>
        <w:t>如果单独密封的“开标一览表”中的投标报价与投标正本的投标报价不一致，以单独密封的“开标一览表”中的投标报价为准。如果投标人不接受对其错误的更正，其投标将按无效投标处理。</w:t>
      </w:r>
    </w:p>
    <w:p>
      <w:pPr>
        <w:pStyle w:val="5"/>
        <w:rPr>
          <w:rFonts w:hint="eastAsia" w:ascii="仿宋" w:hAnsi="仿宋" w:eastAsia="仿宋" w:cs="仿宋"/>
          <w:sz w:val="24"/>
          <w:szCs w:val="24"/>
        </w:rPr>
      </w:pP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sz w:val="24"/>
          <w:szCs w:val="24"/>
        </w:rPr>
        <w:t>投标文件比较与评价</w:t>
      </w:r>
    </w:p>
    <w:p>
      <w:pPr>
        <w:tabs>
          <w:tab w:val="left" w:pos="0"/>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w:t>
      </w:r>
      <w:r>
        <w:rPr>
          <w:rFonts w:hint="eastAsia" w:ascii="仿宋" w:hAnsi="仿宋" w:eastAsia="仿宋" w:cs="仿宋"/>
          <w:bCs/>
          <w:sz w:val="24"/>
          <w:szCs w:val="24"/>
        </w:rPr>
        <w:t>评委</w:t>
      </w:r>
      <w:r>
        <w:rPr>
          <w:rFonts w:hint="eastAsia" w:ascii="仿宋" w:hAnsi="仿宋" w:eastAsia="仿宋" w:cs="仿宋"/>
          <w:bCs/>
          <w:sz w:val="24"/>
          <w:szCs w:val="24"/>
          <w:lang w:eastAsia="zh-CN"/>
        </w:rPr>
        <w:t>委员</w:t>
      </w:r>
      <w:r>
        <w:rPr>
          <w:rFonts w:hint="eastAsia" w:ascii="仿宋" w:hAnsi="仿宋" w:eastAsia="仿宋" w:cs="仿宋"/>
          <w:bCs/>
          <w:sz w:val="24"/>
          <w:szCs w:val="24"/>
        </w:rPr>
        <w:t>会应按照招标文件中规定的评标方法</w:t>
      </w:r>
      <w:r>
        <w:rPr>
          <w:rFonts w:hint="eastAsia" w:ascii="仿宋" w:hAnsi="仿宋" w:eastAsia="仿宋" w:cs="仿宋"/>
          <w:sz w:val="24"/>
          <w:szCs w:val="24"/>
        </w:rPr>
        <w:t>和标准，</w:t>
      </w:r>
      <w:r>
        <w:rPr>
          <w:rFonts w:hint="eastAsia" w:ascii="仿宋" w:hAnsi="仿宋" w:eastAsia="仿宋" w:cs="仿宋"/>
          <w:bCs/>
          <w:sz w:val="24"/>
          <w:szCs w:val="24"/>
        </w:rPr>
        <w:t>对</w:t>
      </w:r>
      <w:r>
        <w:rPr>
          <w:rFonts w:hint="eastAsia" w:ascii="仿宋" w:hAnsi="仿宋" w:eastAsia="仿宋" w:cs="仿宋"/>
          <w:sz w:val="24"/>
          <w:szCs w:val="24"/>
        </w:rPr>
        <w:t>资格性检查和符合性检查</w:t>
      </w:r>
      <w:r>
        <w:rPr>
          <w:rFonts w:hint="eastAsia" w:ascii="仿宋" w:hAnsi="仿宋" w:eastAsia="仿宋" w:cs="仿宋"/>
          <w:bCs/>
          <w:sz w:val="24"/>
          <w:szCs w:val="24"/>
        </w:rPr>
        <w:t>合格的投标文件进行商务和技术评估，综合比较与评价。</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4.2如果投标文件没有实质性响应招标文件的要求，评委会将予以拒绝。投标人不得通过修正或撤消不合要求的偏离或保留，从而使其投标成为实质性响应的投标。</w:t>
      </w:r>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lang w:eastAsia="zh-CN"/>
        </w:rPr>
        <w:t>、</w:t>
      </w:r>
      <w:r>
        <w:rPr>
          <w:rFonts w:hint="eastAsia" w:ascii="仿宋" w:hAnsi="仿宋" w:eastAsia="仿宋" w:cs="仿宋"/>
          <w:b/>
          <w:bCs/>
          <w:sz w:val="24"/>
          <w:szCs w:val="24"/>
        </w:rPr>
        <w:t>政策性扣减</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1、政策性扣减范围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符合小型、微型企业或监狱企业</w:t>
      </w:r>
      <w:r>
        <w:rPr>
          <w:rFonts w:hint="eastAsia" w:ascii="仿宋" w:hAnsi="仿宋" w:eastAsia="仿宋" w:cs="仿宋"/>
          <w:sz w:val="24"/>
          <w:szCs w:val="24"/>
          <w:highlight w:val="none"/>
          <w:lang w:eastAsia="zh-CN"/>
        </w:rPr>
        <w:t>、残疾人福利性单位</w:t>
      </w:r>
      <w:r>
        <w:rPr>
          <w:rFonts w:hint="eastAsia" w:ascii="仿宋" w:hAnsi="仿宋" w:eastAsia="仿宋" w:cs="仿宋"/>
          <w:sz w:val="24"/>
          <w:szCs w:val="24"/>
          <w:highlight w:val="none"/>
        </w:rPr>
        <w:t>条件的，其投标报价价格评审时将按相应比例进行扣减。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1.2依据关于印发《政府采购促进中小企业发展管理办法》的通知（财库〔2020〕46号）的规定，在政府采购活动中，供应商提供的货物、工程或者服务符合下列情形的，享受中小企业扶持政策：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（2）在货物采购项目中，供应商提供的货物既有中小企业制造货物，也有大型企业制造货物的，不享受本办法规定的中小企业扶持政策。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(4)中小企业参加政府采购活动，应当出具符合财库〔2020〕46号规定的《中小企业声明函》,否则不得享受相关中小企业扶持政策。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1.3采购人拟采购产品属于优先采购节能、环境标志产品范围的，应当优先采购节能、环境标志产品；拟采购产品符合政府采购强制采购政策的，实行强制采购。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1.3.1采购人依据节能产品、环境标志产品品目清单和节能、环境标志产品认证证书实施政府优先采购和强制采购。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rPr>
        <w:t>1.3.2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监狱企业参加政府采购活动时，应当提供由省级以上监狱管理局、戒毒管理局(含新疆生产建设兵团)出具的属于监狱企业的证明文件</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监狱企业参加政府采购活动时，视同</w:t>
      </w:r>
      <w:r>
        <w:rPr>
          <w:rFonts w:hint="eastAsia" w:ascii="仿宋" w:hAnsi="仿宋" w:eastAsia="仿宋" w:cs="仿宋"/>
          <w:color w:val="000000"/>
          <w:sz w:val="24"/>
          <w:szCs w:val="24"/>
          <w:highlight w:val="none"/>
          <w:lang w:eastAsia="zh-CN"/>
        </w:rPr>
        <w:t>小型、微型企业。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eastAsia="zh-CN"/>
        </w:rPr>
        <w:t>符合条件的残疾人福利性单位在参加政府采购活动时，应当提供《残疾人福利性单位声明函》，并对声明的真实性负责。残疾人福利性单位</w:t>
      </w:r>
      <w:r>
        <w:rPr>
          <w:rFonts w:hint="eastAsia" w:ascii="仿宋" w:hAnsi="仿宋" w:eastAsia="仿宋" w:cs="仿宋"/>
          <w:color w:val="000000"/>
          <w:sz w:val="24"/>
          <w:szCs w:val="24"/>
          <w:highlight w:val="none"/>
        </w:rPr>
        <w:t>参加政府采购活动时，视同</w:t>
      </w:r>
      <w:r>
        <w:rPr>
          <w:rFonts w:hint="eastAsia" w:ascii="仿宋" w:hAnsi="仿宋" w:eastAsia="仿宋" w:cs="仿宋"/>
          <w:color w:val="000000"/>
          <w:sz w:val="24"/>
          <w:szCs w:val="24"/>
          <w:highlight w:val="none"/>
          <w:lang w:eastAsia="zh-CN"/>
        </w:rPr>
        <w:t>小型、微型企业；</w:t>
      </w:r>
      <w:r>
        <w:rPr>
          <w:rFonts w:hint="eastAsia" w:ascii="仿宋" w:hAnsi="仿宋" w:eastAsia="仿宋" w:cs="仿宋"/>
          <w:sz w:val="24"/>
          <w:szCs w:val="24"/>
          <w:highlight w:val="none"/>
          <w:lang w:eastAsia="zh-CN"/>
        </w:rPr>
        <w:t>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2"/>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2、政策性扣减方式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对于未预留份额专门面向中小企业采购的采购项目，以及预留份额项目的非预留部分采购包中符合条件的小微企业报价给予3%的扣除。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2.2接受大中型企业与小微企业组成联合体或者允许大中型企业向一家或者多家小微企业分包的采购项目，对于联合协议或者分包意向协议约定小微企业的合同份额占到合同总金额 30%以上的，</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lang w:val="en-US" w:eastAsia="zh-CN"/>
        </w:rPr>
        <w:t>评标时对联合体或者大中型企业的报价给予1%的扣除；组成联合体或者接受分包的小微企业与联合体内其他企业、分包企业之间存在直接控股、管理关系的，不享受价格加分优惠政策。</w:t>
      </w:r>
      <w:r>
        <w:rPr>
          <w:rFonts w:hint="eastAsia" w:ascii="仿宋" w:hAnsi="仿宋" w:eastAsia="仿宋" w:cs="仿宋"/>
          <w:b/>
          <w:bCs/>
          <w:color w:val="auto"/>
          <w:sz w:val="24"/>
          <w:szCs w:val="24"/>
          <w:highlight w:val="none"/>
          <w:lang w:val="en-US" w:eastAsia="zh-CN"/>
        </w:rPr>
        <w:t>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sz w:val="24"/>
          <w:szCs w:val="24"/>
          <w:highlight w:val="none"/>
          <w:lang w:eastAsia="zh-CN"/>
        </w:rPr>
        <w:t>监狱企业、</w:t>
      </w:r>
      <w:r>
        <w:rPr>
          <w:rFonts w:hint="eastAsia" w:ascii="仿宋" w:hAnsi="仿宋" w:eastAsia="仿宋" w:cs="仿宋"/>
          <w:sz w:val="24"/>
          <w:szCs w:val="24"/>
          <w:highlight w:val="none"/>
        </w:rPr>
        <w:t>残疾人福利性单位视同小微企业，享受预留份额、评审中价格</w:t>
      </w:r>
      <w:r>
        <w:rPr>
          <w:rFonts w:hint="eastAsia" w:ascii="仿宋" w:hAnsi="仿宋" w:eastAsia="仿宋" w:cs="仿宋"/>
          <w:sz w:val="24"/>
          <w:szCs w:val="24"/>
          <w:highlight w:val="none"/>
          <w:lang w:eastAsia="zh-CN"/>
        </w:rPr>
        <w:t>加分</w:t>
      </w:r>
      <w:r>
        <w:rPr>
          <w:rFonts w:hint="eastAsia" w:ascii="仿宋" w:hAnsi="仿宋" w:eastAsia="仿宋" w:cs="仿宋"/>
          <w:sz w:val="24"/>
          <w:szCs w:val="24"/>
          <w:highlight w:val="none"/>
        </w:rPr>
        <w:t>等促进中小企业发展的政府采购政策。</w:t>
      </w:r>
      <w:r>
        <w:rPr>
          <w:rFonts w:hint="eastAsia" w:ascii="仿宋" w:hAnsi="仿宋" w:eastAsia="仿宋" w:cs="仿宋"/>
          <w:sz w:val="24"/>
          <w:szCs w:val="24"/>
          <w:highlight w:val="none"/>
          <w:lang w:eastAsia="zh-CN"/>
        </w:rPr>
        <w:t>监狱企业、</w:t>
      </w:r>
      <w:r>
        <w:rPr>
          <w:rFonts w:hint="eastAsia" w:ascii="仿宋" w:hAnsi="仿宋" w:eastAsia="仿宋" w:cs="仿宋"/>
          <w:sz w:val="24"/>
          <w:szCs w:val="24"/>
          <w:highlight w:val="none"/>
        </w:rPr>
        <w:t>残疾人福利性单位属于</w:t>
      </w:r>
      <w:r>
        <w:rPr>
          <w:rFonts w:hint="eastAsia" w:ascii="仿宋" w:hAnsi="仿宋" w:eastAsia="仿宋" w:cs="仿宋"/>
          <w:sz w:val="24"/>
          <w:szCs w:val="24"/>
          <w:highlight w:val="none"/>
          <w:lang w:eastAsia="zh-CN"/>
        </w:rPr>
        <w:t>小微</w:t>
      </w:r>
      <w:r>
        <w:rPr>
          <w:rFonts w:hint="eastAsia" w:ascii="仿宋" w:hAnsi="仿宋" w:eastAsia="仿宋" w:cs="仿宋"/>
          <w:sz w:val="24"/>
          <w:szCs w:val="24"/>
          <w:highlight w:val="none"/>
        </w:rPr>
        <w:t>企业的，不重复享受政策。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享受支持中小型企业发展政策优惠的，可以同时享受节能、环境标志产品优先采购政策。</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四、评审标准</w:t>
      </w:r>
    </w:p>
    <w:p>
      <w:pPr>
        <w:pStyle w:val="5"/>
        <w:ind w:firstLine="482"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初步评审标准</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0" w:firstLineChars="196"/>
        <w:textAlignment w:val="auto"/>
        <w:outlineLvl w:val="9"/>
        <w:rPr>
          <w:rFonts w:hint="eastAsia" w:ascii="仿宋" w:hAnsi="仿宋" w:eastAsia="仿宋" w:cs="仿宋"/>
          <w:b w:val="0"/>
          <w:bCs w:val="0"/>
          <w:color w:val="000000"/>
          <w:kern w:val="0"/>
          <w:sz w:val="24"/>
          <w:szCs w:val="24"/>
          <w:highlight w:val="none"/>
        </w:rPr>
      </w:pPr>
      <w:r>
        <w:rPr>
          <w:rFonts w:hint="eastAsia" w:ascii="仿宋" w:hAnsi="仿宋" w:eastAsia="仿宋" w:cs="仿宋"/>
          <w:b w:val="0"/>
          <w:bCs w:val="0"/>
          <w:color w:val="000000"/>
          <w:sz w:val="24"/>
          <w:szCs w:val="24"/>
          <w:highlight w:val="none"/>
          <w:lang w:val="en-US" w:eastAsia="zh-CN"/>
        </w:rPr>
        <w:t>1.1</w:t>
      </w:r>
      <w:r>
        <w:rPr>
          <w:rFonts w:hint="eastAsia" w:ascii="仿宋" w:hAnsi="仿宋" w:eastAsia="仿宋" w:cs="仿宋"/>
          <w:b w:val="0"/>
          <w:bCs w:val="0"/>
          <w:color w:val="000000"/>
          <w:sz w:val="24"/>
          <w:szCs w:val="24"/>
          <w:highlight w:val="none"/>
        </w:rPr>
        <w:t>资格性审查</w:t>
      </w:r>
      <w:r>
        <w:rPr>
          <w:rFonts w:hint="eastAsia" w:ascii="仿宋" w:hAnsi="仿宋" w:eastAsia="仿宋" w:cs="仿宋"/>
          <w:b w:val="0"/>
          <w:bCs w:val="0"/>
          <w:color w:val="000000"/>
          <w:sz w:val="24"/>
          <w:szCs w:val="24"/>
          <w:highlight w:val="none"/>
          <w:lang w:eastAsia="zh-CN"/>
        </w:rPr>
        <w:t>标准：见附件</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lang w:eastAsia="zh-CN"/>
        </w:rPr>
        <w:t>初步审查要素表</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0" w:firstLineChars="196"/>
        <w:textAlignment w:val="auto"/>
        <w:outlineLvl w:val="9"/>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rPr>
        <w:t>2符合性审查</w:t>
      </w:r>
      <w:r>
        <w:rPr>
          <w:rFonts w:hint="eastAsia" w:ascii="仿宋" w:hAnsi="仿宋" w:eastAsia="仿宋" w:cs="仿宋"/>
          <w:b w:val="0"/>
          <w:bCs w:val="0"/>
          <w:color w:val="000000"/>
          <w:sz w:val="24"/>
          <w:szCs w:val="24"/>
          <w:highlight w:val="none"/>
          <w:lang w:eastAsia="zh-CN"/>
        </w:rPr>
        <w:t>标准：见附件</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lang w:eastAsia="zh-CN"/>
        </w:rPr>
        <w:t>初步审查要素表</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en-US"/>
        </w:rPr>
      </w:pPr>
      <w:r>
        <w:rPr>
          <w:rFonts w:hint="eastAsia" w:ascii="仿宋" w:hAnsi="仿宋" w:eastAsia="仿宋" w:cs="仿宋"/>
          <w:b w:val="0"/>
          <w:bCs w:val="0"/>
          <w:color w:val="000000"/>
          <w:sz w:val="24"/>
          <w:szCs w:val="24"/>
          <w:highlight w:val="none"/>
          <w:lang w:val="en-US" w:eastAsia="zh-CN"/>
        </w:rPr>
        <w:t>1.3</w:t>
      </w:r>
      <w:r>
        <w:rPr>
          <w:rFonts w:hint="eastAsia" w:ascii="仿宋" w:hAnsi="仿宋" w:eastAsia="仿宋" w:cs="仿宋"/>
          <w:b w:val="0"/>
          <w:bCs w:val="0"/>
          <w:color w:val="000000"/>
          <w:sz w:val="24"/>
          <w:szCs w:val="24"/>
          <w:highlight w:val="none"/>
        </w:rPr>
        <w:t>否决投标条件</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lang w:val="en-US" w:eastAsia="zh-CN"/>
        </w:rPr>
        <w:t xml:space="preserve">  </w:t>
      </w:r>
      <w:r>
        <w:rPr>
          <w:rFonts w:hint="eastAsia" w:ascii="仿宋" w:hAnsi="仿宋" w:eastAsia="仿宋" w:cs="仿宋"/>
          <w:b w:val="0"/>
          <w:bCs w:val="0"/>
          <w:color w:val="000000"/>
          <w:sz w:val="24"/>
          <w:szCs w:val="24"/>
          <w:highlight w:val="none"/>
          <w:lang w:eastAsia="zh-CN"/>
        </w:rPr>
        <w:t>见附件</w:t>
      </w:r>
      <w:r>
        <w:rPr>
          <w:rFonts w:hint="eastAsia" w:ascii="仿宋" w:hAnsi="仿宋" w:eastAsia="仿宋" w:cs="仿宋"/>
          <w:b w:val="0"/>
          <w:bCs w:val="0"/>
          <w:color w:val="000000"/>
          <w:sz w:val="24"/>
          <w:szCs w:val="24"/>
          <w:highlight w:val="none"/>
          <w:lang w:val="en-US" w:eastAsia="zh-CN"/>
        </w:rPr>
        <w:t>3 否决投标条件</w:t>
      </w:r>
    </w:p>
    <w:p>
      <w:pPr>
        <w:pStyle w:val="5"/>
        <w:ind w:firstLine="482"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2、分值构成与评分标准</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0" w:firstLineChars="196"/>
        <w:textAlignment w:val="auto"/>
        <w:outlineLvl w:val="9"/>
        <w:rPr>
          <w:rFonts w:hint="eastAsia" w:ascii="仿宋" w:hAnsi="仿宋" w:eastAsia="仿宋" w:cs="仿宋"/>
          <w:b/>
          <w:spacing w:val="4"/>
          <w:sz w:val="24"/>
          <w:szCs w:val="24"/>
        </w:rPr>
      </w:pPr>
      <w:r>
        <w:rPr>
          <w:rFonts w:hint="eastAsia" w:ascii="仿宋" w:hAnsi="仿宋" w:eastAsia="仿宋" w:cs="仿宋"/>
          <w:b w:val="0"/>
          <w:bCs/>
          <w:color w:val="000000"/>
          <w:sz w:val="24"/>
          <w:szCs w:val="24"/>
          <w:highlight w:val="none"/>
          <w:lang w:val="en-US" w:eastAsia="zh-CN"/>
        </w:rPr>
        <w:t>2.1分值构成：见附件2评标因素及权重分值表</w:t>
      </w: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480" w:firstLineChars="200"/>
        <w:textAlignment w:val="auto"/>
        <w:outlineLvl w:val="9"/>
        <w:rPr>
          <w:rFonts w:hint="eastAsia" w:ascii="仿宋" w:hAnsi="仿宋" w:eastAsia="仿宋" w:cs="仿宋"/>
          <w:sz w:val="24"/>
          <w:szCs w:val="24"/>
        </w:rPr>
      </w:pPr>
    </w:p>
    <w:p>
      <w:pPr>
        <w:pStyle w:val="2"/>
        <w:rPr>
          <w:rFonts w:hint="eastAsia" w:ascii="仿宋" w:hAnsi="仿宋" w:eastAsia="仿宋" w:cs="仿宋"/>
          <w:sz w:val="24"/>
          <w:szCs w:val="24"/>
        </w:rPr>
      </w:pPr>
      <w:r>
        <w:rPr>
          <w:rFonts w:hint="eastAsia" w:ascii="仿宋" w:hAnsi="仿宋" w:eastAsia="仿宋" w:cs="仿宋"/>
          <w:sz w:val="24"/>
          <w:szCs w:val="24"/>
        </w:rPr>
        <w:br w:type="page"/>
      </w:r>
    </w:p>
    <w:p>
      <w:pPr>
        <w:pStyle w:val="5"/>
        <w:rPr>
          <w:rFonts w:hint="eastAsia" w:ascii="仿宋" w:hAnsi="仿宋" w:eastAsia="仿宋" w:cs="仿宋"/>
          <w:lang w:val="en-US" w:eastAsia="zh-CN"/>
        </w:rPr>
      </w:pPr>
      <w:r>
        <w:rPr>
          <w:rFonts w:hint="eastAsia" w:ascii="仿宋" w:hAnsi="仿宋" w:eastAsia="仿宋" w:cs="仿宋"/>
          <w:lang w:eastAsia="zh-CN"/>
        </w:rPr>
        <w:t>附件</w:t>
      </w:r>
      <w:r>
        <w:rPr>
          <w:rFonts w:hint="eastAsia" w:ascii="仿宋" w:hAnsi="仿宋" w:eastAsia="仿宋" w:cs="仿宋"/>
          <w:lang w:val="en-US" w:eastAsia="zh-CN"/>
        </w:rPr>
        <w:t>1：</w:t>
      </w:r>
    </w:p>
    <w:p>
      <w:pPr>
        <w:pStyle w:val="5"/>
        <w:jc w:val="center"/>
        <w:rPr>
          <w:rFonts w:hint="eastAsia" w:ascii="仿宋" w:hAnsi="仿宋" w:eastAsia="仿宋" w:cs="仿宋"/>
          <w:lang w:eastAsia="zh-CN"/>
        </w:rPr>
      </w:pPr>
      <w:r>
        <w:rPr>
          <w:rFonts w:hint="eastAsia" w:ascii="仿宋" w:hAnsi="仿宋" w:eastAsia="仿宋" w:cs="仿宋"/>
          <w:lang w:eastAsia="zh-CN"/>
        </w:rPr>
        <w:t>初步审查要素表</w:t>
      </w:r>
    </w:p>
    <w:p>
      <w:pPr>
        <w:rPr>
          <w:rFonts w:hint="eastAsia" w:ascii="仿宋" w:hAnsi="仿宋" w:eastAsia="仿宋" w:cs="仿宋"/>
          <w:b/>
          <w:bCs/>
          <w:sz w:val="24"/>
          <w:szCs w:val="24"/>
          <w:highlight w:val="none"/>
          <w:lang w:eastAsia="zh-CN"/>
        </w:rPr>
      </w:pPr>
    </w:p>
    <w:tbl>
      <w:tblPr>
        <w:tblStyle w:val="34"/>
        <w:tblW w:w="9968" w:type="dxa"/>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70"/>
        <w:gridCol w:w="1110"/>
        <w:gridCol w:w="2115"/>
        <w:gridCol w:w="5460"/>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260" w:type="dxa"/>
            <w:gridSpan w:val="2"/>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条款号</w:t>
            </w:r>
          </w:p>
        </w:tc>
        <w:tc>
          <w:tcPr>
            <w:tcW w:w="1110" w:type="dxa"/>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评审因素</w:t>
            </w:r>
          </w:p>
        </w:tc>
        <w:tc>
          <w:tcPr>
            <w:tcW w:w="7598" w:type="dxa"/>
            <w:gridSpan w:val="3"/>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90"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1.1</w:t>
            </w:r>
          </w:p>
        </w:tc>
        <w:tc>
          <w:tcPr>
            <w:tcW w:w="570"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资格评审</w:t>
            </w:r>
          </w:p>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标准</w:t>
            </w:r>
          </w:p>
        </w:tc>
        <w:tc>
          <w:tcPr>
            <w:tcW w:w="1110"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基本资格条件</w:t>
            </w:r>
          </w:p>
        </w:tc>
        <w:tc>
          <w:tcPr>
            <w:tcW w:w="7598" w:type="dxa"/>
            <w:gridSpan w:val="3"/>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69" w:leftChars="-33" w:firstLine="79" w:firstLineChars="38"/>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1、提供合格有效的法人或者其他组织的营业执照等证明文件，自然人的身份证明；</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69" w:leftChars="-33" w:firstLine="79" w:firstLineChars="38"/>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投标人是法人或其他组织的应提供营业执照等证明文件，投标人是自然人的应提供有效的自然人身份证明。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9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7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11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7598" w:type="dxa"/>
            <w:gridSpan w:val="3"/>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69" w:leftChars="-33" w:firstLine="79" w:firstLineChars="38"/>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提供2021年度经审计的财务报告（成立时间至提交投标文件截止时间不足一年的可提供成立后任意时段的资产负债表）或基本存款账户开户银行出具的资信证明及基本存款账户开户许可证（基本账户信息）或财政部门认可的政府采购专业担保机构出具的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7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11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7598" w:type="dxa"/>
            <w:gridSpan w:val="3"/>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69" w:leftChars="-33" w:firstLine="79" w:firstLineChars="38"/>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3、提供投标截止日前一年内已缴纳的至少一个月的纳税证明或完税证明，依法免税的单位应提供相关证明材料；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7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11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7598" w:type="dxa"/>
            <w:gridSpan w:val="3"/>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69" w:leftChars="-33" w:firstLine="79" w:firstLineChars="38"/>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4、提供投标截止日前一年内已缴存的至少一个月的社会保障资金缴存单据或社保机构开具的社会保险参保缴费情况证明，依法不需要缴纳社会保障资金的单位应提供相关证明材料；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9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7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11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7598" w:type="dxa"/>
            <w:gridSpan w:val="3"/>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69" w:leftChars="-33" w:firstLine="79" w:firstLineChars="38"/>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5、提供具有履行合同所必需的设备和专业技术能力的承诺；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7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11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759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9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7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110" w:type="dxa"/>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sz w:val="21"/>
                <w:szCs w:val="21"/>
                <w:lang w:val="en-US" w:eastAsia="zh-CN"/>
              </w:rPr>
              <w:t>落实政府采购政策需满足的资格要求</w:t>
            </w:r>
          </w:p>
        </w:tc>
        <w:tc>
          <w:tcPr>
            <w:tcW w:w="759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9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7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110" w:type="dxa"/>
            <w:vMerge w:val="restart"/>
            <w:vAlign w:val="center"/>
          </w:tcPr>
          <w:p>
            <w:pPr>
              <w:tabs>
                <w:tab w:val="left" w:pos="0"/>
              </w:tabs>
              <w:adjustRightInd w:val="0"/>
              <w:snapToGrid w:val="0"/>
              <w:jc w:val="center"/>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特定资格条件</w:t>
            </w:r>
          </w:p>
          <w:p>
            <w:pPr>
              <w:tabs>
                <w:tab w:val="left" w:pos="0"/>
              </w:tabs>
              <w:adjustRightInd w:val="0"/>
              <w:snapToGrid w:val="0"/>
              <w:jc w:val="center"/>
              <w:rPr>
                <w:rFonts w:hint="eastAsia" w:ascii="仿宋" w:hAnsi="仿宋" w:eastAsia="仿宋" w:cs="仿宋"/>
                <w:b w:val="0"/>
                <w:bCs/>
                <w:sz w:val="21"/>
                <w:szCs w:val="21"/>
                <w:highlight w:val="none"/>
                <w:lang w:val="en-US" w:eastAsia="zh-CN"/>
              </w:rPr>
            </w:pPr>
          </w:p>
        </w:tc>
        <w:tc>
          <w:tcPr>
            <w:tcW w:w="759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color w:val="auto"/>
                <w:sz w:val="21"/>
                <w:szCs w:val="21"/>
                <w:highlight w:val="none"/>
              </w:rPr>
            </w:pPr>
            <w:r>
              <w:rPr>
                <w:rFonts w:hint="eastAsia" w:ascii="仿宋" w:hAnsi="仿宋" w:eastAsia="仿宋" w:cs="仿宋"/>
                <w:sz w:val="21"/>
                <w:szCs w:val="21"/>
                <w:highlight w:val="none"/>
                <w:lang w:val="en-US" w:eastAsia="zh-CN"/>
              </w:rPr>
              <w:t>1、法定代表人授权书（附法定代表人、被授权人身份证复印件）及被授权人身份证（法定代表人直接参加投标，须提供法定代表人身份证明及身份证原件）；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69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7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110" w:type="dxa"/>
            <w:vMerge w:val="continue"/>
            <w:vAlign w:val="center"/>
          </w:tcPr>
          <w:p>
            <w:pPr>
              <w:tabs>
                <w:tab w:val="left" w:pos="0"/>
              </w:tabs>
              <w:adjustRightInd w:val="0"/>
              <w:snapToGrid w:val="0"/>
              <w:jc w:val="center"/>
              <w:rPr>
                <w:rFonts w:hint="eastAsia" w:ascii="仿宋" w:hAnsi="仿宋" w:eastAsia="仿宋" w:cs="仿宋"/>
                <w:b w:val="0"/>
                <w:bCs/>
                <w:sz w:val="21"/>
                <w:szCs w:val="21"/>
                <w:highlight w:val="none"/>
                <w:lang w:val="en-US" w:eastAsia="zh-CN"/>
              </w:rPr>
            </w:pPr>
          </w:p>
        </w:tc>
        <w:tc>
          <w:tcPr>
            <w:tcW w:w="7598" w:type="dxa"/>
            <w:gridSpan w:val="3"/>
            <w:vAlign w:val="center"/>
          </w:tcPr>
          <w:p>
            <w:pPr>
              <w:tabs>
                <w:tab w:val="left" w:pos="0"/>
              </w:tabs>
              <w:adjustRightInd w:val="0"/>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w:t>
            </w:r>
            <w:r>
              <w:rPr>
                <w:rFonts w:hint="eastAsia" w:ascii="仿宋" w:hAnsi="仿宋" w:eastAsia="仿宋" w:cs="仿宋"/>
                <w:b w:val="0"/>
                <w:bCs/>
                <w:color w:val="auto"/>
                <w:sz w:val="21"/>
                <w:szCs w:val="21"/>
                <w:highlight w:val="none"/>
                <w:lang w:eastAsia="zh-CN"/>
              </w:rPr>
              <w:t>具备建设行政主管部门颁发的市政公用工程施工总承包三级及以上资质证书，同时具有合格有效的安全生产许可证。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9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7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110" w:type="dxa"/>
            <w:vMerge w:val="continue"/>
            <w:vAlign w:val="center"/>
          </w:tcPr>
          <w:p>
            <w:pPr>
              <w:tabs>
                <w:tab w:val="left" w:pos="0"/>
              </w:tabs>
              <w:adjustRightInd w:val="0"/>
              <w:snapToGrid w:val="0"/>
              <w:jc w:val="center"/>
              <w:rPr>
                <w:rFonts w:hint="eastAsia" w:ascii="仿宋" w:hAnsi="仿宋" w:eastAsia="仿宋" w:cs="仿宋"/>
                <w:b w:val="0"/>
                <w:bCs/>
                <w:sz w:val="21"/>
                <w:szCs w:val="21"/>
                <w:highlight w:val="none"/>
                <w:lang w:val="en-US" w:eastAsia="zh-CN"/>
              </w:rPr>
            </w:pPr>
          </w:p>
        </w:tc>
        <w:tc>
          <w:tcPr>
            <w:tcW w:w="7598" w:type="dxa"/>
            <w:gridSpan w:val="3"/>
            <w:vAlign w:val="center"/>
          </w:tcPr>
          <w:p>
            <w:pPr>
              <w:tabs>
                <w:tab w:val="left" w:pos="0"/>
              </w:tabs>
              <w:adjustRightInd w:val="0"/>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3、</w:t>
            </w:r>
            <w:r>
              <w:rPr>
                <w:rFonts w:hint="eastAsia" w:ascii="仿宋" w:hAnsi="仿宋" w:eastAsia="仿宋" w:cs="仿宋"/>
                <w:b w:val="0"/>
                <w:bCs/>
                <w:color w:val="auto"/>
                <w:sz w:val="21"/>
                <w:szCs w:val="21"/>
                <w:highlight w:val="none"/>
                <w:lang w:eastAsia="zh-CN"/>
              </w:rPr>
              <w:t>拟派项目</w:t>
            </w:r>
            <w:r>
              <w:rPr>
                <w:rFonts w:hint="eastAsia" w:ascii="仿宋" w:hAnsi="仿宋" w:eastAsia="仿宋" w:cs="仿宋"/>
                <w:b w:val="0"/>
                <w:bCs/>
                <w:color w:val="auto"/>
                <w:sz w:val="21"/>
                <w:szCs w:val="21"/>
                <w:highlight w:val="none"/>
                <w:lang w:val="en-US" w:eastAsia="zh-CN"/>
              </w:rPr>
              <w:t>负责人</w:t>
            </w:r>
            <w:r>
              <w:rPr>
                <w:rFonts w:hint="eastAsia" w:ascii="仿宋" w:hAnsi="仿宋" w:eastAsia="仿宋" w:cs="仿宋"/>
                <w:b w:val="0"/>
                <w:bCs/>
                <w:color w:val="auto"/>
                <w:sz w:val="21"/>
                <w:szCs w:val="21"/>
                <w:highlight w:val="none"/>
                <w:lang w:eastAsia="zh-CN"/>
              </w:rPr>
              <w:t>须具备园林绿化相关专业中级及以上职称资格或具备市政公用工程专业二级及以上建造师资格和有效安全生产考核合格证书（B证）且无在建工程、无不良记录）（提供无在建工程、无不良记录承诺书）。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69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7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110" w:type="dxa"/>
            <w:vMerge w:val="continue"/>
            <w:vAlign w:val="center"/>
          </w:tcPr>
          <w:p>
            <w:pPr>
              <w:tabs>
                <w:tab w:val="left" w:pos="0"/>
              </w:tabs>
              <w:adjustRightInd w:val="0"/>
              <w:snapToGrid w:val="0"/>
              <w:jc w:val="center"/>
              <w:rPr>
                <w:rFonts w:hint="eastAsia" w:ascii="仿宋" w:hAnsi="仿宋" w:eastAsia="仿宋" w:cs="仿宋"/>
                <w:b w:val="0"/>
                <w:bCs/>
                <w:sz w:val="21"/>
                <w:szCs w:val="21"/>
                <w:highlight w:val="none"/>
                <w:lang w:val="en-US" w:eastAsia="zh-CN"/>
              </w:rPr>
            </w:pPr>
          </w:p>
        </w:tc>
        <w:tc>
          <w:tcPr>
            <w:tcW w:w="759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1"/>
                <w:szCs w:val="21"/>
                <w:lang w:val="en-US" w:eastAsia="zh-CN"/>
              </w:rPr>
            </w:pPr>
            <w:r>
              <w:rPr>
                <w:rFonts w:hint="eastAsia" w:ascii="仿宋" w:hAnsi="仿宋" w:eastAsia="仿宋" w:cs="仿宋"/>
                <w:color w:val="auto"/>
                <w:sz w:val="21"/>
                <w:szCs w:val="21"/>
                <w:highlight w:val="none"/>
                <w:lang w:val="en-US" w:eastAsia="zh-CN"/>
              </w:rPr>
              <w:t>4、供应商未被“信用中国”网站（www.creditchina.gov.cn）列入失信被执行人和重大税收违法失信主体，未被中国政府采购网（www.ccgp.gov.cn）列入政府采购严重违法失信行为记录名单；（采购代理机构于本项目招标公告发布后至开标当日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7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11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7598" w:type="dxa"/>
            <w:gridSpan w:val="3"/>
            <w:vAlign w:val="center"/>
          </w:tcPr>
          <w:p>
            <w:pPr>
              <w:tabs>
                <w:tab w:val="left" w:pos="0"/>
              </w:tabs>
              <w:adjustRightInd w:val="0"/>
              <w:snapToGrid w:val="0"/>
              <w:spacing w:line="240" w:lineRule="auto"/>
              <w:jc w:val="left"/>
              <w:rPr>
                <w:rFonts w:hint="eastAsia" w:ascii="仿宋" w:hAnsi="仿宋" w:eastAsia="仿宋" w:cs="仿宋"/>
                <w:b w:val="0"/>
                <w:bCs/>
                <w:color w:val="auto"/>
                <w:sz w:val="21"/>
                <w:szCs w:val="21"/>
                <w:highlight w:val="none"/>
                <w:lang w:val="en-US" w:eastAsia="zh-CN"/>
              </w:rPr>
            </w:pPr>
            <w:r>
              <w:rPr>
                <w:rFonts w:hint="eastAsia" w:ascii="仿宋" w:hAnsi="仿宋" w:eastAsia="仿宋" w:cs="仿宋"/>
                <w:sz w:val="21"/>
                <w:szCs w:val="21"/>
                <w:highlight w:val="none"/>
                <w:lang w:val="en-US" w:eastAsia="zh-CN"/>
              </w:rPr>
              <w:t>5、投标保证金缴纳凭证或担保机构出具的保函。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69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7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11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7598" w:type="dxa"/>
            <w:gridSpan w:val="3"/>
            <w:vAlign w:val="center"/>
          </w:tcPr>
          <w:p>
            <w:pPr>
              <w:tabs>
                <w:tab w:val="left" w:pos="0"/>
              </w:tabs>
              <w:adjustRightInd w:val="0"/>
              <w:snapToGrid w:val="0"/>
              <w:spacing w:line="240" w:lineRule="auto"/>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val="en-US" w:eastAsia="zh-CN"/>
              </w:rPr>
              <w:t>6、本项目不接受联合体投标。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968" w:type="dxa"/>
            <w:gridSpan w:val="6"/>
            <w:vAlign w:val="center"/>
          </w:tcPr>
          <w:p>
            <w:pPr>
              <w:tabs>
                <w:tab w:val="left" w:pos="0"/>
              </w:tabs>
              <w:adjustRightInd w:val="0"/>
              <w:snapToGrid w:val="0"/>
              <w:spacing w:line="240" w:lineRule="auto"/>
              <w:jc w:val="left"/>
              <w:rPr>
                <w:rFonts w:hint="eastAsia" w:ascii="仿宋" w:hAnsi="仿宋" w:eastAsia="仿宋" w:cs="仿宋"/>
                <w:sz w:val="21"/>
                <w:szCs w:val="21"/>
              </w:rPr>
            </w:pPr>
            <w:r>
              <w:rPr>
                <w:rFonts w:hint="eastAsia" w:ascii="仿宋" w:hAnsi="仿宋" w:eastAsia="仿宋" w:cs="仿宋"/>
                <w:sz w:val="21"/>
                <w:szCs w:val="21"/>
                <w:lang w:eastAsia="zh-CN"/>
              </w:rPr>
              <w:t>注：</w:t>
            </w:r>
            <w:r>
              <w:rPr>
                <w:rFonts w:hint="eastAsia" w:ascii="仿宋" w:hAnsi="仿宋" w:eastAsia="仿宋" w:cs="仿宋"/>
                <w:sz w:val="21"/>
                <w:szCs w:val="21"/>
              </w:rPr>
              <w:t>以上为必备</w:t>
            </w:r>
            <w:r>
              <w:rPr>
                <w:rFonts w:hint="eastAsia" w:ascii="仿宋" w:hAnsi="仿宋" w:eastAsia="仿宋" w:cs="仿宋"/>
                <w:sz w:val="21"/>
                <w:szCs w:val="21"/>
                <w:lang w:eastAsia="zh-CN"/>
              </w:rPr>
              <w:t>资格条件</w:t>
            </w:r>
            <w:r>
              <w:rPr>
                <w:rFonts w:hint="eastAsia" w:ascii="仿宋" w:hAnsi="仿宋" w:eastAsia="仿宋" w:cs="仿宋"/>
                <w:sz w:val="21"/>
                <w:szCs w:val="21"/>
              </w:rPr>
              <w:t>，缺一项或某项达不到要求，按无效投标处理。资格审查时以投标文件中所附证明材料</w:t>
            </w:r>
            <w:r>
              <w:rPr>
                <w:rFonts w:hint="eastAsia" w:ascii="仿宋" w:hAnsi="仿宋" w:eastAsia="仿宋" w:cs="仿宋"/>
                <w:sz w:val="21"/>
                <w:szCs w:val="21"/>
                <w:lang w:eastAsia="zh-CN"/>
              </w:rPr>
              <w:t>（信用中国和中国政府采购网信用记录可不提供，由代理机构查询并留存）</w:t>
            </w:r>
            <w:r>
              <w:rPr>
                <w:rFonts w:hint="eastAsia" w:ascii="仿宋" w:hAnsi="仿宋" w:eastAsia="仿宋" w:cs="仿宋"/>
                <w:sz w:val="21"/>
                <w:szCs w:val="21"/>
              </w:rPr>
              <w:t>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01" w:hRule="atLeast"/>
        </w:trPr>
        <w:tc>
          <w:tcPr>
            <w:tcW w:w="690" w:type="dxa"/>
            <w:vMerge w:val="restart"/>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lang w:val="en-US" w:eastAsia="zh-CN"/>
              </w:rPr>
            </w:pPr>
          </w:p>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lang w:val="en-US" w:eastAsia="zh-CN"/>
              </w:rPr>
            </w:pPr>
          </w:p>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lang w:val="en-US" w:eastAsia="zh-CN"/>
              </w:rPr>
            </w:pPr>
          </w:p>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lang w:val="en-US" w:eastAsia="zh-CN"/>
              </w:rPr>
            </w:pPr>
          </w:p>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lang w:val="en-US" w:eastAsia="zh-CN"/>
              </w:rPr>
            </w:pPr>
          </w:p>
          <w:p>
            <w:pPr>
              <w:tabs>
                <w:tab w:val="left" w:pos="0"/>
              </w:tabs>
              <w:adjustRightInd w:val="0"/>
              <w:snapToGrid w:val="0"/>
              <w:spacing w:line="360" w:lineRule="auto"/>
              <w:jc w:val="both"/>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1.2</w:t>
            </w:r>
          </w:p>
        </w:tc>
        <w:tc>
          <w:tcPr>
            <w:tcW w:w="570"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符合性评审标准</w:t>
            </w:r>
          </w:p>
        </w:tc>
        <w:tc>
          <w:tcPr>
            <w:tcW w:w="1110"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有效性审查</w:t>
            </w:r>
          </w:p>
        </w:tc>
        <w:tc>
          <w:tcPr>
            <w:tcW w:w="2115" w:type="dxa"/>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投标文件的签署盖章</w:t>
            </w:r>
          </w:p>
        </w:tc>
        <w:tc>
          <w:tcPr>
            <w:tcW w:w="5460"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投标文件上法定代表人或</w:t>
            </w:r>
            <w:r>
              <w:rPr>
                <w:rFonts w:hint="eastAsia" w:ascii="仿宋" w:hAnsi="仿宋" w:eastAsia="仿宋" w:cs="仿宋"/>
                <w:b w:val="0"/>
                <w:bCs/>
                <w:color w:val="auto"/>
                <w:sz w:val="21"/>
                <w:szCs w:val="21"/>
                <w:highlight w:val="none"/>
                <w:lang w:eastAsia="zh-CN"/>
              </w:rPr>
              <w:t>被授权人</w:t>
            </w:r>
            <w:r>
              <w:rPr>
                <w:rFonts w:hint="eastAsia" w:ascii="仿宋" w:hAnsi="仿宋" w:eastAsia="仿宋" w:cs="仿宋"/>
                <w:b w:val="0"/>
                <w:bCs/>
                <w:color w:val="auto"/>
                <w:sz w:val="21"/>
                <w:szCs w:val="21"/>
                <w:highlight w:val="none"/>
              </w:rPr>
              <w:t>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690"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70"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110"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2115"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投标文件格式</w:t>
            </w:r>
          </w:p>
        </w:tc>
        <w:tc>
          <w:tcPr>
            <w:tcW w:w="5460"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690"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70"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110"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2115"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报价</w:t>
            </w:r>
          </w:p>
        </w:tc>
        <w:tc>
          <w:tcPr>
            <w:tcW w:w="5460"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只能有一个有效报价，不得提交选择性报价，且报价不超过采购最高限价。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690" w:type="dxa"/>
            <w:vMerge w:val="continue"/>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rPr>
            </w:pPr>
          </w:p>
        </w:tc>
        <w:tc>
          <w:tcPr>
            <w:tcW w:w="57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110"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完整性审查</w:t>
            </w:r>
          </w:p>
        </w:tc>
        <w:tc>
          <w:tcPr>
            <w:tcW w:w="2115"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投标文件份数</w:t>
            </w:r>
          </w:p>
        </w:tc>
        <w:tc>
          <w:tcPr>
            <w:tcW w:w="5460"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应符合“</w:t>
            </w:r>
            <w:r>
              <w:rPr>
                <w:rFonts w:hint="eastAsia" w:ascii="仿宋" w:hAnsi="仿宋" w:eastAsia="仿宋" w:cs="仿宋"/>
                <w:b w:val="0"/>
                <w:bCs/>
                <w:color w:val="auto"/>
                <w:sz w:val="21"/>
                <w:szCs w:val="21"/>
                <w:highlight w:val="none"/>
                <w:lang w:eastAsia="zh-CN"/>
              </w:rPr>
              <w:t>投标人</w:t>
            </w:r>
            <w:r>
              <w:rPr>
                <w:rFonts w:hint="eastAsia" w:ascii="仿宋" w:hAnsi="仿宋" w:eastAsia="仿宋" w:cs="仿宋"/>
                <w:b w:val="0"/>
                <w:bCs/>
                <w:color w:val="auto"/>
                <w:sz w:val="21"/>
                <w:szCs w:val="21"/>
                <w:highlight w:val="none"/>
              </w:rPr>
              <w:t>须知前附表”规定的正本、副本、电子文件</w:t>
            </w:r>
            <w:r>
              <w:rPr>
                <w:rFonts w:hint="eastAsia" w:ascii="仿宋" w:hAnsi="仿宋" w:eastAsia="仿宋" w:cs="仿宋"/>
                <w:b w:val="0"/>
                <w:bCs/>
                <w:color w:val="auto"/>
                <w:sz w:val="21"/>
                <w:szCs w:val="21"/>
                <w:highlight w:val="none"/>
                <w:lang w:eastAsia="zh-CN"/>
              </w:rPr>
              <w:t>、开标一览表</w:t>
            </w:r>
            <w:r>
              <w:rPr>
                <w:rFonts w:hint="eastAsia" w:ascii="仿宋" w:hAnsi="仿宋" w:eastAsia="仿宋" w:cs="仿宋"/>
                <w:b w:val="0"/>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690"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70"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110"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2115"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投标文件内容</w:t>
            </w:r>
          </w:p>
        </w:tc>
        <w:tc>
          <w:tcPr>
            <w:tcW w:w="5460"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690" w:type="dxa"/>
            <w:vMerge w:val="continue"/>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rPr>
            </w:pPr>
          </w:p>
        </w:tc>
        <w:tc>
          <w:tcPr>
            <w:tcW w:w="570"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110"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响应性审查</w:t>
            </w:r>
          </w:p>
        </w:tc>
        <w:tc>
          <w:tcPr>
            <w:tcW w:w="2115"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对招标文件响应程度</w:t>
            </w:r>
          </w:p>
        </w:tc>
        <w:tc>
          <w:tcPr>
            <w:tcW w:w="5460"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要求</w:t>
            </w:r>
            <w:r>
              <w:rPr>
                <w:rFonts w:hint="eastAsia" w:ascii="仿宋" w:hAnsi="仿宋" w:eastAsia="仿宋" w:cs="仿宋"/>
                <w:b w:val="0"/>
                <w:bCs/>
                <w:color w:val="auto"/>
                <w:sz w:val="21"/>
                <w:szCs w:val="21"/>
                <w:highlight w:val="none"/>
                <w:lang w:eastAsia="zh-CN"/>
              </w:rPr>
              <w:t>实质性条款全部响应</w:t>
            </w:r>
            <w:r>
              <w:rPr>
                <w:rFonts w:hint="eastAsia" w:ascii="仿宋" w:hAnsi="仿宋" w:eastAsia="仿宋" w:cs="仿宋"/>
                <w:b w:val="0"/>
                <w:bCs/>
                <w:color w:val="auto"/>
                <w:sz w:val="21"/>
                <w:szCs w:val="21"/>
                <w:highlight w:val="none"/>
              </w:rPr>
              <w:t>，不能有采购人不能接受的附加条件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690"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70"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110"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2115"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工期</w:t>
            </w:r>
          </w:p>
        </w:tc>
        <w:tc>
          <w:tcPr>
            <w:tcW w:w="5460"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应满足招标文件中要求的</w:t>
            </w:r>
            <w:r>
              <w:rPr>
                <w:rFonts w:hint="eastAsia" w:ascii="仿宋" w:hAnsi="仿宋" w:eastAsia="仿宋" w:cs="仿宋"/>
                <w:b w:val="0"/>
                <w:bCs/>
                <w:color w:val="auto"/>
                <w:sz w:val="21"/>
                <w:szCs w:val="21"/>
                <w:highlight w:val="none"/>
                <w:lang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3" w:type="dxa"/>
          <w:trHeight w:val="567" w:hRule="atLeast"/>
        </w:trPr>
        <w:tc>
          <w:tcPr>
            <w:tcW w:w="690"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70"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110"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2115" w:type="dxa"/>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质保期</w:t>
            </w:r>
          </w:p>
        </w:tc>
        <w:tc>
          <w:tcPr>
            <w:tcW w:w="5460" w:type="dxa"/>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应满足</w:t>
            </w:r>
            <w:r>
              <w:rPr>
                <w:rFonts w:hint="eastAsia" w:ascii="仿宋" w:hAnsi="仿宋" w:eastAsia="仿宋" w:cs="仿宋"/>
                <w:b w:val="0"/>
                <w:bCs/>
                <w:color w:val="auto"/>
                <w:sz w:val="21"/>
                <w:szCs w:val="21"/>
                <w:highlight w:val="none"/>
                <w:lang w:eastAsia="zh-CN"/>
              </w:rPr>
              <w:t>招标文件</w:t>
            </w:r>
            <w:r>
              <w:rPr>
                <w:rFonts w:hint="eastAsia" w:ascii="仿宋" w:hAnsi="仿宋" w:eastAsia="仿宋" w:cs="仿宋"/>
                <w:b w:val="0"/>
                <w:bCs/>
                <w:color w:val="auto"/>
                <w:sz w:val="21"/>
                <w:szCs w:val="21"/>
                <w:highlight w:val="none"/>
              </w:rPr>
              <w:t>中要求的</w:t>
            </w:r>
            <w:r>
              <w:rPr>
                <w:rFonts w:hint="eastAsia" w:ascii="仿宋" w:hAnsi="仿宋" w:eastAsia="仿宋" w:cs="仿宋"/>
                <w:b w:val="0"/>
                <w:bCs/>
                <w:color w:val="auto"/>
                <w:sz w:val="21"/>
                <w:szCs w:val="21"/>
                <w:highlight w:val="none"/>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67" w:hRule="atLeast"/>
        </w:trPr>
        <w:tc>
          <w:tcPr>
            <w:tcW w:w="690"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70"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110"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2115"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投标有效期</w:t>
            </w:r>
          </w:p>
        </w:tc>
        <w:tc>
          <w:tcPr>
            <w:tcW w:w="5460"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应满足招标文件中的规定</w:t>
            </w:r>
          </w:p>
        </w:tc>
      </w:tr>
    </w:tbl>
    <w:p>
      <w:pPr>
        <w:pStyle w:val="2"/>
        <w:rPr>
          <w:rFonts w:hint="eastAsia" w:ascii="仿宋" w:hAnsi="仿宋" w:eastAsia="仿宋" w:cs="仿宋"/>
          <w:lang w:eastAsia="zh-CN"/>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pStyle w:val="2"/>
        <w:rPr>
          <w:rFonts w:hint="eastAsia" w:ascii="仿宋" w:hAnsi="仿宋" w:eastAsia="仿宋" w:cs="仿宋"/>
          <w:b/>
          <w:sz w:val="28"/>
          <w:szCs w:val="28"/>
          <w:highlight w:val="yellow"/>
        </w:rPr>
      </w:pPr>
    </w:p>
    <w:p>
      <w:pPr>
        <w:pStyle w:val="5"/>
        <w:rPr>
          <w:rFonts w:hint="eastAsia" w:ascii="仿宋" w:hAnsi="仿宋" w:eastAsia="仿宋" w:cs="仿宋"/>
          <w:lang w:val="en-US" w:eastAsia="zh-CN"/>
        </w:rPr>
      </w:pPr>
      <w:r>
        <w:rPr>
          <w:rFonts w:hint="eastAsia" w:ascii="仿宋" w:hAnsi="仿宋" w:eastAsia="仿宋" w:cs="仿宋"/>
          <w:lang w:eastAsia="zh-CN"/>
        </w:rPr>
        <w:t>附件</w:t>
      </w:r>
      <w:r>
        <w:rPr>
          <w:rFonts w:hint="eastAsia" w:ascii="仿宋" w:hAnsi="仿宋" w:eastAsia="仿宋" w:cs="仿宋"/>
          <w:lang w:val="en-US" w:eastAsia="zh-CN"/>
        </w:rPr>
        <w:t>2：</w:t>
      </w:r>
    </w:p>
    <w:p>
      <w:pPr>
        <w:pStyle w:val="5"/>
        <w:jc w:val="center"/>
        <w:rPr>
          <w:rFonts w:hint="eastAsia" w:ascii="仿宋" w:hAnsi="仿宋" w:eastAsia="仿宋" w:cs="仿宋"/>
        </w:rPr>
      </w:pPr>
      <w:r>
        <w:rPr>
          <w:rFonts w:hint="eastAsia" w:ascii="仿宋" w:hAnsi="仿宋" w:eastAsia="仿宋" w:cs="仿宋"/>
        </w:rPr>
        <w:t>评标因素及权重分值表</w:t>
      </w:r>
    </w:p>
    <w:tbl>
      <w:tblPr>
        <w:tblStyle w:val="3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75"/>
        <w:gridCol w:w="7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23"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仿宋" w:hAnsi="仿宋" w:eastAsia="仿宋" w:cs="仿宋"/>
                <w:b/>
                <w:sz w:val="24"/>
                <w:szCs w:val="24"/>
                <w:lang w:eastAsia="zh-CN"/>
              </w:rPr>
            </w:pPr>
            <w:r>
              <w:rPr>
                <w:rFonts w:hint="eastAsia" w:ascii="仿宋" w:hAnsi="仿宋" w:eastAsia="仿宋" w:cs="仿宋"/>
                <w:b/>
                <w:sz w:val="24"/>
                <w:szCs w:val="24"/>
                <w:lang w:eastAsia="zh-CN"/>
              </w:rPr>
              <w:t>评审</w:t>
            </w:r>
          </w:p>
          <w:p>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仿宋" w:hAnsi="仿宋" w:eastAsia="仿宋" w:cs="仿宋"/>
                <w:b/>
                <w:sz w:val="24"/>
                <w:szCs w:val="24"/>
                <w:lang w:eastAsia="zh-CN"/>
              </w:rPr>
            </w:pPr>
            <w:r>
              <w:rPr>
                <w:rFonts w:hint="eastAsia" w:ascii="仿宋" w:hAnsi="仿宋" w:eastAsia="仿宋" w:cs="仿宋"/>
                <w:b/>
                <w:sz w:val="24"/>
                <w:szCs w:val="24"/>
                <w:lang w:eastAsia="zh-CN"/>
              </w:rPr>
              <w:t>内容</w:t>
            </w:r>
          </w:p>
        </w:tc>
        <w:tc>
          <w:tcPr>
            <w:tcW w:w="975"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仿宋" w:hAnsi="仿宋" w:eastAsia="仿宋" w:cs="仿宋"/>
                <w:b/>
                <w:color w:val="000000"/>
                <w:sz w:val="24"/>
                <w:szCs w:val="24"/>
                <w:lang w:eastAsia="zh-CN"/>
              </w:rPr>
            </w:pPr>
            <w:r>
              <w:rPr>
                <w:rFonts w:hint="eastAsia" w:ascii="仿宋" w:hAnsi="仿宋" w:eastAsia="仿宋" w:cs="仿宋"/>
                <w:b/>
                <w:bCs/>
                <w:sz w:val="24"/>
                <w:szCs w:val="24"/>
                <w:lang w:eastAsia="zh-CN"/>
              </w:rPr>
              <w:t>分值</w:t>
            </w:r>
          </w:p>
        </w:tc>
        <w:tc>
          <w:tcPr>
            <w:tcW w:w="7234"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仿宋" w:hAnsi="仿宋" w:eastAsia="仿宋" w:cs="仿宋"/>
                <w:sz w:val="24"/>
                <w:szCs w:val="24"/>
              </w:rPr>
            </w:pPr>
            <w:r>
              <w:rPr>
                <w:rFonts w:hint="eastAsia" w:ascii="仿宋" w:hAnsi="仿宋" w:eastAsia="仿宋" w:cs="仿宋"/>
                <w:b/>
                <w:bCs/>
                <w:sz w:val="24"/>
                <w:szCs w:val="24"/>
              </w:rPr>
              <w:t>评标因素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仿宋" w:hAnsi="仿宋" w:eastAsia="仿宋" w:cs="仿宋"/>
                <w:b/>
                <w:sz w:val="24"/>
                <w:szCs w:val="24"/>
              </w:rPr>
            </w:pPr>
            <w:r>
              <w:rPr>
                <w:rFonts w:hint="eastAsia" w:ascii="仿宋" w:hAnsi="仿宋" w:eastAsia="仿宋" w:cs="仿宋"/>
                <w:b/>
                <w:sz w:val="24"/>
                <w:szCs w:val="24"/>
              </w:rPr>
              <w:t>投标</w:t>
            </w:r>
          </w:p>
          <w:p>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仿宋" w:hAnsi="仿宋" w:eastAsia="仿宋" w:cs="仿宋"/>
                <w:b/>
                <w:sz w:val="24"/>
                <w:szCs w:val="24"/>
                <w:lang w:eastAsia="zh-CN"/>
              </w:rPr>
            </w:pPr>
            <w:r>
              <w:rPr>
                <w:rFonts w:hint="eastAsia" w:ascii="仿宋" w:hAnsi="仿宋" w:eastAsia="仿宋" w:cs="仿宋"/>
                <w:b/>
                <w:sz w:val="24"/>
                <w:szCs w:val="24"/>
              </w:rPr>
              <w:t>价格</w:t>
            </w:r>
          </w:p>
        </w:tc>
        <w:tc>
          <w:tcPr>
            <w:tcW w:w="975"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30</w:t>
            </w:r>
            <w:r>
              <w:rPr>
                <w:rFonts w:hint="eastAsia" w:ascii="仿宋" w:hAnsi="仿宋" w:eastAsia="仿宋" w:cs="仿宋"/>
                <w:b/>
                <w:color w:val="auto"/>
                <w:sz w:val="24"/>
                <w:szCs w:val="24"/>
              </w:rPr>
              <w:t>分</w:t>
            </w:r>
          </w:p>
        </w:tc>
        <w:tc>
          <w:tcPr>
            <w:tcW w:w="7234" w:type="dxa"/>
            <w:vAlign w:val="center"/>
          </w:tcPr>
          <w:p>
            <w:pPr>
              <w:pStyle w:val="22"/>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1、经初审合格的投标文件，其投标报价为有效报价。</w:t>
            </w:r>
          </w:p>
          <w:p>
            <w:pPr>
              <w:pStyle w:val="22"/>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2、有效最低报价为评标基准价得30分。</w:t>
            </w:r>
          </w:p>
          <w:p>
            <w:pPr>
              <w:pStyle w:val="22"/>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3、按（评标基准价/有效投标报价）×30的公式计算报价得分。</w:t>
            </w:r>
          </w:p>
          <w:p>
            <w:pPr>
              <w:pStyle w:val="22"/>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kern w:val="2"/>
                <w:sz w:val="24"/>
                <w:szCs w:val="24"/>
                <w:lang w:val="en-US" w:eastAsia="zh-CN" w:bidi="ar-SA"/>
              </w:rPr>
              <w:t>4、报价不完整的，不进入评标基准价的计算，本项得0分。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仿宋" w:hAnsi="仿宋" w:eastAsia="仿宋" w:cs="仿宋"/>
                <w:b/>
                <w:sz w:val="24"/>
                <w:szCs w:val="24"/>
                <w:lang w:eastAsia="zh-CN"/>
              </w:rPr>
            </w:pPr>
            <w:r>
              <w:rPr>
                <w:rFonts w:hint="eastAsia" w:ascii="仿宋" w:hAnsi="仿宋" w:eastAsia="仿宋" w:cs="仿宋"/>
                <w:b/>
                <w:sz w:val="24"/>
                <w:szCs w:val="24"/>
                <w:lang w:eastAsia="zh-CN"/>
              </w:rPr>
              <w:t>技术标</w:t>
            </w:r>
          </w:p>
        </w:tc>
        <w:tc>
          <w:tcPr>
            <w:tcW w:w="975"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55分</w:t>
            </w:r>
          </w:p>
        </w:tc>
        <w:tc>
          <w:tcPr>
            <w:tcW w:w="7234" w:type="dxa"/>
            <w:vAlign w:val="center"/>
          </w:tcPr>
          <w:p>
            <w:pPr>
              <w:pStyle w:val="22"/>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1、施工方案和项目经理部组成人员，0-5分；</w:t>
            </w:r>
          </w:p>
          <w:p>
            <w:pPr>
              <w:pStyle w:val="22"/>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2、确保工程质量的技术组织措施，0-5分；</w:t>
            </w:r>
          </w:p>
          <w:p>
            <w:pPr>
              <w:pStyle w:val="22"/>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3、确保安全作业的技术组织措施，0-5分；</w:t>
            </w:r>
          </w:p>
          <w:p>
            <w:pPr>
              <w:pStyle w:val="22"/>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4、确保工期的技术组织措施，0-5分；</w:t>
            </w:r>
          </w:p>
          <w:p>
            <w:pPr>
              <w:pStyle w:val="22"/>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5、确保文明施工的技术组织措施及环境保护措施，0-5分；</w:t>
            </w:r>
          </w:p>
          <w:p>
            <w:pPr>
              <w:pStyle w:val="22"/>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6、施工机械配备和材料投入计划，0-5分；</w:t>
            </w:r>
          </w:p>
          <w:p>
            <w:pPr>
              <w:pStyle w:val="22"/>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7、苗木养护保证措施，0-5分；</w:t>
            </w:r>
          </w:p>
          <w:p>
            <w:pPr>
              <w:pStyle w:val="22"/>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8、苗木成活保证措施，0-5分；</w:t>
            </w:r>
          </w:p>
          <w:p>
            <w:pPr>
              <w:pStyle w:val="22"/>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9、苗木采购运输保证措施，0-5分；</w:t>
            </w:r>
          </w:p>
          <w:p>
            <w:pPr>
              <w:pStyle w:val="22"/>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10、施工进度表或施工网络图，0-5分；</w:t>
            </w:r>
          </w:p>
          <w:p>
            <w:pPr>
              <w:pStyle w:val="22"/>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b w:val="0"/>
                <w:bCs w:val="0"/>
                <w:kern w:val="2"/>
                <w:sz w:val="24"/>
                <w:szCs w:val="24"/>
                <w:lang w:val="en-US" w:eastAsia="zh-CN" w:bidi="ar-SA"/>
              </w:rPr>
              <w:t>11、施工期间疫情防控措施，0-5分；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23"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服务承诺</w:t>
            </w:r>
          </w:p>
        </w:tc>
        <w:tc>
          <w:tcPr>
            <w:tcW w:w="975"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5分</w:t>
            </w:r>
          </w:p>
        </w:tc>
        <w:tc>
          <w:tcPr>
            <w:tcW w:w="7234" w:type="dxa"/>
            <w:vAlign w:val="center"/>
          </w:tcPr>
          <w:p>
            <w:pPr>
              <w:pStyle w:val="22"/>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提供投标人的工程服务承诺，包括但不限于工程保修期的定期回访方案、绿化维护方案、突发问题方案及应对措施，根据响应内容赋0-5分。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23"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业绩</w:t>
            </w:r>
          </w:p>
        </w:tc>
        <w:tc>
          <w:tcPr>
            <w:tcW w:w="975"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10分</w:t>
            </w:r>
          </w:p>
        </w:tc>
        <w:tc>
          <w:tcPr>
            <w:tcW w:w="7234" w:type="dxa"/>
            <w:vAlign w:val="center"/>
          </w:tcPr>
          <w:p>
            <w:pPr>
              <w:pStyle w:val="22"/>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提供投标人2019年1月1日至今（以合同签订日期为准）绿化类施工项目业绩；每提供1份有效业绩计2分，最高得10分。备注：业绩证明以合同为准，须在投标文件中附合同的关键页（包含但不限于项目名称页、施工内容页、签署盖章页等）的扫描件并加盖单位公章，原件备查，弄虚作假者，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823"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kern w:val="0"/>
                <w:sz w:val="24"/>
                <w:szCs w:val="24"/>
                <w:lang w:val="en-US" w:eastAsia="zh-CN" w:bidi="ar-SA"/>
              </w:rPr>
              <w:t>备注</w:t>
            </w:r>
          </w:p>
        </w:tc>
        <w:tc>
          <w:tcPr>
            <w:tcW w:w="8209" w:type="dxa"/>
            <w:gridSpan w:val="2"/>
            <w:vAlign w:val="center"/>
          </w:tcPr>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w:t>
            </w:r>
            <w:r>
              <w:rPr>
                <w:rFonts w:hint="eastAsia" w:ascii="仿宋" w:hAnsi="仿宋" w:eastAsia="仿宋" w:cs="仿宋"/>
                <w:b w:val="0"/>
                <w:bCs w:val="0"/>
                <w:sz w:val="24"/>
                <w:szCs w:val="24"/>
                <w:highlight w:val="none"/>
              </w:rPr>
              <w:t>技术标评审时，评标委员会成员应独立评审并计算得分，集体打分无效</w:t>
            </w:r>
            <w:r>
              <w:rPr>
                <w:rFonts w:hint="eastAsia" w:ascii="仿宋" w:hAnsi="仿宋" w:eastAsia="仿宋" w:cs="仿宋"/>
                <w:kern w:val="0"/>
                <w:sz w:val="24"/>
                <w:szCs w:val="24"/>
                <w:highlight w:val="none"/>
                <w:lang w:val="en-US" w:eastAsia="zh-CN" w:bidi="ar-SA"/>
              </w:rPr>
              <w:t>。</w:t>
            </w:r>
          </w:p>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rPr>
              <w:t>汇总上述各项得分，按由高至低的顺序确定中标候选人。出现并列得分时，按投标报价、综合单价、措施项目费的得分依次排序。</w:t>
            </w:r>
          </w:p>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w:t>
            </w:r>
            <w:r>
              <w:rPr>
                <w:rFonts w:hint="eastAsia" w:ascii="仿宋" w:hAnsi="仿宋" w:eastAsia="仿宋" w:cs="仿宋"/>
                <w:b w:val="0"/>
                <w:bCs w:val="0"/>
                <w:sz w:val="24"/>
                <w:szCs w:val="24"/>
                <w:highlight w:val="none"/>
              </w:rPr>
              <w:t>商务标计算采用插入法，数据汇总时保留小数点后两位，第三位四舍五入</w:t>
            </w:r>
            <w:r>
              <w:rPr>
                <w:rFonts w:hint="eastAsia" w:ascii="仿宋" w:hAnsi="仿宋" w:eastAsia="仿宋" w:cs="仿宋"/>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b w:val="0"/>
                <w:bCs w:val="0"/>
                <w:sz w:val="24"/>
                <w:szCs w:val="24"/>
                <w:lang w:eastAsia="zh-CN"/>
              </w:rPr>
            </w:pPr>
            <w:r>
              <w:rPr>
                <w:rFonts w:hint="eastAsia" w:ascii="仿宋" w:hAnsi="仿宋" w:eastAsia="仿宋" w:cs="仿宋"/>
                <w:kern w:val="0"/>
                <w:sz w:val="24"/>
                <w:szCs w:val="24"/>
                <w:lang w:val="en-US" w:eastAsia="zh-CN" w:bidi="ar-SA"/>
              </w:rPr>
              <w:t xml:space="preserve">4、评标过程中，若出现特殊情况时，由评标委员会决定暂停评标，并提出具体处理意见。 </w:t>
            </w:r>
          </w:p>
        </w:tc>
      </w:tr>
    </w:tbl>
    <w:p>
      <w:pPr>
        <w:pStyle w:val="4"/>
        <w:spacing w:before="0" w:after="0" w:line="360" w:lineRule="auto"/>
        <w:rPr>
          <w:rFonts w:hint="eastAsia" w:ascii="仿宋" w:hAnsi="仿宋" w:eastAsia="仿宋" w:cs="仿宋"/>
          <w:color w:val="FF0000"/>
          <w:sz w:val="28"/>
          <w:szCs w:val="28"/>
          <w:highlight w:val="none"/>
          <w:lang w:val="en-US" w:eastAsia="zh-CN"/>
        </w:rPr>
      </w:pPr>
      <w:r>
        <w:rPr>
          <w:rFonts w:hint="eastAsia" w:ascii="仿宋" w:hAnsi="仿宋" w:eastAsia="仿宋" w:cs="仿宋"/>
          <w:b/>
          <w:sz w:val="28"/>
          <w:szCs w:val="28"/>
          <w:highlight w:val="yellow"/>
        </w:rPr>
        <w:br w:type="page"/>
      </w:r>
      <w:bookmarkStart w:id="169" w:name="_Toc451935981"/>
      <w:bookmarkStart w:id="170" w:name="_Toc446841667"/>
      <w:bookmarkStart w:id="171" w:name="_Toc291488641"/>
      <w:r>
        <w:rPr>
          <w:rFonts w:hint="eastAsia" w:ascii="仿宋" w:hAnsi="仿宋" w:eastAsia="仿宋" w:cs="仿宋"/>
          <w:b/>
          <w:sz w:val="28"/>
          <w:szCs w:val="28"/>
          <w:highlight w:val="none"/>
          <w:lang w:val="en-US" w:eastAsia="zh-CN"/>
        </w:rPr>
        <w:t xml:space="preserve">  </w:t>
      </w:r>
      <w:r>
        <w:rPr>
          <w:rStyle w:val="52"/>
          <w:rFonts w:hint="eastAsia" w:ascii="仿宋" w:hAnsi="仿宋" w:eastAsia="仿宋" w:cs="仿宋"/>
          <w:b/>
          <w:bCs/>
          <w:sz w:val="24"/>
          <w:szCs w:val="24"/>
        </w:rPr>
        <w:t>附件</w:t>
      </w:r>
      <w:bookmarkEnd w:id="169"/>
      <w:bookmarkEnd w:id="170"/>
      <w:bookmarkEnd w:id="171"/>
      <w:r>
        <w:rPr>
          <w:rStyle w:val="52"/>
          <w:rFonts w:hint="eastAsia" w:ascii="仿宋" w:hAnsi="仿宋" w:eastAsia="仿宋" w:cs="仿宋"/>
          <w:b/>
          <w:bCs/>
          <w:sz w:val="24"/>
          <w:szCs w:val="24"/>
          <w:lang w:val="en-US" w:eastAsia="zh-CN"/>
        </w:rPr>
        <w:t>3：</w:t>
      </w:r>
    </w:p>
    <w:p>
      <w:pPr>
        <w:pStyle w:val="5"/>
        <w:jc w:val="center"/>
        <w:rPr>
          <w:rFonts w:hint="eastAsia" w:ascii="仿宋" w:hAnsi="仿宋" w:eastAsia="仿宋" w:cs="仿宋"/>
        </w:rPr>
      </w:pPr>
      <w:r>
        <w:rPr>
          <w:rFonts w:hint="eastAsia" w:ascii="仿宋" w:hAnsi="仿宋" w:eastAsia="仿宋" w:cs="仿宋"/>
        </w:rPr>
        <w:t>否决投标条件</w:t>
      </w:r>
    </w:p>
    <w:p>
      <w:pPr>
        <w:pStyle w:val="6"/>
        <w:keepNext w:val="0"/>
        <w:keepLines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A0.总  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本附件所集中列示的否决投标条件，是本章“评标办法”的组成部分，是对本章正文部分所规定的否决投标条件的总结和补充，如果出现相互矛盾的情况，以本章正文部分的规定为准。</w:t>
      </w:r>
    </w:p>
    <w:p>
      <w:pPr>
        <w:pStyle w:val="6"/>
        <w:keepNext w:val="0"/>
        <w:keepLines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A1.否决投标条件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投标人或其投标文件有下列情形之一的，否决其投标：</w:t>
      </w:r>
    </w:p>
    <w:p>
      <w:pPr>
        <w:numPr>
          <w:ilvl w:val="0"/>
          <w:numId w:val="8"/>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有串通投标或弄虚作假或有其他违法行为的。</w:t>
      </w:r>
    </w:p>
    <w:p>
      <w:pPr>
        <w:numPr>
          <w:ilvl w:val="0"/>
          <w:numId w:val="8"/>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不按评标委员会要求澄清、说明或补正的。</w:t>
      </w:r>
    </w:p>
    <w:p>
      <w:pPr>
        <w:numPr>
          <w:ilvl w:val="0"/>
          <w:numId w:val="8"/>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投标文件完整性不符合招标文件第二章“投标人须知”第3.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.4项规定的投标。</w:t>
      </w:r>
    </w:p>
    <w:p>
      <w:pPr>
        <w:numPr>
          <w:ilvl w:val="0"/>
          <w:numId w:val="8"/>
        </w:num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未按招标文件规定的格式填写，或者关键内容不全或关键字迹模糊、无法辨认的投标。</w:t>
      </w:r>
    </w:p>
    <w:p>
      <w:pPr>
        <w:numPr>
          <w:ilvl w:val="0"/>
          <w:numId w:val="8"/>
        </w:num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投标人名称和公章不一致的。</w:t>
      </w:r>
    </w:p>
    <w:p>
      <w:pPr>
        <w:numPr>
          <w:ilvl w:val="0"/>
          <w:numId w:val="8"/>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投标工期、质量标准、投标有效期、投标保证金不符合招标文件规定的。</w:t>
      </w:r>
    </w:p>
    <w:p>
      <w:pPr>
        <w:numPr>
          <w:ilvl w:val="0"/>
          <w:numId w:val="8"/>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投标人递交两份或多份内容不同的投标文件，或在一份投标文件中对同一招标项目有两个或多个报价的。</w:t>
      </w:r>
    </w:p>
    <w:p>
      <w:pPr>
        <w:numPr>
          <w:ilvl w:val="0"/>
          <w:numId w:val="8"/>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评标委员会认定投标人以低于成本报价竞标的，且投标人不能合理说明或者不能提供相应证明材料的。</w:t>
      </w:r>
    </w:p>
    <w:p>
      <w:pPr>
        <w:numPr>
          <w:ilvl w:val="0"/>
          <w:numId w:val="8"/>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其他经评委会确认的未能实质性响应招标文件要求的投标。</w:t>
      </w:r>
    </w:p>
    <w:p>
      <w:pPr>
        <w:numPr>
          <w:ilvl w:val="0"/>
          <w:numId w:val="8"/>
        </w:numPr>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sz w:val="24"/>
          <w:szCs w:val="24"/>
          <w:highlight w:val="none"/>
        </w:rPr>
        <w:t>法律、法规及行业有规定的其他情形。</w:t>
      </w:r>
    </w:p>
    <w:p>
      <w:pPr>
        <w:pStyle w:val="6"/>
        <w:keepNext w:val="0"/>
        <w:keepLines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A2.串通投标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有下列情形之一的，属于投标人相互串通投标：</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（1）投标人之间协商投标报价等投标文件的实质性内容；</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（2）投标人之间约定中标人；</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（3）投标人之间约定部分投标人放弃投标或者中标；</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（4）属于同一集团、协会、商会等组织成员的投标人按照该组织要求协同投标；</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（5）投标人之间为谋取中标或者排斥特定投标人而采取的其他联合行动。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有下列情形之一的，视为投标人相互串通投标：</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（1）不同投标人的投标文件由同一单位或者个人编制；</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（2）不同投标人委托同一单位或者个人办理投标事宜；</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（3）不同投标人的投标文件载明的项目管理成员为同一人；</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（4）不同投标人的投标文件异常一致或者投标</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报价呈规律性差异；</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（5）不同投标人的投标文件相互混装；</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（6）不同投标人的投标保证金从同一单位或者个人的账户转出。</w:t>
      </w:r>
    </w:p>
    <w:p>
      <w:pPr>
        <w:pStyle w:val="6"/>
        <w:keepNext w:val="0"/>
        <w:keepLines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A3.弄虚作假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投标人有下列情形之一的，属于弄虚作假的行为：</w:t>
      </w:r>
    </w:p>
    <w:p>
      <w:pPr>
        <w:numPr>
          <w:ilvl w:val="0"/>
          <w:numId w:val="9"/>
        </w:num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使用伪造、变造的许可证件；</w:t>
      </w:r>
    </w:p>
    <w:p>
      <w:pPr>
        <w:numPr>
          <w:ilvl w:val="0"/>
          <w:numId w:val="9"/>
        </w:num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提供虚假的财务状况或者业绩；</w:t>
      </w:r>
    </w:p>
    <w:p>
      <w:pPr>
        <w:numPr>
          <w:ilvl w:val="0"/>
          <w:numId w:val="9"/>
        </w:num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提供虚假的项目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或者主要技术人员简历、劳动关系证明；</w:t>
      </w:r>
    </w:p>
    <w:p>
      <w:pPr>
        <w:numPr>
          <w:ilvl w:val="0"/>
          <w:numId w:val="9"/>
        </w:num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提供虚假的信用状况；</w:t>
      </w:r>
    </w:p>
    <w:p>
      <w:pPr>
        <w:numPr>
          <w:ilvl w:val="0"/>
          <w:numId w:val="9"/>
        </w:num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其他弄虚作假的行为。</w:t>
      </w:r>
    </w:p>
    <w:p>
      <w:pPr>
        <w:spacing w:line="360" w:lineRule="auto"/>
        <w:ind w:firstLine="600" w:firstLineChars="250"/>
        <w:rPr>
          <w:rFonts w:hint="eastAsia" w:ascii="仿宋" w:hAnsi="仿宋" w:eastAsia="仿宋" w:cs="仿宋"/>
          <w:color w:val="auto"/>
          <w:sz w:val="24"/>
          <w:szCs w:val="24"/>
          <w:highlight w:val="none"/>
        </w:rPr>
      </w:pPr>
    </w:p>
    <w:p>
      <w:pPr>
        <w:rPr>
          <w:rFonts w:hint="eastAsia" w:ascii="仿宋" w:hAnsi="仿宋" w:eastAsia="仿宋" w:cs="仿宋"/>
        </w:rPr>
      </w:pPr>
      <w:bookmarkStart w:id="172" w:name="_Hlt128276537"/>
      <w:bookmarkEnd w:id="172"/>
      <w:bookmarkStart w:id="173" w:name="_Hlt128276660"/>
      <w:bookmarkEnd w:id="173"/>
      <w:bookmarkStart w:id="174" w:name="_Hlt128276530"/>
      <w:bookmarkEnd w:id="174"/>
      <w:bookmarkStart w:id="175" w:name="_Toc11044"/>
      <w:bookmarkStart w:id="176" w:name="_Toc421778381"/>
      <w:bookmarkStart w:id="177" w:name="_Toc221523521"/>
      <w:bookmarkStart w:id="178" w:name="_Toc351989128"/>
      <w:bookmarkStart w:id="179" w:name="_Toc421778377"/>
      <w:r>
        <w:rPr>
          <w:rFonts w:hint="eastAsia" w:ascii="仿宋" w:hAnsi="仿宋" w:eastAsia="仿宋" w:cs="仿宋"/>
        </w:rPr>
        <w:br w:type="page"/>
      </w:r>
    </w:p>
    <w:p>
      <w:pPr>
        <w:pStyle w:val="3"/>
        <w:spacing w:line="350" w:lineRule="auto"/>
        <w:jc w:val="center"/>
        <w:rPr>
          <w:rFonts w:hint="eastAsia" w:ascii="仿宋" w:hAnsi="仿宋" w:eastAsia="仿宋" w:cs="仿宋"/>
          <w:lang w:val="en-US" w:eastAsia="zh-CN"/>
        </w:rPr>
      </w:pPr>
      <w:r>
        <w:rPr>
          <w:rFonts w:hint="eastAsia" w:ascii="仿宋" w:hAnsi="仿宋" w:eastAsia="仿宋" w:cs="仿宋"/>
        </w:rPr>
        <w:t>第</w:t>
      </w:r>
      <w:r>
        <w:rPr>
          <w:rFonts w:hint="eastAsia" w:ascii="仿宋" w:hAnsi="仿宋" w:eastAsia="仿宋" w:cs="仿宋"/>
          <w:lang w:val="en-US" w:eastAsia="zh-CN"/>
        </w:rPr>
        <w:t>四</w:t>
      </w:r>
      <w:r>
        <w:rPr>
          <w:rFonts w:hint="eastAsia" w:ascii="仿宋" w:hAnsi="仿宋" w:eastAsia="仿宋" w:cs="仿宋"/>
        </w:rPr>
        <w:t>章</w:t>
      </w:r>
      <w:r>
        <w:rPr>
          <w:rFonts w:hint="eastAsia" w:ascii="仿宋" w:hAnsi="仿宋" w:eastAsia="仿宋" w:cs="仿宋"/>
          <w:lang w:val="en-US" w:eastAsia="zh-CN"/>
        </w:rPr>
        <w:t xml:space="preserve"> 合同条款及格式</w:t>
      </w:r>
      <w:bookmarkEnd w:id="175"/>
    </w:p>
    <w:p>
      <w:pPr>
        <w:spacing w:line="360" w:lineRule="auto"/>
        <w:rPr>
          <w:rFonts w:hint="eastAsia" w:ascii="仿宋" w:hAnsi="仿宋" w:eastAsia="仿宋" w:cs="仿宋"/>
        </w:rPr>
      </w:pPr>
    </w:p>
    <w:p>
      <w:pPr>
        <w:jc w:val="left"/>
        <w:rPr>
          <w:rFonts w:hint="eastAsia" w:ascii="仿宋" w:hAnsi="仿宋" w:eastAsia="仿宋" w:cs="仿宋"/>
          <w:bCs/>
          <w:color w:val="000000"/>
          <w:sz w:val="32"/>
          <w:szCs w:val="32"/>
        </w:rPr>
      </w:pPr>
      <w:bookmarkStart w:id="180" w:name="_Toc205891759"/>
      <w:bookmarkEnd w:id="180"/>
      <w:bookmarkStart w:id="181" w:name="_Toc209339595"/>
      <w:bookmarkEnd w:id="181"/>
      <w:bookmarkStart w:id="182" w:name="_Toc107194479"/>
      <w:bookmarkEnd w:id="182"/>
      <w:r>
        <w:rPr>
          <w:rFonts w:hint="eastAsia" w:ascii="仿宋" w:hAnsi="仿宋" w:eastAsia="仿宋" w:cs="仿宋"/>
          <w:bCs/>
          <w:color w:val="000000"/>
          <w:sz w:val="32"/>
          <w:szCs w:val="32"/>
        </w:rPr>
        <w:t>（GF—20</w:t>
      </w:r>
      <w:r>
        <w:rPr>
          <w:rFonts w:hint="eastAsia" w:ascii="仿宋" w:hAnsi="仿宋" w:eastAsia="仿宋" w:cs="仿宋"/>
          <w:bCs/>
          <w:color w:val="000000"/>
          <w:sz w:val="32"/>
          <w:szCs w:val="32"/>
          <w:lang w:val="en-US" w:eastAsia="zh-CN"/>
        </w:rPr>
        <w:t>20</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2605</w:t>
      </w:r>
      <w:r>
        <w:rPr>
          <w:rFonts w:hint="eastAsia" w:ascii="仿宋" w:hAnsi="仿宋" w:eastAsia="仿宋" w:cs="仿宋"/>
          <w:bCs/>
          <w:color w:val="000000"/>
          <w:sz w:val="32"/>
          <w:szCs w:val="32"/>
        </w:rPr>
        <w:t>）</w:t>
      </w:r>
    </w:p>
    <w:p>
      <w:pPr>
        <w:adjustRightInd w:val="0"/>
        <w:snapToGrid w:val="0"/>
        <w:spacing w:before="60" w:after="60" w:line="360" w:lineRule="auto"/>
        <w:jc w:val="center"/>
        <w:rPr>
          <w:rFonts w:hint="eastAsia" w:ascii="仿宋" w:hAnsi="仿宋" w:eastAsia="仿宋" w:cs="仿宋"/>
          <w:b/>
          <w:bCs/>
          <w:spacing w:val="100"/>
          <w:kern w:val="16"/>
          <w:sz w:val="52"/>
          <w:szCs w:val="52"/>
        </w:rPr>
      </w:pPr>
    </w:p>
    <w:p>
      <w:pPr>
        <w:adjustRightInd w:val="0"/>
        <w:snapToGrid w:val="0"/>
        <w:spacing w:before="60" w:after="60" w:line="360" w:lineRule="auto"/>
        <w:jc w:val="center"/>
        <w:rPr>
          <w:rFonts w:hint="eastAsia" w:ascii="仿宋" w:hAnsi="仿宋" w:eastAsia="仿宋" w:cs="仿宋"/>
          <w:b/>
          <w:bCs/>
          <w:spacing w:val="100"/>
          <w:kern w:val="16"/>
          <w:sz w:val="52"/>
          <w:szCs w:val="52"/>
        </w:rPr>
      </w:pPr>
    </w:p>
    <w:p>
      <w:pPr>
        <w:adjustRightInd w:val="0"/>
        <w:snapToGrid w:val="0"/>
        <w:spacing w:before="60" w:after="60" w:line="360" w:lineRule="auto"/>
        <w:jc w:val="center"/>
        <w:rPr>
          <w:rFonts w:hint="eastAsia" w:ascii="仿宋" w:hAnsi="仿宋" w:eastAsia="仿宋" w:cs="仿宋"/>
          <w:b/>
          <w:bCs/>
          <w:spacing w:val="100"/>
          <w:kern w:val="16"/>
          <w:sz w:val="52"/>
          <w:szCs w:val="52"/>
        </w:rPr>
      </w:pPr>
      <w:r>
        <w:rPr>
          <w:rFonts w:hint="eastAsia" w:ascii="仿宋" w:hAnsi="仿宋" w:eastAsia="仿宋" w:cs="仿宋"/>
          <w:b/>
          <w:bCs/>
          <w:spacing w:val="100"/>
          <w:kern w:val="16"/>
          <w:sz w:val="52"/>
          <w:szCs w:val="52"/>
          <w:lang w:val="en-US" w:eastAsia="zh-CN"/>
        </w:rPr>
        <w:t>园林绿化</w:t>
      </w:r>
      <w:r>
        <w:rPr>
          <w:rFonts w:hint="eastAsia" w:ascii="仿宋" w:hAnsi="仿宋" w:eastAsia="仿宋" w:cs="仿宋"/>
          <w:b/>
          <w:bCs/>
          <w:spacing w:val="100"/>
          <w:kern w:val="16"/>
          <w:sz w:val="52"/>
          <w:szCs w:val="52"/>
        </w:rPr>
        <w:t>工程施工合同</w:t>
      </w:r>
    </w:p>
    <w:p>
      <w:pPr>
        <w:adjustRightInd w:val="0"/>
        <w:snapToGrid w:val="0"/>
        <w:spacing w:before="60" w:after="6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（示范文本）</w:t>
      </w:r>
    </w:p>
    <w:p>
      <w:pPr>
        <w:adjustRightInd w:val="0"/>
        <w:snapToGrid w:val="0"/>
        <w:spacing w:before="60" w:after="60" w:line="360" w:lineRule="auto"/>
        <w:rPr>
          <w:rFonts w:hint="eastAsia" w:ascii="仿宋" w:hAnsi="仿宋" w:eastAsia="仿宋" w:cs="仿宋"/>
          <w:sz w:val="24"/>
          <w:szCs w:val="24"/>
          <w:highlight w:val="magenta"/>
        </w:rPr>
      </w:pPr>
    </w:p>
    <w:p>
      <w:pPr>
        <w:adjustRightInd w:val="0"/>
        <w:snapToGrid w:val="0"/>
        <w:spacing w:before="60" w:after="60" w:line="360" w:lineRule="auto"/>
        <w:rPr>
          <w:rFonts w:hint="eastAsia" w:ascii="仿宋" w:hAnsi="仿宋" w:eastAsia="仿宋" w:cs="仿宋"/>
          <w:sz w:val="24"/>
          <w:szCs w:val="24"/>
        </w:rPr>
      </w:pPr>
    </w:p>
    <w:p>
      <w:pPr>
        <w:adjustRightInd w:val="0"/>
        <w:snapToGrid w:val="0"/>
        <w:spacing w:before="60" w:after="60" w:line="360" w:lineRule="auto"/>
        <w:rPr>
          <w:rFonts w:hint="eastAsia" w:ascii="仿宋" w:hAnsi="仿宋" w:eastAsia="仿宋" w:cs="仿宋"/>
          <w:sz w:val="24"/>
          <w:szCs w:val="24"/>
        </w:rPr>
      </w:pPr>
    </w:p>
    <w:p>
      <w:pPr>
        <w:adjustRightInd w:val="0"/>
        <w:snapToGrid w:val="0"/>
        <w:spacing w:before="60" w:after="60" w:line="360" w:lineRule="auto"/>
        <w:rPr>
          <w:rFonts w:hint="eastAsia" w:ascii="仿宋" w:hAnsi="仿宋" w:eastAsia="仿宋" w:cs="仿宋"/>
          <w:sz w:val="24"/>
          <w:szCs w:val="24"/>
        </w:rPr>
      </w:pPr>
    </w:p>
    <w:p>
      <w:pPr>
        <w:adjustRightInd w:val="0"/>
        <w:snapToGrid w:val="0"/>
        <w:spacing w:before="60" w:after="60" w:line="360" w:lineRule="auto"/>
        <w:rPr>
          <w:rFonts w:hint="eastAsia" w:ascii="仿宋" w:hAnsi="仿宋" w:eastAsia="仿宋" w:cs="仿宋"/>
          <w:sz w:val="24"/>
          <w:szCs w:val="24"/>
        </w:rPr>
      </w:pPr>
    </w:p>
    <w:p>
      <w:pPr>
        <w:adjustRightInd w:val="0"/>
        <w:snapToGrid w:val="0"/>
        <w:spacing w:before="60" w:after="60" w:line="360" w:lineRule="auto"/>
        <w:rPr>
          <w:rFonts w:hint="eastAsia" w:ascii="仿宋" w:hAnsi="仿宋" w:eastAsia="仿宋" w:cs="仿宋"/>
          <w:sz w:val="24"/>
          <w:szCs w:val="24"/>
        </w:rPr>
      </w:pPr>
    </w:p>
    <w:p>
      <w:pPr>
        <w:adjustRightInd w:val="0"/>
        <w:snapToGrid w:val="0"/>
        <w:spacing w:before="60" w:after="60" w:line="360" w:lineRule="auto"/>
        <w:rPr>
          <w:rFonts w:hint="eastAsia" w:ascii="仿宋" w:hAnsi="仿宋" w:eastAsia="仿宋" w:cs="仿宋"/>
          <w:sz w:val="24"/>
          <w:szCs w:val="24"/>
        </w:rPr>
      </w:pPr>
    </w:p>
    <w:p>
      <w:pPr>
        <w:adjustRightInd w:val="0"/>
        <w:snapToGrid w:val="0"/>
        <w:spacing w:before="60" w:after="60" w:line="360" w:lineRule="auto"/>
        <w:jc w:val="center"/>
        <w:rPr>
          <w:rFonts w:hint="eastAsia" w:ascii="仿宋" w:hAnsi="仿宋" w:eastAsia="仿宋" w:cs="仿宋"/>
          <w:sz w:val="24"/>
          <w:szCs w:val="24"/>
        </w:rPr>
      </w:pPr>
    </w:p>
    <w:p>
      <w:pPr>
        <w:ind w:left="0" w:leftChars="0" w:right="2719" w:rightChars="1295" w:firstLine="1063" w:firstLineChars="331"/>
        <w:jc w:val="distribute"/>
        <w:rPr>
          <w:rFonts w:hint="default" w:ascii="仿宋" w:hAnsi="仿宋" w:eastAsia="仿宋" w:cs="仿宋"/>
          <w:b/>
          <w:bCs/>
          <w:color w:val="000000"/>
          <w:sz w:val="32"/>
          <w:szCs w:val="32"/>
          <w:lang w:val="en-US" w:eastAsia="zh-CN"/>
        </w:rPr>
      </w:pPr>
      <w:r>
        <w:rPr>
          <w:rFonts w:hint="default" w:ascii="仿宋" w:hAnsi="仿宋" w:eastAsia="仿宋" w:cs="仿宋"/>
          <w:b/>
          <w:bCs/>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文本框 3" o:spid="_x0000_s1026" o:spt="202" type="#_x0000_t202" style="position:absolute;left:0pt;margin-left:312.6pt;margin-top:9.45pt;height:36pt;width:57pt;z-index:251660288;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GKQouQ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hint="eastAsia" w:ascii="仿宋" w:hAnsi="仿宋" w:eastAsia="仿宋" w:cs="仿宋"/>
          <w:b/>
          <w:bCs/>
          <w:sz w:val="32"/>
          <w:szCs w:val="32"/>
          <w:lang w:val="en-US" w:eastAsia="zh-CN"/>
        </w:rPr>
        <w:t>中华人民共和国住房和城乡建设部</w:t>
      </w:r>
    </w:p>
    <w:p>
      <w:pPr>
        <w:ind w:right="2719" w:rightChars="1295"/>
        <w:jc w:val="distribute"/>
        <w:rPr>
          <w:rFonts w:hint="eastAsia" w:ascii="仿宋" w:hAnsi="仿宋" w:eastAsia="仿宋" w:cs="仿宋"/>
          <w:b/>
          <w:color w:val="000000"/>
          <w:sz w:val="32"/>
          <w:szCs w:val="28"/>
        </w:rPr>
      </w:pPr>
      <w:r>
        <w:rPr>
          <w:rFonts w:hint="eastAsia" w:ascii="仿宋" w:hAnsi="仿宋" w:eastAsia="仿宋" w:cs="仿宋"/>
          <w:b/>
          <w:color w:val="000000"/>
          <w:sz w:val="32"/>
          <w:szCs w:val="28"/>
          <w:lang w:val="en-US" w:eastAsia="zh-CN"/>
        </w:rPr>
        <w:t xml:space="preserve">       </w:t>
      </w:r>
      <w:r>
        <w:rPr>
          <w:rFonts w:hint="eastAsia" w:ascii="仿宋" w:hAnsi="仿宋" w:eastAsia="仿宋" w:cs="仿宋"/>
          <w:b/>
          <w:color w:val="000000"/>
          <w:sz w:val="32"/>
          <w:szCs w:val="28"/>
        </w:rPr>
        <w:t>国家</w:t>
      </w:r>
      <w:r>
        <w:rPr>
          <w:rFonts w:hint="eastAsia" w:ascii="仿宋" w:hAnsi="仿宋" w:eastAsia="仿宋" w:cs="仿宋"/>
          <w:b/>
          <w:color w:val="000000"/>
          <w:sz w:val="32"/>
          <w:szCs w:val="28"/>
          <w:lang w:val="en-US" w:eastAsia="zh-CN"/>
        </w:rPr>
        <w:t>市场监督管理</w:t>
      </w:r>
      <w:r>
        <w:rPr>
          <w:rFonts w:hint="eastAsia" w:ascii="仿宋" w:hAnsi="仿宋" w:eastAsia="仿宋" w:cs="仿宋"/>
          <w:b/>
          <w:color w:val="000000"/>
          <w:sz w:val="32"/>
          <w:szCs w:val="28"/>
        </w:rPr>
        <w:t>总局</w:t>
      </w:r>
    </w:p>
    <w:p>
      <w:pPr>
        <w:adjustRightInd w:val="0"/>
        <w:snapToGrid w:val="0"/>
        <w:spacing w:before="60" w:after="60" w:line="360" w:lineRule="auto"/>
        <w:jc w:val="center"/>
        <w:rPr>
          <w:rFonts w:hint="eastAsia" w:ascii="仿宋" w:hAnsi="仿宋" w:eastAsia="仿宋" w:cs="仿宋"/>
          <w:sz w:val="24"/>
          <w:szCs w:val="24"/>
        </w:rPr>
      </w:pPr>
    </w:p>
    <w:p>
      <w:pPr>
        <w:adjustRightInd w:val="0"/>
        <w:snapToGrid w:val="0"/>
        <w:spacing w:before="60" w:after="60" w:line="360" w:lineRule="auto"/>
        <w:jc w:val="center"/>
        <w:rPr>
          <w:rFonts w:hint="eastAsia" w:ascii="仿宋" w:hAnsi="仿宋" w:eastAsia="仿宋" w:cs="仿宋"/>
          <w:sz w:val="24"/>
          <w:szCs w:val="24"/>
        </w:rPr>
      </w:pPr>
    </w:p>
    <w:p>
      <w:pPr>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5"/>
        <w:jc w:val="center"/>
        <w:rPr>
          <w:rFonts w:hint="eastAsia" w:ascii="仿宋" w:hAnsi="仿宋" w:eastAsia="仿宋" w:cs="仿宋"/>
          <w:b w:val="0"/>
          <w:color w:val="000000"/>
          <w:sz w:val="44"/>
          <w:szCs w:val="44"/>
        </w:rPr>
      </w:pPr>
      <w:bookmarkStart w:id="183" w:name="_Toc136243343"/>
      <w:r>
        <w:rPr>
          <w:rFonts w:hint="eastAsia" w:ascii="仿宋" w:hAnsi="仿宋" w:eastAsia="仿宋" w:cs="仿宋"/>
          <w:sz w:val="44"/>
          <w:szCs w:val="44"/>
        </w:rPr>
        <w:t>第一部分 合同协议书</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b/>
          <w:color w:val="000000"/>
          <w:sz w:val="24"/>
          <w:szCs w:val="24"/>
          <w:u w:val="single"/>
        </w:rPr>
      </w:pPr>
      <w:r>
        <w:rPr>
          <w:rFonts w:hint="eastAsia" w:ascii="仿宋" w:hAnsi="仿宋" w:eastAsia="仿宋" w:cs="仿宋"/>
          <w:b/>
          <w:color w:val="000000"/>
          <w:sz w:val="24"/>
          <w:szCs w:val="24"/>
        </w:rPr>
        <w:t>发包人（全称）：</w:t>
      </w:r>
      <w:r>
        <w:rPr>
          <w:rFonts w:hint="eastAsia" w:ascii="仿宋" w:hAnsi="仿宋" w:eastAsia="仿宋" w:cs="仿宋"/>
          <w:b/>
          <w:color w:val="000000"/>
          <w:sz w:val="24"/>
          <w:szCs w:val="24"/>
          <w:u w:val="single"/>
        </w:rPr>
        <w:t>                      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b/>
          <w:color w:val="000000"/>
          <w:sz w:val="24"/>
          <w:szCs w:val="24"/>
          <w:u w:val="single"/>
        </w:rPr>
      </w:pPr>
      <w:r>
        <w:rPr>
          <w:rFonts w:hint="eastAsia" w:ascii="仿宋" w:hAnsi="仿宋" w:eastAsia="仿宋" w:cs="仿宋"/>
          <w:b/>
          <w:color w:val="000000"/>
          <w:sz w:val="24"/>
          <w:szCs w:val="24"/>
        </w:rPr>
        <w:t>承包人（全称）：</w:t>
      </w:r>
      <w:r>
        <w:rPr>
          <w:rFonts w:hint="eastAsia" w:ascii="仿宋" w:hAnsi="仿宋" w:eastAsia="仿宋" w:cs="仿宋"/>
          <w:b/>
          <w:color w:val="000000"/>
          <w:sz w:val="24"/>
          <w:szCs w:val="24"/>
          <w:u w:val="single"/>
        </w:rPr>
        <w:t>                      </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根据《中华人民共和国</w:t>
      </w:r>
      <w:r>
        <w:rPr>
          <w:rFonts w:hint="eastAsia" w:ascii="仿宋" w:hAnsi="仿宋" w:eastAsia="仿宋" w:cs="仿宋"/>
          <w:color w:val="000000"/>
          <w:sz w:val="24"/>
          <w:szCs w:val="24"/>
          <w:lang w:eastAsia="zh-CN"/>
        </w:rPr>
        <w:t>民法典</w:t>
      </w:r>
      <w:r>
        <w:rPr>
          <w:rFonts w:hint="eastAsia" w:ascii="仿宋" w:hAnsi="仿宋" w:eastAsia="仿宋" w:cs="仿宋"/>
          <w:color w:val="000000"/>
          <w:sz w:val="24"/>
          <w:szCs w:val="24"/>
        </w:rPr>
        <w:t>》、《中华人民共和国建筑法》及有关法律规定，遵循平等、自愿、公平和诚实信用的原则，双方就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eastAsia="zh-CN"/>
        </w:rPr>
        <w:t>场所绿化施工项目</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工程施工及有关事项协商一致，共同达成如下协议：</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r>
        <w:rPr>
          <w:rFonts w:hint="eastAsia" w:ascii="仿宋" w:hAnsi="仿宋" w:eastAsia="仿宋" w:cs="仿宋"/>
          <w:b/>
          <w:bCs/>
          <w:color w:val="000000"/>
          <w:sz w:val="24"/>
          <w:szCs w:val="24"/>
        </w:rPr>
        <w:t xml:space="preserve"> </w:t>
      </w:r>
      <w:bookmarkStart w:id="184" w:name="_Toc351203481"/>
      <w:r>
        <w:rPr>
          <w:rFonts w:hint="eastAsia" w:ascii="仿宋" w:hAnsi="仿宋" w:eastAsia="仿宋" w:cs="仿宋"/>
          <w:b/>
          <w:bCs/>
          <w:color w:val="000000"/>
          <w:sz w:val="24"/>
          <w:szCs w:val="24"/>
        </w:rPr>
        <w:t>一、工程概况</w:t>
      </w:r>
      <w:bookmarkEnd w:id="184"/>
    </w:p>
    <w:p>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color w:val="000000"/>
          <w:sz w:val="24"/>
          <w:szCs w:val="24"/>
          <w:u w:val="single"/>
        </w:rPr>
      </w:pPr>
      <w:r>
        <w:rPr>
          <w:rFonts w:hint="eastAsia" w:ascii="仿宋" w:hAnsi="仿宋" w:eastAsia="仿宋" w:cs="仿宋"/>
          <w:bCs/>
          <w:color w:val="000000"/>
          <w:sz w:val="24"/>
          <w:szCs w:val="24"/>
        </w:rPr>
        <w:t>1.工程名称</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2.工程地点：</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3.工程立项批准文号：</w:t>
      </w:r>
      <w:r>
        <w:rPr>
          <w:rFonts w:hint="eastAsia" w:ascii="仿宋" w:hAnsi="仿宋" w:eastAsia="仿宋" w:cs="仿宋"/>
          <w:color w:val="000000"/>
          <w:sz w:val="24"/>
          <w:szCs w:val="24"/>
          <w:u w:val="single"/>
        </w:rPr>
        <w:t xml:space="preserve">       </w:t>
      </w:r>
      <w:r>
        <w:rPr>
          <w:rFonts w:hint="eastAsia" w:ascii="仿宋" w:hAnsi="仿宋" w:eastAsia="仿宋" w:cs="仿宋"/>
          <w:bCs/>
          <w:color w:val="000000"/>
          <w:sz w:val="24"/>
          <w:szCs w:val="24"/>
        </w:rPr>
        <w:t>。</w:t>
      </w:r>
    </w:p>
    <w:p>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4.资金来源：</w:t>
      </w:r>
      <w:r>
        <w:rPr>
          <w:rFonts w:hint="eastAsia" w:ascii="仿宋" w:hAnsi="仿宋" w:eastAsia="仿宋" w:cs="仿宋"/>
          <w:color w:val="000000"/>
          <w:sz w:val="24"/>
          <w:szCs w:val="24"/>
          <w:u w:val="single"/>
        </w:rPr>
        <w:t xml:space="preserve">       </w:t>
      </w:r>
      <w:r>
        <w:rPr>
          <w:rFonts w:hint="eastAsia" w:ascii="仿宋" w:hAnsi="仿宋" w:eastAsia="仿宋" w:cs="仿宋"/>
          <w:bCs/>
          <w:color w:val="000000"/>
          <w:sz w:val="24"/>
          <w:szCs w:val="24"/>
        </w:rPr>
        <w:t>。</w:t>
      </w:r>
    </w:p>
    <w:p>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5.工程内容：</w:t>
      </w:r>
      <w:r>
        <w:rPr>
          <w:rFonts w:hint="eastAsia" w:ascii="仿宋" w:hAnsi="仿宋" w:eastAsia="仿宋" w:cs="仿宋"/>
          <w:color w:val="000000"/>
          <w:sz w:val="24"/>
          <w:szCs w:val="24"/>
          <w:u w:val="single"/>
        </w:rPr>
        <w:t xml:space="preserve">       </w:t>
      </w:r>
      <w:r>
        <w:rPr>
          <w:rFonts w:hint="eastAsia" w:ascii="仿宋" w:hAnsi="仿宋" w:eastAsia="仿宋" w:cs="仿宋"/>
          <w:bCs/>
          <w:color w:val="000000"/>
          <w:sz w:val="24"/>
          <w:szCs w:val="24"/>
        </w:rPr>
        <w:t>。</w:t>
      </w:r>
    </w:p>
    <w:p>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bCs/>
          <w:color w:val="000000"/>
          <w:sz w:val="24"/>
          <w:szCs w:val="24"/>
        </w:rPr>
      </w:pPr>
      <w:r>
        <w:rPr>
          <w:rFonts w:hint="eastAsia" w:ascii="仿宋" w:hAnsi="仿宋" w:eastAsia="仿宋" w:cs="仿宋"/>
          <w:color w:val="000000"/>
          <w:sz w:val="24"/>
          <w:szCs w:val="24"/>
        </w:rPr>
        <w:t>群体工程应附《承包人承揽工程项目一览表》（附件1）。</w:t>
      </w:r>
    </w:p>
    <w:p>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color w:val="000000"/>
          <w:sz w:val="24"/>
          <w:szCs w:val="24"/>
        </w:rPr>
      </w:pPr>
      <w:r>
        <w:rPr>
          <w:rFonts w:hint="eastAsia" w:ascii="仿宋" w:hAnsi="仿宋" w:eastAsia="仿宋" w:cs="仿宋"/>
          <w:bCs/>
          <w:color w:val="000000"/>
          <w:sz w:val="24"/>
          <w:szCs w:val="24"/>
        </w:rPr>
        <w:t>6.工程承包范围：</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 xml:space="preserve">  </w:t>
      </w:r>
      <w:r>
        <w:rPr>
          <w:rFonts w:hint="eastAsia" w:ascii="仿宋" w:hAnsi="仿宋" w:eastAsia="仿宋" w:cs="仿宋"/>
          <w:b/>
          <w:bCs/>
          <w:color w:val="000000"/>
          <w:sz w:val="24"/>
          <w:szCs w:val="24"/>
        </w:rPr>
        <w:t xml:space="preserve"> </w:t>
      </w:r>
      <w:bookmarkStart w:id="185" w:name="_Toc351203482"/>
      <w:r>
        <w:rPr>
          <w:rFonts w:hint="eastAsia" w:ascii="仿宋" w:hAnsi="仿宋" w:eastAsia="仿宋" w:cs="仿宋"/>
          <w:b/>
          <w:bCs/>
          <w:color w:val="000000"/>
          <w:sz w:val="24"/>
          <w:szCs w:val="24"/>
        </w:rPr>
        <w:t>二、合同工期</w:t>
      </w:r>
      <w:bookmarkEnd w:id="185"/>
    </w:p>
    <w:p>
      <w:pPr>
        <w:pageBreakBefore w:val="0"/>
        <w:widowControl w:val="0"/>
        <w:kinsoku/>
        <w:wordWrap/>
        <w:overflowPunct/>
        <w:topLinePunct w:val="0"/>
        <w:bidi w:val="0"/>
        <w:snapToGrid/>
        <w:spacing w:line="360" w:lineRule="auto"/>
        <w:ind w:firstLine="459"/>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计划开工日期：</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日。</w:t>
      </w:r>
    </w:p>
    <w:p>
      <w:pPr>
        <w:pageBreakBefore w:val="0"/>
        <w:widowControl w:val="0"/>
        <w:kinsoku/>
        <w:wordWrap/>
        <w:overflowPunct/>
        <w:topLinePunct w:val="0"/>
        <w:bidi w:val="0"/>
        <w:snapToGrid/>
        <w:spacing w:line="360" w:lineRule="auto"/>
        <w:ind w:firstLine="459"/>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计划竣工日期：</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日。</w:t>
      </w:r>
    </w:p>
    <w:p>
      <w:pPr>
        <w:pageBreakBefore w:val="0"/>
        <w:widowControl w:val="0"/>
        <w:kinsoku/>
        <w:wordWrap/>
        <w:overflowPunct/>
        <w:topLinePunct w:val="0"/>
        <w:bidi w:val="0"/>
        <w:snapToGrid/>
        <w:spacing w:line="360" w:lineRule="auto"/>
        <w:ind w:firstLine="459"/>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工期总日历天数：</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天</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阶段性工期：</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w:t>
      </w:r>
    </w:p>
    <w:p>
      <w:pPr>
        <w:pageBreakBefore w:val="0"/>
        <w:widowControl w:val="0"/>
        <w:kinsoku/>
        <w:wordWrap/>
        <w:overflowPunct/>
        <w:topLinePunct w:val="0"/>
        <w:bidi w:val="0"/>
        <w:snapToGrid/>
        <w:spacing w:line="360" w:lineRule="auto"/>
        <w:ind w:firstLine="459"/>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工期总日历天数与根据前述计划开竣工日期计算的工期天数不一致的，以工期总日历天数为准。</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bookmarkStart w:id="186" w:name="_Toc351203483"/>
      <w:r>
        <w:rPr>
          <w:rFonts w:hint="eastAsia" w:ascii="仿宋" w:hAnsi="仿宋" w:eastAsia="仿宋" w:cs="仿宋"/>
          <w:b/>
          <w:bCs/>
          <w:color w:val="000000"/>
          <w:sz w:val="24"/>
          <w:szCs w:val="24"/>
        </w:rPr>
        <w:t>三、质量标准</w:t>
      </w:r>
      <w:bookmarkEnd w:id="186"/>
    </w:p>
    <w:p>
      <w:pPr>
        <w:pageBreakBefore w:val="0"/>
        <w:widowControl w:val="0"/>
        <w:kinsoku/>
        <w:wordWrap/>
        <w:overflowPunct/>
        <w:topLinePunct w:val="0"/>
        <w:bidi w:val="0"/>
        <w:snapToGrid/>
        <w:spacing w:line="360" w:lineRule="auto"/>
        <w:ind w:firstLine="459"/>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工程质量</w:t>
      </w:r>
      <w:r>
        <w:rPr>
          <w:rFonts w:hint="eastAsia" w:ascii="仿宋" w:hAnsi="仿宋" w:eastAsia="仿宋" w:cs="仿宋"/>
          <w:color w:val="000000"/>
          <w:sz w:val="24"/>
          <w:szCs w:val="24"/>
          <w:lang w:eastAsia="zh-CN"/>
        </w:rPr>
        <w:t>：</w:t>
      </w:r>
      <w:r>
        <w:rPr>
          <w:rFonts w:hint="eastAsia" w:ascii="仿宋" w:hAnsi="仿宋" w:eastAsia="仿宋" w:cs="仿宋"/>
          <w:kern w:val="0"/>
          <w:sz w:val="24"/>
          <w:szCs w:val="24"/>
        </w:rPr>
        <w:t>符合国家现行有关施工质量验收规范“合格”要求</w:t>
      </w:r>
      <w:r>
        <w:rPr>
          <w:rFonts w:hint="eastAsia" w:ascii="仿宋" w:hAnsi="仿宋" w:eastAsia="仿宋" w:cs="仿宋"/>
          <w:color w:val="000000"/>
          <w:sz w:val="24"/>
          <w:szCs w:val="24"/>
          <w:lang w:eastAsia="zh-CN"/>
        </w:rPr>
        <w:t>；</w:t>
      </w:r>
    </w:p>
    <w:p>
      <w:pPr>
        <w:pageBreakBefore w:val="0"/>
        <w:widowControl w:val="0"/>
        <w:kinsoku/>
        <w:wordWrap/>
        <w:overflowPunct/>
        <w:topLinePunct w:val="0"/>
        <w:bidi w:val="0"/>
        <w:snapToGrid/>
        <w:spacing w:line="360" w:lineRule="auto"/>
        <w:ind w:firstLine="459"/>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园林绿化养护质量：符合《园林绿化养护标准》（CJJ/T287）；</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r>
        <w:rPr>
          <w:rFonts w:hint="eastAsia" w:ascii="仿宋" w:hAnsi="仿宋" w:eastAsia="仿宋" w:cs="仿宋"/>
          <w:b/>
          <w:bCs/>
          <w:color w:val="000000"/>
          <w:sz w:val="24"/>
          <w:szCs w:val="24"/>
        </w:rPr>
        <w:t xml:space="preserve">   </w:t>
      </w:r>
      <w:bookmarkStart w:id="187" w:name="_Toc351203484"/>
      <w:r>
        <w:rPr>
          <w:rFonts w:hint="eastAsia" w:ascii="仿宋" w:hAnsi="仿宋" w:eastAsia="仿宋" w:cs="仿宋"/>
          <w:b/>
          <w:bCs/>
          <w:color w:val="000000"/>
          <w:sz w:val="24"/>
          <w:szCs w:val="24"/>
        </w:rPr>
        <w:t>四、签约合同价与合同价格形式</w:t>
      </w:r>
      <w:bookmarkEnd w:id="187"/>
      <w:r>
        <w:rPr>
          <w:rFonts w:hint="eastAsia" w:ascii="仿宋" w:hAnsi="仿宋" w:eastAsia="仿宋" w:cs="仿宋"/>
          <w:b w:val="0"/>
          <w:color w:val="000000"/>
          <w:sz w:val="24"/>
          <w:szCs w:val="24"/>
        </w:rPr>
        <w:tab/>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1.签约合同价</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不含税</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为：</w:t>
      </w:r>
    </w:p>
    <w:p>
      <w:pPr>
        <w:pageBreakBefore w:val="0"/>
        <w:widowControl w:val="0"/>
        <w:kinsoku/>
        <w:wordWrap/>
        <w:overflowPunct/>
        <w:topLinePunct w:val="0"/>
        <w:bidi w:val="0"/>
        <w:snapToGrid/>
        <w:spacing w:line="360" w:lineRule="auto"/>
        <w:ind w:firstLine="600" w:firstLineChars="25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r>
        <w:rPr>
          <w:rFonts w:hint="eastAsia" w:ascii="仿宋" w:hAnsi="仿宋" w:eastAsia="仿宋" w:cs="仿宋"/>
          <w:color w:val="000000"/>
          <w:sz w:val="24"/>
          <w:szCs w:val="24"/>
          <w:lang w:val="en-US" w:eastAsia="zh-CN"/>
        </w:rPr>
        <w:t>税率：</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含税金额：</w:t>
      </w: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r>
        <w:rPr>
          <w:rFonts w:hint="eastAsia" w:ascii="仿宋" w:hAnsi="仿宋" w:eastAsia="仿宋" w:cs="仿宋"/>
          <w:color w:val="000000"/>
          <w:sz w:val="24"/>
          <w:szCs w:val="24"/>
          <w:lang w:eastAsia="zh-CN"/>
        </w:rPr>
        <w:t>。</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其中：</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（1）安全文明施工费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含税</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w:t>
      </w:r>
    </w:p>
    <w:p>
      <w:pPr>
        <w:pageBreakBefore w:val="0"/>
        <w:widowControl w:val="0"/>
        <w:kinsoku/>
        <w:wordWrap/>
        <w:overflowPunct/>
        <w:topLinePunct w:val="0"/>
        <w:bidi w:val="0"/>
        <w:snapToGrid/>
        <w:spacing w:line="360" w:lineRule="auto"/>
        <w:ind w:firstLine="1080" w:firstLineChars="45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（2）暂估价金额</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含税</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w:t>
      </w:r>
    </w:p>
    <w:p>
      <w:pPr>
        <w:pageBreakBefore w:val="0"/>
        <w:widowControl w:val="0"/>
        <w:kinsoku/>
        <w:wordWrap/>
        <w:overflowPunct/>
        <w:topLinePunct w:val="0"/>
        <w:bidi w:val="0"/>
        <w:snapToGrid/>
        <w:spacing w:line="360" w:lineRule="auto"/>
        <w:ind w:firstLine="1080" w:firstLineChars="45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暂列金额（含税）</w:t>
      </w:r>
      <w:r>
        <w:rPr>
          <w:rFonts w:hint="eastAsia" w:ascii="仿宋" w:hAnsi="仿宋" w:eastAsia="仿宋" w:cs="仿宋"/>
          <w:color w:val="000000"/>
          <w:sz w:val="24"/>
          <w:szCs w:val="24"/>
        </w:rPr>
        <w:t>：</w:t>
      </w:r>
    </w:p>
    <w:p>
      <w:pPr>
        <w:pageBreakBefore w:val="0"/>
        <w:widowControl w:val="0"/>
        <w:kinsoku/>
        <w:wordWrap/>
        <w:overflowPunct/>
        <w:topLinePunct w:val="0"/>
        <w:bidi w:val="0"/>
        <w:snapToGrid/>
        <w:spacing w:line="360" w:lineRule="auto"/>
        <w:ind w:firstLine="1080" w:firstLineChars="45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val="en-US" w:eastAsia="zh-CN"/>
        </w:rPr>
        <w:t>农民工工伤保险（含税）</w:t>
      </w:r>
      <w:r>
        <w:rPr>
          <w:rFonts w:hint="eastAsia" w:ascii="仿宋" w:hAnsi="仿宋" w:eastAsia="仿宋" w:cs="仿宋"/>
          <w:color w:val="000000"/>
          <w:sz w:val="24"/>
          <w:szCs w:val="24"/>
        </w:rPr>
        <w:t>：</w:t>
      </w:r>
    </w:p>
    <w:p>
      <w:pPr>
        <w:pageBreakBefore w:val="0"/>
        <w:widowControl w:val="0"/>
        <w:kinsoku/>
        <w:wordWrap/>
        <w:overflowPunct/>
        <w:topLinePunct w:val="0"/>
        <w:bidi w:val="0"/>
        <w:snapToGrid/>
        <w:spacing w:line="360" w:lineRule="auto"/>
        <w:ind w:firstLine="1080" w:firstLineChars="45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2.合同价格形式：</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lang w:val="en-US" w:eastAsia="zh-CN"/>
        </w:rPr>
      </w:pPr>
      <w:r>
        <w:rPr>
          <w:rFonts w:hint="eastAsia" w:ascii="仿宋" w:hAnsi="仿宋" w:eastAsia="仿宋" w:cs="仿宋"/>
          <w:bCs w:val="0"/>
          <w:color w:val="000000"/>
          <w:sz w:val="24"/>
          <w:szCs w:val="24"/>
        </w:rPr>
        <w:t xml:space="preserve">   </w:t>
      </w:r>
      <w:r>
        <w:rPr>
          <w:rFonts w:hint="eastAsia" w:ascii="仿宋" w:hAnsi="仿宋" w:eastAsia="仿宋" w:cs="仿宋"/>
          <w:b/>
          <w:bCs/>
          <w:color w:val="000000"/>
          <w:sz w:val="24"/>
          <w:szCs w:val="24"/>
        </w:rPr>
        <w:t xml:space="preserve"> </w:t>
      </w:r>
      <w:bookmarkStart w:id="188" w:name="_Toc351203485"/>
      <w:r>
        <w:rPr>
          <w:rFonts w:hint="eastAsia" w:ascii="仿宋" w:hAnsi="仿宋" w:eastAsia="仿宋" w:cs="仿宋"/>
          <w:b/>
          <w:bCs/>
          <w:color w:val="000000"/>
          <w:sz w:val="24"/>
          <w:szCs w:val="24"/>
        </w:rPr>
        <w:t>五、</w:t>
      </w:r>
      <w:bookmarkEnd w:id="188"/>
      <w:r>
        <w:rPr>
          <w:rFonts w:hint="eastAsia" w:ascii="仿宋" w:hAnsi="仿宋" w:eastAsia="仿宋" w:cs="仿宋"/>
          <w:b/>
          <w:bCs/>
          <w:color w:val="000000"/>
          <w:sz w:val="24"/>
          <w:szCs w:val="24"/>
          <w:lang w:val="en-US" w:eastAsia="zh-CN"/>
        </w:rPr>
        <w:t>承包人</w:t>
      </w:r>
      <w:r>
        <w:rPr>
          <w:rFonts w:hint="eastAsia" w:ascii="仿宋" w:hAnsi="仿宋" w:eastAsia="仿宋" w:cs="仿宋"/>
          <w:b/>
          <w:bCs/>
          <w:color w:val="000000"/>
          <w:sz w:val="24"/>
          <w:szCs w:val="24"/>
        </w:rPr>
        <w:t>项目</w:t>
      </w:r>
      <w:r>
        <w:rPr>
          <w:rFonts w:hint="eastAsia" w:ascii="仿宋" w:hAnsi="仿宋" w:eastAsia="仿宋" w:cs="仿宋"/>
          <w:b/>
          <w:bCs/>
          <w:color w:val="000000"/>
          <w:sz w:val="24"/>
          <w:szCs w:val="24"/>
          <w:lang w:val="en-US" w:eastAsia="zh-CN"/>
        </w:rPr>
        <w:t>负责人</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姓名</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lang w:val="en-US" w:eastAsia="zh-CN"/>
        </w:rPr>
        <w:t>身份证号：</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pPr>
        <w:pageBreakBefore w:val="0"/>
        <w:widowControl w:val="0"/>
        <w:kinsoku/>
        <w:wordWrap/>
        <w:overflowPunct/>
        <w:topLinePunct w:val="0"/>
        <w:bidi w:val="0"/>
        <w:snapToGrid/>
        <w:spacing w:before="120" w:after="120" w:line="360" w:lineRule="auto"/>
        <w:ind w:firstLine="480"/>
        <w:textAlignment w:val="auto"/>
        <w:outlineLvl w:val="9"/>
        <w:rPr>
          <w:rFonts w:hint="eastAsia" w:ascii="仿宋" w:hAnsi="仿宋" w:eastAsia="仿宋" w:cs="仿宋"/>
          <w:b/>
          <w:bCs/>
          <w:color w:val="000000"/>
          <w:sz w:val="24"/>
          <w:szCs w:val="24"/>
          <w:lang w:val="en-US" w:eastAsia="zh-CN"/>
        </w:rPr>
      </w:pPr>
      <w:bookmarkStart w:id="189" w:name="_Toc351203486"/>
      <w:r>
        <w:rPr>
          <w:rFonts w:hint="eastAsia" w:ascii="仿宋" w:hAnsi="仿宋" w:eastAsia="仿宋" w:cs="仿宋"/>
          <w:b/>
          <w:bCs/>
          <w:color w:val="000000"/>
          <w:sz w:val="24"/>
          <w:szCs w:val="24"/>
        </w:rPr>
        <w:t>六、</w:t>
      </w:r>
      <w:r>
        <w:rPr>
          <w:rFonts w:hint="eastAsia" w:ascii="仿宋" w:hAnsi="仿宋" w:eastAsia="仿宋" w:cs="仿宋"/>
          <w:b/>
          <w:bCs/>
          <w:color w:val="000000"/>
          <w:sz w:val="24"/>
          <w:szCs w:val="24"/>
          <w:lang w:val="en-US" w:eastAsia="zh-CN"/>
        </w:rPr>
        <w:t>预付款</w:t>
      </w:r>
    </w:p>
    <w:p>
      <w:pPr>
        <w:pStyle w:val="2"/>
        <w:spacing w:line="360" w:lineRule="auto"/>
        <w:jc w:val="both"/>
        <w:rPr>
          <w:rFonts w:hint="default"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 xml:space="preserve">    预付款：发包人在合同签订后，</w:t>
      </w:r>
      <w:r>
        <w:rPr>
          <w:rFonts w:hint="eastAsia" w:ascii="仿宋" w:hAnsi="仿宋" w:eastAsia="仿宋" w:cs="仿宋"/>
          <w:bCs/>
          <w:color w:val="000000"/>
          <w:kern w:val="2"/>
          <w:sz w:val="24"/>
          <w:szCs w:val="24"/>
          <w:u w:val="single"/>
          <w:lang w:val="en-US" w:eastAsia="zh-CN" w:bidi="ar-SA"/>
        </w:rPr>
        <w:t xml:space="preserve">       </w:t>
      </w:r>
      <w:r>
        <w:rPr>
          <w:rFonts w:hint="eastAsia" w:ascii="仿宋" w:hAnsi="仿宋" w:eastAsia="仿宋" w:cs="仿宋"/>
          <w:bCs/>
          <w:color w:val="000000"/>
          <w:kern w:val="2"/>
          <w:sz w:val="24"/>
          <w:szCs w:val="24"/>
          <w:lang w:val="en-US" w:eastAsia="zh-CN" w:bidi="ar-SA"/>
        </w:rPr>
        <w:t>个工作日内支付合同价的</w:t>
      </w:r>
      <w:r>
        <w:rPr>
          <w:rFonts w:hint="eastAsia" w:ascii="仿宋" w:hAnsi="仿宋" w:eastAsia="仿宋" w:cs="仿宋"/>
          <w:bCs/>
          <w:color w:val="000000"/>
          <w:kern w:val="2"/>
          <w:sz w:val="24"/>
          <w:szCs w:val="24"/>
          <w:u w:val="single"/>
          <w:lang w:val="en-US" w:eastAsia="zh-CN" w:bidi="ar-SA"/>
        </w:rPr>
        <w:t xml:space="preserve">       </w:t>
      </w:r>
      <w:r>
        <w:rPr>
          <w:rFonts w:hint="eastAsia" w:ascii="仿宋" w:hAnsi="仿宋" w:eastAsia="仿宋" w:cs="仿宋"/>
          <w:bCs/>
          <w:color w:val="000000"/>
          <w:kern w:val="2"/>
          <w:sz w:val="24"/>
          <w:szCs w:val="24"/>
          <w:lang w:val="en-US" w:eastAsia="zh-CN" w:bidi="ar-SA"/>
        </w:rPr>
        <w:t xml:space="preserve"> %作为工程预付款。</w:t>
      </w:r>
    </w:p>
    <w:p>
      <w:pPr>
        <w:pageBreakBefore w:val="0"/>
        <w:widowControl w:val="0"/>
        <w:kinsoku/>
        <w:wordWrap/>
        <w:overflowPunct/>
        <w:topLinePunct w:val="0"/>
        <w:bidi w:val="0"/>
        <w:snapToGrid/>
        <w:spacing w:before="120" w:after="120" w:line="360" w:lineRule="auto"/>
        <w:ind w:firstLine="480"/>
        <w:textAlignment w:val="auto"/>
        <w:outlineLvl w:val="9"/>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七</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绿化种植及养护要求</w:t>
      </w:r>
    </w:p>
    <w:p>
      <w:pPr>
        <w:pStyle w:val="2"/>
        <w:spacing w:line="360" w:lineRule="auto"/>
        <w:ind w:firstLine="480"/>
        <w:jc w:val="both"/>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在施工过程及绿化养护期内植物死亡，须按原设计品种和规格更换，更换费用由承包人承担。</w:t>
      </w:r>
    </w:p>
    <w:p>
      <w:pPr>
        <w:pageBreakBefore w:val="0"/>
        <w:widowControl w:val="0"/>
        <w:kinsoku/>
        <w:wordWrap/>
        <w:overflowPunct/>
        <w:topLinePunct w:val="0"/>
        <w:bidi w:val="0"/>
        <w:snapToGrid/>
        <w:spacing w:before="120" w:after="120" w:line="360" w:lineRule="auto"/>
        <w:ind w:firstLine="480"/>
        <w:textAlignment w:val="auto"/>
        <w:outlineLvl w:val="9"/>
        <w:rPr>
          <w:rFonts w:hint="default" w:ascii="仿宋" w:hAnsi="仿宋" w:eastAsia="仿宋" w:cs="仿宋"/>
          <w:b/>
          <w:bCs/>
          <w:color w:val="000000"/>
          <w:sz w:val="24"/>
          <w:szCs w:val="24"/>
          <w:u w:val="single"/>
          <w:lang w:val="en-US" w:eastAsia="zh-CN"/>
        </w:rPr>
      </w:pPr>
      <w:r>
        <w:rPr>
          <w:rFonts w:hint="eastAsia" w:ascii="仿宋" w:hAnsi="仿宋" w:eastAsia="仿宋" w:cs="仿宋"/>
          <w:b/>
          <w:bCs/>
          <w:color w:val="000000"/>
          <w:sz w:val="24"/>
          <w:szCs w:val="24"/>
          <w:lang w:val="en-US" w:eastAsia="zh-CN"/>
        </w:rPr>
        <w:t>八</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其他要求：</w:t>
      </w:r>
      <w:r>
        <w:rPr>
          <w:rFonts w:hint="eastAsia" w:ascii="仿宋" w:hAnsi="仿宋" w:eastAsia="仿宋" w:cs="仿宋"/>
          <w:b/>
          <w:bCs/>
          <w:color w:val="000000"/>
          <w:sz w:val="24"/>
          <w:szCs w:val="24"/>
          <w:u w:val="single"/>
          <w:lang w:val="en-US" w:eastAsia="zh-CN"/>
        </w:rPr>
        <w:t xml:space="preserve">                                                     </w:t>
      </w:r>
      <w:r>
        <w:rPr>
          <w:rFonts w:hint="eastAsia" w:ascii="仿宋" w:hAnsi="仿宋" w:eastAsia="仿宋" w:cs="仿宋"/>
          <w:b/>
          <w:bCs/>
          <w:color w:val="000000"/>
          <w:sz w:val="24"/>
          <w:szCs w:val="24"/>
          <w:u w:val="none"/>
          <w:lang w:val="en-US" w:eastAsia="zh-CN"/>
        </w:rPr>
        <w:t>。</w:t>
      </w:r>
    </w:p>
    <w:p>
      <w:pPr>
        <w:pageBreakBefore w:val="0"/>
        <w:widowControl w:val="0"/>
        <w:kinsoku/>
        <w:wordWrap/>
        <w:overflowPunct/>
        <w:topLinePunct w:val="0"/>
        <w:bidi w:val="0"/>
        <w:snapToGrid/>
        <w:spacing w:before="120" w:after="120" w:line="360" w:lineRule="auto"/>
        <w:ind w:firstLine="480"/>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九、</w:t>
      </w:r>
      <w:r>
        <w:rPr>
          <w:rFonts w:hint="eastAsia" w:ascii="仿宋" w:hAnsi="仿宋" w:eastAsia="仿宋" w:cs="仿宋"/>
          <w:b/>
          <w:bCs/>
          <w:color w:val="000000"/>
          <w:sz w:val="24"/>
          <w:szCs w:val="24"/>
        </w:rPr>
        <w:t>合同文件构成</w:t>
      </w:r>
      <w:bookmarkEnd w:id="189"/>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本协议书与下列文件一起构成合同文件：</w:t>
      </w:r>
    </w:p>
    <w:p>
      <w:pPr>
        <w:pageBreakBefore w:val="0"/>
        <w:widowControl w:val="0"/>
        <w:numPr>
          <w:ilvl w:val="0"/>
          <w:numId w:val="10"/>
        </w:numPr>
        <w:kinsoku/>
        <w:wordWrap/>
        <w:overflowPunct/>
        <w:topLinePunct w:val="0"/>
        <w:autoSpaceDE w:val="0"/>
        <w:autoSpaceDN w:val="0"/>
        <w:bidi w:val="0"/>
        <w:adjustRightInd w:val="0"/>
        <w:snapToGrid/>
        <w:spacing w:line="360" w:lineRule="auto"/>
        <w:ind w:firstLine="720" w:firstLineChars="3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中标通知书（如果有）；</w:t>
      </w:r>
    </w:p>
    <w:p>
      <w:pPr>
        <w:pageBreakBefore w:val="0"/>
        <w:widowControl w:val="0"/>
        <w:numPr>
          <w:ilvl w:val="0"/>
          <w:numId w:val="10"/>
        </w:numPr>
        <w:kinsoku/>
        <w:wordWrap/>
        <w:overflowPunct/>
        <w:topLinePunct w:val="0"/>
        <w:autoSpaceDE w:val="0"/>
        <w:autoSpaceDN w:val="0"/>
        <w:bidi w:val="0"/>
        <w:adjustRightInd w:val="0"/>
        <w:snapToGrid/>
        <w:spacing w:line="360" w:lineRule="auto"/>
        <w:ind w:firstLine="720" w:firstLineChars="3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投标函及其附录（如果有）； </w:t>
      </w:r>
    </w:p>
    <w:p>
      <w:pPr>
        <w:pageBreakBefore w:val="0"/>
        <w:widowControl w:val="0"/>
        <w:numPr>
          <w:ilvl w:val="0"/>
          <w:numId w:val="10"/>
        </w:numPr>
        <w:kinsoku/>
        <w:wordWrap/>
        <w:overflowPunct/>
        <w:topLinePunct w:val="0"/>
        <w:autoSpaceDE w:val="0"/>
        <w:autoSpaceDN w:val="0"/>
        <w:bidi w:val="0"/>
        <w:adjustRightInd w:val="0"/>
        <w:snapToGrid/>
        <w:spacing w:line="360" w:lineRule="auto"/>
        <w:ind w:firstLine="720" w:firstLineChars="3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专用合同条款及其附件；</w:t>
      </w:r>
    </w:p>
    <w:p>
      <w:pPr>
        <w:pageBreakBefore w:val="0"/>
        <w:widowControl w:val="0"/>
        <w:numPr>
          <w:ilvl w:val="0"/>
          <w:numId w:val="10"/>
        </w:numPr>
        <w:kinsoku/>
        <w:wordWrap/>
        <w:overflowPunct/>
        <w:topLinePunct w:val="0"/>
        <w:autoSpaceDE w:val="0"/>
        <w:autoSpaceDN w:val="0"/>
        <w:bidi w:val="0"/>
        <w:adjustRightInd w:val="0"/>
        <w:snapToGrid/>
        <w:spacing w:line="360" w:lineRule="auto"/>
        <w:ind w:firstLine="720" w:firstLineChars="3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通用合同条款；</w:t>
      </w:r>
    </w:p>
    <w:p>
      <w:pPr>
        <w:pageBreakBefore w:val="0"/>
        <w:widowControl w:val="0"/>
        <w:numPr>
          <w:ilvl w:val="0"/>
          <w:numId w:val="10"/>
        </w:numPr>
        <w:kinsoku/>
        <w:wordWrap/>
        <w:overflowPunct/>
        <w:topLinePunct w:val="0"/>
        <w:autoSpaceDE w:val="0"/>
        <w:autoSpaceDN w:val="0"/>
        <w:bidi w:val="0"/>
        <w:adjustRightInd w:val="0"/>
        <w:snapToGrid/>
        <w:spacing w:line="360" w:lineRule="auto"/>
        <w:ind w:firstLine="720" w:firstLineChars="3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技术标准和要求；</w:t>
      </w:r>
    </w:p>
    <w:p>
      <w:pPr>
        <w:pageBreakBefore w:val="0"/>
        <w:widowControl w:val="0"/>
        <w:numPr>
          <w:ilvl w:val="0"/>
          <w:numId w:val="10"/>
        </w:numPr>
        <w:kinsoku/>
        <w:wordWrap/>
        <w:overflowPunct/>
        <w:topLinePunct w:val="0"/>
        <w:autoSpaceDE w:val="0"/>
        <w:autoSpaceDN w:val="0"/>
        <w:bidi w:val="0"/>
        <w:adjustRightInd w:val="0"/>
        <w:snapToGrid/>
        <w:spacing w:line="360" w:lineRule="auto"/>
        <w:ind w:firstLine="720" w:firstLineChars="3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图纸；</w:t>
      </w:r>
    </w:p>
    <w:p>
      <w:pPr>
        <w:pageBreakBefore w:val="0"/>
        <w:widowControl w:val="0"/>
        <w:numPr>
          <w:ilvl w:val="0"/>
          <w:numId w:val="10"/>
        </w:numPr>
        <w:kinsoku/>
        <w:wordWrap/>
        <w:overflowPunct/>
        <w:topLinePunct w:val="0"/>
        <w:autoSpaceDE w:val="0"/>
        <w:autoSpaceDN w:val="0"/>
        <w:bidi w:val="0"/>
        <w:adjustRightInd w:val="0"/>
        <w:snapToGrid/>
        <w:spacing w:line="360" w:lineRule="auto"/>
        <w:ind w:firstLine="720" w:firstLineChars="3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已标价工程量清单或预算书；</w:t>
      </w:r>
    </w:p>
    <w:p>
      <w:pPr>
        <w:pageBreakBefore w:val="0"/>
        <w:widowControl w:val="0"/>
        <w:numPr>
          <w:ilvl w:val="0"/>
          <w:numId w:val="10"/>
        </w:numPr>
        <w:kinsoku/>
        <w:wordWrap/>
        <w:overflowPunct/>
        <w:topLinePunct w:val="0"/>
        <w:autoSpaceDE w:val="0"/>
        <w:autoSpaceDN w:val="0"/>
        <w:bidi w:val="0"/>
        <w:adjustRightInd w:val="0"/>
        <w:snapToGrid/>
        <w:spacing w:line="360" w:lineRule="auto"/>
        <w:ind w:firstLine="720" w:firstLineChars="3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其他合同文件。</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xml:space="preserve">   </w:t>
      </w:r>
      <w:r>
        <w:rPr>
          <w:rFonts w:hint="eastAsia" w:ascii="仿宋" w:hAnsi="仿宋" w:eastAsia="仿宋" w:cs="仿宋"/>
          <w:b w:val="0"/>
          <w:color w:val="000000"/>
          <w:sz w:val="24"/>
          <w:szCs w:val="24"/>
        </w:rPr>
        <w:t xml:space="preserve"> </w:t>
      </w:r>
      <w:bookmarkStart w:id="190" w:name="_Toc351203487"/>
      <w:r>
        <w:rPr>
          <w:rFonts w:hint="eastAsia" w:ascii="仿宋" w:hAnsi="仿宋" w:eastAsia="仿宋" w:cs="仿宋"/>
          <w:b/>
          <w:bCs/>
          <w:color w:val="000000"/>
          <w:sz w:val="24"/>
          <w:szCs w:val="24"/>
          <w:lang w:val="en-US" w:eastAsia="zh-CN"/>
        </w:rPr>
        <w:t>十</w:t>
      </w:r>
      <w:r>
        <w:rPr>
          <w:rFonts w:hint="eastAsia" w:ascii="仿宋" w:hAnsi="仿宋" w:eastAsia="仿宋" w:cs="仿宋"/>
          <w:b/>
          <w:bCs/>
          <w:color w:val="000000"/>
          <w:sz w:val="24"/>
          <w:szCs w:val="24"/>
        </w:rPr>
        <w:t>、承诺</w:t>
      </w:r>
      <w:bookmarkEnd w:id="190"/>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rPr>
        <w:t>1.发包人承诺按照法律规定履行项目审批手续、筹集工程建设资金并按照合同约定的期限和方式支付合</w:t>
      </w:r>
      <w:r>
        <w:rPr>
          <w:rFonts w:hint="eastAsia" w:ascii="仿宋" w:hAnsi="仿宋" w:eastAsia="仿宋" w:cs="仿宋"/>
          <w:bCs/>
          <w:color w:val="000000"/>
          <w:sz w:val="24"/>
          <w:szCs w:val="24"/>
          <w:highlight w:val="none"/>
        </w:rPr>
        <w:t>同价款。</w:t>
      </w:r>
    </w:p>
    <w:p>
      <w:pPr>
        <w:pageBreakBefore w:val="0"/>
        <w:widowControl w:val="0"/>
        <w:kinsoku/>
        <w:wordWrap/>
        <w:overflowPunct/>
        <w:topLinePunct w:val="0"/>
        <w:bidi w:val="0"/>
        <w:snapToGrid/>
        <w:spacing w:line="360" w:lineRule="auto"/>
        <w:ind w:firstLine="480" w:firstLineChars="200"/>
        <w:textAlignment w:val="auto"/>
        <w:outlineLvl w:val="9"/>
        <w:rPr>
          <w:rFonts w:hint="default"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2.承包人承诺按照法律规定及合同约定组织完成工程施工，确保工程质量和安全，不进行转包及违法分包，并在缺陷责任期及保修期内承担相应的工程维修责任</w:t>
      </w:r>
      <w:r>
        <w:rPr>
          <w:rFonts w:hint="eastAsia" w:ascii="仿宋" w:hAnsi="仿宋" w:eastAsia="仿宋" w:cs="仿宋"/>
          <w:bCs/>
          <w:color w:val="000000"/>
          <w:sz w:val="24"/>
          <w:szCs w:val="24"/>
          <w:highlight w:val="none"/>
          <w:lang w:val="en-US" w:eastAsia="zh-CN"/>
        </w:rPr>
        <w:t>。</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3.发包人和承包人通过招投标形式签订合同的，双方理解并承诺不再就同一工程另行签订与合同实质性内容相背离的协议。</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bCs/>
          <w:color w:val="000000"/>
          <w:sz w:val="24"/>
          <w:szCs w:val="24"/>
        </w:rPr>
      </w:pPr>
      <w:bookmarkStart w:id="191" w:name="_Toc351203488"/>
      <w:r>
        <w:rPr>
          <w:rFonts w:hint="eastAsia" w:ascii="仿宋" w:hAnsi="仿宋" w:eastAsia="仿宋" w:cs="仿宋"/>
          <w:b/>
          <w:color w:val="000000"/>
          <w:sz w:val="24"/>
          <w:szCs w:val="24"/>
        </w:rPr>
        <w:t xml:space="preserve">    </w:t>
      </w:r>
      <w:r>
        <w:rPr>
          <w:rFonts w:hint="eastAsia" w:ascii="仿宋" w:hAnsi="仿宋" w:eastAsia="仿宋" w:cs="仿宋"/>
          <w:b/>
          <w:color w:val="000000"/>
          <w:sz w:val="24"/>
          <w:szCs w:val="24"/>
          <w:lang w:val="en-US" w:eastAsia="zh-CN"/>
        </w:rPr>
        <w:t>十一</w:t>
      </w:r>
      <w:r>
        <w:rPr>
          <w:rFonts w:hint="eastAsia" w:ascii="仿宋" w:hAnsi="仿宋" w:eastAsia="仿宋" w:cs="仿宋"/>
          <w:b/>
          <w:color w:val="000000"/>
          <w:sz w:val="24"/>
          <w:szCs w:val="24"/>
        </w:rPr>
        <w:t>、词语含义</w:t>
      </w:r>
      <w:bookmarkEnd w:id="191"/>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本协议书中词语含义与通用合同条款</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专用合同条款中</w:t>
      </w:r>
      <w:r>
        <w:rPr>
          <w:rFonts w:hint="eastAsia" w:ascii="仿宋" w:hAnsi="仿宋" w:eastAsia="仿宋" w:cs="仿宋"/>
          <w:bCs/>
          <w:color w:val="000000"/>
          <w:sz w:val="24"/>
          <w:szCs w:val="24"/>
        </w:rPr>
        <w:t>赋予的含义相同。</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r>
        <w:rPr>
          <w:rFonts w:hint="eastAsia" w:ascii="仿宋" w:hAnsi="仿宋" w:eastAsia="仿宋" w:cs="仿宋"/>
          <w:b w:val="0"/>
          <w:color w:val="000000"/>
          <w:sz w:val="24"/>
          <w:szCs w:val="24"/>
        </w:rPr>
        <w:t xml:space="preserve"> </w:t>
      </w:r>
      <w:r>
        <w:rPr>
          <w:rFonts w:hint="eastAsia" w:ascii="仿宋" w:hAnsi="仿宋" w:eastAsia="仿宋" w:cs="仿宋"/>
          <w:b/>
          <w:bCs/>
          <w:color w:val="000000"/>
          <w:sz w:val="24"/>
          <w:szCs w:val="24"/>
        </w:rPr>
        <w:t xml:space="preserve"> </w:t>
      </w:r>
      <w:bookmarkStart w:id="192" w:name="_Toc351203489"/>
      <w:r>
        <w:rPr>
          <w:rFonts w:hint="eastAsia" w:ascii="仿宋" w:hAnsi="仿宋" w:eastAsia="仿宋" w:cs="仿宋"/>
          <w:b/>
          <w:bCs/>
          <w:color w:val="000000"/>
          <w:sz w:val="24"/>
          <w:szCs w:val="24"/>
          <w:lang w:val="en-US" w:eastAsia="zh-CN"/>
        </w:rPr>
        <w:t>十二</w:t>
      </w:r>
      <w:r>
        <w:rPr>
          <w:rFonts w:hint="eastAsia" w:ascii="仿宋" w:hAnsi="仿宋" w:eastAsia="仿宋" w:cs="仿宋"/>
          <w:b/>
          <w:bCs/>
          <w:color w:val="000000"/>
          <w:sz w:val="24"/>
          <w:szCs w:val="24"/>
        </w:rPr>
        <w:t>、签订时间</w:t>
      </w:r>
      <w:bookmarkEnd w:id="192"/>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本合同于</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日签订。</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bookmarkStart w:id="193" w:name="_Toc351203490"/>
      <w:r>
        <w:rPr>
          <w:rFonts w:hint="eastAsia" w:ascii="仿宋" w:hAnsi="仿宋" w:eastAsia="仿宋" w:cs="仿宋"/>
          <w:b/>
          <w:bCs/>
          <w:color w:val="000000"/>
          <w:sz w:val="24"/>
          <w:szCs w:val="24"/>
        </w:rPr>
        <w:t>十</w:t>
      </w:r>
      <w:r>
        <w:rPr>
          <w:rFonts w:hint="eastAsia" w:ascii="仿宋" w:hAnsi="仿宋" w:eastAsia="仿宋" w:cs="仿宋"/>
          <w:b/>
          <w:bCs/>
          <w:color w:val="000000"/>
          <w:sz w:val="24"/>
          <w:szCs w:val="24"/>
          <w:lang w:val="en-US" w:eastAsia="zh-CN"/>
        </w:rPr>
        <w:t>三</w:t>
      </w:r>
      <w:r>
        <w:rPr>
          <w:rFonts w:hint="eastAsia" w:ascii="仿宋" w:hAnsi="仿宋" w:eastAsia="仿宋" w:cs="仿宋"/>
          <w:b/>
          <w:bCs/>
          <w:color w:val="000000"/>
          <w:sz w:val="24"/>
          <w:szCs w:val="24"/>
        </w:rPr>
        <w:t>、签订地点</w:t>
      </w:r>
      <w:bookmarkEnd w:id="193"/>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本合同在</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签订。</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bookmarkStart w:id="194" w:name="_Toc351203491"/>
      <w:r>
        <w:rPr>
          <w:rFonts w:hint="eastAsia" w:ascii="仿宋" w:hAnsi="仿宋" w:eastAsia="仿宋" w:cs="仿宋"/>
          <w:b/>
          <w:bCs/>
          <w:color w:val="000000"/>
          <w:sz w:val="24"/>
          <w:szCs w:val="24"/>
        </w:rPr>
        <w:t>十</w:t>
      </w:r>
      <w:r>
        <w:rPr>
          <w:rFonts w:hint="eastAsia" w:ascii="仿宋" w:hAnsi="仿宋" w:eastAsia="仿宋" w:cs="仿宋"/>
          <w:b/>
          <w:bCs/>
          <w:color w:val="000000"/>
          <w:sz w:val="24"/>
          <w:szCs w:val="24"/>
          <w:lang w:val="en-US" w:eastAsia="zh-CN"/>
        </w:rPr>
        <w:t>四</w:t>
      </w:r>
      <w:r>
        <w:rPr>
          <w:rFonts w:hint="eastAsia" w:ascii="仿宋" w:hAnsi="仿宋" w:eastAsia="仿宋" w:cs="仿宋"/>
          <w:b/>
          <w:bCs/>
          <w:color w:val="000000"/>
          <w:sz w:val="24"/>
          <w:szCs w:val="24"/>
        </w:rPr>
        <w:t>、补充协议</w:t>
      </w:r>
      <w:bookmarkEnd w:id="194"/>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
          <w:bCs/>
          <w:color w:val="000000"/>
          <w:sz w:val="24"/>
          <w:szCs w:val="24"/>
        </w:rPr>
      </w:pPr>
      <w:r>
        <w:rPr>
          <w:rFonts w:hint="eastAsia" w:ascii="仿宋" w:hAnsi="仿宋" w:eastAsia="仿宋" w:cs="仿宋"/>
          <w:bCs/>
          <w:color w:val="000000"/>
          <w:sz w:val="24"/>
          <w:szCs w:val="24"/>
        </w:rPr>
        <w:t>合同未尽事宜，合同当事人另行签订补充协议，补充协议是合同的组成部分。</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bookmarkStart w:id="195" w:name="_Toc351203492"/>
      <w:r>
        <w:rPr>
          <w:rFonts w:hint="eastAsia" w:ascii="仿宋" w:hAnsi="仿宋" w:eastAsia="仿宋" w:cs="仿宋"/>
          <w:b/>
          <w:bCs/>
          <w:color w:val="000000"/>
          <w:sz w:val="24"/>
          <w:szCs w:val="24"/>
        </w:rPr>
        <w:t>十</w:t>
      </w:r>
      <w:r>
        <w:rPr>
          <w:rFonts w:hint="eastAsia" w:ascii="仿宋" w:hAnsi="仿宋" w:eastAsia="仿宋" w:cs="仿宋"/>
          <w:b/>
          <w:bCs/>
          <w:color w:val="000000"/>
          <w:sz w:val="24"/>
          <w:szCs w:val="24"/>
          <w:lang w:val="en-US" w:eastAsia="zh-CN"/>
        </w:rPr>
        <w:t>五</w:t>
      </w:r>
      <w:r>
        <w:rPr>
          <w:rFonts w:hint="eastAsia" w:ascii="仿宋" w:hAnsi="仿宋" w:eastAsia="仿宋" w:cs="仿宋"/>
          <w:b/>
          <w:bCs/>
          <w:color w:val="000000"/>
          <w:sz w:val="24"/>
          <w:szCs w:val="24"/>
        </w:rPr>
        <w:t>、合同生效</w:t>
      </w:r>
      <w:bookmarkEnd w:id="195"/>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本合同自</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生效。</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bookmarkStart w:id="196" w:name="_Toc351203493"/>
      <w:r>
        <w:rPr>
          <w:rFonts w:hint="eastAsia" w:ascii="仿宋" w:hAnsi="仿宋" w:eastAsia="仿宋" w:cs="仿宋"/>
          <w:b/>
          <w:bCs/>
          <w:color w:val="000000"/>
          <w:sz w:val="24"/>
          <w:szCs w:val="24"/>
        </w:rPr>
        <w:t>十</w:t>
      </w:r>
      <w:r>
        <w:rPr>
          <w:rFonts w:hint="eastAsia" w:ascii="仿宋" w:hAnsi="仿宋" w:eastAsia="仿宋" w:cs="仿宋"/>
          <w:b/>
          <w:bCs/>
          <w:color w:val="000000"/>
          <w:sz w:val="24"/>
          <w:szCs w:val="24"/>
          <w:lang w:val="en-US" w:eastAsia="zh-CN"/>
        </w:rPr>
        <w:t>六</w:t>
      </w:r>
      <w:r>
        <w:rPr>
          <w:rFonts w:hint="eastAsia" w:ascii="仿宋" w:hAnsi="仿宋" w:eastAsia="仿宋" w:cs="仿宋"/>
          <w:b/>
          <w:bCs/>
          <w:color w:val="000000"/>
          <w:sz w:val="24"/>
          <w:szCs w:val="24"/>
        </w:rPr>
        <w:t>、合同份数</w:t>
      </w:r>
      <w:bookmarkEnd w:id="196"/>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本合同一式</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份，均具有同等法律效力，发包人执</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份，承包人执</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份。</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bCs/>
          <w:color w:val="000000"/>
          <w:sz w:val="24"/>
          <w:szCs w:val="24"/>
        </w:rPr>
      </w:pPr>
    </w:p>
    <w:p>
      <w:pPr>
        <w:pStyle w:val="2"/>
        <w:pageBreakBefore w:val="0"/>
        <w:widowControl w:val="0"/>
        <w:kinsoku/>
        <w:wordWrap/>
        <w:overflowPunct/>
        <w:topLinePunct w:val="0"/>
        <w:bidi w:val="0"/>
        <w:snapToGrid/>
        <w:textAlignment w:val="auto"/>
        <w:outlineLvl w:val="9"/>
        <w:rPr>
          <w:rFonts w:hint="eastAsia" w:ascii="仿宋" w:hAnsi="仿宋" w:eastAsia="仿宋" w:cs="仿宋"/>
        </w:rPr>
      </w:pP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  (公章)             承包人：  (公章)</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法定代表人或其委托代理人：  法定代表人或其委托代理人：</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（签字）                    （签字）</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u w:val="single"/>
        </w:rPr>
      </w:pPr>
    </w:p>
    <w:p>
      <w:pPr>
        <w:pageBreakBefore w:val="0"/>
        <w:widowControl w:val="0"/>
        <w:tabs>
          <w:tab w:val="left" w:pos="4410"/>
        </w:tabs>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组织机构代码：</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组织机构代码：</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地  址：</w:t>
      </w:r>
      <w:r>
        <w:rPr>
          <w:rFonts w:hint="eastAsia" w:ascii="仿宋" w:hAnsi="仿宋" w:eastAsia="仿宋" w:cs="仿宋"/>
          <w:color w:val="000000"/>
          <w:sz w:val="24"/>
          <w:szCs w:val="24"/>
          <w:u w:val="single"/>
        </w:rPr>
        <w:t xml:space="preserve">  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 xml:space="preserve">  邮政编码：</w:t>
      </w:r>
      <w:r>
        <w:rPr>
          <w:rFonts w:hint="eastAsia" w:ascii="仿宋" w:hAnsi="仿宋" w:eastAsia="仿宋" w:cs="仿宋"/>
          <w:color w:val="000000"/>
          <w:sz w:val="24"/>
          <w:szCs w:val="24"/>
          <w:u w:val="single"/>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法定代表人：</w:t>
      </w:r>
      <w:r>
        <w:rPr>
          <w:rFonts w:hint="eastAsia" w:ascii="仿宋" w:hAnsi="仿宋" w:eastAsia="仿宋" w:cs="仿宋"/>
          <w:color w:val="000000"/>
          <w:sz w:val="24"/>
          <w:szCs w:val="24"/>
          <w:u w:val="single"/>
        </w:rPr>
        <w:t xml:space="preserve">      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委托代理人：</w:t>
      </w:r>
      <w:r>
        <w:rPr>
          <w:rFonts w:hint="eastAsia" w:ascii="仿宋" w:hAnsi="仿宋" w:eastAsia="仿宋" w:cs="仿宋"/>
          <w:color w:val="000000"/>
          <w:sz w:val="24"/>
          <w:szCs w:val="24"/>
          <w:u w:val="single"/>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电  话：</w:t>
      </w:r>
      <w:r>
        <w:rPr>
          <w:rFonts w:hint="eastAsia" w:ascii="仿宋" w:hAnsi="仿宋" w:eastAsia="仿宋" w:cs="仿宋"/>
          <w:color w:val="000000"/>
          <w:sz w:val="24"/>
          <w:szCs w:val="24"/>
          <w:u w:val="single"/>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传  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传  真：</w:t>
      </w:r>
      <w:r>
        <w:rPr>
          <w:rFonts w:hint="eastAsia" w:ascii="仿宋" w:hAnsi="仿宋" w:eastAsia="仿宋" w:cs="仿宋"/>
          <w:color w:val="000000"/>
          <w:sz w:val="24"/>
          <w:szCs w:val="24"/>
          <w:u w:val="single"/>
        </w:rPr>
        <w:t xml:space="preserve">  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电子信箱：</w:t>
      </w:r>
      <w:r>
        <w:rPr>
          <w:rFonts w:hint="eastAsia" w:ascii="仿宋" w:hAnsi="仿宋" w:eastAsia="仿宋" w:cs="仿宋"/>
          <w:color w:val="000000"/>
          <w:sz w:val="24"/>
          <w:szCs w:val="24"/>
          <w:u w:val="single"/>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开户银行：</w:t>
      </w:r>
      <w:r>
        <w:rPr>
          <w:rFonts w:hint="eastAsia" w:ascii="仿宋" w:hAnsi="仿宋" w:eastAsia="仿宋" w:cs="仿宋"/>
          <w:color w:val="000000"/>
          <w:sz w:val="24"/>
          <w:szCs w:val="24"/>
          <w:u w:val="single"/>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账  号：</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账  号：</w:t>
      </w:r>
      <w:r>
        <w:rPr>
          <w:rFonts w:hint="eastAsia" w:ascii="仿宋" w:hAnsi="仿宋" w:eastAsia="仿宋" w:cs="仿宋"/>
          <w:color w:val="000000"/>
          <w:sz w:val="24"/>
          <w:szCs w:val="24"/>
          <w:u w:val="single"/>
        </w:rPr>
        <w:t xml:space="preserve">     </w:t>
      </w:r>
    </w:p>
    <w:p>
      <w:pPr>
        <w:jc w:val="center"/>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sz w:val="28"/>
          <w:szCs w:val="28"/>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sz w:val="28"/>
          <w:szCs w:val="28"/>
        </w:rPr>
      </w:pPr>
    </w:p>
    <w:p>
      <w:pPr>
        <w:rPr>
          <w:rFonts w:hint="eastAsia" w:ascii="仿宋" w:hAnsi="仿宋" w:eastAsia="仿宋" w:cs="仿宋"/>
          <w:b/>
          <w:bCs/>
          <w:sz w:val="44"/>
          <w:szCs w:val="44"/>
        </w:rPr>
      </w:pPr>
      <w:r>
        <w:rPr>
          <w:rFonts w:hint="eastAsia" w:ascii="仿宋" w:hAnsi="仿宋" w:eastAsia="仿宋" w:cs="仿宋"/>
          <w:b/>
          <w:bCs/>
          <w:sz w:val="44"/>
          <w:szCs w:val="44"/>
        </w:rPr>
        <w:br w:type="page"/>
      </w:r>
    </w:p>
    <w:p>
      <w:pPr>
        <w:pStyle w:val="2"/>
        <w:rPr>
          <w:rFonts w:hint="eastAsia"/>
        </w:rPr>
      </w:pPr>
    </w:p>
    <w:p>
      <w:pPr>
        <w:keepNext w:val="0"/>
        <w:keepLines w:val="0"/>
        <w:pageBreakBefore w:val="0"/>
        <w:widowControl w:val="0"/>
        <w:numPr>
          <w:ilvl w:val="0"/>
          <w:numId w:val="11"/>
        </w:numPr>
        <w:kinsoku/>
        <w:wordWrap/>
        <w:overflowPunct/>
        <w:topLinePunct w:val="0"/>
        <w:autoSpaceDE/>
        <w:autoSpaceDN/>
        <w:bidi w:val="0"/>
        <w:adjustRightInd/>
        <w:snapToGrid/>
        <w:jc w:val="center"/>
        <w:textAlignment w:val="auto"/>
        <w:outlineLvl w:val="2"/>
        <w:rPr>
          <w:rFonts w:hint="eastAsia" w:ascii="仿宋" w:hAnsi="仿宋" w:eastAsia="仿宋" w:cs="仿宋"/>
          <w:b/>
          <w:bCs/>
          <w:sz w:val="44"/>
          <w:szCs w:val="44"/>
        </w:rPr>
      </w:pP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通</w:t>
      </w:r>
      <w:bookmarkEnd w:id="183"/>
      <w:r>
        <w:rPr>
          <w:rFonts w:hint="eastAsia" w:ascii="仿宋" w:hAnsi="仿宋" w:eastAsia="仿宋" w:cs="仿宋"/>
          <w:b/>
          <w:bCs/>
          <w:sz w:val="44"/>
          <w:szCs w:val="44"/>
        </w:rPr>
        <w:t>用合同条款</w:t>
      </w:r>
    </w:p>
    <w:p>
      <w:pPr>
        <w:pStyle w:val="2"/>
        <w:numPr>
          <w:ilvl w:val="0"/>
          <w:numId w:val="0"/>
        </w:numPr>
        <w:jc w:val="both"/>
        <w:rPr>
          <w:rFonts w:hint="eastAsia" w:ascii="仿宋" w:hAnsi="仿宋" w:eastAsia="仿宋" w:cs="仿宋"/>
        </w:rPr>
      </w:pPr>
    </w:p>
    <w:p>
      <w:pPr>
        <w:pStyle w:val="17"/>
        <w:adjustRightInd w:val="0"/>
        <w:snapToGrid w:val="0"/>
        <w:spacing w:line="360" w:lineRule="auto"/>
        <w:ind w:firstLine="482" w:firstLineChars="200"/>
        <w:jc w:val="left"/>
        <w:rPr>
          <w:rFonts w:hint="eastAsia" w:ascii="仿宋" w:hAnsi="仿宋" w:eastAsia="仿宋" w:cs="仿宋"/>
          <w:sz w:val="24"/>
          <w:szCs w:val="24"/>
        </w:rPr>
      </w:pPr>
      <w:r>
        <w:rPr>
          <w:rFonts w:hint="eastAsia" w:ascii="仿宋" w:hAnsi="仿宋" w:eastAsia="仿宋" w:cs="仿宋"/>
          <w:b/>
          <w:bCs/>
          <w:sz w:val="24"/>
          <w:szCs w:val="24"/>
          <w:lang w:val="en-US" w:eastAsia="zh-CN"/>
        </w:rPr>
        <w:t>通用合同条款共计20条，采用《建设工程施工合同（示范文本）》（GF-2017-0201）的“通用合同条款”。</w:t>
      </w:r>
    </w:p>
    <w:p>
      <w:pPr>
        <w:rPr>
          <w:rFonts w:hint="eastAsia" w:ascii="仿宋" w:hAnsi="仿宋" w:eastAsia="仿宋" w:cs="仿宋"/>
          <w:sz w:val="24"/>
          <w:szCs w:val="2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b/>
          <w:bCs/>
          <w:sz w:val="44"/>
          <w:szCs w:val="44"/>
        </w:rPr>
      </w:pPr>
      <w:r>
        <w:rPr>
          <w:rFonts w:hint="eastAsia" w:ascii="仿宋" w:hAnsi="仿宋" w:eastAsia="仿宋" w:cs="仿宋"/>
          <w:b/>
          <w:bCs/>
          <w:sz w:val="44"/>
          <w:szCs w:val="44"/>
        </w:rPr>
        <w:t>第三部分 专用合同条款</w:t>
      </w:r>
    </w:p>
    <w:p>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rPr>
      </w:pPr>
      <w:bookmarkStart w:id="197" w:name="_Toc351203633"/>
      <w:r>
        <w:rPr>
          <w:rFonts w:hint="eastAsia" w:ascii="仿宋" w:hAnsi="仿宋" w:eastAsia="仿宋" w:cs="仿宋"/>
          <w:b w:val="0"/>
          <w:color w:val="000000"/>
          <w:sz w:val="24"/>
          <w:szCs w:val="24"/>
        </w:rPr>
        <w:t>1</w:t>
      </w:r>
      <w:bookmarkStart w:id="198" w:name="_Toc296944495"/>
      <w:bookmarkStart w:id="199" w:name="_Toc296346657"/>
      <w:bookmarkStart w:id="200" w:name="_Toc296891196"/>
      <w:bookmarkStart w:id="201" w:name="_Toc296503156"/>
      <w:bookmarkStart w:id="202" w:name="_Toc296347155"/>
      <w:bookmarkStart w:id="203" w:name="_Toc292559866"/>
      <w:bookmarkStart w:id="204" w:name="_Toc297048342"/>
      <w:bookmarkStart w:id="205" w:name="_Toc292559361"/>
      <w:bookmarkStart w:id="206" w:name="_Toc296890984"/>
      <w:bookmarkStart w:id="207" w:name="_Toc297120456"/>
      <w:r>
        <w:rPr>
          <w:rFonts w:hint="eastAsia" w:ascii="仿宋" w:hAnsi="仿宋" w:eastAsia="仿宋" w:cs="仿宋"/>
          <w:b w:val="0"/>
          <w:color w:val="000000"/>
          <w:sz w:val="24"/>
          <w:szCs w:val="24"/>
        </w:rPr>
        <w:t>. 一般约定</w:t>
      </w:r>
      <w:bookmarkEnd w:id="197"/>
    </w:p>
    <w:bookmarkEnd w:id="198"/>
    <w:bookmarkEnd w:id="199"/>
    <w:bookmarkEnd w:id="200"/>
    <w:bookmarkEnd w:id="201"/>
    <w:bookmarkEnd w:id="202"/>
    <w:bookmarkEnd w:id="203"/>
    <w:bookmarkEnd w:id="204"/>
    <w:bookmarkEnd w:id="205"/>
    <w:bookmarkEnd w:id="206"/>
    <w:bookmarkEnd w:id="207"/>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 词语定义</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本款修改1.1.2.4、1.1.2.5，补充1.1.3.11、1.1.3.12、1.1.3.13、1.1.4.8.</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1.1.1合同</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1.1.1.10其他合同文件包括：</w:t>
      </w:r>
      <w:r>
        <w:rPr>
          <w:rFonts w:hint="eastAsia" w:ascii="仿宋" w:hAnsi="仿宋" w:eastAsia="仿宋" w:cs="仿宋"/>
          <w:color w:val="000000"/>
          <w:sz w:val="24"/>
          <w:szCs w:val="24"/>
          <w:u w:val="single"/>
        </w:rPr>
        <w:t xml:space="preserve">                   </w:t>
      </w:r>
    </w:p>
    <w:p>
      <w:pPr>
        <w:keepNext w:val="0"/>
        <w:keepLines w:val="0"/>
        <w:pageBreakBefore w:val="0"/>
        <w:widowControl w:val="0"/>
        <w:kinsoku/>
        <w:wordWrap/>
        <w:overflowPunct/>
        <w:topLinePunct w:val="0"/>
        <w:bidi w:val="0"/>
        <w:snapToGrid/>
        <w:spacing w:line="360" w:lineRule="auto"/>
        <w:ind w:left="1650" w:hanging="1320" w:hangingChars="55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1.1.2 合同当事人及其他相关方</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1.1.2.4监理人</w:t>
      </w:r>
      <w:r>
        <w:rPr>
          <w:rFonts w:hint="eastAsia" w:ascii="仿宋" w:hAnsi="仿宋" w:eastAsia="仿宋" w:cs="仿宋"/>
          <w:color w:val="000000"/>
          <w:sz w:val="24"/>
          <w:szCs w:val="24"/>
          <w:lang w:val="en-US" w:eastAsia="zh-CN"/>
        </w:rPr>
        <w:t>和总监理工程师</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名    称：</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资质类别和等级：</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总监理工程师姓名：</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联系电话</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总监理工程师执业资格证书号：</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1.1.2.5 设计人</w:t>
      </w:r>
      <w:r>
        <w:rPr>
          <w:rFonts w:hint="eastAsia" w:ascii="仿宋" w:hAnsi="仿宋" w:eastAsia="仿宋" w:cs="仿宋"/>
          <w:color w:val="000000"/>
          <w:sz w:val="24"/>
          <w:szCs w:val="24"/>
          <w:lang w:val="en-US" w:eastAsia="zh-CN"/>
        </w:rPr>
        <w:t>和设计项目负责人</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名    称：</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资质类别和等级：</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项目负责人姓名：</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联系电话</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1.1.3 工程和设备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1.1.3.7 作为施工现场组成部分的其他场所包括：</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1.1.3.9 永久占地包括：</w:t>
      </w:r>
      <w:r>
        <w:rPr>
          <w:rFonts w:hint="eastAsia" w:ascii="仿宋" w:hAnsi="仿宋" w:eastAsia="仿宋" w:cs="仿宋"/>
          <w:color w:val="000000"/>
          <w:sz w:val="24"/>
          <w:szCs w:val="24"/>
          <w:u w:val="single"/>
        </w:rPr>
        <w:t xml:space="preserve">                       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0"/>
          <w:sz w:val="24"/>
          <w:szCs w:val="24"/>
        </w:rPr>
        <w:t>1.1.3.10 临时占地包括：</w:t>
      </w:r>
      <w:r>
        <w:rPr>
          <w:rFonts w:hint="eastAsia" w:ascii="仿宋" w:hAnsi="仿宋" w:eastAsia="仿宋" w:cs="仿宋"/>
          <w:color w:val="000000"/>
          <w:sz w:val="24"/>
          <w:szCs w:val="24"/>
          <w:u w:val="single"/>
        </w:rPr>
        <w:t xml:space="preserve">                      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1.1.3.11 园林绿化工程：是指新建、改建、扩建公园绿地、防护绿地、广场用地、附属绿地、区域绿地，以及对城市生态和景观影响较大建设项目的配套绿化，主要包括园林绿化职务栽植、地形整理、园林设施设备安装及园林建筑、小品、花坛、园路、水系、喷泉、假山、雕塑、绿地广场、驳岸、园林景观桥梁等。</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1.1.3.12 绿化工程：是指树木、花卉、草坪、地被职务等的种植工程。</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1.1.3.13 绿化养护：是指对绿地内职务采取的整形修剪、松土除草、灌溉与排水、施肥、有害生物防治、改植与补植、绿地防护（如防台风、防害）等技术措施。  </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1.1.4 日期和期限</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1.1.4.8绿化养护期：是指承包人按照合同约定进行绿化养护的期限，从工程竣工验收合格之日起计算。绿化养护期最长不得超过24个月。</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1.3法律 </w:t>
      </w:r>
    </w:p>
    <w:p>
      <w:pPr>
        <w:keepNext w:val="0"/>
        <w:keepLines w:val="0"/>
        <w:pageBreakBefore w:val="0"/>
        <w:widowControl w:val="0"/>
        <w:kinsoku/>
        <w:wordWrap/>
        <w:overflowPunct/>
        <w:topLinePunct w:val="0"/>
        <w:autoSpaceDE w:val="0"/>
        <w:autoSpaceDN w:val="0"/>
        <w:bidi w:val="0"/>
        <w:adjustRightInd w:val="0"/>
        <w:snapToGrid/>
        <w:spacing w:line="360" w:lineRule="auto"/>
        <w:ind w:left="596" w:leftChars="284"/>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适用于合同的其他规范性文件：</w:t>
      </w:r>
      <w:r>
        <w:rPr>
          <w:rFonts w:hint="eastAsia" w:ascii="仿宋" w:hAnsi="仿宋" w:eastAsia="仿宋" w:cs="仿宋"/>
          <w:color w:val="000000"/>
          <w:sz w:val="24"/>
          <w:szCs w:val="24"/>
          <w:u w:val="single"/>
        </w:rPr>
        <w:t xml:space="preserve">    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1.4 标准和规范</w:t>
      </w:r>
    </w:p>
    <w:p>
      <w:pPr>
        <w:keepNext w:val="0"/>
        <w:keepLines w:val="0"/>
        <w:pageBreakBefore w:val="0"/>
        <w:widowControl w:val="0"/>
        <w:kinsoku/>
        <w:wordWrap/>
        <w:overflowPunct/>
        <w:topLinePunct w:val="0"/>
        <w:bidi w:val="0"/>
        <w:snapToGrid/>
        <w:spacing w:line="360" w:lineRule="auto"/>
        <w:ind w:left="596" w:leftChars="284"/>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本款修改1.4.1、1.4.2.</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1.4.1适用于工程的标准规范包括：</w:t>
      </w:r>
    </w:p>
    <w:p>
      <w:pPr>
        <w:keepNext w:val="0"/>
        <w:keepLines w:val="0"/>
        <w:pageBreakBefore w:val="0"/>
        <w:widowControl w:val="0"/>
        <w:kinsoku/>
        <w:wordWrap/>
        <w:overflowPunct/>
        <w:topLinePunct w:val="0"/>
        <w:bidi w:val="0"/>
        <w:snapToGrid/>
        <w:spacing w:line="360" w:lineRule="auto"/>
        <w:ind w:firstLine="48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园林绿化工程施工及验收规范（CJJ82);</w:t>
      </w:r>
    </w:p>
    <w:p>
      <w:pPr>
        <w:keepNext w:val="0"/>
        <w:keepLines w:val="0"/>
        <w:pageBreakBefore w:val="0"/>
        <w:widowControl w:val="0"/>
        <w:kinsoku/>
        <w:wordWrap/>
        <w:overflowPunct/>
        <w:topLinePunct w:val="0"/>
        <w:bidi w:val="0"/>
        <w:snapToGrid/>
        <w:spacing w:line="360" w:lineRule="auto"/>
        <w:ind w:firstLine="48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园林绿化养护标准（CJJ/T287);</w:t>
      </w:r>
    </w:p>
    <w:p>
      <w:pPr>
        <w:keepNext w:val="0"/>
        <w:keepLines w:val="0"/>
        <w:pageBreakBefore w:val="0"/>
        <w:widowControl w:val="0"/>
        <w:kinsoku/>
        <w:wordWrap/>
        <w:overflowPunct/>
        <w:topLinePunct w:val="0"/>
        <w:bidi w:val="0"/>
        <w:snapToGrid/>
        <w:spacing w:line="360" w:lineRule="auto"/>
        <w:ind w:firstLine="48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建设工程工程量清单计价规范（GB50500);</w:t>
      </w:r>
    </w:p>
    <w:p>
      <w:pPr>
        <w:keepNext w:val="0"/>
        <w:keepLines w:val="0"/>
        <w:pageBreakBefore w:val="0"/>
        <w:widowControl w:val="0"/>
        <w:kinsoku/>
        <w:wordWrap/>
        <w:overflowPunct/>
        <w:topLinePunct w:val="0"/>
        <w:bidi w:val="0"/>
        <w:snapToGrid/>
        <w:spacing w:line="360" w:lineRule="auto"/>
        <w:ind w:firstLine="48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园林绿化工程工程量计算规范（GB50858);</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default" w:ascii="仿宋" w:hAnsi="仿宋" w:eastAsia="仿宋" w:cs="仿宋"/>
          <w:color w:val="000000"/>
          <w:kern w:val="0"/>
          <w:sz w:val="24"/>
          <w:szCs w:val="24"/>
          <w:u w:val="single"/>
          <w:lang w:val="en-US" w:eastAsia="zh-CN"/>
        </w:rPr>
      </w:pPr>
      <w:r>
        <w:rPr>
          <w:rFonts w:hint="eastAsia" w:ascii="仿宋" w:hAnsi="仿宋" w:eastAsia="仿宋" w:cs="仿宋"/>
          <w:color w:val="000000"/>
          <w:kern w:val="0"/>
          <w:sz w:val="24"/>
          <w:szCs w:val="24"/>
          <w:lang w:val="en-US" w:eastAsia="zh-CN"/>
        </w:rPr>
        <w:t>与园林绿化行业相关的行业标准、地方标准：</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none"/>
          <w:lang w:val="en-US" w:eastAsia="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1.4.2 发包人提供国外标准、规范的名称：</w:t>
      </w:r>
      <w:r>
        <w:rPr>
          <w:rFonts w:hint="eastAsia" w:ascii="仿宋" w:hAnsi="仿宋" w:eastAsia="仿宋" w:cs="仿宋"/>
          <w:color w:val="000000"/>
          <w:kern w:val="0"/>
          <w:sz w:val="24"/>
          <w:szCs w:val="24"/>
          <w:u w:val="single"/>
        </w:rPr>
        <w:t xml:space="preserve">                 </w:t>
      </w:r>
    </w:p>
    <w:p>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发包人提供国外标准、规范的份数：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lang w:eastAsia="zh-CN"/>
        </w:rPr>
        <w:t>。</w:t>
      </w:r>
    </w:p>
    <w:p>
      <w:pPr>
        <w:keepNext w:val="0"/>
        <w:keepLines w:val="0"/>
        <w:pageBreakBefore w:val="0"/>
        <w:widowControl w:val="0"/>
        <w:kinsoku/>
        <w:wordWrap/>
        <w:overflowPunct/>
        <w:topLinePunct w:val="0"/>
        <w:bidi w:val="0"/>
        <w:snapToGrid/>
        <w:spacing w:line="360" w:lineRule="auto"/>
        <w:ind w:left="596" w:leftChars="284"/>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1.4.3发包人对工程的技术标准和功能要求的特殊要求：</w:t>
      </w:r>
    </w:p>
    <w:p>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   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1.5 合同文件的优先顺序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合同文件组成及优先顺序为：</w:t>
      </w:r>
      <w:r>
        <w:rPr>
          <w:rFonts w:hint="eastAsia" w:ascii="仿宋" w:hAnsi="仿宋" w:eastAsia="仿宋" w:cs="仿宋"/>
          <w:color w:val="000000"/>
          <w:sz w:val="24"/>
          <w:szCs w:val="24"/>
          <w:u w:val="single"/>
        </w:rPr>
        <w:t>    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 图纸和承包人文件</w:t>
      </w:r>
      <w:r>
        <w:rPr>
          <w:rFonts w:hint="eastAsia" w:ascii="仿宋" w:hAnsi="仿宋" w:eastAsia="仿宋" w:cs="仿宋"/>
          <w:color w:val="000000"/>
          <w:sz w:val="24"/>
          <w:szCs w:val="24"/>
        </w:rPr>
        <w:tab/>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1.6.1 图纸的提供</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发包人向承包人提供图纸的期限：</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发包人向承包人提供图纸的数量：</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发包人向承包人提供图纸的内容：</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1.6.4 承包人文件</w:t>
      </w:r>
    </w:p>
    <w:p>
      <w:pPr>
        <w:keepNext w:val="0"/>
        <w:keepLines w:val="0"/>
        <w:pageBreakBefore w:val="0"/>
        <w:widowControl w:val="0"/>
        <w:kinsoku/>
        <w:wordWrap/>
        <w:overflowPunct/>
        <w:topLinePunct w:val="0"/>
        <w:bidi w:val="0"/>
        <w:snapToGrid/>
        <w:spacing w:line="360" w:lineRule="auto"/>
        <w:ind w:left="596" w:leftChars="284"/>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需要由承包人提供的文件，包括：</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承包人提供的文件的期限为：</w:t>
      </w:r>
      <w:r>
        <w:rPr>
          <w:rFonts w:hint="eastAsia" w:ascii="仿宋" w:hAnsi="仿宋" w:eastAsia="仿宋" w:cs="仿宋"/>
          <w:color w:val="000000"/>
          <w:sz w:val="24"/>
          <w:szCs w:val="24"/>
          <w:u w:val="single"/>
        </w:rPr>
        <w:t>     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承包人提供的文件的数量为：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承包人提供的文件的形式为：</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发包人审批承包人文件的期限：</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1.6.5 现场图纸准备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关于现场图纸准备的约定：</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1.7 联络</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1.7.1发包人和承包人应当在</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天内将与合同有关的通知、批准、证明、证书、指示、指令、要求、请求、同意、意见、确定和决定等书面函件送达对方当事人。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1.7.2 发包人接收文件的地点：</w:t>
      </w:r>
      <w:r>
        <w:rPr>
          <w:rFonts w:hint="eastAsia" w:ascii="仿宋" w:hAnsi="仿宋" w:eastAsia="仿宋" w:cs="仿宋"/>
          <w:color w:val="000000"/>
          <w:sz w:val="24"/>
          <w:szCs w:val="24"/>
          <w:u w:val="single"/>
        </w:rPr>
        <w:t>     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发包人指定的接收人为：</w:t>
      </w:r>
      <w:r>
        <w:rPr>
          <w:rFonts w:hint="eastAsia" w:ascii="仿宋" w:hAnsi="仿宋" w:eastAsia="仿宋" w:cs="仿宋"/>
          <w:color w:val="000000"/>
          <w:sz w:val="24"/>
          <w:szCs w:val="24"/>
          <w:u w:val="single"/>
        </w:rPr>
        <w:t>          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承包人接收文件的地点：</w:t>
      </w:r>
      <w:r>
        <w:rPr>
          <w:rFonts w:hint="eastAsia" w:ascii="仿宋" w:hAnsi="仿宋" w:eastAsia="仿宋" w:cs="仿宋"/>
          <w:color w:val="000000"/>
          <w:sz w:val="24"/>
          <w:szCs w:val="24"/>
          <w:u w:val="single"/>
        </w:rPr>
        <w:t> 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承包人指定的接收人为：</w:t>
      </w:r>
      <w:r>
        <w:rPr>
          <w:rFonts w:hint="eastAsia" w:ascii="仿宋" w:hAnsi="仿宋" w:eastAsia="仿宋" w:cs="仿宋"/>
          <w:color w:val="000000"/>
          <w:sz w:val="24"/>
          <w:szCs w:val="24"/>
          <w:u w:val="single"/>
        </w:rPr>
        <w:t> 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监理人接收文件的地点：</w:t>
      </w:r>
      <w:r>
        <w:rPr>
          <w:rFonts w:hint="eastAsia" w:ascii="仿宋" w:hAnsi="仿宋" w:eastAsia="仿宋" w:cs="仿宋"/>
          <w:color w:val="000000"/>
          <w:sz w:val="24"/>
          <w:szCs w:val="24"/>
          <w:u w:val="single"/>
        </w:rPr>
        <w:t>         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监理人指定的接收人为：</w:t>
      </w:r>
      <w:r>
        <w:rPr>
          <w:rFonts w:hint="eastAsia" w:ascii="仿宋" w:hAnsi="仿宋" w:eastAsia="仿宋" w:cs="仿宋"/>
          <w:color w:val="000000"/>
          <w:sz w:val="24"/>
          <w:szCs w:val="24"/>
          <w:u w:val="single"/>
        </w:rPr>
        <w:t>          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1.10 交通运输</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bookmarkStart w:id="208" w:name="_Toc300934943"/>
      <w:bookmarkStart w:id="209" w:name="_Toc304295521"/>
      <w:bookmarkStart w:id="210" w:name="_Toc318581155"/>
      <w:bookmarkStart w:id="211" w:name="_Toc303539100"/>
      <w:bookmarkStart w:id="212" w:name="_Toc312677986"/>
      <w:r>
        <w:rPr>
          <w:rFonts w:hint="eastAsia" w:ascii="仿宋" w:hAnsi="仿宋" w:eastAsia="仿宋" w:cs="仿宋"/>
          <w:sz w:val="24"/>
          <w:szCs w:val="24"/>
        </w:rPr>
        <w:t>.10.1 出入现场的权利</w:t>
      </w:r>
    </w:p>
    <w:p>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关于出入现场的权利的约定：</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rPr>
        <w:t>。</w:t>
      </w:r>
    </w:p>
    <w:bookmarkEnd w:id="208"/>
    <w:bookmarkEnd w:id="209"/>
    <w:bookmarkEnd w:id="210"/>
    <w:bookmarkEnd w:id="211"/>
    <w:bookmarkEnd w:id="212"/>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w:t>
      </w:r>
      <w:bookmarkStart w:id="213" w:name="_Toc304295522"/>
      <w:bookmarkStart w:id="214" w:name="_Toc312677987"/>
      <w:bookmarkStart w:id="215" w:name="_Toc318581156"/>
      <w:bookmarkStart w:id="216" w:name="_Toc303539101"/>
      <w:bookmarkStart w:id="217" w:name="_Toc300934944"/>
      <w:r>
        <w:rPr>
          <w:rFonts w:hint="eastAsia" w:ascii="仿宋" w:hAnsi="仿宋" w:eastAsia="仿宋" w:cs="仿宋"/>
          <w:sz w:val="24"/>
          <w:szCs w:val="24"/>
        </w:rPr>
        <w:t>.10.3 场内交通</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关于场外交通和场内交通的边界的约定：</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关于发包人向承包人免费提供满足工程施工需要的场内道路和交通设施的约定：</w:t>
      </w:r>
      <w:r>
        <w:rPr>
          <w:rFonts w:hint="eastAsia" w:ascii="仿宋" w:hAnsi="仿宋" w:eastAsia="仿宋" w:cs="仿宋"/>
          <w:color w:val="000000"/>
          <w:sz w:val="24"/>
          <w:szCs w:val="24"/>
          <w:u w:val="single"/>
        </w:rPr>
        <w:t>                     </w:t>
      </w:r>
      <w:r>
        <w:rPr>
          <w:rFonts w:hint="eastAsia" w:ascii="仿宋" w:hAnsi="仿宋" w:eastAsia="仿宋" w:cs="仿宋"/>
          <w:sz w:val="24"/>
          <w:szCs w:val="24"/>
        </w:rPr>
        <w:t>。</w:t>
      </w:r>
      <w:bookmarkEnd w:id="213"/>
      <w:bookmarkEnd w:id="214"/>
      <w:bookmarkEnd w:id="215"/>
      <w:bookmarkEnd w:id="216"/>
      <w:bookmarkEnd w:id="217"/>
      <w:r>
        <w:rPr>
          <w:rFonts w:hint="eastAsia" w:ascii="仿宋" w:hAnsi="仿宋" w:eastAsia="仿宋" w:cs="仿宋"/>
          <w:sz w:val="24"/>
          <w:szCs w:val="24"/>
        </w:rPr>
        <w:t xml:space="preserve">  </w:t>
      </w:r>
      <w:bookmarkStart w:id="218" w:name="_Toc318581157"/>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1.10.4超大件和超重件的运输</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运输超大件或超重件所需的道路和桥梁临时加固改造费用和其他有关费用由</w:t>
      </w:r>
      <w:r>
        <w:rPr>
          <w:rFonts w:hint="eastAsia" w:ascii="仿宋" w:hAnsi="仿宋" w:eastAsia="仿宋" w:cs="仿宋"/>
          <w:sz w:val="24"/>
          <w:szCs w:val="24"/>
          <w:u w:val="single"/>
        </w:rPr>
        <w:t xml:space="preserve">    </w:t>
      </w:r>
      <w:r>
        <w:rPr>
          <w:rFonts w:hint="eastAsia" w:ascii="仿宋" w:hAnsi="仿宋" w:eastAsia="仿宋" w:cs="仿宋"/>
          <w:sz w:val="24"/>
          <w:szCs w:val="24"/>
        </w:rPr>
        <w:t>承担。</w:t>
      </w:r>
    </w:p>
    <w:bookmarkEnd w:id="218"/>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1.11 知识产权</w:t>
      </w:r>
    </w:p>
    <w:p>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关于发包人提供的上述文件的使用限制的要求：</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left="596" w:leftChars="284"/>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1.11.2 关于承包人为实施工程所编制文件的著作权的归属：</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关于承包人提供的上述文件的使用限制的要求：</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sz w:val="24"/>
          <w:szCs w:val="24"/>
        </w:rPr>
        <w:t>1.11.4 承包人在施工过程中所采用的专利、专有技术、技术秘密的使用费的承担方式：</w:t>
      </w:r>
      <w:r>
        <w:rPr>
          <w:rFonts w:hint="eastAsia" w:ascii="仿宋" w:hAnsi="仿宋" w:eastAsia="仿宋" w:cs="仿宋"/>
          <w:color w:val="000000"/>
          <w:sz w:val="24"/>
          <w:szCs w:val="24"/>
          <w:u w:val="single"/>
        </w:rPr>
        <w:t xml:space="preserve">                       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1.13工程量清单错误的修正</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本款修改为：</w:t>
      </w:r>
    </w:p>
    <w:p>
      <w:pPr>
        <w:pStyle w:val="2"/>
        <w:spacing w:line="360" w:lineRule="auto"/>
        <w:jc w:val="both"/>
        <w:rPr>
          <w:rFonts w:hint="default"/>
          <w:lang w:val="en-US" w:eastAsia="zh-CN"/>
        </w:rPr>
      </w:pPr>
      <w:r>
        <w:rPr>
          <w:rFonts w:hint="eastAsia" w:ascii="仿宋" w:hAnsi="仿宋" w:eastAsia="仿宋" w:cs="仿宋"/>
          <w:color w:val="000000"/>
          <w:sz w:val="24"/>
          <w:szCs w:val="24"/>
          <w:lang w:val="en-US" w:eastAsia="zh-CN"/>
        </w:rPr>
        <w:t xml:space="preserve">    承包人应在合同签订后对发包人提供的工程量清单、图纸和现场进行核查和踏察，如发现差异，应在</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天内以书面形式向发包人提出：有下列情形之一时，发包人应予以修正，并相应调整合同价格；</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出现工程量清单错误时，是否调整合同价格：</w:t>
      </w:r>
      <w:r>
        <w:rPr>
          <w:rFonts w:hint="eastAsia" w:ascii="仿宋" w:hAnsi="仿宋" w:eastAsia="仿宋" w:cs="仿宋"/>
          <w:color w:val="000000"/>
          <w:sz w:val="24"/>
          <w:szCs w:val="24"/>
          <w:u w:val="single"/>
        </w:rPr>
        <w:t xml:space="preserve">          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允许调整合同价格的工程量偏差范围：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rPr>
      </w:pPr>
      <w:bookmarkStart w:id="219" w:name="_Toc351203634"/>
      <w:r>
        <w:rPr>
          <w:rFonts w:hint="eastAsia" w:ascii="仿宋" w:hAnsi="仿宋" w:eastAsia="仿宋" w:cs="仿宋"/>
          <w:b w:val="0"/>
          <w:color w:val="000000"/>
          <w:sz w:val="24"/>
          <w:szCs w:val="24"/>
        </w:rPr>
        <w:t>2</w:t>
      </w:r>
      <w:bookmarkStart w:id="220" w:name="_Toc296944496"/>
      <w:bookmarkStart w:id="221" w:name="_Toc296347156"/>
      <w:bookmarkStart w:id="222" w:name="_Toc292559867"/>
      <w:bookmarkStart w:id="223" w:name="_Toc296503157"/>
      <w:bookmarkStart w:id="224" w:name="_Toc296891197"/>
      <w:bookmarkStart w:id="225" w:name="_Toc297048343"/>
      <w:bookmarkStart w:id="226" w:name="_Toc292559362"/>
      <w:bookmarkStart w:id="227" w:name="_Toc297120457"/>
      <w:bookmarkStart w:id="228" w:name="_Toc296890985"/>
      <w:bookmarkStart w:id="229" w:name="_Toc296346658"/>
      <w:r>
        <w:rPr>
          <w:rFonts w:hint="eastAsia" w:ascii="仿宋" w:hAnsi="仿宋" w:eastAsia="仿宋" w:cs="仿宋"/>
          <w:b w:val="0"/>
          <w:color w:val="000000"/>
          <w:sz w:val="24"/>
          <w:szCs w:val="24"/>
        </w:rPr>
        <w:t>. 发包人</w:t>
      </w:r>
      <w:bookmarkEnd w:id="219"/>
    </w:p>
    <w:bookmarkEnd w:id="220"/>
    <w:bookmarkEnd w:id="221"/>
    <w:bookmarkEnd w:id="222"/>
    <w:bookmarkEnd w:id="223"/>
    <w:bookmarkEnd w:id="224"/>
    <w:bookmarkEnd w:id="225"/>
    <w:bookmarkEnd w:id="226"/>
    <w:bookmarkEnd w:id="227"/>
    <w:bookmarkEnd w:id="228"/>
    <w:bookmarkEnd w:id="229"/>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2.1许可或批准</w:t>
      </w:r>
    </w:p>
    <w:p>
      <w:pPr>
        <w:pStyle w:val="2"/>
        <w:spacing w:line="360" w:lineRule="auto"/>
        <w:jc w:val="both"/>
        <w:rPr>
          <w:rFonts w:hint="default"/>
          <w:lang w:val="en-US" w:eastAsia="zh-CN"/>
        </w:rPr>
      </w:pPr>
      <w:r>
        <w:rPr>
          <w:rFonts w:hint="eastAsia" w:ascii="仿宋" w:hAnsi="仿宋" w:eastAsia="仿宋" w:cs="仿宋"/>
          <w:color w:val="000000"/>
          <w:sz w:val="24"/>
          <w:szCs w:val="24"/>
          <w:lang w:val="en-US" w:eastAsia="zh-CN"/>
        </w:rPr>
        <w:t xml:space="preserve">    本款补充2.1.1、2.4.3.</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2.2 发包人代表</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发包人代表：</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姓    名：</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；身份证号：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职    务：</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b/>
          <w:color w:val="000000"/>
          <w:sz w:val="24"/>
          <w:szCs w:val="24"/>
        </w:rPr>
      </w:pPr>
      <w:r>
        <w:rPr>
          <w:rFonts w:hint="eastAsia" w:ascii="仿宋" w:hAnsi="仿宋" w:eastAsia="仿宋" w:cs="仿宋"/>
          <w:color w:val="000000"/>
          <w:sz w:val="24"/>
          <w:szCs w:val="24"/>
        </w:rPr>
        <w:t>发包人对发包人代表的授权范围如下：</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2.4 施工现场、施工条件和基础资料的提供</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2.4.1 提供施工现场</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关于发包人移交施工现场的期限要求：</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2.4.2 提供施工条件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关于发包人应负责提供施工所需要的条件，包括：</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2.4.3 提供基础资料 </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发包人还应提供项目施工区域内现状树木一览表（附件2）、现状土壤指标、</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default"/>
          <w:lang w:val="en-US" w:eastAsia="zh-CN"/>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等。</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2.5 资金来源证明及支付担保</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发包人提供资金来源证明的期限要求：</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default" w:ascii="仿宋" w:hAnsi="仿宋" w:eastAsia="仿宋" w:cs="仿宋"/>
          <w:color w:val="000000"/>
          <w:sz w:val="24"/>
          <w:szCs w:val="24"/>
          <w:u w:val="none"/>
          <w:lang w:val="en-US" w:eastAsia="zh-CN"/>
        </w:rPr>
      </w:pPr>
      <w:r>
        <w:rPr>
          <w:rFonts w:hint="eastAsia" w:ascii="仿宋" w:hAnsi="仿宋" w:eastAsia="仿宋" w:cs="仿宋"/>
          <w:color w:val="000000"/>
          <w:sz w:val="24"/>
          <w:szCs w:val="24"/>
        </w:rPr>
        <w:t>发包人提供支付担保</w:t>
      </w:r>
      <w:r>
        <w:rPr>
          <w:rFonts w:hint="eastAsia" w:ascii="仿宋" w:hAnsi="仿宋" w:eastAsia="仿宋" w:cs="仿宋"/>
          <w:color w:val="000000"/>
          <w:sz w:val="24"/>
          <w:szCs w:val="24"/>
          <w:lang w:val="en-US" w:eastAsia="zh-CN"/>
        </w:rPr>
        <w:t>期限及方式：发包人应在签订合同后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天内，向承包人提供工程款支付担保，确保农民工工资按时足额支付。</w:t>
      </w:r>
      <w:r>
        <w:rPr>
          <w:rFonts w:hint="eastAsia" w:ascii="仿宋" w:hAnsi="仿宋" w:eastAsia="仿宋" w:cs="仿宋"/>
          <w:color w:val="000000"/>
          <w:sz w:val="24"/>
          <w:szCs w:val="24"/>
        </w:rPr>
        <w:t>发包人提供支付担保的形式：</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lang w:val="en-US" w:eastAsia="zh-CN"/>
        </w:rPr>
        <w:t>担保有效期至工程款拨付完成为止（不含质量保证金）。</w:t>
      </w:r>
    </w:p>
    <w:p>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rPr>
      </w:pPr>
      <w:bookmarkStart w:id="230" w:name="_Toc351203635"/>
      <w:r>
        <w:rPr>
          <w:rFonts w:hint="eastAsia" w:ascii="仿宋" w:hAnsi="仿宋" w:eastAsia="仿宋" w:cs="仿宋"/>
          <w:b w:val="0"/>
          <w:color w:val="000000"/>
          <w:sz w:val="24"/>
          <w:szCs w:val="24"/>
        </w:rPr>
        <w:t>3</w:t>
      </w:r>
      <w:bookmarkStart w:id="231" w:name="_Toc296891198"/>
      <w:bookmarkStart w:id="232" w:name="_Toc296346659"/>
      <w:bookmarkStart w:id="233" w:name="_Toc296503158"/>
      <w:bookmarkStart w:id="234" w:name="_Toc296890986"/>
      <w:bookmarkStart w:id="235" w:name="_Toc296347157"/>
      <w:bookmarkStart w:id="236" w:name="_Toc296944497"/>
      <w:bookmarkStart w:id="237" w:name="_Toc292559363"/>
      <w:bookmarkStart w:id="238" w:name="_Toc297048344"/>
      <w:bookmarkStart w:id="239" w:name="_Toc297120458"/>
      <w:bookmarkStart w:id="240" w:name="_Toc292559868"/>
      <w:r>
        <w:rPr>
          <w:rFonts w:hint="eastAsia" w:ascii="仿宋" w:hAnsi="仿宋" w:eastAsia="仿宋" w:cs="仿宋"/>
          <w:b w:val="0"/>
          <w:color w:val="000000"/>
          <w:sz w:val="24"/>
          <w:szCs w:val="24"/>
        </w:rPr>
        <w:t>. 承包人</w:t>
      </w:r>
      <w:bookmarkEnd w:id="230"/>
    </w:p>
    <w:bookmarkEnd w:id="231"/>
    <w:bookmarkEnd w:id="232"/>
    <w:bookmarkEnd w:id="233"/>
    <w:bookmarkEnd w:id="234"/>
    <w:bookmarkEnd w:id="235"/>
    <w:bookmarkEnd w:id="236"/>
    <w:bookmarkEnd w:id="237"/>
    <w:bookmarkEnd w:id="238"/>
    <w:bookmarkEnd w:id="239"/>
    <w:bookmarkEnd w:id="240"/>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3.1 承包人的一般义务</w:t>
      </w:r>
    </w:p>
    <w:p>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0"/>
          <w:sz w:val="24"/>
          <w:szCs w:val="24"/>
        </w:rPr>
        <w:t>（9）</w:t>
      </w:r>
      <w:r>
        <w:rPr>
          <w:rFonts w:hint="eastAsia" w:ascii="仿宋" w:hAnsi="仿宋" w:eastAsia="仿宋" w:cs="仿宋"/>
          <w:color w:val="000000"/>
          <w:sz w:val="24"/>
          <w:szCs w:val="24"/>
        </w:rPr>
        <w:t>承包人提交的竣工资料的内容：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承包人需要提交的竣工资料套数：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left="638" w:leftChars="304"/>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承包人提交的竣工资料的费用承担：</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left="638" w:leftChars="304"/>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承包人提交的竣工资料移交时间：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承包人提交的竣工资料形式要求：</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0"/>
          <w:sz w:val="24"/>
          <w:szCs w:val="24"/>
        </w:rPr>
        <w:t>（10）承包人应履行的其他义务：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3.2 项目经理</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本款修改为：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3.2.1 </w:t>
      </w:r>
      <w:r>
        <w:rPr>
          <w:rFonts w:hint="eastAsia" w:ascii="仿宋" w:hAnsi="仿宋" w:eastAsia="仿宋" w:cs="仿宋"/>
          <w:color w:val="000000"/>
          <w:sz w:val="24"/>
          <w:szCs w:val="24"/>
        </w:rPr>
        <w:t>项目</w:t>
      </w:r>
      <w:r>
        <w:rPr>
          <w:rFonts w:hint="eastAsia" w:ascii="仿宋" w:hAnsi="仿宋" w:eastAsia="仿宋" w:cs="仿宋"/>
          <w:color w:val="000000"/>
          <w:sz w:val="24"/>
          <w:szCs w:val="24"/>
          <w:lang w:val="en-US" w:eastAsia="zh-CN"/>
        </w:rPr>
        <w:t>负责人</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姓    名：</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；身份证号：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相关证书及编号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承包人对</w:t>
      </w:r>
      <w:r>
        <w:rPr>
          <w:rFonts w:hint="eastAsia" w:ascii="仿宋" w:hAnsi="仿宋" w:eastAsia="仿宋" w:cs="仿宋"/>
          <w:color w:val="000000"/>
          <w:sz w:val="24"/>
          <w:szCs w:val="24"/>
          <w:lang w:val="en-US" w:eastAsia="zh-CN"/>
        </w:rPr>
        <w:t>项目负责人</w:t>
      </w:r>
      <w:r>
        <w:rPr>
          <w:rFonts w:hint="eastAsia" w:ascii="仿宋" w:hAnsi="仿宋" w:eastAsia="仿宋" w:cs="仿宋"/>
          <w:color w:val="000000"/>
          <w:sz w:val="24"/>
          <w:szCs w:val="24"/>
        </w:rPr>
        <w:t>的授权范围如下：</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关于项目</w:t>
      </w:r>
      <w:r>
        <w:rPr>
          <w:rFonts w:hint="eastAsia" w:ascii="仿宋" w:hAnsi="仿宋" w:eastAsia="仿宋" w:cs="仿宋"/>
          <w:color w:val="000000"/>
          <w:kern w:val="0"/>
          <w:sz w:val="24"/>
          <w:szCs w:val="24"/>
          <w:lang w:val="en-US" w:eastAsia="zh-CN"/>
        </w:rPr>
        <w:t>负责人</w:t>
      </w:r>
      <w:r>
        <w:rPr>
          <w:rFonts w:hint="eastAsia" w:ascii="仿宋" w:hAnsi="仿宋" w:eastAsia="仿宋" w:cs="仿宋"/>
          <w:color w:val="000000"/>
          <w:kern w:val="0"/>
          <w:sz w:val="24"/>
          <w:szCs w:val="24"/>
        </w:rPr>
        <w:t>每月在施工现场的时间要求：</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承包人未提交劳动合同，以及没有为项目</w:t>
      </w:r>
      <w:r>
        <w:rPr>
          <w:rFonts w:hint="eastAsia" w:ascii="仿宋" w:hAnsi="仿宋" w:eastAsia="仿宋" w:cs="仿宋"/>
          <w:color w:val="000000"/>
          <w:kern w:val="0"/>
          <w:sz w:val="24"/>
          <w:szCs w:val="24"/>
          <w:lang w:val="en-US" w:eastAsia="zh-CN"/>
        </w:rPr>
        <w:t>负责人</w:t>
      </w:r>
      <w:r>
        <w:rPr>
          <w:rFonts w:hint="eastAsia" w:ascii="仿宋" w:hAnsi="仿宋" w:eastAsia="仿宋" w:cs="仿宋"/>
          <w:color w:val="000000"/>
          <w:kern w:val="0"/>
          <w:sz w:val="24"/>
          <w:szCs w:val="24"/>
        </w:rPr>
        <w:t>缴纳社会保险证明的违约责任：</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项目</w:t>
      </w:r>
      <w:r>
        <w:rPr>
          <w:rFonts w:hint="eastAsia" w:ascii="仿宋" w:hAnsi="仿宋" w:eastAsia="仿宋" w:cs="仿宋"/>
          <w:color w:val="000000"/>
          <w:kern w:val="0"/>
          <w:sz w:val="24"/>
          <w:szCs w:val="24"/>
          <w:lang w:val="en-US" w:eastAsia="zh-CN"/>
        </w:rPr>
        <w:t>负责人</w:t>
      </w:r>
      <w:r>
        <w:rPr>
          <w:rFonts w:hint="eastAsia" w:ascii="仿宋" w:hAnsi="仿宋" w:eastAsia="仿宋" w:cs="仿宋"/>
          <w:color w:val="000000"/>
          <w:kern w:val="0"/>
          <w:sz w:val="24"/>
          <w:szCs w:val="24"/>
        </w:rPr>
        <w:t>未经批准，擅自离开施工现场的违约责任：</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3.2.3 承包人擅自更换项目</w:t>
      </w:r>
      <w:r>
        <w:rPr>
          <w:rFonts w:hint="eastAsia" w:ascii="仿宋" w:hAnsi="仿宋" w:eastAsia="仿宋" w:cs="仿宋"/>
          <w:color w:val="000000"/>
          <w:sz w:val="24"/>
          <w:szCs w:val="24"/>
          <w:lang w:val="en-US" w:eastAsia="zh-CN"/>
        </w:rPr>
        <w:t>负责人</w:t>
      </w:r>
      <w:r>
        <w:rPr>
          <w:rFonts w:hint="eastAsia" w:ascii="仿宋" w:hAnsi="仿宋" w:eastAsia="仿宋" w:cs="仿宋"/>
          <w:color w:val="000000"/>
          <w:sz w:val="24"/>
          <w:szCs w:val="24"/>
        </w:rPr>
        <w:t>的违约责任：</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3.2.4 承包人无正当理由拒绝更换项目</w:t>
      </w:r>
      <w:r>
        <w:rPr>
          <w:rFonts w:hint="eastAsia" w:ascii="仿宋" w:hAnsi="仿宋" w:eastAsia="仿宋" w:cs="仿宋"/>
          <w:color w:val="000000"/>
          <w:sz w:val="24"/>
          <w:szCs w:val="24"/>
          <w:lang w:val="en-US" w:eastAsia="zh-CN"/>
        </w:rPr>
        <w:t>负责人</w:t>
      </w:r>
      <w:r>
        <w:rPr>
          <w:rFonts w:hint="eastAsia" w:ascii="仿宋" w:hAnsi="仿宋" w:eastAsia="仿宋" w:cs="仿宋"/>
          <w:color w:val="000000"/>
          <w:sz w:val="24"/>
          <w:szCs w:val="24"/>
        </w:rPr>
        <w:t>的违约责任：</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3.3 承包人人员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本款补充3.3.6。</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3.3.1 承包人提交项目管理机构及施工现场管理人员安排报告的期限：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3.3.3 承包人无正当理由拒绝撤换主要施工管理人员的违约责任：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3.3.4 承包人主要施工管理人员离开施工现场的批准要求：</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3.3.5承包人擅自更换主要施工管理人员的违约责任：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承包人主要施工管理人员擅自离开施工现场的违约责任：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3.3.6技术负责人</w:t>
      </w:r>
    </w:p>
    <w:p>
      <w:pPr>
        <w:pStyle w:val="2"/>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；身份证号：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ind w:firstLine="480" w:firstLineChars="200"/>
        <w:rPr>
          <w:rFonts w:hint="default"/>
          <w:lang w:val="en-US" w:eastAsia="zh-CN"/>
        </w:rPr>
      </w:pPr>
      <w:r>
        <w:rPr>
          <w:rFonts w:hint="eastAsia" w:ascii="仿宋" w:hAnsi="仿宋" w:eastAsia="仿宋" w:cs="仿宋"/>
          <w:color w:val="000000"/>
          <w:sz w:val="24"/>
          <w:szCs w:val="24"/>
          <w:lang w:val="en-US" w:eastAsia="zh-CN"/>
        </w:rPr>
        <w:t>专业</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职称等级</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w:t>
      </w:r>
      <w:bookmarkStart w:id="241" w:name="_Toc312677988"/>
      <w:bookmarkStart w:id="242" w:name="_Toc303539102"/>
      <w:bookmarkStart w:id="243" w:name="_Toc292559364"/>
      <w:bookmarkStart w:id="244" w:name="_Toc296346660"/>
      <w:bookmarkStart w:id="245" w:name="_Toc297048345"/>
      <w:bookmarkStart w:id="246" w:name="_Toc297216151"/>
      <w:bookmarkStart w:id="247" w:name="_Toc297123492"/>
      <w:bookmarkStart w:id="248" w:name="_Toc296890987"/>
      <w:bookmarkStart w:id="249" w:name="_Toc297120459"/>
      <w:bookmarkStart w:id="250" w:name="_Toc304295523"/>
      <w:bookmarkStart w:id="251" w:name="_Toc296944498"/>
      <w:bookmarkStart w:id="252" w:name="_Toc296891199"/>
      <w:bookmarkStart w:id="253" w:name="_Toc296347158"/>
      <w:bookmarkStart w:id="254" w:name="_Toc296503159"/>
      <w:bookmarkStart w:id="255" w:name="_Toc300934945"/>
      <w:bookmarkStart w:id="256" w:name="_Toc292559869"/>
      <w:r>
        <w:rPr>
          <w:rFonts w:hint="eastAsia" w:ascii="仿宋" w:hAnsi="仿宋" w:eastAsia="仿宋" w:cs="仿宋"/>
          <w:color w:val="000000"/>
          <w:sz w:val="24"/>
          <w:szCs w:val="24"/>
        </w:rPr>
        <w:t>.5 分包</w:t>
      </w:r>
    </w:p>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本款修改3.5.1、3.5.2。</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w:t>
      </w:r>
      <w:bookmarkStart w:id="257" w:name="_Toc303539103"/>
      <w:bookmarkStart w:id="258" w:name="_Toc300934946"/>
      <w:bookmarkStart w:id="259" w:name="_Toc296346661"/>
      <w:bookmarkStart w:id="260" w:name="_Toc296503160"/>
      <w:bookmarkStart w:id="261" w:name="_Toc292559870"/>
      <w:bookmarkStart w:id="262" w:name="_Toc297216152"/>
      <w:bookmarkStart w:id="263" w:name="_Toc296944499"/>
      <w:bookmarkStart w:id="264" w:name="_Toc297123493"/>
      <w:bookmarkStart w:id="265" w:name="_Toc296347159"/>
      <w:bookmarkStart w:id="266" w:name="_Toc304295524"/>
      <w:bookmarkStart w:id="267" w:name="_Toc292559365"/>
      <w:bookmarkStart w:id="268" w:name="_Toc297048346"/>
      <w:bookmarkStart w:id="269" w:name="_Toc296890988"/>
      <w:bookmarkStart w:id="270" w:name="_Toc296891200"/>
      <w:bookmarkStart w:id="271" w:name="_Toc297120460"/>
      <w:bookmarkStart w:id="272" w:name="_Toc312677989"/>
      <w:bookmarkStart w:id="273" w:name="_Toc318581158"/>
      <w:r>
        <w:rPr>
          <w:rFonts w:hint="eastAsia" w:ascii="仿宋" w:hAnsi="仿宋" w:eastAsia="仿宋" w:cs="仿宋"/>
          <w:sz w:val="24"/>
          <w:szCs w:val="24"/>
        </w:rPr>
        <w:t>.5.1 分包的一般约定</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禁止分包的工程包括：</w:t>
      </w:r>
      <w:r>
        <w:rPr>
          <w:rFonts w:hint="eastAsia" w:ascii="仿宋" w:hAnsi="仿宋" w:eastAsia="仿宋" w:cs="仿宋"/>
          <w:sz w:val="24"/>
          <w:szCs w:val="24"/>
          <w:lang w:val="en-US" w:eastAsia="zh-CN"/>
        </w:rPr>
        <w:t>绿化工程、</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sz w:val="24"/>
          <w:szCs w:val="24"/>
        </w:rPr>
        <w:t>主体结构、关键性工作的范围：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Start w:id="274" w:name="_Toc297216153"/>
      <w:bookmarkStart w:id="275" w:name="_Toc303539104"/>
      <w:bookmarkStart w:id="276" w:name="_Toc297120461"/>
      <w:bookmarkStart w:id="277" w:name="_Toc296346662"/>
      <w:bookmarkStart w:id="278" w:name="_Toc296891201"/>
      <w:bookmarkStart w:id="279" w:name="_Toc304295525"/>
      <w:bookmarkStart w:id="280" w:name="_Toc300934947"/>
      <w:bookmarkStart w:id="281" w:name="_Toc297123494"/>
      <w:bookmarkStart w:id="282" w:name="_Toc297048347"/>
      <w:bookmarkStart w:id="283" w:name="_Toc296503161"/>
      <w:bookmarkStart w:id="284" w:name="_Toc296347160"/>
      <w:bookmarkStart w:id="285" w:name="_Toc296890989"/>
      <w:bookmarkStart w:id="286" w:name="_Toc296944500"/>
    </w:p>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3</w:t>
      </w:r>
      <w:bookmarkStart w:id="287" w:name="_Toc312677990"/>
      <w:bookmarkStart w:id="288" w:name="_Toc318581159"/>
      <w:r>
        <w:rPr>
          <w:rFonts w:hint="eastAsia" w:ascii="仿宋" w:hAnsi="仿宋" w:eastAsia="仿宋" w:cs="仿宋"/>
          <w:sz w:val="24"/>
          <w:szCs w:val="24"/>
        </w:rPr>
        <w:t>.5.2分包的确定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sz w:val="24"/>
          <w:szCs w:val="24"/>
        </w:rPr>
        <w:t>允许分包的专业工程包括：</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涉及分包的工程内容，分包工程承包人的资格应符合国家相关规定。</w:t>
      </w:r>
    </w:p>
    <w:p>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其他关于分包的约定：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3.5.4 分包合同价款</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关于分包合同价款支付的约定：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bookmarkEnd w:id="287"/>
    <w:bookmarkEnd w:id="288"/>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3.6 工程照管与成品、半成品保护</w:t>
      </w:r>
    </w:p>
    <w:p>
      <w:pPr>
        <w:keepNext w:val="0"/>
        <w:keepLines w:val="0"/>
        <w:pageBreakBefore w:val="0"/>
        <w:widowControl w:val="0"/>
        <w:kinsoku/>
        <w:wordWrap/>
        <w:overflowPunct/>
        <w:topLinePunct w:val="0"/>
        <w:bidi w:val="0"/>
        <w:snapToGrid/>
        <w:spacing w:before="120" w:after="120" w:line="360" w:lineRule="auto"/>
        <w:ind w:firstLine="480" w:firstLineChars="200"/>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本款补充3.6.2。</w:t>
      </w:r>
    </w:p>
    <w:p>
      <w:pPr>
        <w:keepNext w:val="0"/>
        <w:keepLines w:val="0"/>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lang w:val="en-US" w:eastAsia="zh-CN"/>
        </w:rPr>
        <w:t>3.6.1</w:t>
      </w:r>
      <w:r>
        <w:rPr>
          <w:rFonts w:hint="eastAsia" w:ascii="仿宋" w:hAnsi="仿宋" w:eastAsia="仿宋" w:cs="仿宋"/>
          <w:color w:val="000000"/>
          <w:kern w:val="0"/>
          <w:sz w:val="24"/>
          <w:szCs w:val="24"/>
        </w:rPr>
        <w:t>承包人负责照管工程及工程相关的材料、工程设备的起始时间：</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3.6.2 现状树木的保护起始时间：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3.7 履约担保</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承包人是否提供履约担保：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lang w:val="en-US" w:eastAsia="zh-CN"/>
        </w:rPr>
      </w:pPr>
      <w:bookmarkStart w:id="289" w:name="_Toc351203636"/>
      <w:r>
        <w:rPr>
          <w:rFonts w:hint="eastAsia" w:ascii="仿宋" w:hAnsi="仿宋" w:eastAsia="仿宋" w:cs="仿宋"/>
          <w:color w:val="000000"/>
          <w:sz w:val="24"/>
          <w:szCs w:val="24"/>
          <w:lang w:val="en-US" w:eastAsia="zh-CN"/>
        </w:rPr>
        <w:t>本款补充：</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履约担保金额及方式：签订合同后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个工作日内，承包人需提交履约担保人民币</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元*不高于中标价的10%），以保函或保险形式执行。履约担保的有效期至本工程竣工验收合格为止。</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w:t>
      </w:r>
      <w:bookmarkStart w:id="290" w:name="_Toc292559366"/>
      <w:bookmarkStart w:id="291" w:name="_Toc267251413"/>
      <w:bookmarkStart w:id="292" w:name="_Toc296944501"/>
      <w:bookmarkStart w:id="293" w:name="_Toc296891202"/>
      <w:bookmarkStart w:id="294" w:name="_Toc296346663"/>
      <w:bookmarkStart w:id="295" w:name="_Toc297120462"/>
      <w:bookmarkStart w:id="296" w:name="_Toc297048348"/>
      <w:bookmarkStart w:id="297" w:name="_Toc296890990"/>
      <w:bookmarkStart w:id="298" w:name="_Toc296503162"/>
      <w:bookmarkStart w:id="299" w:name="_Toc292559871"/>
      <w:bookmarkStart w:id="300" w:name="_Toc296347161"/>
      <w:r>
        <w:rPr>
          <w:rFonts w:hint="eastAsia" w:ascii="仿宋" w:hAnsi="仿宋" w:eastAsia="仿宋" w:cs="仿宋"/>
          <w:color w:val="000000"/>
          <w:sz w:val="24"/>
          <w:szCs w:val="24"/>
        </w:rPr>
        <w:t>. 监</w:t>
      </w:r>
      <w:bookmarkEnd w:id="290"/>
      <w:bookmarkEnd w:id="291"/>
      <w:bookmarkEnd w:id="292"/>
      <w:bookmarkEnd w:id="293"/>
      <w:bookmarkEnd w:id="294"/>
      <w:bookmarkEnd w:id="295"/>
      <w:bookmarkEnd w:id="296"/>
      <w:bookmarkEnd w:id="297"/>
      <w:bookmarkEnd w:id="298"/>
      <w:bookmarkEnd w:id="299"/>
      <w:bookmarkEnd w:id="300"/>
      <w:r>
        <w:rPr>
          <w:rFonts w:hint="eastAsia" w:ascii="仿宋" w:hAnsi="仿宋" w:eastAsia="仿宋" w:cs="仿宋"/>
          <w:color w:val="000000"/>
          <w:sz w:val="24"/>
          <w:szCs w:val="24"/>
        </w:rPr>
        <w:t>理人</w:t>
      </w:r>
      <w:bookmarkEnd w:id="289"/>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4.1监理人的一般规定</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关于监理人的监理内容：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关于监理人的监理权限：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关于监理人在施工现场的办公场所、生活场所的提供和费用承担的约定：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4.2 监理人员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none"/>
          <w:lang w:val="en-US" w:eastAsia="zh-CN"/>
        </w:rPr>
        <w:t>关于监理人的其他约定：</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4.4 商定或确定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bookmarkStart w:id="301" w:name="_Toc267251418"/>
      <w:r>
        <w:rPr>
          <w:rFonts w:hint="eastAsia" w:ascii="仿宋" w:hAnsi="仿宋" w:eastAsia="仿宋" w:cs="仿宋"/>
          <w:color w:val="000000"/>
          <w:sz w:val="24"/>
          <w:szCs w:val="24"/>
        </w:rPr>
        <w:t>在发包人和承包人不能通过协商达成一致意见时，发包人授权监理人对以下事项进行确定：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rPr>
      </w:pPr>
      <w:bookmarkStart w:id="302" w:name="_Toc351203637"/>
      <w:r>
        <w:rPr>
          <w:rFonts w:hint="eastAsia" w:ascii="仿宋" w:hAnsi="仿宋" w:eastAsia="仿宋" w:cs="仿宋"/>
          <w:b w:val="0"/>
          <w:color w:val="000000"/>
          <w:sz w:val="24"/>
          <w:szCs w:val="24"/>
        </w:rPr>
        <w:t>5</w:t>
      </w:r>
      <w:bookmarkEnd w:id="301"/>
      <w:bookmarkStart w:id="303" w:name="_Toc296346664"/>
      <w:bookmarkStart w:id="304" w:name="_Toc296890991"/>
      <w:bookmarkStart w:id="305" w:name="_Toc296347162"/>
      <w:bookmarkStart w:id="306" w:name="_Toc296891203"/>
      <w:bookmarkStart w:id="307" w:name="_Toc296503163"/>
      <w:bookmarkStart w:id="308" w:name="_Toc297120463"/>
      <w:bookmarkStart w:id="309" w:name="_Toc297048349"/>
      <w:bookmarkStart w:id="310" w:name="_Toc292559367"/>
      <w:bookmarkStart w:id="311" w:name="_Toc296944502"/>
      <w:bookmarkStart w:id="312" w:name="_Toc292559872"/>
      <w:r>
        <w:rPr>
          <w:rFonts w:hint="eastAsia" w:ascii="仿宋" w:hAnsi="仿宋" w:eastAsia="仿宋" w:cs="仿宋"/>
          <w:b w:val="0"/>
          <w:color w:val="000000"/>
          <w:sz w:val="24"/>
          <w:szCs w:val="24"/>
        </w:rPr>
        <w:t>. 工程质量</w:t>
      </w:r>
      <w:bookmarkEnd w:id="302"/>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5.1 质量要求</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5</w:t>
      </w:r>
      <w:bookmarkStart w:id="313" w:name="_Toc297216155"/>
      <w:bookmarkStart w:id="314" w:name="_Toc297123496"/>
      <w:bookmarkStart w:id="315" w:name="_Toc312677997"/>
      <w:bookmarkStart w:id="316" w:name="_Toc304295527"/>
      <w:bookmarkStart w:id="317" w:name="_Toc303539106"/>
      <w:bookmarkStart w:id="318" w:name="_Toc318581164"/>
      <w:bookmarkStart w:id="319" w:name="_Toc300934949"/>
      <w:r>
        <w:rPr>
          <w:rFonts w:hint="eastAsia" w:ascii="仿宋" w:hAnsi="仿宋" w:eastAsia="仿宋" w:cs="仿宋"/>
          <w:sz w:val="24"/>
          <w:szCs w:val="24"/>
        </w:rPr>
        <w:t>.1.1 特殊质量标准和要求：</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rPr>
        <w:t>关于工程奖项的约定：</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5.3 隐蔽工程检查</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5.3.2承包人提前通知监理人隐蔽工程检查的期限的约定：</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监理人不能按时进行检查时，应提前</w:t>
      </w:r>
      <w:r>
        <w:rPr>
          <w:rFonts w:hint="eastAsia" w:ascii="仿宋" w:hAnsi="仿宋" w:eastAsia="仿宋" w:cs="仿宋"/>
          <w:sz w:val="24"/>
          <w:szCs w:val="24"/>
          <w:u w:val="single"/>
        </w:rPr>
        <w:t xml:space="preserve">       </w:t>
      </w:r>
      <w:r>
        <w:rPr>
          <w:rFonts w:hint="eastAsia" w:ascii="仿宋" w:hAnsi="仿宋" w:eastAsia="仿宋" w:cs="仿宋"/>
          <w:sz w:val="24"/>
          <w:szCs w:val="24"/>
        </w:rPr>
        <w:t>小时提交书面延期要求。</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关于延期最长不得超过：</w:t>
      </w:r>
      <w:r>
        <w:rPr>
          <w:rFonts w:hint="eastAsia" w:ascii="仿宋" w:hAnsi="仿宋" w:eastAsia="仿宋" w:cs="仿宋"/>
          <w:sz w:val="24"/>
          <w:szCs w:val="24"/>
          <w:u w:val="single"/>
        </w:rPr>
        <w:t xml:space="preserve">         </w:t>
      </w:r>
      <w:r>
        <w:rPr>
          <w:rFonts w:hint="eastAsia" w:ascii="仿宋" w:hAnsi="仿宋" w:eastAsia="仿宋" w:cs="仿宋"/>
          <w:sz w:val="24"/>
          <w:szCs w:val="24"/>
        </w:rPr>
        <w:t>小时。</w:t>
      </w:r>
    </w:p>
    <w:p>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rPr>
      </w:pPr>
      <w:bookmarkStart w:id="320" w:name="_Toc351203638"/>
      <w:r>
        <w:rPr>
          <w:rFonts w:hint="eastAsia" w:ascii="仿宋" w:hAnsi="仿宋" w:eastAsia="仿宋" w:cs="仿宋"/>
          <w:b w:val="0"/>
          <w:color w:val="000000"/>
          <w:sz w:val="24"/>
          <w:szCs w:val="24"/>
        </w:rPr>
        <w:t>6. 安全文明施工与环境保护</w:t>
      </w:r>
      <w:bookmarkEnd w:id="320"/>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6.1安全文明施工</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6.1.1</w:t>
      </w:r>
      <w:r>
        <w:rPr>
          <w:rFonts w:hint="eastAsia" w:ascii="仿宋" w:hAnsi="仿宋" w:eastAsia="仿宋" w:cs="仿宋"/>
          <w:color w:val="000000"/>
          <w:sz w:val="24"/>
          <w:szCs w:val="24"/>
        </w:rPr>
        <w:t xml:space="preserve"> 项目安全生产的达标目标及相应事项的约定：</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6.1.4 关于治安保卫的特别约定：</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关于编制施工场地治安管理计划的约定：</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6.1.5 文明施工</w:t>
      </w:r>
    </w:p>
    <w:p>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合同当事人对文明施工的要求：</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6.1.6 关于安全文明施工费支付比例和支付期限的约定：</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bookmarkEnd w:id="313"/>
    <w:bookmarkEnd w:id="314"/>
    <w:bookmarkEnd w:id="315"/>
    <w:bookmarkEnd w:id="316"/>
    <w:bookmarkEnd w:id="317"/>
    <w:bookmarkEnd w:id="318"/>
    <w:bookmarkEnd w:id="319"/>
    <w:p>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rPr>
      </w:pPr>
      <w:bookmarkStart w:id="321" w:name="_Toc351203639"/>
      <w:r>
        <w:rPr>
          <w:rFonts w:hint="eastAsia" w:ascii="仿宋" w:hAnsi="仿宋" w:eastAsia="仿宋" w:cs="仿宋"/>
          <w:b w:val="0"/>
          <w:color w:val="000000"/>
          <w:sz w:val="24"/>
          <w:szCs w:val="24"/>
        </w:rPr>
        <w:t>7. 工期和进度</w:t>
      </w:r>
      <w:bookmarkEnd w:id="321"/>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7.1 施工组织设计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本款修改7.1.1。</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rPr>
        <w:t xml:space="preserve">7.1.1 </w:t>
      </w:r>
      <w:r>
        <w:rPr>
          <w:rFonts w:hint="eastAsia" w:ascii="仿宋" w:hAnsi="仿宋" w:eastAsia="仿宋" w:cs="仿宋"/>
          <w:color w:val="000000"/>
          <w:sz w:val="24"/>
          <w:szCs w:val="24"/>
          <w:lang w:val="en-US" w:eastAsia="zh-CN"/>
        </w:rPr>
        <w:t>工程设计以下内容的，合同当事人约定的施工组织设计还应包括此类工程内容的专项施工方案</w:t>
      </w:r>
      <w:r>
        <w:rPr>
          <w:rFonts w:hint="eastAsia" w:ascii="仿宋" w:hAnsi="仿宋" w:eastAsia="仿宋" w:cs="仿宋"/>
          <w:color w:val="000000"/>
          <w:kern w:val="0"/>
          <w:sz w:val="24"/>
          <w:szCs w:val="24"/>
        </w:rPr>
        <w:t>：</w:t>
      </w:r>
    </w:p>
    <w:p>
      <w:pPr>
        <w:pStyle w:val="2"/>
        <w:spacing w:line="360" w:lineRule="auto"/>
        <w:ind w:firstLine="48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现状树木保护：</w:t>
      </w:r>
    </w:p>
    <w:p>
      <w:pPr>
        <w:pStyle w:val="2"/>
        <w:spacing w:line="360" w:lineRule="auto"/>
        <w:ind w:firstLine="48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古树名木保护：</w:t>
      </w:r>
    </w:p>
    <w:p>
      <w:pPr>
        <w:pStyle w:val="2"/>
        <w:spacing w:line="360" w:lineRule="auto"/>
        <w:ind w:firstLine="48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土壤改良：</w:t>
      </w:r>
    </w:p>
    <w:p>
      <w:pPr>
        <w:pStyle w:val="2"/>
        <w:spacing w:line="360" w:lineRule="auto"/>
        <w:ind w:firstLine="480"/>
        <w:jc w:val="both"/>
        <w:rPr>
          <w:rFonts w:hint="default" w:eastAsia="仿宋"/>
          <w:lang w:val="en-US" w:eastAsia="zh-CN"/>
        </w:rPr>
      </w:pPr>
      <w:r>
        <w:rPr>
          <w:rFonts w:hint="eastAsia" w:ascii="仿宋" w:hAnsi="仿宋" w:eastAsia="仿宋" w:cs="仿宋"/>
          <w:color w:val="000000"/>
          <w:kern w:val="0"/>
          <w:sz w:val="24"/>
          <w:szCs w:val="24"/>
          <w:lang w:val="en-US" w:eastAsia="zh-CN"/>
        </w:rPr>
        <w:t>其他内容：</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rPr>
        <w:t>7.1.2</w:t>
      </w:r>
      <w:r>
        <w:rPr>
          <w:rFonts w:hint="eastAsia" w:ascii="仿宋" w:hAnsi="仿宋" w:eastAsia="仿宋" w:cs="仿宋"/>
          <w:color w:val="000000"/>
          <w:sz w:val="24"/>
          <w:szCs w:val="24"/>
        </w:rPr>
        <w:t xml:space="preserve"> </w:t>
      </w:r>
      <w:r>
        <w:rPr>
          <w:rFonts w:hint="eastAsia" w:ascii="仿宋" w:hAnsi="仿宋" w:eastAsia="仿宋" w:cs="仿宋"/>
          <w:color w:val="000000"/>
          <w:kern w:val="0"/>
          <w:sz w:val="24"/>
          <w:szCs w:val="24"/>
        </w:rPr>
        <w:t>施工组织设计的提交和修改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rPr>
        <w:t>承包人提交详细施工组织设计的期限的约定：</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发包人和监理人在收到详细的施工组织设计后确认或提出修改意见的期限：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322" w:name="_Toc300934966"/>
      <w:bookmarkStart w:id="323" w:name="_Toc297123514"/>
      <w:bookmarkStart w:id="324" w:name="_Toc304295541"/>
      <w:bookmarkStart w:id="325" w:name="_Toc312677479"/>
      <w:bookmarkStart w:id="326" w:name="_Toc297216173"/>
      <w:bookmarkStart w:id="327" w:name="_Toc312678005"/>
      <w:bookmarkStart w:id="328" w:name="_Toc303539123"/>
      <w:r>
        <w:rPr>
          <w:rFonts w:hint="eastAsia" w:ascii="仿宋" w:hAnsi="仿宋" w:eastAsia="仿宋" w:cs="仿宋"/>
          <w:color w:val="000000"/>
          <w:sz w:val="24"/>
          <w:szCs w:val="24"/>
        </w:rPr>
        <w:t>.2 施工进度计划</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7.2.2 施工进度计划的修订</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发包人和监理人在收到修订的施工进度计划后确认或提出修改意见的期限：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7.3 开工</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本款修改7.3.1。</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7.3.1 开工准备</w:t>
      </w:r>
    </w:p>
    <w:p>
      <w:pPr>
        <w:keepNext w:val="0"/>
        <w:keepLines w:val="0"/>
        <w:pageBreakBefore w:val="0"/>
        <w:widowControl w:val="0"/>
        <w:kinsoku/>
        <w:wordWrap/>
        <w:overflowPunct/>
        <w:topLinePunct w:val="0"/>
        <w:bidi w:val="0"/>
        <w:snapToGrid/>
        <w:spacing w:line="360" w:lineRule="auto"/>
        <w:ind w:firstLine="645"/>
        <w:jc w:val="left"/>
        <w:textAlignment w:val="auto"/>
        <w:outlineLvl w:val="9"/>
        <w:rPr>
          <w:rFonts w:hint="eastAsia" w:ascii="仿宋" w:hAnsi="仿宋" w:eastAsia="仿宋" w:cs="仿宋"/>
          <w:sz w:val="24"/>
          <w:szCs w:val="24"/>
          <w:u w:val="single"/>
        </w:rPr>
      </w:pPr>
      <w:r>
        <w:rPr>
          <w:rFonts w:hint="eastAsia" w:ascii="仿宋" w:hAnsi="仿宋" w:eastAsia="仿宋" w:cs="仿宋"/>
          <w:color w:val="000000"/>
          <w:sz w:val="24"/>
          <w:szCs w:val="24"/>
        </w:rPr>
        <w:t>关于承包人提交</w:t>
      </w:r>
      <w:r>
        <w:rPr>
          <w:rFonts w:hint="eastAsia" w:ascii="仿宋" w:hAnsi="仿宋" w:eastAsia="仿宋" w:cs="仿宋"/>
          <w:color w:val="000000"/>
          <w:kern w:val="0"/>
          <w:sz w:val="24"/>
          <w:szCs w:val="24"/>
        </w:rPr>
        <w:t>工程开工报审表的期限：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360" w:lineRule="auto"/>
        <w:ind w:firstLine="720" w:firstLineChars="3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关于发包人应完成的其他开工准备工作及期限：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360" w:lineRule="auto"/>
        <w:ind w:firstLine="720" w:firstLineChars="300"/>
        <w:jc w:val="left"/>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关于承包人应完成的其他开工准备工作及期限：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7.3.2开工通知</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因发包人原因造成监理人未能在计划开工日期之日起</w:t>
      </w:r>
      <w:r>
        <w:rPr>
          <w:rFonts w:hint="eastAsia" w:ascii="仿宋" w:hAnsi="仿宋" w:eastAsia="仿宋" w:cs="仿宋"/>
          <w:sz w:val="24"/>
          <w:szCs w:val="24"/>
          <w:u w:val="single"/>
        </w:rPr>
        <w:t xml:space="preserve">     </w:t>
      </w:r>
      <w:r>
        <w:rPr>
          <w:rFonts w:hint="eastAsia" w:ascii="仿宋" w:hAnsi="仿宋" w:eastAsia="仿宋" w:cs="仿宋"/>
          <w:color w:val="000000"/>
          <w:sz w:val="24"/>
          <w:szCs w:val="24"/>
        </w:rPr>
        <w:t>天内发出开工通知的，承包人有权提出价格调整要求，或者解除合同。</w:t>
      </w:r>
    </w:p>
    <w:bookmarkEnd w:id="322"/>
    <w:bookmarkEnd w:id="323"/>
    <w:bookmarkEnd w:id="324"/>
    <w:bookmarkEnd w:id="325"/>
    <w:bookmarkEnd w:id="326"/>
    <w:bookmarkEnd w:id="327"/>
    <w:bookmarkEnd w:id="328"/>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7.4 测量放线</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本款修改7.4.1。</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7.4.1发包人</w:t>
      </w:r>
      <w:r>
        <w:rPr>
          <w:rFonts w:hint="eastAsia" w:ascii="仿宋" w:hAnsi="仿宋" w:eastAsia="仿宋" w:cs="仿宋"/>
          <w:sz w:val="24"/>
          <w:szCs w:val="24"/>
          <w:lang w:val="en-US" w:eastAsia="zh-CN"/>
        </w:rPr>
        <w:t>或发包人</w:t>
      </w:r>
      <w:r>
        <w:rPr>
          <w:rFonts w:hint="eastAsia" w:ascii="仿宋" w:hAnsi="仿宋" w:eastAsia="仿宋" w:cs="仿宋"/>
          <w:sz w:val="24"/>
          <w:szCs w:val="24"/>
        </w:rPr>
        <w:t>通过监理人向承包人提供测量基准点、基准线和水准点及其书面资料的期限：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329" w:name="_Toc303539125"/>
      <w:bookmarkStart w:id="330" w:name="_Toc297123516"/>
      <w:bookmarkStart w:id="331" w:name="_Toc297216175"/>
      <w:bookmarkStart w:id="332" w:name="_Toc312677484"/>
      <w:bookmarkStart w:id="333" w:name="_Toc304295546"/>
      <w:bookmarkStart w:id="334" w:name="_Toc300934968"/>
      <w:bookmarkStart w:id="335" w:name="_Toc312678010"/>
      <w:r>
        <w:rPr>
          <w:rFonts w:hint="eastAsia" w:ascii="仿宋" w:hAnsi="仿宋" w:eastAsia="仿宋" w:cs="仿宋"/>
          <w:color w:val="000000"/>
          <w:sz w:val="24"/>
          <w:szCs w:val="24"/>
        </w:rPr>
        <w:t>.5 工期延误</w:t>
      </w:r>
    </w:p>
    <w:bookmarkEnd w:id="329"/>
    <w:bookmarkEnd w:id="330"/>
    <w:bookmarkEnd w:id="331"/>
    <w:bookmarkEnd w:id="332"/>
    <w:bookmarkEnd w:id="333"/>
    <w:bookmarkEnd w:id="334"/>
    <w:bookmarkEnd w:id="335"/>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7.5.1 因发包人原因导致工期延误</w:t>
      </w:r>
    </w:p>
    <w:p>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（7）因发包人原因导致工期延误的其他情形：</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7</w:t>
      </w:r>
      <w:bookmarkStart w:id="336" w:name="_Toc312678012"/>
      <w:bookmarkStart w:id="337" w:name="_Toc318581169"/>
      <w:bookmarkStart w:id="338" w:name="_Toc312677486"/>
      <w:bookmarkStart w:id="339" w:name="_Toc303539127"/>
      <w:bookmarkStart w:id="340" w:name="_Toc300934970"/>
      <w:bookmarkStart w:id="341" w:name="_Toc304295548"/>
      <w:bookmarkStart w:id="342" w:name="_Toc297123518"/>
      <w:bookmarkStart w:id="343" w:name="_Toc297216177"/>
      <w:r>
        <w:rPr>
          <w:rFonts w:hint="eastAsia" w:ascii="仿宋" w:hAnsi="仿宋" w:eastAsia="仿宋" w:cs="仿宋"/>
          <w:sz w:val="24"/>
          <w:szCs w:val="24"/>
        </w:rPr>
        <w:t>.5.2 因承包人原因导致工期延误</w:t>
      </w:r>
    </w:p>
    <w:bookmarkEnd w:id="336"/>
    <w:bookmarkEnd w:id="337"/>
    <w:bookmarkEnd w:id="338"/>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因</w:t>
      </w:r>
      <w:bookmarkStart w:id="344" w:name="_Toc312677487"/>
      <w:bookmarkStart w:id="345" w:name="_Toc312678013"/>
      <w:bookmarkStart w:id="346" w:name="_Toc318581170"/>
      <w:r>
        <w:rPr>
          <w:rFonts w:hint="eastAsia" w:ascii="仿宋" w:hAnsi="仿宋" w:eastAsia="仿宋" w:cs="仿宋"/>
          <w:sz w:val="24"/>
          <w:szCs w:val="24"/>
        </w:rPr>
        <w:t>承包人原因造成工期延误，逾期竣工违约金的计算方法为：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bookmarkEnd w:id="339"/>
      <w:bookmarkEnd w:id="340"/>
      <w:bookmarkEnd w:id="341"/>
      <w:bookmarkEnd w:id="342"/>
      <w:bookmarkEnd w:id="343"/>
      <w:bookmarkEnd w:id="344"/>
      <w:bookmarkEnd w:id="345"/>
    </w:p>
    <w:bookmarkEnd w:id="346"/>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因承包人原因造成工期延误，逾</w:t>
      </w:r>
      <w:bookmarkStart w:id="347" w:name="_Toc318581171"/>
      <w:bookmarkStart w:id="348" w:name="_Toc312678014"/>
      <w:r>
        <w:rPr>
          <w:rFonts w:hint="eastAsia" w:ascii="仿宋" w:hAnsi="仿宋" w:eastAsia="仿宋" w:cs="仿宋"/>
          <w:sz w:val="24"/>
          <w:szCs w:val="24"/>
        </w:rPr>
        <w:t>期竣工违约金的上限：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bookmarkEnd w:id="347"/>
    <w:bookmarkEnd w:id="348"/>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349" w:name="_Toc312678015"/>
      <w:bookmarkStart w:id="350" w:name="_Toc303539128"/>
      <w:bookmarkStart w:id="351" w:name="_Toc304295549"/>
      <w:bookmarkStart w:id="352" w:name="_Toc297216178"/>
      <w:bookmarkStart w:id="353" w:name="_Toc297123519"/>
      <w:bookmarkStart w:id="354" w:name="_Toc300934971"/>
      <w:r>
        <w:rPr>
          <w:rFonts w:hint="eastAsia" w:ascii="仿宋" w:hAnsi="仿宋" w:eastAsia="仿宋" w:cs="仿宋"/>
          <w:color w:val="000000"/>
          <w:sz w:val="24"/>
          <w:szCs w:val="24"/>
        </w:rPr>
        <w:t>.6 不</w:t>
      </w:r>
      <w:bookmarkEnd w:id="349"/>
      <w:bookmarkEnd w:id="350"/>
      <w:bookmarkEnd w:id="351"/>
      <w:bookmarkEnd w:id="352"/>
      <w:bookmarkEnd w:id="353"/>
      <w:bookmarkEnd w:id="354"/>
      <w:r>
        <w:rPr>
          <w:rFonts w:hint="eastAsia" w:ascii="仿宋" w:hAnsi="仿宋" w:eastAsia="仿宋" w:cs="仿宋"/>
          <w:color w:val="000000"/>
          <w:sz w:val="24"/>
          <w:szCs w:val="24"/>
        </w:rPr>
        <w:t>利物质条件</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bookmarkStart w:id="355" w:name="_Toc304295550"/>
      <w:bookmarkStart w:id="356" w:name="_Toc303539129"/>
      <w:bookmarkStart w:id="357" w:name="_Toc300934972"/>
      <w:bookmarkStart w:id="358" w:name="_Toc297123520"/>
      <w:bookmarkStart w:id="359" w:name="_Toc297216179"/>
      <w:bookmarkStart w:id="360" w:name="_Toc318581172"/>
      <w:bookmarkStart w:id="361" w:name="_Toc312678016"/>
      <w:r>
        <w:rPr>
          <w:rFonts w:hint="eastAsia" w:ascii="仿宋" w:hAnsi="仿宋" w:eastAsia="仿宋" w:cs="仿宋"/>
          <w:sz w:val="24"/>
          <w:szCs w:val="24"/>
        </w:rPr>
        <w:t>不利物质条件的其他情形和有关约定：</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bookmarkEnd w:id="355"/>
    <w:bookmarkEnd w:id="356"/>
    <w:bookmarkEnd w:id="357"/>
    <w:bookmarkEnd w:id="358"/>
    <w:bookmarkEnd w:id="359"/>
    <w:bookmarkEnd w:id="360"/>
    <w:bookmarkEnd w:id="361"/>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362" w:name="_Toc303539130"/>
      <w:bookmarkStart w:id="363" w:name="_Toc297216180"/>
      <w:bookmarkStart w:id="364" w:name="_Toc304295551"/>
      <w:bookmarkStart w:id="365" w:name="_Toc300934973"/>
      <w:bookmarkStart w:id="366" w:name="_Toc297123521"/>
      <w:bookmarkStart w:id="367" w:name="_Toc312678017"/>
      <w:r>
        <w:rPr>
          <w:rFonts w:hint="eastAsia" w:ascii="仿宋" w:hAnsi="仿宋" w:eastAsia="仿宋" w:cs="仿宋"/>
          <w:color w:val="000000"/>
          <w:sz w:val="24"/>
          <w:szCs w:val="24"/>
        </w:rPr>
        <w:t>.7异常恶劣的气候条件</w:t>
      </w:r>
    </w:p>
    <w:bookmarkEnd w:id="362"/>
    <w:bookmarkEnd w:id="363"/>
    <w:bookmarkEnd w:id="364"/>
    <w:bookmarkEnd w:id="365"/>
    <w:bookmarkEnd w:id="366"/>
    <w:bookmarkEnd w:id="367"/>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发包人和承包人同意以下情形视为异常恶劣的气候条件：</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7.9 提前竣工的奖励</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7.9.2提前竣工的奖励：</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rPr>
      </w:pPr>
      <w:bookmarkStart w:id="368" w:name="_Toc351203640"/>
      <w:r>
        <w:rPr>
          <w:rFonts w:hint="eastAsia" w:ascii="仿宋" w:hAnsi="仿宋" w:eastAsia="仿宋" w:cs="仿宋"/>
          <w:b w:val="0"/>
          <w:color w:val="000000"/>
          <w:sz w:val="24"/>
          <w:szCs w:val="24"/>
        </w:rPr>
        <w:t>8. 材料与设备</w:t>
      </w:r>
      <w:bookmarkEnd w:id="368"/>
    </w:p>
    <w:bookmarkEnd w:id="303"/>
    <w:bookmarkEnd w:id="304"/>
    <w:bookmarkEnd w:id="305"/>
    <w:bookmarkEnd w:id="306"/>
    <w:bookmarkEnd w:id="307"/>
    <w:bookmarkEnd w:id="308"/>
    <w:bookmarkEnd w:id="309"/>
    <w:bookmarkEnd w:id="310"/>
    <w:bookmarkEnd w:id="311"/>
    <w:bookmarkEnd w:id="312"/>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8</w:t>
      </w:r>
      <w:bookmarkStart w:id="369" w:name="_Toc300934979"/>
      <w:bookmarkStart w:id="370" w:name="_Toc292559877"/>
      <w:bookmarkStart w:id="371" w:name="_Toc296347166"/>
      <w:bookmarkStart w:id="372" w:name="_Toc296944506"/>
      <w:bookmarkStart w:id="373" w:name="_Toc296891207"/>
      <w:bookmarkStart w:id="374" w:name="_Toc304295556"/>
      <w:bookmarkStart w:id="375" w:name="_Toc312677493"/>
      <w:bookmarkStart w:id="376" w:name="_Toc297216186"/>
      <w:bookmarkStart w:id="377" w:name="_Toc292559372"/>
      <w:bookmarkStart w:id="378" w:name="_Toc297123527"/>
      <w:bookmarkStart w:id="379" w:name="_Toc297048353"/>
      <w:bookmarkStart w:id="380" w:name="_Toc312678019"/>
      <w:bookmarkStart w:id="381" w:name="_Toc296346668"/>
      <w:bookmarkStart w:id="382" w:name="_Toc296890995"/>
      <w:bookmarkStart w:id="383" w:name="_Toc297120467"/>
      <w:bookmarkStart w:id="384" w:name="_Toc303539136"/>
      <w:bookmarkStart w:id="385" w:name="_Toc296503167"/>
      <w:bookmarkStart w:id="386" w:name="_Toc280868654"/>
      <w:bookmarkStart w:id="387" w:name="_Toc267251424"/>
      <w:bookmarkStart w:id="388" w:name="_Toc280868656"/>
      <w:bookmarkStart w:id="389" w:name="_Toc280868655"/>
      <w:r>
        <w:rPr>
          <w:rFonts w:hint="eastAsia" w:ascii="仿宋" w:hAnsi="仿宋" w:eastAsia="仿宋" w:cs="仿宋"/>
          <w:color w:val="000000"/>
          <w:sz w:val="24"/>
          <w:szCs w:val="24"/>
        </w:rPr>
        <w:t>.4材料与工程设备的保管与使用</w:t>
      </w:r>
    </w:p>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本款修改8..4.1。</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8</w:t>
      </w:r>
      <w:bookmarkStart w:id="390" w:name="_Toc292559878"/>
      <w:bookmarkStart w:id="391" w:name="_Toc292559373"/>
      <w:bookmarkStart w:id="392" w:name="_Toc296503168"/>
      <w:bookmarkStart w:id="393" w:name="_Toc296346669"/>
      <w:bookmarkStart w:id="394" w:name="_Toc297123528"/>
      <w:bookmarkStart w:id="395" w:name="_Toc296890996"/>
      <w:bookmarkStart w:id="396" w:name="_Toc303539137"/>
      <w:bookmarkStart w:id="397" w:name="_Toc304295557"/>
      <w:bookmarkStart w:id="398" w:name="_Toc312677494"/>
      <w:bookmarkStart w:id="399" w:name="_Toc296347167"/>
      <w:bookmarkStart w:id="400" w:name="_Toc318581173"/>
      <w:bookmarkStart w:id="401" w:name="_Toc297216187"/>
      <w:bookmarkStart w:id="402" w:name="_Toc312678020"/>
      <w:bookmarkStart w:id="403" w:name="_Toc296944507"/>
      <w:bookmarkStart w:id="404" w:name="_Toc297120468"/>
      <w:bookmarkStart w:id="405" w:name="_Toc296891208"/>
      <w:bookmarkStart w:id="406" w:name="_Toc300934980"/>
      <w:bookmarkStart w:id="407" w:name="_Toc297048354"/>
      <w:r>
        <w:rPr>
          <w:rFonts w:hint="eastAsia" w:ascii="仿宋" w:hAnsi="仿宋" w:eastAsia="仿宋" w:cs="仿宋"/>
          <w:color w:val="000000"/>
          <w:sz w:val="24"/>
          <w:szCs w:val="24"/>
        </w:rPr>
        <w:t>.4.1发包人供应的</w:t>
      </w:r>
      <w:r>
        <w:rPr>
          <w:rFonts w:hint="eastAsia" w:ascii="仿宋" w:hAnsi="仿宋" w:eastAsia="仿宋" w:cs="仿宋"/>
          <w:color w:val="000000"/>
          <w:sz w:val="24"/>
          <w:szCs w:val="24"/>
          <w:lang w:val="en-US" w:eastAsia="zh-CN"/>
        </w:rPr>
        <w:t>苗木、材料设备</w:t>
      </w:r>
      <w:r>
        <w:rPr>
          <w:rFonts w:hint="eastAsia" w:ascii="仿宋" w:hAnsi="仿宋" w:eastAsia="仿宋" w:cs="仿宋"/>
          <w:color w:val="000000"/>
          <w:sz w:val="24"/>
          <w:szCs w:val="24"/>
        </w:rPr>
        <w:t>的保管费用的承担：</w:t>
      </w:r>
      <w:r>
        <w:rPr>
          <w:rFonts w:hint="eastAsia" w:ascii="仿宋" w:hAnsi="仿宋" w:eastAsia="仿宋" w:cs="仿宋"/>
          <w:i w:val="0"/>
          <w:iCs w:val="0"/>
          <w:color w:val="000000"/>
          <w:sz w:val="24"/>
          <w:szCs w:val="24"/>
          <w:u w:val="single"/>
        </w:rPr>
        <w:t xml:space="preserve">    </w:t>
      </w:r>
      <w:r>
        <w:rPr>
          <w:rFonts w:hint="eastAsia" w:ascii="仿宋" w:hAnsi="仿宋" w:eastAsia="仿宋" w:cs="仿宋"/>
          <w:i w:val="0"/>
          <w:iCs w:val="0"/>
          <w:color w:val="000000"/>
          <w:sz w:val="24"/>
          <w:szCs w:val="24"/>
          <w:u w:val="single"/>
          <w:lang w:val="en-US" w:eastAsia="zh-CN"/>
        </w:rPr>
        <w:t xml:space="preserve">  </w:t>
      </w:r>
      <w:r>
        <w:rPr>
          <w:rFonts w:hint="eastAsia" w:ascii="仿宋" w:hAnsi="仿宋" w:eastAsia="仿宋" w:cs="仿宋"/>
          <w:i w:val="0"/>
          <w:iCs w:val="0"/>
          <w:color w:val="000000"/>
          <w:sz w:val="24"/>
          <w:szCs w:val="24"/>
          <w:u w:val="single"/>
        </w:rPr>
        <w:t xml:space="preserve"> </w:t>
      </w:r>
      <w:r>
        <w:rPr>
          <w:rFonts w:hint="eastAsia" w:ascii="仿宋" w:hAnsi="仿宋" w:eastAsia="仿宋" w:cs="仿宋"/>
          <w:i w:val="0"/>
          <w:iCs w:val="0"/>
          <w:sz w:val="24"/>
          <w:szCs w:val="24"/>
          <w:u w:val="single"/>
        </w:rPr>
        <w:t xml:space="preserve"> </w:t>
      </w:r>
      <w:r>
        <w:rPr>
          <w:rFonts w:hint="eastAsia" w:ascii="仿宋" w:hAnsi="仿宋" w:eastAsia="仿宋" w:cs="仿宋"/>
          <w:sz w:val="24"/>
          <w:szCs w:val="24"/>
        </w:rPr>
        <w:t>。</w:t>
      </w:r>
      <w:bookmarkEnd w:id="390"/>
      <w:bookmarkEnd w:id="391"/>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8.6 样品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8.6.1</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样品的报送与封存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color w:val="000000"/>
          <w:kern w:val="0"/>
          <w:sz w:val="24"/>
          <w:szCs w:val="24"/>
        </w:rPr>
        <w:t>需要承包人报送样品的材料或工程设备，样品的种类、名称、规格、数量要求：</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8.8 施工设备和临时设施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8.8.1 承包人提供的施工设备和临时设施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关于修建临时设施费用承担的约定：</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rPr>
      </w:pPr>
      <w:bookmarkStart w:id="408" w:name="_Toc351203641"/>
      <w:r>
        <w:rPr>
          <w:rFonts w:hint="eastAsia" w:ascii="仿宋" w:hAnsi="仿宋" w:eastAsia="仿宋" w:cs="仿宋"/>
          <w:b w:val="0"/>
          <w:color w:val="000000"/>
          <w:sz w:val="24"/>
          <w:szCs w:val="24"/>
        </w:rPr>
        <w:t>9</w:t>
      </w:r>
      <w:bookmarkEnd w:id="387"/>
      <w:bookmarkEnd w:id="388"/>
      <w:bookmarkEnd w:id="389"/>
      <w:bookmarkStart w:id="409" w:name="_Toc312677495"/>
      <w:bookmarkStart w:id="410" w:name="_Toc300934982"/>
      <w:bookmarkStart w:id="411" w:name="_Toc312678021"/>
      <w:bookmarkStart w:id="412" w:name="_Toc304295559"/>
      <w:bookmarkStart w:id="413" w:name="_Toc297123533"/>
      <w:bookmarkStart w:id="414" w:name="_Toc297216192"/>
      <w:bookmarkStart w:id="415" w:name="_Toc303539139"/>
      <w:bookmarkStart w:id="416" w:name="_Toc296891001"/>
      <w:bookmarkStart w:id="417" w:name="_Toc296346674"/>
      <w:bookmarkStart w:id="418" w:name="_Toc296503173"/>
      <w:bookmarkStart w:id="419" w:name="_Toc297048359"/>
      <w:bookmarkStart w:id="420" w:name="_Toc296944512"/>
      <w:bookmarkStart w:id="421" w:name="_Toc296891213"/>
      <w:bookmarkStart w:id="422" w:name="_Toc267251428"/>
      <w:bookmarkStart w:id="423" w:name="_Toc267251427"/>
      <w:bookmarkStart w:id="424" w:name="_Toc292559883"/>
      <w:bookmarkStart w:id="425" w:name="_Toc292559378"/>
      <w:bookmarkStart w:id="426" w:name="_Toc297120473"/>
      <w:bookmarkStart w:id="427" w:name="_Toc296347172"/>
      <w:r>
        <w:rPr>
          <w:rFonts w:hint="eastAsia" w:ascii="仿宋" w:hAnsi="仿宋" w:eastAsia="仿宋" w:cs="仿宋"/>
          <w:b w:val="0"/>
          <w:color w:val="000000"/>
          <w:sz w:val="24"/>
          <w:szCs w:val="24"/>
        </w:rPr>
        <w:t>. 试验与检验</w:t>
      </w:r>
      <w:bookmarkEnd w:id="408"/>
    </w:p>
    <w:bookmarkEnd w:id="409"/>
    <w:bookmarkEnd w:id="410"/>
    <w:bookmarkEnd w:id="411"/>
    <w:bookmarkEnd w:id="412"/>
    <w:bookmarkEnd w:id="413"/>
    <w:bookmarkEnd w:id="414"/>
    <w:bookmarkEnd w:id="415"/>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default" w:ascii="仿宋" w:hAnsi="仿宋" w:eastAsia="仿宋" w:cs="仿宋"/>
          <w:color w:val="000000"/>
          <w:sz w:val="24"/>
          <w:szCs w:val="24"/>
          <w:lang w:val="en-US" w:eastAsia="zh-CN"/>
        </w:rPr>
      </w:pPr>
      <w:bookmarkStart w:id="428" w:name="_Toc312677498"/>
      <w:bookmarkStart w:id="429" w:name="_Toc312678024"/>
      <w:bookmarkStart w:id="430" w:name="_Toc318581174"/>
      <w:bookmarkStart w:id="431" w:name="_Toc304295562"/>
      <w:bookmarkStart w:id="432" w:name="_Toc297216195"/>
      <w:bookmarkStart w:id="433" w:name="_Toc300934985"/>
      <w:bookmarkStart w:id="434" w:name="_Toc303539142"/>
      <w:bookmarkStart w:id="435" w:name="_Toc297123536"/>
      <w:r>
        <w:rPr>
          <w:rFonts w:hint="eastAsia" w:ascii="仿宋" w:hAnsi="仿宋" w:eastAsia="仿宋" w:cs="仿宋"/>
          <w:color w:val="000000"/>
          <w:sz w:val="24"/>
          <w:szCs w:val="24"/>
          <w:lang w:val="en-US" w:eastAsia="zh-CN"/>
        </w:rPr>
        <w:t>9.3材料、工程设备和工程的试验和检验</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本款补充9.3.4。</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9.3.4 关于送检材料的</w:t>
      </w:r>
      <w:r>
        <w:rPr>
          <w:rFonts w:hint="eastAsia" w:ascii="仿宋" w:hAnsi="仿宋" w:eastAsia="仿宋" w:cs="仿宋"/>
          <w:sz w:val="24"/>
          <w:szCs w:val="24"/>
        </w:rPr>
        <w:t>约定：</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bookmarkEnd w:id="428"/>
    <w:bookmarkEnd w:id="429"/>
    <w:bookmarkEnd w:id="430"/>
    <w:bookmarkEnd w:id="431"/>
    <w:bookmarkEnd w:id="432"/>
    <w:bookmarkEnd w:id="433"/>
    <w:bookmarkEnd w:id="434"/>
    <w:bookmarkEnd w:id="435"/>
    <w:p>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rPr>
      </w:pPr>
      <w:bookmarkStart w:id="436" w:name="_Toc351203642"/>
      <w:r>
        <w:rPr>
          <w:rFonts w:hint="eastAsia" w:ascii="仿宋" w:hAnsi="仿宋" w:eastAsia="仿宋" w:cs="仿宋"/>
          <w:b w:val="0"/>
          <w:color w:val="000000"/>
          <w:sz w:val="24"/>
          <w:szCs w:val="24"/>
        </w:rPr>
        <w:t>1</w:t>
      </w:r>
      <w:bookmarkEnd w:id="416"/>
      <w:bookmarkEnd w:id="417"/>
      <w:bookmarkEnd w:id="418"/>
      <w:bookmarkEnd w:id="419"/>
      <w:bookmarkEnd w:id="420"/>
      <w:bookmarkEnd w:id="421"/>
      <w:bookmarkEnd w:id="422"/>
      <w:bookmarkEnd w:id="423"/>
      <w:bookmarkEnd w:id="424"/>
      <w:bookmarkEnd w:id="425"/>
      <w:bookmarkEnd w:id="426"/>
      <w:bookmarkEnd w:id="427"/>
      <w:bookmarkStart w:id="437" w:name="_Toc303539146"/>
      <w:bookmarkStart w:id="438" w:name="_Toc300934989"/>
      <w:bookmarkStart w:id="439" w:name="_Toc297048379"/>
      <w:bookmarkStart w:id="440" w:name="_Toc296346694"/>
      <w:bookmarkStart w:id="441" w:name="_Toc304295566"/>
      <w:bookmarkStart w:id="442" w:name="_Toc296944532"/>
      <w:bookmarkStart w:id="443" w:name="_Toc296503193"/>
      <w:bookmarkStart w:id="444" w:name="_Toc297120493"/>
      <w:bookmarkStart w:id="445" w:name="_Toc296891233"/>
      <w:bookmarkStart w:id="446" w:name="_Toc292559398"/>
      <w:bookmarkStart w:id="447" w:name="_Toc292559903"/>
      <w:bookmarkStart w:id="448" w:name="_Toc296891021"/>
      <w:bookmarkStart w:id="449" w:name="_Toc297216199"/>
      <w:bookmarkStart w:id="450" w:name="_Toc297123540"/>
      <w:bookmarkStart w:id="451" w:name="_Toc296347192"/>
      <w:bookmarkStart w:id="452" w:name="_Toc312677499"/>
      <w:bookmarkStart w:id="453" w:name="_Toc312678025"/>
      <w:bookmarkStart w:id="454" w:name="_Toc267251437"/>
      <w:bookmarkStart w:id="455" w:name="_Toc267251441"/>
      <w:bookmarkStart w:id="456" w:name="_Toc267251435"/>
      <w:bookmarkStart w:id="457" w:name="_Toc267251440"/>
      <w:bookmarkStart w:id="458" w:name="_Toc267251433"/>
      <w:bookmarkStart w:id="459" w:name="_Toc267251439"/>
      <w:bookmarkStart w:id="460" w:name="_Toc267251442"/>
      <w:r>
        <w:rPr>
          <w:rFonts w:hint="eastAsia" w:ascii="仿宋" w:hAnsi="仿宋" w:eastAsia="仿宋" w:cs="仿宋"/>
          <w:b w:val="0"/>
          <w:color w:val="000000"/>
          <w:sz w:val="24"/>
          <w:szCs w:val="24"/>
        </w:rPr>
        <w:t>0. 变更</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bookmarkEnd w:id="452"/>
    <w:bookmarkEnd w:id="453"/>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bookmarkStart w:id="461" w:name="_Toc296347193"/>
      <w:bookmarkStart w:id="462" w:name="_Toc297123541"/>
      <w:bookmarkStart w:id="463" w:name="_Toc296944533"/>
      <w:bookmarkStart w:id="464" w:name="_Toc297216200"/>
      <w:bookmarkStart w:id="465" w:name="_Toc292559904"/>
      <w:bookmarkStart w:id="466" w:name="_Toc297048380"/>
      <w:bookmarkStart w:id="467" w:name="_Toc296346695"/>
      <w:bookmarkStart w:id="468" w:name="_Toc296891234"/>
      <w:bookmarkStart w:id="469" w:name="_Toc297120494"/>
      <w:bookmarkStart w:id="470" w:name="_Toc300934990"/>
      <w:bookmarkStart w:id="471" w:name="_Toc304295567"/>
      <w:bookmarkStart w:id="472" w:name="_Toc303539147"/>
      <w:bookmarkStart w:id="473" w:name="_Toc296891022"/>
      <w:bookmarkStart w:id="474" w:name="_Toc312677500"/>
      <w:bookmarkStart w:id="475" w:name="_Toc296503194"/>
      <w:bookmarkStart w:id="476" w:name="_Toc292559399"/>
      <w:bookmarkStart w:id="477" w:name="_Toc312678026"/>
      <w:r>
        <w:rPr>
          <w:rFonts w:hint="eastAsia" w:ascii="仿宋" w:hAnsi="仿宋" w:eastAsia="仿宋" w:cs="仿宋"/>
          <w:color w:val="000000"/>
          <w:sz w:val="24"/>
          <w:szCs w:val="24"/>
        </w:rPr>
        <w:t>0.1变更的范围</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关于变更的范围的约定：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10.4 变更估价</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本款补充10.4.3。</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10.4.1 变更估价原则</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关于变更估价的约定: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10.4.3 变更估价的支付方式及时间</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关于变更</w:t>
      </w:r>
      <w:r>
        <w:rPr>
          <w:rFonts w:hint="eastAsia" w:ascii="仿宋" w:hAnsi="仿宋" w:eastAsia="仿宋" w:cs="仿宋"/>
          <w:color w:val="000000"/>
          <w:sz w:val="24"/>
          <w:szCs w:val="24"/>
          <w:lang w:val="en-US" w:eastAsia="zh-CN"/>
        </w:rPr>
        <w:t>价款的支付方式及时间</w:t>
      </w:r>
      <w:r>
        <w:rPr>
          <w:rFonts w:hint="eastAsia" w:ascii="仿宋" w:hAnsi="仿宋" w:eastAsia="仿宋" w:cs="仿宋"/>
          <w:color w:val="000000"/>
          <w:sz w:val="24"/>
          <w:szCs w:val="24"/>
        </w:rPr>
        <w:t xml:space="preserve">的约定: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Start w:id="478" w:name="_Toc296944536"/>
      <w:bookmarkStart w:id="479" w:name="_Toc296891025"/>
      <w:bookmarkStart w:id="480" w:name="_Toc297216203"/>
      <w:bookmarkStart w:id="481" w:name="_Toc292559402"/>
      <w:bookmarkStart w:id="482" w:name="_Toc297123544"/>
      <w:bookmarkStart w:id="483" w:name="_Toc296891237"/>
      <w:bookmarkStart w:id="484" w:name="_Toc297048383"/>
      <w:bookmarkStart w:id="485" w:name="_Toc300934993"/>
      <w:bookmarkStart w:id="486" w:name="_Toc303539150"/>
      <w:bookmarkStart w:id="487" w:name="_Toc292559907"/>
      <w:bookmarkStart w:id="488" w:name="_Toc296503197"/>
      <w:bookmarkStart w:id="489" w:name="_Toc296347196"/>
      <w:bookmarkStart w:id="490" w:name="_Toc296346698"/>
      <w:bookmarkStart w:id="491" w:name="_Toc297120497"/>
      <w:bookmarkStart w:id="492" w:name="_Toc304295570"/>
      <w:bookmarkStart w:id="493" w:name="_Toc312678029"/>
      <w:bookmarkStart w:id="494" w:name="_Toc312677503"/>
      <w:r>
        <w:rPr>
          <w:rFonts w:hint="eastAsia" w:ascii="仿宋" w:hAnsi="仿宋" w:eastAsia="仿宋" w:cs="仿宋"/>
          <w:color w:val="000000"/>
          <w:sz w:val="24"/>
          <w:szCs w:val="24"/>
        </w:rPr>
        <w:t>0.5承</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Start w:id="495" w:name="_Toc297120503"/>
      <w:bookmarkStart w:id="496" w:name="_Toc292559408"/>
      <w:bookmarkStart w:id="497" w:name="_Toc296944542"/>
      <w:bookmarkStart w:id="498" w:name="_Toc297048389"/>
      <w:bookmarkStart w:id="499" w:name="_Toc297123545"/>
      <w:bookmarkStart w:id="500" w:name="_Toc296347202"/>
      <w:bookmarkStart w:id="501" w:name="_Toc296891243"/>
      <w:bookmarkStart w:id="502" w:name="_Toc297216204"/>
      <w:bookmarkStart w:id="503" w:name="_Toc303539151"/>
      <w:bookmarkStart w:id="504" w:name="_Toc292559913"/>
      <w:bookmarkStart w:id="505" w:name="_Toc296503203"/>
      <w:bookmarkStart w:id="506" w:name="_Toc296891031"/>
      <w:bookmarkStart w:id="507" w:name="_Toc296346704"/>
      <w:bookmarkStart w:id="508" w:name="_Toc300934994"/>
      <w:r>
        <w:rPr>
          <w:rFonts w:hint="eastAsia" w:ascii="仿宋" w:hAnsi="仿宋" w:eastAsia="仿宋" w:cs="仿宋"/>
          <w:color w:val="000000"/>
          <w:sz w:val="24"/>
          <w:szCs w:val="24"/>
        </w:rPr>
        <w:t>包人的合理化建议</w:t>
      </w:r>
    </w:p>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监理人审查承包人合理化建议的期限：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发包人审批承包人合理化建议的期限：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承</w:t>
      </w:r>
      <w:bookmarkStart w:id="509" w:name="_Toc296891244"/>
      <w:bookmarkStart w:id="510" w:name="_Toc296346705"/>
      <w:bookmarkStart w:id="511" w:name="_Toc297123546"/>
      <w:bookmarkStart w:id="512" w:name="_Toc296503204"/>
      <w:bookmarkStart w:id="513" w:name="_Toc304295571"/>
      <w:bookmarkStart w:id="514" w:name="_Toc297048390"/>
      <w:bookmarkStart w:id="515" w:name="_Toc292559409"/>
      <w:bookmarkStart w:id="516" w:name="_Toc300934995"/>
      <w:bookmarkStart w:id="517" w:name="_Toc296891032"/>
      <w:bookmarkStart w:id="518" w:name="_Toc297120504"/>
      <w:bookmarkStart w:id="519" w:name="_Toc292559914"/>
      <w:bookmarkStart w:id="520" w:name="_Toc297216205"/>
      <w:bookmarkStart w:id="521" w:name="_Toc296347203"/>
      <w:bookmarkStart w:id="522" w:name="_Toc296944543"/>
      <w:bookmarkStart w:id="523" w:name="_Toc303539152"/>
      <w:bookmarkStart w:id="524" w:name="_Toc312677504"/>
      <w:bookmarkStart w:id="525" w:name="_Toc312678030"/>
      <w:bookmarkStart w:id="526" w:name="_Toc318581175"/>
      <w:r>
        <w:rPr>
          <w:rFonts w:hint="eastAsia" w:ascii="仿宋" w:hAnsi="仿宋" w:eastAsia="仿宋" w:cs="仿宋"/>
          <w:sz w:val="24"/>
          <w:szCs w:val="24"/>
        </w:rPr>
        <w:t>包人提出的合理化建议降低了合同价格或者提高了工程经济效益的奖励的方法和金额为：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w:t>
      </w:r>
      <w:bookmarkStart w:id="527" w:name="_Toc292559909"/>
      <w:bookmarkStart w:id="528" w:name="_Toc296347198"/>
      <w:bookmarkStart w:id="529" w:name="_Toc312677507"/>
      <w:bookmarkStart w:id="530" w:name="_Toc296503199"/>
      <w:bookmarkStart w:id="531" w:name="_Toc296891027"/>
      <w:bookmarkStart w:id="532" w:name="_Toc304295574"/>
      <w:bookmarkStart w:id="533" w:name="_Toc296346700"/>
      <w:bookmarkStart w:id="534" w:name="_Toc296944538"/>
      <w:bookmarkStart w:id="535" w:name="_Toc297216207"/>
      <w:bookmarkStart w:id="536" w:name="_Toc296891239"/>
      <w:bookmarkStart w:id="537" w:name="_Toc300934997"/>
      <w:bookmarkStart w:id="538" w:name="_Toc312678033"/>
      <w:bookmarkStart w:id="539" w:name="_Toc297120499"/>
      <w:bookmarkStart w:id="540" w:name="_Toc297048385"/>
      <w:bookmarkStart w:id="541" w:name="_Toc303539154"/>
      <w:bookmarkStart w:id="542" w:name="_Toc292559404"/>
      <w:bookmarkStart w:id="543" w:name="_Toc297123548"/>
      <w:r>
        <w:rPr>
          <w:rFonts w:hint="eastAsia" w:ascii="仿宋" w:hAnsi="仿宋" w:eastAsia="仿宋" w:cs="仿宋"/>
          <w:sz w:val="24"/>
          <w:szCs w:val="24"/>
        </w:rPr>
        <w:t>0.7 暂估价</w:t>
      </w:r>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本款补充10.7.1、10.7.2。</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暂</w:t>
      </w:r>
      <w:bookmarkStart w:id="544" w:name="_Toc318581176"/>
      <w:bookmarkStart w:id="545" w:name="_Toc312677508"/>
      <w:bookmarkStart w:id="546" w:name="_Toc312678034"/>
      <w:r>
        <w:rPr>
          <w:rFonts w:hint="eastAsia" w:ascii="仿宋" w:hAnsi="仿宋" w:eastAsia="仿宋" w:cs="仿宋"/>
          <w:sz w:val="24"/>
          <w:szCs w:val="24"/>
        </w:rPr>
        <w:t>估价材料的明细详见附件</w:t>
      </w:r>
      <w:r>
        <w:rPr>
          <w:rFonts w:hint="eastAsia" w:ascii="仿宋" w:hAnsi="仿宋" w:eastAsia="仿宋" w:cs="仿宋"/>
          <w:sz w:val="24"/>
          <w:szCs w:val="24"/>
          <w:lang w:val="en-US" w:eastAsia="zh-CN"/>
        </w:rPr>
        <w:t>3</w:t>
      </w:r>
      <w:r>
        <w:rPr>
          <w:rFonts w:hint="eastAsia" w:ascii="仿宋" w:hAnsi="仿宋" w:eastAsia="仿宋" w:cs="仿宋"/>
          <w:sz w:val="24"/>
          <w:szCs w:val="24"/>
        </w:rPr>
        <w:t>：《暂估价一览表》。</w:t>
      </w:r>
    </w:p>
    <w:bookmarkEnd w:id="544"/>
    <w:bookmarkEnd w:id="545"/>
    <w:bookmarkEnd w:id="546"/>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w:t>
      </w:r>
      <w:bookmarkStart w:id="547" w:name="_Toc312677509"/>
      <w:bookmarkStart w:id="548" w:name="_Toc312678035"/>
      <w:bookmarkStart w:id="549" w:name="_Toc318581177"/>
      <w:r>
        <w:rPr>
          <w:rFonts w:hint="eastAsia" w:ascii="仿宋" w:hAnsi="仿宋" w:eastAsia="仿宋" w:cs="仿宋"/>
          <w:sz w:val="24"/>
          <w:szCs w:val="24"/>
        </w:rPr>
        <w:t>0.7.1 依法必须招标的暂估价项目</w:t>
      </w:r>
    </w:p>
    <w:bookmarkEnd w:id="547"/>
    <w:bookmarkEnd w:id="548"/>
    <w:bookmarkEnd w:id="549"/>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对于依法必须招标的暂估价项目的确认和批准采取第</w:t>
      </w:r>
      <w:r>
        <w:rPr>
          <w:rFonts w:hint="eastAsia" w:ascii="仿宋" w:hAnsi="仿宋" w:eastAsia="仿宋" w:cs="仿宋"/>
          <w:sz w:val="24"/>
          <w:szCs w:val="24"/>
          <w:u w:val="single"/>
        </w:rPr>
        <w:t xml:space="preserve">    </w:t>
      </w:r>
      <w:r>
        <w:rPr>
          <w:rFonts w:hint="eastAsia" w:ascii="仿宋" w:hAnsi="仿宋" w:eastAsia="仿宋" w:cs="仿宋"/>
          <w:sz w:val="24"/>
          <w:szCs w:val="24"/>
        </w:rPr>
        <w:t>种方式确定。</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10.7.2 不属于依法必须招标的暂估价项目</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对于不属于依法必须招标的暂估价项目的确认和批准采取第</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种方式确定。</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sz w:val="24"/>
          <w:szCs w:val="24"/>
        </w:rPr>
        <w:t>第3种方式：</w:t>
      </w:r>
      <w:r>
        <w:rPr>
          <w:rFonts w:hint="eastAsia" w:ascii="仿宋" w:hAnsi="仿宋" w:eastAsia="仿宋" w:cs="仿宋"/>
          <w:color w:val="000000"/>
          <w:kern w:val="0"/>
          <w:sz w:val="24"/>
          <w:szCs w:val="24"/>
        </w:rPr>
        <w:t>承包人直接实施的暂估价项目</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承包人直接实施的暂估价项目的约定：</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10.8 暂列金额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合同当事人关于暂列金额使用的约定：</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rPr>
      </w:pPr>
      <w:bookmarkStart w:id="550" w:name="_Toc351203643"/>
      <w:r>
        <w:rPr>
          <w:rFonts w:hint="eastAsia" w:ascii="仿宋" w:hAnsi="仿宋" w:eastAsia="仿宋" w:cs="仿宋"/>
          <w:b w:val="0"/>
          <w:color w:val="000000"/>
          <w:sz w:val="24"/>
          <w:szCs w:val="24"/>
        </w:rPr>
        <w:t>11. 价格调整</w:t>
      </w:r>
      <w:bookmarkEnd w:id="550"/>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bookmarkStart w:id="551" w:name="_Toc292559911"/>
      <w:bookmarkStart w:id="552" w:name="_Toc297216209"/>
      <w:bookmarkStart w:id="553" w:name="_Toc304295577"/>
      <w:bookmarkStart w:id="554" w:name="_Toc296944540"/>
      <w:bookmarkStart w:id="555" w:name="_Toc300935000"/>
      <w:bookmarkStart w:id="556" w:name="_Toc296347200"/>
      <w:bookmarkStart w:id="557" w:name="_Toc292559406"/>
      <w:bookmarkStart w:id="558" w:name="_Toc297120501"/>
      <w:bookmarkStart w:id="559" w:name="_Toc296503201"/>
      <w:bookmarkStart w:id="560" w:name="_Toc297048387"/>
      <w:bookmarkStart w:id="561" w:name="_Toc297123550"/>
      <w:bookmarkStart w:id="562" w:name="_Toc296891241"/>
      <w:bookmarkStart w:id="563" w:name="_Toc303539157"/>
      <w:bookmarkStart w:id="564" w:name="_Toc296346702"/>
      <w:bookmarkStart w:id="565" w:name="_Toc296891029"/>
      <w:bookmarkStart w:id="566" w:name="_Toc312678039"/>
      <w:r>
        <w:rPr>
          <w:rFonts w:hint="eastAsia" w:ascii="仿宋" w:hAnsi="仿宋" w:eastAsia="仿宋" w:cs="仿宋"/>
          <w:color w:val="000000"/>
          <w:sz w:val="24"/>
          <w:szCs w:val="24"/>
        </w:rPr>
        <w:t>11.1 市场价格波动引起的调整</w:t>
      </w:r>
    </w:p>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0"/>
          <w:sz w:val="24"/>
          <w:szCs w:val="24"/>
        </w:rPr>
        <w:t>市场价格波动是否调整合同价格的约定：</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因市场价格波动调整合同价格，采用以下</w:t>
      </w:r>
      <w:r>
        <w:rPr>
          <w:rFonts w:hint="eastAsia" w:ascii="仿宋" w:hAnsi="仿宋" w:eastAsia="仿宋" w:cs="仿宋"/>
          <w:sz w:val="24"/>
          <w:szCs w:val="24"/>
        </w:rPr>
        <w:t>第</w:t>
      </w:r>
      <w:r>
        <w:rPr>
          <w:rFonts w:hint="eastAsia" w:ascii="仿宋" w:hAnsi="仿宋" w:eastAsia="仿宋" w:cs="仿宋"/>
          <w:sz w:val="24"/>
          <w:szCs w:val="24"/>
          <w:u w:val="single"/>
        </w:rPr>
        <w:t xml:space="preserve">    </w:t>
      </w:r>
      <w:r>
        <w:rPr>
          <w:rFonts w:hint="eastAsia" w:ascii="仿宋" w:hAnsi="仿宋" w:eastAsia="仿宋" w:cs="仿宋"/>
          <w:color w:val="000000"/>
          <w:sz w:val="24"/>
          <w:szCs w:val="24"/>
        </w:rPr>
        <w:t>种方式对合同价格进行调整：</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第1种方式：采用价格指数进行价格调整。</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关于各可调因子、定值和变值权重，以及基本价格指数及其来源的约定：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第2种方式：采用造价信息进行价格调整。</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（2）关于基准价格的约定：</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①承包人在已标价工程量清单或预算书中载明的材料单价低于基准价格的：合同履行期间材料单价涨幅以基准价格为基础超过</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%时，或材料单价跌幅以已标价工程量清单或预算书中载明材料单价为基础超过</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%时，其超过部分据实调整。</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②承包人在已标价工程量清单或预算书中载明的材料单价高于基准价格的：合同履行期间材料单价跌幅以基准价格为基础超过</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%时，材料单价涨幅以已标价工程量清单或预算书中载明材料单价为基础超过</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%时，其超过部分据实调整。</w:t>
      </w:r>
    </w:p>
    <w:p>
      <w:pPr>
        <w:keepNext w:val="0"/>
        <w:keepLines w:val="0"/>
        <w:pageBreakBefore w:val="0"/>
        <w:widowControl w:val="0"/>
        <w:kinsoku/>
        <w:wordWrap/>
        <w:overflowPunct/>
        <w:topLinePunct w:val="0"/>
        <w:bidi w:val="0"/>
        <w:snapToGrid/>
        <w:spacing w:line="360" w:lineRule="auto"/>
        <w:ind w:firstLine="645"/>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③承包人在已标价工程量清单或预算书中载明的材料单价等于基准单价的：合同履行期间材料单价涨跌幅以基准单价为基础超过±</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%时，其超过部分据实调整。</w:t>
      </w:r>
    </w:p>
    <w:p>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第3种方式：其他价格调整方式：</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bookmarkEnd w:id="454"/>
    <w:bookmarkEnd w:id="455"/>
    <w:bookmarkEnd w:id="456"/>
    <w:bookmarkEnd w:id="457"/>
    <w:bookmarkEnd w:id="458"/>
    <w:bookmarkEnd w:id="459"/>
    <w:p>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rPr>
      </w:pPr>
      <w:bookmarkStart w:id="567" w:name="_Toc296346706"/>
      <w:bookmarkStart w:id="568" w:name="_Toc297120505"/>
      <w:bookmarkStart w:id="569" w:name="_Toc296891245"/>
      <w:bookmarkStart w:id="570" w:name="_Toc296503205"/>
      <w:bookmarkStart w:id="571" w:name="_Toc296891033"/>
      <w:bookmarkStart w:id="572" w:name="_Toc292559915"/>
      <w:bookmarkStart w:id="573" w:name="_Toc292559410"/>
      <w:bookmarkStart w:id="574" w:name="_Toc297048391"/>
      <w:bookmarkStart w:id="575" w:name="_Toc296347204"/>
      <w:bookmarkStart w:id="576" w:name="_Toc296944544"/>
      <w:bookmarkStart w:id="577" w:name="_Toc351203644"/>
      <w:bookmarkStart w:id="578" w:name="_Toc297123552"/>
      <w:bookmarkStart w:id="579" w:name="_Toc303539159"/>
      <w:bookmarkStart w:id="580" w:name="_Toc312678040"/>
      <w:bookmarkStart w:id="581" w:name="_Toc297216211"/>
      <w:bookmarkStart w:id="582" w:name="_Toc304295579"/>
      <w:bookmarkStart w:id="583" w:name="_Toc300935002"/>
      <w:r>
        <w:rPr>
          <w:rFonts w:hint="eastAsia" w:ascii="仿宋" w:hAnsi="仿宋" w:eastAsia="仿宋" w:cs="仿宋"/>
          <w:b w:val="0"/>
          <w:color w:val="000000"/>
          <w:sz w:val="24"/>
          <w:szCs w:val="24"/>
        </w:rPr>
        <w:t xml:space="preserve">12. </w:t>
      </w:r>
      <w:bookmarkEnd w:id="567"/>
      <w:bookmarkEnd w:id="568"/>
      <w:bookmarkEnd w:id="569"/>
      <w:bookmarkEnd w:id="570"/>
      <w:bookmarkEnd w:id="571"/>
      <w:bookmarkEnd w:id="572"/>
      <w:bookmarkEnd w:id="573"/>
      <w:bookmarkEnd w:id="574"/>
      <w:bookmarkEnd w:id="575"/>
      <w:bookmarkEnd w:id="576"/>
      <w:r>
        <w:rPr>
          <w:rFonts w:hint="eastAsia" w:ascii="仿宋" w:hAnsi="仿宋" w:eastAsia="仿宋" w:cs="仿宋"/>
          <w:b w:val="0"/>
          <w:color w:val="000000"/>
          <w:sz w:val="24"/>
          <w:szCs w:val="24"/>
        </w:rPr>
        <w:t>合同价格、计量与支付</w:t>
      </w:r>
      <w:bookmarkEnd w:id="577"/>
    </w:p>
    <w:bookmarkEnd w:id="578"/>
    <w:bookmarkEnd w:id="579"/>
    <w:bookmarkEnd w:id="580"/>
    <w:bookmarkEnd w:id="581"/>
    <w:bookmarkEnd w:id="582"/>
    <w:bookmarkEnd w:id="583"/>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bookmarkStart w:id="584" w:name="_Toc292559411"/>
      <w:bookmarkStart w:id="585" w:name="_Toc292559916"/>
      <w:bookmarkStart w:id="586" w:name="_Toc267251461"/>
      <w:bookmarkStart w:id="587" w:name="_Toc296347205"/>
      <w:bookmarkStart w:id="588" w:name="_Toc297048392"/>
      <w:bookmarkStart w:id="589" w:name="_Toc296891246"/>
      <w:bookmarkStart w:id="590" w:name="_Toc296346707"/>
      <w:bookmarkStart w:id="591" w:name="_Toc296944545"/>
      <w:bookmarkStart w:id="592" w:name="_Toc297120506"/>
      <w:bookmarkStart w:id="593" w:name="_Toc296891034"/>
      <w:bookmarkStart w:id="594" w:name="_Toc296503206"/>
      <w:bookmarkStart w:id="595" w:name="_Toc303539160"/>
      <w:bookmarkStart w:id="596" w:name="_Toc297216212"/>
      <w:bookmarkStart w:id="597" w:name="_Toc312678041"/>
      <w:bookmarkStart w:id="598" w:name="_Toc300935003"/>
      <w:bookmarkStart w:id="599" w:name="_Toc297123553"/>
      <w:bookmarkStart w:id="600" w:name="_Toc304295580"/>
      <w:r>
        <w:rPr>
          <w:rFonts w:hint="eastAsia" w:ascii="仿宋" w:hAnsi="仿宋" w:eastAsia="仿宋" w:cs="仿宋"/>
          <w:color w:val="000000"/>
          <w:sz w:val="24"/>
          <w:szCs w:val="24"/>
        </w:rPr>
        <w:t>12.1 合</w:t>
      </w:r>
      <w:bookmarkEnd w:id="584"/>
      <w:bookmarkEnd w:id="585"/>
      <w:bookmarkEnd w:id="586"/>
      <w:r>
        <w:rPr>
          <w:rFonts w:hint="eastAsia" w:ascii="仿宋" w:hAnsi="仿宋" w:eastAsia="仿宋" w:cs="仿宋"/>
          <w:color w:val="000000"/>
          <w:sz w:val="24"/>
          <w:szCs w:val="24"/>
        </w:rPr>
        <w:t>同价</w:t>
      </w:r>
      <w:bookmarkEnd w:id="587"/>
      <w:bookmarkEnd w:id="588"/>
      <w:bookmarkEnd w:id="589"/>
      <w:bookmarkEnd w:id="590"/>
      <w:bookmarkEnd w:id="591"/>
      <w:bookmarkEnd w:id="592"/>
      <w:bookmarkEnd w:id="593"/>
      <w:bookmarkEnd w:id="594"/>
      <w:r>
        <w:rPr>
          <w:rFonts w:hint="eastAsia" w:ascii="仿宋" w:hAnsi="仿宋" w:eastAsia="仿宋" w:cs="仿宋"/>
          <w:color w:val="000000"/>
          <w:sz w:val="24"/>
          <w:szCs w:val="24"/>
        </w:rPr>
        <w:t>格形式</w:t>
      </w:r>
    </w:p>
    <w:bookmarkEnd w:id="595"/>
    <w:bookmarkEnd w:id="596"/>
    <w:bookmarkEnd w:id="597"/>
    <w:bookmarkEnd w:id="598"/>
    <w:bookmarkEnd w:id="599"/>
    <w:bookmarkEnd w:id="600"/>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1、单价合同。</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综合单价包含的风险范围：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风险费用的计算方法：</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风险范围以外合同价格的调整方法：</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2、总价合同。</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总价包含的风险范围：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风险费用的计算方法：</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风险范围以外合同价格的调整方法：</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3、其他价格方式：</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bookmarkStart w:id="601" w:name="_Toc300935004"/>
      <w:bookmarkStart w:id="602" w:name="_Toc312678042"/>
      <w:bookmarkStart w:id="603" w:name="_Toc303539161"/>
      <w:bookmarkStart w:id="604" w:name="_Toc297216213"/>
      <w:bookmarkStart w:id="605" w:name="_Toc297123554"/>
      <w:bookmarkStart w:id="606" w:name="_Toc304295581"/>
      <w:bookmarkStart w:id="607" w:name="_Toc296891035"/>
      <w:bookmarkStart w:id="608" w:name="_Toc297048393"/>
      <w:bookmarkStart w:id="609" w:name="_Toc296346708"/>
      <w:bookmarkStart w:id="610" w:name="_Toc297120507"/>
      <w:bookmarkStart w:id="611" w:name="_Toc292559412"/>
      <w:bookmarkStart w:id="612" w:name="_Toc296891247"/>
      <w:bookmarkStart w:id="613" w:name="_Toc296503207"/>
      <w:bookmarkStart w:id="614" w:name="_Toc292559917"/>
      <w:bookmarkStart w:id="615" w:name="_Toc296347206"/>
      <w:bookmarkStart w:id="616" w:name="_Toc296944546"/>
      <w:r>
        <w:rPr>
          <w:rFonts w:hint="eastAsia" w:ascii="仿宋" w:hAnsi="仿宋" w:eastAsia="仿宋" w:cs="仿宋"/>
          <w:color w:val="000000"/>
          <w:sz w:val="24"/>
          <w:szCs w:val="24"/>
        </w:rPr>
        <w:t>12.2 预付款</w:t>
      </w:r>
    </w:p>
    <w:bookmarkEnd w:id="601"/>
    <w:bookmarkEnd w:id="602"/>
    <w:bookmarkEnd w:id="603"/>
    <w:bookmarkEnd w:id="604"/>
    <w:bookmarkEnd w:id="605"/>
    <w:bookmarkEnd w:id="606"/>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本款修改12.2.1、12.2.2。</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12.2.1 预付款的支付</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预付款扣回的方式：</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12.2.2 预付款担保</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签订合同后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个工作日内，承包人需提交支付担保人民币</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元（中标价的</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%），以保函或保险形式执行。预付款担保的有效期至</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lang w:val="en-US" w:eastAsia="zh-CN"/>
        </w:rPr>
        <w:t>为止</w:t>
      </w:r>
      <w:r>
        <w:rPr>
          <w:rFonts w:hint="eastAsia" w:ascii="仿宋" w:hAnsi="仿宋" w:eastAsia="仿宋" w:cs="仿宋"/>
          <w:color w:val="000000"/>
          <w:sz w:val="24"/>
          <w:szCs w:val="24"/>
        </w:rPr>
        <w:t>。</w:t>
      </w:r>
    </w:p>
    <w:bookmarkEnd w:id="607"/>
    <w:bookmarkEnd w:id="608"/>
    <w:bookmarkEnd w:id="609"/>
    <w:bookmarkEnd w:id="610"/>
    <w:bookmarkEnd w:id="611"/>
    <w:bookmarkEnd w:id="612"/>
    <w:bookmarkEnd w:id="613"/>
    <w:bookmarkEnd w:id="614"/>
    <w:bookmarkEnd w:id="615"/>
    <w:bookmarkEnd w:id="616"/>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12.3 计量</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12.3.1 计量原则</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工程量计算规则：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12.3.2 计量周期</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关于计量周期的约定：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12.3.3 单价合同的计量</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关于单价合同计量的约定：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12.3.4 总价合同的计量</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关于总价合同计量的约定：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12.3.5总价合同采用支付分解表计量支付的，是否适用第</w:t>
      </w:r>
      <w:r>
        <w:rPr>
          <w:rFonts w:hint="eastAsia" w:ascii="仿宋" w:hAnsi="仿宋" w:eastAsia="仿宋" w:cs="仿宋"/>
          <w:color w:val="000000"/>
          <w:kern w:val="0"/>
          <w:sz w:val="24"/>
          <w:szCs w:val="24"/>
        </w:rPr>
        <w:t xml:space="preserve">12.3.4 </w:t>
      </w:r>
      <w:r>
        <w:rPr>
          <w:rFonts w:hint="eastAsia" w:ascii="仿宋" w:hAnsi="仿宋" w:eastAsia="仿宋" w:cs="仿宋"/>
          <w:color w:val="000000"/>
          <w:sz w:val="24"/>
          <w:szCs w:val="24"/>
        </w:rPr>
        <w:t>项</w:t>
      </w:r>
      <w:r>
        <w:rPr>
          <w:rFonts w:hint="eastAsia" w:ascii="仿宋" w:hAnsi="仿宋" w:eastAsia="仿宋" w:cs="仿宋"/>
          <w:color w:val="000000"/>
          <w:kern w:val="0"/>
          <w:sz w:val="24"/>
          <w:szCs w:val="24"/>
        </w:rPr>
        <w:t>〔总价合同的计量〕</w:t>
      </w:r>
      <w:r>
        <w:rPr>
          <w:rFonts w:hint="eastAsia" w:ascii="仿宋" w:hAnsi="仿宋" w:eastAsia="仿宋" w:cs="仿宋"/>
          <w:color w:val="000000"/>
          <w:sz w:val="24"/>
          <w:szCs w:val="24"/>
        </w:rPr>
        <w:t>约定进行计量：</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12.3.6 其他价格形式合同的计量</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其他价格形式的计量方式和程序：</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12.4 工程进度款支付</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bookmarkStart w:id="617" w:name="_Toc292559416"/>
      <w:bookmarkStart w:id="618" w:name="_Toc297120511"/>
      <w:bookmarkStart w:id="619" w:name="_Toc296944550"/>
      <w:bookmarkStart w:id="620" w:name="_Toc296891251"/>
      <w:bookmarkStart w:id="621" w:name="_Toc296891039"/>
      <w:bookmarkStart w:id="622" w:name="_Toc296346712"/>
      <w:bookmarkStart w:id="623" w:name="_Toc292559921"/>
      <w:bookmarkStart w:id="624" w:name="_Toc303539163"/>
      <w:bookmarkStart w:id="625" w:name="_Toc297216215"/>
      <w:bookmarkStart w:id="626" w:name="_Toc296503211"/>
      <w:bookmarkStart w:id="627" w:name="_Toc297048397"/>
      <w:bookmarkStart w:id="628" w:name="_Toc300935006"/>
      <w:bookmarkStart w:id="629" w:name="_Toc296347210"/>
      <w:bookmarkStart w:id="630" w:name="_Toc297123556"/>
      <w:r>
        <w:rPr>
          <w:rFonts w:hint="eastAsia" w:ascii="仿宋" w:hAnsi="仿宋" w:eastAsia="仿宋" w:cs="仿宋"/>
          <w:color w:val="000000"/>
          <w:sz w:val="24"/>
          <w:szCs w:val="24"/>
          <w:lang w:val="en-US" w:eastAsia="zh-CN"/>
        </w:rPr>
        <w:t>本款修改12.4.4。</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12.4.2 进度付款申请单的编制</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关于进度付款申请单编制的约定：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Pr>
          <w:rFonts w:hint="eastAsia" w:ascii="仿宋" w:hAnsi="仿宋" w:eastAsia="仿宋" w:cs="仿宋"/>
          <w:color w:val="000000"/>
          <w:sz w:val="24"/>
          <w:szCs w:val="24"/>
        </w:rPr>
        <w:t>2.4.3 进度付款申请单的提交</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（1）单价合同进度付款申请单提交的约定：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（2）总价合同进度付款申请单提交的约定：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（3）其他价格形式合同进度付款申请单提交的约定：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12.4.4 进度款审核和支付</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（1）监理人审查并报送发包人的期限：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960" w:firstLineChars="4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发包人完成审批并签发进度款支付证书的期限：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numPr>
          <w:ilvl w:val="0"/>
          <w:numId w:val="12"/>
        </w:numPr>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承包人根据工程进度申请支付工程款，每期工程进度款按以下方式选择支付：</w:t>
      </w:r>
    </w:p>
    <w:p>
      <w:pPr>
        <w:keepNext w:val="0"/>
        <w:keepLines w:val="0"/>
        <w:pageBreakBefore w:val="0"/>
        <w:widowControl w:val="0"/>
        <w:numPr>
          <w:ilvl w:val="0"/>
          <w:numId w:val="0"/>
        </w:numPr>
        <w:kinsoku/>
        <w:wordWrap/>
        <w:overflowPunct/>
        <w:topLinePunct w:val="0"/>
        <w:bidi w:val="0"/>
        <w:snapToGrid/>
        <w:spacing w:line="360" w:lineRule="auto"/>
        <w:ind w:firstLine="720" w:firstLineChars="300"/>
        <w:jc w:val="left"/>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按实际完成工程量的百分比支付：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w:t>
      </w:r>
    </w:p>
    <w:p>
      <w:pPr>
        <w:keepNext w:val="0"/>
        <w:keepLines w:val="0"/>
        <w:pageBreakBefore w:val="0"/>
        <w:widowControl w:val="0"/>
        <w:numPr>
          <w:ilvl w:val="0"/>
          <w:numId w:val="0"/>
        </w:numPr>
        <w:kinsoku/>
        <w:wordWrap/>
        <w:overflowPunct/>
        <w:topLinePunct w:val="0"/>
        <w:bidi w:val="0"/>
        <w:snapToGrid/>
        <w:spacing w:line="360" w:lineRule="auto"/>
        <w:ind w:firstLine="720" w:firstLineChars="300"/>
        <w:jc w:val="left"/>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按形象进度支付：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w:t>
      </w:r>
    </w:p>
    <w:p>
      <w:pPr>
        <w:keepNext w:val="0"/>
        <w:keepLines w:val="0"/>
        <w:pageBreakBefore w:val="0"/>
        <w:widowControl w:val="0"/>
        <w:numPr>
          <w:ilvl w:val="0"/>
          <w:numId w:val="0"/>
        </w:numPr>
        <w:kinsoku/>
        <w:wordWrap/>
        <w:overflowPunct/>
        <w:topLinePunct w:val="0"/>
        <w:bidi w:val="0"/>
        <w:snapToGrid/>
        <w:spacing w:line="360" w:lineRule="auto"/>
        <w:ind w:firstLine="720" w:firstLineChars="300"/>
        <w:jc w:val="left"/>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按月实际完成工程量的</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%支付</w:t>
      </w:r>
      <w:r>
        <w:rPr>
          <w:rFonts w:hint="eastAsia" w:ascii="仿宋" w:hAnsi="仿宋" w:eastAsia="仿宋" w:cs="仿宋"/>
          <w:color w:val="000000"/>
          <w:sz w:val="24"/>
          <w:szCs w:val="24"/>
          <w:lang w:eastAsia="zh-CN"/>
        </w:rPr>
        <w:t>；</w:t>
      </w:r>
    </w:p>
    <w:p>
      <w:pPr>
        <w:keepNext w:val="0"/>
        <w:keepLines w:val="0"/>
        <w:pageBreakBefore w:val="0"/>
        <w:widowControl w:val="0"/>
        <w:numPr>
          <w:ilvl w:val="0"/>
          <w:numId w:val="0"/>
        </w:numPr>
        <w:kinsoku/>
        <w:wordWrap/>
        <w:overflowPunct/>
        <w:topLinePunct w:val="0"/>
        <w:bidi w:val="0"/>
        <w:snapToGrid/>
        <w:spacing w:line="360" w:lineRule="auto"/>
        <w:ind w:firstLine="720" w:firstLineChars="300"/>
        <w:jc w:val="left"/>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其他：</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lang w:eastAsia="zh-CN"/>
        </w:rPr>
        <w:t>。</w:t>
      </w:r>
    </w:p>
    <w:p>
      <w:pPr>
        <w:keepNext w:val="0"/>
        <w:keepLines w:val="0"/>
        <w:pageBreakBefore w:val="0"/>
        <w:widowControl w:val="0"/>
        <w:kinsoku/>
        <w:wordWrap/>
        <w:overflowPunct/>
        <w:topLinePunct w:val="0"/>
        <w:bidi w:val="0"/>
        <w:snapToGrid/>
        <w:spacing w:line="360" w:lineRule="auto"/>
        <w:jc w:val="left"/>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发包人在收到工程款进度申请后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个工作日内完成支付，累计支付达到合同价款的</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%时，停止支付进度款。</w:t>
      </w:r>
    </w:p>
    <w:p>
      <w:pPr>
        <w:keepNext w:val="0"/>
        <w:keepLines w:val="0"/>
        <w:pageBreakBefore w:val="0"/>
        <w:widowControl w:val="0"/>
        <w:kinsoku/>
        <w:wordWrap/>
        <w:overflowPunct/>
        <w:topLinePunct w:val="0"/>
        <w:bidi w:val="0"/>
        <w:snapToGrid/>
        <w:spacing w:line="360" w:lineRule="auto"/>
        <w:ind w:firstLine="600" w:firstLineChars="250"/>
        <w:jc w:val="left"/>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发包人逾期支付进度款的违约金的计算方式：</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w:t>
      </w:r>
    </w:p>
    <w:p>
      <w:pPr>
        <w:keepNext w:val="0"/>
        <w:keepLines w:val="0"/>
        <w:pageBreakBefore w:val="0"/>
        <w:widowControl w:val="0"/>
        <w:kinsoku/>
        <w:wordWrap/>
        <w:overflowPunct/>
        <w:topLinePunct w:val="0"/>
        <w:bidi w:val="0"/>
        <w:snapToGrid/>
        <w:spacing w:line="360" w:lineRule="auto"/>
        <w:ind w:firstLine="600" w:firstLineChars="25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12.4.6 支付分解表的编制</w:t>
      </w:r>
    </w:p>
    <w:p>
      <w:pPr>
        <w:keepNext w:val="0"/>
        <w:keepLines w:val="0"/>
        <w:pageBreakBefore w:val="0"/>
        <w:widowControl w:val="0"/>
        <w:kinsoku/>
        <w:wordWrap/>
        <w:overflowPunct/>
        <w:topLinePunct w:val="0"/>
        <w:bidi w:val="0"/>
        <w:snapToGrid/>
        <w:spacing w:line="360" w:lineRule="auto"/>
        <w:ind w:left="4798" w:leftChars="342" w:hanging="4080" w:hangingChars="17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2、总价合同支付分解表的编制与审批：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720" w:firstLineChars="3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3、单价合同的总价项目支付分解表的编制与审批：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bookmarkEnd w:id="460"/>
    <w:p>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rPr>
      </w:pPr>
      <w:bookmarkStart w:id="631" w:name="_Toc351203645"/>
      <w:bookmarkStart w:id="632" w:name="_Toc300935015"/>
      <w:bookmarkStart w:id="633" w:name="_Toc296944558"/>
      <w:bookmarkStart w:id="634" w:name="_Toc297216223"/>
      <w:bookmarkStart w:id="635" w:name="_Toc296346720"/>
      <w:bookmarkStart w:id="636" w:name="_Toc296891259"/>
      <w:bookmarkStart w:id="637" w:name="_Toc297123564"/>
      <w:bookmarkStart w:id="638" w:name="_Toc296347218"/>
      <w:bookmarkStart w:id="639" w:name="_Toc297120519"/>
      <w:bookmarkStart w:id="640" w:name="_Toc296503219"/>
      <w:bookmarkStart w:id="641" w:name="_Toc303539172"/>
      <w:bookmarkStart w:id="642" w:name="_Toc304295593"/>
      <w:bookmarkStart w:id="643" w:name="_Toc292559424"/>
      <w:bookmarkStart w:id="644" w:name="_Toc312678053"/>
      <w:bookmarkStart w:id="645" w:name="_Toc297048405"/>
      <w:bookmarkStart w:id="646" w:name="_Toc296891047"/>
      <w:bookmarkStart w:id="647" w:name="_Toc292559929"/>
      <w:r>
        <w:rPr>
          <w:rFonts w:hint="eastAsia" w:ascii="仿宋" w:hAnsi="仿宋" w:eastAsia="仿宋" w:cs="仿宋"/>
          <w:b w:val="0"/>
          <w:color w:val="000000"/>
          <w:sz w:val="24"/>
          <w:szCs w:val="24"/>
        </w:rPr>
        <w:t>13. 验收和工程试车</w:t>
      </w:r>
      <w:bookmarkEnd w:id="631"/>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13.1 分部分项工程验收</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13.1.2监理人不能按时进行验收时，应提前</w:t>
      </w:r>
      <w:r>
        <w:rPr>
          <w:rFonts w:hint="eastAsia" w:ascii="仿宋" w:hAnsi="仿宋" w:eastAsia="仿宋" w:cs="仿宋"/>
          <w:sz w:val="24"/>
          <w:szCs w:val="24"/>
          <w:u w:val="single"/>
        </w:rPr>
        <w:t xml:space="preserve">       </w:t>
      </w:r>
      <w:r>
        <w:rPr>
          <w:rFonts w:hint="eastAsia" w:ascii="仿宋" w:hAnsi="仿宋" w:eastAsia="仿宋" w:cs="仿宋"/>
          <w:sz w:val="24"/>
          <w:szCs w:val="24"/>
        </w:rPr>
        <w:t>小时提交书面延期要求。</w:t>
      </w:r>
    </w:p>
    <w:p>
      <w:pPr>
        <w:keepNext w:val="0"/>
        <w:keepLines w:val="0"/>
        <w:pageBreakBefore w:val="0"/>
        <w:widowControl w:val="0"/>
        <w:kinsoku/>
        <w:wordWrap/>
        <w:overflowPunct/>
        <w:topLinePunct w:val="0"/>
        <w:bidi w:val="0"/>
        <w:snapToGrid/>
        <w:spacing w:line="360" w:lineRule="auto"/>
        <w:ind w:firstLine="1200" w:firstLineChars="500"/>
        <w:jc w:val="left"/>
        <w:textAlignment w:val="auto"/>
        <w:outlineLvl w:val="9"/>
        <w:rPr>
          <w:rFonts w:hint="eastAsia" w:ascii="仿宋" w:hAnsi="仿宋" w:eastAsia="仿宋" w:cs="仿宋"/>
          <w:b/>
          <w:color w:val="000000"/>
          <w:sz w:val="24"/>
          <w:szCs w:val="24"/>
        </w:rPr>
      </w:pPr>
      <w:r>
        <w:rPr>
          <w:rFonts w:hint="eastAsia" w:ascii="仿宋" w:hAnsi="仿宋" w:eastAsia="仿宋" w:cs="仿宋"/>
          <w:sz w:val="24"/>
          <w:szCs w:val="24"/>
        </w:rPr>
        <w:t>关于延期最长不得超过：</w:t>
      </w:r>
      <w:r>
        <w:rPr>
          <w:rFonts w:hint="eastAsia" w:ascii="仿宋" w:hAnsi="仿宋" w:eastAsia="仿宋" w:cs="仿宋"/>
          <w:sz w:val="24"/>
          <w:szCs w:val="24"/>
          <w:u w:val="single"/>
        </w:rPr>
        <w:t xml:space="preserve">         </w:t>
      </w:r>
      <w:r>
        <w:rPr>
          <w:rFonts w:hint="eastAsia" w:ascii="仿宋" w:hAnsi="仿宋" w:eastAsia="仿宋" w:cs="仿宋"/>
          <w:sz w:val="24"/>
          <w:szCs w:val="24"/>
        </w:rPr>
        <w:t>小时。</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bookmarkStart w:id="648" w:name="_Toc296891051"/>
      <w:bookmarkStart w:id="649" w:name="_Toc296944562"/>
      <w:bookmarkStart w:id="650" w:name="_Toc296346724"/>
      <w:bookmarkStart w:id="651" w:name="_Toc292559428"/>
      <w:bookmarkStart w:id="652" w:name="_Toc300935016"/>
      <w:bookmarkStart w:id="653" w:name="_Toc296503223"/>
      <w:bookmarkStart w:id="654" w:name="_Toc312678056"/>
      <w:bookmarkStart w:id="655" w:name="_Toc297048409"/>
      <w:bookmarkStart w:id="656" w:name="_Toc297120523"/>
      <w:bookmarkStart w:id="657" w:name="_Toc296891263"/>
      <w:bookmarkStart w:id="658" w:name="_Toc292559933"/>
      <w:bookmarkStart w:id="659" w:name="_Toc296347222"/>
      <w:bookmarkStart w:id="660" w:name="_Toc297216224"/>
      <w:bookmarkStart w:id="661" w:name="_Toc304295596"/>
      <w:bookmarkStart w:id="662" w:name="_Toc297123565"/>
      <w:bookmarkStart w:id="663" w:name="_Toc303539173"/>
      <w:bookmarkStart w:id="664" w:name="_Toc267251473"/>
      <w:bookmarkStart w:id="665" w:name="_Toc267251476"/>
      <w:bookmarkStart w:id="666" w:name="_Toc267251471"/>
      <w:bookmarkStart w:id="667" w:name="_Toc267251474"/>
      <w:bookmarkStart w:id="668" w:name="_Toc267251470"/>
      <w:bookmarkStart w:id="669" w:name="_Toc267251472"/>
      <w:bookmarkStart w:id="670" w:name="_Toc267251475"/>
      <w:r>
        <w:rPr>
          <w:rFonts w:hint="eastAsia" w:ascii="仿宋" w:hAnsi="仿宋" w:eastAsia="仿宋" w:cs="仿宋"/>
          <w:color w:val="000000"/>
          <w:sz w:val="24"/>
          <w:szCs w:val="24"/>
        </w:rPr>
        <w:t>13.2 竣工验收</w:t>
      </w:r>
    </w:p>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default" w:ascii="仿宋" w:hAnsi="仿宋" w:eastAsia="仿宋" w:cs="仿宋"/>
          <w:color w:val="000000"/>
          <w:sz w:val="24"/>
          <w:szCs w:val="24"/>
          <w:lang w:val="en-US" w:eastAsia="zh-CN"/>
        </w:rPr>
      </w:pPr>
      <w:bookmarkStart w:id="671" w:name="_Toc280868704"/>
      <w:bookmarkStart w:id="672" w:name="_Toc280868705"/>
      <w:bookmarkStart w:id="673" w:name="_Toc280868706"/>
      <w:bookmarkStart w:id="674" w:name="_Toc280868707"/>
      <w:bookmarkStart w:id="675" w:name="_Toc280868708"/>
      <w:bookmarkStart w:id="676" w:name="_Toc280868709"/>
      <w:r>
        <w:rPr>
          <w:rFonts w:hint="eastAsia" w:ascii="仿宋" w:hAnsi="仿宋" w:eastAsia="仿宋" w:cs="仿宋"/>
          <w:color w:val="000000"/>
          <w:sz w:val="24"/>
          <w:szCs w:val="24"/>
          <w:lang w:val="en-US" w:eastAsia="zh-CN"/>
        </w:rPr>
        <w:t>本款补充13.2.1、修改13.2.5。</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13.2.1 竣工验收条件</w:t>
      </w:r>
    </w:p>
    <w:p>
      <w:pPr>
        <w:pStyle w:val="2"/>
        <w:jc w:val="left"/>
        <w:rPr>
          <w:rFonts w:hint="default"/>
          <w:lang w:val="en-US" w:eastAsia="zh-CN"/>
        </w:rPr>
      </w:pPr>
      <w:r>
        <w:rPr>
          <w:rFonts w:hint="eastAsia" w:ascii="仿宋" w:hAnsi="仿宋" w:eastAsia="仿宋" w:cs="仿宋"/>
          <w:color w:val="000000"/>
          <w:sz w:val="24"/>
          <w:szCs w:val="24"/>
          <w:lang w:val="en-US" w:eastAsia="zh-CN"/>
        </w:rPr>
        <w:t xml:space="preserve">    （3）竣工资料内容和份数：</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13.2.2竣工验收程序</w:t>
      </w:r>
    </w:p>
    <w:bookmarkEnd w:id="671"/>
    <w:p>
      <w:pPr>
        <w:keepNext w:val="0"/>
        <w:keepLines w:val="0"/>
        <w:pageBreakBefore w:val="0"/>
        <w:widowControl w:val="0"/>
        <w:kinsoku/>
        <w:wordWrap/>
        <w:overflowPunct/>
        <w:topLinePunct w:val="0"/>
        <w:bidi w:val="0"/>
        <w:snapToGrid/>
        <w:spacing w:line="360" w:lineRule="auto"/>
        <w:ind w:left="4799" w:leftChars="228" w:hanging="4320" w:hangingChars="18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0"/>
          <w:sz w:val="24"/>
          <w:szCs w:val="24"/>
        </w:rPr>
        <w:t>关于竣工验收程序的约定：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0"/>
          <w:sz w:val="24"/>
          <w:szCs w:val="24"/>
        </w:rPr>
        <w:t>发包人不按照本项约定组织竣工验收、颁发工程接收证书的违约金的计算方法：</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bookmarkEnd w:id="672"/>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13.2.5移交、接收全部与部分工程</w:t>
      </w:r>
    </w:p>
    <w:bookmarkEnd w:id="673"/>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绿化工程移交</w:t>
      </w:r>
      <w:r>
        <w:rPr>
          <w:rFonts w:hint="eastAsia" w:ascii="仿宋" w:hAnsi="仿宋" w:eastAsia="仿宋" w:cs="仿宋"/>
          <w:color w:val="000000"/>
          <w:kern w:val="0"/>
          <w:sz w:val="24"/>
          <w:szCs w:val="24"/>
        </w:rPr>
        <w:t>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其他工程移交</w:t>
      </w:r>
      <w:r>
        <w:rPr>
          <w:rFonts w:hint="eastAsia" w:ascii="仿宋" w:hAnsi="仿宋" w:eastAsia="仿宋" w:cs="仿宋"/>
          <w:color w:val="000000"/>
          <w:kern w:val="0"/>
          <w:sz w:val="24"/>
          <w:szCs w:val="24"/>
        </w:rPr>
        <w:t>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发包人未按本合同约定接收全部或部分工程的，违约金的计算方法为：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bookmarkEnd w:id="674"/>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承包人未按时移交工程的，违约金的计算方法为：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13.3 工程试车</w:t>
      </w:r>
    </w:p>
    <w:bookmarkEnd w:id="675"/>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13.3.1 试车程序</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工程试车内容：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（1）单机无负荷试车费用由</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承担；</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（2）无负荷联动试车费用由</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承担。</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13.3.3 投料试车</w:t>
      </w:r>
    </w:p>
    <w:p>
      <w:pPr>
        <w:keepNext w:val="0"/>
        <w:keepLines w:val="0"/>
        <w:pageBreakBefore w:val="0"/>
        <w:widowControl w:val="0"/>
        <w:kinsoku/>
        <w:wordWrap/>
        <w:overflowPunct/>
        <w:topLinePunct w:val="0"/>
        <w:bidi w:val="0"/>
        <w:snapToGrid/>
        <w:spacing w:line="360" w:lineRule="auto"/>
        <w:ind w:firstLine="1200" w:firstLineChars="5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关于投料试车相关事项的约定：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13.6 竣工退场</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13.6.1 竣工退场</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承包人完成竣工退场的期限：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rPr>
      </w:pPr>
      <w:bookmarkStart w:id="677" w:name="_Toc351203646"/>
      <w:r>
        <w:rPr>
          <w:rFonts w:hint="eastAsia" w:ascii="仿宋" w:hAnsi="仿宋" w:eastAsia="仿宋" w:cs="仿宋"/>
          <w:b w:val="0"/>
          <w:color w:val="000000"/>
          <w:sz w:val="24"/>
          <w:szCs w:val="24"/>
        </w:rPr>
        <w:t>14. 竣工结算</w:t>
      </w:r>
      <w:bookmarkEnd w:id="677"/>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14.1 竣工结算申请</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rPr>
        <w:t>承包人提交竣工结算申请单的期限：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竣工结算申请单应包括的内容：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14.2 竣工结算审核</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本款修改为：</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发包人审批竣工付款申请单的期限：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结算款支付方式及时间</w:t>
      </w:r>
      <w:r>
        <w:rPr>
          <w:rFonts w:hint="eastAsia" w:ascii="仿宋" w:hAnsi="仿宋" w:eastAsia="仿宋" w:cs="仿宋"/>
          <w:sz w:val="24"/>
          <w:szCs w:val="24"/>
        </w:rPr>
        <w:t>：</w:t>
      </w:r>
      <w:r>
        <w:rPr>
          <w:rFonts w:hint="eastAsia" w:ascii="仿宋" w:hAnsi="仿宋" w:eastAsia="仿宋" w:cs="仿宋"/>
          <w:b w:val="0"/>
          <w:bCs w:val="0"/>
          <w:color w:val="auto"/>
          <w:sz w:val="24"/>
          <w:szCs w:val="24"/>
          <w:highlight w:val="none"/>
          <w:lang w:eastAsia="zh-CN"/>
        </w:rPr>
        <w:t>合同签订后支付合同</w:t>
      </w:r>
      <w:r>
        <w:rPr>
          <w:rFonts w:hint="eastAsia" w:ascii="仿宋" w:hAnsi="仿宋" w:eastAsia="仿宋" w:cs="仿宋"/>
          <w:b w:val="0"/>
          <w:bCs w:val="0"/>
          <w:color w:val="auto"/>
          <w:sz w:val="24"/>
          <w:szCs w:val="24"/>
          <w:highlight w:val="none"/>
          <w:lang w:val="en-US" w:eastAsia="zh-CN"/>
        </w:rPr>
        <w:t>金额（除安全文明施工费及暂列金额等之外费用）的</w:t>
      </w:r>
      <w:r>
        <w:rPr>
          <w:rFonts w:hint="eastAsia" w:ascii="仿宋" w:hAnsi="仿宋" w:eastAsia="仿宋" w:cs="仿宋"/>
          <w:b w:val="0"/>
          <w:bCs w:val="0"/>
          <w:color w:val="auto"/>
          <w:sz w:val="24"/>
          <w:szCs w:val="24"/>
          <w:highlight w:val="none"/>
          <w:lang w:eastAsia="zh-CN"/>
        </w:rPr>
        <w:t>30%</w:t>
      </w:r>
      <w:r>
        <w:rPr>
          <w:rFonts w:hint="eastAsia" w:ascii="仿宋" w:hAnsi="仿宋" w:eastAsia="仿宋" w:cs="仿宋"/>
          <w:b w:val="0"/>
          <w:bCs w:val="0"/>
          <w:color w:val="auto"/>
          <w:sz w:val="24"/>
          <w:szCs w:val="24"/>
          <w:highlight w:val="none"/>
          <w:lang w:val="en-US" w:eastAsia="zh-CN"/>
        </w:rPr>
        <w:t>预付款</w:t>
      </w:r>
      <w:r>
        <w:rPr>
          <w:rFonts w:hint="eastAsia" w:ascii="仿宋" w:hAnsi="仿宋" w:eastAsia="仿宋" w:cs="仿宋"/>
          <w:b w:val="0"/>
          <w:bCs w:val="0"/>
          <w:color w:val="auto"/>
          <w:sz w:val="24"/>
          <w:szCs w:val="24"/>
          <w:highlight w:val="none"/>
          <w:lang w:eastAsia="zh-CN"/>
        </w:rPr>
        <w:t>；竣工</w:t>
      </w:r>
      <w:r>
        <w:rPr>
          <w:rFonts w:hint="eastAsia" w:ascii="仿宋" w:hAnsi="仿宋" w:eastAsia="仿宋" w:cs="仿宋"/>
          <w:b w:val="0"/>
          <w:bCs w:val="0"/>
          <w:color w:val="auto"/>
          <w:sz w:val="24"/>
          <w:szCs w:val="24"/>
          <w:highlight w:val="none"/>
          <w:lang w:val="en-US" w:eastAsia="zh-CN"/>
        </w:rPr>
        <w:t>且</w:t>
      </w:r>
      <w:r>
        <w:rPr>
          <w:rFonts w:hint="eastAsia" w:ascii="仿宋" w:hAnsi="仿宋" w:eastAsia="仿宋" w:cs="仿宋"/>
          <w:b w:val="0"/>
          <w:bCs w:val="0"/>
          <w:color w:val="auto"/>
          <w:sz w:val="24"/>
          <w:szCs w:val="24"/>
          <w:highlight w:val="none"/>
          <w:lang w:eastAsia="zh-CN"/>
        </w:rPr>
        <w:t>验收合格</w:t>
      </w:r>
      <w:r>
        <w:rPr>
          <w:rFonts w:hint="eastAsia" w:ascii="仿宋" w:hAnsi="仿宋" w:eastAsia="仿宋" w:cs="仿宋"/>
          <w:b w:val="0"/>
          <w:bCs w:val="0"/>
          <w:color w:val="auto"/>
          <w:sz w:val="24"/>
          <w:szCs w:val="24"/>
          <w:highlight w:val="none"/>
          <w:lang w:val="en-US" w:eastAsia="zh-CN"/>
        </w:rPr>
        <w:t>后支付至合同金额（除安全文明施工费及暂列金额等之外费用）的70%；审计完成后，根据审计报告付至工程结算总价的100%；承包人在竣工结算完成后交纳工程结算款的3%作为质量保证金，待质保期满后无息退还。</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关于竣工付款证书异议部分复核的方式和程序：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14.4 最终结清</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14.4.1 最终结清申请单</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承包人提交最终结清申请单的份数：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rPr>
        <w:t>承包人提交最终结算申请单的期限：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14.4.2 最终结清证书和支付</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（1）发包人完成最终结清申请单的审批并颁发最终结清证书的期限：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bookmarkEnd w:id="664"/>
    <w:bookmarkEnd w:id="665"/>
    <w:bookmarkEnd w:id="666"/>
    <w:bookmarkEnd w:id="667"/>
    <w:bookmarkEnd w:id="668"/>
    <w:bookmarkEnd w:id="669"/>
    <w:bookmarkEnd w:id="670"/>
    <w:bookmarkEnd w:id="676"/>
    <w:p>
      <w:pPr>
        <w:keepNext w:val="0"/>
        <w:keepLines w:val="0"/>
        <w:pageBreakBefore w:val="0"/>
        <w:widowControl w:val="0"/>
        <w:kinsoku/>
        <w:wordWrap/>
        <w:overflowPunct/>
        <w:topLinePunct w:val="0"/>
        <w:bidi w:val="0"/>
        <w:snapToGrid/>
        <w:spacing w:before="120" w:after="120" w:line="360" w:lineRule="auto"/>
        <w:ind w:firstLine="480" w:firstLineChars="200"/>
        <w:textAlignment w:val="auto"/>
        <w:outlineLvl w:val="9"/>
        <w:rPr>
          <w:rFonts w:hint="default" w:ascii="仿宋" w:hAnsi="仿宋" w:eastAsia="仿宋" w:cs="仿宋"/>
          <w:b w:val="0"/>
          <w:color w:val="000000"/>
          <w:sz w:val="24"/>
          <w:szCs w:val="24"/>
          <w:lang w:val="en-US" w:eastAsia="zh-CN"/>
        </w:rPr>
      </w:pPr>
      <w:bookmarkStart w:id="678" w:name="_Toc351203647"/>
      <w:bookmarkStart w:id="679" w:name="_Toc267251483"/>
      <w:bookmarkStart w:id="680" w:name="_Toc267251484"/>
      <w:bookmarkStart w:id="681" w:name="_Toc267251482"/>
      <w:bookmarkStart w:id="682" w:name="_Toc267251485"/>
      <w:bookmarkStart w:id="683" w:name="_Toc267251489"/>
      <w:bookmarkStart w:id="684" w:name="_Toc267251490"/>
      <w:bookmarkStart w:id="685" w:name="_Toc267251488"/>
      <w:bookmarkStart w:id="686" w:name="_Toc267251486"/>
      <w:bookmarkStart w:id="687" w:name="_Toc267251503"/>
      <w:bookmarkStart w:id="688" w:name="_Toc267251501"/>
      <w:bookmarkStart w:id="689" w:name="_Toc267251493"/>
      <w:bookmarkStart w:id="690" w:name="_Toc267251494"/>
      <w:bookmarkStart w:id="691" w:name="_Toc267251497"/>
      <w:bookmarkStart w:id="692" w:name="_Toc267251495"/>
      <w:bookmarkStart w:id="693" w:name="_Toc267251496"/>
      <w:bookmarkStart w:id="694" w:name="_Toc267251492"/>
      <w:bookmarkStart w:id="695" w:name="_Toc267251491"/>
      <w:bookmarkStart w:id="696" w:name="_Toc267251502"/>
      <w:bookmarkStart w:id="697" w:name="_Toc267251499"/>
      <w:bookmarkStart w:id="698" w:name="_Toc267251498"/>
      <w:bookmarkStart w:id="699" w:name="_Toc267251506"/>
      <w:bookmarkStart w:id="700" w:name="_Toc267251504"/>
      <w:bookmarkStart w:id="701" w:name="_Toc267251507"/>
      <w:bookmarkStart w:id="702" w:name="_Toc267251508"/>
      <w:bookmarkStart w:id="703" w:name="_Toc267251510"/>
      <w:bookmarkStart w:id="704" w:name="_Toc267251515"/>
      <w:bookmarkStart w:id="705" w:name="_Toc267251509"/>
      <w:bookmarkStart w:id="706" w:name="_Toc267251513"/>
      <w:bookmarkStart w:id="707" w:name="_Toc267251511"/>
      <w:bookmarkStart w:id="708" w:name="_Toc267251514"/>
      <w:r>
        <w:rPr>
          <w:rFonts w:hint="eastAsia" w:ascii="仿宋" w:hAnsi="仿宋" w:eastAsia="仿宋" w:cs="仿宋"/>
          <w:b w:val="0"/>
          <w:color w:val="000000"/>
          <w:sz w:val="24"/>
          <w:szCs w:val="24"/>
          <w:lang w:val="en-US" w:eastAsia="zh-CN"/>
        </w:rPr>
        <w:t>14.5 竣工归档资料</w:t>
      </w:r>
    </w:p>
    <w:p>
      <w:pPr>
        <w:keepNext w:val="0"/>
        <w:keepLines w:val="0"/>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本款补充：</w:t>
      </w:r>
    </w:p>
    <w:p>
      <w:pPr>
        <w:keepNext w:val="0"/>
        <w:keepLines w:val="0"/>
        <w:pageBreakBefore w:val="0"/>
        <w:widowControl w:val="0"/>
        <w:numPr>
          <w:ilvl w:val="0"/>
          <w:numId w:val="13"/>
        </w:numPr>
        <w:kinsoku/>
        <w:wordWrap/>
        <w:overflowPunct/>
        <w:topLinePunct w:val="0"/>
        <w:bidi w:val="0"/>
        <w:snapToGrid/>
        <w:spacing w:before="120" w:after="120" w:line="360" w:lineRule="auto"/>
        <w:ind w:firstLine="480" w:firstLineChars="200"/>
        <w:textAlignment w:val="auto"/>
        <w:outlineLvl w:val="9"/>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施工中未发生设计变更，施工后由承包人在发包人提供的施工图纸加盖竣工图章提交发包人。</w:t>
      </w:r>
    </w:p>
    <w:p>
      <w:pPr>
        <w:keepNext w:val="0"/>
        <w:keepLines w:val="0"/>
        <w:pageBreakBefore w:val="0"/>
        <w:widowControl w:val="0"/>
        <w:numPr>
          <w:ilvl w:val="0"/>
          <w:numId w:val="13"/>
        </w:numPr>
        <w:kinsoku/>
        <w:wordWrap/>
        <w:overflowPunct/>
        <w:topLinePunct w:val="0"/>
        <w:bidi w:val="0"/>
        <w:snapToGrid/>
        <w:spacing w:before="120" w:after="120" w:line="360" w:lineRule="auto"/>
        <w:ind w:left="0" w:leftChars="0" w:firstLine="480" w:firstLineChars="200"/>
        <w:textAlignment w:val="auto"/>
        <w:outlineLvl w:val="9"/>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施工过程中发生设计变更的，需经相关书面确认后由设计单位出具设计变更材料，由承包人提供加盖竣工图章的竣工图给发包人。</w:t>
      </w:r>
    </w:p>
    <w:p>
      <w:pPr>
        <w:keepNext w:val="0"/>
        <w:keepLines w:val="0"/>
        <w:pageBreakBefore w:val="0"/>
        <w:widowControl w:val="0"/>
        <w:numPr>
          <w:ilvl w:val="0"/>
          <w:numId w:val="13"/>
        </w:numPr>
        <w:kinsoku/>
        <w:wordWrap/>
        <w:overflowPunct/>
        <w:topLinePunct w:val="0"/>
        <w:bidi w:val="0"/>
        <w:snapToGrid/>
        <w:spacing w:before="120" w:after="120" w:line="360" w:lineRule="auto"/>
        <w:ind w:left="0" w:leftChars="0" w:firstLine="480" w:firstLineChars="200"/>
        <w:textAlignment w:val="auto"/>
        <w:outlineLvl w:val="9"/>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工程竣工验收结算后</w:t>
      </w:r>
      <w:r>
        <w:rPr>
          <w:rFonts w:hint="eastAsia" w:ascii="仿宋" w:hAnsi="仿宋" w:eastAsia="仿宋" w:cs="仿宋"/>
          <w:b w:val="0"/>
          <w:color w:val="000000"/>
          <w:sz w:val="24"/>
          <w:szCs w:val="24"/>
          <w:u w:val="single"/>
          <w:lang w:val="en-US" w:eastAsia="zh-CN"/>
        </w:rPr>
        <w:t xml:space="preserve">      </w:t>
      </w:r>
      <w:r>
        <w:rPr>
          <w:rFonts w:hint="eastAsia" w:ascii="仿宋" w:hAnsi="仿宋" w:eastAsia="仿宋" w:cs="仿宋"/>
          <w:b w:val="0"/>
          <w:color w:val="000000"/>
          <w:sz w:val="24"/>
          <w:szCs w:val="24"/>
          <w:lang w:val="en-US" w:eastAsia="zh-CN"/>
        </w:rPr>
        <w:t>天内，承包人应提供给发包人</w:t>
      </w:r>
      <w:r>
        <w:rPr>
          <w:rFonts w:hint="eastAsia" w:ascii="仿宋" w:hAnsi="仿宋" w:eastAsia="仿宋" w:cs="仿宋"/>
          <w:b w:val="0"/>
          <w:color w:val="000000"/>
          <w:sz w:val="24"/>
          <w:szCs w:val="24"/>
          <w:u w:val="single"/>
          <w:lang w:val="en-US" w:eastAsia="zh-CN"/>
        </w:rPr>
        <w:t xml:space="preserve">      </w:t>
      </w:r>
      <w:r>
        <w:rPr>
          <w:rFonts w:hint="eastAsia" w:ascii="仿宋" w:hAnsi="仿宋" w:eastAsia="仿宋" w:cs="仿宋"/>
          <w:b w:val="0"/>
          <w:color w:val="000000"/>
          <w:sz w:val="24"/>
          <w:szCs w:val="24"/>
          <w:lang w:val="en-US" w:eastAsia="zh-CN"/>
        </w:rPr>
        <w:t>套完整符合要求的竣工图、竣工归档资料。</w:t>
      </w:r>
    </w:p>
    <w:p>
      <w:pPr>
        <w:keepNext w:val="0"/>
        <w:keepLines w:val="0"/>
        <w:pageBreakBefore w:val="0"/>
        <w:widowControl w:val="0"/>
        <w:numPr>
          <w:ilvl w:val="0"/>
          <w:numId w:val="0"/>
        </w:numPr>
        <w:kinsoku/>
        <w:wordWrap/>
        <w:overflowPunct/>
        <w:topLinePunct w:val="0"/>
        <w:bidi w:val="0"/>
        <w:snapToGrid/>
        <w:spacing w:before="120" w:after="120" w:line="360" w:lineRule="auto"/>
        <w:ind w:leftChars="200"/>
        <w:textAlignment w:val="auto"/>
        <w:outlineLvl w:val="9"/>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竣工归档资料的形式和格式：</w:t>
      </w:r>
      <w:r>
        <w:rPr>
          <w:rFonts w:hint="eastAsia" w:ascii="仿宋" w:hAnsi="仿宋" w:eastAsia="仿宋" w:cs="仿宋"/>
          <w:b w:val="0"/>
          <w:color w:val="000000"/>
          <w:sz w:val="24"/>
          <w:szCs w:val="24"/>
          <w:u w:val="single"/>
          <w:lang w:val="en-US" w:eastAsia="zh-CN"/>
        </w:rPr>
        <w:t xml:space="preserve">         </w:t>
      </w:r>
      <w:r>
        <w:rPr>
          <w:rFonts w:hint="eastAsia" w:ascii="仿宋" w:hAnsi="仿宋" w:eastAsia="仿宋" w:cs="仿宋"/>
          <w:b w:val="0"/>
          <w:color w:val="000000"/>
          <w:sz w:val="24"/>
          <w:szCs w:val="24"/>
          <w:lang w:val="en-US" w:eastAsia="zh-CN"/>
        </w:rPr>
        <w:t>。</w:t>
      </w:r>
    </w:p>
    <w:p>
      <w:pPr>
        <w:keepNext w:val="0"/>
        <w:keepLines w:val="0"/>
        <w:pageBreakBefore w:val="0"/>
        <w:widowControl w:val="0"/>
        <w:numPr>
          <w:ilvl w:val="0"/>
          <w:numId w:val="13"/>
        </w:numPr>
        <w:kinsoku/>
        <w:wordWrap/>
        <w:overflowPunct/>
        <w:topLinePunct w:val="0"/>
        <w:bidi w:val="0"/>
        <w:snapToGrid/>
        <w:spacing w:before="120" w:after="120" w:line="360" w:lineRule="auto"/>
        <w:ind w:left="0" w:leftChars="0" w:firstLine="480" w:firstLineChars="200"/>
        <w:textAlignment w:val="auto"/>
        <w:outlineLvl w:val="9"/>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因承包人拖延或不办理竣工归档资料时，经发包人催告，</w:t>
      </w:r>
      <w:r>
        <w:rPr>
          <w:rFonts w:hint="eastAsia" w:ascii="仿宋" w:hAnsi="仿宋" w:eastAsia="仿宋" w:cs="仿宋"/>
          <w:b w:val="0"/>
          <w:color w:val="000000"/>
          <w:sz w:val="24"/>
          <w:szCs w:val="24"/>
          <w:u w:val="single"/>
          <w:lang w:val="en-US" w:eastAsia="zh-CN"/>
        </w:rPr>
        <w:t xml:space="preserve">       </w:t>
      </w:r>
      <w:r>
        <w:rPr>
          <w:rFonts w:hint="eastAsia" w:ascii="仿宋" w:hAnsi="仿宋" w:eastAsia="仿宋" w:cs="仿宋"/>
          <w:b w:val="0"/>
          <w:color w:val="000000"/>
          <w:sz w:val="24"/>
          <w:szCs w:val="24"/>
          <w:lang w:val="en-US" w:eastAsia="zh-CN"/>
        </w:rPr>
        <w:t>个月内未</w:t>
      </w:r>
    </w:p>
    <w:p>
      <w:pPr>
        <w:keepNext w:val="0"/>
        <w:keepLines w:val="0"/>
        <w:pageBreakBefore w:val="0"/>
        <w:widowControl w:val="0"/>
        <w:numPr>
          <w:ilvl w:val="0"/>
          <w:numId w:val="0"/>
        </w:numPr>
        <w:kinsoku/>
        <w:wordWrap/>
        <w:overflowPunct/>
        <w:topLinePunct w:val="0"/>
        <w:bidi w:val="0"/>
        <w:snapToGrid/>
        <w:spacing w:before="120" w:after="120" w:line="360" w:lineRule="auto"/>
        <w:textAlignment w:val="auto"/>
        <w:outlineLvl w:val="9"/>
        <w:rPr>
          <w:rFonts w:hint="default"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按发包人要求提供相关竣工归档资料的，发包人有权委托第三方机构整理，相关费用由</w:t>
      </w:r>
      <w:r>
        <w:rPr>
          <w:rFonts w:hint="eastAsia" w:ascii="仿宋" w:hAnsi="仿宋" w:eastAsia="仿宋" w:cs="仿宋"/>
          <w:b w:val="0"/>
          <w:color w:val="000000"/>
          <w:sz w:val="24"/>
          <w:szCs w:val="24"/>
          <w:u w:val="single"/>
          <w:lang w:val="en-US" w:eastAsia="zh-CN"/>
        </w:rPr>
        <w:t xml:space="preserve">            </w:t>
      </w:r>
      <w:r>
        <w:rPr>
          <w:rFonts w:hint="eastAsia" w:ascii="仿宋" w:hAnsi="仿宋" w:eastAsia="仿宋" w:cs="仿宋"/>
          <w:b w:val="0"/>
          <w:color w:val="000000"/>
          <w:sz w:val="24"/>
          <w:szCs w:val="24"/>
          <w:lang w:val="en-US" w:eastAsia="zh-CN"/>
        </w:rPr>
        <w:t>承担。</w:t>
      </w:r>
    </w:p>
    <w:p>
      <w:pPr>
        <w:pStyle w:val="2"/>
        <w:numPr>
          <w:ilvl w:val="0"/>
          <w:numId w:val="0"/>
        </w:numPr>
        <w:spacing w:line="360" w:lineRule="auto"/>
        <w:jc w:val="both"/>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15. 缺陷责任期与保修</w:t>
      </w:r>
      <w:bookmarkEnd w:id="678"/>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本条补充15.5。</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15.2缺陷责任期</w:t>
      </w:r>
      <w:bookmarkEnd w:id="679"/>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缺陷责任期的具体期限：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15.3 质量保证金</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本款修改为：</w:t>
      </w:r>
    </w:p>
    <w:p>
      <w:pPr>
        <w:keepNext w:val="0"/>
        <w:keepLines w:val="0"/>
        <w:pageBreakBefore w:val="0"/>
        <w:widowControl w:val="0"/>
        <w:kinsoku/>
        <w:wordWrap/>
        <w:overflowPunct/>
        <w:topLinePunct w:val="0"/>
        <w:bidi w:val="0"/>
        <w:snapToGrid/>
        <w:spacing w:line="360" w:lineRule="auto"/>
        <w:ind w:firstLine="480"/>
        <w:jc w:val="left"/>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工程质量保证金的支付方式和时间：工程质量保证金为结算款的</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%（≤3%），采用以下方式执行：</w:t>
      </w:r>
    </w:p>
    <w:p>
      <w:pPr>
        <w:keepNext w:val="0"/>
        <w:keepLines w:val="0"/>
        <w:pageBreakBefore w:val="0"/>
        <w:widowControl w:val="0"/>
        <w:kinsoku/>
        <w:wordWrap/>
        <w:overflowPunct/>
        <w:topLinePunct w:val="0"/>
        <w:bidi w:val="0"/>
        <w:snapToGrid/>
        <w:spacing w:line="360" w:lineRule="auto"/>
        <w:ind w:firstLine="480"/>
        <w:jc w:val="left"/>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担保；</w:t>
      </w:r>
    </w:p>
    <w:p>
      <w:pPr>
        <w:keepNext w:val="0"/>
        <w:keepLines w:val="0"/>
        <w:pageBreakBefore w:val="0"/>
        <w:widowControl w:val="0"/>
        <w:kinsoku/>
        <w:wordWrap/>
        <w:overflowPunct/>
        <w:topLinePunct w:val="0"/>
        <w:bidi w:val="0"/>
        <w:snapToGrid/>
        <w:spacing w:line="360" w:lineRule="auto"/>
        <w:ind w:firstLine="480"/>
        <w:jc w:val="left"/>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保险；</w:t>
      </w:r>
    </w:p>
    <w:p>
      <w:pPr>
        <w:keepNext w:val="0"/>
        <w:keepLines w:val="0"/>
        <w:pageBreakBefore w:val="0"/>
        <w:widowControl w:val="0"/>
        <w:kinsoku/>
        <w:wordWrap/>
        <w:overflowPunct/>
        <w:topLinePunct w:val="0"/>
        <w:bidi w:val="0"/>
        <w:snapToGrid/>
        <w:spacing w:line="360" w:lineRule="auto"/>
        <w:ind w:firstLine="480"/>
        <w:jc w:val="left"/>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其他：</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w:t>
      </w:r>
    </w:p>
    <w:bookmarkEnd w:id="680"/>
    <w:bookmarkEnd w:id="681"/>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工程缺陷责任期满，承包人履行缺陷责任期内质量保修义务及绿化养护义务且合格移交后，在</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天内结清工程质量保证金。在工程项目竣工验收前，承包人提供履约担保的，发包人不得同时预留工程质量保证金。</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15.4保修</w:t>
      </w:r>
    </w:p>
    <w:bookmarkEnd w:id="682"/>
    <w:p>
      <w:pPr>
        <w:keepNext w:val="0"/>
        <w:keepLines w:val="0"/>
        <w:pageBreakBefore w:val="0"/>
        <w:widowControl w:val="0"/>
        <w:kinsoku/>
        <w:wordWrap/>
        <w:overflowPunct/>
        <w:topLinePunct w:val="0"/>
        <w:bidi w:val="0"/>
        <w:snapToGrid/>
        <w:spacing w:line="360" w:lineRule="auto"/>
        <w:ind w:firstLine="468" w:firstLineChars="195"/>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15.4.1 保修责任</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sz w:val="24"/>
          <w:szCs w:val="24"/>
        </w:rPr>
        <w:t>工程保修期为：</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line="360" w:lineRule="auto"/>
        <w:ind w:firstLine="468" w:firstLineChars="195"/>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15.4.3 修复通知</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承包人收到保修通知并到达工程现场的合理时间：</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bookmarkEnd w:id="683"/>
    <w:bookmarkEnd w:id="684"/>
    <w:bookmarkEnd w:id="685"/>
    <w:bookmarkEnd w:id="686"/>
    <w:p>
      <w:pPr>
        <w:keepNext w:val="0"/>
        <w:keepLines w:val="0"/>
        <w:pageBreakBefore w:val="0"/>
        <w:widowControl w:val="0"/>
        <w:kinsoku/>
        <w:wordWrap/>
        <w:overflowPunct/>
        <w:topLinePunct w:val="0"/>
        <w:bidi w:val="0"/>
        <w:snapToGrid/>
        <w:spacing w:before="120" w:after="120" w:line="360" w:lineRule="auto"/>
        <w:ind w:firstLine="480"/>
        <w:textAlignment w:val="auto"/>
        <w:outlineLvl w:val="9"/>
        <w:rPr>
          <w:rFonts w:hint="eastAsia" w:ascii="仿宋" w:hAnsi="仿宋" w:eastAsia="仿宋" w:cs="仿宋"/>
          <w:b w:val="0"/>
          <w:color w:val="000000"/>
          <w:sz w:val="24"/>
          <w:szCs w:val="24"/>
          <w:lang w:val="en-US" w:eastAsia="zh-CN"/>
        </w:rPr>
      </w:pPr>
      <w:bookmarkStart w:id="709" w:name="_Toc351203648"/>
      <w:bookmarkStart w:id="710" w:name="_Toc280868717"/>
      <w:bookmarkStart w:id="711" w:name="_Toc280868718"/>
      <w:r>
        <w:rPr>
          <w:rFonts w:hint="eastAsia" w:ascii="仿宋" w:hAnsi="仿宋" w:eastAsia="仿宋" w:cs="仿宋"/>
          <w:b w:val="0"/>
          <w:color w:val="000000"/>
          <w:sz w:val="24"/>
          <w:szCs w:val="24"/>
          <w:lang w:val="en-US" w:eastAsia="zh-CN"/>
        </w:rPr>
        <w:t xml:space="preserve">15.5 绿化养护期 </w:t>
      </w:r>
    </w:p>
    <w:p>
      <w:pPr>
        <w:keepNext w:val="0"/>
        <w:keepLines w:val="0"/>
        <w:pageBreakBefore w:val="0"/>
        <w:widowControl w:val="0"/>
        <w:kinsoku/>
        <w:wordWrap/>
        <w:overflowPunct/>
        <w:topLinePunct w:val="0"/>
        <w:bidi w:val="0"/>
        <w:snapToGrid/>
        <w:spacing w:before="120" w:after="120" w:line="360" w:lineRule="auto"/>
        <w:ind w:firstLine="480"/>
        <w:textAlignment w:val="auto"/>
        <w:outlineLvl w:val="9"/>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绿化养护期的具体期限：</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b w:val="0"/>
          <w:color w:val="000000"/>
          <w:sz w:val="24"/>
          <w:szCs w:val="24"/>
          <w:lang w:val="en-US" w:eastAsia="zh-CN"/>
        </w:rPr>
        <w:t>。</w:t>
      </w:r>
    </w:p>
    <w:p>
      <w:pPr>
        <w:keepNext w:val="0"/>
        <w:keepLines w:val="0"/>
        <w:pageBreakBefore w:val="0"/>
        <w:widowControl w:val="0"/>
        <w:kinsoku/>
        <w:wordWrap/>
        <w:overflowPunct/>
        <w:topLinePunct w:val="0"/>
        <w:bidi w:val="0"/>
        <w:snapToGrid/>
        <w:spacing w:before="120" w:after="120" w:line="360" w:lineRule="auto"/>
        <w:ind w:firstLine="480"/>
        <w:textAlignment w:val="auto"/>
        <w:outlineLvl w:val="9"/>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绿化养护期内双方责任约定：</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b w:val="0"/>
          <w:color w:val="000000"/>
          <w:sz w:val="24"/>
          <w:szCs w:val="24"/>
          <w:lang w:val="en-US" w:eastAsia="zh-CN"/>
        </w:rPr>
        <w:t>。</w:t>
      </w:r>
    </w:p>
    <w:p>
      <w:pPr>
        <w:keepNext w:val="0"/>
        <w:keepLines w:val="0"/>
        <w:pageBreakBefore w:val="0"/>
        <w:widowControl w:val="0"/>
        <w:kinsoku/>
        <w:wordWrap/>
        <w:overflowPunct/>
        <w:topLinePunct w:val="0"/>
        <w:bidi w:val="0"/>
        <w:snapToGrid/>
        <w:spacing w:before="120" w:after="120" w:line="360" w:lineRule="auto"/>
        <w:ind w:firstLine="480"/>
        <w:textAlignment w:val="auto"/>
        <w:outlineLvl w:val="9"/>
        <w:rPr>
          <w:rFonts w:hint="default"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绿化养护期内水电费支付：</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b w:val="0"/>
          <w:color w:val="000000"/>
          <w:sz w:val="24"/>
          <w:szCs w:val="24"/>
          <w:lang w:val="en-US" w:eastAsia="zh-CN"/>
        </w:rPr>
        <w:t>。</w:t>
      </w:r>
    </w:p>
    <w:p>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16. 违约</w:t>
      </w:r>
      <w:bookmarkEnd w:id="709"/>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16.1 发包人违约</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16.1.1发包人违约的情形</w:t>
      </w:r>
    </w:p>
    <w:p>
      <w:pPr>
        <w:keepNext w:val="0"/>
        <w:keepLines w:val="0"/>
        <w:pageBreakBefore w:val="0"/>
        <w:widowControl w:val="0"/>
        <w:kinsoku/>
        <w:wordWrap/>
        <w:overflowPunct/>
        <w:topLinePunct w:val="0"/>
        <w:bidi w:val="0"/>
        <w:snapToGrid/>
        <w:spacing w:line="360" w:lineRule="auto"/>
        <w:ind w:left="1199" w:leftChars="228" w:hanging="720" w:hangingChars="3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发包人违约的其他情形：</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line="360" w:lineRule="auto"/>
        <w:ind w:left="1500" w:hanging="1200" w:hangingChars="5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16.1.2 发包人违约的责任</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发包人违约责任的承担方式和计算方法：</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（1）因发包人原因未能在计划开工日期前7天内下达开工通知的违约责任：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（2）因发包人原因未能按合同约定支付合同价款的违约责任：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（3）发包人违反第10.1款〔变更的范围〕第（2）项约定，自行实施被取消的工作或转由他人实施的违约责任：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（4）发包人提供的材料、工程设备的规格、数量或质量不符合合同约定，或因发包人原因导致交货日期延误或交货地点变更等情况的违约责任：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（5）因发包人违反合同约定造成暂停施工的违约责任：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（6）发包人无正当理由没有在约定期限内发出复工指示，导致承包人无法复工的违约责任：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（7）其他：</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16.1.3 因发包人违约解除合同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承包人按16.1.1项〔发包人违约的情形〕约定暂停施工满</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天后发包人仍不纠正其违约行为并致使合同目的不能实现的，承包人有权解除合同。</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16.2 承包人违约</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16.2.1 承包人违约的情形</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承包人违约的其他情形：</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16.2.2承包人违约的责任</w:t>
      </w:r>
    </w:p>
    <w:p>
      <w:pPr>
        <w:keepNext w:val="0"/>
        <w:keepLines w:val="0"/>
        <w:pageBreakBefore w:val="0"/>
        <w:widowControl w:val="0"/>
        <w:kinsoku/>
        <w:wordWrap/>
        <w:overflowPunct/>
        <w:topLinePunct w:val="0"/>
        <w:bidi w:val="0"/>
        <w:snapToGrid/>
        <w:spacing w:line="360" w:lineRule="auto"/>
        <w:ind w:left="1199" w:leftChars="228" w:hanging="720" w:hangingChars="300"/>
        <w:jc w:val="left"/>
        <w:textAlignment w:val="auto"/>
        <w:outlineLvl w:val="9"/>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承包人违约责任的承担方式和计算方法：</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 xml:space="preserve">    </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16.2.3 因承包人违约解除合同</w:t>
      </w:r>
    </w:p>
    <w:p>
      <w:pPr>
        <w:keepNext w:val="0"/>
        <w:keepLines w:val="0"/>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关于承包人违约解除合同的特别约定：</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发包人继续使用承包人在施工现场的材料、设备、临时工程、承包人文件和由承包人或以其名义编制的其他文件的费用承担方式：</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rPr>
      </w:pPr>
      <w:bookmarkStart w:id="712" w:name="_Toc351203649"/>
      <w:r>
        <w:rPr>
          <w:rFonts w:hint="eastAsia" w:ascii="仿宋" w:hAnsi="仿宋" w:eastAsia="仿宋" w:cs="仿宋"/>
          <w:b w:val="0"/>
          <w:color w:val="000000"/>
          <w:sz w:val="24"/>
          <w:szCs w:val="24"/>
        </w:rPr>
        <w:t>17. 不可抗力</w:t>
      </w:r>
      <w:bookmarkEnd w:id="712"/>
      <w:r>
        <w:rPr>
          <w:rFonts w:hint="eastAsia" w:ascii="仿宋" w:hAnsi="仿宋" w:eastAsia="仿宋" w:cs="仿宋"/>
          <w:b w:val="0"/>
          <w:color w:val="000000"/>
          <w:sz w:val="24"/>
          <w:szCs w:val="24"/>
        </w:rPr>
        <w:t xml:space="preserve"> </w:t>
      </w:r>
      <w:bookmarkEnd w:id="710"/>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17.1 不可抗力的确认</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u w:val="single"/>
        </w:rPr>
      </w:pPr>
      <w:r>
        <w:rPr>
          <w:rFonts w:hint="eastAsia" w:ascii="仿宋" w:hAnsi="仿宋" w:eastAsia="仿宋" w:cs="仿宋"/>
          <w:color w:val="000000"/>
          <w:sz w:val="24"/>
          <w:szCs w:val="24"/>
        </w:rPr>
        <w:t>除通用合同条款约定的不可抗力事件之外，视为不可抗力的其他情形：</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17.4 因不可抗力解除合同</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合同解除后，发包人应在商定或确定发包人应支付款项后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天内完成款项的支付。</w:t>
      </w:r>
    </w:p>
    <w:p>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rPr>
      </w:pPr>
      <w:bookmarkStart w:id="713" w:name="_Toc351203650"/>
      <w:r>
        <w:rPr>
          <w:rFonts w:hint="eastAsia" w:ascii="仿宋" w:hAnsi="仿宋" w:eastAsia="仿宋" w:cs="仿宋"/>
          <w:b w:val="0"/>
          <w:color w:val="000000"/>
          <w:sz w:val="24"/>
          <w:szCs w:val="24"/>
        </w:rPr>
        <w:t>18. 保险</w:t>
      </w:r>
      <w:bookmarkEnd w:id="713"/>
    </w:p>
    <w:bookmarkEnd w:id="711"/>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18.1 工程保险</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关于工程保险的特别约定：</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18.3 其他保险</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sz w:val="24"/>
          <w:szCs w:val="24"/>
        </w:rPr>
        <w:t>关于其他保险的约定：</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sz w:val="24"/>
          <w:szCs w:val="24"/>
        </w:rPr>
        <w:t>承包人是否应为其施工设备等办理财产保险：</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18.7 通知义务</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0"/>
          <w:sz w:val="24"/>
          <w:szCs w:val="24"/>
        </w:rPr>
        <w:t>关于变更保险合同时的通知义务的约定：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bookmarkEnd w:id="687"/>
    <w:bookmarkEnd w:id="688"/>
    <w:bookmarkEnd w:id="689"/>
    <w:bookmarkEnd w:id="690"/>
    <w:bookmarkEnd w:id="691"/>
    <w:bookmarkEnd w:id="692"/>
    <w:bookmarkEnd w:id="693"/>
    <w:bookmarkEnd w:id="694"/>
    <w:bookmarkEnd w:id="695"/>
    <w:bookmarkEnd w:id="696"/>
    <w:bookmarkEnd w:id="697"/>
    <w:bookmarkEnd w:id="698"/>
    <w:p>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rPr>
      </w:pPr>
      <w:bookmarkStart w:id="714" w:name="_Toc351203651"/>
      <w:r>
        <w:rPr>
          <w:rFonts w:hint="eastAsia" w:ascii="仿宋" w:hAnsi="仿宋" w:eastAsia="仿宋" w:cs="仿宋"/>
          <w:b w:val="0"/>
          <w:color w:val="000000"/>
          <w:sz w:val="24"/>
          <w:szCs w:val="24"/>
        </w:rPr>
        <w:t>20. 争议解决</w:t>
      </w:r>
      <w:bookmarkEnd w:id="714"/>
    </w:p>
    <w:bookmarkEnd w:id="699"/>
    <w:bookmarkEnd w:id="700"/>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20.3 争</w:t>
      </w:r>
      <w:bookmarkEnd w:id="701"/>
      <w:r>
        <w:rPr>
          <w:rFonts w:hint="eastAsia" w:ascii="仿宋" w:hAnsi="仿宋" w:eastAsia="仿宋" w:cs="仿宋"/>
          <w:color w:val="000000"/>
          <w:sz w:val="24"/>
          <w:szCs w:val="24"/>
        </w:rPr>
        <w:t>议评审</w:t>
      </w:r>
    </w:p>
    <w:p>
      <w:pPr>
        <w:keepNext w:val="0"/>
        <w:keepLines w:val="0"/>
        <w:pageBreakBefore w:val="0"/>
        <w:widowControl w:val="0"/>
        <w:kinsoku/>
        <w:wordWrap/>
        <w:overflowPunct/>
        <w:topLinePunct w:val="0"/>
        <w:bidi w:val="0"/>
        <w:snapToGrid/>
        <w:spacing w:line="360" w:lineRule="auto"/>
        <w:ind w:left="149" w:leftChars="71" w:firstLine="360" w:firstLineChars="150"/>
        <w:jc w:val="left"/>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本款补充20.3.1。</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合同当事人是否同意将工程争议提交争议评审小组决定：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20.3.1 争议评审小组的确定</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关于评审机构的约定：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争议评审小组成员的确定：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选定争议评审员的期限：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争议评审小组成员的报酬承担方式：</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其他事项的约定：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20.3.2 争议评审小组的决定</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合同当事人关于本项的约定：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20.4仲裁或诉讼</w:t>
      </w:r>
      <w:bookmarkEnd w:id="702"/>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本款修改为：</w:t>
      </w:r>
    </w:p>
    <w:p>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因合同及合同有关事项发生的争议，按下列第</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种方式解决：</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（1）向</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仲裁委员会申请仲裁；</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依法</w:t>
      </w:r>
      <w:r>
        <w:rPr>
          <w:rFonts w:hint="eastAsia" w:ascii="仿宋" w:hAnsi="仿宋" w:eastAsia="仿宋" w:cs="仿宋"/>
          <w:color w:val="000000"/>
          <w:sz w:val="24"/>
          <w:szCs w:val="24"/>
        </w:rPr>
        <w:t>向</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人民法院起诉。</w:t>
      </w:r>
      <w:bookmarkEnd w:id="703"/>
      <w:bookmarkEnd w:id="704"/>
      <w:bookmarkEnd w:id="705"/>
      <w:bookmarkEnd w:id="706"/>
      <w:bookmarkEnd w:id="707"/>
      <w:bookmarkEnd w:id="708"/>
    </w:p>
    <w:p>
      <w:pPr>
        <w:spacing w:line="44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20.6 通知送达 </w:t>
      </w:r>
    </w:p>
    <w:p>
      <w:pPr>
        <w:spacing w:line="44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本款补充：</w:t>
      </w:r>
    </w:p>
    <w:p>
      <w:pPr>
        <w:spacing w:line="440" w:lineRule="exact"/>
        <w:ind w:firstLine="480" w:firstLineChars="200"/>
        <w:rPr>
          <w:rFonts w:hint="eastAsia" w:ascii="仿宋" w:hAnsi="仿宋" w:eastAsia="仿宋" w:cs="仿宋"/>
          <w:color w:val="0000FF"/>
          <w:sz w:val="30"/>
          <w:szCs w:val="30"/>
        </w:rPr>
      </w:pPr>
      <w:r>
        <w:rPr>
          <w:rFonts w:hint="eastAsia" w:ascii="仿宋" w:hAnsi="仿宋" w:eastAsia="仿宋" w:cs="仿宋"/>
          <w:color w:val="000000"/>
          <w:sz w:val="24"/>
          <w:szCs w:val="24"/>
          <w:lang w:val="en-US" w:eastAsia="zh-CN"/>
        </w:rPr>
        <w:t>双方确认本合同载明的联系方式（联系电话、电子信箱、传真号码及通信地址）准确无误，如有变更应以书面方式及时通知另一方。由于一方联系方式错误、不详或者无法识别等导致无法送达，或者联系方式变更未及时通知另一方，以及其他不可归责于送达方原因造成相关通知或者文件无法送达、拒绝签收，则相关通知或文件自寄送或发送后第</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天起视为已送达。</w:t>
      </w:r>
      <w:r>
        <w:rPr>
          <w:rFonts w:hint="eastAsia" w:ascii="仿宋" w:hAnsi="仿宋" w:eastAsia="仿宋" w:cs="仿宋"/>
          <w:color w:val="000000"/>
          <w:sz w:val="24"/>
          <w:szCs w:val="24"/>
        </w:rPr>
        <w:br w:type="page"/>
      </w: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附件1：</w:t>
      </w:r>
    </w:p>
    <w:p>
      <w:pPr>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承包人承揽工程项目一览表</w:t>
      </w:r>
    </w:p>
    <w:p>
      <w:pPr>
        <w:pStyle w:val="2"/>
        <w:rPr>
          <w:rFonts w:hint="eastAsia"/>
          <w:lang w:val="en-US"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732"/>
        <w:gridCol w:w="1365"/>
        <w:gridCol w:w="1710"/>
        <w:gridCol w:w="129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372" w:type="dxa"/>
            <w:vAlign w:val="center"/>
          </w:tcPr>
          <w:p>
            <w:pPr>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单位工程</w:t>
            </w:r>
          </w:p>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名    称</w:t>
            </w:r>
          </w:p>
        </w:tc>
        <w:tc>
          <w:tcPr>
            <w:tcW w:w="1732" w:type="dxa"/>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建设规模</w:t>
            </w:r>
          </w:p>
        </w:tc>
        <w:tc>
          <w:tcPr>
            <w:tcW w:w="1365" w:type="dxa"/>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主要内容</w:t>
            </w:r>
          </w:p>
        </w:tc>
        <w:tc>
          <w:tcPr>
            <w:tcW w:w="1710" w:type="dxa"/>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合同价格（元）</w:t>
            </w:r>
          </w:p>
        </w:tc>
        <w:tc>
          <w:tcPr>
            <w:tcW w:w="1290" w:type="dxa"/>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开工日期</w:t>
            </w:r>
          </w:p>
        </w:tc>
        <w:tc>
          <w:tcPr>
            <w:tcW w:w="1335" w:type="dxa"/>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372" w:type="dxa"/>
            <w:vAlign w:val="center"/>
          </w:tcPr>
          <w:p>
            <w:pPr>
              <w:jc w:val="both"/>
              <w:rPr>
                <w:rFonts w:hint="eastAsia" w:ascii="仿宋" w:hAnsi="仿宋" w:eastAsia="仿宋" w:cs="仿宋"/>
                <w:color w:val="000000"/>
                <w:sz w:val="24"/>
                <w:szCs w:val="24"/>
                <w:vertAlign w:val="baseline"/>
              </w:rPr>
            </w:pPr>
          </w:p>
        </w:tc>
        <w:tc>
          <w:tcPr>
            <w:tcW w:w="1732" w:type="dxa"/>
            <w:vAlign w:val="center"/>
          </w:tcPr>
          <w:p>
            <w:pPr>
              <w:jc w:val="both"/>
              <w:rPr>
                <w:rFonts w:hint="eastAsia" w:ascii="仿宋" w:hAnsi="仿宋" w:eastAsia="仿宋" w:cs="仿宋"/>
                <w:color w:val="000000"/>
                <w:sz w:val="24"/>
                <w:szCs w:val="24"/>
                <w:vertAlign w:val="baseline"/>
              </w:rPr>
            </w:pPr>
          </w:p>
        </w:tc>
        <w:tc>
          <w:tcPr>
            <w:tcW w:w="1365" w:type="dxa"/>
            <w:vAlign w:val="center"/>
          </w:tcPr>
          <w:p>
            <w:pPr>
              <w:jc w:val="both"/>
              <w:rPr>
                <w:rFonts w:hint="eastAsia" w:ascii="仿宋" w:hAnsi="仿宋" w:eastAsia="仿宋" w:cs="仿宋"/>
                <w:color w:val="000000"/>
                <w:sz w:val="24"/>
                <w:szCs w:val="24"/>
                <w:vertAlign w:val="baseline"/>
              </w:rPr>
            </w:pPr>
          </w:p>
        </w:tc>
        <w:tc>
          <w:tcPr>
            <w:tcW w:w="1710" w:type="dxa"/>
            <w:vAlign w:val="center"/>
          </w:tcPr>
          <w:p>
            <w:pPr>
              <w:jc w:val="both"/>
              <w:rPr>
                <w:rFonts w:hint="eastAsia" w:ascii="仿宋" w:hAnsi="仿宋" w:eastAsia="仿宋" w:cs="仿宋"/>
                <w:color w:val="000000"/>
                <w:sz w:val="24"/>
                <w:szCs w:val="24"/>
                <w:vertAlign w:val="baseline"/>
              </w:rPr>
            </w:pPr>
          </w:p>
        </w:tc>
        <w:tc>
          <w:tcPr>
            <w:tcW w:w="1290" w:type="dxa"/>
            <w:vAlign w:val="center"/>
          </w:tcPr>
          <w:p>
            <w:pPr>
              <w:jc w:val="both"/>
              <w:rPr>
                <w:rFonts w:hint="eastAsia" w:ascii="仿宋" w:hAnsi="仿宋" w:eastAsia="仿宋" w:cs="仿宋"/>
                <w:color w:val="000000"/>
                <w:sz w:val="24"/>
                <w:szCs w:val="24"/>
                <w:vertAlign w:val="baseline"/>
              </w:rPr>
            </w:pPr>
          </w:p>
        </w:tc>
        <w:tc>
          <w:tcPr>
            <w:tcW w:w="1335" w:type="dxa"/>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372" w:type="dxa"/>
            <w:vAlign w:val="center"/>
          </w:tcPr>
          <w:p>
            <w:pPr>
              <w:jc w:val="both"/>
              <w:rPr>
                <w:rFonts w:hint="eastAsia" w:ascii="仿宋" w:hAnsi="仿宋" w:eastAsia="仿宋" w:cs="仿宋"/>
                <w:color w:val="000000"/>
                <w:sz w:val="24"/>
                <w:szCs w:val="24"/>
                <w:vertAlign w:val="baseline"/>
              </w:rPr>
            </w:pPr>
          </w:p>
        </w:tc>
        <w:tc>
          <w:tcPr>
            <w:tcW w:w="1732" w:type="dxa"/>
            <w:vAlign w:val="center"/>
          </w:tcPr>
          <w:p>
            <w:pPr>
              <w:jc w:val="both"/>
              <w:rPr>
                <w:rFonts w:hint="eastAsia" w:ascii="仿宋" w:hAnsi="仿宋" w:eastAsia="仿宋" w:cs="仿宋"/>
                <w:color w:val="000000"/>
                <w:sz w:val="24"/>
                <w:szCs w:val="24"/>
                <w:vertAlign w:val="baseline"/>
              </w:rPr>
            </w:pPr>
          </w:p>
        </w:tc>
        <w:tc>
          <w:tcPr>
            <w:tcW w:w="1365" w:type="dxa"/>
            <w:vAlign w:val="center"/>
          </w:tcPr>
          <w:p>
            <w:pPr>
              <w:jc w:val="both"/>
              <w:rPr>
                <w:rFonts w:hint="eastAsia" w:ascii="仿宋" w:hAnsi="仿宋" w:eastAsia="仿宋" w:cs="仿宋"/>
                <w:color w:val="000000"/>
                <w:sz w:val="24"/>
                <w:szCs w:val="24"/>
                <w:vertAlign w:val="baseline"/>
              </w:rPr>
            </w:pPr>
          </w:p>
        </w:tc>
        <w:tc>
          <w:tcPr>
            <w:tcW w:w="1710" w:type="dxa"/>
            <w:vAlign w:val="center"/>
          </w:tcPr>
          <w:p>
            <w:pPr>
              <w:jc w:val="both"/>
              <w:rPr>
                <w:rFonts w:hint="eastAsia" w:ascii="仿宋" w:hAnsi="仿宋" w:eastAsia="仿宋" w:cs="仿宋"/>
                <w:color w:val="000000"/>
                <w:sz w:val="24"/>
                <w:szCs w:val="24"/>
                <w:vertAlign w:val="baseline"/>
              </w:rPr>
            </w:pPr>
          </w:p>
        </w:tc>
        <w:tc>
          <w:tcPr>
            <w:tcW w:w="1290" w:type="dxa"/>
            <w:vAlign w:val="center"/>
          </w:tcPr>
          <w:p>
            <w:pPr>
              <w:jc w:val="both"/>
              <w:rPr>
                <w:rFonts w:hint="eastAsia" w:ascii="仿宋" w:hAnsi="仿宋" w:eastAsia="仿宋" w:cs="仿宋"/>
                <w:color w:val="000000"/>
                <w:sz w:val="24"/>
                <w:szCs w:val="24"/>
                <w:vertAlign w:val="baseline"/>
              </w:rPr>
            </w:pPr>
          </w:p>
        </w:tc>
        <w:tc>
          <w:tcPr>
            <w:tcW w:w="1335" w:type="dxa"/>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372" w:type="dxa"/>
            <w:vAlign w:val="center"/>
          </w:tcPr>
          <w:p>
            <w:pPr>
              <w:jc w:val="both"/>
              <w:rPr>
                <w:rFonts w:hint="eastAsia" w:ascii="仿宋" w:hAnsi="仿宋" w:eastAsia="仿宋" w:cs="仿宋"/>
                <w:color w:val="000000"/>
                <w:sz w:val="24"/>
                <w:szCs w:val="24"/>
                <w:vertAlign w:val="baseline"/>
              </w:rPr>
            </w:pPr>
          </w:p>
        </w:tc>
        <w:tc>
          <w:tcPr>
            <w:tcW w:w="1732" w:type="dxa"/>
            <w:vAlign w:val="center"/>
          </w:tcPr>
          <w:p>
            <w:pPr>
              <w:jc w:val="both"/>
              <w:rPr>
                <w:rFonts w:hint="eastAsia" w:ascii="仿宋" w:hAnsi="仿宋" w:eastAsia="仿宋" w:cs="仿宋"/>
                <w:color w:val="000000"/>
                <w:sz w:val="24"/>
                <w:szCs w:val="24"/>
                <w:vertAlign w:val="baseline"/>
              </w:rPr>
            </w:pPr>
          </w:p>
        </w:tc>
        <w:tc>
          <w:tcPr>
            <w:tcW w:w="1365" w:type="dxa"/>
            <w:vAlign w:val="center"/>
          </w:tcPr>
          <w:p>
            <w:pPr>
              <w:jc w:val="both"/>
              <w:rPr>
                <w:rFonts w:hint="eastAsia" w:ascii="仿宋" w:hAnsi="仿宋" w:eastAsia="仿宋" w:cs="仿宋"/>
                <w:color w:val="000000"/>
                <w:sz w:val="24"/>
                <w:szCs w:val="24"/>
                <w:vertAlign w:val="baseline"/>
              </w:rPr>
            </w:pPr>
          </w:p>
        </w:tc>
        <w:tc>
          <w:tcPr>
            <w:tcW w:w="1710" w:type="dxa"/>
            <w:vAlign w:val="center"/>
          </w:tcPr>
          <w:p>
            <w:pPr>
              <w:jc w:val="both"/>
              <w:rPr>
                <w:rFonts w:hint="eastAsia" w:ascii="仿宋" w:hAnsi="仿宋" w:eastAsia="仿宋" w:cs="仿宋"/>
                <w:color w:val="000000"/>
                <w:sz w:val="24"/>
                <w:szCs w:val="24"/>
                <w:vertAlign w:val="baseline"/>
              </w:rPr>
            </w:pPr>
          </w:p>
        </w:tc>
        <w:tc>
          <w:tcPr>
            <w:tcW w:w="1290" w:type="dxa"/>
            <w:vAlign w:val="center"/>
          </w:tcPr>
          <w:p>
            <w:pPr>
              <w:jc w:val="both"/>
              <w:rPr>
                <w:rFonts w:hint="eastAsia" w:ascii="仿宋" w:hAnsi="仿宋" w:eastAsia="仿宋" w:cs="仿宋"/>
                <w:color w:val="000000"/>
                <w:sz w:val="24"/>
                <w:szCs w:val="24"/>
                <w:vertAlign w:val="baseline"/>
              </w:rPr>
            </w:pPr>
          </w:p>
        </w:tc>
        <w:tc>
          <w:tcPr>
            <w:tcW w:w="1335" w:type="dxa"/>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372" w:type="dxa"/>
            <w:vAlign w:val="center"/>
          </w:tcPr>
          <w:p>
            <w:pPr>
              <w:jc w:val="both"/>
              <w:rPr>
                <w:rFonts w:hint="eastAsia" w:ascii="仿宋" w:hAnsi="仿宋" w:eastAsia="仿宋" w:cs="仿宋"/>
                <w:color w:val="000000"/>
                <w:sz w:val="24"/>
                <w:szCs w:val="24"/>
                <w:vertAlign w:val="baseline"/>
              </w:rPr>
            </w:pPr>
          </w:p>
        </w:tc>
        <w:tc>
          <w:tcPr>
            <w:tcW w:w="1732" w:type="dxa"/>
            <w:vAlign w:val="center"/>
          </w:tcPr>
          <w:p>
            <w:pPr>
              <w:jc w:val="both"/>
              <w:rPr>
                <w:rFonts w:hint="eastAsia" w:ascii="仿宋" w:hAnsi="仿宋" w:eastAsia="仿宋" w:cs="仿宋"/>
                <w:color w:val="000000"/>
                <w:sz w:val="24"/>
                <w:szCs w:val="24"/>
                <w:vertAlign w:val="baseline"/>
              </w:rPr>
            </w:pPr>
          </w:p>
        </w:tc>
        <w:tc>
          <w:tcPr>
            <w:tcW w:w="1365" w:type="dxa"/>
            <w:vAlign w:val="center"/>
          </w:tcPr>
          <w:p>
            <w:pPr>
              <w:jc w:val="both"/>
              <w:rPr>
                <w:rFonts w:hint="eastAsia" w:ascii="仿宋" w:hAnsi="仿宋" w:eastAsia="仿宋" w:cs="仿宋"/>
                <w:color w:val="000000"/>
                <w:sz w:val="24"/>
                <w:szCs w:val="24"/>
                <w:vertAlign w:val="baseline"/>
              </w:rPr>
            </w:pPr>
          </w:p>
        </w:tc>
        <w:tc>
          <w:tcPr>
            <w:tcW w:w="1710" w:type="dxa"/>
            <w:vAlign w:val="center"/>
          </w:tcPr>
          <w:p>
            <w:pPr>
              <w:jc w:val="both"/>
              <w:rPr>
                <w:rFonts w:hint="eastAsia" w:ascii="仿宋" w:hAnsi="仿宋" w:eastAsia="仿宋" w:cs="仿宋"/>
                <w:color w:val="000000"/>
                <w:sz w:val="24"/>
                <w:szCs w:val="24"/>
                <w:vertAlign w:val="baseline"/>
              </w:rPr>
            </w:pPr>
          </w:p>
        </w:tc>
        <w:tc>
          <w:tcPr>
            <w:tcW w:w="1290" w:type="dxa"/>
            <w:vAlign w:val="center"/>
          </w:tcPr>
          <w:p>
            <w:pPr>
              <w:jc w:val="both"/>
              <w:rPr>
                <w:rFonts w:hint="eastAsia" w:ascii="仿宋" w:hAnsi="仿宋" w:eastAsia="仿宋" w:cs="仿宋"/>
                <w:color w:val="000000"/>
                <w:sz w:val="24"/>
                <w:szCs w:val="24"/>
                <w:vertAlign w:val="baseline"/>
              </w:rPr>
            </w:pPr>
          </w:p>
        </w:tc>
        <w:tc>
          <w:tcPr>
            <w:tcW w:w="1335" w:type="dxa"/>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372" w:type="dxa"/>
            <w:vAlign w:val="center"/>
          </w:tcPr>
          <w:p>
            <w:pPr>
              <w:jc w:val="both"/>
              <w:rPr>
                <w:rFonts w:hint="eastAsia" w:ascii="仿宋" w:hAnsi="仿宋" w:eastAsia="仿宋" w:cs="仿宋"/>
                <w:color w:val="000000"/>
                <w:sz w:val="24"/>
                <w:szCs w:val="24"/>
                <w:vertAlign w:val="baseline"/>
              </w:rPr>
            </w:pPr>
          </w:p>
        </w:tc>
        <w:tc>
          <w:tcPr>
            <w:tcW w:w="1732" w:type="dxa"/>
            <w:vAlign w:val="center"/>
          </w:tcPr>
          <w:p>
            <w:pPr>
              <w:jc w:val="both"/>
              <w:rPr>
                <w:rFonts w:hint="eastAsia" w:ascii="仿宋" w:hAnsi="仿宋" w:eastAsia="仿宋" w:cs="仿宋"/>
                <w:color w:val="000000"/>
                <w:sz w:val="24"/>
                <w:szCs w:val="24"/>
                <w:vertAlign w:val="baseline"/>
              </w:rPr>
            </w:pPr>
          </w:p>
        </w:tc>
        <w:tc>
          <w:tcPr>
            <w:tcW w:w="1365" w:type="dxa"/>
            <w:vAlign w:val="center"/>
          </w:tcPr>
          <w:p>
            <w:pPr>
              <w:jc w:val="both"/>
              <w:rPr>
                <w:rFonts w:hint="eastAsia" w:ascii="仿宋" w:hAnsi="仿宋" w:eastAsia="仿宋" w:cs="仿宋"/>
                <w:color w:val="000000"/>
                <w:sz w:val="24"/>
                <w:szCs w:val="24"/>
                <w:vertAlign w:val="baseline"/>
              </w:rPr>
            </w:pPr>
          </w:p>
        </w:tc>
        <w:tc>
          <w:tcPr>
            <w:tcW w:w="1710" w:type="dxa"/>
            <w:vAlign w:val="center"/>
          </w:tcPr>
          <w:p>
            <w:pPr>
              <w:jc w:val="both"/>
              <w:rPr>
                <w:rFonts w:hint="eastAsia" w:ascii="仿宋" w:hAnsi="仿宋" w:eastAsia="仿宋" w:cs="仿宋"/>
                <w:color w:val="000000"/>
                <w:sz w:val="24"/>
                <w:szCs w:val="24"/>
                <w:vertAlign w:val="baseline"/>
              </w:rPr>
            </w:pPr>
          </w:p>
        </w:tc>
        <w:tc>
          <w:tcPr>
            <w:tcW w:w="1290" w:type="dxa"/>
            <w:vAlign w:val="center"/>
          </w:tcPr>
          <w:p>
            <w:pPr>
              <w:jc w:val="both"/>
              <w:rPr>
                <w:rFonts w:hint="eastAsia" w:ascii="仿宋" w:hAnsi="仿宋" w:eastAsia="仿宋" w:cs="仿宋"/>
                <w:color w:val="000000"/>
                <w:sz w:val="24"/>
                <w:szCs w:val="24"/>
                <w:vertAlign w:val="baseline"/>
              </w:rPr>
            </w:pPr>
          </w:p>
        </w:tc>
        <w:tc>
          <w:tcPr>
            <w:tcW w:w="1335" w:type="dxa"/>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372" w:type="dxa"/>
            <w:vAlign w:val="center"/>
          </w:tcPr>
          <w:p>
            <w:pPr>
              <w:jc w:val="both"/>
              <w:rPr>
                <w:rFonts w:hint="eastAsia" w:ascii="仿宋" w:hAnsi="仿宋" w:eastAsia="仿宋" w:cs="仿宋"/>
                <w:color w:val="000000"/>
                <w:sz w:val="24"/>
                <w:szCs w:val="24"/>
                <w:vertAlign w:val="baseline"/>
              </w:rPr>
            </w:pPr>
          </w:p>
        </w:tc>
        <w:tc>
          <w:tcPr>
            <w:tcW w:w="1732" w:type="dxa"/>
            <w:vAlign w:val="center"/>
          </w:tcPr>
          <w:p>
            <w:pPr>
              <w:jc w:val="both"/>
              <w:rPr>
                <w:rFonts w:hint="eastAsia" w:ascii="仿宋" w:hAnsi="仿宋" w:eastAsia="仿宋" w:cs="仿宋"/>
                <w:color w:val="000000"/>
                <w:sz w:val="24"/>
                <w:szCs w:val="24"/>
                <w:vertAlign w:val="baseline"/>
              </w:rPr>
            </w:pPr>
          </w:p>
        </w:tc>
        <w:tc>
          <w:tcPr>
            <w:tcW w:w="1365" w:type="dxa"/>
            <w:vAlign w:val="center"/>
          </w:tcPr>
          <w:p>
            <w:pPr>
              <w:jc w:val="both"/>
              <w:rPr>
                <w:rFonts w:hint="eastAsia" w:ascii="仿宋" w:hAnsi="仿宋" w:eastAsia="仿宋" w:cs="仿宋"/>
                <w:color w:val="000000"/>
                <w:sz w:val="24"/>
                <w:szCs w:val="24"/>
                <w:vertAlign w:val="baseline"/>
              </w:rPr>
            </w:pPr>
          </w:p>
        </w:tc>
        <w:tc>
          <w:tcPr>
            <w:tcW w:w="1710" w:type="dxa"/>
            <w:vAlign w:val="center"/>
          </w:tcPr>
          <w:p>
            <w:pPr>
              <w:jc w:val="both"/>
              <w:rPr>
                <w:rFonts w:hint="eastAsia" w:ascii="仿宋" w:hAnsi="仿宋" w:eastAsia="仿宋" w:cs="仿宋"/>
                <w:color w:val="000000"/>
                <w:sz w:val="24"/>
                <w:szCs w:val="24"/>
                <w:vertAlign w:val="baseline"/>
              </w:rPr>
            </w:pPr>
          </w:p>
        </w:tc>
        <w:tc>
          <w:tcPr>
            <w:tcW w:w="1290" w:type="dxa"/>
            <w:vAlign w:val="center"/>
          </w:tcPr>
          <w:p>
            <w:pPr>
              <w:jc w:val="both"/>
              <w:rPr>
                <w:rFonts w:hint="eastAsia" w:ascii="仿宋" w:hAnsi="仿宋" w:eastAsia="仿宋" w:cs="仿宋"/>
                <w:color w:val="000000"/>
                <w:sz w:val="24"/>
                <w:szCs w:val="24"/>
                <w:vertAlign w:val="baseline"/>
              </w:rPr>
            </w:pPr>
          </w:p>
        </w:tc>
        <w:tc>
          <w:tcPr>
            <w:tcW w:w="1335" w:type="dxa"/>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372" w:type="dxa"/>
            <w:vAlign w:val="center"/>
          </w:tcPr>
          <w:p>
            <w:pPr>
              <w:jc w:val="both"/>
              <w:rPr>
                <w:rFonts w:hint="eastAsia" w:ascii="仿宋" w:hAnsi="仿宋" w:eastAsia="仿宋" w:cs="仿宋"/>
                <w:color w:val="000000"/>
                <w:sz w:val="24"/>
                <w:szCs w:val="24"/>
                <w:vertAlign w:val="baseline"/>
              </w:rPr>
            </w:pPr>
          </w:p>
        </w:tc>
        <w:tc>
          <w:tcPr>
            <w:tcW w:w="1732" w:type="dxa"/>
            <w:vAlign w:val="center"/>
          </w:tcPr>
          <w:p>
            <w:pPr>
              <w:jc w:val="both"/>
              <w:rPr>
                <w:rFonts w:hint="eastAsia" w:ascii="仿宋" w:hAnsi="仿宋" w:eastAsia="仿宋" w:cs="仿宋"/>
                <w:color w:val="000000"/>
                <w:sz w:val="24"/>
                <w:szCs w:val="24"/>
                <w:vertAlign w:val="baseline"/>
              </w:rPr>
            </w:pPr>
          </w:p>
        </w:tc>
        <w:tc>
          <w:tcPr>
            <w:tcW w:w="1365" w:type="dxa"/>
            <w:vAlign w:val="center"/>
          </w:tcPr>
          <w:p>
            <w:pPr>
              <w:jc w:val="both"/>
              <w:rPr>
                <w:rFonts w:hint="eastAsia" w:ascii="仿宋" w:hAnsi="仿宋" w:eastAsia="仿宋" w:cs="仿宋"/>
                <w:color w:val="000000"/>
                <w:sz w:val="24"/>
                <w:szCs w:val="24"/>
                <w:vertAlign w:val="baseline"/>
              </w:rPr>
            </w:pPr>
          </w:p>
        </w:tc>
        <w:tc>
          <w:tcPr>
            <w:tcW w:w="1710" w:type="dxa"/>
            <w:vAlign w:val="center"/>
          </w:tcPr>
          <w:p>
            <w:pPr>
              <w:jc w:val="both"/>
              <w:rPr>
                <w:rFonts w:hint="eastAsia" w:ascii="仿宋" w:hAnsi="仿宋" w:eastAsia="仿宋" w:cs="仿宋"/>
                <w:color w:val="000000"/>
                <w:sz w:val="24"/>
                <w:szCs w:val="24"/>
                <w:vertAlign w:val="baseline"/>
              </w:rPr>
            </w:pPr>
          </w:p>
        </w:tc>
        <w:tc>
          <w:tcPr>
            <w:tcW w:w="1290" w:type="dxa"/>
            <w:vAlign w:val="center"/>
          </w:tcPr>
          <w:p>
            <w:pPr>
              <w:jc w:val="both"/>
              <w:rPr>
                <w:rFonts w:hint="eastAsia" w:ascii="仿宋" w:hAnsi="仿宋" w:eastAsia="仿宋" w:cs="仿宋"/>
                <w:color w:val="000000"/>
                <w:sz w:val="24"/>
                <w:szCs w:val="24"/>
                <w:vertAlign w:val="baseline"/>
              </w:rPr>
            </w:pPr>
          </w:p>
        </w:tc>
        <w:tc>
          <w:tcPr>
            <w:tcW w:w="1335" w:type="dxa"/>
            <w:vAlign w:val="center"/>
          </w:tcPr>
          <w:p>
            <w:pPr>
              <w:jc w:val="both"/>
              <w:rPr>
                <w:rFonts w:hint="eastAsia" w:ascii="仿宋" w:hAnsi="仿宋" w:eastAsia="仿宋" w:cs="仿宋"/>
                <w:color w:val="000000"/>
                <w:sz w:val="24"/>
                <w:szCs w:val="24"/>
                <w:vertAlign w:val="baseline"/>
              </w:rPr>
            </w:pPr>
          </w:p>
        </w:tc>
      </w:tr>
    </w:tbl>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br w:type="page"/>
      </w:r>
      <w:r>
        <w:rPr>
          <w:rFonts w:hint="eastAsia" w:ascii="仿宋" w:hAnsi="仿宋" w:eastAsia="仿宋" w:cs="仿宋"/>
          <w:color w:val="000000"/>
          <w:sz w:val="24"/>
          <w:szCs w:val="24"/>
          <w:lang w:val="en-US" w:eastAsia="zh-CN"/>
        </w:rPr>
        <w:t>附件2：</w:t>
      </w:r>
    </w:p>
    <w:p>
      <w:pPr>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现状树木一览表</w:t>
      </w:r>
    </w:p>
    <w:p>
      <w:pPr>
        <w:pStyle w:val="2"/>
        <w:rPr>
          <w:rFonts w:hint="eastAsia"/>
          <w:lang w:val="en-US"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45"/>
        <w:gridCol w:w="975"/>
        <w:gridCol w:w="1170"/>
        <w:gridCol w:w="1455"/>
        <w:gridCol w:w="1230"/>
        <w:gridCol w:w="1219"/>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959" w:type="dxa"/>
            <w:vAlign w:val="center"/>
          </w:tcPr>
          <w:p>
            <w:pPr>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树木</w:t>
            </w:r>
          </w:p>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名称</w:t>
            </w:r>
          </w:p>
        </w:tc>
        <w:tc>
          <w:tcPr>
            <w:tcW w:w="945" w:type="dxa"/>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规格</w:t>
            </w:r>
          </w:p>
        </w:tc>
        <w:tc>
          <w:tcPr>
            <w:tcW w:w="975" w:type="dxa"/>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数量</w:t>
            </w:r>
          </w:p>
        </w:tc>
        <w:tc>
          <w:tcPr>
            <w:tcW w:w="1170" w:type="dxa"/>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单位</w:t>
            </w:r>
          </w:p>
        </w:tc>
        <w:tc>
          <w:tcPr>
            <w:tcW w:w="1455" w:type="dxa"/>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生长情况</w:t>
            </w:r>
          </w:p>
        </w:tc>
        <w:tc>
          <w:tcPr>
            <w:tcW w:w="1230" w:type="dxa"/>
            <w:vAlign w:val="center"/>
          </w:tcPr>
          <w:p>
            <w:pPr>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是否</w:t>
            </w:r>
          </w:p>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古树名木</w:t>
            </w:r>
          </w:p>
        </w:tc>
        <w:tc>
          <w:tcPr>
            <w:tcW w:w="1219" w:type="dxa"/>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处置情况</w:t>
            </w:r>
          </w:p>
        </w:tc>
        <w:tc>
          <w:tcPr>
            <w:tcW w:w="1047" w:type="dxa"/>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959" w:type="dxa"/>
            <w:vAlign w:val="center"/>
          </w:tcPr>
          <w:p>
            <w:pPr>
              <w:jc w:val="both"/>
              <w:rPr>
                <w:rFonts w:hint="eastAsia" w:ascii="仿宋" w:hAnsi="仿宋" w:eastAsia="仿宋" w:cs="仿宋"/>
                <w:color w:val="000000"/>
                <w:sz w:val="24"/>
                <w:szCs w:val="24"/>
                <w:vertAlign w:val="baseline"/>
              </w:rPr>
            </w:pPr>
          </w:p>
        </w:tc>
        <w:tc>
          <w:tcPr>
            <w:tcW w:w="945" w:type="dxa"/>
            <w:vAlign w:val="center"/>
          </w:tcPr>
          <w:p>
            <w:pPr>
              <w:jc w:val="both"/>
              <w:rPr>
                <w:rFonts w:hint="eastAsia" w:ascii="仿宋" w:hAnsi="仿宋" w:eastAsia="仿宋" w:cs="仿宋"/>
                <w:color w:val="000000"/>
                <w:sz w:val="24"/>
                <w:szCs w:val="24"/>
                <w:vertAlign w:val="baseline"/>
              </w:rPr>
            </w:pPr>
          </w:p>
        </w:tc>
        <w:tc>
          <w:tcPr>
            <w:tcW w:w="975" w:type="dxa"/>
            <w:vAlign w:val="center"/>
          </w:tcPr>
          <w:p>
            <w:pPr>
              <w:jc w:val="both"/>
              <w:rPr>
                <w:rFonts w:hint="eastAsia" w:ascii="仿宋" w:hAnsi="仿宋" w:eastAsia="仿宋" w:cs="仿宋"/>
                <w:color w:val="000000"/>
                <w:sz w:val="24"/>
                <w:szCs w:val="24"/>
                <w:vertAlign w:val="baseline"/>
              </w:rPr>
            </w:pPr>
          </w:p>
        </w:tc>
        <w:tc>
          <w:tcPr>
            <w:tcW w:w="1170" w:type="dxa"/>
            <w:vAlign w:val="center"/>
          </w:tcPr>
          <w:p>
            <w:pPr>
              <w:jc w:val="both"/>
              <w:rPr>
                <w:rFonts w:hint="eastAsia" w:ascii="仿宋" w:hAnsi="仿宋" w:eastAsia="仿宋" w:cs="仿宋"/>
                <w:color w:val="000000"/>
                <w:sz w:val="24"/>
                <w:szCs w:val="24"/>
                <w:vertAlign w:val="baseline"/>
              </w:rPr>
            </w:pPr>
          </w:p>
        </w:tc>
        <w:tc>
          <w:tcPr>
            <w:tcW w:w="1455" w:type="dxa"/>
            <w:vAlign w:val="center"/>
          </w:tcPr>
          <w:p>
            <w:pPr>
              <w:jc w:val="both"/>
              <w:rPr>
                <w:rFonts w:hint="eastAsia" w:ascii="仿宋" w:hAnsi="仿宋" w:eastAsia="仿宋" w:cs="仿宋"/>
                <w:color w:val="000000"/>
                <w:sz w:val="24"/>
                <w:szCs w:val="24"/>
                <w:vertAlign w:val="baseline"/>
              </w:rPr>
            </w:pPr>
          </w:p>
        </w:tc>
        <w:tc>
          <w:tcPr>
            <w:tcW w:w="1230" w:type="dxa"/>
            <w:vAlign w:val="center"/>
          </w:tcPr>
          <w:p>
            <w:pPr>
              <w:jc w:val="both"/>
              <w:rPr>
                <w:rFonts w:hint="eastAsia" w:ascii="仿宋" w:hAnsi="仿宋" w:eastAsia="仿宋" w:cs="仿宋"/>
                <w:color w:val="000000"/>
                <w:sz w:val="24"/>
                <w:szCs w:val="24"/>
                <w:vertAlign w:val="baseline"/>
              </w:rPr>
            </w:pPr>
          </w:p>
        </w:tc>
        <w:tc>
          <w:tcPr>
            <w:tcW w:w="1219" w:type="dxa"/>
            <w:vAlign w:val="center"/>
          </w:tcPr>
          <w:p>
            <w:pPr>
              <w:jc w:val="both"/>
              <w:rPr>
                <w:rFonts w:hint="eastAsia" w:ascii="仿宋" w:hAnsi="仿宋" w:eastAsia="仿宋" w:cs="仿宋"/>
                <w:color w:val="000000"/>
                <w:sz w:val="24"/>
                <w:szCs w:val="24"/>
                <w:vertAlign w:val="baseline"/>
              </w:rPr>
            </w:pPr>
          </w:p>
        </w:tc>
        <w:tc>
          <w:tcPr>
            <w:tcW w:w="1047" w:type="dxa"/>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959" w:type="dxa"/>
            <w:vAlign w:val="center"/>
          </w:tcPr>
          <w:p>
            <w:pPr>
              <w:jc w:val="both"/>
              <w:rPr>
                <w:rFonts w:hint="eastAsia" w:ascii="仿宋" w:hAnsi="仿宋" w:eastAsia="仿宋" w:cs="仿宋"/>
                <w:color w:val="000000"/>
                <w:sz w:val="24"/>
                <w:szCs w:val="24"/>
                <w:vertAlign w:val="baseline"/>
              </w:rPr>
            </w:pPr>
          </w:p>
        </w:tc>
        <w:tc>
          <w:tcPr>
            <w:tcW w:w="945" w:type="dxa"/>
            <w:vAlign w:val="center"/>
          </w:tcPr>
          <w:p>
            <w:pPr>
              <w:jc w:val="both"/>
              <w:rPr>
                <w:rFonts w:hint="eastAsia" w:ascii="仿宋" w:hAnsi="仿宋" w:eastAsia="仿宋" w:cs="仿宋"/>
                <w:color w:val="000000"/>
                <w:sz w:val="24"/>
                <w:szCs w:val="24"/>
                <w:vertAlign w:val="baseline"/>
              </w:rPr>
            </w:pPr>
          </w:p>
        </w:tc>
        <w:tc>
          <w:tcPr>
            <w:tcW w:w="975" w:type="dxa"/>
            <w:vAlign w:val="center"/>
          </w:tcPr>
          <w:p>
            <w:pPr>
              <w:jc w:val="both"/>
              <w:rPr>
                <w:rFonts w:hint="eastAsia" w:ascii="仿宋" w:hAnsi="仿宋" w:eastAsia="仿宋" w:cs="仿宋"/>
                <w:color w:val="000000"/>
                <w:sz w:val="24"/>
                <w:szCs w:val="24"/>
                <w:vertAlign w:val="baseline"/>
              </w:rPr>
            </w:pPr>
          </w:p>
        </w:tc>
        <w:tc>
          <w:tcPr>
            <w:tcW w:w="1170" w:type="dxa"/>
            <w:vAlign w:val="center"/>
          </w:tcPr>
          <w:p>
            <w:pPr>
              <w:jc w:val="both"/>
              <w:rPr>
                <w:rFonts w:hint="eastAsia" w:ascii="仿宋" w:hAnsi="仿宋" w:eastAsia="仿宋" w:cs="仿宋"/>
                <w:color w:val="000000"/>
                <w:sz w:val="24"/>
                <w:szCs w:val="24"/>
                <w:vertAlign w:val="baseline"/>
              </w:rPr>
            </w:pPr>
          </w:p>
        </w:tc>
        <w:tc>
          <w:tcPr>
            <w:tcW w:w="1455" w:type="dxa"/>
            <w:vAlign w:val="center"/>
          </w:tcPr>
          <w:p>
            <w:pPr>
              <w:jc w:val="both"/>
              <w:rPr>
                <w:rFonts w:hint="eastAsia" w:ascii="仿宋" w:hAnsi="仿宋" w:eastAsia="仿宋" w:cs="仿宋"/>
                <w:color w:val="000000"/>
                <w:sz w:val="24"/>
                <w:szCs w:val="24"/>
                <w:vertAlign w:val="baseline"/>
              </w:rPr>
            </w:pPr>
          </w:p>
        </w:tc>
        <w:tc>
          <w:tcPr>
            <w:tcW w:w="1230" w:type="dxa"/>
            <w:vAlign w:val="center"/>
          </w:tcPr>
          <w:p>
            <w:pPr>
              <w:jc w:val="both"/>
              <w:rPr>
                <w:rFonts w:hint="eastAsia" w:ascii="仿宋" w:hAnsi="仿宋" w:eastAsia="仿宋" w:cs="仿宋"/>
                <w:color w:val="000000"/>
                <w:sz w:val="24"/>
                <w:szCs w:val="24"/>
                <w:vertAlign w:val="baseline"/>
              </w:rPr>
            </w:pPr>
          </w:p>
        </w:tc>
        <w:tc>
          <w:tcPr>
            <w:tcW w:w="1219" w:type="dxa"/>
            <w:vAlign w:val="center"/>
          </w:tcPr>
          <w:p>
            <w:pPr>
              <w:jc w:val="both"/>
              <w:rPr>
                <w:rFonts w:hint="eastAsia" w:ascii="仿宋" w:hAnsi="仿宋" w:eastAsia="仿宋" w:cs="仿宋"/>
                <w:color w:val="000000"/>
                <w:sz w:val="24"/>
                <w:szCs w:val="24"/>
                <w:vertAlign w:val="baseline"/>
              </w:rPr>
            </w:pPr>
          </w:p>
        </w:tc>
        <w:tc>
          <w:tcPr>
            <w:tcW w:w="1047" w:type="dxa"/>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959" w:type="dxa"/>
            <w:vAlign w:val="center"/>
          </w:tcPr>
          <w:p>
            <w:pPr>
              <w:jc w:val="both"/>
              <w:rPr>
                <w:rFonts w:hint="eastAsia" w:ascii="仿宋" w:hAnsi="仿宋" w:eastAsia="仿宋" w:cs="仿宋"/>
                <w:color w:val="000000"/>
                <w:sz w:val="24"/>
                <w:szCs w:val="24"/>
                <w:vertAlign w:val="baseline"/>
              </w:rPr>
            </w:pPr>
          </w:p>
        </w:tc>
        <w:tc>
          <w:tcPr>
            <w:tcW w:w="945" w:type="dxa"/>
            <w:vAlign w:val="center"/>
          </w:tcPr>
          <w:p>
            <w:pPr>
              <w:jc w:val="both"/>
              <w:rPr>
                <w:rFonts w:hint="eastAsia" w:ascii="仿宋" w:hAnsi="仿宋" w:eastAsia="仿宋" w:cs="仿宋"/>
                <w:color w:val="000000"/>
                <w:sz w:val="24"/>
                <w:szCs w:val="24"/>
                <w:vertAlign w:val="baseline"/>
              </w:rPr>
            </w:pPr>
          </w:p>
        </w:tc>
        <w:tc>
          <w:tcPr>
            <w:tcW w:w="975" w:type="dxa"/>
            <w:vAlign w:val="center"/>
          </w:tcPr>
          <w:p>
            <w:pPr>
              <w:jc w:val="both"/>
              <w:rPr>
                <w:rFonts w:hint="eastAsia" w:ascii="仿宋" w:hAnsi="仿宋" w:eastAsia="仿宋" w:cs="仿宋"/>
                <w:color w:val="000000"/>
                <w:sz w:val="24"/>
                <w:szCs w:val="24"/>
                <w:vertAlign w:val="baseline"/>
              </w:rPr>
            </w:pPr>
          </w:p>
        </w:tc>
        <w:tc>
          <w:tcPr>
            <w:tcW w:w="1170" w:type="dxa"/>
            <w:vAlign w:val="center"/>
          </w:tcPr>
          <w:p>
            <w:pPr>
              <w:jc w:val="both"/>
              <w:rPr>
                <w:rFonts w:hint="eastAsia" w:ascii="仿宋" w:hAnsi="仿宋" w:eastAsia="仿宋" w:cs="仿宋"/>
                <w:color w:val="000000"/>
                <w:sz w:val="24"/>
                <w:szCs w:val="24"/>
                <w:vertAlign w:val="baseline"/>
              </w:rPr>
            </w:pPr>
          </w:p>
        </w:tc>
        <w:tc>
          <w:tcPr>
            <w:tcW w:w="1455" w:type="dxa"/>
            <w:vAlign w:val="center"/>
          </w:tcPr>
          <w:p>
            <w:pPr>
              <w:jc w:val="both"/>
              <w:rPr>
                <w:rFonts w:hint="eastAsia" w:ascii="仿宋" w:hAnsi="仿宋" w:eastAsia="仿宋" w:cs="仿宋"/>
                <w:color w:val="000000"/>
                <w:sz w:val="24"/>
                <w:szCs w:val="24"/>
                <w:vertAlign w:val="baseline"/>
              </w:rPr>
            </w:pPr>
          </w:p>
        </w:tc>
        <w:tc>
          <w:tcPr>
            <w:tcW w:w="1230" w:type="dxa"/>
            <w:vAlign w:val="center"/>
          </w:tcPr>
          <w:p>
            <w:pPr>
              <w:jc w:val="both"/>
              <w:rPr>
                <w:rFonts w:hint="eastAsia" w:ascii="仿宋" w:hAnsi="仿宋" w:eastAsia="仿宋" w:cs="仿宋"/>
                <w:color w:val="000000"/>
                <w:sz w:val="24"/>
                <w:szCs w:val="24"/>
                <w:vertAlign w:val="baseline"/>
              </w:rPr>
            </w:pPr>
          </w:p>
        </w:tc>
        <w:tc>
          <w:tcPr>
            <w:tcW w:w="1219" w:type="dxa"/>
            <w:vAlign w:val="center"/>
          </w:tcPr>
          <w:p>
            <w:pPr>
              <w:jc w:val="both"/>
              <w:rPr>
                <w:rFonts w:hint="eastAsia" w:ascii="仿宋" w:hAnsi="仿宋" w:eastAsia="仿宋" w:cs="仿宋"/>
                <w:color w:val="000000"/>
                <w:sz w:val="24"/>
                <w:szCs w:val="24"/>
                <w:vertAlign w:val="baseline"/>
              </w:rPr>
            </w:pPr>
          </w:p>
        </w:tc>
        <w:tc>
          <w:tcPr>
            <w:tcW w:w="1047" w:type="dxa"/>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959" w:type="dxa"/>
            <w:vAlign w:val="center"/>
          </w:tcPr>
          <w:p>
            <w:pPr>
              <w:jc w:val="both"/>
              <w:rPr>
                <w:rFonts w:hint="eastAsia" w:ascii="仿宋" w:hAnsi="仿宋" w:eastAsia="仿宋" w:cs="仿宋"/>
                <w:color w:val="000000"/>
                <w:sz w:val="24"/>
                <w:szCs w:val="24"/>
                <w:vertAlign w:val="baseline"/>
              </w:rPr>
            </w:pPr>
          </w:p>
        </w:tc>
        <w:tc>
          <w:tcPr>
            <w:tcW w:w="945" w:type="dxa"/>
            <w:vAlign w:val="center"/>
          </w:tcPr>
          <w:p>
            <w:pPr>
              <w:jc w:val="both"/>
              <w:rPr>
                <w:rFonts w:hint="eastAsia" w:ascii="仿宋" w:hAnsi="仿宋" w:eastAsia="仿宋" w:cs="仿宋"/>
                <w:color w:val="000000"/>
                <w:sz w:val="24"/>
                <w:szCs w:val="24"/>
                <w:vertAlign w:val="baseline"/>
              </w:rPr>
            </w:pPr>
          </w:p>
        </w:tc>
        <w:tc>
          <w:tcPr>
            <w:tcW w:w="975" w:type="dxa"/>
            <w:vAlign w:val="center"/>
          </w:tcPr>
          <w:p>
            <w:pPr>
              <w:jc w:val="both"/>
              <w:rPr>
                <w:rFonts w:hint="eastAsia" w:ascii="仿宋" w:hAnsi="仿宋" w:eastAsia="仿宋" w:cs="仿宋"/>
                <w:color w:val="000000"/>
                <w:sz w:val="24"/>
                <w:szCs w:val="24"/>
                <w:vertAlign w:val="baseline"/>
              </w:rPr>
            </w:pPr>
          </w:p>
        </w:tc>
        <w:tc>
          <w:tcPr>
            <w:tcW w:w="1170" w:type="dxa"/>
            <w:vAlign w:val="center"/>
          </w:tcPr>
          <w:p>
            <w:pPr>
              <w:jc w:val="both"/>
              <w:rPr>
                <w:rFonts w:hint="eastAsia" w:ascii="仿宋" w:hAnsi="仿宋" w:eastAsia="仿宋" w:cs="仿宋"/>
                <w:color w:val="000000"/>
                <w:sz w:val="24"/>
                <w:szCs w:val="24"/>
                <w:vertAlign w:val="baseline"/>
              </w:rPr>
            </w:pPr>
          </w:p>
        </w:tc>
        <w:tc>
          <w:tcPr>
            <w:tcW w:w="1455" w:type="dxa"/>
            <w:vAlign w:val="center"/>
          </w:tcPr>
          <w:p>
            <w:pPr>
              <w:jc w:val="both"/>
              <w:rPr>
                <w:rFonts w:hint="eastAsia" w:ascii="仿宋" w:hAnsi="仿宋" w:eastAsia="仿宋" w:cs="仿宋"/>
                <w:color w:val="000000"/>
                <w:sz w:val="24"/>
                <w:szCs w:val="24"/>
                <w:vertAlign w:val="baseline"/>
              </w:rPr>
            </w:pPr>
          </w:p>
        </w:tc>
        <w:tc>
          <w:tcPr>
            <w:tcW w:w="1230" w:type="dxa"/>
            <w:vAlign w:val="center"/>
          </w:tcPr>
          <w:p>
            <w:pPr>
              <w:jc w:val="both"/>
              <w:rPr>
                <w:rFonts w:hint="eastAsia" w:ascii="仿宋" w:hAnsi="仿宋" w:eastAsia="仿宋" w:cs="仿宋"/>
                <w:color w:val="000000"/>
                <w:sz w:val="24"/>
                <w:szCs w:val="24"/>
                <w:vertAlign w:val="baseline"/>
              </w:rPr>
            </w:pPr>
          </w:p>
        </w:tc>
        <w:tc>
          <w:tcPr>
            <w:tcW w:w="1219" w:type="dxa"/>
            <w:vAlign w:val="center"/>
          </w:tcPr>
          <w:p>
            <w:pPr>
              <w:jc w:val="both"/>
              <w:rPr>
                <w:rFonts w:hint="eastAsia" w:ascii="仿宋" w:hAnsi="仿宋" w:eastAsia="仿宋" w:cs="仿宋"/>
                <w:color w:val="000000"/>
                <w:sz w:val="24"/>
                <w:szCs w:val="24"/>
                <w:vertAlign w:val="baseline"/>
              </w:rPr>
            </w:pPr>
          </w:p>
        </w:tc>
        <w:tc>
          <w:tcPr>
            <w:tcW w:w="1047" w:type="dxa"/>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959" w:type="dxa"/>
            <w:vAlign w:val="center"/>
          </w:tcPr>
          <w:p>
            <w:pPr>
              <w:jc w:val="both"/>
              <w:rPr>
                <w:rFonts w:hint="eastAsia" w:ascii="仿宋" w:hAnsi="仿宋" w:eastAsia="仿宋" w:cs="仿宋"/>
                <w:color w:val="000000"/>
                <w:sz w:val="24"/>
                <w:szCs w:val="24"/>
                <w:vertAlign w:val="baseline"/>
              </w:rPr>
            </w:pPr>
          </w:p>
        </w:tc>
        <w:tc>
          <w:tcPr>
            <w:tcW w:w="945" w:type="dxa"/>
            <w:vAlign w:val="center"/>
          </w:tcPr>
          <w:p>
            <w:pPr>
              <w:jc w:val="both"/>
              <w:rPr>
                <w:rFonts w:hint="eastAsia" w:ascii="仿宋" w:hAnsi="仿宋" w:eastAsia="仿宋" w:cs="仿宋"/>
                <w:color w:val="000000"/>
                <w:sz w:val="24"/>
                <w:szCs w:val="24"/>
                <w:vertAlign w:val="baseline"/>
              </w:rPr>
            </w:pPr>
          </w:p>
        </w:tc>
        <w:tc>
          <w:tcPr>
            <w:tcW w:w="975" w:type="dxa"/>
            <w:vAlign w:val="center"/>
          </w:tcPr>
          <w:p>
            <w:pPr>
              <w:jc w:val="both"/>
              <w:rPr>
                <w:rFonts w:hint="eastAsia" w:ascii="仿宋" w:hAnsi="仿宋" w:eastAsia="仿宋" w:cs="仿宋"/>
                <w:color w:val="000000"/>
                <w:sz w:val="24"/>
                <w:szCs w:val="24"/>
                <w:vertAlign w:val="baseline"/>
              </w:rPr>
            </w:pPr>
          </w:p>
        </w:tc>
        <w:tc>
          <w:tcPr>
            <w:tcW w:w="1170" w:type="dxa"/>
            <w:vAlign w:val="center"/>
          </w:tcPr>
          <w:p>
            <w:pPr>
              <w:jc w:val="both"/>
              <w:rPr>
                <w:rFonts w:hint="eastAsia" w:ascii="仿宋" w:hAnsi="仿宋" w:eastAsia="仿宋" w:cs="仿宋"/>
                <w:color w:val="000000"/>
                <w:sz w:val="24"/>
                <w:szCs w:val="24"/>
                <w:vertAlign w:val="baseline"/>
              </w:rPr>
            </w:pPr>
          </w:p>
        </w:tc>
        <w:tc>
          <w:tcPr>
            <w:tcW w:w="1455" w:type="dxa"/>
            <w:vAlign w:val="center"/>
          </w:tcPr>
          <w:p>
            <w:pPr>
              <w:jc w:val="both"/>
              <w:rPr>
                <w:rFonts w:hint="eastAsia" w:ascii="仿宋" w:hAnsi="仿宋" w:eastAsia="仿宋" w:cs="仿宋"/>
                <w:color w:val="000000"/>
                <w:sz w:val="24"/>
                <w:szCs w:val="24"/>
                <w:vertAlign w:val="baseline"/>
              </w:rPr>
            </w:pPr>
          </w:p>
        </w:tc>
        <w:tc>
          <w:tcPr>
            <w:tcW w:w="1230" w:type="dxa"/>
            <w:vAlign w:val="center"/>
          </w:tcPr>
          <w:p>
            <w:pPr>
              <w:jc w:val="both"/>
              <w:rPr>
                <w:rFonts w:hint="eastAsia" w:ascii="仿宋" w:hAnsi="仿宋" w:eastAsia="仿宋" w:cs="仿宋"/>
                <w:color w:val="000000"/>
                <w:sz w:val="24"/>
                <w:szCs w:val="24"/>
                <w:vertAlign w:val="baseline"/>
              </w:rPr>
            </w:pPr>
          </w:p>
        </w:tc>
        <w:tc>
          <w:tcPr>
            <w:tcW w:w="1219" w:type="dxa"/>
            <w:vAlign w:val="center"/>
          </w:tcPr>
          <w:p>
            <w:pPr>
              <w:jc w:val="both"/>
              <w:rPr>
                <w:rFonts w:hint="eastAsia" w:ascii="仿宋" w:hAnsi="仿宋" w:eastAsia="仿宋" w:cs="仿宋"/>
                <w:color w:val="000000"/>
                <w:sz w:val="24"/>
                <w:szCs w:val="24"/>
                <w:vertAlign w:val="baseline"/>
              </w:rPr>
            </w:pPr>
          </w:p>
        </w:tc>
        <w:tc>
          <w:tcPr>
            <w:tcW w:w="1047" w:type="dxa"/>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959" w:type="dxa"/>
            <w:vAlign w:val="center"/>
          </w:tcPr>
          <w:p>
            <w:pPr>
              <w:jc w:val="both"/>
              <w:rPr>
                <w:rFonts w:hint="eastAsia" w:ascii="仿宋" w:hAnsi="仿宋" w:eastAsia="仿宋" w:cs="仿宋"/>
                <w:color w:val="000000"/>
                <w:sz w:val="24"/>
                <w:szCs w:val="24"/>
                <w:vertAlign w:val="baseline"/>
              </w:rPr>
            </w:pPr>
          </w:p>
        </w:tc>
        <w:tc>
          <w:tcPr>
            <w:tcW w:w="945" w:type="dxa"/>
            <w:vAlign w:val="center"/>
          </w:tcPr>
          <w:p>
            <w:pPr>
              <w:jc w:val="both"/>
              <w:rPr>
                <w:rFonts w:hint="eastAsia" w:ascii="仿宋" w:hAnsi="仿宋" w:eastAsia="仿宋" w:cs="仿宋"/>
                <w:color w:val="000000"/>
                <w:sz w:val="24"/>
                <w:szCs w:val="24"/>
                <w:vertAlign w:val="baseline"/>
              </w:rPr>
            </w:pPr>
          </w:p>
        </w:tc>
        <w:tc>
          <w:tcPr>
            <w:tcW w:w="975" w:type="dxa"/>
            <w:vAlign w:val="center"/>
          </w:tcPr>
          <w:p>
            <w:pPr>
              <w:jc w:val="both"/>
              <w:rPr>
                <w:rFonts w:hint="eastAsia" w:ascii="仿宋" w:hAnsi="仿宋" w:eastAsia="仿宋" w:cs="仿宋"/>
                <w:color w:val="000000"/>
                <w:sz w:val="24"/>
                <w:szCs w:val="24"/>
                <w:vertAlign w:val="baseline"/>
              </w:rPr>
            </w:pPr>
          </w:p>
        </w:tc>
        <w:tc>
          <w:tcPr>
            <w:tcW w:w="1170" w:type="dxa"/>
            <w:vAlign w:val="center"/>
          </w:tcPr>
          <w:p>
            <w:pPr>
              <w:jc w:val="both"/>
              <w:rPr>
                <w:rFonts w:hint="eastAsia" w:ascii="仿宋" w:hAnsi="仿宋" w:eastAsia="仿宋" w:cs="仿宋"/>
                <w:color w:val="000000"/>
                <w:sz w:val="24"/>
                <w:szCs w:val="24"/>
                <w:vertAlign w:val="baseline"/>
              </w:rPr>
            </w:pPr>
          </w:p>
        </w:tc>
        <w:tc>
          <w:tcPr>
            <w:tcW w:w="1455" w:type="dxa"/>
            <w:vAlign w:val="center"/>
          </w:tcPr>
          <w:p>
            <w:pPr>
              <w:jc w:val="both"/>
              <w:rPr>
                <w:rFonts w:hint="eastAsia" w:ascii="仿宋" w:hAnsi="仿宋" w:eastAsia="仿宋" w:cs="仿宋"/>
                <w:color w:val="000000"/>
                <w:sz w:val="24"/>
                <w:szCs w:val="24"/>
                <w:vertAlign w:val="baseline"/>
              </w:rPr>
            </w:pPr>
          </w:p>
        </w:tc>
        <w:tc>
          <w:tcPr>
            <w:tcW w:w="1230" w:type="dxa"/>
            <w:vAlign w:val="center"/>
          </w:tcPr>
          <w:p>
            <w:pPr>
              <w:jc w:val="both"/>
              <w:rPr>
                <w:rFonts w:hint="eastAsia" w:ascii="仿宋" w:hAnsi="仿宋" w:eastAsia="仿宋" w:cs="仿宋"/>
                <w:color w:val="000000"/>
                <w:sz w:val="24"/>
                <w:szCs w:val="24"/>
                <w:vertAlign w:val="baseline"/>
              </w:rPr>
            </w:pPr>
          </w:p>
        </w:tc>
        <w:tc>
          <w:tcPr>
            <w:tcW w:w="1219" w:type="dxa"/>
            <w:vAlign w:val="center"/>
          </w:tcPr>
          <w:p>
            <w:pPr>
              <w:jc w:val="both"/>
              <w:rPr>
                <w:rFonts w:hint="eastAsia" w:ascii="仿宋" w:hAnsi="仿宋" w:eastAsia="仿宋" w:cs="仿宋"/>
                <w:color w:val="000000"/>
                <w:sz w:val="24"/>
                <w:szCs w:val="24"/>
                <w:vertAlign w:val="baseline"/>
              </w:rPr>
            </w:pPr>
          </w:p>
        </w:tc>
        <w:tc>
          <w:tcPr>
            <w:tcW w:w="1047" w:type="dxa"/>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959" w:type="dxa"/>
            <w:vAlign w:val="center"/>
          </w:tcPr>
          <w:p>
            <w:pPr>
              <w:jc w:val="both"/>
              <w:rPr>
                <w:rFonts w:hint="eastAsia" w:ascii="仿宋" w:hAnsi="仿宋" w:eastAsia="仿宋" w:cs="仿宋"/>
                <w:color w:val="000000"/>
                <w:sz w:val="24"/>
                <w:szCs w:val="24"/>
                <w:vertAlign w:val="baseline"/>
              </w:rPr>
            </w:pPr>
          </w:p>
        </w:tc>
        <w:tc>
          <w:tcPr>
            <w:tcW w:w="945" w:type="dxa"/>
            <w:vAlign w:val="center"/>
          </w:tcPr>
          <w:p>
            <w:pPr>
              <w:jc w:val="both"/>
              <w:rPr>
                <w:rFonts w:hint="eastAsia" w:ascii="仿宋" w:hAnsi="仿宋" w:eastAsia="仿宋" w:cs="仿宋"/>
                <w:color w:val="000000"/>
                <w:sz w:val="24"/>
                <w:szCs w:val="24"/>
                <w:vertAlign w:val="baseline"/>
              </w:rPr>
            </w:pPr>
          </w:p>
        </w:tc>
        <w:tc>
          <w:tcPr>
            <w:tcW w:w="975" w:type="dxa"/>
            <w:vAlign w:val="center"/>
          </w:tcPr>
          <w:p>
            <w:pPr>
              <w:jc w:val="both"/>
              <w:rPr>
                <w:rFonts w:hint="eastAsia" w:ascii="仿宋" w:hAnsi="仿宋" w:eastAsia="仿宋" w:cs="仿宋"/>
                <w:color w:val="000000"/>
                <w:sz w:val="24"/>
                <w:szCs w:val="24"/>
                <w:vertAlign w:val="baseline"/>
              </w:rPr>
            </w:pPr>
          </w:p>
        </w:tc>
        <w:tc>
          <w:tcPr>
            <w:tcW w:w="1170" w:type="dxa"/>
            <w:vAlign w:val="center"/>
          </w:tcPr>
          <w:p>
            <w:pPr>
              <w:jc w:val="both"/>
              <w:rPr>
                <w:rFonts w:hint="eastAsia" w:ascii="仿宋" w:hAnsi="仿宋" w:eastAsia="仿宋" w:cs="仿宋"/>
                <w:color w:val="000000"/>
                <w:sz w:val="24"/>
                <w:szCs w:val="24"/>
                <w:vertAlign w:val="baseline"/>
              </w:rPr>
            </w:pPr>
          </w:p>
        </w:tc>
        <w:tc>
          <w:tcPr>
            <w:tcW w:w="1455" w:type="dxa"/>
            <w:vAlign w:val="center"/>
          </w:tcPr>
          <w:p>
            <w:pPr>
              <w:jc w:val="both"/>
              <w:rPr>
                <w:rFonts w:hint="eastAsia" w:ascii="仿宋" w:hAnsi="仿宋" w:eastAsia="仿宋" w:cs="仿宋"/>
                <w:color w:val="000000"/>
                <w:sz w:val="24"/>
                <w:szCs w:val="24"/>
                <w:vertAlign w:val="baseline"/>
              </w:rPr>
            </w:pPr>
          </w:p>
        </w:tc>
        <w:tc>
          <w:tcPr>
            <w:tcW w:w="1230" w:type="dxa"/>
            <w:vAlign w:val="center"/>
          </w:tcPr>
          <w:p>
            <w:pPr>
              <w:jc w:val="both"/>
              <w:rPr>
                <w:rFonts w:hint="eastAsia" w:ascii="仿宋" w:hAnsi="仿宋" w:eastAsia="仿宋" w:cs="仿宋"/>
                <w:color w:val="000000"/>
                <w:sz w:val="24"/>
                <w:szCs w:val="24"/>
                <w:vertAlign w:val="baseline"/>
              </w:rPr>
            </w:pPr>
          </w:p>
        </w:tc>
        <w:tc>
          <w:tcPr>
            <w:tcW w:w="1219" w:type="dxa"/>
            <w:vAlign w:val="center"/>
          </w:tcPr>
          <w:p>
            <w:pPr>
              <w:jc w:val="both"/>
              <w:rPr>
                <w:rFonts w:hint="eastAsia" w:ascii="仿宋" w:hAnsi="仿宋" w:eastAsia="仿宋" w:cs="仿宋"/>
                <w:color w:val="000000"/>
                <w:sz w:val="24"/>
                <w:szCs w:val="24"/>
                <w:vertAlign w:val="baseline"/>
              </w:rPr>
            </w:pPr>
          </w:p>
        </w:tc>
        <w:tc>
          <w:tcPr>
            <w:tcW w:w="1047" w:type="dxa"/>
            <w:vAlign w:val="center"/>
          </w:tcPr>
          <w:p>
            <w:pPr>
              <w:jc w:val="both"/>
              <w:rPr>
                <w:rFonts w:hint="eastAsia" w:ascii="仿宋" w:hAnsi="仿宋" w:eastAsia="仿宋" w:cs="仿宋"/>
                <w:color w:val="000000"/>
                <w:sz w:val="24"/>
                <w:szCs w:val="24"/>
                <w:vertAlign w:val="baseline"/>
              </w:rPr>
            </w:pPr>
          </w:p>
        </w:tc>
      </w:tr>
    </w:tbl>
    <w:p>
      <w:pPr>
        <w:pStyle w:val="2"/>
        <w:rPr>
          <w:rFonts w:hint="eastAsia"/>
        </w:rPr>
      </w:pP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br w:type="page"/>
      </w:r>
      <w:r>
        <w:rPr>
          <w:rFonts w:hint="eastAsia" w:ascii="仿宋" w:hAnsi="仿宋" w:eastAsia="仿宋" w:cs="仿宋"/>
          <w:color w:val="000000"/>
          <w:sz w:val="24"/>
          <w:szCs w:val="24"/>
          <w:lang w:val="en-US" w:eastAsia="zh-CN"/>
        </w:rPr>
        <w:t>附件3：</w:t>
      </w:r>
    </w:p>
    <w:p>
      <w:pPr>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暂估价一览表</w:t>
      </w:r>
    </w:p>
    <w:p>
      <w:pPr>
        <w:pStyle w:val="2"/>
        <w:rPr>
          <w:rFonts w:hint="eastAsia"/>
          <w:lang w:val="en-US" w:eastAsia="zh-CN"/>
        </w:rPr>
      </w:pPr>
    </w:p>
    <w:tbl>
      <w:tblPr>
        <w:tblStyle w:val="3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1093"/>
        <w:gridCol w:w="1127"/>
        <w:gridCol w:w="1352"/>
        <w:gridCol w:w="1684"/>
        <w:gridCol w:w="1423"/>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16"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序号</w:t>
            </w:r>
          </w:p>
        </w:tc>
        <w:tc>
          <w:tcPr>
            <w:tcW w:w="607"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名称</w:t>
            </w:r>
          </w:p>
        </w:tc>
        <w:tc>
          <w:tcPr>
            <w:tcW w:w="626"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单位</w:t>
            </w:r>
          </w:p>
        </w:tc>
        <w:tc>
          <w:tcPr>
            <w:tcW w:w="751"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数量</w:t>
            </w:r>
          </w:p>
        </w:tc>
        <w:tc>
          <w:tcPr>
            <w:tcW w:w="935"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单价（元）</w:t>
            </w:r>
          </w:p>
        </w:tc>
        <w:tc>
          <w:tcPr>
            <w:tcW w:w="790"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合价（元）</w:t>
            </w:r>
          </w:p>
        </w:tc>
        <w:tc>
          <w:tcPr>
            <w:tcW w:w="672"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16" w:type="pct"/>
            <w:vAlign w:val="center"/>
          </w:tcPr>
          <w:p>
            <w:pPr>
              <w:jc w:val="both"/>
              <w:rPr>
                <w:rFonts w:hint="eastAsia" w:ascii="仿宋" w:hAnsi="仿宋" w:eastAsia="仿宋" w:cs="仿宋"/>
                <w:color w:val="000000"/>
                <w:sz w:val="24"/>
                <w:szCs w:val="24"/>
                <w:vertAlign w:val="baseline"/>
              </w:rPr>
            </w:pPr>
          </w:p>
        </w:tc>
        <w:tc>
          <w:tcPr>
            <w:tcW w:w="607" w:type="pct"/>
            <w:vAlign w:val="center"/>
          </w:tcPr>
          <w:p>
            <w:pPr>
              <w:jc w:val="both"/>
              <w:rPr>
                <w:rFonts w:hint="eastAsia" w:ascii="仿宋" w:hAnsi="仿宋" w:eastAsia="仿宋" w:cs="仿宋"/>
                <w:color w:val="000000"/>
                <w:sz w:val="24"/>
                <w:szCs w:val="24"/>
                <w:vertAlign w:val="baseline"/>
              </w:rPr>
            </w:pPr>
          </w:p>
        </w:tc>
        <w:tc>
          <w:tcPr>
            <w:tcW w:w="626" w:type="pct"/>
            <w:vAlign w:val="center"/>
          </w:tcPr>
          <w:p>
            <w:pPr>
              <w:jc w:val="both"/>
              <w:rPr>
                <w:rFonts w:hint="eastAsia" w:ascii="仿宋" w:hAnsi="仿宋" w:eastAsia="仿宋" w:cs="仿宋"/>
                <w:color w:val="000000"/>
                <w:sz w:val="24"/>
                <w:szCs w:val="24"/>
                <w:vertAlign w:val="baseline"/>
              </w:rPr>
            </w:pPr>
          </w:p>
        </w:tc>
        <w:tc>
          <w:tcPr>
            <w:tcW w:w="751" w:type="pct"/>
            <w:vAlign w:val="center"/>
          </w:tcPr>
          <w:p>
            <w:pPr>
              <w:jc w:val="both"/>
              <w:rPr>
                <w:rFonts w:hint="eastAsia" w:ascii="仿宋" w:hAnsi="仿宋" w:eastAsia="仿宋" w:cs="仿宋"/>
                <w:color w:val="000000"/>
                <w:sz w:val="24"/>
                <w:szCs w:val="24"/>
                <w:vertAlign w:val="baseline"/>
              </w:rPr>
            </w:pPr>
          </w:p>
        </w:tc>
        <w:tc>
          <w:tcPr>
            <w:tcW w:w="935" w:type="pct"/>
            <w:vAlign w:val="center"/>
          </w:tcPr>
          <w:p>
            <w:pPr>
              <w:jc w:val="both"/>
              <w:rPr>
                <w:rFonts w:hint="eastAsia" w:ascii="仿宋" w:hAnsi="仿宋" w:eastAsia="仿宋" w:cs="仿宋"/>
                <w:color w:val="000000"/>
                <w:sz w:val="24"/>
                <w:szCs w:val="24"/>
                <w:vertAlign w:val="baseline"/>
              </w:rPr>
            </w:pPr>
          </w:p>
        </w:tc>
        <w:tc>
          <w:tcPr>
            <w:tcW w:w="790" w:type="pct"/>
            <w:vAlign w:val="center"/>
          </w:tcPr>
          <w:p>
            <w:pPr>
              <w:jc w:val="both"/>
              <w:rPr>
                <w:rFonts w:hint="eastAsia" w:ascii="仿宋" w:hAnsi="仿宋" w:eastAsia="仿宋" w:cs="仿宋"/>
                <w:color w:val="000000"/>
                <w:sz w:val="24"/>
                <w:szCs w:val="24"/>
                <w:vertAlign w:val="baseline"/>
              </w:rPr>
            </w:pPr>
          </w:p>
        </w:tc>
        <w:tc>
          <w:tcPr>
            <w:tcW w:w="672" w:type="pct"/>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16" w:type="pct"/>
            <w:vAlign w:val="center"/>
          </w:tcPr>
          <w:p>
            <w:pPr>
              <w:jc w:val="both"/>
              <w:rPr>
                <w:rFonts w:hint="eastAsia" w:ascii="仿宋" w:hAnsi="仿宋" w:eastAsia="仿宋" w:cs="仿宋"/>
                <w:color w:val="000000"/>
                <w:sz w:val="24"/>
                <w:szCs w:val="24"/>
                <w:vertAlign w:val="baseline"/>
              </w:rPr>
            </w:pPr>
          </w:p>
        </w:tc>
        <w:tc>
          <w:tcPr>
            <w:tcW w:w="607" w:type="pct"/>
            <w:vAlign w:val="center"/>
          </w:tcPr>
          <w:p>
            <w:pPr>
              <w:jc w:val="both"/>
              <w:rPr>
                <w:rFonts w:hint="eastAsia" w:ascii="仿宋" w:hAnsi="仿宋" w:eastAsia="仿宋" w:cs="仿宋"/>
                <w:color w:val="000000"/>
                <w:sz w:val="24"/>
                <w:szCs w:val="24"/>
                <w:vertAlign w:val="baseline"/>
              </w:rPr>
            </w:pPr>
          </w:p>
        </w:tc>
        <w:tc>
          <w:tcPr>
            <w:tcW w:w="626" w:type="pct"/>
            <w:vAlign w:val="center"/>
          </w:tcPr>
          <w:p>
            <w:pPr>
              <w:jc w:val="both"/>
              <w:rPr>
                <w:rFonts w:hint="eastAsia" w:ascii="仿宋" w:hAnsi="仿宋" w:eastAsia="仿宋" w:cs="仿宋"/>
                <w:color w:val="000000"/>
                <w:sz w:val="24"/>
                <w:szCs w:val="24"/>
                <w:vertAlign w:val="baseline"/>
              </w:rPr>
            </w:pPr>
          </w:p>
        </w:tc>
        <w:tc>
          <w:tcPr>
            <w:tcW w:w="751" w:type="pct"/>
            <w:vAlign w:val="center"/>
          </w:tcPr>
          <w:p>
            <w:pPr>
              <w:jc w:val="both"/>
              <w:rPr>
                <w:rFonts w:hint="eastAsia" w:ascii="仿宋" w:hAnsi="仿宋" w:eastAsia="仿宋" w:cs="仿宋"/>
                <w:color w:val="000000"/>
                <w:sz w:val="24"/>
                <w:szCs w:val="24"/>
                <w:vertAlign w:val="baseline"/>
              </w:rPr>
            </w:pPr>
          </w:p>
        </w:tc>
        <w:tc>
          <w:tcPr>
            <w:tcW w:w="935" w:type="pct"/>
            <w:vAlign w:val="center"/>
          </w:tcPr>
          <w:p>
            <w:pPr>
              <w:jc w:val="both"/>
              <w:rPr>
                <w:rFonts w:hint="eastAsia" w:ascii="仿宋" w:hAnsi="仿宋" w:eastAsia="仿宋" w:cs="仿宋"/>
                <w:color w:val="000000"/>
                <w:sz w:val="24"/>
                <w:szCs w:val="24"/>
                <w:vertAlign w:val="baseline"/>
              </w:rPr>
            </w:pPr>
          </w:p>
        </w:tc>
        <w:tc>
          <w:tcPr>
            <w:tcW w:w="790" w:type="pct"/>
            <w:vAlign w:val="center"/>
          </w:tcPr>
          <w:p>
            <w:pPr>
              <w:jc w:val="both"/>
              <w:rPr>
                <w:rFonts w:hint="eastAsia" w:ascii="仿宋" w:hAnsi="仿宋" w:eastAsia="仿宋" w:cs="仿宋"/>
                <w:color w:val="000000"/>
                <w:sz w:val="24"/>
                <w:szCs w:val="24"/>
                <w:vertAlign w:val="baseline"/>
              </w:rPr>
            </w:pPr>
          </w:p>
        </w:tc>
        <w:tc>
          <w:tcPr>
            <w:tcW w:w="672" w:type="pct"/>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16" w:type="pct"/>
            <w:vAlign w:val="center"/>
          </w:tcPr>
          <w:p>
            <w:pPr>
              <w:jc w:val="both"/>
              <w:rPr>
                <w:rFonts w:hint="eastAsia" w:ascii="仿宋" w:hAnsi="仿宋" w:eastAsia="仿宋" w:cs="仿宋"/>
                <w:color w:val="000000"/>
                <w:sz w:val="24"/>
                <w:szCs w:val="24"/>
                <w:vertAlign w:val="baseline"/>
              </w:rPr>
            </w:pPr>
          </w:p>
        </w:tc>
        <w:tc>
          <w:tcPr>
            <w:tcW w:w="607" w:type="pct"/>
            <w:vAlign w:val="center"/>
          </w:tcPr>
          <w:p>
            <w:pPr>
              <w:jc w:val="both"/>
              <w:rPr>
                <w:rFonts w:hint="eastAsia" w:ascii="仿宋" w:hAnsi="仿宋" w:eastAsia="仿宋" w:cs="仿宋"/>
                <w:color w:val="000000"/>
                <w:sz w:val="24"/>
                <w:szCs w:val="24"/>
                <w:vertAlign w:val="baseline"/>
              </w:rPr>
            </w:pPr>
          </w:p>
        </w:tc>
        <w:tc>
          <w:tcPr>
            <w:tcW w:w="626" w:type="pct"/>
            <w:vAlign w:val="center"/>
          </w:tcPr>
          <w:p>
            <w:pPr>
              <w:jc w:val="both"/>
              <w:rPr>
                <w:rFonts w:hint="eastAsia" w:ascii="仿宋" w:hAnsi="仿宋" w:eastAsia="仿宋" w:cs="仿宋"/>
                <w:color w:val="000000"/>
                <w:sz w:val="24"/>
                <w:szCs w:val="24"/>
                <w:vertAlign w:val="baseline"/>
              </w:rPr>
            </w:pPr>
          </w:p>
        </w:tc>
        <w:tc>
          <w:tcPr>
            <w:tcW w:w="751" w:type="pct"/>
            <w:vAlign w:val="center"/>
          </w:tcPr>
          <w:p>
            <w:pPr>
              <w:jc w:val="both"/>
              <w:rPr>
                <w:rFonts w:hint="eastAsia" w:ascii="仿宋" w:hAnsi="仿宋" w:eastAsia="仿宋" w:cs="仿宋"/>
                <w:color w:val="000000"/>
                <w:sz w:val="24"/>
                <w:szCs w:val="24"/>
                <w:vertAlign w:val="baseline"/>
              </w:rPr>
            </w:pPr>
          </w:p>
        </w:tc>
        <w:tc>
          <w:tcPr>
            <w:tcW w:w="935" w:type="pct"/>
            <w:vAlign w:val="center"/>
          </w:tcPr>
          <w:p>
            <w:pPr>
              <w:jc w:val="both"/>
              <w:rPr>
                <w:rFonts w:hint="eastAsia" w:ascii="仿宋" w:hAnsi="仿宋" w:eastAsia="仿宋" w:cs="仿宋"/>
                <w:color w:val="000000"/>
                <w:sz w:val="24"/>
                <w:szCs w:val="24"/>
                <w:vertAlign w:val="baseline"/>
              </w:rPr>
            </w:pPr>
          </w:p>
        </w:tc>
        <w:tc>
          <w:tcPr>
            <w:tcW w:w="790" w:type="pct"/>
            <w:vAlign w:val="center"/>
          </w:tcPr>
          <w:p>
            <w:pPr>
              <w:jc w:val="both"/>
              <w:rPr>
                <w:rFonts w:hint="eastAsia" w:ascii="仿宋" w:hAnsi="仿宋" w:eastAsia="仿宋" w:cs="仿宋"/>
                <w:color w:val="000000"/>
                <w:sz w:val="24"/>
                <w:szCs w:val="24"/>
                <w:vertAlign w:val="baseline"/>
              </w:rPr>
            </w:pPr>
          </w:p>
        </w:tc>
        <w:tc>
          <w:tcPr>
            <w:tcW w:w="672" w:type="pct"/>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16" w:type="pct"/>
            <w:vAlign w:val="center"/>
          </w:tcPr>
          <w:p>
            <w:pPr>
              <w:jc w:val="both"/>
              <w:rPr>
                <w:rFonts w:hint="eastAsia" w:ascii="仿宋" w:hAnsi="仿宋" w:eastAsia="仿宋" w:cs="仿宋"/>
                <w:color w:val="000000"/>
                <w:sz w:val="24"/>
                <w:szCs w:val="24"/>
                <w:vertAlign w:val="baseline"/>
              </w:rPr>
            </w:pPr>
          </w:p>
        </w:tc>
        <w:tc>
          <w:tcPr>
            <w:tcW w:w="607" w:type="pct"/>
            <w:vAlign w:val="center"/>
          </w:tcPr>
          <w:p>
            <w:pPr>
              <w:jc w:val="both"/>
              <w:rPr>
                <w:rFonts w:hint="eastAsia" w:ascii="仿宋" w:hAnsi="仿宋" w:eastAsia="仿宋" w:cs="仿宋"/>
                <w:color w:val="000000"/>
                <w:sz w:val="24"/>
                <w:szCs w:val="24"/>
                <w:vertAlign w:val="baseline"/>
              </w:rPr>
            </w:pPr>
          </w:p>
        </w:tc>
        <w:tc>
          <w:tcPr>
            <w:tcW w:w="626" w:type="pct"/>
            <w:vAlign w:val="center"/>
          </w:tcPr>
          <w:p>
            <w:pPr>
              <w:jc w:val="both"/>
              <w:rPr>
                <w:rFonts w:hint="eastAsia" w:ascii="仿宋" w:hAnsi="仿宋" w:eastAsia="仿宋" w:cs="仿宋"/>
                <w:color w:val="000000"/>
                <w:sz w:val="24"/>
                <w:szCs w:val="24"/>
                <w:vertAlign w:val="baseline"/>
              </w:rPr>
            </w:pPr>
          </w:p>
        </w:tc>
        <w:tc>
          <w:tcPr>
            <w:tcW w:w="751" w:type="pct"/>
            <w:vAlign w:val="center"/>
          </w:tcPr>
          <w:p>
            <w:pPr>
              <w:jc w:val="both"/>
              <w:rPr>
                <w:rFonts w:hint="eastAsia" w:ascii="仿宋" w:hAnsi="仿宋" w:eastAsia="仿宋" w:cs="仿宋"/>
                <w:color w:val="000000"/>
                <w:sz w:val="24"/>
                <w:szCs w:val="24"/>
                <w:vertAlign w:val="baseline"/>
              </w:rPr>
            </w:pPr>
          </w:p>
        </w:tc>
        <w:tc>
          <w:tcPr>
            <w:tcW w:w="935" w:type="pct"/>
            <w:vAlign w:val="center"/>
          </w:tcPr>
          <w:p>
            <w:pPr>
              <w:jc w:val="both"/>
              <w:rPr>
                <w:rFonts w:hint="eastAsia" w:ascii="仿宋" w:hAnsi="仿宋" w:eastAsia="仿宋" w:cs="仿宋"/>
                <w:color w:val="000000"/>
                <w:sz w:val="24"/>
                <w:szCs w:val="24"/>
                <w:vertAlign w:val="baseline"/>
              </w:rPr>
            </w:pPr>
          </w:p>
        </w:tc>
        <w:tc>
          <w:tcPr>
            <w:tcW w:w="790" w:type="pct"/>
            <w:vAlign w:val="center"/>
          </w:tcPr>
          <w:p>
            <w:pPr>
              <w:jc w:val="both"/>
              <w:rPr>
                <w:rFonts w:hint="eastAsia" w:ascii="仿宋" w:hAnsi="仿宋" w:eastAsia="仿宋" w:cs="仿宋"/>
                <w:color w:val="000000"/>
                <w:sz w:val="24"/>
                <w:szCs w:val="24"/>
                <w:vertAlign w:val="baseline"/>
              </w:rPr>
            </w:pPr>
          </w:p>
        </w:tc>
        <w:tc>
          <w:tcPr>
            <w:tcW w:w="672" w:type="pct"/>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7" w:hRule="atLeast"/>
        </w:trPr>
        <w:tc>
          <w:tcPr>
            <w:tcW w:w="616" w:type="pct"/>
            <w:vAlign w:val="center"/>
          </w:tcPr>
          <w:p>
            <w:pPr>
              <w:jc w:val="both"/>
              <w:rPr>
                <w:rFonts w:hint="eastAsia" w:ascii="仿宋" w:hAnsi="仿宋" w:eastAsia="仿宋" w:cs="仿宋"/>
                <w:color w:val="000000"/>
                <w:sz w:val="24"/>
                <w:szCs w:val="24"/>
                <w:vertAlign w:val="baseline"/>
              </w:rPr>
            </w:pPr>
          </w:p>
        </w:tc>
        <w:tc>
          <w:tcPr>
            <w:tcW w:w="607" w:type="pct"/>
            <w:vAlign w:val="center"/>
          </w:tcPr>
          <w:p>
            <w:pPr>
              <w:jc w:val="both"/>
              <w:rPr>
                <w:rFonts w:hint="eastAsia" w:ascii="仿宋" w:hAnsi="仿宋" w:eastAsia="仿宋" w:cs="仿宋"/>
                <w:color w:val="000000"/>
                <w:sz w:val="24"/>
                <w:szCs w:val="24"/>
                <w:vertAlign w:val="baseline"/>
              </w:rPr>
            </w:pPr>
          </w:p>
        </w:tc>
        <w:tc>
          <w:tcPr>
            <w:tcW w:w="626" w:type="pct"/>
            <w:vAlign w:val="center"/>
          </w:tcPr>
          <w:p>
            <w:pPr>
              <w:jc w:val="both"/>
              <w:rPr>
                <w:rFonts w:hint="eastAsia" w:ascii="仿宋" w:hAnsi="仿宋" w:eastAsia="仿宋" w:cs="仿宋"/>
                <w:color w:val="000000"/>
                <w:sz w:val="24"/>
                <w:szCs w:val="24"/>
                <w:vertAlign w:val="baseline"/>
              </w:rPr>
            </w:pPr>
          </w:p>
        </w:tc>
        <w:tc>
          <w:tcPr>
            <w:tcW w:w="751" w:type="pct"/>
            <w:vAlign w:val="center"/>
          </w:tcPr>
          <w:p>
            <w:pPr>
              <w:jc w:val="both"/>
              <w:rPr>
                <w:rFonts w:hint="eastAsia" w:ascii="仿宋" w:hAnsi="仿宋" w:eastAsia="仿宋" w:cs="仿宋"/>
                <w:color w:val="000000"/>
                <w:sz w:val="24"/>
                <w:szCs w:val="24"/>
                <w:vertAlign w:val="baseline"/>
              </w:rPr>
            </w:pPr>
          </w:p>
        </w:tc>
        <w:tc>
          <w:tcPr>
            <w:tcW w:w="935" w:type="pct"/>
            <w:vAlign w:val="center"/>
          </w:tcPr>
          <w:p>
            <w:pPr>
              <w:jc w:val="both"/>
              <w:rPr>
                <w:rFonts w:hint="eastAsia" w:ascii="仿宋" w:hAnsi="仿宋" w:eastAsia="仿宋" w:cs="仿宋"/>
                <w:color w:val="000000"/>
                <w:sz w:val="24"/>
                <w:szCs w:val="24"/>
                <w:vertAlign w:val="baseline"/>
              </w:rPr>
            </w:pPr>
          </w:p>
        </w:tc>
        <w:tc>
          <w:tcPr>
            <w:tcW w:w="790" w:type="pct"/>
            <w:vAlign w:val="center"/>
          </w:tcPr>
          <w:p>
            <w:pPr>
              <w:jc w:val="both"/>
              <w:rPr>
                <w:rFonts w:hint="eastAsia" w:ascii="仿宋" w:hAnsi="仿宋" w:eastAsia="仿宋" w:cs="仿宋"/>
                <w:color w:val="000000"/>
                <w:sz w:val="24"/>
                <w:szCs w:val="24"/>
                <w:vertAlign w:val="baseline"/>
              </w:rPr>
            </w:pPr>
          </w:p>
        </w:tc>
        <w:tc>
          <w:tcPr>
            <w:tcW w:w="672" w:type="pct"/>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16" w:type="pct"/>
            <w:vAlign w:val="center"/>
          </w:tcPr>
          <w:p>
            <w:pPr>
              <w:jc w:val="both"/>
              <w:rPr>
                <w:rFonts w:hint="eastAsia" w:ascii="仿宋" w:hAnsi="仿宋" w:eastAsia="仿宋" w:cs="仿宋"/>
                <w:color w:val="000000"/>
                <w:sz w:val="24"/>
                <w:szCs w:val="24"/>
                <w:vertAlign w:val="baseline"/>
              </w:rPr>
            </w:pPr>
          </w:p>
        </w:tc>
        <w:tc>
          <w:tcPr>
            <w:tcW w:w="607" w:type="pct"/>
            <w:vAlign w:val="center"/>
          </w:tcPr>
          <w:p>
            <w:pPr>
              <w:jc w:val="both"/>
              <w:rPr>
                <w:rFonts w:hint="eastAsia" w:ascii="仿宋" w:hAnsi="仿宋" w:eastAsia="仿宋" w:cs="仿宋"/>
                <w:color w:val="000000"/>
                <w:sz w:val="24"/>
                <w:szCs w:val="24"/>
                <w:vertAlign w:val="baseline"/>
              </w:rPr>
            </w:pPr>
          </w:p>
        </w:tc>
        <w:tc>
          <w:tcPr>
            <w:tcW w:w="626" w:type="pct"/>
            <w:vAlign w:val="center"/>
          </w:tcPr>
          <w:p>
            <w:pPr>
              <w:jc w:val="both"/>
              <w:rPr>
                <w:rFonts w:hint="eastAsia" w:ascii="仿宋" w:hAnsi="仿宋" w:eastAsia="仿宋" w:cs="仿宋"/>
                <w:color w:val="000000"/>
                <w:sz w:val="24"/>
                <w:szCs w:val="24"/>
                <w:vertAlign w:val="baseline"/>
              </w:rPr>
            </w:pPr>
          </w:p>
        </w:tc>
        <w:tc>
          <w:tcPr>
            <w:tcW w:w="751" w:type="pct"/>
            <w:vAlign w:val="center"/>
          </w:tcPr>
          <w:p>
            <w:pPr>
              <w:jc w:val="both"/>
              <w:rPr>
                <w:rFonts w:hint="eastAsia" w:ascii="仿宋" w:hAnsi="仿宋" w:eastAsia="仿宋" w:cs="仿宋"/>
                <w:color w:val="000000"/>
                <w:sz w:val="24"/>
                <w:szCs w:val="24"/>
                <w:vertAlign w:val="baseline"/>
              </w:rPr>
            </w:pPr>
          </w:p>
        </w:tc>
        <w:tc>
          <w:tcPr>
            <w:tcW w:w="935" w:type="pct"/>
            <w:vAlign w:val="center"/>
          </w:tcPr>
          <w:p>
            <w:pPr>
              <w:jc w:val="both"/>
              <w:rPr>
                <w:rFonts w:hint="eastAsia" w:ascii="仿宋" w:hAnsi="仿宋" w:eastAsia="仿宋" w:cs="仿宋"/>
                <w:color w:val="000000"/>
                <w:sz w:val="24"/>
                <w:szCs w:val="24"/>
                <w:vertAlign w:val="baseline"/>
              </w:rPr>
            </w:pPr>
          </w:p>
        </w:tc>
        <w:tc>
          <w:tcPr>
            <w:tcW w:w="790" w:type="pct"/>
            <w:vAlign w:val="center"/>
          </w:tcPr>
          <w:p>
            <w:pPr>
              <w:jc w:val="both"/>
              <w:rPr>
                <w:rFonts w:hint="eastAsia" w:ascii="仿宋" w:hAnsi="仿宋" w:eastAsia="仿宋" w:cs="仿宋"/>
                <w:color w:val="000000"/>
                <w:sz w:val="24"/>
                <w:szCs w:val="24"/>
                <w:vertAlign w:val="baseline"/>
              </w:rPr>
            </w:pPr>
          </w:p>
        </w:tc>
        <w:tc>
          <w:tcPr>
            <w:tcW w:w="672" w:type="pct"/>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16" w:type="pct"/>
            <w:vAlign w:val="center"/>
          </w:tcPr>
          <w:p>
            <w:pPr>
              <w:jc w:val="both"/>
              <w:rPr>
                <w:rFonts w:hint="eastAsia" w:ascii="仿宋" w:hAnsi="仿宋" w:eastAsia="仿宋" w:cs="仿宋"/>
                <w:color w:val="000000"/>
                <w:sz w:val="24"/>
                <w:szCs w:val="24"/>
                <w:vertAlign w:val="baseline"/>
              </w:rPr>
            </w:pPr>
          </w:p>
        </w:tc>
        <w:tc>
          <w:tcPr>
            <w:tcW w:w="607" w:type="pct"/>
            <w:vAlign w:val="center"/>
          </w:tcPr>
          <w:p>
            <w:pPr>
              <w:jc w:val="both"/>
              <w:rPr>
                <w:rFonts w:hint="eastAsia" w:ascii="仿宋" w:hAnsi="仿宋" w:eastAsia="仿宋" w:cs="仿宋"/>
                <w:color w:val="000000"/>
                <w:sz w:val="24"/>
                <w:szCs w:val="24"/>
                <w:vertAlign w:val="baseline"/>
              </w:rPr>
            </w:pPr>
          </w:p>
        </w:tc>
        <w:tc>
          <w:tcPr>
            <w:tcW w:w="626" w:type="pct"/>
            <w:vAlign w:val="center"/>
          </w:tcPr>
          <w:p>
            <w:pPr>
              <w:jc w:val="both"/>
              <w:rPr>
                <w:rFonts w:hint="eastAsia" w:ascii="仿宋" w:hAnsi="仿宋" w:eastAsia="仿宋" w:cs="仿宋"/>
                <w:color w:val="000000"/>
                <w:sz w:val="24"/>
                <w:szCs w:val="24"/>
                <w:vertAlign w:val="baseline"/>
              </w:rPr>
            </w:pPr>
          </w:p>
        </w:tc>
        <w:tc>
          <w:tcPr>
            <w:tcW w:w="751" w:type="pct"/>
            <w:vAlign w:val="center"/>
          </w:tcPr>
          <w:p>
            <w:pPr>
              <w:jc w:val="both"/>
              <w:rPr>
                <w:rFonts w:hint="eastAsia" w:ascii="仿宋" w:hAnsi="仿宋" w:eastAsia="仿宋" w:cs="仿宋"/>
                <w:color w:val="000000"/>
                <w:sz w:val="24"/>
                <w:szCs w:val="24"/>
                <w:vertAlign w:val="baseline"/>
              </w:rPr>
            </w:pPr>
          </w:p>
        </w:tc>
        <w:tc>
          <w:tcPr>
            <w:tcW w:w="935" w:type="pct"/>
            <w:vAlign w:val="center"/>
          </w:tcPr>
          <w:p>
            <w:pPr>
              <w:jc w:val="both"/>
              <w:rPr>
                <w:rFonts w:hint="eastAsia" w:ascii="仿宋" w:hAnsi="仿宋" w:eastAsia="仿宋" w:cs="仿宋"/>
                <w:color w:val="000000"/>
                <w:sz w:val="24"/>
                <w:szCs w:val="24"/>
                <w:vertAlign w:val="baseline"/>
              </w:rPr>
            </w:pPr>
          </w:p>
        </w:tc>
        <w:tc>
          <w:tcPr>
            <w:tcW w:w="790" w:type="pct"/>
            <w:vAlign w:val="center"/>
          </w:tcPr>
          <w:p>
            <w:pPr>
              <w:jc w:val="both"/>
              <w:rPr>
                <w:rFonts w:hint="eastAsia" w:ascii="仿宋" w:hAnsi="仿宋" w:eastAsia="仿宋" w:cs="仿宋"/>
                <w:color w:val="000000"/>
                <w:sz w:val="24"/>
                <w:szCs w:val="24"/>
                <w:vertAlign w:val="baseline"/>
              </w:rPr>
            </w:pPr>
          </w:p>
        </w:tc>
        <w:tc>
          <w:tcPr>
            <w:tcW w:w="672" w:type="pct"/>
            <w:vAlign w:val="center"/>
          </w:tcPr>
          <w:p>
            <w:pPr>
              <w:jc w:val="both"/>
              <w:rPr>
                <w:rFonts w:hint="eastAsia" w:ascii="仿宋" w:hAnsi="仿宋" w:eastAsia="仿宋" w:cs="仿宋"/>
                <w:color w:val="000000"/>
                <w:sz w:val="24"/>
                <w:szCs w:val="24"/>
                <w:vertAlign w:val="baseline"/>
              </w:rPr>
            </w:pPr>
          </w:p>
        </w:tc>
      </w:tr>
    </w:tbl>
    <w:p>
      <w:pPr>
        <w:rPr>
          <w:rFonts w:hint="eastAsia" w:ascii="仿宋" w:hAnsi="仿宋" w:eastAsia="仿宋" w:cs="仿宋"/>
          <w:color w:val="000000"/>
          <w:sz w:val="24"/>
          <w:szCs w:val="24"/>
        </w:rPr>
      </w:pPr>
    </w:p>
    <w:p>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附件4：</w:t>
      </w:r>
    </w:p>
    <w:p>
      <w:pPr>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发包人供应材料设备一览表</w:t>
      </w:r>
    </w:p>
    <w:p>
      <w:pPr>
        <w:pStyle w:val="2"/>
        <w:rPr>
          <w:rFonts w:hint="eastAsia"/>
          <w:lang w:val="en-US" w:eastAsia="zh-CN"/>
        </w:rPr>
      </w:pPr>
    </w:p>
    <w:tbl>
      <w:tblPr>
        <w:tblStyle w:val="3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1088"/>
        <w:gridCol w:w="802"/>
        <w:gridCol w:w="964"/>
        <w:gridCol w:w="1202"/>
        <w:gridCol w:w="1012"/>
        <w:gridCol w:w="861"/>
        <w:gridCol w:w="863"/>
        <w:gridCol w:w="863"/>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66"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序号</w:t>
            </w:r>
          </w:p>
        </w:tc>
        <w:tc>
          <w:tcPr>
            <w:tcW w:w="604"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材料、设备品种</w:t>
            </w:r>
          </w:p>
        </w:tc>
        <w:tc>
          <w:tcPr>
            <w:tcW w:w="445"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规格型号</w:t>
            </w:r>
          </w:p>
        </w:tc>
        <w:tc>
          <w:tcPr>
            <w:tcW w:w="535"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单位</w:t>
            </w:r>
          </w:p>
        </w:tc>
        <w:tc>
          <w:tcPr>
            <w:tcW w:w="667"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数量</w:t>
            </w:r>
          </w:p>
        </w:tc>
        <w:tc>
          <w:tcPr>
            <w:tcW w:w="562"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单价（元）</w:t>
            </w:r>
          </w:p>
        </w:tc>
        <w:tc>
          <w:tcPr>
            <w:tcW w:w="478"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质量等级</w:t>
            </w:r>
          </w:p>
        </w:tc>
        <w:tc>
          <w:tcPr>
            <w:tcW w:w="479"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供应时间</w:t>
            </w:r>
          </w:p>
        </w:tc>
        <w:tc>
          <w:tcPr>
            <w:tcW w:w="479"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送达地点</w:t>
            </w:r>
          </w:p>
        </w:tc>
        <w:tc>
          <w:tcPr>
            <w:tcW w:w="480"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66" w:type="pct"/>
            <w:vAlign w:val="center"/>
          </w:tcPr>
          <w:p>
            <w:pPr>
              <w:jc w:val="both"/>
              <w:rPr>
                <w:rFonts w:hint="eastAsia" w:ascii="仿宋" w:hAnsi="仿宋" w:eastAsia="仿宋" w:cs="仿宋"/>
                <w:color w:val="000000"/>
                <w:sz w:val="24"/>
                <w:szCs w:val="24"/>
                <w:vertAlign w:val="baseline"/>
              </w:rPr>
            </w:pPr>
          </w:p>
        </w:tc>
        <w:tc>
          <w:tcPr>
            <w:tcW w:w="604" w:type="pct"/>
            <w:vAlign w:val="center"/>
          </w:tcPr>
          <w:p>
            <w:pPr>
              <w:jc w:val="both"/>
              <w:rPr>
                <w:rFonts w:hint="eastAsia" w:ascii="仿宋" w:hAnsi="仿宋" w:eastAsia="仿宋" w:cs="仿宋"/>
                <w:color w:val="000000"/>
                <w:sz w:val="24"/>
                <w:szCs w:val="24"/>
                <w:vertAlign w:val="baseline"/>
              </w:rPr>
            </w:pPr>
          </w:p>
        </w:tc>
        <w:tc>
          <w:tcPr>
            <w:tcW w:w="445" w:type="pct"/>
            <w:vAlign w:val="center"/>
          </w:tcPr>
          <w:p>
            <w:pPr>
              <w:jc w:val="both"/>
              <w:rPr>
                <w:rFonts w:hint="eastAsia" w:ascii="仿宋" w:hAnsi="仿宋" w:eastAsia="仿宋" w:cs="仿宋"/>
                <w:color w:val="000000"/>
                <w:sz w:val="24"/>
                <w:szCs w:val="24"/>
                <w:vertAlign w:val="baseline"/>
              </w:rPr>
            </w:pPr>
          </w:p>
        </w:tc>
        <w:tc>
          <w:tcPr>
            <w:tcW w:w="535" w:type="pct"/>
            <w:vAlign w:val="center"/>
          </w:tcPr>
          <w:p>
            <w:pPr>
              <w:jc w:val="both"/>
              <w:rPr>
                <w:rFonts w:hint="eastAsia" w:ascii="仿宋" w:hAnsi="仿宋" w:eastAsia="仿宋" w:cs="仿宋"/>
                <w:color w:val="000000"/>
                <w:sz w:val="24"/>
                <w:szCs w:val="24"/>
                <w:vertAlign w:val="baseline"/>
              </w:rPr>
            </w:pPr>
          </w:p>
        </w:tc>
        <w:tc>
          <w:tcPr>
            <w:tcW w:w="667" w:type="pct"/>
            <w:vAlign w:val="center"/>
          </w:tcPr>
          <w:p>
            <w:pPr>
              <w:jc w:val="both"/>
              <w:rPr>
                <w:rFonts w:hint="eastAsia" w:ascii="仿宋" w:hAnsi="仿宋" w:eastAsia="仿宋" w:cs="仿宋"/>
                <w:color w:val="000000"/>
                <w:sz w:val="24"/>
                <w:szCs w:val="24"/>
                <w:vertAlign w:val="baseline"/>
              </w:rPr>
            </w:pPr>
          </w:p>
        </w:tc>
        <w:tc>
          <w:tcPr>
            <w:tcW w:w="562" w:type="pct"/>
            <w:vAlign w:val="center"/>
          </w:tcPr>
          <w:p>
            <w:pPr>
              <w:jc w:val="both"/>
              <w:rPr>
                <w:rFonts w:hint="eastAsia" w:ascii="仿宋" w:hAnsi="仿宋" w:eastAsia="仿宋" w:cs="仿宋"/>
                <w:color w:val="000000"/>
                <w:sz w:val="24"/>
                <w:szCs w:val="24"/>
                <w:vertAlign w:val="baseline"/>
              </w:rPr>
            </w:pPr>
          </w:p>
        </w:tc>
        <w:tc>
          <w:tcPr>
            <w:tcW w:w="478" w:type="pct"/>
            <w:vAlign w:val="center"/>
          </w:tcPr>
          <w:p>
            <w:pPr>
              <w:jc w:val="both"/>
              <w:rPr>
                <w:rFonts w:hint="eastAsia" w:ascii="仿宋" w:hAnsi="仿宋" w:eastAsia="仿宋" w:cs="仿宋"/>
                <w:color w:val="000000"/>
                <w:sz w:val="24"/>
                <w:szCs w:val="24"/>
                <w:vertAlign w:val="baseline"/>
              </w:rPr>
            </w:pPr>
          </w:p>
        </w:tc>
        <w:tc>
          <w:tcPr>
            <w:tcW w:w="479" w:type="pct"/>
            <w:vAlign w:val="center"/>
          </w:tcPr>
          <w:p>
            <w:pPr>
              <w:jc w:val="both"/>
              <w:rPr>
                <w:rFonts w:hint="eastAsia" w:ascii="仿宋" w:hAnsi="仿宋" w:eastAsia="仿宋" w:cs="仿宋"/>
                <w:color w:val="000000"/>
                <w:sz w:val="24"/>
                <w:szCs w:val="24"/>
                <w:vertAlign w:val="baseline"/>
              </w:rPr>
            </w:pPr>
          </w:p>
        </w:tc>
        <w:tc>
          <w:tcPr>
            <w:tcW w:w="479" w:type="pct"/>
            <w:vAlign w:val="center"/>
          </w:tcPr>
          <w:p>
            <w:pPr>
              <w:jc w:val="both"/>
              <w:rPr>
                <w:rFonts w:hint="eastAsia" w:ascii="仿宋" w:hAnsi="仿宋" w:eastAsia="仿宋" w:cs="仿宋"/>
                <w:color w:val="000000"/>
                <w:sz w:val="24"/>
                <w:szCs w:val="24"/>
                <w:vertAlign w:val="baseline"/>
              </w:rPr>
            </w:pPr>
          </w:p>
        </w:tc>
        <w:tc>
          <w:tcPr>
            <w:tcW w:w="480" w:type="pct"/>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66" w:type="pct"/>
            <w:vAlign w:val="center"/>
          </w:tcPr>
          <w:p>
            <w:pPr>
              <w:jc w:val="both"/>
              <w:rPr>
                <w:rFonts w:hint="eastAsia" w:ascii="仿宋" w:hAnsi="仿宋" w:eastAsia="仿宋" w:cs="仿宋"/>
                <w:color w:val="000000"/>
                <w:sz w:val="24"/>
                <w:szCs w:val="24"/>
                <w:vertAlign w:val="baseline"/>
              </w:rPr>
            </w:pPr>
          </w:p>
        </w:tc>
        <w:tc>
          <w:tcPr>
            <w:tcW w:w="604" w:type="pct"/>
            <w:vAlign w:val="center"/>
          </w:tcPr>
          <w:p>
            <w:pPr>
              <w:jc w:val="both"/>
              <w:rPr>
                <w:rFonts w:hint="eastAsia" w:ascii="仿宋" w:hAnsi="仿宋" w:eastAsia="仿宋" w:cs="仿宋"/>
                <w:color w:val="000000"/>
                <w:sz w:val="24"/>
                <w:szCs w:val="24"/>
                <w:vertAlign w:val="baseline"/>
              </w:rPr>
            </w:pPr>
          </w:p>
        </w:tc>
        <w:tc>
          <w:tcPr>
            <w:tcW w:w="445" w:type="pct"/>
            <w:vAlign w:val="center"/>
          </w:tcPr>
          <w:p>
            <w:pPr>
              <w:jc w:val="both"/>
              <w:rPr>
                <w:rFonts w:hint="eastAsia" w:ascii="仿宋" w:hAnsi="仿宋" w:eastAsia="仿宋" w:cs="仿宋"/>
                <w:color w:val="000000"/>
                <w:sz w:val="24"/>
                <w:szCs w:val="24"/>
                <w:vertAlign w:val="baseline"/>
              </w:rPr>
            </w:pPr>
          </w:p>
        </w:tc>
        <w:tc>
          <w:tcPr>
            <w:tcW w:w="535" w:type="pct"/>
            <w:vAlign w:val="center"/>
          </w:tcPr>
          <w:p>
            <w:pPr>
              <w:jc w:val="both"/>
              <w:rPr>
                <w:rFonts w:hint="eastAsia" w:ascii="仿宋" w:hAnsi="仿宋" w:eastAsia="仿宋" w:cs="仿宋"/>
                <w:color w:val="000000"/>
                <w:sz w:val="24"/>
                <w:szCs w:val="24"/>
                <w:vertAlign w:val="baseline"/>
              </w:rPr>
            </w:pPr>
          </w:p>
        </w:tc>
        <w:tc>
          <w:tcPr>
            <w:tcW w:w="667" w:type="pct"/>
            <w:vAlign w:val="center"/>
          </w:tcPr>
          <w:p>
            <w:pPr>
              <w:jc w:val="both"/>
              <w:rPr>
                <w:rFonts w:hint="eastAsia" w:ascii="仿宋" w:hAnsi="仿宋" w:eastAsia="仿宋" w:cs="仿宋"/>
                <w:color w:val="000000"/>
                <w:sz w:val="24"/>
                <w:szCs w:val="24"/>
                <w:vertAlign w:val="baseline"/>
              </w:rPr>
            </w:pPr>
          </w:p>
        </w:tc>
        <w:tc>
          <w:tcPr>
            <w:tcW w:w="562" w:type="pct"/>
            <w:vAlign w:val="center"/>
          </w:tcPr>
          <w:p>
            <w:pPr>
              <w:jc w:val="both"/>
              <w:rPr>
                <w:rFonts w:hint="eastAsia" w:ascii="仿宋" w:hAnsi="仿宋" w:eastAsia="仿宋" w:cs="仿宋"/>
                <w:color w:val="000000"/>
                <w:sz w:val="24"/>
                <w:szCs w:val="24"/>
                <w:vertAlign w:val="baseline"/>
              </w:rPr>
            </w:pPr>
          </w:p>
        </w:tc>
        <w:tc>
          <w:tcPr>
            <w:tcW w:w="478" w:type="pct"/>
            <w:vAlign w:val="center"/>
          </w:tcPr>
          <w:p>
            <w:pPr>
              <w:jc w:val="both"/>
              <w:rPr>
                <w:rFonts w:hint="eastAsia" w:ascii="仿宋" w:hAnsi="仿宋" w:eastAsia="仿宋" w:cs="仿宋"/>
                <w:color w:val="000000"/>
                <w:sz w:val="24"/>
                <w:szCs w:val="24"/>
                <w:vertAlign w:val="baseline"/>
              </w:rPr>
            </w:pPr>
          </w:p>
        </w:tc>
        <w:tc>
          <w:tcPr>
            <w:tcW w:w="479" w:type="pct"/>
            <w:vAlign w:val="center"/>
          </w:tcPr>
          <w:p>
            <w:pPr>
              <w:jc w:val="both"/>
              <w:rPr>
                <w:rFonts w:hint="eastAsia" w:ascii="仿宋" w:hAnsi="仿宋" w:eastAsia="仿宋" w:cs="仿宋"/>
                <w:color w:val="000000"/>
                <w:sz w:val="24"/>
                <w:szCs w:val="24"/>
                <w:vertAlign w:val="baseline"/>
              </w:rPr>
            </w:pPr>
          </w:p>
        </w:tc>
        <w:tc>
          <w:tcPr>
            <w:tcW w:w="479" w:type="pct"/>
            <w:vAlign w:val="center"/>
          </w:tcPr>
          <w:p>
            <w:pPr>
              <w:jc w:val="both"/>
              <w:rPr>
                <w:rFonts w:hint="eastAsia" w:ascii="仿宋" w:hAnsi="仿宋" w:eastAsia="仿宋" w:cs="仿宋"/>
                <w:color w:val="000000"/>
                <w:sz w:val="24"/>
                <w:szCs w:val="24"/>
                <w:vertAlign w:val="baseline"/>
              </w:rPr>
            </w:pPr>
          </w:p>
        </w:tc>
        <w:tc>
          <w:tcPr>
            <w:tcW w:w="480" w:type="pct"/>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66" w:type="pct"/>
            <w:vAlign w:val="center"/>
          </w:tcPr>
          <w:p>
            <w:pPr>
              <w:jc w:val="both"/>
              <w:rPr>
                <w:rFonts w:hint="eastAsia" w:ascii="仿宋" w:hAnsi="仿宋" w:eastAsia="仿宋" w:cs="仿宋"/>
                <w:color w:val="000000"/>
                <w:sz w:val="24"/>
                <w:szCs w:val="24"/>
                <w:vertAlign w:val="baseline"/>
              </w:rPr>
            </w:pPr>
          </w:p>
        </w:tc>
        <w:tc>
          <w:tcPr>
            <w:tcW w:w="604" w:type="pct"/>
            <w:vAlign w:val="center"/>
          </w:tcPr>
          <w:p>
            <w:pPr>
              <w:jc w:val="both"/>
              <w:rPr>
                <w:rFonts w:hint="eastAsia" w:ascii="仿宋" w:hAnsi="仿宋" w:eastAsia="仿宋" w:cs="仿宋"/>
                <w:color w:val="000000"/>
                <w:sz w:val="24"/>
                <w:szCs w:val="24"/>
                <w:vertAlign w:val="baseline"/>
              </w:rPr>
            </w:pPr>
          </w:p>
        </w:tc>
        <w:tc>
          <w:tcPr>
            <w:tcW w:w="445" w:type="pct"/>
            <w:vAlign w:val="center"/>
          </w:tcPr>
          <w:p>
            <w:pPr>
              <w:jc w:val="both"/>
              <w:rPr>
                <w:rFonts w:hint="eastAsia" w:ascii="仿宋" w:hAnsi="仿宋" w:eastAsia="仿宋" w:cs="仿宋"/>
                <w:color w:val="000000"/>
                <w:sz w:val="24"/>
                <w:szCs w:val="24"/>
                <w:vertAlign w:val="baseline"/>
              </w:rPr>
            </w:pPr>
          </w:p>
        </w:tc>
        <w:tc>
          <w:tcPr>
            <w:tcW w:w="535" w:type="pct"/>
            <w:vAlign w:val="center"/>
          </w:tcPr>
          <w:p>
            <w:pPr>
              <w:jc w:val="both"/>
              <w:rPr>
                <w:rFonts w:hint="eastAsia" w:ascii="仿宋" w:hAnsi="仿宋" w:eastAsia="仿宋" w:cs="仿宋"/>
                <w:color w:val="000000"/>
                <w:sz w:val="24"/>
                <w:szCs w:val="24"/>
                <w:vertAlign w:val="baseline"/>
              </w:rPr>
            </w:pPr>
          </w:p>
        </w:tc>
        <w:tc>
          <w:tcPr>
            <w:tcW w:w="667" w:type="pct"/>
            <w:vAlign w:val="center"/>
          </w:tcPr>
          <w:p>
            <w:pPr>
              <w:jc w:val="both"/>
              <w:rPr>
                <w:rFonts w:hint="eastAsia" w:ascii="仿宋" w:hAnsi="仿宋" w:eastAsia="仿宋" w:cs="仿宋"/>
                <w:color w:val="000000"/>
                <w:sz w:val="24"/>
                <w:szCs w:val="24"/>
                <w:vertAlign w:val="baseline"/>
              </w:rPr>
            </w:pPr>
          </w:p>
        </w:tc>
        <w:tc>
          <w:tcPr>
            <w:tcW w:w="562" w:type="pct"/>
            <w:vAlign w:val="center"/>
          </w:tcPr>
          <w:p>
            <w:pPr>
              <w:jc w:val="both"/>
              <w:rPr>
                <w:rFonts w:hint="eastAsia" w:ascii="仿宋" w:hAnsi="仿宋" w:eastAsia="仿宋" w:cs="仿宋"/>
                <w:color w:val="000000"/>
                <w:sz w:val="24"/>
                <w:szCs w:val="24"/>
                <w:vertAlign w:val="baseline"/>
              </w:rPr>
            </w:pPr>
          </w:p>
        </w:tc>
        <w:tc>
          <w:tcPr>
            <w:tcW w:w="478" w:type="pct"/>
            <w:vAlign w:val="center"/>
          </w:tcPr>
          <w:p>
            <w:pPr>
              <w:jc w:val="both"/>
              <w:rPr>
                <w:rFonts w:hint="eastAsia" w:ascii="仿宋" w:hAnsi="仿宋" w:eastAsia="仿宋" w:cs="仿宋"/>
                <w:color w:val="000000"/>
                <w:sz w:val="24"/>
                <w:szCs w:val="24"/>
                <w:vertAlign w:val="baseline"/>
              </w:rPr>
            </w:pPr>
          </w:p>
        </w:tc>
        <w:tc>
          <w:tcPr>
            <w:tcW w:w="479" w:type="pct"/>
            <w:vAlign w:val="center"/>
          </w:tcPr>
          <w:p>
            <w:pPr>
              <w:jc w:val="both"/>
              <w:rPr>
                <w:rFonts w:hint="eastAsia" w:ascii="仿宋" w:hAnsi="仿宋" w:eastAsia="仿宋" w:cs="仿宋"/>
                <w:color w:val="000000"/>
                <w:sz w:val="24"/>
                <w:szCs w:val="24"/>
                <w:vertAlign w:val="baseline"/>
              </w:rPr>
            </w:pPr>
          </w:p>
        </w:tc>
        <w:tc>
          <w:tcPr>
            <w:tcW w:w="479" w:type="pct"/>
            <w:vAlign w:val="center"/>
          </w:tcPr>
          <w:p>
            <w:pPr>
              <w:jc w:val="both"/>
              <w:rPr>
                <w:rFonts w:hint="eastAsia" w:ascii="仿宋" w:hAnsi="仿宋" w:eastAsia="仿宋" w:cs="仿宋"/>
                <w:color w:val="000000"/>
                <w:sz w:val="24"/>
                <w:szCs w:val="24"/>
                <w:vertAlign w:val="baseline"/>
              </w:rPr>
            </w:pPr>
          </w:p>
        </w:tc>
        <w:tc>
          <w:tcPr>
            <w:tcW w:w="480" w:type="pct"/>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66" w:type="pct"/>
            <w:vAlign w:val="center"/>
          </w:tcPr>
          <w:p>
            <w:pPr>
              <w:jc w:val="both"/>
              <w:rPr>
                <w:rFonts w:hint="eastAsia" w:ascii="仿宋" w:hAnsi="仿宋" w:eastAsia="仿宋" w:cs="仿宋"/>
                <w:color w:val="000000"/>
                <w:sz w:val="24"/>
                <w:szCs w:val="24"/>
                <w:vertAlign w:val="baseline"/>
              </w:rPr>
            </w:pPr>
          </w:p>
        </w:tc>
        <w:tc>
          <w:tcPr>
            <w:tcW w:w="604" w:type="pct"/>
            <w:vAlign w:val="center"/>
          </w:tcPr>
          <w:p>
            <w:pPr>
              <w:jc w:val="both"/>
              <w:rPr>
                <w:rFonts w:hint="eastAsia" w:ascii="仿宋" w:hAnsi="仿宋" w:eastAsia="仿宋" w:cs="仿宋"/>
                <w:color w:val="000000"/>
                <w:sz w:val="24"/>
                <w:szCs w:val="24"/>
                <w:vertAlign w:val="baseline"/>
              </w:rPr>
            </w:pPr>
          </w:p>
        </w:tc>
        <w:tc>
          <w:tcPr>
            <w:tcW w:w="445" w:type="pct"/>
            <w:vAlign w:val="center"/>
          </w:tcPr>
          <w:p>
            <w:pPr>
              <w:jc w:val="both"/>
              <w:rPr>
                <w:rFonts w:hint="eastAsia" w:ascii="仿宋" w:hAnsi="仿宋" w:eastAsia="仿宋" w:cs="仿宋"/>
                <w:color w:val="000000"/>
                <w:sz w:val="24"/>
                <w:szCs w:val="24"/>
                <w:vertAlign w:val="baseline"/>
              </w:rPr>
            </w:pPr>
          </w:p>
        </w:tc>
        <w:tc>
          <w:tcPr>
            <w:tcW w:w="535" w:type="pct"/>
            <w:vAlign w:val="center"/>
          </w:tcPr>
          <w:p>
            <w:pPr>
              <w:jc w:val="both"/>
              <w:rPr>
                <w:rFonts w:hint="eastAsia" w:ascii="仿宋" w:hAnsi="仿宋" w:eastAsia="仿宋" w:cs="仿宋"/>
                <w:color w:val="000000"/>
                <w:sz w:val="24"/>
                <w:szCs w:val="24"/>
                <w:vertAlign w:val="baseline"/>
              </w:rPr>
            </w:pPr>
          </w:p>
        </w:tc>
        <w:tc>
          <w:tcPr>
            <w:tcW w:w="667" w:type="pct"/>
            <w:vAlign w:val="center"/>
          </w:tcPr>
          <w:p>
            <w:pPr>
              <w:jc w:val="both"/>
              <w:rPr>
                <w:rFonts w:hint="eastAsia" w:ascii="仿宋" w:hAnsi="仿宋" w:eastAsia="仿宋" w:cs="仿宋"/>
                <w:color w:val="000000"/>
                <w:sz w:val="24"/>
                <w:szCs w:val="24"/>
                <w:vertAlign w:val="baseline"/>
              </w:rPr>
            </w:pPr>
          </w:p>
        </w:tc>
        <w:tc>
          <w:tcPr>
            <w:tcW w:w="562" w:type="pct"/>
            <w:vAlign w:val="center"/>
          </w:tcPr>
          <w:p>
            <w:pPr>
              <w:jc w:val="both"/>
              <w:rPr>
                <w:rFonts w:hint="eastAsia" w:ascii="仿宋" w:hAnsi="仿宋" w:eastAsia="仿宋" w:cs="仿宋"/>
                <w:color w:val="000000"/>
                <w:sz w:val="24"/>
                <w:szCs w:val="24"/>
                <w:vertAlign w:val="baseline"/>
              </w:rPr>
            </w:pPr>
          </w:p>
        </w:tc>
        <w:tc>
          <w:tcPr>
            <w:tcW w:w="478" w:type="pct"/>
            <w:vAlign w:val="center"/>
          </w:tcPr>
          <w:p>
            <w:pPr>
              <w:jc w:val="both"/>
              <w:rPr>
                <w:rFonts w:hint="eastAsia" w:ascii="仿宋" w:hAnsi="仿宋" w:eastAsia="仿宋" w:cs="仿宋"/>
                <w:color w:val="000000"/>
                <w:sz w:val="24"/>
                <w:szCs w:val="24"/>
                <w:vertAlign w:val="baseline"/>
              </w:rPr>
            </w:pPr>
          </w:p>
        </w:tc>
        <w:tc>
          <w:tcPr>
            <w:tcW w:w="479" w:type="pct"/>
            <w:vAlign w:val="center"/>
          </w:tcPr>
          <w:p>
            <w:pPr>
              <w:jc w:val="both"/>
              <w:rPr>
                <w:rFonts w:hint="eastAsia" w:ascii="仿宋" w:hAnsi="仿宋" w:eastAsia="仿宋" w:cs="仿宋"/>
                <w:color w:val="000000"/>
                <w:sz w:val="24"/>
                <w:szCs w:val="24"/>
                <w:vertAlign w:val="baseline"/>
              </w:rPr>
            </w:pPr>
          </w:p>
        </w:tc>
        <w:tc>
          <w:tcPr>
            <w:tcW w:w="479" w:type="pct"/>
            <w:vAlign w:val="center"/>
          </w:tcPr>
          <w:p>
            <w:pPr>
              <w:jc w:val="both"/>
              <w:rPr>
                <w:rFonts w:hint="eastAsia" w:ascii="仿宋" w:hAnsi="仿宋" w:eastAsia="仿宋" w:cs="仿宋"/>
                <w:color w:val="000000"/>
                <w:sz w:val="24"/>
                <w:szCs w:val="24"/>
                <w:vertAlign w:val="baseline"/>
              </w:rPr>
            </w:pPr>
          </w:p>
        </w:tc>
        <w:tc>
          <w:tcPr>
            <w:tcW w:w="480" w:type="pct"/>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66" w:type="pct"/>
            <w:vAlign w:val="center"/>
          </w:tcPr>
          <w:p>
            <w:pPr>
              <w:jc w:val="both"/>
              <w:rPr>
                <w:rFonts w:hint="eastAsia" w:ascii="仿宋" w:hAnsi="仿宋" w:eastAsia="仿宋" w:cs="仿宋"/>
                <w:color w:val="000000"/>
                <w:sz w:val="24"/>
                <w:szCs w:val="24"/>
                <w:vertAlign w:val="baseline"/>
              </w:rPr>
            </w:pPr>
          </w:p>
        </w:tc>
        <w:tc>
          <w:tcPr>
            <w:tcW w:w="604" w:type="pct"/>
            <w:vAlign w:val="center"/>
          </w:tcPr>
          <w:p>
            <w:pPr>
              <w:jc w:val="both"/>
              <w:rPr>
                <w:rFonts w:hint="eastAsia" w:ascii="仿宋" w:hAnsi="仿宋" w:eastAsia="仿宋" w:cs="仿宋"/>
                <w:color w:val="000000"/>
                <w:sz w:val="24"/>
                <w:szCs w:val="24"/>
                <w:vertAlign w:val="baseline"/>
              </w:rPr>
            </w:pPr>
          </w:p>
        </w:tc>
        <w:tc>
          <w:tcPr>
            <w:tcW w:w="445" w:type="pct"/>
            <w:vAlign w:val="center"/>
          </w:tcPr>
          <w:p>
            <w:pPr>
              <w:jc w:val="both"/>
              <w:rPr>
                <w:rFonts w:hint="eastAsia" w:ascii="仿宋" w:hAnsi="仿宋" w:eastAsia="仿宋" w:cs="仿宋"/>
                <w:color w:val="000000"/>
                <w:sz w:val="24"/>
                <w:szCs w:val="24"/>
                <w:vertAlign w:val="baseline"/>
              </w:rPr>
            </w:pPr>
          </w:p>
        </w:tc>
        <w:tc>
          <w:tcPr>
            <w:tcW w:w="535" w:type="pct"/>
            <w:vAlign w:val="center"/>
          </w:tcPr>
          <w:p>
            <w:pPr>
              <w:jc w:val="both"/>
              <w:rPr>
                <w:rFonts w:hint="eastAsia" w:ascii="仿宋" w:hAnsi="仿宋" w:eastAsia="仿宋" w:cs="仿宋"/>
                <w:color w:val="000000"/>
                <w:sz w:val="24"/>
                <w:szCs w:val="24"/>
                <w:vertAlign w:val="baseline"/>
              </w:rPr>
            </w:pPr>
          </w:p>
        </w:tc>
        <w:tc>
          <w:tcPr>
            <w:tcW w:w="667" w:type="pct"/>
            <w:vAlign w:val="center"/>
          </w:tcPr>
          <w:p>
            <w:pPr>
              <w:jc w:val="both"/>
              <w:rPr>
                <w:rFonts w:hint="eastAsia" w:ascii="仿宋" w:hAnsi="仿宋" w:eastAsia="仿宋" w:cs="仿宋"/>
                <w:color w:val="000000"/>
                <w:sz w:val="24"/>
                <w:szCs w:val="24"/>
                <w:vertAlign w:val="baseline"/>
              </w:rPr>
            </w:pPr>
          </w:p>
        </w:tc>
        <w:tc>
          <w:tcPr>
            <w:tcW w:w="562" w:type="pct"/>
            <w:vAlign w:val="center"/>
          </w:tcPr>
          <w:p>
            <w:pPr>
              <w:jc w:val="both"/>
              <w:rPr>
                <w:rFonts w:hint="eastAsia" w:ascii="仿宋" w:hAnsi="仿宋" w:eastAsia="仿宋" w:cs="仿宋"/>
                <w:color w:val="000000"/>
                <w:sz w:val="24"/>
                <w:szCs w:val="24"/>
                <w:vertAlign w:val="baseline"/>
              </w:rPr>
            </w:pPr>
          </w:p>
        </w:tc>
        <w:tc>
          <w:tcPr>
            <w:tcW w:w="478" w:type="pct"/>
            <w:vAlign w:val="center"/>
          </w:tcPr>
          <w:p>
            <w:pPr>
              <w:jc w:val="both"/>
              <w:rPr>
                <w:rFonts w:hint="eastAsia" w:ascii="仿宋" w:hAnsi="仿宋" w:eastAsia="仿宋" w:cs="仿宋"/>
                <w:color w:val="000000"/>
                <w:sz w:val="24"/>
                <w:szCs w:val="24"/>
                <w:vertAlign w:val="baseline"/>
              </w:rPr>
            </w:pPr>
          </w:p>
        </w:tc>
        <w:tc>
          <w:tcPr>
            <w:tcW w:w="479" w:type="pct"/>
            <w:vAlign w:val="center"/>
          </w:tcPr>
          <w:p>
            <w:pPr>
              <w:jc w:val="both"/>
              <w:rPr>
                <w:rFonts w:hint="eastAsia" w:ascii="仿宋" w:hAnsi="仿宋" w:eastAsia="仿宋" w:cs="仿宋"/>
                <w:color w:val="000000"/>
                <w:sz w:val="24"/>
                <w:szCs w:val="24"/>
                <w:vertAlign w:val="baseline"/>
              </w:rPr>
            </w:pPr>
          </w:p>
        </w:tc>
        <w:tc>
          <w:tcPr>
            <w:tcW w:w="479" w:type="pct"/>
            <w:vAlign w:val="center"/>
          </w:tcPr>
          <w:p>
            <w:pPr>
              <w:jc w:val="both"/>
              <w:rPr>
                <w:rFonts w:hint="eastAsia" w:ascii="仿宋" w:hAnsi="仿宋" w:eastAsia="仿宋" w:cs="仿宋"/>
                <w:color w:val="000000"/>
                <w:sz w:val="24"/>
                <w:szCs w:val="24"/>
                <w:vertAlign w:val="baseline"/>
              </w:rPr>
            </w:pPr>
          </w:p>
        </w:tc>
        <w:tc>
          <w:tcPr>
            <w:tcW w:w="480" w:type="pct"/>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66" w:type="pct"/>
            <w:vAlign w:val="center"/>
          </w:tcPr>
          <w:p>
            <w:pPr>
              <w:jc w:val="both"/>
              <w:rPr>
                <w:rFonts w:hint="eastAsia" w:ascii="仿宋" w:hAnsi="仿宋" w:eastAsia="仿宋" w:cs="仿宋"/>
                <w:color w:val="000000"/>
                <w:sz w:val="24"/>
                <w:szCs w:val="24"/>
                <w:vertAlign w:val="baseline"/>
              </w:rPr>
            </w:pPr>
          </w:p>
        </w:tc>
        <w:tc>
          <w:tcPr>
            <w:tcW w:w="604" w:type="pct"/>
            <w:vAlign w:val="center"/>
          </w:tcPr>
          <w:p>
            <w:pPr>
              <w:jc w:val="both"/>
              <w:rPr>
                <w:rFonts w:hint="eastAsia" w:ascii="仿宋" w:hAnsi="仿宋" w:eastAsia="仿宋" w:cs="仿宋"/>
                <w:color w:val="000000"/>
                <w:sz w:val="24"/>
                <w:szCs w:val="24"/>
                <w:vertAlign w:val="baseline"/>
              </w:rPr>
            </w:pPr>
          </w:p>
        </w:tc>
        <w:tc>
          <w:tcPr>
            <w:tcW w:w="445" w:type="pct"/>
            <w:vAlign w:val="center"/>
          </w:tcPr>
          <w:p>
            <w:pPr>
              <w:jc w:val="both"/>
              <w:rPr>
                <w:rFonts w:hint="eastAsia" w:ascii="仿宋" w:hAnsi="仿宋" w:eastAsia="仿宋" w:cs="仿宋"/>
                <w:color w:val="000000"/>
                <w:sz w:val="24"/>
                <w:szCs w:val="24"/>
                <w:vertAlign w:val="baseline"/>
              </w:rPr>
            </w:pPr>
          </w:p>
        </w:tc>
        <w:tc>
          <w:tcPr>
            <w:tcW w:w="535" w:type="pct"/>
            <w:vAlign w:val="center"/>
          </w:tcPr>
          <w:p>
            <w:pPr>
              <w:jc w:val="both"/>
              <w:rPr>
                <w:rFonts w:hint="eastAsia" w:ascii="仿宋" w:hAnsi="仿宋" w:eastAsia="仿宋" w:cs="仿宋"/>
                <w:color w:val="000000"/>
                <w:sz w:val="24"/>
                <w:szCs w:val="24"/>
                <w:vertAlign w:val="baseline"/>
              </w:rPr>
            </w:pPr>
          </w:p>
        </w:tc>
        <w:tc>
          <w:tcPr>
            <w:tcW w:w="667" w:type="pct"/>
            <w:vAlign w:val="center"/>
          </w:tcPr>
          <w:p>
            <w:pPr>
              <w:jc w:val="both"/>
              <w:rPr>
                <w:rFonts w:hint="eastAsia" w:ascii="仿宋" w:hAnsi="仿宋" w:eastAsia="仿宋" w:cs="仿宋"/>
                <w:color w:val="000000"/>
                <w:sz w:val="24"/>
                <w:szCs w:val="24"/>
                <w:vertAlign w:val="baseline"/>
              </w:rPr>
            </w:pPr>
          </w:p>
        </w:tc>
        <w:tc>
          <w:tcPr>
            <w:tcW w:w="562" w:type="pct"/>
            <w:vAlign w:val="center"/>
          </w:tcPr>
          <w:p>
            <w:pPr>
              <w:jc w:val="both"/>
              <w:rPr>
                <w:rFonts w:hint="eastAsia" w:ascii="仿宋" w:hAnsi="仿宋" w:eastAsia="仿宋" w:cs="仿宋"/>
                <w:color w:val="000000"/>
                <w:sz w:val="24"/>
                <w:szCs w:val="24"/>
                <w:vertAlign w:val="baseline"/>
              </w:rPr>
            </w:pPr>
          </w:p>
        </w:tc>
        <w:tc>
          <w:tcPr>
            <w:tcW w:w="478" w:type="pct"/>
            <w:vAlign w:val="center"/>
          </w:tcPr>
          <w:p>
            <w:pPr>
              <w:jc w:val="both"/>
              <w:rPr>
                <w:rFonts w:hint="eastAsia" w:ascii="仿宋" w:hAnsi="仿宋" w:eastAsia="仿宋" w:cs="仿宋"/>
                <w:color w:val="000000"/>
                <w:sz w:val="24"/>
                <w:szCs w:val="24"/>
                <w:vertAlign w:val="baseline"/>
              </w:rPr>
            </w:pPr>
          </w:p>
        </w:tc>
        <w:tc>
          <w:tcPr>
            <w:tcW w:w="479" w:type="pct"/>
            <w:vAlign w:val="center"/>
          </w:tcPr>
          <w:p>
            <w:pPr>
              <w:jc w:val="both"/>
              <w:rPr>
                <w:rFonts w:hint="eastAsia" w:ascii="仿宋" w:hAnsi="仿宋" w:eastAsia="仿宋" w:cs="仿宋"/>
                <w:color w:val="000000"/>
                <w:sz w:val="24"/>
                <w:szCs w:val="24"/>
                <w:vertAlign w:val="baseline"/>
              </w:rPr>
            </w:pPr>
          </w:p>
        </w:tc>
        <w:tc>
          <w:tcPr>
            <w:tcW w:w="479" w:type="pct"/>
            <w:vAlign w:val="center"/>
          </w:tcPr>
          <w:p>
            <w:pPr>
              <w:jc w:val="both"/>
              <w:rPr>
                <w:rFonts w:hint="eastAsia" w:ascii="仿宋" w:hAnsi="仿宋" w:eastAsia="仿宋" w:cs="仿宋"/>
                <w:color w:val="000000"/>
                <w:sz w:val="24"/>
                <w:szCs w:val="24"/>
                <w:vertAlign w:val="baseline"/>
              </w:rPr>
            </w:pPr>
          </w:p>
        </w:tc>
        <w:tc>
          <w:tcPr>
            <w:tcW w:w="480" w:type="pct"/>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66" w:type="pct"/>
            <w:vAlign w:val="center"/>
          </w:tcPr>
          <w:p>
            <w:pPr>
              <w:jc w:val="both"/>
              <w:rPr>
                <w:rFonts w:hint="eastAsia" w:ascii="仿宋" w:hAnsi="仿宋" w:eastAsia="仿宋" w:cs="仿宋"/>
                <w:color w:val="000000"/>
                <w:sz w:val="24"/>
                <w:szCs w:val="24"/>
                <w:vertAlign w:val="baseline"/>
              </w:rPr>
            </w:pPr>
          </w:p>
        </w:tc>
        <w:tc>
          <w:tcPr>
            <w:tcW w:w="604" w:type="pct"/>
            <w:vAlign w:val="center"/>
          </w:tcPr>
          <w:p>
            <w:pPr>
              <w:jc w:val="both"/>
              <w:rPr>
                <w:rFonts w:hint="eastAsia" w:ascii="仿宋" w:hAnsi="仿宋" w:eastAsia="仿宋" w:cs="仿宋"/>
                <w:color w:val="000000"/>
                <w:sz w:val="24"/>
                <w:szCs w:val="24"/>
                <w:vertAlign w:val="baseline"/>
              </w:rPr>
            </w:pPr>
          </w:p>
        </w:tc>
        <w:tc>
          <w:tcPr>
            <w:tcW w:w="445" w:type="pct"/>
            <w:vAlign w:val="center"/>
          </w:tcPr>
          <w:p>
            <w:pPr>
              <w:jc w:val="both"/>
              <w:rPr>
                <w:rFonts w:hint="eastAsia" w:ascii="仿宋" w:hAnsi="仿宋" w:eastAsia="仿宋" w:cs="仿宋"/>
                <w:color w:val="000000"/>
                <w:sz w:val="24"/>
                <w:szCs w:val="24"/>
                <w:vertAlign w:val="baseline"/>
              </w:rPr>
            </w:pPr>
          </w:p>
        </w:tc>
        <w:tc>
          <w:tcPr>
            <w:tcW w:w="535" w:type="pct"/>
            <w:vAlign w:val="center"/>
          </w:tcPr>
          <w:p>
            <w:pPr>
              <w:jc w:val="both"/>
              <w:rPr>
                <w:rFonts w:hint="eastAsia" w:ascii="仿宋" w:hAnsi="仿宋" w:eastAsia="仿宋" w:cs="仿宋"/>
                <w:color w:val="000000"/>
                <w:sz w:val="24"/>
                <w:szCs w:val="24"/>
                <w:vertAlign w:val="baseline"/>
              </w:rPr>
            </w:pPr>
          </w:p>
        </w:tc>
        <w:tc>
          <w:tcPr>
            <w:tcW w:w="667" w:type="pct"/>
            <w:vAlign w:val="center"/>
          </w:tcPr>
          <w:p>
            <w:pPr>
              <w:jc w:val="both"/>
              <w:rPr>
                <w:rFonts w:hint="eastAsia" w:ascii="仿宋" w:hAnsi="仿宋" w:eastAsia="仿宋" w:cs="仿宋"/>
                <w:color w:val="000000"/>
                <w:sz w:val="24"/>
                <w:szCs w:val="24"/>
                <w:vertAlign w:val="baseline"/>
              </w:rPr>
            </w:pPr>
          </w:p>
        </w:tc>
        <w:tc>
          <w:tcPr>
            <w:tcW w:w="562" w:type="pct"/>
            <w:vAlign w:val="center"/>
          </w:tcPr>
          <w:p>
            <w:pPr>
              <w:jc w:val="both"/>
              <w:rPr>
                <w:rFonts w:hint="eastAsia" w:ascii="仿宋" w:hAnsi="仿宋" w:eastAsia="仿宋" w:cs="仿宋"/>
                <w:color w:val="000000"/>
                <w:sz w:val="24"/>
                <w:szCs w:val="24"/>
                <w:vertAlign w:val="baseline"/>
              </w:rPr>
            </w:pPr>
          </w:p>
        </w:tc>
        <w:tc>
          <w:tcPr>
            <w:tcW w:w="478" w:type="pct"/>
            <w:vAlign w:val="center"/>
          </w:tcPr>
          <w:p>
            <w:pPr>
              <w:jc w:val="both"/>
              <w:rPr>
                <w:rFonts w:hint="eastAsia" w:ascii="仿宋" w:hAnsi="仿宋" w:eastAsia="仿宋" w:cs="仿宋"/>
                <w:color w:val="000000"/>
                <w:sz w:val="24"/>
                <w:szCs w:val="24"/>
                <w:vertAlign w:val="baseline"/>
              </w:rPr>
            </w:pPr>
          </w:p>
        </w:tc>
        <w:tc>
          <w:tcPr>
            <w:tcW w:w="479" w:type="pct"/>
            <w:vAlign w:val="center"/>
          </w:tcPr>
          <w:p>
            <w:pPr>
              <w:jc w:val="both"/>
              <w:rPr>
                <w:rFonts w:hint="eastAsia" w:ascii="仿宋" w:hAnsi="仿宋" w:eastAsia="仿宋" w:cs="仿宋"/>
                <w:color w:val="000000"/>
                <w:sz w:val="24"/>
                <w:szCs w:val="24"/>
                <w:vertAlign w:val="baseline"/>
              </w:rPr>
            </w:pPr>
          </w:p>
        </w:tc>
        <w:tc>
          <w:tcPr>
            <w:tcW w:w="479" w:type="pct"/>
            <w:vAlign w:val="center"/>
          </w:tcPr>
          <w:p>
            <w:pPr>
              <w:jc w:val="both"/>
              <w:rPr>
                <w:rFonts w:hint="eastAsia" w:ascii="仿宋" w:hAnsi="仿宋" w:eastAsia="仿宋" w:cs="仿宋"/>
                <w:color w:val="000000"/>
                <w:sz w:val="24"/>
                <w:szCs w:val="24"/>
                <w:vertAlign w:val="baseline"/>
              </w:rPr>
            </w:pPr>
          </w:p>
        </w:tc>
        <w:tc>
          <w:tcPr>
            <w:tcW w:w="480" w:type="pct"/>
            <w:vAlign w:val="center"/>
          </w:tcPr>
          <w:p>
            <w:pPr>
              <w:jc w:val="both"/>
              <w:rPr>
                <w:rFonts w:hint="eastAsia" w:ascii="仿宋" w:hAnsi="仿宋" w:eastAsia="仿宋" w:cs="仿宋"/>
                <w:color w:val="000000"/>
                <w:sz w:val="24"/>
                <w:szCs w:val="24"/>
                <w:vertAlign w:val="baseline"/>
              </w:rPr>
            </w:pPr>
          </w:p>
        </w:tc>
      </w:tr>
    </w:tbl>
    <w:p>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附件5：</w:t>
      </w:r>
    </w:p>
    <w:p>
      <w:pPr>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发包人供应苗木一览表</w:t>
      </w:r>
    </w:p>
    <w:p>
      <w:pPr>
        <w:pStyle w:val="2"/>
        <w:rPr>
          <w:rFonts w:hint="eastAsia"/>
          <w:lang w:val="en-US" w:eastAsia="zh-CN"/>
        </w:rPr>
      </w:pPr>
    </w:p>
    <w:tbl>
      <w:tblPr>
        <w:tblStyle w:val="3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203"/>
        <w:gridCol w:w="886"/>
        <w:gridCol w:w="1066"/>
        <w:gridCol w:w="1329"/>
        <w:gridCol w:w="1118"/>
        <w:gridCol w:w="954"/>
        <w:gridCol w:w="954"/>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93"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序号</w:t>
            </w:r>
          </w:p>
        </w:tc>
        <w:tc>
          <w:tcPr>
            <w:tcW w:w="668"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苗木材料名称</w:t>
            </w:r>
          </w:p>
        </w:tc>
        <w:tc>
          <w:tcPr>
            <w:tcW w:w="492"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规格</w:t>
            </w:r>
          </w:p>
        </w:tc>
        <w:tc>
          <w:tcPr>
            <w:tcW w:w="592"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单位</w:t>
            </w:r>
          </w:p>
        </w:tc>
        <w:tc>
          <w:tcPr>
            <w:tcW w:w="738"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数量</w:t>
            </w:r>
          </w:p>
        </w:tc>
        <w:tc>
          <w:tcPr>
            <w:tcW w:w="621"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单价（元）</w:t>
            </w:r>
          </w:p>
        </w:tc>
        <w:tc>
          <w:tcPr>
            <w:tcW w:w="530"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供应时间</w:t>
            </w:r>
          </w:p>
        </w:tc>
        <w:tc>
          <w:tcPr>
            <w:tcW w:w="530"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送达地点</w:t>
            </w:r>
          </w:p>
        </w:tc>
        <w:tc>
          <w:tcPr>
            <w:tcW w:w="532" w:type="pct"/>
            <w:vAlign w:val="center"/>
          </w:tcPr>
          <w:p>
            <w:pPr>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93" w:type="pct"/>
            <w:vAlign w:val="center"/>
          </w:tcPr>
          <w:p>
            <w:pPr>
              <w:jc w:val="both"/>
              <w:rPr>
                <w:rFonts w:hint="eastAsia" w:ascii="仿宋" w:hAnsi="仿宋" w:eastAsia="仿宋" w:cs="仿宋"/>
                <w:color w:val="000000"/>
                <w:sz w:val="24"/>
                <w:szCs w:val="24"/>
                <w:vertAlign w:val="baseline"/>
              </w:rPr>
            </w:pPr>
          </w:p>
        </w:tc>
        <w:tc>
          <w:tcPr>
            <w:tcW w:w="668" w:type="pct"/>
            <w:vAlign w:val="center"/>
          </w:tcPr>
          <w:p>
            <w:pPr>
              <w:jc w:val="both"/>
              <w:rPr>
                <w:rFonts w:hint="eastAsia" w:ascii="仿宋" w:hAnsi="仿宋" w:eastAsia="仿宋" w:cs="仿宋"/>
                <w:color w:val="000000"/>
                <w:sz w:val="24"/>
                <w:szCs w:val="24"/>
                <w:vertAlign w:val="baseline"/>
              </w:rPr>
            </w:pPr>
          </w:p>
        </w:tc>
        <w:tc>
          <w:tcPr>
            <w:tcW w:w="492" w:type="pct"/>
            <w:vAlign w:val="center"/>
          </w:tcPr>
          <w:p>
            <w:pPr>
              <w:jc w:val="both"/>
              <w:rPr>
                <w:rFonts w:hint="eastAsia" w:ascii="仿宋" w:hAnsi="仿宋" w:eastAsia="仿宋" w:cs="仿宋"/>
                <w:color w:val="000000"/>
                <w:sz w:val="24"/>
                <w:szCs w:val="24"/>
                <w:vertAlign w:val="baseline"/>
              </w:rPr>
            </w:pPr>
          </w:p>
        </w:tc>
        <w:tc>
          <w:tcPr>
            <w:tcW w:w="592" w:type="pct"/>
            <w:vAlign w:val="center"/>
          </w:tcPr>
          <w:p>
            <w:pPr>
              <w:jc w:val="both"/>
              <w:rPr>
                <w:rFonts w:hint="eastAsia" w:ascii="仿宋" w:hAnsi="仿宋" w:eastAsia="仿宋" w:cs="仿宋"/>
                <w:color w:val="000000"/>
                <w:sz w:val="24"/>
                <w:szCs w:val="24"/>
                <w:vertAlign w:val="baseline"/>
              </w:rPr>
            </w:pPr>
          </w:p>
        </w:tc>
        <w:tc>
          <w:tcPr>
            <w:tcW w:w="738" w:type="pct"/>
            <w:vAlign w:val="center"/>
          </w:tcPr>
          <w:p>
            <w:pPr>
              <w:jc w:val="both"/>
              <w:rPr>
                <w:rFonts w:hint="eastAsia" w:ascii="仿宋" w:hAnsi="仿宋" w:eastAsia="仿宋" w:cs="仿宋"/>
                <w:color w:val="000000"/>
                <w:sz w:val="24"/>
                <w:szCs w:val="24"/>
                <w:vertAlign w:val="baseline"/>
              </w:rPr>
            </w:pPr>
          </w:p>
        </w:tc>
        <w:tc>
          <w:tcPr>
            <w:tcW w:w="621" w:type="pct"/>
            <w:vAlign w:val="center"/>
          </w:tcPr>
          <w:p>
            <w:pPr>
              <w:jc w:val="both"/>
              <w:rPr>
                <w:rFonts w:hint="eastAsia" w:ascii="仿宋" w:hAnsi="仿宋" w:eastAsia="仿宋" w:cs="仿宋"/>
                <w:color w:val="000000"/>
                <w:sz w:val="24"/>
                <w:szCs w:val="24"/>
                <w:vertAlign w:val="baseline"/>
              </w:rPr>
            </w:pPr>
          </w:p>
        </w:tc>
        <w:tc>
          <w:tcPr>
            <w:tcW w:w="530" w:type="pct"/>
            <w:vAlign w:val="center"/>
          </w:tcPr>
          <w:p>
            <w:pPr>
              <w:jc w:val="both"/>
              <w:rPr>
                <w:rFonts w:hint="eastAsia" w:ascii="仿宋" w:hAnsi="仿宋" w:eastAsia="仿宋" w:cs="仿宋"/>
                <w:color w:val="000000"/>
                <w:sz w:val="24"/>
                <w:szCs w:val="24"/>
                <w:vertAlign w:val="baseline"/>
              </w:rPr>
            </w:pPr>
          </w:p>
        </w:tc>
        <w:tc>
          <w:tcPr>
            <w:tcW w:w="530" w:type="pct"/>
            <w:vAlign w:val="center"/>
          </w:tcPr>
          <w:p>
            <w:pPr>
              <w:jc w:val="both"/>
              <w:rPr>
                <w:rFonts w:hint="eastAsia" w:ascii="仿宋" w:hAnsi="仿宋" w:eastAsia="仿宋" w:cs="仿宋"/>
                <w:color w:val="000000"/>
                <w:sz w:val="24"/>
                <w:szCs w:val="24"/>
                <w:vertAlign w:val="baseline"/>
              </w:rPr>
            </w:pPr>
          </w:p>
        </w:tc>
        <w:tc>
          <w:tcPr>
            <w:tcW w:w="532" w:type="pct"/>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93" w:type="pct"/>
            <w:vAlign w:val="center"/>
          </w:tcPr>
          <w:p>
            <w:pPr>
              <w:jc w:val="both"/>
              <w:rPr>
                <w:rFonts w:hint="eastAsia" w:ascii="仿宋" w:hAnsi="仿宋" w:eastAsia="仿宋" w:cs="仿宋"/>
                <w:color w:val="000000"/>
                <w:sz w:val="24"/>
                <w:szCs w:val="24"/>
                <w:vertAlign w:val="baseline"/>
              </w:rPr>
            </w:pPr>
          </w:p>
        </w:tc>
        <w:tc>
          <w:tcPr>
            <w:tcW w:w="668" w:type="pct"/>
            <w:vAlign w:val="center"/>
          </w:tcPr>
          <w:p>
            <w:pPr>
              <w:jc w:val="both"/>
              <w:rPr>
                <w:rFonts w:hint="eastAsia" w:ascii="仿宋" w:hAnsi="仿宋" w:eastAsia="仿宋" w:cs="仿宋"/>
                <w:color w:val="000000"/>
                <w:sz w:val="24"/>
                <w:szCs w:val="24"/>
                <w:vertAlign w:val="baseline"/>
              </w:rPr>
            </w:pPr>
          </w:p>
        </w:tc>
        <w:tc>
          <w:tcPr>
            <w:tcW w:w="492" w:type="pct"/>
            <w:vAlign w:val="center"/>
          </w:tcPr>
          <w:p>
            <w:pPr>
              <w:jc w:val="both"/>
              <w:rPr>
                <w:rFonts w:hint="eastAsia" w:ascii="仿宋" w:hAnsi="仿宋" w:eastAsia="仿宋" w:cs="仿宋"/>
                <w:color w:val="000000"/>
                <w:sz w:val="24"/>
                <w:szCs w:val="24"/>
                <w:vertAlign w:val="baseline"/>
              </w:rPr>
            </w:pPr>
          </w:p>
        </w:tc>
        <w:tc>
          <w:tcPr>
            <w:tcW w:w="592" w:type="pct"/>
            <w:vAlign w:val="center"/>
          </w:tcPr>
          <w:p>
            <w:pPr>
              <w:jc w:val="both"/>
              <w:rPr>
                <w:rFonts w:hint="eastAsia" w:ascii="仿宋" w:hAnsi="仿宋" w:eastAsia="仿宋" w:cs="仿宋"/>
                <w:color w:val="000000"/>
                <w:sz w:val="24"/>
                <w:szCs w:val="24"/>
                <w:vertAlign w:val="baseline"/>
              </w:rPr>
            </w:pPr>
          </w:p>
        </w:tc>
        <w:tc>
          <w:tcPr>
            <w:tcW w:w="738" w:type="pct"/>
            <w:vAlign w:val="center"/>
          </w:tcPr>
          <w:p>
            <w:pPr>
              <w:jc w:val="both"/>
              <w:rPr>
                <w:rFonts w:hint="eastAsia" w:ascii="仿宋" w:hAnsi="仿宋" w:eastAsia="仿宋" w:cs="仿宋"/>
                <w:color w:val="000000"/>
                <w:sz w:val="24"/>
                <w:szCs w:val="24"/>
                <w:vertAlign w:val="baseline"/>
              </w:rPr>
            </w:pPr>
          </w:p>
        </w:tc>
        <w:tc>
          <w:tcPr>
            <w:tcW w:w="621" w:type="pct"/>
            <w:vAlign w:val="center"/>
          </w:tcPr>
          <w:p>
            <w:pPr>
              <w:jc w:val="both"/>
              <w:rPr>
                <w:rFonts w:hint="eastAsia" w:ascii="仿宋" w:hAnsi="仿宋" w:eastAsia="仿宋" w:cs="仿宋"/>
                <w:color w:val="000000"/>
                <w:sz w:val="24"/>
                <w:szCs w:val="24"/>
                <w:vertAlign w:val="baseline"/>
              </w:rPr>
            </w:pPr>
          </w:p>
        </w:tc>
        <w:tc>
          <w:tcPr>
            <w:tcW w:w="530" w:type="pct"/>
            <w:vAlign w:val="center"/>
          </w:tcPr>
          <w:p>
            <w:pPr>
              <w:jc w:val="both"/>
              <w:rPr>
                <w:rFonts w:hint="eastAsia" w:ascii="仿宋" w:hAnsi="仿宋" w:eastAsia="仿宋" w:cs="仿宋"/>
                <w:color w:val="000000"/>
                <w:sz w:val="24"/>
                <w:szCs w:val="24"/>
                <w:vertAlign w:val="baseline"/>
              </w:rPr>
            </w:pPr>
          </w:p>
        </w:tc>
        <w:tc>
          <w:tcPr>
            <w:tcW w:w="530" w:type="pct"/>
            <w:vAlign w:val="center"/>
          </w:tcPr>
          <w:p>
            <w:pPr>
              <w:jc w:val="both"/>
              <w:rPr>
                <w:rFonts w:hint="eastAsia" w:ascii="仿宋" w:hAnsi="仿宋" w:eastAsia="仿宋" w:cs="仿宋"/>
                <w:color w:val="000000"/>
                <w:sz w:val="24"/>
                <w:szCs w:val="24"/>
                <w:vertAlign w:val="baseline"/>
              </w:rPr>
            </w:pPr>
          </w:p>
        </w:tc>
        <w:tc>
          <w:tcPr>
            <w:tcW w:w="532" w:type="pct"/>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93" w:type="pct"/>
            <w:vAlign w:val="center"/>
          </w:tcPr>
          <w:p>
            <w:pPr>
              <w:jc w:val="both"/>
              <w:rPr>
                <w:rFonts w:hint="eastAsia" w:ascii="仿宋" w:hAnsi="仿宋" w:eastAsia="仿宋" w:cs="仿宋"/>
                <w:color w:val="000000"/>
                <w:sz w:val="24"/>
                <w:szCs w:val="24"/>
                <w:vertAlign w:val="baseline"/>
              </w:rPr>
            </w:pPr>
          </w:p>
        </w:tc>
        <w:tc>
          <w:tcPr>
            <w:tcW w:w="668" w:type="pct"/>
            <w:vAlign w:val="center"/>
          </w:tcPr>
          <w:p>
            <w:pPr>
              <w:jc w:val="both"/>
              <w:rPr>
                <w:rFonts w:hint="eastAsia" w:ascii="仿宋" w:hAnsi="仿宋" w:eastAsia="仿宋" w:cs="仿宋"/>
                <w:color w:val="000000"/>
                <w:sz w:val="24"/>
                <w:szCs w:val="24"/>
                <w:vertAlign w:val="baseline"/>
              </w:rPr>
            </w:pPr>
          </w:p>
        </w:tc>
        <w:tc>
          <w:tcPr>
            <w:tcW w:w="492" w:type="pct"/>
            <w:vAlign w:val="center"/>
          </w:tcPr>
          <w:p>
            <w:pPr>
              <w:jc w:val="both"/>
              <w:rPr>
                <w:rFonts w:hint="eastAsia" w:ascii="仿宋" w:hAnsi="仿宋" w:eastAsia="仿宋" w:cs="仿宋"/>
                <w:color w:val="000000"/>
                <w:sz w:val="24"/>
                <w:szCs w:val="24"/>
                <w:vertAlign w:val="baseline"/>
              </w:rPr>
            </w:pPr>
          </w:p>
        </w:tc>
        <w:tc>
          <w:tcPr>
            <w:tcW w:w="592" w:type="pct"/>
            <w:vAlign w:val="center"/>
          </w:tcPr>
          <w:p>
            <w:pPr>
              <w:jc w:val="both"/>
              <w:rPr>
                <w:rFonts w:hint="eastAsia" w:ascii="仿宋" w:hAnsi="仿宋" w:eastAsia="仿宋" w:cs="仿宋"/>
                <w:color w:val="000000"/>
                <w:sz w:val="24"/>
                <w:szCs w:val="24"/>
                <w:vertAlign w:val="baseline"/>
              </w:rPr>
            </w:pPr>
          </w:p>
        </w:tc>
        <w:tc>
          <w:tcPr>
            <w:tcW w:w="738" w:type="pct"/>
            <w:vAlign w:val="center"/>
          </w:tcPr>
          <w:p>
            <w:pPr>
              <w:jc w:val="both"/>
              <w:rPr>
                <w:rFonts w:hint="eastAsia" w:ascii="仿宋" w:hAnsi="仿宋" w:eastAsia="仿宋" w:cs="仿宋"/>
                <w:color w:val="000000"/>
                <w:sz w:val="24"/>
                <w:szCs w:val="24"/>
                <w:vertAlign w:val="baseline"/>
              </w:rPr>
            </w:pPr>
          </w:p>
        </w:tc>
        <w:tc>
          <w:tcPr>
            <w:tcW w:w="621" w:type="pct"/>
            <w:vAlign w:val="center"/>
          </w:tcPr>
          <w:p>
            <w:pPr>
              <w:jc w:val="both"/>
              <w:rPr>
                <w:rFonts w:hint="eastAsia" w:ascii="仿宋" w:hAnsi="仿宋" w:eastAsia="仿宋" w:cs="仿宋"/>
                <w:color w:val="000000"/>
                <w:sz w:val="24"/>
                <w:szCs w:val="24"/>
                <w:vertAlign w:val="baseline"/>
              </w:rPr>
            </w:pPr>
          </w:p>
        </w:tc>
        <w:tc>
          <w:tcPr>
            <w:tcW w:w="530" w:type="pct"/>
            <w:vAlign w:val="center"/>
          </w:tcPr>
          <w:p>
            <w:pPr>
              <w:jc w:val="both"/>
              <w:rPr>
                <w:rFonts w:hint="eastAsia" w:ascii="仿宋" w:hAnsi="仿宋" w:eastAsia="仿宋" w:cs="仿宋"/>
                <w:color w:val="000000"/>
                <w:sz w:val="24"/>
                <w:szCs w:val="24"/>
                <w:vertAlign w:val="baseline"/>
              </w:rPr>
            </w:pPr>
          </w:p>
        </w:tc>
        <w:tc>
          <w:tcPr>
            <w:tcW w:w="530" w:type="pct"/>
            <w:vAlign w:val="center"/>
          </w:tcPr>
          <w:p>
            <w:pPr>
              <w:jc w:val="both"/>
              <w:rPr>
                <w:rFonts w:hint="eastAsia" w:ascii="仿宋" w:hAnsi="仿宋" w:eastAsia="仿宋" w:cs="仿宋"/>
                <w:color w:val="000000"/>
                <w:sz w:val="24"/>
                <w:szCs w:val="24"/>
                <w:vertAlign w:val="baseline"/>
              </w:rPr>
            </w:pPr>
          </w:p>
        </w:tc>
        <w:tc>
          <w:tcPr>
            <w:tcW w:w="532" w:type="pct"/>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93" w:type="pct"/>
            <w:vAlign w:val="center"/>
          </w:tcPr>
          <w:p>
            <w:pPr>
              <w:jc w:val="both"/>
              <w:rPr>
                <w:rFonts w:hint="eastAsia" w:ascii="仿宋" w:hAnsi="仿宋" w:eastAsia="仿宋" w:cs="仿宋"/>
                <w:color w:val="000000"/>
                <w:sz w:val="24"/>
                <w:szCs w:val="24"/>
                <w:vertAlign w:val="baseline"/>
              </w:rPr>
            </w:pPr>
          </w:p>
        </w:tc>
        <w:tc>
          <w:tcPr>
            <w:tcW w:w="668" w:type="pct"/>
            <w:vAlign w:val="center"/>
          </w:tcPr>
          <w:p>
            <w:pPr>
              <w:jc w:val="both"/>
              <w:rPr>
                <w:rFonts w:hint="eastAsia" w:ascii="仿宋" w:hAnsi="仿宋" w:eastAsia="仿宋" w:cs="仿宋"/>
                <w:color w:val="000000"/>
                <w:sz w:val="24"/>
                <w:szCs w:val="24"/>
                <w:vertAlign w:val="baseline"/>
              </w:rPr>
            </w:pPr>
          </w:p>
        </w:tc>
        <w:tc>
          <w:tcPr>
            <w:tcW w:w="492" w:type="pct"/>
            <w:vAlign w:val="center"/>
          </w:tcPr>
          <w:p>
            <w:pPr>
              <w:jc w:val="both"/>
              <w:rPr>
                <w:rFonts w:hint="eastAsia" w:ascii="仿宋" w:hAnsi="仿宋" w:eastAsia="仿宋" w:cs="仿宋"/>
                <w:color w:val="000000"/>
                <w:sz w:val="24"/>
                <w:szCs w:val="24"/>
                <w:vertAlign w:val="baseline"/>
              </w:rPr>
            </w:pPr>
          </w:p>
        </w:tc>
        <w:tc>
          <w:tcPr>
            <w:tcW w:w="592" w:type="pct"/>
            <w:vAlign w:val="center"/>
          </w:tcPr>
          <w:p>
            <w:pPr>
              <w:jc w:val="both"/>
              <w:rPr>
                <w:rFonts w:hint="eastAsia" w:ascii="仿宋" w:hAnsi="仿宋" w:eastAsia="仿宋" w:cs="仿宋"/>
                <w:color w:val="000000"/>
                <w:sz w:val="24"/>
                <w:szCs w:val="24"/>
                <w:vertAlign w:val="baseline"/>
              </w:rPr>
            </w:pPr>
          </w:p>
        </w:tc>
        <w:tc>
          <w:tcPr>
            <w:tcW w:w="738" w:type="pct"/>
            <w:vAlign w:val="center"/>
          </w:tcPr>
          <w:p>
            <w:pPr>
              <w:jc w:val="both"/>
              <w:rPr>
                <w:rFonts w:hint="eastAsia" w:ascii="仿宋" w:hAnsi="仿宋" w:eastAsia="仿宋" w:cs="仿宋"/>
                <w:color w:val="000000"/>
                <w:sz w:val="24"/>
                <w:szCs w:val="24"/>
                <w:vertAlign w:val="baseline"/>
              </w:rPr>
            </w:pPr>
          </w:p>
        </w:tc>
        <w:tc>
          <w:tcPr>
            <w:tcW w:w="621" w:type="pct"/>
            <w:vAlign w:val="center"/>
          </w:tcPr>
          <w:p>
            <w:pPr>
              <w:jc w:val="both"/>
              <w:rPr>
                <w:rFonts w:hint="eastAsia" w:ascii="仿宋" w:hAnsi="仿宋" w:eastAsia="仿宋" w:cs="仿宋"/>
                <w:color w:val="000000"/>
                <w:sz w:val="24"/>
                <w:szCs w:val="24"/>
                <w:vertAlign w:val="baseline"/>
              </w:rPr>
            </w:pPr>
          </w:p>
        </w:tc>
        <w:tc>
          <w:tcPr>
            <w:tcW w:w="530" w:type="pct"/>
            <w:vAlign w:val="center"/>
          </w:tcPr>
          <w:p>
            <w:pPr>
              <w:jc w:val="both"/>
              <w:rPr>
                <w:rFonts w:hint="eastAsia" w:ascii="仿宋" w:hAnsi="仿宋" w:eastAsia="仿宋" w:cs="仿宋"/>
                <w:color w:val="000000"/>
                <w:sz w:val="24"/>
                <w:szCs w:val="24"/>
                <w:vertAlign w:val="baseline"/>
              </w:rPr>
            </w:pPr>
          </w:p>
        </w:tc>
        <w:tc>
          <w:tcPr>
            <w:tcW w:w="530" w:type="pct"/>
            <w:vAlign w:val="center"/>
          </w:tcPr>
          <w:p>
            <w:pPr>
              <w:jc w:val="both"/>
              <w:rPr>
                <w:rFonts w:hint="eastAsia" w:ascii="仿宋" w:hAnsi="仿宋" w:eastAsia="仿宋" w:cs="仿宋"/>
                <w:color w:val="000000"/>
                <w:sz w:val="24"/>
                <w:szCs w:val="24"/>
                <w:vertAlign w:val="baseline"/>
              </w:rPr>
            </w:pPr>
          </w:p>
        </w:tc>
        <w:tc>
          <w:tcPr>
            <w:tcW w:w="532" w:type="pct"/>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93" w:type="pct"/>
            <w:vAlign w:val="center"/>
          </w:tcPr>
          <w:p>
            <w:pPr>
              <w:jc w:val="both"/>
              <w:rPr>
                <w:rFonts w:hint="eastAsia" w:ascii="仿宋" w:hAnsi="仿宋" w:eastAsia="仿宋" w:cs="仿宋"/>
                <w:color w:val="000000"/>
                <w:sz w:val="24"/>
                <w:szCs w:val="24"/>
                <w:vertAlign w:val="baseline"/>
              </w:rPr>
            </w:pPr>
          </w:p>
        </w:tc>
        <w:tc>
          <w:tcPr>
            <w:tcW w:w="668" w:type="pct"/>
            <w:vAlign w:val="center"/>
          </w:tcPr>
          <w:p>
            <w:pPr>
              <w:jc w:val="both"/>
              <w:rPr>
                <w:rFonts w:hint="eastAsia" w:ascii="仿宋" w:hAnsi="仿宋" w:eastAsia="仿宋" w:cs="仿宋"/>
                <w:color w:val="000000"/>
                <w:sz w:val="24"/>
                <w:szCs w:val="24"/>
                <w:vertAlign w:val="baseline"/>
              </w:rPr>
            </w:pPr>
          </w:p>
        </w:tc>
        <w:tc>
          <w:tcPr>
            <w:tcW w:w="492" w:type="pct"/>
            <w:vAlign w:val="center"/>
          </w:tcPr>
          <w:p>
            <w:pPr>
              <w:jc w:val="both"/>
              <w:rPr>
                <w:rFonts w:hint="eastAsia" w:ascii="仿宋" w:hAnsi="仿宋" w:eastAsia="仿宋" w:cs="仿宋"/>
                <w:color w:val="000000"/>
                <w:sz w:val="24"/>
                <w:szCs w:val="24"/>
                <w:vertAlign w:val="baseline"/>
              </w:rPr>
            </w:pPr>
          </w:p>
        </w:tc>
        <w:tc>
          <w:tcPr>
            <w:tcW w:w="592" w:type="pct"/>
            <w:vAlign w:val="center"/>
          </w:tcPr>
          <w:p>
            <w:pPr>
              <w:jc w:val="both"/>
              <w:rPr>
                <w:rFonts w:hint="eastAsia" w:ascii="仿宋" w:hAnsi="仿宋" w:eastAsia="仿宋" w:cs="仿宋"/>
                <w:color w:val="000000"/>
                <w:sz w:val="24"/>
                <w:szCs w:val="24"/>
                <w:vertAlign w:val="baseline"/>
              </w:rPr>
            </w:pPr>
          </w:p>
        </w:tc>
        <w:tc>
          <w:tcPr>
            <w:tcW w:w="738" w:type="pct"/>
            <w:vAlign w:val="center"/>
          </w:tcPr>
          <w:p>
            <w:pPr>
              <w:jc w:val="both"/>
              <w:rPr>
                <w:rFonts w:hint="eastAsia" w:ascii="仿宋" w:hAnsi="仿宋" w:eastAsia="仿宋" w:cs="仿宋"/>
                <w:color w:val="000000"/>
                <w:sz w:val="24"/>
                <w:szCs w:val="24"/>
                <w:vertAlign w:val="baseline"/>
              </w:rPr>
            </w:pPr>
          </w:p>
        </w:tc>
        <w:tc>
          <w:tcPr>
            <w:tcW w:w="621" w:type="pct"/>
            <w:vAlign w:val="center"/>
          </w:tcPr>
          <w:p>
            <w:pPr>
              <w:jc w:val="both"/>
              <w:rPr>
                <w:rFonts w:hint="eastAsia" w:ascii="仿宋" w:hAnsi="仿宋" w:eastAsia="仿宋" w:cs="仿宋"/>
                <w:color w:val="000000"/>
                <w:sz w:val="24"/>
                <w:szCs w:val="24"/>
                <w:vertAlign w:val="baseline"/>
              </w:rPr>
            </w:pPr>
          </w:p>
        </w:tc>
        <w:tc>
          <w:tcPr>
            <w:tcW w:w="530" w:type="pct"/>
            <w:vAlign w:val="center"/>
          </w:tcPr>
          <w:p>
            <w:pPr>
              <w:jc w:val="both"/>
              <w:rPr>
                <w:rFonts w:hint="eastAsia" w:ascii="仿宋" w:hAnsi="仿宋" w:eastAsia="仿宋" w:cs="仿宋"/>
                <w:color w:val="000000"/>
                <w:sz w:val="24"/>
                <w:szCs w:val="24"/>
                <w:vertAlign w:val="baseline"/>
              </w:rPr>
            </w:pPr>
          </w:p>
        </w:tc>
        <w:tc>
          <w:tcPr>
            <w:tcW w:w="530" w:type="pct"/>
            <w:vAlign w:val="center"/>
          </w:tcPr>
          <w:p>
            <w:pPr>
              <w:jc w:val="both"/>
              <w:rPr>
                <w:rFonts w:hint="eastAsia" w:ascii="仿宋" w:hAnsi="仿宋" w:eastAsia="仿宋" w:cs="仿宋"/>
                <w:color w:val="000000"/>
                <w:sz w:val="24"/>
                <w:szCs w:val="24"/>
                <w:vertAlign w:val="baseline"/>
              </w:rPr>
            </w:pPr>
          </w:p>
        </w:tc>
        <w:tc>
          <w:tcPr>
            <w:tcW w:w="532" w:type="pct"/>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93" w:type="pct"/>
            <w:vAlign w:val="center"/>
          </w:tcPr>
          <w:p>
            <w:pPr>
              <w:jc w:val="both"/>
              <w:rPr>
                <w:rFonts w:hint="eastAsia" w:ascii="仿宋" w:hAnsi="仿宋" w:eastAsia="仿宋" w:cs="仿宋"/>
                <w:color w:val="000000"/>
                <w:sz w:val="24"/>
                <w:szCs w:val="24"/>
                <w:vertAlign w:val="baseline"/>
              </w:rPr>
            </w:pPr>
          </w:p>
        </w:tc>
        <w:tc>
          <w:tcPr>
            <w:tcW w:w="668" w:type="pct"/>
            <w:vAlign w:val="center"/>
          </w:tcPr>
          <w:p>
            <w:pPr>
              <w:jc w:val="both"/>
              <w:rPr>
                <w:rFonts w:hint="eastAsia" w:ascii="仿宋" w:hAnsi="仿宋" w:eastAsia="仿宋" w:cs="仿宋"/>
                <w:color w:val="000000"/>
                <w:sz w:val="24"/>
                <w:szCs w:val="24"/>
                <w:vertAlign w:val="baseline"/>
              </w:rPr>
            </w:pPr>
          </w:p>
        </w:tc>
        <w:tc>
          <w:tcPr>
            <w:tcW w:w="492" w:type="pct"/>
            <w:vAlign w:val="center"/>
          </w:tcPr>
          <w:p>
            <w:pPr>
              <w:jc w:val="both"/>
              <w:rPr>
                <w:rFonts w:hint="eastAsia" w:ascii="仿宋" w:hAnsi="仿宋" w:eastAsia="仿宋" w:cs="仿宋"/>
                <w:color w:val="000000"/>
                <w:sz w:val="24"/>
                <w:szCs w:val="24"/>
                <w:vertAlign w:val="baseline"/>
              </w:rPr>
            </w:pPr>
          </w:p>
        </w:tc>
        <w:tc>
          <w:tcPr>
            <w:tcW w:w="592" w:type="pct"/>
            <w:vAlign w:val="center"/>
          </w:tcPr>
          <w:p>
            <w:pPr>
              <w:jc w:val="both"/>
              <w:rPr>
                <w:rFonts w:hint="eastAsia" w:ascii="仿宋" w:hAnsi="仿宋" w:eastAsia="仿宋" w:cs="仿宋"/>
                <w:color w:val="000000"/>
                <w:sz w:val="24"/>
                <w:szCs w:val="24"/>
                <w:vertAlign w:val="baseline"/>
              </w:rPr>
            </w:pPr>
          </w:p>
        </w:tc>
        <w:tc>
          <w:tcPr>
            <w:tcW w:w="738" w:type="pct"/>
            <w:vAlign w:val="center"/>
          </w:tcPr>
          <w:p>
            <w:pPr>
              <w:jc w:val="both"/>
              <w:rPr>
                <w:rFonts w:hint="eastAsia" w:ascii="仿宋" w:hAnsi="仿宋" w:eastAsia="仿宋" w:cs="仿宋"/>
                <w:color w:val="000000"/>
                <w:sz w:val="24"/>
                <w:szCs w:val="24"/>
                <w:vertAlign w:val="baseline"/>
              </w:rPr>
            </w:pPr>
          </w:p>
        </w:tc>
        <w:tc>
          <w:tcPr>
            <w:tcW w:w="621" w:type="pct"/>
            <w:vAlign w:val="center"/>
          </w:tcPr>
          <w:p>
            <w:pPr>
              <w:jc w:val="both"/>
              <w:rPr>
                <w:rFonts w:hint="eastAsia" w:ascii="仿宋" w:hAnsi="仿宋" w:eastAsia="仿宋" w:cs="仿宋"/>
                <w:color w:val="000000"/>
                <w:sz w:val="24"/>
                <w:szCs w:val="24"/>
                <w:vertAlign w:val="baseline"/>
              </w:rPr>
            </w:pPr>
          </w:p>
        </w:tc>
        <w:tc>
          <w:tcPr>
            <w:tcW w:w="530" w:type="pct"/>
            <w:vAlign w:val="center"/>
          </w:tcPr>
          <w:p>
            <w:pPr>
              <w:jc w:val="both"/>
              <w:rPr>
                <w:rFonts w:hint="eastAsia" w:ascii="仿宋" w:hAnsi="仿宋" w:eastAsia="仿宋" w:cs="仿宋"/>
                <w:color w:val="000000"/>
                <w:sz w:val="24"/>
                <w:szCs w:val="24"/>
                <w:vertAlign w:val="baseline"/>
              </w:rPr>
            </w:pPr>
          </w:p>
        </w:tc>
        <w:tc>
          <w:tcPr>
            <w:tcW w:w="530" w:type="pct"/>
            <w:vAlign w:val="center"/>
          </w:tcPr>
          <w:p>
            <w:pPr>
              <w:jc w:val="both"/>
              <w:rPr>
                <w:rFonts w:hint="eastAsia" w:ascii="仿宋" w:hAnsi="仿宋" w:eastAsia="仿宋" w:cs="仿宋"/>
                <w:color w:val="000000"/>
                <w:sz w:val="24"/>
                <w:szCs w:val="24"/>
                <w:vertAlign w:val="baseline"/>
              </w:rPr>
            </w:pPr>
          </w:p>
        </w:tc>
        <w:tc>
          <w:tcPr>
            <w:tcW w:w="532" w:type="pct"/>
            <w:vAlign w:val="center"/>
          </w:tcPr>
          <w:p>
            <w:pPr>
              <w:jc w:val="both"/>
              <w:rPr>
                <w:rFonts w:hint="eastAsia" w:ascii="仿宋" w:hAnsi="仿宋" w:eastAsia="仿宋" w:cs="仿宋"/>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93" w:type="pct"/>
            <w:vAlign w:val="center"/>
          </w:tcPr>
          <w:p>
            <w:pPr>
              <w:jc w:val="both"/>
              <w:rPr>
                <w:rFonts w:hint="eastAsia" w:ascii="仿宋" w:hAnsi="仿宋" w:eastAsia="仿宋" w:cs="仿宋"/>
                <w:color w:val="000000"/>
                <w:sz w:val="24"/>
                <w:szCs w:val="24"/>
                <w:vertAlign w:val="baseline"/>
              </w:rPr>
            </w:pPr>
          </w:p>
        </w:tc>
        <w:tc>
          <w:tcPr>
            <w:tcW w:w="668" w:type="pct"/>
            <w:vAlign w:val="center"/>
          </w:tcPr>
          <w:p>
            <w:pPr>
              <w:jc w:val="both"/>
              <w:rPr>
                <w:rFonts w:hint="eastAsia" w:ascii="仿宋" w:hAnsi="仿宋" w:eastAsia="仿宋" w:cs="仿宋"/>
                <w:color w:val="000000"/>
                <w:sz w:val="24"/>
                <w:szCs w:val="24"/>
                <w:vertAlign w:val="baseline"/>
              </w:rPr>
            </w:pPr>
          </w:p>
        </w:tc>
        <w:tc>
          <w:tcPr>
            <w:tcW w:w="492" w:type="pct"/>
            <w:vAlign w:val="center"/>
          </w:tcPr>
          <w:p>
            <w:pPr>
              <w:jc w:val="both"/>
              <w:rPr>
                <w:rFonts w:hint="eastAsia" w:ascii="仿宋" w:hAnsi="仿宋" w:eastAsia="仿宋" w:cs="仿宋"/>
                <w:color w:val="000000"/>
                <w:sz w:val="24"/>
                <w:szCs w:val="24"/>
                <w:vertAlign w:val="baseline"/>
              </w:rPr>
            </w:pPr>
          </w:p>
        </w:tc>
        <w:tc>
          <w:tcPr>
            <w:tcW w:w="592" w:type="pct"/>
            <w:vAlign w:val="center"/>
          </w:tcPr>
          <w:p>
            <w:pPr>
              <w:jc w:val="both"/>
              <w:rPr>
                <w:rFonts w:hint="eastAsia" w:ascii="仿宋" w:hAnsi="仿宋" w:eastAsia="仿宋" w:cs="仿宋"/>
                <w:color w:val="000000"/>
                <w:sz w:val="24"/>
                <w:szCs w:val="24"/>
                <w:vertAlign w:val="baseline"/>
              </w:rPr>
            </w:pPr>
          </w:p>
        </w:tc>
        <w:tc>
          <w:tcPr>
            <w:tcW w:w="738" w:type="pct"/>
            <w:vAlign w:val="center"/>
          </w:tcPr>
          <w:p>
            <w:pPr>
              <w:jc w:val="both"/>
              <w:rPr>
                <w:rFonts w:hint="eastAsia" w:ascii="仿宋" w:hAnsi="仿宋" w:eastAsia="仿宋" w:cs="仿宋"/>
                <w:color w:val="000000"/>
                <w:sz w:val="24"/>
                <w:szCs w:val="24"/>
                <w:vertAlign w:val="baseline"/>
              </w:rPr>
            </w:pPr>
          </w:p>
        </w:tc>
        <w:tc>
          <w:tcPr>
            <w:tcW w:w="621" w:type="pct"/>
            <w:vAlign w:val="center"/>
          </w:tcPr>
          <w:p>
            <w:pPr>
              <w:jc w:val="both"/>
              <w:rPr>
                <w:rFonts w:hint="eastAsia" w:ascii="仿宋" w:hAnsi="仿宋" w:eastAsia="仿宋" w:cs="仿宋"/>
                <w:color w:val="000000"/>
                <w:sz w:val="24"/>
                <w:szCs w:val="24"/>
                <w:vertAlign w:val="baseline"/>
              </w:rPr>
            </w:pPr>
          </w:p>
        </w:tc>
        <w:tc>
          <w:tcPr>
            <w:tcW w:w="530" w:type="pct"/>
            <w:vAlign w:val="center"/>
          </w:tcPr>
          <w:p>
            <w:pPr>
              <w:jc w:val="both"/>
              <w:rPr>
                <w:rFonts w:hint="eastAsia" w:ascii="仿宋" w:hAnsi="仿宋" w:eastAsia="仿宋" w:cs="仿宋"/>
                <w:color w:val="000000"/>
                <w:sz w:val="24"/>
                <w:szCs w:val="24"/>
                <w:vertAlign w:val="baseline"/>
              </w:rPr>
            </w:pPr>
          </w:p>
        </w:tc>
        <w:tc>
          <w:tcPr>
            <w:tcW w:w="530" w:type="pct"/>
            <w:vAlign w:val="center"/>
          </w:tcPr>
          <w:p>
            <w:pPr>
              <w:jc w:val="both"/>
              <w:rPr>
                <w:rFonts w:hint="eastAsia" w:ascii="仿宋" w:hAnsi="仿宋" w:eastAsia="仿宋" w:cs="仿宋"/>
                <w:color w:val="000000"/>
                <w:sz w:val="24"/>
                <w:szCs w:val="24"/>
                <w:vertAlign w:val="baseline"/>
              </w:rPr>
            </w:pPr>
          </w:p>
        </w:tc>
        <w:tc>
          <w:tcPr>
            <w:tcW w:w="532" w:type="pct"/>
            <w:vAlign w:val="center"/>
          </w:tcPr>
          <w:p>
            <w:pPr>
              <w:jc w:val="both"/>
              <w:rPr>
                <w:rFonts w:hint="eastAsia" w:ascii="仿宋" w:hAnsi="仿宋" w:eastAsia="仿宋" w:cs="仿宋"/>
                <w:color w:val="000000"/>
                <w:sz w:val="24"/>
                <w:szCs w:val="24"/>
                <w:vertAlign w:val="baseline"/>
              </w:rPr>
            </w:pPr>
          </w:p>
        </w:tc>
      </w:tr>
    </w:tbl>
    <w:p>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附件</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绿化养护责任</w:t>
      </w:r>
      <w:r>
        <w:rPr>
          <w:rFonts w:hint="eastAsia" w:ascii="仿宋" w:hAnsi="仿宋" w:eastAsia="仿宋" w:cs="仿宋"/>
          <w:b/>
          <w:bCs/>
          <w:color w:val="000000"/>
          <w:sz w:val="28"/>
          <w:szCs w:val="28"/>
        </w:rPr>
        <w:t>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发包人和承包人根据</w:t>
      </w:r>
      <w:r>
        <w:rPr>
          <w:rFonts w:hint="eastAsia" w:ascii="仿宋" w:hAnsi="仿宋" w:eastAsia="仿宋" w:cs="仿宋"/>
          <w:color w:val="000000"/>
          <w:sz w:val="24"/>
          <w:szCs w:val="24"/>
          <w:lang w:val="en-US" w:eastAsia="zh-CN"/>
        </w:rPr>
        <w:t>《园林绿化养护标准》（CJJ/T287）或</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（地方标准）等相关规定</w:t>
      </w:r>
      <w:r>
        <w:rPr>
          <w:rFonts w:hint="eastAsia" w:ascii="仿宋" w:hAnsi="仿宋" w:eastAsia="仿宋" w:cs="仿宋"/>
          <w:color w:val="000000"/>
          <w:sz w:val="24"/>
          <w:szCs w:val="24"/>
        </w:rPr>
        <w:t>，经协商一致就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（工程</w:t>
      </w:r>
      <w:r>
        <w:rPr>
          <w:rFonts w:hint="eastAsia" w:ascii="仿宋" w:hAnsi="仿宋" w:eastAsia="仿宋" w:cs="仿宋"/>
          <w:color w:val="000000"/>
          <w:sz w:val="24"/>
          <w:szCs w:val="24"/>
          <w:lang w:val="en-US" w:eastAsia="zh-CN"/>
        </w:rPr>
        <w:t>全称</w:t>
      </w:r>
      <w:r>
        <w:rPr>
          <w:rFonts w:hint="eastAsia" w:ascii="仿宋" w:hAnsi="仿宋" w:eastAsia="仿宋" w:cs="仿宋"/>
          <w:color w:val="000000"/>
          <w:sz w:val="24"/>
          <w:szCs w:val="24"/>
        </w:rPr>
        <w:t>）签订</w:t>
      </w:r>
      <w:r>
        <w:rPr>
          <w:rFonts w:hint="eastAsia" w:ascii="仿宋" w:hAnsi="仿宋" w:eastAsia="仿宋" w:cs="仿宋"/>
          <w:color w:val="000000"/>
          <w:sz w:val="24"/>
          <w:szCs w:val="24"/>
          <w:lang w:val="en-US" w:eastAsia="zh-CN"/>
        </w:rPr>
        <w:t>绿化养护责任</w:t>
      </w:r>
      <w:r>
        <w:rPr>
          <w:rFonts w:hint="eastAsia" w:ascii="仿宋" w:hAnsi="仿宋" w:eastAsia="仿宋" w:cs="仿宋"/>
          <w:color w:val="000000"/>
          <w:sz w:val="24"/>
          <w:szCs w:val="24"/>
        </w:rPr>
        <w:t>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w:t>
      </w:r>
      <w:r>
        <w:rPr>
          <w:rFonts w:hint="eastAsia" w:ascii="仿宋" w:hAnsi="仿宋" w:eastAsia="仿宋" w:cs="仿宋"/>
          <w:b/>
          <w:bCs/>
          <w:color w:val="000000"/>
          <w:sz w:val="24"/>
          <w:szCs w:val="24"/>
        </w:rPr>
        <w:t>一、</w:t>
      </w:r>
      <w:r>
        <w:rPr>
          <w:rFonts w:hint="eastAsia" w:ascii="仿宋" w:hAnsi="仿宋" w:eastAsia="仿宋" w:cs="仿宋"/>
          <w:b/>
          <w:bCs/>
          <w:color w:val="000000"/>
          <w:sz w:val="24"/>
          <w:szCs w:val="24"/>
          <w:lang w:val="en-US" w:eastAsia="zh-CN"/>
        </w:rPr>
        <w:t>责任范围和内</w:t>
      </w:r>
      <w:r>
        <w:rPr>
          <w:rFonts w:hint="eastAsia" w:ascii="仿宋" w:hAnsi="仿宋" w:eastAsia="仿宋" w:cs="仿宋"/>
          <w:b/>
          <w:bCs/>
          <w:color w:val="000000"/>
          <w:sz w:val="24"/>
          <w:szCs w:val="24"/>
        </w:rPr>
        <w:t>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承包人在</w:t>
      </w:r>
      <w:r>
        <w:rPr>
          <w:rFonts w:hint="eastAsia" w:ascii="仿宋" w:hAnsi="仿宋" w:eastAsia="仿宋" w:cs="仿宋"/>
          <w:color w:val="000000"/>
          <w:sz w:val="24"/>
          <w:szCs w:val="24"/>
          <w:lang w:val="en-US" w:eastAsia="zh-CN"/>
        </w:rPr>
        <w:t>绿化养护</w:t>
      </w:r>
      <w:r>
        <w:rPr>
          <w:rFonts w:hint="eastAsia" w:ascii="仿宋" w:hAnsi="仿宋" w:eastAsia="仿宋" w:cs="仿宋"/>
          <w:color w:val="000000"/>
          <w:sz w:val="24"/>
          <w:szCs w:val="24"/>
        </w:rPr>
        <w:t>期内，按照有关法律规定和合同约定，承担</w:t>
      </w:r>
      <w:r>
        <w:rPr>
          <w:rFonts w:hint="eastAsia" w:ascii="仿宋" w:hAnsi="仿宋" w:eastAsia="仿宋" w:cs="仿宋"/>
          <w:color w:val="000000"/>
          <w:sz w:val="24"/>
          <w:szCs w:val="24"/>
          <w:lang w:val="en-US" w:eastAsia="zh-CN"/>
        </w:rPr>
        <w:t>施工范围内的绿化养护</w:t>
      </w:r>
      <w:r>
        <w:rPr>
          <w:rFonts w:hint="eastAsia" w:ascii="仿宋" w:hAnsi="仿宋" w:eastAsia="仿宋" w:cs="仿宋"/>
          <w:color w:val="000000"/>
          <w:sz w:val="24"/>
          <w:szCs w:val="24"/>
        </w:rPr>
        <w:t>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内容</w:t>
      </w:r>
      <w:r>
        <w:rPr>
          <w:rFonts w:hint="eastAsia" w:ascii="仿宋" w:hAnsi="仿宋" w:eastAsia="仿宋" w:cs="仿宋"/>
          <w:color w:val="000000"/>
          <w:sz w:val="24"/>
          <w:szCs w:val="24"/>
        </w:rPr>
        <w:t>包括</w:t>
      </w:r>
      <w:r>
        <w:rPr>
          <w:rFonts w:hint="eastAsia" w:ascii="仿宋" w:hAnsi="仿宋" w:eastAsia="仿宋" w:cs="仿宋"/>
          <w:color w:val="000000"/>
          <w:sz w:val="24"/>
          <w:szCs w:val="24"/>
          <w:lang w:val="en-US" w:eastAsia="zh-CN"/>
        </w:rPr>
        <w:t>对养护范围内植物采取的整形修剪、松土除草、灌溉与排水、施肥、有害生物防治、改植与补植、绿地防护（如防台风、防寒）等技术措施</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其他内容</w:t>
      </w:r>
      <w:r>
        <w:rPr>
          <w:rFonts w:hint="eastAsia" w:ascii="仿宋" w:hAnsi="仿宋" w:eastAsia="仿宋" w:cs="仿宋"/>
          <w:color w:val="000000"/>
          <w:sz w:val="24"/>
          <w:szCs w:val="24"/>
        </w:rPr>
        <w:t>双方约定如下：</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b/>
          <w:color w:val="000000"/>
          <w:sz w:val="24"/>
          <w:szCs w:val="24"/>
        </w:rPr>
        <w:t>　　</w:t>
      </w:r>
      <w:r>
        <w:rPr>
          <w:rFonts w:hint="eastAsia" w:ascii="仿宋" w:hAnsi="仿宋" w:eastAsia="仿宋" w:cs="仿宋"/>
          <w:b/>
          <w:bCs/>
          <w:color w:val="000000"/>
          <w:sz w:val="24"/>
          <w:szCs w:val="24"/>
        </w:rPr>
        <w:t>二、</w:t>
      </w:r>
      <w:r>
        <w:rPr>
          <w:rFonts w:hint="eastAsia" w:ascii="仿宋" w:hAnsi="仿宋" w:eastAsia="仿宋" w:cs="仿宋"/>
          <w:b/>
          <w:bCs/>
          <w:color w:val="000000"/>
          <w:sz w:val="24"/>
          <w:szCs w:val="24"/>
          <w:lang w:val="en-US" w:eastAsia="zh-CN"/>
        </w:rPr>
        <w:t>养护标准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u w:val="none"/>
          <w:lang w:val="en-US" w:eastAsia="zh-CN"/>
        </w:rPr>
        <w:t>绿化养护质量按照</w:t>
      </w:r>
      <w:r>
        <w:rPr>
          <w:rFonts w:hint="eastAsia" w:ascii="仿宋" w:hAnsi="仿宋" w:eastAsia="仿宋" w:cs="仿宋"/>
          <w:color w:val="000000"/>
          <w:sz w:val="24"/>
          <w:szCs w:val="24"/>
          <w:lang w:val="en-US" w:eastAsia="zh-CN"/>
        </w:rPr>
        <w:t>《园林绿化养护标准》（CJJ/T287）或</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（地方标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准）</w:t>
      </w:r>
      <w:r>
        <w:rPr>
          <w:rFonts w:hint="eastAsia" w:ascii="仿宋" w:hAnsi="仿宋" w:eastAsia="仿宋" w:cs="仿宋"/>
          <w:color w:val="000000"/>
          <w:sz w:val="24"/>
          <w:szCs w:val="24"/>
          <w:u w:val="none"/>
          <w:lang w:val="en-US" w:eastAsia="zh-CN"/>
        </w:rPr>
        <w:t>中</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 xml:space="preserve">级标准。                           </w:t>
      </w:r>
      <w:r>
        <w:rPr>
          <w:rFonts w:hint="eastAsia" w:ascii="仿宋" w:hAnsi="仿宋" w:eastAsia="仿宋" w:cs="仿宋"/>
          <w:color w:val="000000"/>
          <w:sz w:val="24"/>
          <w:szCs w:val="24"/>
          <w:u w:val="non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rPr>
        <w:t>三、</w:t>
      </w:r>
      <w:r>
        <w:rPr>
          <w:rFonts w:hint="eastAsia" w:ascii="仿宋" w:hAnsi="仿宋" w:eastAsia="仿宋" w:cs="仿宋"/>
          <w:b/>
          <w:bCs/>
          <w:color w:val="000000"/>
          <w:sz w:val="24"/>
          <w:szCs w:val="24"/>
          <w:lang w:val="en-US" w:eastAsia="zh-CN"/>
        </w:rPr>
        <w:t>考核标准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由发包人按</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（国家标准/行业标准/地方标准）中</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级标准进行考核，相关费用从质量保证金中扣除</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b/>
          <w:bCs/>
          <w:color w:val="000000"/>
          <w:sz w:val="24"/>
          <w:szCs w:val="24"/>
          <w:lang w:val="en-US" w:eastAsia="zh-CN"/>
        </w:rPr>
      </w:pPr>
      <w:r>
        <w:rPr>
          <w:rFonts w:hint="eastAsia" w:ascii="仿宋" w:hAnsi="仿宋" w:eastAsia="仿宋" w:cs="仿宋"/>
          <w:color w:val="000000"/>
          <w:sz w:val="24"/>
          <w:szCs w:val="24"/>
        </w:rPr>
        <w:t xml:space="preserve">    </w:t>
      </w:r>
      <w:r>
        <w:rPr>
          <w:rFonts w:hint="eastAsia" w:ascii="仿宋" w:hAnsi="仿宋" w:eastAsia="仿宋" w:cs="仿宋"/>
          <w:b/>
          <w:bCs/>
          <w:color w:val="000000"/>
          <w:sz w:val="24"/>
          <w:szCs w:val="24"/>
        </w:rPr>
        <w:t>四、</w:t>
      </w:r>
      <w:r>
        <w:rPr>
          <w:rFonts w:hint="eastAsia" w:ascii="仿宋" w:hAnsi="仿宋" w:eastAsia="仿宋" w:cs="仿宋"/>
          <w:b/>
          <w:bCs/>
          <w:color w:val="000000"/>
          <w:sz w:val="24"/>
          <w:szCs w:val="24"/>
          <w:lang w:val="en-US" w:eastAsia="zh-CN"/>
        </w:rPr>
        <w:t>绿化养护期</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绿化养护期</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个月，从工程竣工验收合格之日起计算</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w:t>
      </w:r>
      <w:r>
        <w:rPr>
          <w:rFonts w:hint="eastAsia" w:ascii="仿宋" w:hAnsi="仿宋" w:eastAsia="仿宋" w:cs="仿宋"/>
          <w:b/>
          <w:bCs/>
          <w:color w:val="000000"/>
          <w:sz w:val="24"/>
          <w:szCs w:val="24"/>
        </w:rPr>
        <w:t>五、</w:t>
      </w:r>
      <w:r>
        <w:rPr>
          <w:rFonts w:hint="eastAsia" w:ascii="仿宋" w:hAnsi="仿宋" w:eastAsia="仿宋" w:cs="仿宋"/>
          <w:b/>
          <w:bCs/>
          <w:color w:val="000000"/>
          <w:sz w:val="24"/>
          <w:szCs w:val="24"/>
          <w:lang w:val="en-US" w:eastAsia="zh-CN"/>
        </w:rPr>
        <w:t>养护责任</w:t>
      </w:r>
    </w:p>
    <w:p>
      <w:pPr>
        <w:keepNext w:val="0"/>
        <w:keepLines w:val="0"/>
        <w:pageBreakBefore w:val="0"/>
        <w:widowControl w:val="0"/>
        <w:kinsoku/>
        <w:wordWrap/>
        <w:overflowPunct/>
        <w:topLinePunct w:val="0"/>
        <w:autoSpaceDE/>
        <w:autoSpaceDN/>
        <w:bidi w:val="0"/>
        <w:adjustRightInd/>
        <w:snapToGrid/>
        <w:spacing w:line="360" w:lineRule="auto"/>
        <w:ind w:firstLine="456" w:firstLineChars="19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1、为确保养护质量，承包人应安排专业队伍和人员进行养护管理</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56" w:firstLineChars="19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p>
    <w:p>
      <w:pPr>
        <w:keepNext w:val="0"/>
        <w:keepLines w:val="0"/>
        <w:pageBreakBefore w:val="0"/>
        <w:widowControl w:val="0"/>
        <w:kinsoku/>
        <w:wordWrap/>
        <w:overflowPunct/>
        <w:topLinePunct w:val="0"/>
        <w:autoSpaceDE/>
        <w:autoSpaceDN/>
        <w:bidi w:val="0"/>
        <w:adjustRightInd/>
        <w:snapToGrid/>
        <w:spacing w:line="360" w:lineRule="auto"/>
        <w:ind w:firstLine="456" w:firstLineChars="19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3、发生苗木等植物材料死亡，须按原设计品种和规格及时更换，更换费用由承包人承担。</w:t>
      </w:r>
    </w:p>
    <w:p>
      <w:pPr>
        <w:keepNext w:val="0"/>
        <w:keepLines w:val="0"/>
        <w:pageBreakBefore w:val="0"/>
        <w:widowControl w:val="0"/>
        <w:kinsoku/>
        <w:wordWrap/>
        <w:overflowPunct/>
        <w:topLinePunct w:val="0"/>
        <w:autoSpaceDE/>
        <w:autoSpaceDN/>
        <w:bidi w:val="0"/>
        <w:adjustRightInd/>
        <w:snapToGrid/>
        <w:spacing w:line="360" w:lineRule="auto"/>
        <w:ind w:firstLine="456" w:firstLineChars="19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4、绿化养护期满后，由发包人组织验收。</w:t>
      </w:r>
    </w:p>
    <w:p>
      <w:pPr>
        <w:keepNext w:val="0"/>
        <w:keepLines w:val="0"/>
        <w:pageBreakBefore w:val="0"/>
        <w:widowControl w:val="0"/>
        <w:kinsoku/>
        <w:wordWrap/>
        <w:overflowPunct/>
        <w:topLinePunct w:val="0"/>
        <w:autoSpaceDE/>
        <w:autoSpaceDN/>
        <w:bidi w:val="0"/>
        <w:adjustRightInd/>
        <w:snapToGrid/>
        <w:spacing w:line="360" w:lineRule="auto"/>
        <w:ind w:firstLine="456" w:firstLineChars="19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5、其他责任约定：</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仿宋" w:hAnsi="仿宋" w:eastAsia="仿宋" w:cs="仿宋"/>
          <w:color w:val="000000"/>
          <w:sz w:val="24"/>
          <w:szCs w:val="24"/>
          <w:lang w:val="en-US"/>
        </w:rPr>
      </w:pPr>
      <w:r>
        <w:rPr>
          <w:rFonts w:hint="eastAsia" w:ascii="仿宋" w:hAnsi="仿宋" w:eastAsia="仿宋" w:cs="仿宋"/>
          <w:color w:val="000000"/>
          <w:sz w:val="24"/>
          <w:szCs w:val="24"/>
        </w:rPr>
        <w:t>　</w:t>
      </w:r>
      <w:r>
        <w:rPr>
          <w:rFonts w:hint="eastAsia" w:ascii="仿宋" w:hAnsi="仿宋" w:eastAsia="仿宋" w:cs="仿宋"/>
          <w:b/>
          <w:bCs/>
          <w:color w:val="000000"/>
          <w:sz w:val="24"/>
          <w:szCs w:val="24"/>
          <w:lang w:val="en-US" w:eastAsia="zh-CN"/>
        </w:rPr>
        <w:t>六</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养护费用</w:t>
      </w:r>
    </w:p>
    <w:p>
      <w:pPr>
        <w:keepNext w:val="0"/>
        <w:keepLines w:val="0"/>
        <w:pageBreakBefore w:val="0"/>
        <w:widowControl w:val="0"/>
        <w:kinsoku/>
        <w:wordWrap/>
        <w:overflowPunct/>
        <w:topLinePunct w:val="0"/>
        <w:autoSpaceDE/>
        <w:autoSpaceDN/>
        <w:bidi w:val="0"/>
        <w:adjustRightInd/>
        <w:snapToGrid/>
        <w:spacing w:line="360" w:lineRule="auto"/>
        <w:ind w:firstLine="456" w:firstLineChars="19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养护费用由承包人承担</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仿宋" w:hAnsi="仿宋" w:eastAsia="仿宋" w:cs="仿宋"/>
          <w:color w:val="000000"/>
          <w:sz w:val="24"/>
          <w:szCs w:val="24"/>
          <w:lang w:val="en-US"/>
        </w:rPr>
      </w:pPr>
      <w:r>
        <w:rPr>
          <w:rFonts w:hint="eastAsia" w:ascii="仿宋" w:hAnsi="仿宋" w:eastAsia="仿宋" w:cs="仿宋"/>
          <w:color w:val="000000"/>
          <w:sz w:val="24"/>
          <w:szCs w:val="24"/>
        </w:rPr>
        <w:t>　</w:t>
      </w:r>
      <w:r>
        <w:rPr>
          <w:rFonts w:hint="eastAsia" w:ascii="仿宋" w:hAnsi="仿宋" w:eastAsia="仿宋" w:cs="仿宋"/>
          <w:b/>
          <w:bCs/>
          <w:color w:val="000000"/>
          <w:sz w:val="24"/>
          <w:szCs w:val="24"/>
          <w:lang w:val="en-US" w:eastAsia="zh-CN"/>
        </w:rPr>
        <w:t>七</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其他约定：</w:t>
      </w:r>
      <w:r>
        <w:rPr>
          <w:rFonts w:hint="eastAsia" w:ascii="仿宋" w:hAnsi="仿宋" w:eastAsia="仿宋" w:cs="仿宋"/>
          <w:b/>
          <w:bCs/>
          <w:color w:val="000000"/>
          <w:sz w:val="24"/>
          <w:szCs w:val="24"/>
          <w:u w:val="single"/>
          <w:lang w:val="en-US" w:eastAsia="zh-CN"/>
        </w:rPr>
        <w:t xml:space="preserve">                                        </w:t>
      </w:r>
      <w:r>
        <w:rPr>
          <w:rFonts w:hint="eastAsia" w:ascii="仿宋" w:hAnsi="仿宋" w:eastAsia="仿宋" w:cs="仿宋"/>
          <w:b/>
          <w:bCs/>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58" w:firstLineChars="190"/>
        <w:textAlignment w:val="auto"/>
        <w:outlineLvl w:val="9"/>
        <w:rPr>
          <w:rFonts w:hint="eastAsia" w:ascii="仿宋" w:hAnsi="仿宋" w:eastAsia="仿宋" w:cs="仿宋"/>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58" w:firstLineChars="190"/>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绿化养护责任书由发包人、承包人在工程竣工验收前共同签署，作为施工合同附件，其有效期限至绿化养护期满</w:t>
      </w:r>
      <w:r>
        <w:rPr>
          <w:rFonts w:hint="eastAsia" w:ascii="仿宋" w:hAnsi="仿宋" w:eastAsia="仿宋" w:cs="仿宋"/>
          <w:b/>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发包人(公章)：</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承包人(公章)：</w:t>
      </w:r>
      <w:r>
        <w:rPr>
          <w:rFonts w:hint="eastAsia" w:ascii="仿宋" w:hAnsi="仿宋" w:eastAsia="仿宋" w:cs="仿宋"/>
          <w:color w:val="000000"/>
          <w:sz w:val="24"/>
          <w:szCs w:val="24"/>
          <w:u w:val="single"/>
        </w:rPr>
        <w:t xml:space="preserve">          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val="en-US" w:eastAsia="zh-CN"/>
        </w:rPr>
        <w:t>或</w:t>
      </w:r>
      <w:r>
        <w:rPr>
          <w:rFonts w:hint="eastAsia" w:ascii="仿宋" w:hAnsi="仿宋" w:eastAsia="仿宋" w:cs="仿宋"/>
          <w:color w:val="000000"/>
          <w:sz w:val="24"/>
          <w:szCs w:val="24"/>
        </w:rPr>
        <w:t>委托代理人</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val="en-US" w:eastAsia="zh-CN"/>
        </w:rPr>
        <w:t>或</w:t>
      </w:r>
      <w:r>
        <w:rPr>
          <w:rFonts w:hint="eastAsia" w:ascii="仿宋" w:hAnsi="仿宋" w:eastAsia="仿宋" w:cs="仿宋"/>
          <w:color w:val="000000"/>
          <w:sz w:val="24"/>
          <w:szCs w:val="24"/>
        </w:rPr>
        <w:t>委托代理人：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(签字)：</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地址</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地址</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电话</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电话</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lang w:val="en-US" w:eastAsia="zh-CN"/>
        </w:rPr>
        <w:t>日期</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日期</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p>
    <w:p>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附</w:t>
      </w:r>
      <w:bookmarkStart w:id="715" w:name="_Toc296891266"/>
      <w:bookmarkStart w:id="716" w:name="_Toc296347225"/>
      <w:bookmarkStart w:id="717" w:name="_Toc296503226"/>
      <w:bookmarkStart w:id="718" w:name="_Toc296346727"/>
      <w:bookmarkStart w:id="719" w:name="_Toc296944565"/>
      <w:bookmarkStart w:id="720" w:name="_Toc296891054"/>
      <w:bookmarkStart w:id="721" w:name="_Toc267261693"/>
      <w:r>
        <w:rPr>
          <w:rFonts w:hint="eastAsia" w:ascii="仿宋" w:hAnsi="仿宋" w:eastAsia="仿宋" w:cs="仿宋"/>
          <w:color w:val="000000"/>
          <w:sz w:val="24"/>
          <w:szCs w:val="24"/>
        </w:rPr>
        <w:t>件</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w:t>
      </w:r>
      <w:bookmarkEnd w:id="715"/>
      <w:bookmarkEnd w:id="716"/>
      <w:bookmarkEnd w:id="717"/>
      <w:bookmarkEnd w:id="718"/>
      <w:bookmarkEnd w:id="719"/>
      <w:bookmarkEnd w:id="720"/>
      <w:bookmarkEnd w:id="721"/>
      <w:r>
        <w:rPr>
          <w:rFonts w:hint="eastAsia" w:ascii="仿宋" w:hAnsi="仿宋"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工程质量保修书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发包人和承包人根据《中华人民共和国建筑法》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《建设工程质量管理条例》</w:t>
      </w:r>
      <w:r>
        <w:rPr>
          <w:rFonts w:hint="eastAsia" w:ascii="仿宋" w:hAnsi="仿宋" w:eastAsia="仿宋" w:cs="仿宋"/>
          <w:color w:val="000000"/>
          <w:sz w:val="24"/>
          <w:szCs w:val="24"/>
          <w:lang w:val="en-US" w:eastAsia="zh-CN"/>
        </w:rPr>
        <w:t>和《园林绿化工程施工及验收规范》（CJJ82）以及</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（地方标准）</w:t>
      </w:r>
      <w:r>
        <w:rPr>
          <w:rFonts w:hint="eastAsia" w:ascii="仿宋" w:hAnsi="仿宋" w:eastAsia="仿宋" w:cs="仿宋"/>
          <w:color w:val="000000"/>
          <w:sz w:val="24"/>
          <w:szCs w:val="24"/>
        </w:rPr>
        <w:t>，经协商一致就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（工程</w:t>
      </w:r>
      <w:r>
        <w:rPr>
          <w:rFonts w:hint="eastAsia" w:ascii="仿宋" w:hAnsi="仿宋" w:eastAsia="仿宋" w:cs="仿宋"/>
          <w:color w:val="000000"/>
          <w:sz w:val="24"/>
          <w:szCs w:val="24"/>
          <w:lang w:val="en-US" w:eastAsia="zh-CN"/>
        </w:rPr>
        <w:t>名称</w:t>
      </w:r>
      <w:r>
        <w:rPr>
          <w:rFonts w:hint="eastAsia" w:ascii="仿宋" w:hAnsi="仿宋" w:eastAsia="仿宋" w:cs="仿宋"/>
          <w:color w:val="000000"/>
          <w:sz w:val="24"/>
          <w:szCs w:val="24"/>
        </w:rPr>
        <w:t>）签订工程质量保修书。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w:t>
      </w:r>
      <w:r>
        <w:rPr>
          <w:rFonts w:hint="eastAsia" w:ascii="仿宋" w:hAnsi="仿宋" w:eastAsia="仿宋" w:cs="仿宋"/>
          <w:b/>
          <w:bCs/>
          <w:color w:val="000000"/>
          <w:sz w:val="24"/>
          <w:szCs w:val="24"/>
        </w:rPr>
        <w:t>一、工程质量保修范围和内容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承包人在质量保修期内，按照有关法律规定和合同约定，承担工程质量保修责任。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质量保修范围包括地基基础工程、主体结构工程，屋面防水工程、有防水要求的卫生间、房间和外墙面的防渗漏，供热与供冷系统，电气管线、给排水管道、设备安装和装修工程</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绿化工程、园林附属工程（园路与广场铺装、假山、叠石、置石、园林理水、园林设施安装）</w:t>
      </w:r>
      <w:r>
        <w:rPr>
          <w:rFonts w:hint="eastAsia" w:ascii="仿宋" w:hAnsi="仿宋" w:eastAsia="仿宋" w:cs="仿宋"/>
          <w:color w:val="000000"/>
          <w:sz w:val="24"/>
          <w:szCs w:val="24"/>
        </w:rPr>
        <w:t>，以及双方约定的其他项目。具体保修的内容，双方约定如下：</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b/>
          <w:color w:val="000000"/>
          <w:sz w:val="24"/>
          <w:szCs w:val="24"/>
        </w:rPr>
        <w:t>　</w:t>
      </w:r>
      <w:r>
        <w:rPr>
          <w:rFonts w:hint="eastAsia" w:ascii="仿宋" w:hAnsi="仿宋" w:eastAsia="仿宋" w:cs="仿宋"/>
          <w:b/>
          <w:bCs w:val="0"/>
          <w:color w:val="000000"/>
          <w:sz w:val="24"/>
          <w:szCs w:val="24"/>
        </w:rPr>
        <w:t>　二、质量保修期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工程的质量保修期如下：</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000000"/>
          <w:sz w:val="24"/>
          <w:szCs w:val="24"/>
        </w:rPr>
        <w:t>．</w:t>
      </w:r>
      <w:r>
        <w:rPr>
          <w:rFonts w:hint="eastAsia" w:ascii="仿宋" w:hAnsi="仿宋" w:eastAsia="仿宋" w:cs="仿宋"/>
          <w:sz w:val="24"/>
          <w:szCs w:val="24"/>
        </w:rPr>
        <w:t>地基基础工程和主体结构工程为设计文件规定的工程合理使用年限；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2</w:t>
      </w:r>
      <w:r>
        <w:rPr>
          <w:rFonts w:hint="eastAsia" w:ascii="仿宋" w:hAnsi="仿宋" w:eastAsia="仿宋" w:cs="仿宋"/>
          <w:sz w:val="24"/>
          <w:szCs w:val="24"/>
        </w:rPr>
        <w:t>．</w:t>
      </w:r>
      <w:r>
        <w:rPr>
          <w:rFonts w:hint="eastAsia" w:ascii="仿宋" w:hAnsi="仿宋" w:eastAsia="仿宋" w:cs="仿宋"/>
          <w:color w:val="000000"/>
          <w:sz w:val="24"/>
          <w:szCs w:val="24"/>
        </w:rPr>
        <w:t>屋面防水工程、有防水要求的卫生间、房间和外墙面的防渗为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其他防水工程</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val="en-US" w:eastAsia="zh-CN"/>
        </w:rPr>
        <w:t>年。</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sz w:val="24"/>
          <w:szCs w:val="24"/>
        </w:rPr>
        <w:t>．</w:t>
      </w:r>
      <w:r>
        <w:rPr>
          <w:rFonts w:hint="eastAsia" w:ascii="仿宋" w:hAnsi="仿宋" w:eastAsia="仿宋" w:cs="仿宋"/>
          <w:color w:val="000000"/>
          <w:sz w:val="24"/>
          <w:szCs w:val="24"/>
        </w:rPr>
        <w:t>装修工程为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sz w:val="24"/>
          <w:szCs w:val="24"/>
        </w:rPr>
        <w:t>．</w:t>
      </w:r>
      <w:r>
        <w:rPr>
          <w:rFonts w:hint="eastAsia" w:ascii="仿宋" w:hAnsi="仿宋" w:eastAsia="仿宋" w:cs="仿宋"/>
          <w:color w:val="000000"/>
          <w:sz w:val="24"/>
          <w:szCs w:val="24"/>
        </w:rPr>
        <w:t>电气管线、给排水管道、设备安装工程为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sz w:val="24"/>
          <w:szCs w:val="24"/>
        </w:rPr>
        <w:t>．</w:t>
      </w:r>
      <w:r>
        <w:rPr>
          <w:rFonts w:hint="eastAsia" w:ascii="仿宋" w:hAnsi="仿宋" w:eastAsia="仿宋" w:cs="仿宋"/>
          <w:color w:val="000000"/>
          <w:sz w:val="24"/>
          <w:szCs w:val="24"/>
        </w:rPr>
        <w:t>供热与供冷系统为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个采暖期、供冷期；</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6.绿化工程为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val="en-US" w:eastAsia="zh-CN"/>
        </w:rPr>
        <w:t>个月；</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7.园林附属工程为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val="en-US" w:eastAsia="zh-CN"/>
        </w:rPr>
        <w:t>个月；</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8</w:t>
      </w:r>
      <w:r>
        <w:rPr>
          <w:rFonts w:hint="eastAsia" w:ascii="仿宋" w:hAnsi="仿宋" w:eastAsia="仿宋" w:cs="仿宋"/>
          <w:sz w:val="24"/>
          <w:szCs w:val="24"/>
        </w:rPr>
        <w:t>．</w:t>
      </w:r>
      <w:r>
        <w:rPr>
          <w:rFonts w:hint="eastAsia" w:ascii="仿宋" w:hAnsi="仿宋" w:eastAsia="仿宋" w:cs="仿宋"/>
          <w:color w:val="000000"/>
          <w:sz w:val="24"/>
          <w:szCs w:val="24"/>
        </w:rPr>
        <w:t>其他项目保修期限约定如下</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质量保修期自工程竣工验收合格之日起计算。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三、缺陷责任期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工程缺陷责任期为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个月，缺陷责任期自工程竣工验收</w:t>
      </w:r>
      <w:r>
        <w:rPr>
          <w:rFonts w:hint="eastAsia" w:ascii="仿宋" w:hAnsi="仿宋" w:eastAsia="仿宋" w:cs="仿宋"/>
          <w:color w:val="000000"/>
          <w:sz w:val="24"/>
          <w:szCs w:val="24"/>
          <w:lang w:val="en-US" w:eastAsia="zh-CN"/>
        </w:rPr>
        <w:t>合格</w:t>
      </w:r>
      <w:r>
        <w:rPr>
          <w:rFonts w:hint="eastAsia" w:ascii="仿宋" w:hAnsi="仿宋" w:eastAsia="仿宋" w:cs="仿宋"/>
          <w:color w:val="000000"/>
          <w:sz w:val="24"/>
          <w:szCs w:val="24"/>
        </w:rPr>
        <w:t>之日起计算。单位工程先于全部工程进行验收，单位工程缺陷责任期自单位工程验收合格之日起算。</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b/>
          <w:bCs/>
          <w:color w:val="000000"/>
          <w:sz w:val="24"/>
          <w:szCs w:val="24"/>
        </w:rPr>
        <w:t>四、质量保修责任</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sz w:val="24"/>
          <w:szCs w:val="24"/>
        </w:rPr>
        <w:t>．</w:t>
      </w:r>
      <w:r>
        <w:rPr>
          <w:rFonts w:hint="eastAsia" w:ascii="仿宋" w:hAnsi="仿宋" w:eastAsia="仿宋" w:cs="仿宋"/>
          <w:color w:val="000000"/>
          <w:sz w:val="24"/>
          <w:szCs w:val="24"/>
        </w:rPr>
        <w:t>属于保修范围、内容的项目，承包人应当在接到保修通知之日起7天内派人保修。承包人不在约定期限内派人保修的，发包人可以委托他人修理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费用由承包人承担，从质量保证金中扣除</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w:t>
      </w:r>
      <w:r>
        <w:rPr>
          <w:rFonts w:hint="eastAsia" w:ascii="仿宋" w:hAnsi="仿宋" w:eastAsia="仿宋" w:cs="仿宋"/>
          <w:color w:val="000000"/>
          <w:sz w:val="24"/>
          <w:szCs w:val="24"/>
        </w:rPr>
        <w:t>发生紧急事故需抢修的，承包人在接到事故通知后，应当立即到达事故现场抢修。</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sz w:val="24"/>
          <w:szCs w:val="24"/>
        </w:rPr>
        <w:t>．</w:t>
      </w:r>
      <w:r>
        <w:rPr>
          <w:rFonts w:hint="eastAsia" w:ascii="仿宋" w:hAnsi="仿宋" w:eastAsia="仿宋" w:cs="仿宋"/>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sz w:val="24"/>
          <w:szCs w:val="24"/>
        </w:rPr>
        <w:t>4</w:t>
      </w:r>
      <w:r>
        <w:rPr>
          <w:rFonts w:hint="eastAsia" w:ascii="仿宋" w:hAnsi="仿宋" w:eastAsia="仿宋" w:cs="仿宋"/>
          <w:sz w:val="24"/>
          <w:szCs w:val="24"/>
        </w:rPr>
        <w:t>．</w:t>
      </w:r>
      <w:r>
        <w:rPr>
          <w:rFonts w:hint="eastAsia" w:ascii="仿宋" w:hAnsi="仿宋" w:eastAsia="仿宋" w:cs="仿宋"/>
          <w:sz w:val="24"/>
          <w:szCs w:val="24"/>
          <w:lang w:val="en-US" w:eastAsia="zh-CN"/>
        </w:rPr>
        <w:t>在工程质量保修期内，未能在合理期限对工程质量问题进行修复，或拒绝按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要求进行修复的，承包人应向发包人支付修复工程支出的实际金额。</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lang w:val="en-US" w:eastAsia="zh-CN"/>
        </w:rPr>
        <w:t>5.</w:t>
      </w:r>
      <w:r>
        <w:rPr>
          <w:rFonts w:hint="eastAsia" w:ascii="仿宋" w:hAnsi="仿宋" w:eastAsia="仿宋" w:cs="仿宋"/>
          <w:color w:val="000000"/>
          <w:sz w:val="24"/>
          <w:szCs w:val="24"/>
        </w:rPr>
        <w:t>质量保修完成后，由发包人组织验收。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w:t>
      </w:r>
      <w:r>
        <w:rPr>
          <w:rFonts w:hint="eastAsia" w:ascii="仿宋" w:hAnsi="仿宋" w:eastAsia="仿宋" w:cs="仿宋"/>
          <w:b/>
          <w:bCs/>
          <w:color w:val="000000"/>
          <w:sz w:val="24"/>
          <w:szCs w:val="24"/>
        </w:rPr>
        <w:t>五、双方约定的其他工程质量保修事项：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56" w:firstLineChars="19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工程质量保修书由发包人、承包人在工程竣工验收前共同签署，作为施工合同附件，其有效期限至保修期满。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发包人(公章)：</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承包人(公章)：</w:t>
      </w:r>
      <w:r>
        <w:rPr>
          <w:rFonts w:hint="eastAsia" w:ascii="仿宋" w:hAnsi="仿宋" w:eastAsia="仿宋" w:cs="仿宋"/>
          <w:color w:val="000000"/>
          <w:sz w:val="24"/>
          <w:szCs w:val="24"/>
          <w:u w:val="single"/>
        </w:rPr>
        <w:t xml:space="preserve">          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法定代表人(签字)：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法定代表人(签字)：</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委托代理人(签字)：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委托代理人(签字)：</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传  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传  真：</w:t>
      </w:r>
      <w:r>
        <w:rPr>
          <w:rFonts w:hint="eastAsia" w:ascii="仿宋" w:hAnsi="仿宋" w:eastAsia="仿宋" w:cs="仿宋"/>
          <w:color w:val="000000"/>
          <w:sz w:val="24"/>
          <w:szCs w:val="24"/>
          <w:u w:val="single"/>
        </w:rPr>
        <w:t xml:space="preserve">  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账  号：</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账  号：</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p>
    <w:p>
      <w:pPr>
        <w:pStyle w:val="2"/>
        <w:rPr>
          <w:rFonts w:hint="eastAsia" w:ascii="仿宋" w:hAnsi="仿宋" w:eastAsia="仿宋" w:cs="仿宋"/>
          <w:color w:val="000000"/>
          <w:sz w:val="24"/>
          <w:szCs w:val="24"/>
          <w:u w:val="single"/>
          <w:lang w:val="en-US" w:eastAsia="zh-CN"/>
        </w:rPr>
      </w:pPr>
    </w:p>
    <w:p>
      <w:pPr>
        <w:rPr>
          <w:rFonts w:hint="eastAsia" w:ascii="仿宋" w:hAnsi="仿宋" w:eastAsia="仿宋" w:cs="仿宋"/>
          <w:color w:val="000000"/>
          <w:sz w:val="24"/>
          <w:szCs w:val="24"/>
          <w:u w:val="single"/>
          <w:lang w:val="en-US" w:eastAsia="zh-CN"/>
        </w:rPr>
      </w:pPr>
    </w:p>
    <w:p>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附件</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廉政建设责任</w:t>
      </w:r>
      <w:r>
        <w:rPr>
          <w:rFonts w:hint="eastAsia" w:ascii="仿宋" w:hAnsi="仿宋" w:eastAsia="仿宋" w:cs="仿宋"/>
          <w:b/>
          <w:bCs/>
          <w:color w:val="000000"/>
          <w:sz w:val="28"/>
          <w:szCs w:val="28"/>
        </w:rPr>
        <w:t>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建设责任书。</w:t>
      </w:r>
      <w:r>
        <w:rPr>
          <w:rFonts w:hint="eastAsia" w:ascii="仿宋" w:hAnsi="仿宋" w:eastAsia="仿宋" w:cs="仿宋"/>
          <w:b/>
          <w:bCs/>
          <w:color w:val="000000"/>
          <w:sz w:val="24"/>
          <w:szCs w:val="24"/>
          <w:lang w:val="en-US" w:eastAsia="zh-CN"/>
        </w:rPr>
        <w:t>一、双方的责任</w:t>
      </w:r>
    </w:p>
    <w:p>
      <w:pPr>
        <w:keepNext w:val="0"/>
        <w:keepLines w:val="0"/>
        <w:pageBreakBefore w:val="0"/>
        <w:widowControl w:val="0"/>
        <w:numPr>
          <w:ilvl w:val="1"/>
          <w:numId w:val="14"/>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应严格遵守国家关于建设工程的有关法律、法规，相关政策，以及廉政建设的各项规定。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1.2严格执行建设工程合同文件，自觉按合同办事。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 发现对方在业务活动中有违规、违纪、违法行为的，应及时提醒对方，情节严重的，应向其上级主管部门或纪检监察、司法等有关机关举报。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二、发包人责任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发包人从事该建设工程项目的负责人和工作人员，在工程建设的事前、事中、事后应遵守以下规定：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2.1不得向承包人和相关单位索要或接受回扣、礼金、有价证券、贵重物品和好处费、感谢费等。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2.2不得在承包人和相关单位报销任何应由发包人或个人支付的费用。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2.3 不得要求、暗示或接受承包人和相关单位为个人装修住房、婚丧嫁娶、配偶子女的工作安排以及出国（境）、旅游等提供方便。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2.4不得参加有可能影响公正执行公务的承包人和相关单位的宴请、健身、娱乐等活动。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三、承包人责任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3.1不得以任何理由向发包人及其工作人员索要、接受或赠送礼金、有价证券、贵重物品及回扣、好处费、感谢费等。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3.2不得以任何理由为发包人和相关单位报销应由对方或个人支付的费用。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3.3 不得接受或暗示为发包人、相关单位或个人装修住房、婚丧嫁娶、配偶子女的工作安排以及出国（境）、旅游等提供方便。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3.4不得以任何理由为发包人、相关单位或个人组织有可能影响公正执行公务的宴请、健身、娱乐等活动。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四、违约责任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4.3本责任作为本合同的组成部分，与本合同具有同等法律效力，经双方签署后立即生效。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五、责任书有效期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本责任书的有效期为双方签署之日起至该工程项目竣工验收合格时止。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六、责任书份数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本责任书一式两份，发包人承包人各执一份，具有同等效力。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发包人(公章)：</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承包人(公章)：</w:t>
      </w:r>
      <w:r>
        <w:rPr>
          <w:rFonts w:hint="eastAsia" w:ascii="仿宋" w:hAnsi="仿宋" w:eastAsia="仿宋" w:cs="仿宋"/>
          <w:color w:val="000000"/>
          <w:sz w:val="24"/>
          <w:szCs w:val="24"/>
          <w:u w:val="single"/>
        </w:rPr>
        <w:t xml:space="preserve">          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val="en-US" w:eastAsia="zh-CN"/>
        </w:rPr>
        <w:t>或</w:t>
      </w:r>
      <w:r>
        <w:rPr>
          <w:rFonts w:hint="eastAsia" w:ascii="仿宋" w:hAnsi="仿宋" w:eastAsia="仿宋" w:cs="仿宋"/>
          <w:color w:val="000000"/>
          <w:sz w:val="24"/>
          <w:szCs w:val="24"/>
        </w:rPr>
        <w:t>委托代理人</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val="en-US" w:eastAsia="zh-CN"/>
        </w:rPr>
        <w:t>或</w:t>
      </w:r>
      <w:r>
        <w:rPr>
          <w:rFonts w:hint="eastAsia" w:ascii="仿宋" w:hAnsi="仿宋" w:eastAsia="仿宋" w:cs="仿宋"/>
          <w:color w:val="000000"/>
          <w:sz w:val="24"/>
          <w:szCs w:val="24"/>
        </w:rPr>
        <w:t>委托代理人：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(签字)：</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地址</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地址</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电话</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电话</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lang w:val="en-US" w:eastAsia="zh-CN"/>
        </w:rPr>
        <w:t>日期</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日期</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lang w:val="en-US" w:eastAsia="zh-CN"/>
        </w:rPr>
      </w:pPr>
    </w:p>
    <w:p>
      <w:pPr>
        <w:pStyle w:val="3"/>
        <w:keepNext w:val="0"/>
        <w:pageBreakBefore/>
        <w:spacing w:line="350" w:lineRule="auto"/>
        <w:jc w:val="center"/>
        <w:rPr>
          <w:rFonts w:hint="eastAsia" w:ascii="仿宋" w:hAnsi="仿宋" w:eastAsia="仿宋" w:cs="仿宋"/>
          <w:b w:val="0"/>
          <w:bCs w:val="0"/>
          <w:sz w:val="32"/>
          <w:szCs w:val="32"/>
        </w:rPr>
      </w:pPr>
      <w:bookmarkStart w:id="722" w:name="_Toc9335"/>
      <w:r>
        <w:rPr>
          <w:rFonts w:hint="eastAsia" w:ascii="仿宋" w:hAnsi="仿宋" w:eastAsia="仿宋" w:cs="仿宋"/>
          <w:sz w:val="32"/>
          <w:szCs w:val="32"/>
        </w:rPr>
        <w:t>第</w:t>
      </w:r>
      <w:r>
        <w:rPr>
          <w:rFonts w:hint="eastAsia" w:ascii="仿宋" w:hAnsi="仿宋" w:eastAsia="仿宋" w:cs="仿宋"/>
          <w:sz w:val="32"/>
          <w:szCs w:val="32"/>
          <w:lang w:val="en-US" w:eastAsia="zh-CN"/>
        </w:rPr>
        <w:t>五</w:t>
      </w:r>
      <w:r>
        <w:rPr>
          <w:rFonts w:hint="eastAsia" w:ascii="仿宋" w:hAnsi="仿宋" w:eastAsia="仿宋" w:cs="仿宋"/>
          <w:sz w:val="32"/>
          <w:szCs w:val="32"/>
        </w:rPr>
        <w:t>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工程量清单</w:t>
      </w:r>
      <w:bookmarkEnd w:id="722"/>
    </w:p>
    <w:p>
      <w:pPr>
        <w:jc w:val="center"/>
        <w:rPr>
          <w:rFonts w:hint="eastAsia" w:ascii="仿宋" w:hAnsi="仿宋" w:eastAsia="仿宋" w:cs="仿宋"/>
          <w:b/>
          <w:bCs/>
          <w:sz w:val="22"/>
          <w:szCs w:val="22"/>
        </w:rPr>
      </w:pPr>
      <w:bookmarkStart w:id="723" w:name="_Toc221523531"/>
      <w:r>
        <w:rPr>
          <w:rFonts w:hint="eastAsia" w:ascii="仿宋" w:hAnsi="仿宋" w:eastAsia="仿宋" w:cs="仿宋"/>
          <w:b/>
          <w:bCs/>
          <w:sz w:val="32"/>
          <w:szCs w:val="28"/>
          <w:lang w:val="en-US" w:eastAsia="zh-CN"/>
        </w:rPr>
        <w:t>1、</w:t>
      </w:r>
      <w:r>
        <w:rPr>
          <w:rFonts w:hint="eastAsia" w:ascii="仿宋" w:hAnsi="仿宋" w:eastAsia="仿宋" w:cs="仿宋"/>
          <w:b/>
          <w:bCs/>
          <w:sz w:val="32"/>
          <w:szCs w:val="28"/>
        </w:rPr>
        <w:t>编制说明</w:t>
      </w:r>
    </w:p>
    <w:bookmarkEnd w:id="723"/>
    <w:p>
      <w:pPr>
        <w:numPr>
          <w:ilvl w:val="0"/>
          <w:numId w:val="15"/>
        </w:numPr>
        <w:spacing w:line="480" w:lineRule="auto"/>
        <w:rPr>
          <w:rFonts w:hint="eastAsia" w:ascii="仿宋" w:hAnsi="仿宋" w:eastAsia="仿宋" w:cs="仿宋"/>
          <w:b/>
          <w:bCs w:val="0"/>
          <w:sz w:val="24"/>
          <w:szCs w:val="24"/>
        </w:rPr>
      </w:pPr>
      <w:bookmarkStart w:id="724" w:name="_Toc421778382"/>
      <w:bookmarkStart w:id="725" w:name="_Toc420591498"/>
      <w:bookmarkStart w:id="726" w:name="_Toc421778383"/>
      <w:bookmarkStart w:id="727" w:name="_Toc14976"/>
      <w:bookmarkStart w:id="728" w:name="_Toc420591664"/>
      <w:r>
        <w:rPr>
          <w:rFonts w:hint="eastAsia" w:ascii="仿宋" w:hAnsi="仿宋" w:eastAsia="仿宋" w:cs="仿宋"/>
          <w:b/>
          <w:bCs w:val="0"/>
          <w:sz w:val="24"/>
          <w:szCs w:val="24"/>
        </w:rPr>
        <w:t>工程概况</w:t>
      </w:r>
    </w:p>
    <w:p>
      <w:pPr>
        <w:pStyle w:val="31"/>
        <w:keepNext w:val="0"/>
        <w:keepLines w:val="0"/>
        <w:widowControl/>
        <w:suppressLineNumbers w:val="0"/>
        <w:spacing w:before="0" w:beforeAutospacing="0" w:after="0" w:afterAutospacing="0" w:line="480" w:lineRule="auto"/>
        <w:ind w:left="0" w:right="0" w:firstLine="480" w:firstLineChars="200"/>
        <w:rPr>
          <w:rFonts w:hint="eastAsia" w:ascii="仿宋" w:hAnsi="仿宋" w:eastAsia="仿宋" w:cs="仿宋"/>
          <w:bCs/>
          <w:sz w:val="24"/>
          <w:szCs w:val="24"/>
        </w:rPr>
      </w:pPr>
      <w:r>
        <w:rPr>
          <w:rFonts w:hint="eastAsia" w:ascii="仿宋" w:hAnsi="仿宋" w:eastAsia="仿宋" w:cs="仿宋"/>
          <w:bCs/>
          <w:sz w:val="24"/>
          <w:szCs w:val="24"/>
          <w:lang w:eastAsia="zh-CN"/>
        </w:rPr>
        <w:t>场所绿化施工项目位于周至</w:t>
      </w:r>
      <w:r>
        <w:rPr>
          <w:rFonts w:hint="eastAsia" w:ascii="仿宋" w:hAnsi="仿宋" w:eastAsia="仿宋" w:cs="仿宋"/>
          <w:bCs/>
          <w:sz w:val="24"/>
          <w:szCs w:val="24"/>
          <w:lang w:val="en-US" w:eastAsia="zh-CN"/>
        </w:rPr>
        <w:t>县</w:t>
      </w:r>
      <w:r>
        <w:rPr>
          <w:rFonts w:hint="eastAsia" w:ascii="仿宋" w:hAnsi="仿宋" w:eastAsia="仿宋" w:cs="仿宋"/>
          <w:bCs/>
          <w:sz w:val="24"/>
          <w:szCs w:val="24"/>
          <w:lang w:eastAsia="zh-CN"/>
        </w:rPr>
        <w:t>，占地面积14000平方米左右,项目分为所区绿化改造和园路改造两部分,</w:t>
      </w:r>
      <w:r>
        <w:rPr>
          <w:rFonts w:hint="eastAsia" w:ascii="仿宋" w:hAnsi="仿宋" w:eastAsia="仿宋" w:cs="仿宋"/>
          <w:bCs/>
          <w:sz w:val="24"/>
          <w:szCs w:val="24"/>
        </w:rPr>
        <w:t>主要建设工程内容：</w:t>
      </w:r>
      <w:r>
        <w:rPr>
          <w:rFonts w:hint="eastAsia" w:ascii="仿宋" w:hAnsi="仿宋" w:eastAsia="仿宋" w:cs="仿宋"/>
          <w:bCs/>
          <w:sz w:val="24"/>
          <w:szCs w:val="24"/>
          <w:lang w:val="en-US" w:eastAsia="zh-CN"/>
        </w:rPr>
        <w:t>景观工程、绿化工程</w:t>
      </w:r>
      <w:r>
        <w:rPr>
          <w:rFonts w:hint="eastAsia" w:ascii="仿宋" w:hAnsi="仿宋" w:eastAsia="仿宋" w:cs="仿宋"/>
          <w:bCs/>
          <w:sz w:val="24"/>
          <w:szCs w:val="24"/>
        </w:rPr>
        <w:t>。</w:t>
      </w:r>
    </w:p>
    <w:p>
      <w:pPr>
        <w:pStyle w:val="31"/>
        <w:tabs>
          <w:tab w:val="left" w:pos="567"/>
        </w:tabs>
        <w:spacing w:before="0" w:beforeAutospacing="0" w:after="0" w:afterAutospacing="0" w:line="480" w:lineRule="auto"/>
        <w:rPr>
          <w:rFonts w:hint="eastAsia" w:ascii="仿宋" w:hAnsi="仿宋" w:eastAsia="仿宋" w:cs="仿宋"/>
          <w:b/>
          <w:bCs w:val="0"/>
          <w:sz w:val="24"/>
          <w:szCs w:val="24"/>
        </w:rPr>
      </w:pPr>
      <w:r>
        <w:rPr>
          <w:rFonts w:hint="eastAsia" w:ascii="仿宋" w:hAnsi="仿宋" w:eastAsia="仿宋" w:cs="仿宋"/>
          <w:b/>
          <w:bCs w:val="0"/>
          <w:kern w:val="2"/>
          <w:sz w:val="24"/>
          <w:szCs w:val="24"/>
        </w:rPr>
        <w:t>二、编制依据</w:t>
      </w:r>
    </w:p>
    <w:p>
      <w:pPr>
        <w:spacing w:line="48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1.由</w:t>
      </w:r>
      <w:r>
        <w:rPr>
          <w:rFonts w:hint="eastAsia" w:ascii="仿宋" w:hAnsi="仿宋" w:eastAsia="仿宋" w:cs="仿宋"/>
          <w:bCs/>
          <w:sz w:val="24"/>
          <w:szCs w:val="24"/>
          <w:lang w:val="en-US" w:eastAsia="zh-CN"/>
        </w:rPr>
        <w:t>陕西建工第八建设集团建筑设计研究院的施工</w:t>
      </w:r>
      <w:r>
        <w:rPr>
          <w:rFonts w:hint="eastAsia" w:ascii="仿宋" w:hAnsi="仿宋" w:eastAsia="仿宋" w:cs="仿宋"/>
          <w:bCs/>
          <w:sz w:val="24"/>
          <w:szCs w:val="24"/>
        </w:rPr>
        <w:t>图纸；</w:t>
      </w:r>
    </w:p>
    <w:p>
      <w:pPr>
        <w:spacing w:line="48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陕西省建筑装饰工程消耗量定额》（2004）、《陕西省安装工程消耗量定额》（2004）、《陕西省园林绿化工程消耗量定额》（2004）及其补充定额、《陕西省建设工程工程量清单计价费率》（2009）及配套取费文件；</w:t>
      </w:r>
    </w:p>
    <w:p>
      <w:pPr>
        <w:spacing w:line="48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.本项目措施费执行陕建发【2017】270号文，关于增加建设工程扬尘治理专项措施费及综合人工单价调整的通知；</w:t>
      </w:r>
    </w:p>
    <w:p>
      <w:pPr>
        <w:spacing w:line="48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.陕建发【2021】1097号文件关于调整房屋建筑和市政基础设施工程工程量清单计价综合人工单价的通知；</w:t>
      </w:r>
    </w:p>
    <w:p>
      <w:pPr>
        <w:spacing w:line="48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.陕建发【2019】45号文件关于调整我省建设工程计价依据的通知；</w:t>
      </w:r>
    </w:p>
    <w:p>
      <w:pPr>
        <w:spacing w:line="48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.陕建发【2019】1246号文件关于陕西省住房和城乡建设厅关于发布我省落实建筑工人实名制管理计价依据的通知；</w:t>
      </w:r>
    </w:p>
    <w:p>
      <w:pPr>
        <w:spacing w:line="48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hint="eastAsia" w:ascii="仿宋" w:hAnsi="仿宋" w:eastAsia="仿宋" w:cs="仿宋"/>
          <w:bCs/>
          <w:sz w:val="24"/>
          <w:szCs w:val="24"/>
        </w:rPr>
        <w:t>.陕建发【2020】1097号文关于建筑施工安全生产责任保险费用计价的通知；</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.根据《陕建发</w:t>
      </w:r>
      <w:r>
        <w:rPr>
          <w:rFonts w:hint="eastAsia" w:ascii="仿宋" w:hAnsi="仿宋" w:eastAsia="仿宋" w:cs="仿宋"/>
          <w:bCs/>
          <w:sz w:val="24"/>
          <w:szCs w:val="24"/>
        </w:rPr>
        <w:t>【2021】</w:t>
      </w:r>
      <w:r>
        <w:rPr>
          <w:rFonts w:hint="eastAsia" w:ascii="仿宋" w:hAnsi="仿宋" w:eastAsia="仿宋" w:cs="仿宋"/>
          <w:sz w:val="24"/>
          <w:szCs w:val="24"/>
        </w:rPr>
        <w:t>1021号关于全省统一停止收缴建筑业劳保费用的通知》；</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.正常的施工组织设计及施工方法；</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.与建设工程项目有关的标准、规范、图集、技术资料；</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本项目招标工程量清单所提供的工程项目其工程特征仅简略表述了主要项目特征、用料及做法，工程量清单计价应与投标须知、合同条款、技术规范、图纸及答疑纪要等文件结合起来查阅与理解，报价时结合技术规范和图纸报价；</w:t>
      </w:r>
    </w:p>
    <w:p>
      <w:pPr>
        <w:spacing w:line="48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.设计图采用的相关标准图集、施工规范及验收规范</w:t>
      </w:r>
      <w:r>
        <w:rPr>
          <w:rFonts w:hint="eastAsia" w:ascii="仿宋" w:hAnsi="仿宋" w:eastAsia="仿宋" w:cs="仿宋"/>
          <w:sz w:val="24"/>
          <w:szCs w:val="24"/>
          <w:lang w:eastAsia="zh-CN"/>
        </w:rPr>
        <w:t>。</w:t>
      </w:r>
    </w:p>
    <w:p>
      <w:pPr>
        <w:spacing w:line="480" w:lineRule="auto"/>
        <w:rPr>
          <w:rFonts w:hint="eastAsia" w:ascii="仿宋" w:hAnsi="仿宋" w:eastAsia="仿宋" w:cs="仿宋"/>
          <w:b/>
          <w:bCs/>
          <w:sz w:val="24"/>
          <w:szCs w:val="24"/>
        </w:rPr>
      </w:pPr>
      <w:r>
        <w:rPr>
          <w:rFonts w:hint="eastAsia" w:ascii="仿宋" w:hAnsi="仿宋" w:eastAsia="仿宋" w:cs="仿宋"/>
          <w:b/>
          <w:bCs/>
          <w:sz w:val="24"/>
          <w:szCs w:val="24"/>
        </w:rPr>
        <w:t>三、其他说明</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1.本工程量清单所提供工程项目特征仅表达了主要工程做法，组价时应依据设计图纸、相关图集，结合招标文件，合同条款，技术规范、图纸、答疑纪要等进行组价；</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本工程软件采用广联达云计价平台GCCP6.0（增值税6.</w:t>
      </w:r>
      <w:r>
        <w:rPr>
          <w:rFonts w:hint="eastAsia" w:ascii="仿宋" w:hAnsi="仿宋" w:eastAsia="仿宋" w:cs="仿宋"/>
          <w:sz w:val="24"/>
          <w:szCs w:val="24"/>
          <w:lang w:val="en-US" w:eastAsia="zh-CN"/>
        </w:rPr>
        <w:t>30</w:t>
      </w:r>
      <w:r>
        <w:rPr>
          <w:rFonts w:hint="eastAsia" w:ascii="仿宋" w:hAnsi="仿宋" w:eastAsia="仿宋" w:cs="仿宋"/>
          <w:sz w:val="24"/>
          <w:szCs w:val="24"/>
        </w:rPr>
        <w:t>00.23.</w:t>
      </w:r>
      <w:r>
        <w:rPr>
          <w:rFonts w:hint="eastAsia" w:ascii="仿宋" w:hAnsi="仿宋" w:eastAsia="仿宋" w:cs="仿宋"/>
          <w:sz w:val="24"/>
          <w:szCs w:val="24"/>
          <w:lang w:val="en-US" w:eastAsia="zh-CN"/>
        </w:rPr>
        <w:t>110</w:t>
      </w:r>
      <w:r>
        <w:rPr>
          <w:rFonts w:hint="eastAsia" w:ascii="仿宋" w:hAnsi="仿宋" w:eastAsia="仿宋" w:cs="仿宋"/>
          <w:sz w:val="24"/>
          <w:szCs w:val="24"/>
        </w:rPr>
        <w:t>版）；</w:t>
      </w:r>
    </w:p>
    <w:p>
      <w:pPr>
        <w:spacing w:line="48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苗木养护期按一年考虑；</w:t>
      </w:r>
    </w:p>
    <w:p>
      <w:pPr>
        <w:spacing w:line="48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4.本工程暂列金额按71000元计入景观工程其他项目费中；</w:t>
      </w:r>
    </w:p>
    <w:p>
      <w:pPr>
        <w:pStyle w:val="2"/>
        <w:spacing w:line="48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5.清单中描述工程量暂定的清单项，结算按现场发生工程量据实结算。</w:t>
      </w:r>
    </w:p>
    <w:p>
      <w:pPr>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jc w:val="center"/>
        <w:rPr>
          <w:rFonts w:hint="default" w:ascii="仿宋" w:hAnsi="仿宋" w:eastAsia="仿宋" w:cs="仿宋"/>
          <w:b/>
          <w:bCs/>
          <w:sz w:val="22"/>
          <w:szCs w:val="22"/>
          <w:lang w:val="en-US" w:eastAsia="zh-CN"/>
        </w:rPr>
      </w:pPr>
      <w:r>
        <w:rPr>
          <w:rFonts w:hint="eastAsia" w:ascii="仿宋" w:hAnsi="仿宋" w:eastAsia="仿宋" w:cs="仿宋"/>
          <w:b/>
          <w:bCs/>
          <w:sz w:val="32"/>
          <w:szCs w:val="28"/>
          <w:lang w:val="en-US" w:eastAsia="zh-CN"/>
        </w:rPr>
        <w:t>2、电子招标书</w:t>
      </w:r>
    </w:p>
    <w:p>
      <w:pPr>
        <w:jc w:val="center"/>
        <w:rPr>
          <w:rFonts w:hint="eastAsia"/>
          <w:lang w:val="en-US" w:eastAsia="zh-CN"/>
        </w:rPr>
      </w:pPr>
      <w:r>
        <w:rPr>
          <w:rFonts w:hint="eastAsia" w:ascii="仿宋" w:hAnsi="仿宋" w:eastAsia="仿宋" w:cs="仿宋"/>
          <w:b/>
          <w:bCs/>
          <w:sz w:val="24"/>
          <w:szCs w:val="24"/>
          <w:highlight w:val="none"/>
          <w:lang w:val="en-US" w:eastAsia="zh-CN"/>
        </w:rPr>
        <w:t>（另见电子版）</w:t>
      </w:r>
    </w:p>
    <w:p>
      <w:pPr>
        <w:pStyle w:val="3"/>
        <w:keepNext w:val="0"/>
        <w:pageBreakBefore/>
        <w:spacing w:line="350" w:lineRule="auto"/>
        <w:jc w:val="center"/>
        <w:rPr>
          <w:rFonts w:hint="eastAsia" w:ascii="仿宋" w:hAnsi="仿宋" w:eastAsia="仿宋" w:cs="仿宋"/>
        </w:rPr>
      </w:pPr>
      <w:r>
        <w:rPr>
          <w:rFonts w:hint="eastAsia" w:ascii="仿宋" w:hAnsi="仿宋" w:eastAsia="仿宋" w:cs="仿宋"/>
        </w:rPr>
        <w:t>第</w:t>
      </w:r>
      <w:r>
        <w:rPr>
          <w:rFonts w:hint="eastAsia" w:ascii="仿宋" w:hAnsi="仿宋" w:eastAsia="仿宋" w:cs="仿宋"/>
          <w:lang w:val="en-US" w:eastAsia="zh-CN"/>
        </w:rPr>
        <w:t>六</w:t>
      </w:r>
      <w:r>
        <w:rPr>
          <w:rFonts w:hint="eastAsia" w:ascii="仿宋" w:hAnsi="仿宋" w:eastAsia="仿宋" w:cs="仿宋"/>
        </w:rPr>
        <w:t>章</w:t>
      </w:r>
      <w:r>
        <w:rPr>
          <w:rFonts w:hint="eastAsia" w:ascii="仿宋" w:hAnsi="仿宋" w:eastAsia="仿宋" w:cs="仿宋"/>
          <w:lang w:val="en-US" w:eastAsia="zh-CN"/>
        </w:rPr>
        <w:t xml:space="preserve"> </w:t>
      </w:r>
      <w:r>
        <w:rPr>
          <w:rFonts w:hint="eastAsia" w:ascii="仿宋" w:hAnsi="仿宋" w:eastAsia="仿宋" w:cs="仿宋"/>
        </w:rPr>
        <w:t>图纸</w:t>
      </w:r>
      <w:bookmarkEnd w:id="724"/>
      <w:bookmarkEnd w:id="725"/>
      <w:bookmarkEnd w:id="726"/>
      <w:bookmarkEnd w:id="727"/>
      <w:bookmarkEnd w:id="728"/>
    </w:p>
    <w:p>
      <w:pPr>
        <w:spacing w:line="360" w:lineRule="auto"/>
        <w:jc w:val="center"/>
        <w:rPr>
          <w:rFonts w:hint="eastAsia" w:ascii="仿宋" w:hAnsi="仿宋" w:eastAsia="仿宋" w:cs="仿宋"/>
          <w:b/>
          <w:bCs/>
        </w:rPr>
      </w:pPr>
      <w:bookmarkStart w:id="729" w:name="_Toc372885967"/>
      <w:bookmarkStart w:id="730" w:name="_Toc356305908"/>
      <w:bookmarkStart w:id="731" w:name="_Toc372728295"/>
      <w:bookmarkStart w:id="732" w:name="_Toc373329604"/>
      <w:bookmarkStart w:id="733" w:name="_Toc372720944"/>
      <w:bookmarkStart w:id="734" w:name="_Toc372727630"/>
      <w:r>
        <w:rPr>
          <w:rFonts w:hint="eastAsia" w:ascii="仿宋" w:hAnsi="仿宋" w:eastAsia="仿宋" w:cs="仿宋"/>
          <w:b/>
          <w:bCs/>
        </w:rPr>
        <w:t>（</w:t>
      </w:r>
      <w:r>
        <w:rPr>
          <w:rFonts w:hint="eastAsia" w:ascii="仿宋" w:hAnsi="仿宋" w:eastAsia="仿宋" w:cs="仿宋"/>
          <w:b/>
          <w:bCs/>
          <w:lang w:val="en-US" w:eastAsia="zh-CN"/>
        </w:rPr>
        <w:t>另见电子版</w:t>
      </w:r>
      <w:r>
        <w:rPr>
          <w:rFonts w:hint="eastAsia" w:ascii="仿宋" w:hAnsi="仿宋" w:eastAsia="仿宋" w:cs="仿宋"/>
          <w:b/>
          <w:bCs/>
        </w:rPr>
        <w:t>）</w:t>
      </w:r>
      <w:bookmarkEnd w:id="729"/>
      <w:bookmarkEnd w:id="730"/>
      <w:bookmarkEnd w:id="731"/>
      <w:bookmarkEnd w:id="732"/>
      <w:bookmarkEnd w:id="733"/>
      <w:bookmarkEnd w:id="734"/>
    </w:p>
    <w:p>
      <w:pPr>
        <w:spacing w:line="360" w:lineRule="auto"/>
        <w:rPr>
          <w:rFonts w:hint="eastAsia" w:ascii="仿宋" w:hAnsi="仿宋" w:eastAsia="仿宋" w:cs="仿宋"/>
        </w:rPr>
      </w:pPr>
    </w:p>
    <w:p>
      <w:pPr>
        <w:pStyle w:val="3"/>
        <w:keepNext w:val="0"/>
        <w:pageBreakBefore/>
        <w:numPr>
          <w:ilvl w:val="0"/>
          <w:numId w:val="0"/>
        </w:numPr>
        <w:spacing w:line="350" w:lineRule="auto"/>
        <w:jc w:val="center"/>
        <w:rPr>
          <w:rFonts w:hint="eastAsia" w:ascii="仿宋" w:hAnsi="仿宋" w:eastAsia="仿宋" w:cs="仿宋"/>
        </w:rPr>
      </w:pPr>
      <w:bookmarkStart w:id="735" w:name="_Toc29326"/>
      <w:r>
        <w:rPr>
          <w:rFonts w:hint="eastAsia" w:ascii="仿宋" w:hAnsi="仿宋" w:eastAsia="仿宋" w:cs="仿宋"/>
          <w:lang w:val="en-US" w:eastAsia="zh-CN"/>
        </w:rPr>
        <w:t>第七章 技术标准</w:t>
      </w:r>
      <w:r>
        <w:rPr>
          <w:rFonts w:hint="eastAsia" w:ascii="仿宋" w:hAnsi="仿宋" w:eastAsia="仿宋" w:cs="仿宋"/>
        </w:rPr>
        <w:t>及要求</w:t>
      </w:r>
      <w:bookmarkEnd w:id="176"/>
      <w:bookmarkEnd w:id="735"/>
    </w:p>
    <w:p>
      <w:pPr>
        <w:spacing w:line="360" w:lineRule="auto"/>
        <w:ind w:firstLine="482"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一、项目名称</w:t>
      </w:r>
      <w:r>
        <w:rPr>
          <w:rFonts w:hint="eastAsia" w:ascii="仿宋" w:hAnsi="仿宋" w:eastAsia="仿宋" w:cs="仿宋"/>
          <w:b/>
          <w:bCs/>
          <w:color w:val="auto"/>
          <w:sz w:val="24"/>
          <w:szCs w:val="24"/>
          <w:highlight w:val="none"/>
          <w:lang w:eastAsia="zh-CN"/>
        </w:rPr>
        <w:t>：</w:t>
      </w:r>
      <w:r>
        <w:rPr>
          <w:rFonts w:hint="eastAsia" w:ascii="仿宋" w:hAnsi="仿宋" w:eastAsia="仿宋" w:cs="仿宋"/>
          <w:b w:val="0"/>
          <w:bCs w:val="0"/>
          <w:color w:val="auto"/>
          <w:sz w:val="24"/>
          <w:szCs w:val="24"/>
          <w:highlight w:val="none"/>
          <w:lang w:eastAsia="zh-CN"/>
        </w:rPr>
        <w:t>场所绿化施工项目</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二、资金来源</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val="en-US" w:eastAsia="zh-CN"/>
        </w:rPr>
        <w:t>财政拨款</w:t>
      </w:r>
    </w:p>
    <w:p>
      <w:pPr>
        <w:spacing w:line="360" w:lineRule="auto"/>
        <w:ind w:firstLine="482"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val="en-US" w:eastAsia="zh-CN"/>
        </w:rPr>
        <w:t>项目预算</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预算</w:t>
      </w:r>
      <w:r>
        <w:rPr>
          <w:rFonts w:hint="eastAsia" w:ascii="仿宋" w:hAnsi="仿宋" w:eastAsia="仿宋" w:cs="仿宋"/>
          <w:b w:val="0"/>
          <w:bCs/>
          <w:i w:val="0"/>
          <w:caps w:val="0"/>
          <w:color w:val="333333"/>
          <w:spacing w:val="0"/>
          <w:sz w:val="24"/>
          <w:szCs w:val="24"/>
          <w:shd w:val="clear" w:color="auto" w:fill="FFFFFF"/>
          <w:lang w:val="en-US" w:eastAsia="zh-CN"/>
        </w:rPr>
        <w:t>1</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121</w:t>
      </w:r>
      <w:r>
        <w:rPr>
          <w:rFonts w:hint="eastAsia" w:ascii="仿宋" w:hAnsi="仿宋" w:eastAsia="仿宋" w:cs="仿宋"/>
          <w:b w:val="0"/>
          <w:bCs/>
          <w:i w:val="0"/>
          <w:caps w:val="0"/>
          <w:color w:val="333333"/>
          <w:spacing w:val="0"/>
          <w:sz w:val="24"/>
          <w:szCs w:val="24"/>
          <w:shd w:val="clear" w:color="auto" w:fill="FFFFFF"/>
        </w:rPr>
        <w:t>,000.00元</w:t>
      </w:r>
      <w:r>
        <w:rPr>
          <w:rFonts w:hint="eastAsia" w:ascii="仿宋" w:hAnsi="仿宋" w:eastAsia="仿宋" w:cs="仿宋"/>
          <w:color w:val="auto"/>
          <w:sz w:val="24"/>
          <w:szCs w:val="24"/>
          <w:highlight w:val="none"/>
          <w:lang w:val="en-US" w:eastAsia="zh-CN"/>
        </w:rPr>
        <w:t>，最高限价：</w:t>
      </w:r>
      <w:r>
        <w:rPr>
          <w:rFonts w:hint="eastAsia" w:ascii="仿宋" w:hAnsi="仿宋" w:eastAsia="仿宋" w:cs="仿宋"/>
          <w:b w:val="0"/>
          <w:bCs/>
          <w:i w:val="0"/>
          <w:caps w:val="0"/>
          <w:color w:val="333333"/>
          <w:spacing w:val="0"/>
          <w:sz w:val="24"/>
          <w:szCs w:val="24"/>
          <w:shd w:val="clear" w:color="auto" w:fill="FFFFFF"/>
          <w:lang w:val="en-US" w:eastAsia="zh-CN"/>
        </w:rPr>
        <w:t>1</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099</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420</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75</w:t>
      </w:r>
      <w:r>
        <w:rPr>
          <w:rFonts w:hint="eastAsia" w:ascii="仿宋" w:hAnsi="仿宋" w:eastAsia="仿宋" w:cs="仿宋"/>
          <w:b w:val="0"/>
          <w:bCs/>
          <w:i w:val="0"/>
          <w:caps w:val="0"/>
          <w:color w:val="333333"/>
          <w:spacing w:val="0"/>
          <w:sz w:val="24"/>
          <w:szCs w:val="24"/>
          <w:shd w:val="clear" w:color="auto" w:fill="FFFFFF"/>
        </w:rPr>
        <w:t>元</w:t>
      </w:r>
      <w:r>
        <w:rPr>
          <w:rFonts w:hint="eastAsia" w:ascii="仿宋" w:hAnsi="仿宋" w:eastAsia="仿宋" w:cs="仿宋"/>
          <w:color w:val="auto"/>
          <w:sz w:val="24"/>
          <w:szCs w:val="24"/>
          <w:highlight w:val="none"/>
          <w:lang w:val="en-US" w:eastAsia="zh-CN"/>
        </w:rPr>
        <w:t>。</w:t>
      </w:r>
    </w:p>
    <w:p>
      <w:pPr>
        <w:numPr>
          <w:ilvl w:val="0"/>
          <w:numId w:val="16"/>
        </w:numPr>
        <w:spacing w:line="360" w:lineRule="auto"/>
        <w:ind w:firstLine="482"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项目</w:t>
      </w:r>
      <w:r>
        <w:rPr>
          <w:rFonts w:hint="eastAsia" w:ascii="仿宋" w:hAnsi="仿宋" w:eastAsia="仿宋" w:cs="仿宋"/>
          <w:b/>
          <w:bCs/>
          <w:color w:val="auto"/>
          <w:sz w:val="24"/>
          <w:szCs w:val="24"/>
          <w:highlight w:val="none"/>
          <w:lang w:val="en-US" w:eastAsia="zh-CN"/>
        </w:rPr>
        <w:t>类型、数量、清单：</w:t>
      </w:r>
      <w:r>
        <w:rPr>
          <w:rFonts w:hint="eastAsia" w:ascii="仿宋" w:hAnsi="仿宋" w:eastAsia="仿宋" w:cs="仿宋"/>
          <w:color w:val="auto"/>
          <w:kern w:val="2"/>
          <w:sz w:val="24"/>
          <w:szCs w:val="24"/>
          <w:highlight w:val="none"/>
          <w:lang w:val="en-US" w:eastAsia="zh-CN" w:bidi="ar-SA"/>
        </w:rPr>
        <w:t>详见分部分项工程量清单。</w:t>
      </w:r>
    </w:p>
    <w:p>
      <w:pPr>
        <w:numPr>
          <w:ilvl w:val="0"/>
          <w:numId w:val="16"/>
        </w:numPr>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技术要求：</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（一）依据设计文件的要求，本招标工程项目的材料、设备、施工须达到所涉及到的现行中华人民共和国以及省、自治区、直辖市或行业的工程建设和园林绿化养护标准、规范的要求</w:t>
      </w:r>
      <w:r>
        <w:rPr>
          <w:rFonts w:hint="eastAsia" w:ascii="仿宋" w:hAnsi="仿宋" w:eastAsia="仿宋" w:cs="仿宋"/>
          <w:color w:val="auto"/>
          <w:sz w:val="24"/>
          <w:szCs w:val="24"/>
          <w:highlight w:val="none"/>
        </w:rPr>
        <w:t>。</w:t>
      </w:r>
    </w:p>
    <w:p>
      <w:pPr>
        <w:numPr>
          <w:ilvl w:val="0"/>
          <w:numId w:val="0"/>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（二）根据工程设计要求，该项工程项目的材料、设备、施工除必须达到以上标准外，还应满足设计要求和业主在竞争性磋商文件中的有关要求。</w:t>
      </w:r>
    </w:p>
    <w:p>
      <w:pPr>
        <w:numPr>
          <w:ilvl w:val="0"/>
          <w:numId w:val="0"/>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（三）该工程项目的材料、设备、施工如无上述一、二条的标准，在材料、设备的定货采购和施工安装时，应出具生产厂家或施工安装企业在技术监督部门已备案企业标准，并经监理和业主批准后方可实施。</w:t>
      </w:r>
    </w:p>
    <w:p>
      <w:pPr>
        <w:numPr>
          <w:ilvl w:val="0"/>
          <w:numId w:val="0"/>
        </w:numPr>
        <w:spacing w:line="360" w:lineRule="auto"/>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六、绿化种植与养护要求：</w:t>
      </w:r>
    </w:p>
    <w:p>
      <w:pPr>
        <w:pStyle w:val="2"/>
        <w:spacing w:line="360" w:lineRule="auto"/>
        <w:ind w:firstLine="480" w:firstLineChars="200"/>
        <w:jc w:val="both"/>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在施工过程及绿化养护期内植物死亡，须按原设计品种和规格更换，更换费用由承包人承担。</w:t>
      </w:r>
    </w:p>
    <w:p>
      <w:pPr>
        <w:numPr>
          <w:ilvl w:val="0"/>
          <w:numId w:val="0"/>
        </w:numPr>
        <w:spacing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七、其他</w:t>
      </w:r>
      <w:r>
        <w:rPr>
          <w:rFonts w:hint="eastAsia" w:ascii="仿宋" w:hAnsi="仿宋" w:eastAsia="仿宋" w:cs="仿宋"/>
          <w:b/>
          <w:bCs/>
          <w:color w:val="auto"/>
          <w:kern w:val="2"/>
          <w:sz w:val="24"/>
          <w:szCs w:val="24"/>
          <w:highlight w:val="none"/>
          <w:lang w:val="en-US" w:eastAsia="zh-CN" w:bidi="ar-SA"/>
        </w:rPr>
        <w:t>要求：</w:t>
      </w:r>
    </w:p>
    <w:p>
      <w:pPr>
        <w:numPr>
          <w:ilvl w:val="0"/>
          <w:numId w:val="0"/>
        </w:numPr>
        <w:spacing w:line="360" w:lineRule="auto"/>
        <w:ind w:firstLine="480" w:firstLineChars="20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1、按施工图纸要求施工；</w:t>
      </w:r>
    </w:p>
    <w:p>
      <w:pPr>
        <w:numPr>
          <w:ilvl w:val="0"/>
          <w:numId w:val="0"/>
        </w:numPr>
        <w:spacing w:line="360" w:lineRule="auto"/>
        <w:ind w:firstLine="480" w:firstLineChars="200"/>
        <w:rPr>
          <w:rFonts w:hint="default"/>
          <w:sz w:val="24"/>
          <w:szCs w:val="24"/>
          <w:lang w:val="en-US" w:eastAsia="zh-CN"/>
        </w:rPr>
      </w:pPr>
      <w:r>
        <w:rPr>
          <w:rFonts w:hint="eastAsia" w:ascii="仿宋" w:hAnsi="仿宋" w:eastAsia="仿宋" w:cs="仿宋"/>
          <w:b w:val="0"/>
          <w:bCs w:val="0"/>
          <w:color w:val="auto"/>
          <w:kern w:val="2"/>
          <w:sz w:val="24"/>
          <w:szCs w:val="24"/>
          <w:highlight w:val="none"/>
          <w:lang w:val="en-US" w:eastAsia="zh-CN" w:bidi="ar-SA"/>
        </w:rPr>
        <w:t>2、按照工程施工规定完工后提交完整的竣工资料、施工单位配合工程投运。</w:t>
      </w:r>
    </w:p>
    <w:p>
      <w:pPr>
        <w:numPr>
          <w:ilvl w:val="0"/>
          <w:numId w:val="0"/>
        </w:numPr>
        <w:spacing w:line="360" w:lineRule="auto"/>
        <w:ind w:left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付款方式</w:t>
      </w:r>
      <w:r>
        <w:rPr>
          <w:rFonts w:hint="eastAsia" w:ascii="仿宋" w:hAnsi="仿宋" w:eastAsia="仿宋" w:cs="仿宋"/>
          <w:b/>
          <w:bCs/>
          <w:color w:val="auto"/>
          <w:sz w:val="24"/>
          <w:szCs w:val="24"/>
          <w:highlight w:val="none"/>
          <w:lang w:eastAsia="zh-CN"/>
        </w:rPr>
        <w:t>：</w:t>
      </w:r>
    </w:p>
    <w:p>
      <w:pPr>
        <w:numPr>
          <w:ilvl w:val="0"/>
          <w:numId w:val="0"/>
        </w:numPr>
        <w:spacing w:line="360" w:lineRule="auto"/>
        <w:ind w:firstLine="480" w:firstLineChars="20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合同签订后支付合同</w:t>
      </w:r>
      <w:r>
        <w:rPr>
          <w:rFonts w:hint="eastAsia" w:ascii="仿宋" w:hAnsi="仿宋" w:eastAsia="仿宋" w:cs="仿宋"/>
          <w:b w:val="0"/>
          <w:bCs w:val="0"/>
          <w:color w:val="auto"/>
          <w:sz w:val="24"/>
          <w:szCs w:val="24"/>
          <w:highlight w:val="none"/>
          <w:lang w:val="en-US" w:eastAsia="zh-CN"/>
        </w:rPr>
        <w:t>金额（除安全文明施工费及暂列金额等之外费用）的</w:t>
      </w:r>
      <w:r>
        <w:rPr>
          <w:rFonts w:hint="eastAsia" w:ascii="仿宋" w:hAnsi="仿宋" w:eastAsia="仿宋" w:cs="仿宋"/>
          <w:b w:val="0"/>
          <w:bCs w:val="0"/>
          <w:color w:val="auto"/>
          <w:sz w:val="24"/>
          <w:szCs w:val="24"/>
          <w:highlight w:val="none"/>
          <w:lang w:eastAsia="zh-CN"/>
        </w:rPr>
        <w:t>30%</w:t>
      </w:r>
      <w:r>
        <w:rPr>
          <w:rFonts w:hint="eastAsia" w:ascii="仿宋" w:hAnsi="仿宋" w:eastAsia="仿宋" w:cs="仿宋"/>
          <w:b w:val="0"/>
          <w:bCs w:val="0"/>
          <w:color w:val="auto"/>
          <w:sz w:val="24"/>
          <w:szCs w:val="24"/>
          <w:highlight w:val="none"/>
          <w:lang w:val="en-US" w:eastAsia="zh-CN"/>
        </w:rPr>
        <w:t>预付款</w:t>
      </w:r>
      <w:r>
        <w:rPr>
          <w:rFonts w:hint="eastAsia" w:ascii="仿宋" w:hAnsi="仿宋" w:eastAsia="仿宋" w:cs="仿宋"/>
          <w:b w:val="0"/>
          <w:bCs w:val="0"/>
          <w:color w:val="auto"/>
          <w:sz w:val="24"/>
          <w:szCs w:val="24"/>
          <w:highlight w:val="none"/>
          <w:lang w:eastAsia="zh-CN"/>
        </w:rPr>
        <w:t>；竣工</w:t>
      </w:r>
      <w:r>
        <w:rPr>
          <w:rFonts w:hint="eastAsia" w:ascii="仿宋" w:hAnsi="仿宋" w:eastAsia="仿宋" w:cs="仿宋"/>
          <w:b w:val="0"/>
          <w:bCs w:val="0"/>
          <w:color w:val="auto"/>
          <w:sz w:val="24"/>
          <w:szCs w:val="24"/>
          <w:highlight w:val="none"/>
          <w:lang w:val="en-US" w:eastAsia="zh-CN"/>
        </w:rPr>
        <w:t>且</w:t>
      </w:r>
      <w:r>
        <w:rPr>
          <w:rFonts w:hint="eastAsia" w:ascii="仿宋" w:hAnsi="仿宋" w:eastAsia="仿宋" w:cs="仿宋"/>
          <w:b w:val="0"/>
          <w:bCs w:val="0"/>
          <w:color w:val="auto"/>
          <w:sz w:val="24"/>
          <w:szCs w:val="24"/>
          <w:highlight w:val="none"/>
          <w:lang w:eastAsia="zh-CN"/>
        </w:rPr>
        <w:t>验收合格</w:t>
      </w:r>
      <w:r>
        <w:rPr>
          <w:rFonts w:hint="eastAsia" w:ascii="仿宋" w:hAnsi="仿宋" w:eastAsia="仿宋" w:cs="仿宋"/>
          <w:b w:val="0"/>
          <w:bCs w:val="0"/>
          <w:color w:val="auto"/>
          <w:sz w:val="24"/>
          <w:szCs w:val="24"/>
          <w:highlight w:val="none"/>
          <w:lang w:val="en-US" w:eastAsia="zh-CN"/>
        </w:rPr>
        <w:t>后支付至合同金额（除安全文明施工费及暂列金额等之外费用）的70%；审计完成后，根据审计报告付至工程结算总价的100%；承包人在竣工结算完成后交纳工程结算款的3%作为质量保证金，待质保期满后无息退还。</w:t>
      </w:r>
    </w:p>
    <w:p>
      <w:pPr>
        <w:numPr>
          <w:ilvl w:val="0"/>
          <w:numId w:val="0"/>
        </w:numPr>
        <w:spacing w:line="360" w:lineRule="auto"/>
        <w:ind w:firstLine="482"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九、工期：</w:t>
      </w:r>
      <w:r>
        <w:rPr>
          <w:rFonts w:hint="eastAsia" w:ascii="仿宋" w:hAnsi="仿宋" w:eastAsia="仿宋" w:cs="仿宋"/>
          <w:b w:val="0"/>
          <w:bCs w:val="0"/>
          <w:color w:val="auto"/>
          <w:kern w:val="2"/>
          <w:sz w:val="24"/>
          <w:szCs w:val="24"/>
          <w:highlight w:val="none"/>
          <w:lang w:val="en-US" w:eastAsia="zh-CN" w:bidi="ar-SA"/>
        </w:rPr>
        <w:t>自合同签订之日起60个日历天内。</w:t>
      </w:r>
    </w:p>
    <w:p>
      <w:pPr>
        <w:numPr>
          <w:ilvl w:val="0"/>
          <w:numId w:val="0"/>
        </w:numPr>
        <w:spacing w:line="360" w:lineRule="auto"/>
        <w:ind w:firstLine="482"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十、质保期：</w:t>
      </w:r>
      <w:r>
        <w:rPr>
          <w:rFonts w:hint="eastAsia" w:ascii="仿宋" w:hAnsi="仿宋" w:eastAsia="仿宋" w:cs="仿宋"/>
          <w:b w:val="0"/>
          <w:bCs w:val="0"/>
          <w:color w:val="auto"/>
          <w:kern w:val="2"/>
          <w:sz w:val="24"/>
          <w:szCs w:val="24"/>
          <w:highlight w:val="none"/>
          <w:lang w:val="en-US" w:eastAsia="zh-CN" w:bidi="ar-SA"/>
        </w:rPr>
        <w:t>自项目整体竣工验收合格之日起两年。</w:t>
      </w:r>
    </w:p>
    <w:p>
      <w:pPr>
        <w:pStyle w:val="3"/>
        <w:keepNext w:val="0"/>
        <w:pageBreakBefore/>
        <w:spacing w:line="350" w:lineRule="auto"/>
        <w:jc w:val="center"/>
        <w:rPr>
          <w:rFonts w:hint="eastAsia" w:ascii="仿宋" w:hAnsi="仿宋" w:eastAsia="仿宋" w:cs="仿宋"/>
          <w:sz w:val="32"/>
          <w:szCs w:val="32"/>
        </w:rPr>
      </w:pPr>
      <w:bookmarkStart w:id="736" w:name="_Toc421778384"/>
      <w:bookmarkStart w:id="737" w:name="_Toc6999"/>
      <w:r>
        <w:rPr>
          <w:rFonts w:hint="eastAsia" w:ascii="仿宋" w:hAnsi="仿宋" w:eastAsia="仿宋" w:cs="仿宋"/>
          <w:sz w:val="32"/>
          <w:szCs w:val="32"/>
        </w:rPr>
        <w:t>第</w:t>
      </w:r>
      <w:r>
        <w:rPr>
          <w:rFonts w:hint="eastAsia" w:ascii="仿宋" w:hAnsi="仿宋" w:eastAsia="仿宋" w:cs="仿宋"/>
          <w:sz w:val="32"/>
          <w:szCs w:val="32"/>
          <w:lang w:val="en-US" w:eastAsia="zh-CN"/>
        </w:rPr>
        <w:t>八</w:t>
      </w:r>
      <w:r>
        <w:rPr>
          <w:rFonts w:hint="eastAsia" w:ascii="仿宋" w:hAnsi="仿宋" w:eastAsia="仿宋" w:cs="仿宋"/>
          <w:sz w:val="32"/>
          <w:szCs w:val="32"/>
        </w:rPr>
        <w:t>章</w:t>
      </w:r>
      <w:bookmarkEnd w:id="736"/>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投标文件构成及格式</w:t>
      </w:r>
      <w:bookmarkEnd w:id="737"/>
    </w:p>
    <w:p>
      <w:pPr>
        <w:spacing w:line="540" w:lineRule="exact"/>
        <w:rPr>
          <w:rFonts w:hint="eastAsia" w:ascii="仿宋" w:hAnsi="仿宋" w:eastAsia="仿宋" w:cs="仿宋"/>
          <w:b/>
          <w:bCs/>
          <w:sz w:val="24"/>
          <w:szCs w:val="24"/>
        </w:rPr>
      </w:pPr>
      <w:r>
        <w:rPr>
          <w:rFonts w:hint="eastAsia" w:ascii="仿宋" w:hAnsi="仿宋" w:eastAsia="仿宋" w:cs="仿宋"/>
          <w:b/>
          <w:bCs/>
          <w:sz w:val="24"/>
          <w:szCs w:val="24"/>
        </w:rPr>
        <w:t>项目编号：HXGJXM2022-ZC-GK1052</w:t>
      </w:r>
    </w:p>
    <w:p>
      <w:pPr>
        <w:spacing w:line="540" w:lineRule="exact"/>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（正本或副本）</w:t>
      </w: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jc w:val="center"/>
        <w:rPr>
          <w:rFonts w:hint="eastAsia" w:ascii="仿宋" w:hAnsi="仿宋" w:eastAsia="仿宋" w:cs="仿宋"/>
          <w:b/>
          <w:bCs/>
          <w:sz w:val="52"/>
          <w:szCs w:val="52"/>
        </w:rPr>
      </w:pPr>
    </w:p>
    <w:p>
      <w:pPr>
        <w:pStyle w:val="2"/>
        <w:rPr>
          <w:rFonts w:hint="eastAsia"/>
        </w:rPr>
      </w:pPr>
    </w:p>
    <w:p>
      <w:pPr>
        <w:spacing w:line="360" w:lineRule="auto"/>
        <w:jc w:val="center"/>
        <w:rPr>
          <w:rFonts w:hint="eastAsia" w:ascii="仿宋" w:hAnsi="仿宋" w:eastAsia="仿宋" w:cs="仿宋"/>
          <w:b/>
          <w:bCs/>
          <w:color w:val="auto"/>
          <w:sz w:val="52"/>
          <w:szCs w:val="52"/>
          <w:lang w:val="en-US" w:eastAsia="zh-CN"/>
        </w:rPr>
      </w:pPr>
      <w:r>
        <w:rPr>
          <w:rFonts w:hint="eastAsia" w:ascii="仿宋" w:hAnsi="仿宋" w:eastAsia="仿宋" w:cs="仿宋"/>
          <w:b/>
          <w:bCs/>
          <w:color w:val="auto"/>
          <w:sz w:val="52"/>
          <w:szCs w:val="52"/>
          <w:lang w:val="en-US" w:eastAsia="zh-CN"/>
        </w:rPr>
        <w:t>场所绿化施工项目</w:t>
      </w:r>
    </w:p>
    <w:p>
      <w:pPr>
        <w:spacing w:line="360" w:lineRule="auto"/>
        <w:rPr>
          <w:rFonts w:hint="eastAsia" w:ascii="仿宋" w:hAnsi="仿宋" w:eastAsia="仿宋" w:cs="仿宋"/>
          <w:sz w:val="72"/>
          <w:szCs w:val="72"/>
        </w:rPr>
      </w:pPr>
    </w:p>
    <w:p>
      <w:pPr>
        <w:spacing w:line="360" w:lineRule="auto"/>
        <w:jc w:val="center"/>
        <w:rPr>
          <w:rFonts w:hint="eastAsia" w:ascii="仿宋" w:hAnsi="仿宋" w:eastAsia="仿宋" w:cs="仿宋"/>
          <w:b/>
          <w:bCs/>
          <w:sz w:val="52"/>
          <w:szCs w:val="52"/>
        </w:rPr>
      </w:pPr>
    </w:p>
    <w:p>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投标文件</w:t>
      </w: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280" w:lineRule="exact"/>
        <w:ind w:right="540" w:rightChars="257" w:firstLine="1124" w:firstLineChars="400"/>
        <w:jc w:val="left"/>
        <w:rPr>
          <w:rFonts w:hint="eastAsia" w:ascii="仿宋" w:hAnsi="仿宋" w:eastAsia="仿宋" w:cs="仿宋"/>
          <w:b/>
          <w:bCs/>
          <w:sz w:val="28"/>
          <w:szCs w:val="28"/>
        </w:rPr>
      </w:pPr>
      <w:r>
        <w:rPr>
          <w:rFonts w:hint="eastAsia" w:ascii="仿宋" w:hAnsi="仿宋" w:eastAsia="仿宋" w:cs="仿宋"/>
          <w:b/>
          <w:bCs/>
          <w:sz w:val="28"/>
          <w:szCs w:val="28"/>
        </w:rPr>
        <w:t>投标人名称：</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none"/>
        </w:rPr>
        <w:t>（加盖单位公章）</w:t>
      </w:r>
    </w:p>
    <w:p>
      <w:pPr>
        <w:spacing w:line="280" w:lineRule="exact"/>
        <w:ind w:right="540" w:rightChars="257" w:firstLine="5200" w:firstLineChars="1850"/>
        <w:jc w:val="left"/>
        <w:rPr>
          <w:rFonts w:hint="eastAsia" w:ascii="仿宋" w:hAnsi="仿宋" w:eastAsia="仿宋" w:cs="仿宋"/>
          <w:b/>
          <w:bCs/>
          <w:sz w:val="28"/>
          <w:szCs w:val="28"/>
        </w:rPr>
      </w:pPr>
    </w:p>
    <w:p>
      <w:pPr>
        <w:spacing w:line="280" w:lineRule="exact"/>
        <w:ind w:right="540" w:rightChars="257" w:firstLine="1124" w:firstLineChars="400"/>
        <w:jc w:val="left"/>
        <w:rPr>
          <w:rFonts w:hint="eastAsia" w:ascii="仿宋" w:hAnsi="仿宋" w:eastAsia="仿宋" w:cs="仿宋"/>
          <w:b/>
          <w:bCs/>
          <w:sz w:val="28"/>
          <w:szCs w:val="28"/>
        </w:rPr>
      </w:pPr>
      <w:r>
        <w:rPr>
          <w:rFonts w:hint="eastAsia" w:ascii="仿宋" w:hAnsi="仿宋" w:eastAsia="仿宋" w:cs="仿宋"/>
          <w:b/>
          <w:bCs/>
          <w:sz w:val="28"/>
          <w:szCs w:val="28"/>
        </w:rPr>
        <w:t>法定代表人/被授权人：</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lang w:eastAsia="zh-CN"/>
        </w:rPr>
        <w:t>（</w:t>
      </w:r>
      <w:r>
        <w:rPr>
          <w:rFonts w:hint="eastAsia" w:ascii="仿宋" w:hAnsi="仿宋" w:eastAsia="仿宋" w:cs="仿宋"/>
          <w:b/>
          <w:bCs/>
          <w:sz w:val="28"/>
          <w:szCs w:val="28"/>
        </w:rPr>
        <w:t>签</w:t>
      </w:r>
      <w:r>
        <w:rPr>
          <w:rFonts w:hint="eastAsia" w:ascii="仿宋" w:hAnsi="仿宋" w:eastAsia="仿宋" w:cs="仿宋"/>
          <w:b/>
          <w:bCs/>
          <w:sz w:val="28"/>
          <w:szCs w:val="28"/>
          <w:lang w:eastAsia="zh-CN"/>
        </w:rPr>
        <w:t>字或盖</w:t>
      </w:r>
      <w:r>
        <w:rPr>
          <w:rFonts w:hint="eastAsia" w:ascii="仿宋" w:hAnsi="仿宋" w:eastAsia="仿宋" w:cs="仿宋"/>
          <w:b/>
          <w:bCs/>
          <w:sz w:val="28"/>
          <w:szCs w:val="28"/>
        </w:rPr>
        <w:t>章</w:t>
      </w:r>
      <w:r>
        <w:rPr>
          <w:rFonts w:hint="eastAsia" w:ascii="仿宋" w:hAnsi="仿宋" w:eastAsia="仿宋" w:cs="仿宋"/>
          <w:b/>
          <w:bCs/>
          <w:sz w:val="28"/>
          <w:szCs w:val="28"/>
          <w:lang w:eastAsia="zh-CN"/>
        </w:rPr>
        <w:t>）</w:t>
      </w:r>
    </w:p>
    <w:p>
      <w:pPr>
        <w:spacing w:line="280" w:lineRule="exact"/>
        <w:ind w:right="540" w:rightChars="257"/>
        <w:jc w:val="left"/>
        <w:rPr>
          <w:rFonts w:hint="eastAsia" w:ascii="仿宋" w:hAnsi="仿宋" w:eastAsia="仿宋" w:cs="仿宋"/>
          <w:b/>
          <w:bCs/>
          <w:sz w:val="28"/>
          <w:szCs w:val="28"/>
        </w:rPr>
      </w:pPr>
    </w:p>
    <w:p>
      <w:pPr>
        <w:spacing w:line="280" w:lineRule="exact"/>
        <w:ind w:right="540" w:rightChars="257" w:firstLine="1124" w:firstLineChars="400"/>
        <w:rPr>
          <w:rFonts w:hint="eastAsia" w:ascii="仿宋" w:hAnsi="仿宋" w:eastAsia="仿宋" w:cs="仿宋"/>
          <w:b/>
          <w:bCs/>
          <w:sz w:val="28"/>
          <w:szCs w:val="28"/>
        </w:rPr>
      </w:pPr>
      <w:r>
        <w:rPr>
          <w:rFonts w:hint="eastAsia" w:ascii="仿宋" w:hAnsi="仿宋" w:eastAsia="仿宋" w:cs="仿宋"/>
          <w:b/>
          <w:bCs/>
          <w:sz w:val="28"/>
          <w:szCs w:val="28"/>
        </w:rPr>
        <w:t>日</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期：</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日</w:t>
      </w:r>
    </w:p>
    <w:p>
      <w:pPr>
        <w:spacing w:line="360" w:lineRule="auto"/>
        <w:rPr>
          <w:rFonts w:hint="eastAsia" w:ascii="仿宋" w:hAnsi="仿宋" w:eastAsia="仿宋" w:cs="仿宋"/>
        </w:rPr>
        <w:sectPr>
          <w:pgSz w:w="11906" w:h="16838"/>
          <w:pgMar w:top="1417" w:right="1417" w:bottom="1417" w:left="1701" w:header="851" w:footer="992" w:gutter="0"/>
          <w:pgNumType w:fmt="decimal"/>
          <w:cols w:space="0" w:num="1"/>
          <w:docGrid w:type="lines" w:linePitch="312" w:charSpace="0"/>
        </w:sectPr>
      </w:pPr>
    </w:p>
    <w:p>
      <w:pPr>
        <w:jc w:val="center"/>
        <w:rPr>
          <w:rFonts w:hint="eastAsia" w:ascii="仿宋" w:hAnsi="仿宋" w:eastAsia="仿宋" w:cs="仿宋"/>
          <w:b/>
          <w:bCs/>
          <w:sz w:val="32"/>
          <w:szCs w:val="32"/>
        </w:rPr>
      </w:pPr>
      <w:bookmarkStart w:id="738" w:name="_Toc420591666"/>
      <w:bookmarkStart w:id="739" w:name="_Toc420591500"/>
      <w:bookmarkStart w:id="740" w:name="_Toc421778385"/>
      <w:bookmarkStart w:id="741" w:name="_Toc372885969"/>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录</w:t>
      </w:r>
      <w:bookmarkEnd w:id="738"/>
      <w:bookmarkEnd w:id="739"/>
      <w:bookmarkEnd w:id="740"/>
      <w:bookmarkEnd w:id="741"/>
    </w:p>
    <w:p>
      <w:pPr>
        <w:pStyle w:val="2"/>
        <w:rPr>
          <w:rFonts w:hint="eastAsia" w:ascii="仿宋" w:hAnsi="仿宋" w:eastAsia="仿宋" w:cs="仿宋"/>
        </w:rPr>
      </w:pPr>
    </w:p>
    <w:p>
      <w:pPr>
        <w:spacing w:line="480" w:lineRule="auto"/>
        <w:ind w:left="2310" w:leftChars="1100"/>
        <w:jc w:val="left"/>
        <w:rPr>
          <w:rFonts w:hint="eastAsia" w:ascii="仿宋" w:hAnsi="仿宋" w:eastAsia="仿宋" w:cs="仿宋"/>
          <w:b/>
          <w:bCs/>
          <w:sz w:val="24"/>
          <w:szCs w:val="24"/>
        </w:rPr>
      </w:pPr>
      <w:r>
        <w:rPr>
          <w:rFonts w:hint="eastAsia" w:ascii="仿宋" w:hAnsi="仿宋" w:eastAsia="仿宋" w:cs="仿宋"/>
          <w:b/>
          <w:bCs/>
          <w:sz w:val="24"/>
          <w:szCs w:val="24"/>
        </w:rPr>
        <w:t>第一部分    商务标</w:t>
      </w:r>
    </w:p>
    <w:p>
      <w:pPr>
        <w:spacing w:line="480" w:lineRule="auto"/>
        <w:ind w:left="2310" w:leftChars="1100"/>
        <w:jc w:val="left"/>
        <w:rPr>
          <w:rFonts w:hint="eastAsia" w:ascii="仿宋" w:hAnsi="仿宋" w:eastAsia="仿宋" w:cs="仿宋"/>
          <w:sz w:val="24"/>
          <w:szCs w:val="24"/>
        </w:rPr>
      </w:pPr>
      <w:r>
        <w:rPr>
          <w:rFonts w:hint="eastAsia" w:ascii="仿宋" w:hAnsi="仿宋" w:eastAsia="仿宋" w:cs="仿宋"/>
          <w:sz w:val="24"/>
          <w:szCs w:val="24"/>
        </w:rPr>
        <w:t>一、投标函</w:t>
      </w:r>
    </w:p>
    <w:p>
      <w:pPr>
        <w:spacing w:line="480" w:lineRule="auto"/>
        <w:ind w:left="2310" w:leftChars="1100"/>
        <w:jc w:val="left"/>
        <w:rPr>
          <w:rFonts w:hint="eastAsia" w:ascii="仿宋" w:hAnsi="仿宋" w:eastAsia="仿宋" w:cs="仿宋"/>
          <w:sz w:val="24"/>
          <w:szCs w:val="24"/>
        </w:rPr>
      </w:pPr>
      <w:r>
        <w:rPr>
          <w:rFonts w:hint="eastAsia" w:ascii="仿宋" w:hAnsi="仿宋" w:eastAsia="仿宋" w:cs="仿宋"/>
          <w:sz w:val="24"/>
          <w:szCs w:val="24"/>
        </w:rPr>
        <w:t>二、开标一览表</w:t>
      </w:r>
    </w:p>
    <w:p>
      <w:pPr>
        <w:spacing w:line="480" w:lineRule="auto"/>
        <w:ind w:left="2310" w:leftChars="1100"/>
        <w:jc w:val="left"/>
        <w:rPr>
          <w:rFonts w:hint="eastAsia" w:ascii="仿宋" w:hAnsi="仿宋" w:eastAsia="仿宋" w:cs="仿宋"/>
          <w:sz w:val="24"/>
          <w:szCs w:val="24"/>
        </w:rPr>
      </w:pPr>
      <w:r>
        <w:rPr>
          <w:rFonts w:hint="eastAsia" w:ascii="仿宋" w:hAnsi="仿宋" w:eastAsia="仿宋" w:cs="仿宋"/>
          <w:sz w:val="24"/>
          <w:szCs w:val="24"/>
        </w:rPr>
        <w:t>三、法定代表人身份证明</w:t>
      </w:r>
    </w:p>
    <w:p>
      <w:pPr>
        <w:spacing w:line="480" w:lineRule="auto"/>
        <w:ind w:left="2310" w:leftChars="1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四、法人授权委托书</w:t>
      </w:r>
    </w:p>
    <w:p>
      <w:pPr>
        <w:spacing w:line="480" w:lineRule="auto"/>
        <w:ind w:left="2310" w:leftChars="1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五、已标价工程量清单</w:t>
      </w:r>
    </w:p>
    <w:p>
      <w:pPr>
        <w:spacing w:line="480" w:lineRule="auto"/>
        <w:ind w:left="2310" w:leftChars="1100"/>
        <w:jc w:val="left"/>
        <w:rPr>
          <w:rFonts w:hint="eastAsia" w:ascii="仿宋" w:hAnsi="仿宋" w:eastAsia="仿宋" w:cs="仿宋"/>
          <w:sz w:val="24"/>
          <w:szCs w:val="24"/>
        </w:rPr>
      </w:pPr>
      <w:r>
        <w:rPr>
          <w:rFonts w:hint="eastAsia" w:ascii="仿宋" w:hAnsi="仿宋" w:eastAsia="仿宋" w:cs="仿宋"/>
          <w:sz w:val="24"/>
          <w:szCs w:val="24"/>
        </w:rPr>
        <w:t>六、商务响应与说明</w:t>
      </w:r>
    </w:p>
    <w:p>
      <w:pPr>
        <w:spacing w:line="480" w:lineRule="auto"/>
        <w:jc w:val="left"/>
        <w:rPr>
          <w:rFonts w:hint="eastAsia" w:ascii="仿宋" w:hAnsi="仿宋" w:eastAsia="仿宋" w:cs="仿宋"/>
          <w:color w:val="FF0000"/>
          <w:sz w:val="24"/>
          <w:szCs w:val="24"/>
        </w:rPr>
      </w:pPr>
      <w:r>
        <w:rPr>
          <w:rFonts w:hint="eastAsia" w:ascii="仿宋" w:hAnsi="仿宋" w:eastAsia="仿宋" w:cs="仿宋"/>
          <w:sz w:val="24"/>
          <w:szCs w:val="24"/>
        </w:rPr>
        <w:t xml:space="preserve">             </w:t>
      </w:r>
      <w:r>
        <w:rPr>
          <w:rFonts w:hint="eastAsia" w:ascii="仿宋" w:hAnsi="仿宋" w:eastAsia="仿宋" w:cs="仿宋"/>
          <w:color w:val="auto"/>
          <w:sz w:val="24"/>
          <w:szCs w:val="24"/>
        </w:rPr>
        <w:t xml:space="preserve">      七、承诺书</w:t>
      </w:r>
    </w:p>
    <w:p>
      <w:pPr>
        <w:spacing w:line="480" w:lineRule="auto"/>
        <w:jc w:val="left"/>
        <w:rPr>
          <w:rFonts w:hint="eastAsia" w:ascii="仿宋" w:hAnsi="仿宋" w:eastAsia="仿宋" w:cs="仿宋"/>
          <w:sz w:val="24"/>
          <w:szCs w:val="24"/>
        </w:rPr>
      </w:pPr>
      <w:r>
        <w:rPr>
          <w:rFonts w:hint="eastAsia" w:ascii="仿宋" w:hAnsi="仿宋" w:eastAsia="仿宋" w:cs="仿宋"/>
          <w:sz w:val="24"/>
          <w:szCs w:val="24"/>
        </w:rPr>
        <w:t xml:space="preserve">                   八、招标文件要求的其他文件或承诺</w:t>
      </w:r>
    </w:p>
    <w:p>
      <w:pPr>
        <w:spacing w:line="480" w:lineRule="auto"/>
        <w:ind w:left="2310" w:leftChars="1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九、其他可以证明投标人实力的文件</w:t>
      </w:r>
    </w:p>
    <w:p>
      <w:pPr>
        <w:spacing w:line="480" w:lineRule="auto"/>
        <w:ind w:left="2310" w:leftChars="1100"/>
        <w:jc w:val="left"/>
        <w:rPr>
          <w:rFonts w:hint="eastAsia" w:ascii="仿宋" w:hAnsi="仿宋" w:eastAsia="仿宋" w:cs="仿宋"/>
          <w:b/>
          <w:bCs/>
          <w:sz w:val="24"/>
          <w:szCs w:val="24"/>
        </w:rPr>
      </w:pPr>
      <w:r>
        <w:rPr>
          <w:rFonts w:hint="eastAsia" w:ascii="仿宋" w:hAnsi="仿宋" w:eastAsia="仿宋" w:cs="仿宋"/>
          <w:b/>
          <w:bCs/>
          <w:sz w:val="24"/>
          <w:szCs w:val="24"/>
        </w:rPr>
        <w:t>第二部分    技术标</w:t>
      </w:r>
    </w:p>
    <w:p>
      <w:pPr>
        <w:spacing w:line="480" w:lineRule="auto"/>
        <w:ind w:left="2310" w:leftChars="1100"/>
        <w:jc w:val="left"/>
        <w:rPr>
          <w:rFonts w:hint="eastAsia" w:ascii="仿宋" w:hAnsi="仿宋" w:eastAsia="仿宋" w:cs="仿宋"/>
          <w:b/>
          <w:bCs/>
          <w:sz w:val="24"/>
          <w:szCs w:val="24"/>
        </w:rPr>
      </w:pPr>
      <w:r>
        <w:rPr>
          <w:rFonts w:hint="eastAsia" w:ascii="仿宋" w:hAnsi="仿宋" w:eastAsia="仿宋" w:cs="仿宋"/>
          <w:b/>
          <w:bCs/>
          <w:sz w:val="24"/>
          <w:szCs w:val="24"/>
        </w:rPr>
        <w:t>第三部分    资格标</w:t>
      </w:r>
    </w:p>
    <w:p>
      <w:pPr>
        <w:spacing w:line="480" w:lineRule="auto"/>
        <w:ind w:firstLine="2400" w:firstLineChars="1000"/>
        <w:jc w:val="left"/>
        <w:rPr>
          <w:rFonts w:hint="eastAsia" w:ascii="仿宋" w:hAnsi="仿宋" w:eastAsia="仿宋" w:cs="仿宋"/>
          <w:b/>
          <w:bCs/>
          <w:sz w:val="24"/>
          <w:szCs w:val="24"/>
        </w:rPr>
      </w:pPr>
      <w:r>
        <w:rPr>
          <w:rFonts w:hint="eastAsia" w:ascii="仿宋" w:hAnsi="仿宋" w:eastAsia="仿宋" w:cs="仿宋"/>
          <w:sz w:val="24"/>
          <w:szCs w:val="24"/>
        </w:rPr>
        <w:t>一、投标人的基本情况介绍和资格声明</w:t>
      </w:r>
    </w:p>
    <w:p>
      <w:pPr>
        <w:spacing w:line="480" w:lineRule="auto"/>
        <w:ind w:firstLine="2400" w:firstLineChars="1000"/>
        <w:jc w:val="left"/>
        <w:rPr>
          <w:rFonts w:hint="eastAsia" w:ascii="仿宋" w:hAnsi="仿宋" w:eastAsia="仿宋" w:cs="仿宋"/>
          <w:sz w:val="24"/>
          <w:szCs w:val="24"/>
        </w:rPr>
      </w:pPr>
      <w:r>
        <w:rPr>
          <w:rFonts w:hint="eastAsia" w:ascii="仿宋" w:hAnsi="仿宋" w:eastAsia="仿宋" w:cs="仿宋"/>
          <w:sz w:val="24"/>
          <w:szCs w:val="24"/>
        </w:rPr>
        <w:t>二、投标人资格证明文件</w:t>
      </w:r>
    </w:p>
    <w:p>
      <w:pPr>
        <w:spacing w:line="480" w:lineRule="auto"/>
        <w:ind w:firstLine="2400" w:firstLineChars="1000"/>
        <w:jc w:val="left"/>
        <w:rPr>
          <w:rFonts w:hint="eastAsia" w:ascii="仿宋" w:hAnsi="仿宋" w:eastAsia="仿宋" w:cs="仿宋"/>
          <w:sz w:val="24"/>
          <w:szCs w:val="24"/>
        </w:rPr>
      </w:pPr>
      <w:r>
        <w:rPr>
          <w:rFonts w:hint="eastAsia" w:ascii="仿宋" w:hAnsi="仿宋" w:eastAsia="仿宋" w:cs="仿宋"/>
          <w:sz w:val="24"/>
          <w:szCs w:val="24"/>
        </w:rPr>
        <w:t>三、投标保证金</w:t>
      </w:r>
    </w:p>
    <w:p>
      <w:pPr>
        <w:spacing w:line="480" w:lineRule="auto"/>
        <w:jc w:val="left"/>
        <w:rPr>
          <w:rFonts w:hint="eastAsia" w:ascii="仿宋" w:hAnsi="仿宋" w:eastAsia="仿宋" w:cs="仿宋"/>
          <w:sz w:val="24"/>
          <w:szCs w:val="24"/>
        </w:rPr>
      </w:pPr>
    </w:p>
    <w:p>
      <w:pPr>
        <w:spacing w:line="480" w:lineRule="auto"/>
        <w:ind w:firstLine="2448" w:firstLineChars="1020"/>
        <w:rPr>
          <w:rFonts w:hint="eastAsia" w:ascii="仿宋" w:hAnsi="仿宋" w:eastAsia="仿宋" w:cs="仿宋"/>
          <w:sz w:val="24"/>
          <w:szCs w:val="24"/>
        </w:rPr>
      </w:pPr>
    </w:p>
    <w:p>
      <w:pPr>
        <w:spacing w:line="480" w:lineRule="auto"/>
        <w:rPr>
          <w:rFonts w:hint="eastAsia" w:ascii="仿宋" w:hAnsi="仿宋" w:eastAsia="仿宋" w:cs="仿宋"/>
          <w:sz w:val="24"/>
          <w:szCs w:val="24"/>
        </w:rPr>
      </w:pPr>
    </w:p>
    <w:p>
      <w:pPr>
        <w:spacing w:line="480" w:lineRule="auto"/>
        <w:ind w:left="2310" w:leftChars="1100"/>
        <w:jc w:val="left"/>
        <w:rPr>
          <w:rFonts w:hint="eastAsia" w:ascii="仿宋" w:hAnsi="仿宋" w:eastAsia="仿宋" w:cs="仿宋"/>
          <w:b/>
          <w:bCs/>
          <w:sz w:val="24"/>
          <w:szCs w:val="24"/>
        </w:rPr>
      </w:pPr>
      <w:bookmarkStart w:id="742" w:name="_Toc421778386"/>
      <w:bookmarkStart w:id="743" w:name="_Toc420591667"/>
      <w:bookmarkStart w:id="744" w:name="_Toc387"/>
      <w:bookmarkStart w:id="745" w:name="_Toc425240481"/>
      <w:bookmarkStart w:id="746" w:name="_Toc32749"/>
      <w:bookmarkStart w:id="747" w:name="_Toc23278"/>
    </w:p>
    <w:p>
      <w:pPr>
        <w:pStyle w:val="4"/>
        <w:jc w:val="center"/>
        <w:rPr>
          <w:rFonts w:hint="eastAsia" w:ascii="仿宋" w:hAnsi="仿宋" w:eastAsia="仿宋" w:cs="仿宋"/>
        </w:rPr>
      </w:pPr>
      <w:bookmarkStart w:id="748" w:name="_Toc12238"/>
      <w:bookmarkStart w:id="749" w:name="_Toc18380"/>
      <w:r>
        <w:rPr>
          <w:rFonts w:hint="eastAsia" w:ascii="仿宋" w:hAnsi="仿宋" w:eastAsia="仿宋" w:cs="仿宋"/>
        </w:rPr>
        <w:t>第一部分 商务标</w:t>
      </w:r>
      <w:bookmarkEnd w:id="748"/>
      <w:bookmarkEnd w:id="749"/>
    </w:p>
    <w:p>
      <w:pPr>
        <w:jc w:val="center"/>
        <w:outlineLvl w:val="1"/>
        <w:rPr>
          <w:rFonts w:hint="eastAsia" w:ascii="仿宋" w:hAnsi="仿宋" w:eastAsia="仿宋" w:cs="仿宋"/>
          <w:b/>
          <w:bCs/>
          <w:sz w:val="32"/>
          <w:szCs w:val="32"/>
        </w:rPr>
      </w:pPr>
      <w:bookmarkStart w:id="750" w:name="_Toc25165"/>
      <w:bookmarkStart w:id="751" w:name="_Toc229"/>
      <w:r>
        <w:rPr>
          <w:rFonts w:hint="eastAsia" w:ascii="仿宋" w:hAnsi="仿宋" w:eastAsia="仿宋" w:cs="仿宋"/>
          <w:b/>
          <w:bCs/>
          <w:sz w:val="32"/>
          <w:szCs w:val="32"/>
        </w:rPr>
        <w:t>一、投标函</w:t>
      </w:r>
      <w:bookmarkEnd w:id="742"/>
      <w:bookmarkEnd w:id="743"/>
      <w:bookmarkEnd w:id="744"/>
      <w:bookmarkEnd w:id="745"/>
      <w:bookmarkEnd w:id="746"/>
      <w:bookmarkEnd w:id="747"/>
      <w:bookmarkEnd w:id="750"/>
      <w:bookmarkEnd w:id="751"/>
    </w:p>
    <w:p>
      <w:pPr>
        <w:pStyle w:val="31"/>
        <w:spacing w:before="0" w:beforeAutospacing="0" w:after="0" w:afterAutospacing="0" w:line="360" w:lineRule="auto"/>
        <w:rPr>
          <w:rFonts w:hint="eastAsia" w:ascii="仿宋" w:hAnsi="仿宋" w:eastAsia="仿宋" w:cs="仿宋"/>
        </w:rPr>
      </w:pPr>
      <w:r>
        <w:rPr>
          <w:rFonts w:hint="eastAsia" w:ascii="仿宋" w:hAnsi="仿宋" w:eastAsia="仿宋" w:cs="仿宋"/>
        </w:rPr>
        <w:t>致：</w:t>
      </w:r>
      <w:r>
        <w:rPr>
          <w:rFonts w:hint="eastAsia" w:ascii="仿宋" w:hAnsi="仿宋" w:eastAsia="仿宋" w:cs="仿宋"/>
          <w:u w:val="single"/>
          <w:lang w:val="en-US" w:eastAsia="zh-CN"/>
        </w:rPr>
        <w:t xml:space="preserve">  </w:t>
      </w:r>
      <w:r>
        <w:rPr>
          <w:rFonts w:hint="eastAsia" w:ascii="仿宋" w:hAnsi="仿宋" w:eastAsia="仿宋" w:cs="仿宋"/>
          <w:u w:val="single"/>
          <w:lang w:eastAsia="zh-CN"/>
        </w:rPr>
        <w:t>陕西省新周强制隔离戒毒所</w:t>
      </w:r>
      <w:r>
        <w:rPr>
          <w:rFonts w:hint="eastAsia" w:ascii="仿宋" w:hAnsi="仿宋" w:eastAsia="仿宋" w:cs="仿宋"/>
          <w:u w:val="single"/>
          <w:lang w:val="en-US" w:eastAsia="zh-CN"/>
        </w:rPr>
        <w:t xml:space="preserve">   </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1、根据已收到</w:t>
      </w:r>
      <w:r>
        <w:rPr>
          <w:rFonts w:hint="eastAsia" w:ascii="仿宋" w:hAnsi="仿宋" w:eastAsia="仿宋" w:cs="仿宋"/>
          <w:u w:val="single"/>
          <w:lang w:val="en-US" w:eastAsia="zh-CN"/>
        </w:rPr>
        <w:t xml:space="preserve">  </w:t>
      </w:r>
      <w:r>
        <w:rPr>
          <w:rFonts w:hint="eastAsia" w:ascii="仿宋" w:hAnsi="仿宋" w:eastAsia="仿宋" w:cs="仿宋"/>
          <w:u w:val="single"/>
          <w:lang w:eastAsia="zh-CN"/>
        </w:rPr>
        <w:t>场所绿化施工项目</w:t>
      </w:r>
      <w:r>
        <w:rPr>
          <w:rFonts w:hint="eastAsia" w:ascii="仿宋" w:hAnsi="仿宋" w:eastAsia="仿宋" w:cs="仿宋"/>
          <w:u w:val="single"/>
        </w:rPr>
        <w:t>（项目编号</w:t>
      </w:r>
      <w:r>
        <w:rPr>
          <w:rFonts w:hint="eastAsia" w:ascii="仿宋" w:hAnsi="仿宋" w:eastAsia="仿宋" w:cs="仿宋"/>
          <w:u w:val="single"/>
          <w:lang w:eastAsia="zh-CN"/>
        </w:rPr>
        <w:t>：HXGJXM2022-ZC-GK1052</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的招标文件，遵照《中华人民共和国政府采购法》、《中华人民共和国招标投标法》</w:t>
      </w:r>
      <w:r>
        <w:rPr>
          <w:rFonts w:hint="eastAsia" w:ascii="仿宋" w:hAnsi="仿宋" w:eastAsia="仿宋" w:cs="仿宋"/>
          <w:lang w:eastAsia="zh-CN"/>
        </w:rPr>
        <w:t>、</w:t>
      </w:r>
      <w:r>
        <w:rPr>
          <w:rFonts w:hint="eastAsia" w:ascii="仿宋" w:hAnsi="仿宋" w:eastAsia="仿宋" w:cs="仿宋"/>
        </w:rPr>
        <w:t>《中华人民共和国招标投标法</w:t>
      </w:r>
      <w:r>
        <w:rPr>
          <w:rFonts w:hint="eastAsia" w:ascii="仿宋" w:hAnsi="仿宋" w:eastAsia="仿宋" w:cs="仿宋"/>
          <w:lang w:eastAsia="zh-CN"/>
        </w:rPr>
        <w:t>实施条例</w:t>
      </w:r>
      <w:r>
        <w:rPr>
          <w:rFonts w:hint="eastAsia" w:ascii="仿宋" w:hAnsi="仿宋" w:eastAsia="仿宋" w:cs="仿宋"/>
        </w:rPr>
        <w:t>》等有关规定，经踏勘本项目现场、参加招标答疑会议和仔细研究本工程招标文件、答疑纪要、合同条款、招标图纸、工程量清</w:t>
      </w:r>
      <w:r>
        <w:rPr>
          <w:rFonts w:hint="eastAsia" w:ascii="仿宋" w:hAnsi="仿宋" w:eastAsia="仿宋" w:cs="仿宋"/>
          <w:color w:val="auto"/>
        </w:rPr>
        <w:t>单及其他有关文件后，我方愿以人民币</w:t>
      </w:r>
      <w:r>
        <w:rPr>
          <w:rFonts w:hint="eastAsia" w:ascii="仿宋" w:hAnsi="仿宋" w:eastAsia="仿宋" w:cs="仿宋"/>
          <w:color w:val="auto"/>
          <w:u w:val="single"/>
        </w:rPr>
        <w:t>（大写）</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元（</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元</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）的投标总报价，按</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场所绿化施工项目</w:t>
      </w:r>
      <w:r>
        <w:rPr>
          <w:rFonts w:hint="eastAsia" w:ascii="仿宋" w:hAnsi="仿宋" w:eastAsia="仿宋" w:cs="仿宋"/>
          <w:color w:val="auto"/>
          <w:u w:val="single"/>
        </w:rPr>
        <w:t>（项目编号</w:t>
      </w:r>
      <w:r>
        <w:rPr>
          <w:rFonts w:hint="eastAsia" w:ascii="仿宋" w:hAnsi="仿宋" w:eastAsia="仿宋" w:cs="仿宋"/>
          <w:color w:val="auto"/>
          <w:u w:val="single"/>
          <w:lang w:eastAsia="zh-CN"/>
        </w:rPr>
        <w:t>：HXGJXM2022-ZC-GK1052</w:t>
      </w:r>
      <w:r>
        <w:rPr>
          <w:rFonts w:hint="eastAsia" w:ascii="仿宋" w:hAnsi="仿宋" w:eastAsia="仿宋" w:cs="仿宋"/>
          <w:color w:val="auto"/>
          <w:u w:val="single"/>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招标文件、答疑纪要、合同条款、施工图纸、工程量清单及其他有关文件等承包本工程</w:t>
      </w:r>
      <w:r>
        <w:rPr>
          <w:rFonts w:hint="eastAsia" w:ascii="仿宋" w:hAnsi="仿宋" w:eastAsia="仿宋" w:cs="仿宋"/>
        </w:rPr>
        <w:t>的施工、竣工和保修，并承担任何质量缺陷保修责任。</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2、我方已详细审核全部招标文件及有关附件、工程现场条件、招标答疑纪要、补遗书等文件。</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3、该报价是完成本招标文件规定的、所需的一切费用，且不低于我单位工程施工的成本价。</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4、如果我方</w:t>
      </w:r>
      <w:r>
        <w:rPr>
          <w:rFonts w:hint="eastAsia" w:ascii="仿宋" w:hAnsi="仿宋" w:eastAsia="仿宋" w:cs="仿宋"/>
          <w:color w:val="auto"/>
        </w:rPr>
        <w:t>中标，我方保证在</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none"/>
          <w:lang w:val="en-US" w:eastAsia="zh-CN"/>
        </w:rPr>
        <w:t>日历天内完</w:t>
      </w:r>
      <w:r>
        <w:rPr>
          <w:rFonts w:hint="eastAsia" w:ascii="仿宋" w:hAnsi="仿宋" w:eastAsia="仿宋" w:cs="仿宋"/>
          <w:color w:val="auto"/>
        </w:rPr>
        <w:t>工，</w:t>
      </w:r>
      <w:r>
        <w:rPr>
          <w:rFonts w:hint="eastAsia" w:ascii="仿宋" w:hAnsi="仿宋" w:eastAsia="仿宋" w:cs="仿宋"/>
        </w:rPr>
        <w:t>并确保工程质量达到标准。拟派项目</w:t>
      </w:r>
      <w:r>
        <w:rPr>
          <w:rFonts w:hint="eastAsia" w:ascii="仿宋" w:hAnsi="仿宋" w:eastAsia="仿宋" w:cs="仿宋"/>
          <w:lang w:val="en-US" w:eastAsia="zh-CN"/>
        </w:rPr>
        <w:t>负责人</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w:t>
      </w:r>
      <w:r>
        <w:rPr>
          <w:rFonts w:hint="eastAsia" w:ascii="仿宋" w:hAnsi="仿宋" w:eastAsia="仿宋" w:cs="仿宋"/>
        </w:rPr>
        <w:t>，证书编号</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w:t>
      </w:r>
      <w:r>
        <w:rPr>
          <w:rFonts w:hint="eastAsia" w:ascii="仿宋" w:hAnsi="仿宋" w:eastAsia="仿宋" w:cs="仿宋"/>
        </w:rPr>
        <w:t>。我方同意本投标函在招标文件规定的提交投标文件截止时间后，在招标文件规定的投标有效期期满前对我方具有约束力，且随时准备接受你方发出的中标通知书。</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5、如果我方中标，我方将按照招标人规定时间足额提交合同履约保证金。</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6、我方保证以前递交的本工程相关资料和投标函中各种附件是真实可靠的，如有不实，我方将无条件接受招标人的处理决定，甚至自动退出投标，由此产生的一切后果均由我方负责。</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7、除非另外达成协议并生效，你方的中标通知书和本投标文件将构成约束我们双方的合同。</w:t>
      </w:r>
    </w:p>
    <w:p>
      <w:pPr>
        <w:pStyle w:val="31"/>
        <w:spacing w:before="0" w:beforeAutospacing="0" w:after="0" w:afterAutospacing="0" w:line="360" w:lineRule="auto"/>
        <w:ind w:firstLine="480" w:firstLineChars="200"/>
        <w:rPr>
          <w:rStyle w:val="37"/>
          <w:rFonts w:hint="eastAsia" w:ascii="仿宋" w:hAnsi="仿宋" w:eastAsia="仿宋" w:cs="仿宋"/>
          <w:b w:val="0"/>
          <w:bCs w:val="0"/>
        </w:rPr>
      </w:pPr>
      <w:r>
        <w:rPr>
          <w:rFonts w:hint="eastAsia" w:ascii="仿宋" w:hAnsi="仿宋" w:eastAsia="仿宋" w:cs="仿宋"/>
        </w:rPr>
        <w:t>8、我方的投标文件在开标后</w:t>
      </w:r>
      <w:r>
        <w:rPr>
          <w:rFonts w:hint="eastAsia" w:ascii="仿宋" w:hAnsi="仿宋" w:eastAsia="仿宋" w:cs="仿宋"/>
          <w:u w:val="single"/>
          <w:lang w:val="en-US" w:eastAsia="zh-CN"/>
        </w:rPr>
        <w:t xml:space="preserve">     天</w:t>
      </w:r>
      <w:r>
        <w:rPr>
          <w:rFonts w:hint="eastAsia" w:ascii="仿宋" w:hAnsi="仿宋" w:eastAsia="仿宋" w:cs="仿宋"/>
        </w:rPr>
        <w:t>有效，在投标有效期内不修改或撤回投标文件。</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9、我方理解你方及</w:t>
      </w:r>
      <w:r>
        <w:rPr>
          <w:rFonts w:hint="eastAsia" w:ascii="仿宋" w:hAnsi="仿宋" w:eastAsia="仿宋" w:cs="仿宋"/>
          <w:lang w:eastAsia="zh-CN"/>
        </w:rPr>
        <w:t>招标代理机构</w:t>
      </w:r>
      <w:r>
        <w:rPr>
          <w:rFonts w:hint="eastAsia" w:ascii="仿宋" w:hAnsi="仿宋" w:eastAsia="仿宋" w:cs="仿宋"/>
        </w:rPr>
        <w:t>不另负担我们的任何投标费用，无论我方总报价中是否包括投标费用，也无论是否能够中标，均不要求你方及</w:t>
      </w:r>
      <w:r>
        <w:rPr>
          <w:rFonts w:hint="eastAsia" w:ascii="仿宋" w:hAnsi="仿宋" w:eastAsia="仿宋" w:cs="仿宋"/>
          <w:lang w:eastAsia="zh-CN"/>
        </w:rPr>
        <w:t>招标代理机构</w:t>
      </w:r>
      <w:r>
        <w:rPr>
          <w:rFonts w:hint="eastAsia" w:ascii="仿宋" w:hAnsi="仿宋" w:eastAsia="仿宋" w:cs="仿宋"/>
        </w:rPr>
        <w:t>对投标费用做任何补偿。</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10、我方理解你方及</w:t>
      </w:r>
      <w:r>
        <w:rPr>
          <w:rFonts w:hint="eastAsia" w:ascii="仿宋" w:hAnsi="仿宋" w:eastAsia="仿宋" w:cs="仿宋"/>
          <w:lang w:eastAsia="zh-CN"/>
        </w:rPr>
        <w:t>招标代理机构</w:t>
      </w:r>
      <w:r>
        <w:rPr>
          <w:rFonts w:hint="eastAsia" w:ascii="仿宋" w:hAnsi="仿宋" w:eastAsia="仿宋" w:cs="仿宋"/>
        </w:rPr>
        <w:t>，我方不要求你方及</w:t>
      </w:r>
      <w:r>
        <w:rPr>
          <w:rFonts w:hint="eastAsia" w:ascii="仿宋" w:hAnsi="仿宋" w:eastAsia="仿宋" w:cs="仿宋"/>
          <w:lang w:eastAsia="zh-CN"/>
        </w:rPr>
        <w:t>招标代理机构</w:t>
      </w:r>
      <w:r>
        <w:rPr>
          <w:rFonts w:hint="eastAsia" w:ascii="仿宋" w:hAnsi="仿宋" w:eastAsia="仿宋" w:cs="仿宋"/>
        </w:rPr>
        <w:t>对未中标原因做任何解释，也不退回投标文件。</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11、如果因我方原因放弃中标，我方承诺，如果因我方原因放弃</w:t>
      </w:r>
      <w:r>
        <w:rPr>
          <w:rFonts w:hint="eastAsia" w:ascii="仿宋" w:hAnsi="仿宋" w:eastAsia="仿宋" w:cs="仿宋"/>
          <w:lang w:eastAsia="zh-CN"/>
        </w:rPr>
        <w:t>成交</w:t>
      </w:r>
      <w:r>
        <w:rPr>
          <w:rFonts w:hint="eastAsia" w:ascii="仿宋" w:hAnsi="仿宋" w:eastAsia="仿宋" w:cs="仿宋"/>
        </w:rPr>
        <w:t>，我方承诺，</w:t>
      </w:r>
      <w:r>
        <w:rPr>
          <w:rFonts w:hint="eastAsia" w:ascii="仿宋" w:hAnsi="仿宋" w:eastAsia="仿宋" w:cs="仿宋"/>
          <w:lang w:eastAsia="zh-CN"/>
        </w:rPr>
        <w:t>将按照政府采购相关规定承担相应的责任</w:t>
      </w:r>
      <w:r>
        <w:rPr>
          <w:rFonts w:hint="eastAsia" w:ascii="仿宋" w:hAnsi="仿宋" w:eastAsia="仿宋" w:cs="仿宋"/>
        </w:rPr>
        <w:t>。</w:t>
      </w:r>
    </w:p>
    <w:p>
      <w:pPr>
        <w:pStyle w:val="31"/>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12、若我方中标，将按时按规定缴纳招标代理服务费</w:t>
      </w:r>
      <w:r>
        <w:rPr>
          <w:rFonts w:hint="eastAsia" w:ascii="仿宋" w:hAnsi="仿宋" w:eastAsia="仿宋" w:cs="仿宋"/>
          <w:color w:val="auto"/>
          <w:lang w:val="en-US" w:eastAsia="zh-CN"/>
        </w:rPr>
        <w:t>和造价费用</w:t>
      </w:r>
      <w:r>
        <w:rPr>
          <w:rFonts w:hint="eastAsia" w:ascii="仿宋" w:hAnsi="仿宋" w:eastAsia="仿宋" w:cs="仿宋"/>
          <w:color w:val="auto"/>
        </w:rPr>
        <w:t>。</w:t>
      </w:r>
    </w:p>
    <w:p>
      <w:pPr>
        <w:pStyle w:val="31"/>
        <w:spacing w:before="0" w:beforeAutospacing="0" w:after="0" w:afterAutospacing="0" w:line="360" w:lineRule="auto"/>
        <w:ind w:firstLine="480" w:firstLineChars="200"/>
        <w:rPr>
          <w:rFonts w:hint="eastAsia" w:ascii="仿宋" w:hAnsi="仿宋" w:eastAsia="仿宋" w:cs="仿宋"/>
        </w:rPr>
      </w:pPr>
    </w:p>
    <w:p>
      <w:pPr>
        <w:pStyle w:val="31"/>
        <w:spacing w:before="0" w:beforeAutospacing="0" w:after="0" w:afterAutospacing="0" w:line="360" w:lineRule="auto"/>
        <w:ind w:firstLine="480" w:firstLineChars="200"/>
        <w:rPr>
          <w:rFonts w:hint="eastAsia" w:ascii="仿宋" w:hAnsi="仿宋" w:eastAsia="仿宋" w:cs="仿宋"/>
        </w:rPr>
      </w:pPr>
    </w:p>
    <w:p>
      <w:pPr>
        <w:pStyle w:val="31"/>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rPr>
        <w:t>投标人</w:t>
      </w:r>
      <w:r>
        <w:rPr>
          <w:rFonts w:hint="eastAsia" w:ascii="仿宋" w:hAnsi="仿宋" w:eastAsia="仿宋" w:cs="仿宋"/>
          <w:lang w:val="en-US" w:eastAsia="zh-CN"/>
        </w:rPr>
        <w:t>名称</w:t>
      </w:r>
      <w:r>
        <w:rPr>
          <w:rFonts w:hint="eastAsia" w:ascii="仿宋" w:hAnsi="仿宋" w:eastAsia="仿宋" w:cs="仿宋"/>
        </w:rPr>
        <w:t>：</w:t>
      </w:r>
      <w:r>
        <w:rPr>
          <w:rFonts w:hint="eastAsia" w:ascii="仿宋" w:hAnsi="仿宋" w:eastAsia="仿宋" w:cs="仿宋"/>
          <w:u w:val="single"/>
          <w:lang w:val="en-US" w:eastAsia="zh-CN"/>
        </w:rPr>
        <w:t xml:space="preserve">                      </w:t>
      </w:r>
      <w:r>
        <w:rPr>
          <w:rFonts w:hint="eastAsia" w:ascii="仿宋" w:hAnsi="仿宋" w:eastAsia="仿宋" w:cs="仿宋"/>
        </w:rPr>
        <w:t>（</w:t>
      </w:r>
      <w:r>
        <w:rPr>
          <w:rFonts w:hint="eastAsia" w:ascii="仿宋" w:hAnsi="仿宋" w:eastAsia="仿宋" w:cs="仿宋"/>
          <w:lang w:val="en-US" w:eastAsia="zh-CN"/>
        </w:rPr>
        <w:t>加盖单位公章</w:t>
      </w:r>
      <w:r>
        <w:rPr>
          <w:rFonts w:hint="eastAsia" w:ascii="仿宋" w:hAnsi="仿宋" w:eastAsia="仿宋" w:cs="仿宋"/>
        </w:rPr>
        <w:t>）</w:t>
      </w:r>
    </w:p>
    <w:p>
      <w:pPr>
        <w:pStyle w:val="31"/>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rPr>
        <w:t>投标人电话：</w:t>
      </w:r>
      <w:r>
        <w:rPr>
          <w:rFonts w:hint="eastAsia" w:ascii="仿宋" w:hAnsi="仿宋" w:eastAsia="仿宋" w:cs="仿宋"/>
          <w:u w:val="single"/>
          <w:lang w:val="en-US" w:eastAsia="zh-CN"/>
        </w:rPr>
        <w:t xml:space="preserve">                      </w:t>
      </w:r>
    </w:p>
    <w:p>
      <w:pPr>
        <w:pStyle w:val="31"/>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rPr>
        <w:t>法人代表</w:t>
      </w:r>
      <w:r>
        <w:rPr>
          <w:rFonts w:hint="eastAsia" w:ascii="仿宋" w:hAnsi="仿宋" w:eastAsia="仿宋" w:cs="仿宋"/>
          <w:lang w:eastAsia="zh-CN"/>
        </w:rPr>
        <w:t>人</w:t>
      </w:r>
      <w:r>
        <w:rPr>
          <w:rFonts w:hint="eastAsia" w:ascii="仿宋" w:hAnsi="仿宋" w:eastAsia="仿宋" w:cs="仿宋"/>
        </w:rPr>
        <w:t>或委托代理人：</w:t>
      </w:r>
      <w:r>
        <w:rPr>
          <w:rFonts w:hint="eastAsia" w:ascii="仿宋" w:hAnsi="仿宋" w:eastAsia="仿宋" w:cs="仿宋"/>
          <w:lang w:val="en-US" w:eastAsia="zh-CN"/>
        </w:rPr>
        <w:t xml:space="preserve"> </w:t>
      </w:r>
      <w:r>
        <w:rPr>
          <w:rFonts w:hint="eastAsia" w:ascii="仿宋" w:hAnsi="仿宋" w:eastAsia="仿宋" w:cs="仿宋"/>
          <w:u w:val="single"/>
          <w:lang w:val="en-US" w:eastAsia="zh-CN"/>
        </w:rPr>
        <w:t xml:space="preserve">          </w:t>
      </w:r>
      <w:r>
        <w:rPr>
          <w:rFonts w:hint="eastAsia" w:ascii="仿宋" w:hAnsi="仿宋" w:eastAsia="仿宋" w:cs="仿宋"/>
        </w:rPr>
        <w:t>（签</w:t>
      </w:r>
      <w:r>
        <w:rPr>
          <w:rFonts w:hint="eastAsia" w:ascii="仿宋" w:hAnsi="仿宋" w:eastAsia="仿宋" w:cs="仿宋"/>
          <w:lang w:eastAsia="zh-CN"/>
        </w:rPr>
        <w:t>字或盖</w:t>
      </w:r>
      <w:r>
        <w:rPr>
          <w:rFonts w:hint="eastAsia" w:ascii="仿宋" w:hAnsi="仿宋" w:eastAsia="仿宋" w:cs="仿宋"/>
        </w:rPr>
        <w:t>章）</w:t>
      </w:r>
    </w:p>
    <w:p>
      <w:pPr>
        <w:pStyle w:val="31"/>
        <w:spacing w:before="0" w:beforeAutospacing="0" w:after="0" w:afterAutospacing="0" w:line="480" w:lineRule="auto"/>
        <w:ind w:firstLine="480" w:firstLineChars="200"/>
        <w:rPr>
          <w:rFonts w:hint="default" w:ascii="仿宋" w:hAnsi="仿宋" w:eastAsia="仿宋" w:cs="仿宋"/>
          <w:lang w:val="en-US" w:eastAsia="zh-CN"/>
        </w:rPr>
      </w:pPr>
      <w:r>
        <w:rPr>
          <w:rFonts w:hint="eastAsia" w:ascii="仿宋" w:hAnsi="仿宋" w:eastAsia="仿宋" w:cs="仿宋"/>
        </w:rPr>
        <w:t>投标人地址</w:t>
      </w:r>
      <w:r>
        <w:rPr>
          <w:rFonts w:hint="eastAsia" w:ascii="仿宋" w:hAnsi="仿宋" w:eastAsia="仿宋" w:cs="仿宋"/>
          <w:lang w:eastAsia="zh-CN"/>
        </w:rPr>
        <w:t>：</w:t>
      </w:r>
      <w:r>
        <w:rPr>
          <w:rFonts w:hint="eastAsia" w:ascii="仿宋" w:hAnsi="仿宋" w:eastAsia="仿宋" w:cs="仿宋"/>
          <w:u w:val="single"/>
          <w:lang w:val="en-US" w:eastAsia="zh-CN"/>
        </w:rPr>
        <w:t xml:space="preserve">                       </w:t>
      </w:r>
    </w:p>
    <w:p>
      <w:pPr>
        <w:pStyle w:val="31"/>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rPr>
        <w:t>日期：</w:t>
      </w:r>
      <w:r>
        <w:rPr>
          <w:rFonts w:hint="eastAsia" w:ascii="仿宋" w:hAnsi="仿宋" w:eastAsia="仿宋" w:cs="仿宋"/>
          <w:lang w:val="en-US" w:eastAsia="zh-CN"/>
        </w:rPr>
        <w:t xml:space="preserve">   </w:t>
      </w: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rPr>
        <w:t>　月　</w:t>
      </w:r>
      <w:r>
        <w:rPr>
          <w:rFonts w:hint="eastAsia" w:ascii="仿宋" w:hAnsi="仿宋" w:eastAsia="仿宋" w:cs="仿宋"/>
          <w:lang w:val="en-US" w:eastAsia="zh-CN"/>
        </w:rPr>
        <w:t xml:space="preserve">  </w:t>
      </w:r>
      <w:r>
        <w:rPr>
          <w:rFonts w:hint="eastAsia" w:ascii="仿宋" w:hAnsi="仿宋" w:eastAsia="仿宋" w:cs="仿宋"/>
        </w:rPr>
        <w:t>日</w:t>
      </w:r>
    </w:p>
    <w:p>
      <w:pPr>
        <w:pStyle w:val="31"/>
        <w:spacing w:before="0" w:beforeAutospacing="0" w:after="0" w:afterAutospacing="0" w:line="360" w:lineRule="auto"/>
        <w:ind w:firstLine="480" w:firstLineChars="200"/>
        <w:rPr>
          <w:rFonts w:hint="eastAsia" w:ascii="仿宋" w:hAnsi="仿宋" w:eastAsia="仿宋" w:cs="仿宋"/>
        </w:rPr>
      </w:pPr>
    </w:p>
    <w:p>
      <w:pPr>
        <w:pStyle w:val="31"/>
        <w:spacing w:before="0" w:beforeAutospacing="0" w:after="0" w:afterAutospacing="0" w:line="360" w:lineRule="auto"/>
        <w:ind w:firstLine="480" w:firstLineChars="200"/>
        <w:rPr>
          <w:rFonts w:hint="eastAsia" w:ascii="仿宋" w:hAnsi="仿宋" w:eastAsia="仿宋" w:cs="仿宋"/>
        </w:rPr>
      </w:pPr>
    </w:p>
    <w:p>
      <w:pPr>
        <w:keepLines/>
        <w:pageBreakBefore/>
        <w:jc w:val="center"/>
        <w:outlineLvl w:val="1"/>
        <w:rPr>
          <w:rFonts w:hint="eastAsia" w:ascii="仿宋" w:hAnsi="仿宋" w:eastAsia="仿宋" w:cs="仿宋"/>
          <w:b/>
          <w:bCs/>
          <w:sz w:val="32"/>
          <w:szCs w:val="32"/>
        </w:rPr>
      </w:pPr>
      <w:bookmarkStart w:id="752" w:name="_Toc421778387"/>
      <w:bookmarkStart w:id="753" w:name="_Toc29026"/>
      <w:bookmarkStart w:id="754" w:name="_Toc32443"/>
      <w:bookmarkStart w:id="755" w:name="_Toc420591668"/>
      <w:bookmarkStart w:id="756" w:name="_Toc3994"/>
      <w:bookmarkStart w:id="757" w:name="_Toc18824"/>
      <w:bookmarkStart w:id="758" w:name="_Toc425240482"/>
      <w:bookmarkStart w:id="759" w:name="_Toc3816"/>
      <w:r>
        <w:rPr>
          <w:rFonts w:hint="eastAsia" w:ascii="仿宋" w:hAnsi="仿宋" w:eastAsia="仿宋" w:cs="仿宋"/>
          <w:b/>
          <w:bCs/>
          <w:sz w:val="32"/>
          <w:szCs w:val="32"/>
        </w:rPr>
        <w:t>二、开标一览表</w:t>
      </w:r>
      <w:bookmarkEnd w:id="752"/>
      <w:bookmarkEnd w:id="753"/>
      <w:bookmarkEnd w:id="754"/>
      <w:bookmarkEnd w:id="755"/>
      <w:bookmarkEnd w:id="756"/>
      <w:bookmarkEnd w:id="757"/>
      <w:bookmarkEnd w:id="758"/>
      <w:bookmarkEnd w:id="75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lang w:eastAsia="zh-CN"/>
        </w:rPr>
        <w:t>场所绿化施工项目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lang w:eastAsia="zh-CN"/>
        </w:rPr>
        <w:t>HXGJXM2022-ZC-GK1052</w:t>
      </w:r>
    </w:p>
    <w:tbl>
      <w:tblPr>
        <w:tblStyle w:val="34"/>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59" w:type="dxa"/>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投标总报价</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（元）</w:t>
            </w:r>
          </w:p>
        </w:tc>
        <w:tc>
          <w:tcPr>
            <w:tcW w:w="7260" w:type="dxa"/>
            <w:vAlign w:val="center"/>
          </w:tcPr>
          <w:p>
            <w:pPr>
              <w:rPr>
                <w:rFonts w:hint="eastAsia" w:ascii="仿宋" w:hAnsi="仿宋" w:eastAsia="仿宋" w:cs="仿宋"/>
                <w:sz w:val="24"/>
                <w:szCs w:val="24"/>
              </w:rPr>
            </w:pPr>
            <w:r>
              <w:rPr>
                <w:rFonts w:hint="eastAsia" w:ascii="仿宋" w:hAnsi="仿宋" w:eastAsia="仿宋" w:cs="仿宋"/>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59" w:type="dxa"/>
            <w:vMerge w:val="continue"/>
            <w:vAlign w:val="center"/>
          </w:tcPr>
          <w:p>
            <w:pPr>
              <w:jc w:val="center"/>
              <w:rPr>
                <w:rFonts w:hint="eastAsia" w:ascii="仿宋" w:hAnsi="仿宋" w:eastAsia="仿宋" w:cs="仿宋"/>
                <w:sz w:val="24"/>
                <w:szCs w:val="24"/>
                <w:highlight w:val="none"/>
              </w:rPr>
            </w:pPr>
          </w:p>
        </w:tc>
        <w:tc>
          <w:tcPr>
            <w:tcW w:w="7260" w:type="dxa"/>
            <w:vAlign w:val="center"/>
          </w:tcPr>
          <w:p>
            <w:pPr>
              <w:rPr>
                <w:rFonts w:hint="eastAsia" w:ascii="仿宋" w:hAnsi="仿宋" w:eastAsia="仿宋" w:cs="仿宋"/>
                <w:sz w:val="24"/>
                <w:szCs w:val="24"/>
              </w:rPr>
            </w:pPr>
            <w:r>
              <w:rPr>
                <w:rFonts w:hint="eastAsia" w:ascii="仿宋" w:hAnsi="仿宋" w:eastAsia="仿宋" w:cs="仿宋"/>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59" w:type="dxa"/>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措施项目费（元）</w:t>
            </w:r>
          </w:p>
        </w:tc>
        <w:tc>
          <w:tcPr>
            <w:tcW w:w="7260" w:type="dxa"/>
            <w:vAlign w:val="center"/>
          </w:tcPr>
          <w:p>
            <w:pPr>
              <w:rPr>
                <w:rFonts w:hint="eastAsia" w:ascii="仿宋" w:hAnsi="仿宋" w:eastAsia="仿宋" w:cs="仿宋"/>
                <w:sz w:val="24"/>
                <w:szCs w:val="24"/>
              </w:rPr>
            </w:pPr>
            <w:r>
              <w:rPr>
                <w:rFonts w:hint="eastAsia" w:ascii="仿宋" w:hAnsi="仿宋" w:eastAsia="仿宋" w:cs="仿宋"/>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59" w:type="dxa"/>
            <w:vMerge w:val="continue"/>
            <w:vAlign w:val="center"/>
          </w:tcPr>
          <w:p>
            <w:pPr>
              <w:jc w:val="center"/>
              <w:rPr>
                <w:rFonts w:hint="eastAsia" w:ascii="仿宋" w:hAnsi="仿宋" w:eastAsia="仿宋" w:cs="仿宋"/>
                <w:sz w:val="24"/>
                <w:szCs w:val="24"/>
                <w:highlight w:val="none"/>
              </w:rPr>
            </w:pPr>
          </w:p>
        </w:tc>
        <w:tc>
          <w:tcPr>
            <w:tcW w:w="7260" w:type="dxa"/>
            <w:vAlign w:val="center"/>
          </w:tcPr>
          <w:p>
            <w:pPr>
              <w:rPr>
                <w:rFonts w:hint="eastAsia" w:ascii="仿宋" w:hAnsi="仿宋" w:eastAsia="仿宋" w:cs="仿宋"/>
                <w:sz w:val="24"/>
                <w:szCs w:val="24"/>
              </w:rPr>
            </w:pPr>
            <w:r>
              <w:rPr>
                <w:rFonts w:hint="eastAsia" w:ascii="仿宋" w:hAnsi="仿宋" w:eastAsia="仿宋" w:cs="仿宋"/>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59" w:type="dxa"/>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安全文明</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施工费</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（元）</w:t>
            </w:r>
          </w:p>
        </w:tc>
        <w:tc>
          <w:tcPr>
            <w:tcW w:w="7260" w:type="dxa"/>
            <w:vAlign w:val="center"/>
          </w:tcPr>
          <w:p>
            <w:pPr>
              <w:rPr>
                <w:rFonts w:hint="eastAsia" w:ascii="仿宋" w:hAnsi="仿宋" w:eastAsia="仿宋" w:cs="仿宋"/>
                <w:sz w:val="24"/>
                <w:szCs w:val="24"/>
              </w:rPr>
            </w:pPr>
            <w:r>
              <w:rPr>
                <w:rFonts w:hint="eastAsia" w:ascii="仿宋" w:hAnsi="仿宋" w:eastAsia="仿宋" w:cs="仿宋"/>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59" w:type="dxa"/>
            <w:vMerge w:val="continue"/>
            <w:vAlign w:val="center"/>
          </w:tcPr>
          <w:p>
            <w:pPr>
              <w:jc w:val="center"/>
              <w:rPr>
                <w:rFonts w:hint="eastAsia" w:ascii="仿宋" w:hAnsi="仿宋" w:eastAsia="仿宋" w:cs="仿宋"/>
                <w:sz w:val="24"/>
                <w:szCs w:val="24"/>
                <w:highlight w:val="none"/>
              </w:rPr>
            </w:pPr>
          </w:p>
        </w:tc>
        <w:tc>
          <w:tcPr>
            <w:tcW w:w="7260" w:type="dxa"/>
            <w:vAlign w:val="center"/>
          </w:tcPr>
          <w:p>
            <w:pPr>
              <w:rPr>
                <w:rFonts w:hint="eastAsia" w:ascii="仿宋" w:hAnsi="仿宋" w:eastAsia="仿宋" w:cs="仿宋"/>
                <w:sz w:val="24"/>
                <w:szCs w:val="24"/>
              </w:rPr>
            </w:pPr>
            <w:r>
              <w:rPr>
                <w:rFonts w:hint="eastAsia" w:ascii="仿宋" w:hAnsi="仿宋" w:eastAsia="仿宋" w:cs="仿宋"/>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59" w:type="dxa"/>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质量标准</w:t>
            </w:r>
          </w:p>
        </w:tc>
        <w:tc>
          <w:tcPr>
            <w:tcW w:w="7260" w:type="dxa"/>
            <w:vAlign w:val="center"/>
          </w:tcPr>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sz w:val="24"/>
                <w:szCs w:val="24"/>
                <w:lang w:eastAsia="zh-CN"/>
              </w:rPr>
            </w:pPr>
            <w:r>
              <w:rPr>
                <w:rFonts w:hint="eastAsia" w:ascii="仿宋" w:hAnsi="仿宋" w:eastAsia="仿宋" w:cs="仿宋"/>
                <w:color w:val="000000"/>
                <w:sz w:val="24"/>
                <w:szCs w:val="24"/>
              </w:rPr>
              <w:t>工程质量</w:t>
            </w:r>
            <w:r>
              <w:rPr>
                <w:rFonts w:hint="eastAsia" w:ascii="仿宋" w:hAnsi="仿宋" w:eastAsia="仿宋" w:cs="仿宋"/>
                <w:color w:val="000000"/>
                <w:sz w:val="24"/>
                <w:szCs w:val="24"/>
                <w:lang w:eastAsia="zh-CN"/>
              </w:rPr>
              <w:t>：</w:t>
            </w:r>
            <w:r>
              <w:rPr>
                <w:rFonts w:hint="eastAsia" w:ascii="仿宋" w:hAnsi="仿宋" w:eastAsia="仿宋" w:cs="仿宋"/>
                <w:kern w:val="0"/>
                <w:sz w:val="24"/>
                <w:szCs w:val="24"/>
              </w:rPr>
              <w:t>符合国家现行有关施工质量验收规范“合格”要求</w:t>
            </w:r>
            <w:r>
              <w:rPr>
                <w:rFonts w:hint="eastAsia" w:ascii="仿宋" w:hAnsi="仿宋" w:eastAsia="仿宋" w:cs="仿宋"/>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59" w:type="dxa"/>
            <w:vMerge w:val="continue"/>
            <w:vAlign w:val="center"/>
          </w:tcPr>
          <w:p/>
        </w:tc>
        <w:tc>
          <w:tcPr>
            <w:tcW w:w="7260" w:type="dxa"/>
            <w:vAlign w:val="center"/>
          </w:tcPr>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lang w:val="en-US" w:eastAsia="zh-CN"/>
              </w:rPr>
              <w:t>园林绿化养护质量：符合《园林绿化养护标准》（CJJ/T287）。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459"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质保期</w:t>
            </w:r>
          </w:p>
        </w:tc>
        <w:tc>
          <w:tcPr>
            <w:tcW w:w="7260" w:type="dxa"/>
            <w:vAlign w:val="center"/>
          </w:tcPr>
          <w:p>
            <w:pPr>
              <w:rPr>
                <w:rFonts w:hint="eastAsia" w:ascii="仿宋" w:hAnsi="仿宋" w:eastAsia="仿宋" w:cs="仿宋"/>
                <w:sz w:val="24"/>
                <w:szCs w:val="24"/>
              </w:rPr>
            </w:pPr>
            <w:r>
              <w:rPr>
                <w:rFonts w:hint="eastAsia" w:ascii="仿宋" w:hAnsi="仿宋" w:eastAsia="仿宋" w:cs="仿宋"/>
                <w:b w:val="0"/>
                <w:bCs w:val="0"/>
                <w:color w:val="auto"/>
                <w:kern w:val="2"/>
                <w:sz w:val="24"/>
                <w:szCs w:val="24"/>
                <w:highlight w:val="none"/>
                <w:lang w:val="en-US" w:eastAsia="zh-CN" w:bidi="ar-SA"/>
              </w:rPr>
              <w:t>自项目整体竣工验收合格之日起</w:t>
            </w:r>
            <w:r>
              <w:rPr>
                <w:rFonts w:hint="eastAsia" w:ascii="仿宋" w:hAnsi="仿宋" w:eastAsia="仿宋" w:cs="仿宋"/>
                <w:b w:val="0"/>
                <w:bCs w:val="0"/>
                <w:color w:val="auto"/>
                <w:kern w:val="2"/>
                <w:sz w:val="24"/>
                <w:szCs w:val="24"/>
                <w:highlight w:val="none"/>
                <w:u w:val="single"/>
                <w:lang w:val="en-US" w:eastAsia="zh-CN" w:bidi="ar-SA"/>
              </w:rPr>
              <w:t xml:space="preserve">      </w:t>
            </w:r>
            <w:r>
              <w:rPr>
                <w:rFonts w:hint="eastAsia" w:ascii="仿宋" w:hAnsi="仿宋" w:eastAsia="仿宋" w:cs="仿宋"/>
                <w:b w:val="0"/>
                <w:bCs w:val="0"/>
                <w:color w:val="auto"/>
                <w:kern w:val="2"/>
                <w:sz w:val="24"/>
                <w:szCs w:val="24"/>
                <w:highlight w:val="none"/>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459"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工期</w:t>
            </w:r>
          </w:p>
        </w:tc>
        <w:tc>
          <w:tcPr>
            <w:tcW w:w="7260" w:type="dxa"/>
            <w:vAlign w:val="center"/>
          </w:tcPr>
          <w:p>
            <w:pPr>
              <w:rPr>
                <w:rFonts w:hint="eastAsia" w:ascii="仿宋" w:hAnsi="仿宋" w:eastAsia="仿宋" w:cs="仿宋"/>
                <w:sz w:val="24"/>
                <w:szCs w:val="24"/>
              </w:rPr>
            </w:pPr>
            <w:r>
              <w:rPr>
                <w:rFonts w:hint="eastAsia" w:ascii="仿宋" w:hAnsi="仿宋" w:eastAsia="仿宋" w:cs="仿宋"/>
                <w:b w:val="0"/>
                <w:bCs w:val="0"/>
                <w:color w:val="auto"/>
                <w:kern w:val="2"/>
                <w:sz w:val="24"/>
                <w:szCs w:val="24"/>
                <w:highlight w:val="none"/>
                <w:lang w:val="en-US" w:eastAsia="zh-CN" w:bidi="ar-SA"/>
              </w:rPr>
              <w:t>自合同签订之日起</w:t>
            </w:r>
            <w:r>
              <w:rPr>
                <w:rFonts w:hint="eastAsia" w:ascii="仿宋" w:hAnsi="仿宋" w:eastAsia="仿宋" w:cs="仿宋"/>
                <w:b w:val="0"/>
                <w:bCs w:val="0"/>
                <w:color w:val="auto"/>
                <w:kern w:val="2"/>
                <w:sz w:val="24"/>
                <w:szCs w:val="24"/>
                <w:highlight w:val="none"/>
                <w:u w:val="single"/>
                <w:lang w:val="en-US" w:eastAsia="zh-CN" w:bidi="ar-SA"/>
              </w:rPr>
              <w:t xml:space="preserve">      </w:t>
            </w:r>
            <w:r>
              <w:rPr>
                <w:rFonts w:hint="eastAsia" w:ascii="仿宋" w:hAnsi="仿宋" w:eastAsia="仿宋" w:cs="仿宋"/>
                <w:b w:val="0"/>
                <w:bCs w:val="0"/>
                <w:color w:val="auto"/>
                <w:kern w:val="2"/>
                <w:sz w:val="24"/>
                <w:szCs w:val="24"/>
                <w:highlight w:val="none"/>
                <w:lang w:val="en-US" w:eastAsia="zh-CN" w:bidi="ar-SA"/>
              </w:rPr>
              <w:t>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59"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val="en-US" w:eastAsia="zh-CN"/>
              </w:rPr>
              <w:t>负责人</w:t>
            </w:r>
          </w:p>
        </w:tc>
        <w:tc>
          <w:tcPr>
            <w:tcW w:w="7260"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c>
          <w:tcPr>
            <w:tcW w:w="7260" w:type="dxa"/>
            <w:vAlign w:val="center"/>
          </w:tcPr>
          <w:p>
            <w:pPr>
              <w:rPr>
                <w:rFonts w:hint="eastAsia" w:ascii="仿宋" w:hAnsi="仿宋" w:eastAsia="仿宋" w:cs="仿宋"/>
                <w:sz w:val="24"/>
                <w:szCs w:val="24"/>
              </w:rPr>
            </w:pPr>
          </w:p>
        </w:tc>
      </w:tr>
    </w:tbl>
    <w:p>
      <w:pPr>
        <w:spacing w:line="120" w:lineRule="exact"/>
        <w:rPr>
          <w:rFonts w:hint="eastAsia" w:ascii="仿宋" w:hAnsi="仿宋" w:eastAsia="仿宋" w:cs="仿宋"/>
          <w:sz w:val="24"/>
          <w:szCs w:val="24"/>
        </w:rPr>
      </w:pPr>
    </w:p>
    <w:p>
      <w:pPr>
        <w:ind w:firstLine="360" w:firstLineChars="150"/>
        <w:rPr>
          <w:rFonts w:hint="eastAsia" w:ascii="仿宋" w:hAnsi="仿宋" w:eastAsia="仿宋" w:cs="仿宋"/>
          <w:sz w:val="24"/>
          <w:szCs w:val="24"/>
        </w:rPr>
      </w:pPr>
      <w:r>
        <w:rPr>
          <w:rFonts w:hint="eastAsia" w:ascii="仿宋" w:hAnsi="仿宋" w:eastAsia="仿宋" w:cs="仿宋"/>
          <w:sz w:val="24"/>
          <w:szCs w:val="24"/>
        </w:rPr>
        <w:t>注：1、以上表内报价内容以元为单位，保留小数点后两位。</w:t>
      </w:r>
    </w:p>
    <w:p>
      <w:pPr>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    2、本表应按“投标人须知”的规定密封单独提交。</w:t>
      </w: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firstLine="2880" w:firstLineChars="1200"/>
        <w:jc w:val="left"/>
        <w:rPr>
          <w:rFonts w:hint="eastAsia" w:ascii="仿宋" w:hAnsi="仿宋" w:eastAsia="仿宋" w:cs="仿宋"/>
          <w:sz w:val="24"/>
          <w:szCs w:val="24"/>
        </w:rPr>
      </w:pPr>
      <w:r>
        <w:rPr>
          <w:rFonts w:hint="eastAsia" w:ascii="仿宋" w:hAnsi="仿宋" w:eastAsia="仿宋" w:cs="仿宋"/>
          <w:sz w:val="24"/>
          <w:szCs w:val="24"/>
        </w:rPr>
        <w:t>投标人名称：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rPr>
        <w:t>（加盖单位公章）</w:t>
      </w: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firstLine="2880" w:firstLineChars="1200"/>
        <w:jc w:val="left"/>
        <w:rPr>
          <w:rFonts w:hint="eastAsia" w:ascii="仿宋" w:hAnsi="仿宋" w:eastAsia="仿宋" w:cs="仿宋"/>
          <w:sz w:val="24"/>
          <w:szCs w:val="24"/>
        </w:rPr>
      </w:pPr>
      <w:r>
        <w:rPr>
          <w:rFonts w:hint="eastAsia" w:ascii="仿宋" w:hAnsi="仿宋" w:eastAsia="仿宋" w:cs="仿宋"/>
          <w:sz w:val="24"/>
          <w:szCs w:val="24"/>
        </w:rPr>
        <w:t>法定代表人/被授权人：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签</w:t>
      </w:r>
      <w:r>
        <w:rPr>
          <w:rFonts w:hint="eastAsia" w:ascii="仿宋" w:hAnsi="仿宋" w:eastAsia="仿宋" w:cs="仿宋"/>
          <w:sz w:val="24"/>
          <w:szCs w:val="24"/>
          <w:lang w:eastAsia="zh-CN"/>
        </w:rPr>
        <w:t>字或盖</w:t>
      </w:r>
      <w:r>
        <w:rPr>
          <w:rFonts w:hint="eastAsia" w:ascii="仿宋" w:hAnsi="仿宋" w:eastAsia="仿宋" w:cs="仿宋"/>
          <w:sz w:val="24"/>
          <w:szCs w:val="24"/>
        </w:rPr>
        <w:t>章</w:t>
      </w:r>
      <w:r>
        <w:rPr>
          <w:rFonts w:hint="eastAsia" w:ascii="仿宋" w:hAnsi="仿宋" w:eastAsia="仿宋" w:cs="仿宋"/>
          <w:sz w:val="24"/>
          <w:szCs w:val="24"/>
          <w:lang w:eastAsia="zh-CN"/>
        </w:rPr>
        <w:t>）</w:t>
      </w:r>
    </w:p>
    <w:p>
      <w:pPr>
        <w:spacing w:line="280" w:lineRule="exact"/>
        <w:ind w:right="540" w:rightChars="257"/>
        <w:jc w:val="left"/>
        <w:rPr>
          <w:rFonts w:hint="eastAsia" w:ascii="仿宋" w:hAnsi="仿宋" w:eastAsia="仿宋" w:cs="仿宋"/>
          <w:sz w:val="24"/>
          <w:szCs w:val="24"/>
        </w:rPr>
      </w:pPr>
    </w:p>
    <w:p>
      <w:pPr>
        <w:spacing w:line="280" w:lineRule="exact"/>
        <w:ind w:right="540" w:rightChars="257" w:firstLine="2880" w:firstLineChars="1200"/>
        <w:rPr>
          <w:rFonts w:hint="eastAsia" w:ascii="仿宋" w:hAnsi="仿宋" w:eastAsia="仿宋" w:cs="仿宋"/>
          <w:b/>
          <w:bCs/>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keepLines/>
        <w:pageBreakBefore/>
        <w:jc w:val="center"/>
        <w:outlineLvl w:val="1"/>
        <w:rPr>
          <w:rFonts w:hint="eastAsia" w:ascii="仿宋" w:hAnsi="仿宋" w:eastAsia="仿宋" w:cs="仿宋"/>
          <w:b/>
          <w:bCs/>
          <w:sz w:val="32"/>
          <w:szCs w:val="32"/>
        </w:rPr>
      </w:pPr>
      <w:bookmarkStart w:id="760" w:name="_Toc421778388"/>
      <w:bookmarkStart w:id="761" w:name="_Toc1813"/>
      <w:bookmarkStart w:id="762" w:name="_Toc425240483"/>
      <w:bookmarkStart w:id="763" w:name="_Toc14400"/>
      <w:bookmarkStart w:id="764" w:name="_Toc420591669"/>
      <w:bookmarkStart w:id="765" w:name="_Toc8191"/>
      <w:bookmarkStart w:id="766" w:name="_Toc17870"/>
      <w:bookmarkStart w:id="767" w:name="_Toc24525"/>
      <w:r>
        <w:rPr>
          <w:rFonts w:hint="eastAsia" w:ascii="仿宋" w:hAnsi="仿宋" w:eastAsia="仿宋" w:cs="仿宋"/>
          <w:b/>
          <w:bCs/>
          <w:sz w:val="32"/>
          <w:szCs w:val="32"/>
        </w:rPr>
        <w:t>三、法定代表人身份证明</w:t>
      </w:r>
      <w:bookmarkEnd w:id="760"/>
      <w:bookmarkEnd w:id="761"/>
      <w:bookmarkEnd w:id="762"/>
      <w:bookmarkEnd w:id="763"/>
      <w:bookmarkEnd w:id="764"/>
      <w:bookmarkEnd w:id="765"/>
      <w:bookmarkEnd w:id="766"/>
      <w:bookmarkEnd w:id="767"/>
    </w:p>
    <w:p>
      <w:pPr>
        <w:spacing w:line="360" w:lineRule="auto"/>
        <w:ind w:firstLine="420" w:firstLineChars="200"/>
        <w:rPr>
          <w:rFonts w:hint="eastAsia" w:ascii="仿宋" w:hAnsi="仿宋" w:eastAsia="仿宋" w:cs="仿宋"/>
        </w:rPr>
      </w:pPr>
    </w:p>
    <w:p>
      <w:pPr>
        <w:spacing w:line="480" w:lineRule="auto"/>
        <w:ind w:firstLine="480" w:firstLineChars="200"/>
        <w:rPr>
          <w:rFonts w:hint="default" w:ascii="仿宋" w:hAnsi="仿宋" w:eastAsia="仿宋" w:cs="仿宋"/>
          <w:sz w:val="24"/>
          <w:szCs w:val="24"/>
          <w:u w:val="single"/>
          <w:lang w:val="en-US" w:eastAsia="zh-CN"/>
        </w:rPr>
      </w:pPr>
      <w:r>
        <w:rPr>
          <w:rFonts w:hint="eastAsia" w:ascii="仿宋" w:hAnsi="仿宋" w:eastAsia="仿宋" w:cs="仿宋"/>
          <w:sz w:val="24"/>
          <w:szCs w:val="24"/>
        </w:rPr>
        <w:t>投标人名称：</w:t>
      </w:r>
      <w:r>
        <w:rPr>
          <w:rFonts w:hint="eastAsia" w:ascii="仿宋" w:hAnsi="仿宋" w:eastAsia="仿宋" w:cs="仿宋"/>
          <w:sz w:val="24"/>
          <w:szCs w:val="24"/>
          <w:u w:val="single"/>
          <w:lang w:val="en-US" w:eastAsia="zh-CN"/>
        </w:rPr>
        <w:t xml:space="preserve">                                  </w:t>
      </w:r>
    </w:p>
    <w:p>
      <w:pPr>
        <w:spacing w:line="480" w:lineRule="auto"/>
        <w:ind w:firstLine="480" w:firstLineChars="200"/>
        <w:rPr>
          <w:rFonts w:hint="default" w:ascii="仿宋" w:hAnsi="仿宋" w:eastAsia="仿宋" w:cs="仿宋"/>
          <w:sz w:val="24"/>
          <w:szCs w:val="24"/>
          <w:u w:val="single"/>
          <w:lang w:val="en-US" w:eastAsia="zh-CN"/>
        </w:rPr>
      </w:pPr>
      <w:r>
        <w:rPr>
          <w:rFonts w:hint="eastAsia" w:ascii="仿宋" w:hAnsi="仿宋" w:eastAsia="仿宋" w:cs="仿宋"/>
          <w:sz w:val="24"/>
          <w:szCs w:val="24"/>
        </w:rPr>
        <w:t>单位性质：</w:t>
      </w:r>
      <w:r>
        <w:rPr>
          <w:rFonts w:hint="eastAsia" w:ascii="仿宋" w:hAnsi="仿宋" w:eastAsia="仿宋" w:cs="仿宋"/>
          <w:sz w:val="24"/>
          <w:szCs w:val="24"/>
          <w:u w:val="single"/>
          <w:lang w:val="en-US" w:eastAsia="zh-CN"/>
        </w:rPr>
        <w:t xml:space="preserve">                                    </w:t>
      </w:r>
    </w:p>
    <w:p>
      <w:pPr>
        <w:spacing w:line="480" w:lineRule="auto"/>
        <w:ind w:firstLine="480" w:firstLineChars="200"/>
        <w:rPr>
          <w:rFonts w:hint="default" w:ascii="仿宋" w:hAnsi="仿宋" w:eastAsia="仿宋" w:cs="仿宋"/>
          <w:sz w:val="24"/>
          <w:szCs w:val="24"/>
          <w:u w:val="single"/>
          <w:lang w:val="en-US" w:eastAsia="zh-CN"/>
        </w:rPr>
      </w:pPr>
      <w:r>
        <w:rPr>
          <w:rFonts w:hint="eastAsia" w:ascii="仿宋" w:hAnsi="仿宋" w:eastAsia="仿宋" w:cs="仿宋"/>
          <w:sz w:val="24"/>
          <w:szCs w:val="24"/>
        </w:rPr>
        <w:t>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址：</w:t>
      </w:r>
      <w:r>
        <w:rPr>
          <w:rFonts w:hint="eastAsia" w:ascii="仿宋" w:hAnsi="仿宋" w:eastAsia="仿宋" w:cs="仿宋"/>
          <w:sz w:val="24"/>
          <w:szCs w:val="24"/>
          <w:u w:val="single"/>
          <w:lang w:val="en-US" w:eastAsia="zh-CN"/>
        </w:rPr>
        <w:t xml:space="preserve">                                   </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pPr>
        <w:spacing w:line="480" w:lineRule="auto"/>
        <w:ind w:firstLine="480" w:firstLineChars="200"/>
        <w:rPr>
          <w:rFonts w:hint="default" w:ascii="仿宋" w:hAnsi="仿宋" w:eastAsia="仿宋" w:cs="仿宋"/>
          <w:sz w:val="24"/>
          <w:szCs w:val="24"/>
          <w:u w:val="single"/>
          <w:lang w:val="en-US" w:eastAsia="zh-CN"/>
        </w:rPr>
      </w:pPr>
      <w:r>
        <w:rPr>
          <w:rFonts w:hint="eastAsia" w:ascii="仿宋" w:hAnsi="仿宋" w:eastAsia="仿宋" w:cs="仿宋"/>
          <w:sz w:val="24"/>
          <w:szCs w:val="24"/>
        </w:rPr>
        <w:t>经营期限：</w:t>
      </w:r>
      <w:r>
        <w:rPr>
          <w:rFonts w:hint="eastAsia" w:ascii="仿宋" w:hAnsi="仿宋" w:eastAsia="仿宋" w:cs="仿宋"/>
          <w:sz w:val="24"/>
          <w:szCs w:val="24"/>
          <w:u w:val="single"/>
          <w:lang w:val="en-US" w:eastAsia="zh-CN"/>
        </w:rPr>
        <w:t xml:space="preserve">                                    </w:t>
      </w:r>
    </w:p>
    <w:p>
      <w:pPr>
        <w:spacing w:line="48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性别：</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职务：</w:t>
      </w:r>
      <w:r>
        <w:rPr>
          <w:rFonts w:hint="eastAsia" w:ascii="仿宋" w:hAnsi="仿宋" w:eastAsia="仿宋" w:cs="仿宋"/>
          <w:sz w:val="24"/>
          <w:szCs w:val="24"/>
          <w:u w:val="single"/>
          <w:lang w:val="en-US" w:eastAsia="zh-CN"/>
        </w:rPr>
        <w:t xml:space="preserve">       </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（投标人名称）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的法定代表人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附：法定代表人身份证复印件。（</w:t>
      </w:r>
      <w:r>
        <w:rPr>
          <w:rFonts w:hint="eastAsia" w:ascii="仿宋" w:hAnsi="仿宋" w:eastAsia="仿宋" w:cs="仿宋"/>
          <w:sz w:val="24"/>
          <w:szCs w:val="24"/>
          <w:lang w:val="en-US" w:eastAsia="zh-CN"/>
        </w:rPr>
        <w:t>正反面</w:t>
      </w:r>
      <w:r>
        <w:rPr>
          <w:rFonts w:hint="eastAsia" w:ascii="仿宋" w:hAnsi="仿宋" w:eastAsia="仿宋" w:cs="仿宋"/>
          <w:sz w:val="24"/>
          <w:szCs w:val="24"/>
        </w:rPr>
        <w:t>）</w:t>
      </w:r>
    </w:p>
    <w:p>
      <w:pPr>
        <w:spacing w:line="480" w:lineRule="auto"/>
        <w:ind w:firstLine="960" w:firstLineChars="400"/>
        <w:rPr>
          <w:rFonts w:hint="eastAsia" w:ascii="仿宋" w:hAnsi="仿宋" w:eastAsia="仿宋" w:cs="仿宋"/>
          <w:sz w:val="24"/>
          <w:szCs w:val="24"/>
        </w:rPr>
      </w:pPr>
    </w:p>
    <w:p>
      <w:pPr>
        <w:spacing w:line="480" w:lineRule="auto"/>
        <w:ind w:firstLine="960" w:firstLineChars="400"/>
        <w:rPr>
          <w:rFonts w:hint="eastAsia" w:ascii="仿宋" w:hAnsi="仿宋" w:eastAsia="仿宋" w:cs="仿宋"/>
          <w:sz w:val="24"/>
          <w:szCs w:val="24"/>
        </w:rPr>
      </w:pPr>
    </w:p>
    <w:p>
      <w:pPr>
        <w:spacing w:line="480" w:lineRule="auto"/>
        <w:ind w:firstLine="960" w:firstLineChars="400"/>
        <w:rPr>
          <w:rFonts w:hint="eastAsia" w:ascii="仿宋" w:hAnsi="仿宋" w:eastAsia="仿宋" w:cs="仿宋"/>
          <w:sz w:val="24"/>
          <w:szCs w:val="24"/>
        </w:rPr>
      </w:pPr>
    </w:p>
    <w:p>
      <w:pPr>
        <w:spacing w:line="48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特此证明</w:t>
      </w:r>
    </w:p>
    <w:p>
      <w:pPr>
        <w:spacing w:line="360" w:lineRule="auto"/>
        <w:ind w:firstLine="480" w:firstLineChars="200"/>
        <w:rPr>
          <w:rFonts w:hint="eastAsia" w:ascii="仿宋" w:hAnsi="仿宋" w:eastAsia="仿宋" w:cs="仿宋"/>
          <w:sz w:val="24"/>
          <w:szCs w:val="24"/>
        </w:rPr>
      </w:pPr>
    </w:p>
    <w:p>
      <w:pPr>
        <w:spacing w:line="480" w:lineRule="auto"/>
        <w:ind w:firstLine="2400" w:firstLineChars="1000"/>
        <w:rPr>
          <w:rFonts w:hint="eastAsia" w:ascii="仿宋" w:hAnsi="仿宋" w:eastAsia="仿宋" w:cs="仿宋"/>
          <w:sz w:val="24"/>
          <w:szCs w:val="24"/>
          <w:u w:val="single"/>
        </w:rPr>
      </w:pPr>
      <w:r>
        <w:rPr>
          <w:rFonts w:hint="eastAsia" w:ascii="仿宋" w:hAnsi="仿宋" w:eastAsia="仿宋" w:cs="仿宋"/>
          <w:sz w:val="24"/>
          <w:szCs w:val="24"/>
        </w:rPr>
        <w:t>投标人</w:t>
      </w:r>
      <w:r>
        <w:rPr>
          <w:rFonts w:hint="eastAsia" w:ascii="仿宋" w:hAnsi="仿宋" w:eastAsia="仿宋" w:cs="仿宋"/>
          <w:sz w:val="24"/>
          <w:szCs w:val="24"/>
          <w:lang w:val="en-US" w:eastAsia="zh-CN"/>
        </w:rPr>
        <w:t>名称</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加盖单位公章</w:t>
      </w:r>
      <w:r>
        <w:rPr>
          <w:rFonts w:hint="eastAsia" w:ascii="仿宋" w:hAnsi="仿宋" w:eastAsia="仿宋" w:cs="仿宋"/>
          <w:sz w:val="24"/>
          <w:szCs w:val="24"/>
        </w:rPr>
        <w:t>）</w:t>
      </w:r>
    </w:p>
    <w:p>
      <w:pPr>
        <w:spacing w:line="480" w:lineRule="auto"/>
        <w:ind w:firstLine="4320" w:firstLineChars="1800"/>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2"/>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2"/>
        <w:rPr>
          <w:rFonts w:hint="eastAsia" w:ascii="仿宋" w:hAnsi="仿宋" w:eastAsia="仿宋" w:cs="仿宋"/>
          <w:color w:val="auto"/>
          <w:sz w:val="24"/>
          <w:szCs w:val="24"/>
          <w:highlight w:val="none"/>
        </w:rPr>
      </w:pPr>
    </w:p>
    <w:p>
      <w:pPr>
        <w:pStyle w:val="2"/>
        <w:numPr>
          <w:ilvl w:val="0"/>
          <w:numId w:val="0"/>
        </w:numPr>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说明：</w:t>
      </w:r>
      <w:r>
        <w:rPr>
          <w:rFonts w:hint="eastAsia" w:ascii="仿宋" w:hAnsi="仿宋" w:eastAsia="仿宋" w:cs="仿宋"/>
          <w:b/>
          <w:bCs/>
          <w:color w:val="auto"/>
          <w:sz w:val="24"/>
          <w:szCs w:val="24"/>
          <w:highlight w:val="none"/>
          <w:lang w:val="zh-CN" w:eastAsia="zh-CN"/>
        </w:rPr>
        <w:t>仅限法定代表人参加时提供。</w:t>
      </w:r>
    </w:p>
    <w:p>
      <w:pPr>
        <w:rPr>
          <w:rFonts w:hint="eastAsia" w:ascii="仿宋" w:hAnsi="仿宋" w:eastAsia="仿宋" w:cs="仿宋"/>
        </w:rPr>
        <w:sectPr>
          <w:pgSz w:w="11906" w:h="16838"/>
          <w:pgMar w:top="1417" w:right="1417" w:bottom="1417" w:left="1701" w:header="851" w:footer="992" w:gutter="0"/>
          <w:pgNumType w:fmt="decimal"/>
          <w:cols w:space="0" w:num="1"/>
          <w:docGrid w:type="lines" w:linePitch="312" w:charSpace="0"/>
        </w:sectPr>
      </w:pPr>
    </w:p>
    <w:p>
      <w:pPr>
        <w:keepLines/>
        <w:pageBreakBefore/>
        <w:spacing w:line="360" w:lineRule="auto"/>
        <w:jc w:val="center"/>
        <w:outlineLvl w:val="1"/>
        <w:rPr>
          <w:rFonts w:hint="eastAsia" w:ascii="仿宋" w:hAnsi="仿宋" w:eastAsia="仿宋" w:cs="仿宋"/>
          <w:b/>
          <w:bCs/>
          <w:sz w:val="32"/>
          <w:szCs w:val="32"/>
        </w:rPr>
      </w:pPr>
      <w:bookmarkStart w:id="768" w:name="_Toc9626"/>
      <w:bookmarkStart w:id="769" w:name="_Toc421778389"/>
      <w:bookmarkStart w:id="770" w:name="_Toc425240484"/>
      <w:bookmarkStart w:id="771" w:name="_Toc10384"/>
      <w:bookmarkStart w:id="772" w:name="_Toc6444"/>
      <w:bookmarkStart w:id="773" w:name="_Toc13782"/>
      <w:bookmarkStart w:id="774" w:name="_Toc13749"/>
      <w:bookmarkStart w:id="775" w:name="_Toc420591670"/>
      <w:r>
        <w:rPr>
          <w:rFonts w:hint="eastAsia" w:ascii="仿宋" w:hAnsi="仿宋" w:eastAsia="仿宋" w:cs="仿宋"/>
          <w:b/>
          <w:bCs/>
          <w:sz w:val="32"/>
          <w:szCs w:val="32"/>
        </w:rPr>
        <w:t>四、法人授权委托书</w:t>
      </w:r>
      <w:bookmarkEnd w:id="768"/>
      <w:bookmarkEnd w:id="769"/>
      <w:bookmarkEnd w:id="770"/>
      <w:bookmarkEnd w:id="771"/>
      <w:bookmarkEnd w:id="772"/>
      <w:bookmarkEnd w:id="773"/>
      <w:bookmarkEnd w:id="774"/>
      <w:bookmarkEnd w:id="77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系</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（投标人名称）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的法定代表人，现委托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（姓名）</w:t>
      </w:r>
      <w:r>
        <w:rPr>
          <w:rFonts w:hint="eastAsia" w:ascii="仿宋" w:hAnsi="仿宋" w:eastAsia="仿宋" w:cs="仿宋"/>
          <w:sz w:val="24"/>
          <w:szCs w:val="24"/>
        </w:rPr>
        <w:t>为我方代理人。代理人根据授权，以我方名义签署、澄清、说明、补正、递交、撤回、修改</w:t>
      </w:r>
      <w:r>
        <w:rPr>
          <w:rFonts w:hint="eastAsia" w:ascii="仿宋" w:hAnsi="仿宋" w:eastAsia="仿宋" w:cs="仿宋"/>
          <w:sz w:val="24"/>
          <w:szCs w:val="24"/>
          <w:u w:val="single"/>
          <w:lang w:val="en-US" w:eastAsia="zh-CN"/>
        </w:rPr>
        <w:t xml:space="preserve">   场所绿化施工项目    </w:t>
      </w:r>
      <w:r>
        <w:rPr>
          <w:rFonts w:hint="eastAsia" w:ascii="仿宋" w:hAnsi="仿宋" w:eastAsia="仿宋" w:cs="仿宋"/>
          <w:sz w:val="24"/>
          <w:szCs w:val="24"/>
        </w:rPr>
        <w:t>施工投标文件、签订合同和处理有关事宜，其法律后果由我方承担。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代理人无转委托权。</w:t>
      </w:r>
    </w:p>
    <w:p>
      <w:pPr>
        <w:spacing w:line="360" w:lineRule="auto"/>
        <w:ind w:firstLine="480" w:firstLineChars="200"/>
        <w:rPr>
          <w:rFonts w:hint="eastAsia" w:ascii="仿宋" w:hAnsi="仿宋" w:eastAsia="仿宋" w:cs="仿宋"/>
          <w:color w:val="auto"/>
          <w:sz w:val="24"/>
          <w:szCs w:val="24"/>
          <w:highlight w:val="none"/>
        </w:rPr>
      </w:pPr>
      <w:bookmarkStart w:id="776" w:name="_Toc201637979"/>
      <w:bookmarkStart w:id="777" w:name="_Toc214090947"/>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签字生效，特此证明！</w:t>
      </w:r>
    </w:p>
    <w:p>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委托期限：</w:t>
      </w:r>
      <w:r>
        <w:rPr>
          <w:rFonts w:hint="eastAsia" w:ascii="仿宋" w:hAnsi="仿宋" w:eastAsia="仿宋" w:cs="仿宋"/>
          <w:color w:val="auto"/>
          <w:sz w:val="24"/>
          <w:szCs w:val="24"/>
          <w:highlight w:val="none"/>
          <w:lang w:val="en-US" w:eastAsia="zh-CN"/>
        </w:rPr>
        <w:t>与投标有效期一致。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highlight w:val="none"/>
        </w:rPr>
        <w:t>签</w:t>
      </w:r>
      <w:r>
        <w:rPr>
          <w:rFonts w:hint="eastAsia" w:ascii="仿宋" w:hAnsi="仿宋" w:eastAsia="仿宋" w:cs="仿宋"/>
          <w:sz w:val="24"/>
          <w:szCs w:val="24"/>
          <w:highlight w:val="none"/>
          <w:lang w:eastAsia="zh-CN"/>
        </w:rPr>
        <w:t>字或盖</w:t>
      </w:r>
      <w:r>
        <w:rPr>
          <w:rFonts w:hint="eastAsia" w:ascii="仿宋" w:hAnsi="仿宋" w:eastAsia="仿宋" w:cs="仿宋"/>
          <w:sz w:val="24"/>
          <w:szCs w:val="24"/>
          <w:highlight w:val="none"/>
        </w:rPr>
        <w:t>章：</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被授权人签字</w:t>
      </w:r>
      <w:r>
        <w:rPr>
          <w:rFonts w:hint="eastAsia" w:ascii="仿宋" w:hAnsi="仿宋" w:eastAsia="仿宋" w:cs="仿宋"/>
          <w:sz w:val="24"/>
          <w:szCs w:val="24"/>
        </w:rPr>
        <w:t>：</w:t>
      </w:r>
      <w:bookmarkEnd w:id="776"/>
      <w:bookmarkEnd w:id="777"/>
    </w:p>
    <w:p>
      <w:pPr>
        <w:spacing w:line="360" w:lineRule="auto"/>
        <w:ind w:firstLine="480" w:firstLineChars="200"/>
        <w:rPr>
          <w:rFonts w:hint="eastAsia" w:ascii="仿宋" w:hAnsi="仿宋" w:eastAsia="仿宋" w:cs="仿宋"/>
          <w:sz w:val="24"/>
          <w:szCs w:val="24"/>
        </w:rPr>
      </w:pPr>
      <w:bookmarkStart w:id="778" w:name="_Toc201637980"/>
      <w:bookmarkStart w:id="779" w:name="_Toc214090948"/>
      <w:r>
        <w:rPr>
          <w:rFonts w:hint="eastAsia" w:ascii="仿宋" w:hAnsi="仿宋" w:eastAsia="仿宋" w:cs="仿宋"/>
          <w:sz w:val="24"/>
          <w:szCs w:val="24"/>
        </w:rPr>
        <w:t>职务：</w:t>
      </w:r>
      <w:bookmarkEnd w:id="778"/>
      <w:bookmarkEnd w:id="779"/>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职务：</w:t>
      </w:r>
    </w:p>
    <w:p>
      <w:pPr>
        <w:spacing w:line="360" w:lineRule="auto"/>
        <w:rPr>
          <w:rFonts w:hint="eastAsia" w:ascii="仿宋" w:hAnsi="仿宋" w:eastAsia="仿宋" w:cs="仿宋"/>
          <w:sz w:val="24"/>
          <w:szCs w:val="24"/>
        </w:rPr>
      </w:pPr>
    </w:p>
    <w:p>
      <w:pPr>
        <w:spacing w:line="360" w:lineRule="auto"/>
        <w:ind w:firstLine="240" w:firstLineChars="100"/>
        <w:rPr>
          <w:rFonts w:hint="eastAsia" w:ascii="仿宋" w:hAnsi="仿宋" w:eastAsia="仿宋" w:cs="仿宋"/>
          <w:sz w:val="24"/>
          <w:szCs w:val="24"/>
        </w:rPr>
      </w:pPr>
      <w:bookmarkStart w:id="780" w:name="_Toc214090950"/>
      <w:bookmarkStart w:id="781" w:name="_Toc201637982"/>
      <w:r>
        <w:rPr>
          <w:rFonts w:hint="eastAsia" w:ascii="仿宋" w:hAnsi="仿宋" w:eastAsia="仿宋" w:cs="仿宋"/>
          <w:sz w:val="24"/>
          <w:szCs w:val="24"/>
        </w:rPr>
        <w:t>附：法定代表人、被授权人身份证复印件。（</w:t>
      </w:r>
      <w:r>
        <w:rPr>
          <w:rFonts w:hint="eastAsia" w:ascii="仿宋" w:hAnsi="仿宋" w:eastAsia="仿宋" w:cs="仿宋"/>
          <w:sz w:val="24"/>
          <w:szCs w:val="24"/>
          <w:lang w:val="en-US" w:eastAsia="zh-CN"/>
        </w:rPr>
        <w:t>正反面</w:t>
      </w:r>
      <w:r>
        <w:rPr>
          <w:rFonts w:hint="eastAsia" w:ascii="仿宋" w:hAnsi="仿宋" w:eastAsia="仿宋" w:cs="仿宋"/>
          <w:sz w:val="24"/>
          <w:szCs w:val="24"/>
        </w:rPr>
        <w:t>）</w:t>
      </w:r>
      <w:bookmarkEnd w:id="780"/>
      <w:bookmarkEnd w:id="781"/>
    </w:p>
    <w:p>
      <w:pPr>
        <w:spacing w:line="360" w:lineRule="auto"/>
        <w:rPr>
          <w:rFonts w:hint="eastAsia" w:ascii="仿宋" w:hAnsi="仿宋" w:eastAsia="仿宋" w:cs="仿宋"/>
          <w:sz w:val="24"/>
          <w:szCs w:val="24"/>
        </w:rPr>
      </w:pPr>
    </w:p>
    <w:p>
      <w:pPr>
        <w:spacing w:line="480" w:lineRule="auto"/>
        <w:ind w:left="424" w:leftChars="202" w:right="540" w:rightChars="257"/>
        <w:jc w:val="left"/>
        <w:rPr>
          <w:rFonts w:hint="eastAsia" w:ascii="仿宋" w:hAnsi="仿宋" w:eastAsia="仿宋" w:cs="仿宋"/>
          <w:color w:val="auto"/>
          <w:sz w:val="24"/>
          <w:szCs w:val="24"/>
          <w:highlight w:val="none"/>
        </w:rPr>
      </w:pPr>
      <w:bookmarkStart w:id="782" w:name="_Toc425240485"/>
      <w:bookmarkStart w:id="783" w:name="_Toc421778390"/>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right="540" w:rightChars="257" w:firstLine="2400" w:firstLineChars="10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（加盖单位公章）      </w:t>
      </w:r>
    </w:p>
    <w:p>
      <w:pPr>
        <w:spacing w:line="480" w:lineRule="auto"/>
        <w:ind w:right="540" w:rightChars="257"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spacing w:line="480" w:lineRule="auto"/>
        <w:ind w:right="540" w:rightChars="257"/>
        <w:jc w:val="left"/>
        <w:rPr>
          <w:rFonts w:hint="eastAsia" w:ascii="仿宋" w:hAnsi="仿宋" w:eastAsia="仿宋" w:cs="仿宋"/>
          <w:color w:val="auto"/>
          <w:sz w:val="24"/>
          <w:szCs w:val="24"/>
          <w:highlight w:val="none"/>
        </w:rPr>
      </w:pPr>
    </w:p>
    <w:p>
      <w:pPr>
        <w:spacing w:line="480" w:lineRule="auto"/>
        <w:ind w:right="540" w:rightChars="257"/>
        <w:jc w:val="left"/>
        <w:rPr>
          <w:rFonts w:hint="eastAsia" w:ascii="仿宋" w:hAnsi="仿宋" w:eastAsia="仿宋" w:cs="仿宋"/>
          <w:sz w:val="24"/>
          <w:szCs w:val="24"/>
        </w:rPr>
      </w:pPr>
      <w:r>
        <w:rPr>
          <w:rFonts w:hint="eastAsia" w:ascii="仿宋" w:hAnsi="仿宋" w:eastAsia="仿宋" w:cs="仿宋"/>
          <w:b/>
          <w:bCs/>
          <w:color w:val="auto"/>
          <w:sz w:val="24"/>
          <w:szCs w:val="24"/>
          <w:highlight w:val="none"/>
          <w:lang w:eastAsia="zh-CN"/>
        </w:rPr>
        <w:t>注：法定代表人参加时无需提供。</w:t>
      </w:r>
      <w:r>
        <w:rPr>
          <w:rFonts w:hint="eastAsia" w:ascii="仿宋" w:hAnsi="仿宋" w:eastAsia="仿宋" w:cs="仿宋"/>
          <w:sz w:val="24"/>
          <w:szCs w:val="24"/>
        </w:rPr>
        <w:br w:type="page"/>
      </w:r>
    </w:p>
    <w:p>
      <w:pPr>
        <w:keepLines/>
        <w:pageBreakBefore/>
        <w:jc w:val="center"/>
        <w:outlineLvl w:val="1"/>
        <w:rPr>
          <w:rFonts w:hint="eastAsia" w:ascii="仿宋" w:hAnsi="仿宋" w:eastAsia="仿宋" w:cs="仿宋"/>
          <w:b/>
          <w:bCs/>
          <w:sz w:val="32"/>
          <w:szCs w:val="32"/>
        </w:rPr>
      </w:pPr>
      <w:bookmarkStart w:id="784" w:name="_Toc7492"/>
      <w:bookmarkStart w:id="785" w:name="_Toc16495"/>
      <w:bookmarkStart w:id="786" w:name="_Toc3909"/>
      <w:bookmarkStart w:id="787" w:name="_Toc13497"/>
      <w:bookmarkStart w:id="788" w:name="_Toc8044"/>
      <w:r>
        <w:rPr>
          <w:rFonts w:hint="eastAsia" w:ascii="仿宋" w:hAnsi="仿宋" w:eastAsia="仿宋" w:cs="仿宋"/>
          <w:b/>
          <w:bCs/>
          <w:sz w:val="32"/>
          <w:szCs w:val="32"/>
        </w:rPr>
        <w:t>五、已标价工程量清单</w:t>
      </w:r>
      <w:bookmarkEnd w:id="784"/>
      <w:bookmarkEnd w:id="785"/>
      <w:bookmarkEnd w:id="786"/>
      <w:bookmarkEnd w:id="787"/>
      <w:bookmarkEnd w:id="788"/>
    </w:p>
    <w:p>
      <w:pPr>
        <w:pStyle w:val="79"/>
        <w:spacing w:line="480" w:lineRule="auto"/>
        <w:rPr>
          <w:rFonts w:hint="eastAsia" w:ascii="仿宋" w:hAnsi="仿宋" w:eastAsia="仿宋" w:cs="仿宋"/>
          <w:b w:val="0"/>
          <w:bCs w:val="0"/>
          <w:sz w:val="24"/>
          <w:szCs w:val="24"/>
        </w:rPr>
      </w:pPr>
    </w:p>
    <w:p>
      <w:pPr>
        <w:pStyle w:val="79"/>
        <w:spacing w:line="480" w:lineRule="auto"/>
        <w:ind w:left="1680" w:leftChars="800"/>
        <w:jc w:val="both"/>
        <w:rPr>
          <w:rFonts w:hint="eastAsia" w:ascii="仿宋" w:hAnsi="仿宋" w:eastAsia="仿宋" w:cs="仿宋"/>
          <w:b/>
          <w:bCs/>
          <w:kern w:val="2"/>
          <w:sz w:val="32"/>
          <w:szCs w:val="32"/>
          <w:lang w:val="zh-CN" w:eastAsia="zh-CN" w:bidi="ar-SA"/>
        </w:rPr>
      </w:pPr>
      <w:r>
        <w:rPr>
          <w:rFonts w:hint="eastAsia" w:ascii="仿宋" w:hAnsi="仿宋" w:eastAsia="仿宋" w:cs="仿宋"/>
          <w:b/>
          <w:bCs/>
          <w:kern w:val="2"/>
          <w:sz w:val="32"/>
          <w:szCs w:val="32"/>
          <w:lang w:val="zh-CN" w:eastAsia="zh-CN" w:bidi="ar-SA"/>
        </w:rPr>
        <w:t>报价表统一格式</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1、投标总价</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2、总说明</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3、单位工程造价汇总表</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4、分部分项工程清单计价表</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5、措施项目清单计价表</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6、其它项目清单计价表</w:t>
      </w:r>
    </w:p>
    <w:p>
      <w:pPr>
        <w:spacing w:line="480" w:lineRule="auto"/>
        <w:ind w:left="1680" w:leftChars="8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kern w:val="0"/>
          <w:sz w:val="24"/>
          <w:szCs w:val="24"/>
        </w:rPr>
        <w:t>规费、税金项目清单</w:t>
      </w:r>
      <w:r>
        <w:rPr>
          <w:rFonts w:hint="eastAsia" w:ascii="仿宋" w:hAnsi="仿宋" w:eastAsia="仿宋" w:cs="仿宋"/>
          <w:sz w:val="24"/>
          <w:szCs w:val="24"/>
        </w:rPr>
        <w:t>计价表</w:t>
      </w:r>
    </w:p>
    <w:p>
      <w:pPr>
        <w:spacing w:line="480" w:lineRule="auto"/>
        <w:ind w:left="1680" w:leftChars="800"/>
        <w:rPr>
          <w:rFonts w:hint="eastAsia" w:ascii="仿宋" w:hAnsi="仿宋" w:eastAsia="仿宋" w:cs="仿宋"/>
          <w:kern w:val="0"/>
          <w:sz w:val="24"/>
          <w:szCs w:val="24"/>
        </w:rPr>
      </w:pPr>
      <w:bookmarkStart w:id="789" w:name="OLE_LINK92"/>
      <w:r>
        <w:rPr>
          <w:rFonts w:hint="eastAsia" w:ascii="仿宋" w:hAnsi="仿宋" w:eastAsia="仿宋" w:cs="仿宋"/>
          <w:kern w:val="0"/>
          <w:sz w:val="24"/>
          <w:szCs w:val="24"/>
        </w:rPr>
        <w:t>8、</w:t>
      </w:r>
      <w:bookmarkEnd w:id="789"/>
      <w:r>
        <w:rPr>
          <w:rFonts w:hint="eastAsia" w:ascii="仿宋" w:hAnsi="仿宋" w:eastAsia="仿宋" w:cs="仿宋"/>
          <w:kern w:val="0"/>
          <w:sz w:val="24"/>
          <w:szCs w:val="24"/>
        </w:rPr>
        <w:t>主要材料价格表（应标注材料的品牌或厂家）</w:t>
      </w:r>
    </w:p>
    <w:p>
      <w:pPr>
        <w:spacing w:line="480" w:lineRule="auto"/>
        <w:ind w:firstLine="480" w:firstLineChars="200"/>
        <w:jc w:val="left"/>
        <w:rPr>
          <w:rFonts w:hint="eastAsia" w:ascii="仿宋" w:hAnsi="仿宋" w:eastAsia="仿宋" w:cs="仿宋"/>
          <w:color w:val="auto"/>
          <w:sz w:val="24"/>
          <w:szCs w:val="24"/>
        </w:rPr>
      </w:pPr>
      <w:r>
        <w:rPr>
          <w:rFonts w:hint="eastAsia" w:ascii="仿宋" w:hAnsi="仿宋" w:eastAsia="仿宋" w:cs="仿宋"/>
          <w:sz w:val="24"/>
          <w:szCs w:val="24"/>
        </w:rPr>
        <w:t>说明：投标人应按以上目录装订投标的报价部分，已标价工</w:t>
      </w:r>
      <w:r>
        <w:rPr>
          <w:rFonts w:hint="eastAsia" w:ascii="仿宋" w:hAnsi="仿宋" w:eastAsia="仿宋" w:cs="仿宋"/>
          <w:color w:val="auto"/>
          <w:sz w:val="24"/>
          <w:szCs w:val="24"/>
        </w:rPr>
        <w:t>程量清单</w:t>
      </w:r>
      <w:r>
        <w:rPr>
          <w:rFonts w:hint="eastAsia" w:ascii="仿宋" w:hAnsi="仿宋" w:eastAsia="仿宋" w:cs="仿宋"/>
          <w:color w:val="auto"/>
          <w:sz w:val="24"/>
          <w:szCs w:val="24"/>
          <w:highlight w:val="none"/>
        </w:rPr>
        <w:t>按陕西省09清单计价规则</w:t>
      </w:r>
      <w:r>
        <w:rPr>
          <w:rFonts w:hint="eastAsia" w:ascii="仿宋" w:hAnsi="仿宋" w:eastAsia="仿宋" w:cs="仿宋"/>
          <w:color w:val="auto"/>
          <w:sz w:val="24"/>
          <w:szCs w:val="24"/>
        </w:rPr>
        <w:t>表格，用广联达GCCP6.0（增值税6.</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00.23.</w:t>
      </w:r>
      <w:r>
        <w:rPr>
          <w:rFonts w:hint="eastAsia" w:ascii="仿宋" w:hAnsi="仿宋" w:eastAsia="仿宋" w:cs="仿宋"/>
          <w:color w:val="auto"/>
          <w:sz w:val="24"/>
          <w:szCs w:val="24"/>
          <w:lang w:val="en-US" w:eastAsia="zh-CN"/>
        </w:rPr>
        <w:t>110</w:t>
      </w:r>
      <w:r>
        <w:rPr>
          <w:rFonts w:hint="eastAsia" w:ascii="仿宋" w:hAnsi="仿宋" w:eastAsia="仿宋" w:cs="仿宋"/>
          <w:color w:val="auto"/>
          <w:sz w:val="24"/>
          <w:szCs w:val="24"/>
        </w:rPr>
        <w:t>版）版本计价软件生成的格式填写。</w:t>
      </w:r>
    </w:p>
    <w:p>
      <w:pPr>
        <w:spacing w:line="480" w:lineRule="auto"/>
        <w:jc w:val="left"/>
        <w:rPr>
          <w:rFonts w:hint="eastAsia" w:ascii="仿宋" w:hAnsi="仿宋" w:eastAsia="仿宋" w:cs="仿宋"/>
          <w:sz w:val="24"/>
          <w:szCs w:val="24"/>
        </w:rPr>
      </w:pPr>
    </w:p>
    <w:p>
      <w:pPr>
        <w:spacing w:line="480" w:lineRule="auto"/>
        <w:jc w:val="left"/>
        <w:rPr>
          <w:rFonts w:hint="eastAsia" w:ascii="仿宋" w:hAnsi="仿宋" w:eastAsia="仿宋" w:cs="仿宋"/>
          <w:sz w:val="24"/>
          <w:szCs w:val="24"/>
        </w:rPr>
      </w:pPr>
    </w:p>
    <w:p>
      <w:pPr>
        <w:spacing w:line="480" w:lineRule="auto"/>
        <w:jc w:val="left"/>
        <w:rPr>
          <w:rFonts w:hint="eastAsia" w:ascii="仿宋" w:hAnsi="仿宋" w:eastAsia="仿宋" w:cs="仿宋"/>
          <w:sz w:val="24"/>
          <w:szCs w:val="24"/>
        </w:rPr>
      </w:pPr>
    </w:p>
    <w:p>
      <w:pPr>
        <w:spacing w:line="480" w:lineRule="auto"/>
        <w:jc w:val="left"/>
        <w:rPr>
          <w:rFonts w:hint="eastAsia" w:ascii="仿宋" w:hAnsi="仿宋" w:eastAsia="仿宋" w:cs="仿宋"/>
          <w:sz w:val="24"/>
          <w:szCs w:val="24"/>
        </w:rPr>
      </w:pPr>
    </w:p>
    <w:p>
      <w:pPr>
        <w:spacing w:line="480" w:lineRule="auto"/>
        <w:jc w:val="left"/>
        <w:rPr>
          <w:rFonts w:hint="eastAsia" w:ascii="仿宋" w:hAnsi="仿宋" w:eastAsia="仿宋" w:cs="仿宋"/>
          <w:sz w:val="24"/>
          <w:szCs w:val="24"/>
        </w:rPr>
      </w:pPr>
    </w:p>
    <w:p>
      <w:pPr>
        <w:widowControl/>
        <w:jc w:val="center"/>
        <w:rPr>
          <w:rFonts w:hint="eastAsia" w:ascii="仿宋" w:hAnsi="仿宋" w:eastAsia="仿宋" w:cs="仿宋"/>
          <w:sz w:val="24"/>
          <w:szCs w:val="24"/>
        </w:rPr>
      </w:pPr>
      <w:r>
        <w:rPr>
          <w:rFonts w:hint="eastAsia" w:ascii="仿宋" w:hAnsi="仿宋" w:eastAsia="仿宋" w:cs="仿宋"/>
          <w:sz w:val="24"/>
          <w:szCs w:val="24"/>
        </w:rPr>
        <w:br w:type="page"/>
      </w:r>
      <w:bookmarkStart w:id="790" w:name="_Toc3574"/>
      <w:bookmarkStart w:id="791" w:name="_Toc5947"/>
    </w:p>
    <w:p>
      <w:pPr>
        <w:keepLines/>
        <w:pageBreakBefore/>
        <w:jc w:val="center"/>
        <w:outlineLvl w:val="1"/>
        <w:rPr>
          <w:rFonts w:hint="eastAsia" w:ascii="仿宋" w:hAnsi="仿宋" w:eastAsia="仿宋" w:cs="仿宋"/>
          <w:b/>
          <w:bCs/>
          <w:sz w:val="32"/>
          <w:szCs w:val="32"/>
        </w:rPr>
      </w:pPr>
      <w:bookmarkStart w:id="792" w:name="_Toc15602"/>
      <w:bookmarkStart w:id="793" w:name="_Toc21095"/>
      <w:bookmarkStart w:id="794" w:name="_Toc30225"/>
      <w:bookmarkStart w:id="795" w:name="_Toc15646"/>
      <w:bookmarkStart w:id="796" w:name="_Toc6747"/>
      <w:r>
        <w:rPr>
          <w:rFonts w:hint="eastAsia" w:ascii="仿宋" w:hAnsi="仿宋" w:eastAsia="仿宋" w:cs="仿宋"/>
          <w:b/>
          <w:bCs/>
          <w:sz w:val="32"/>
          <w:szCs w:val="32"/>
        </w:rPr>
        <w:t>六、商务响应与说明</w:t>
      </w:r>
      <w:bookmarkEnd w:id="792"/>
      <w:bookmarkEnd w:id="793"/>
      <w:bookmarkEnd w:id="794"/>
      <w:bookmarkEnd w:id="795"/>
      <w:bookmarkEnd w:id="796"/>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lang w:eastAsia="zh-CN"/>
        </w:rPr>
        <w:t>场所绿化施工项目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lang w:eastAsia="zh-CN"/>
        </w:rPr>
        <w:t>HXGJXM2022-ZC-GK1052</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按照招标文件的商务要求编制商务响应与说明，格式不限。但</w:t>
      </w:r>
      <w:r>
        <w:rPr>
          <w:rFonts w:hint="eastAsia" w:ascii="仿宋" w:hAnsi="仿宋" w:eastAsia="仿宋" w:cs="仿宋"/>
          <w:b/>
          <w:bCs/>
          <w:sz w:val="24"/>
          <w:szCs w:val="24"/>
        </w:rPr>
        <w:t>内容至少应包括如下：</w:t>
      </w:r>
    </w:p>
    <w:p>
      <w:pPr>
        <w:spacing w:line="408" w:lineRule="auto"/>
        <w:ind w:left="525" w:leftChars="25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投标报价所包含的全部内容；</w:t>
      </w:r>
    </w:p>
    <w:p>
      <w:pPr>
        <w:spacing w:line="408" w:lineRule="auto"/>
        <w:ind w:left="525" w:leftChars="25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对投标工期、地点、</w:t>
      </w:r>
      <w:r>
        <w:rPr>
          <w:rFonts w:hint="eastAsia" w:ascii="仿宋" w:hAnsi="仿宋" w:eastAsia="仿宋" w:cs="仿宋"/>
          <w:sz w:val="24"/>
          <w:szCs w:val="24"/>
          <w:lang w:val="en-US" w:eastAsia="zh-CN"/>
        </w:rPr>
        <w:t>质量标准、</w:t>
      </w:r>
      <w:r>
        <w:rPr>
          <w:rFonts w:hint="eastAsia" w:ascii="仿宋" w:hAnsi="仿宋" w:eastAsia="仿宋" w:cs="仿宋"/>
          <w:sz w:val="24"/>
          <w:szCs w:val="24"/>
        </w:rPr>
        <w:t>验收、结算方式、合同条款等投标响应；</w:t>
      </w:r>
    </w:p>
    <w:p>
      <w:pPr>
        <w:spacing w:line="408" w:lineRule="auto"/>
        <w:ind w:left="525" w:leftChars="25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招标文件中要求的其它内容。</w:t>
      </w: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keepLines/>
        <w:pageBreakBefore/>
        <w:jc w:val="center"/>
        <w:outlineLvl w:val="1"/>
        <w:rPr>
          <w:rFonts w:hint="eastAsia" w:ascii="仿宋" w:hAnsi="仿宋" w:eastAsia="仿宋" w:cs="仿宋"/>
          <w:b/>
          <w:bCs/>
          <w:sz w:val="32"/>
          <w:szCs w:val="32"/>
          <w:lang w:eastAsia="zh-CN"/>
        </w:rPr>
      </w:pPr>
      <w:bookmarkStart w:id="797" w:name="_Toc15320"/>
      <w:bookmarkStart w:id="798" w:name="_Toc25310"/>
      <w:r>
        <w:rPr>
          <w:rFonts w:hint="eastAsia" w:ascii="仿宋" w:hAnsi="仿宋" w:eastAsia="仿宋" w:cs="仿宋"/>
          <w:b/>
          <w:bCs/>
          <w:sz w:val="32"/>
          <w:szCs w:val="32"/>
          <w:lang w:eastAsia="zh-CN"/>
        </w:rPr>
        <w:t>七、承诺书</w:t>
      </w: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 陕</w:t>
      </w:r>
      <w:r>
        <w:rPr>
          <w:rFonts w:hint="eastAsia" w:ascii="仿宋" w:hAnsi="仿宋" w:eastAsia="仿宋" w:cs="仿宋"/>
          <w:b/>
          <w:bCs/>
          <w:sz w:val="30"/>
          <w:szCs w:val="30"/>
        </w:rPr>
        <w:t>西省政府采购供应商拒绝政府采购领域商业贿赂承诺书</w:t>
      </w:r>
    </w:p>
    <w:p>
      <w:pPr>
        <w:keepNext w:val="0"/>
        <w:keepLines w:val="0"/>
        <w:pageBreakBefore w:val="0"/>
        <w:widowControl/>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为响应党中央、国务院关于治理政府采购领域商业贿赂行为的号召，我公司在此庄严承诺：</w:t>
      </w:r>
    </w:p>
    <w:p>
      <w:pPr>
        <w:keepNext w:val="0"/>
        <w:keepLines w:val="0"/>
        <w:pageBreakBefore w:val="0"/>
        <w:widowControl/>
        <w:numPr>
          <w:ilvl w:val="0"/>
          <w:numId w:val="17"/>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在参与政府采购活动中遵纪守法、诚信经营、公平竞标。</w:t>
      </w:r>
    </w:p>
    <w:p>
      <w:pPr>
        <w:keepNext w:val="0"/>
        <w:keepLines w:val="0"/>
        <w:pageBreakBefore w:val="0"/>
        <w:widowControl/>
        <w:numPr>
          <w:ilvl w:val="0"/>
          <w:numId w:val="17"/>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不向政府采购人、采购代理机构和政府采购评审专家进行任何形式的商业贿赂以谋取交易机会。</w:t>
      </w:r>
    </w:p>
    <w:p>
      <w:pPr>
        <w:keepNext w:val="0"/>
        <w:keepLines w:val="0"/>
        <w:pageBreakBefore w:val="0"/>
        <w:widowControl/>
        <w:numPr>
          <w:ilvl w:val="0"/>
          <w:numId w:val="17"/>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不向政府采购代理机构和采购人提供虚假资质文件或采用虚假应标方式参与政府采购市场竞争并谋取中标、成交。</w:t>
      </w:r>
    </w:p>
    <w:p>
      <w:pPr>
        <w:keepNext w:val="0"/>
        <w:keepLines w:val="0"/>
        <w:pageBreakBefore w:val="0"/>
        <w:widowControl/>
        <w:numPr>
          <w:ilvl w:val="0"/>
          <w:numId w:val="17"/>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不采取“围标、陪标”等商业欺诈手段获得政府采购定单。</w:t>
      </w:r>
    </w:p>
    <w:p>
      <w:pPr>
        <w:keepNext w:val="0"/>
        <w:keepLines w:val="0"/>
        <w:pageBreakBefore w:val="0"/>
        <w:widowControl/>
        <w:numPr>
          <w:ilvl w:val="0"/>
          <w:numId w:val="17"/>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不采取不正当手段诋毁、排挤其他供应商。</w:t>
      </w:r>
    </w:p>
    <w:p>
      <w:pPr>
        <w:keepNext w:val="0"/>
        <w:keepLines w:val="0"/>
        <w:pageBreakBefore w:val="0"/>
        <w:widowControl/>
        <w:numPr>
          <w:ilvl w:val="0"/>
          <w:numId w:val="17"/>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不在提供商品和服务时“偷梁换柱、以次充好”损害采购人的合法权益。</w:t>
      </w:r>
    </w:p>
    <w:p>
      <w:pPr>
        <w:keepNext w:val="0"/>
        <w:keepLines w:val="0"/>
        <w:pageBreakBefore w:val="0"/>
        <w:widowControl/>
        <w:numPr>
          <w:ilvl w:val="0"/>
          <w:numId w:val="17"/>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不与采购人、采购代理机构政府采购评审专家或其它供应商恶意串通，进行质疑和投诉，维护政府采购市场秩序。</w:t>
      </w:r>
    </w:p>
    <w:p>
      <w:pPr>
        <w:keepNext w:val="0"/>
        <w:keepLines w:val="0"/>
        <w:pageBreakBefore w:val="0"/>
        <w:widowControl/>
        <w:numPr>
          <w:ilvl w:val="0"/>
          <w:numId w:val="17"/>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尊重和接受政府采购监督管理部门的监督和政府采购代理机构招标采购要求，承担因违约行为给采购人造成的损失。</w:t>
      </w:r>
    </w:p>
    <w:p>
      <w:pPr>
        <w:keepNext w:val="0"/>
        <w:keepLines w:val="0"/>
        <w:pageBreakBefore w:val="0"/>
        <w:widowControl/>
        <w:numPr>
          <w:ilvl w:val="0"/>
          <w:numId w:val="17"/>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不发生其他有悖于政府采购公开、公平、公正和诚信原则的行为。</w:t>
      </w:r>
      <w:r>
        <w:rPr>
          <w:rFonts w:hint="eastAsia" w:ascii="仿宋" w:hAnsi="仿宋" w:eastAsia="仿宋" w:cs="仿宋"/>
        </w:rPr>
        <w:br w:type="textWrapping"/>
      </w:r>
    </w:p>
    <w:p>
      <w:pPr>
        <w:widowControl/>
        <w:spacing w:line="408" w:lineRule="auto"/>
        <w:ind w:left="239" w:leftChars="114"/>
        <w:jc w:val="left"/>
        <w:rPr>
          <w:rFonts w:hint="eastAsia" w:ascii="仿宋" w:hAnsi="仿宋" w:eastAsia="仿宋" w:cs="仿宋"/>
        </w:rPr>
      </w:pPr>
      <w:r>
        <w:rPr>
          <w:rFonts w:hint="eastAsia" w:ascii="仿宋" w:hAnsi="仿宋" w:eastAsia="仿宋" w:cs="仿宋"/>
        </w:rPr>
        <w:t>承诺单位：</w:t>
      </w:r>
      <w:r>
        <w:rPr>
          <w:rFonts w:hint="eastAsia" w:ascii="仿宋" w:hAnsi="仿宋" w:eastAsia="仿宋" w:cs="仿宋"/>
          <w:u w:val="single"/>
          <w:lang w:val="en-US" w:eastAsia="zh-CN"/>
        </w:rPr>
        <w:t xml:space="preserve">                       </w:t>
      </w:r>
      <w:r>
        <w:rPr>
          <w:rFonts w:hint="eastAsia" w:ascii="仿宋" w:hAnsi="仿宋" w:eastAsia="仿宋" w:cs="仿宋"/>
        </w:rPr>
        <w:t>（盖章）</w:t>
      </w:r>
      <w:r>
        <w:rPr>
          <w:rFonts w:hint="eastAsia" w:ascii="仿宋" w:hAnsi="仿宋" w:eastAsia="仿宋" w:cs="仿宋"/>
        </w:rPr>
        <w:br w:type="textWrapping"/>
      </w:r>
      <w:r>
        <w:rPr>
          <w:rFonts w:hint="eastAsia" w:ascii="仿宋" w:hAnsi="仿宋" w:eastAsia="仿宋" w:cs="仿宋"/>
          <w:lang w:eastAsia="zh-CN"/>
        </w:rPr>
        <w:t>被授权人</w:t>
      </w:r>
      <w:r>
        <w:rPr>
          <w:rFonts w:hint="eastAsia" w:ascii="仿宋" w:hAnsi="仿宋" w:eastAsia="仿宋" w:cs="仿宋"/>
        </w:rPr>
        <w:t>：</w:t>
      </w:r>
      <w:r>
        <w:rPr>
          <w:rFonts w:hint="eastAsia" w:ascii="仿宋" w:hAnsi="仿宋" w:eastAsia="仿宋" w:cs="仿宋"/>
          <w:u w:val="single"/>
          <w:lang w:val="en-US" w:eastAsia="zh-CN"/>
        </w:rPr>
        <w:t xml:space="preserve">                       </w:t>
      </w:r>
      <w:r>
        <w:rPr>
          <w:rFonts w:hint="eastAsia" w:ascii="仿宋" w:hAnsi="仿宋" w:eastAsia="仿宋" w:cs="仿宋"/>
        </w:rPr>
        <w:t>（</w:t>
      </w:r>
      <w:r>
        <w:rPr>
          <w:rFonts w:hint="eastAsia" w:ascii="仿宋" w:hAnsi="仿宋" w:eastAsia="仿宋" w:cs="仿宋"/>
          <w:szCs w:val="24"/>
        </w:rPr>
        <w:t>签</w:t>
      </w:r>
      <w:r>
        <w:rPr>
          <w:rFonts w:hint="eastAsia" w:ascii="仿宋" w:hAnsi="仿宋" w:eastAsia="仿宋" w:cs="仿宋"/>
          <w:szCs w:val="24"/>
          <w:lang w:eastAsia="zh-CN"/>
        </w:rPr>
        <w:t>字</w:t>
      </w:r>
      <w:r>
        <w:rPr>
          <w:rFonts w:hint="eastAsia" w:ascii="仿宋" w:hAnsi="仿宋" w:eastAsia="仿宋" w:cs="仿宋"/>
        </w:rPr>
        <w:t>）</w:t>
      </w:r>
      <w:r>
        <w:rPr>
          <w:rFonts w:hint="eastAsia" w:ascii="仿宋" w:hAnsi="仿宋" w:eastAsia="仿宋" w:cs="仿宋"/>
        </w:rPr>
        <w:br w:type="textWrapping"/>
      </w:r>
      <w:r>
        <w:rPr>
          <w:rFonts w:hint="eastAsia" w:ascii="仿宋" w:hAnsi="仿宋" w:eastAsia="仿宋" w:cs="仿宋"/>
        </w:rPr>
        <w:t>地  址：</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w:t>
      </w:r>
      <w:r>
        <w:rPr>
          <w:rFonts w:hint="eastAsia" w:ascii="仿宋" w:hAnsi="仿宋" w:eastAsia="仿宋" w:cs="仿宋"/>
        </w:rPr>
        <w:t>  </w:t>
      </w:r>
    </w:p>
    <w:p>
      <w:pPr>
        <w:widowControl/>
        <w:spacing w:line="408" w:lineRule="auto"/>
        <w:ind w:left="239" w:leftChars="114"/>
        <w:jc w:val="left"/>
        <w:rPr>
          <w:rFonts w:hint="eastAsia" w:ascii="仿宋" w:hAnsi="仿宋" w:eastAsia="仿宋" w:cs="仿宋"/>
        </w:rPr>
      </w:pPr>
      <w:r>
        <w:rPr>
          <w:rFonts w:hint="eastAsia" w:ascii="仿宋" w:hAnsi="仿宋" w:eastAsia="仿宋" w:cs="仿宋"/>
        </w:rPr>
        <w:t>邮  编：</w:t>
      </w:r>
      <w:r>
        <w:rPr>
          <w:rFonts w:hint="eastAsia" w:ascii="仿宋" w:hAnsi="仿宋" w:eastAsia="仿宋" w:cs="仿宋"/>
          <w:u w:val="single"/>
          <w:lang w:val="en-US" w:eastAsia="zh-CN"/>
        </w:rPr>
        <w:t xml:space="preserve">                          </w:t>
      </w:r>
      <w:r>
        <w:rPr>
          <w:rFonts w:hint="eastAsia" w:ascii="仿宋" w:hAnsi="仿宋" w:eastAsia="仿宋" w:cs="仿宋"/>
          <w:u w:val="single"/>
        </w:rPr>
        <w:br w:type="textWrapping"/>
      </w:r>
      <w:r>
        <w:rPr>
          <w:rFonts w:hint="eastAsia" w:ascii="仿宋" w:hAnsi="仿宋" w:eastAsia="仿宋" w:cs="仿宋"/>
        </w:rPr>
        <w:t>电  话：</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w:t>
      </w:r>
      <w:r>
        <w:rPr>
          <w:rFonts w:hint="eastAsia" w:ascii="仿宋" w:hAnsi="仿宋" w:eastAsia="仿宋" w:cs="仿宋"/>
        </w:rPr>
        <w:t xml:space="preserve">                                                     </w:t>
      </w:r>
    </w:p>
    <w:p>
      <w:pPr>
        <w:widowControl/>
        <w:spacing w:line="408" w:lineRule="auto"/>
        <w:ind w:left="239" w:leftChars="114"/>
        <w:jc w:val="left"/>
        <w:rPr>
          <w:rFonts w:hint="eastAsia" w:ascii="仿宋" w:hAnsi="仿宋" w:eastAsia="仿宋" w:cs="仿宋"/>
        </w:rPr>
      </w:pPr>
    </w:p>
    <w:p>
      <w:pPr>
        <w:widowControl/>
        <w:spacing w:line="408" w:lineRule="auto"/>
        <w:ind w:left="239" w:leftChars="114" w:firstLine="4410" w:firstLineChars="2100"/>
        <w:jc w:val="left"/>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年 </w:t>
      </w:r>
      <w:r>
        <w:rPr>
          <w:rFonts w:hint="eastAsia" w:ascii="仿宋" w:hAnsi="仿宋" w:eastAsia="仿宋" w:cs="仿宋"/>
          <w:lang w:val="en-US" w:eastAsia="zh-CN"/>
        </w:rPr>
        <w:t xml:space="preserve">   </w:t>
      </w:r>
      <w:r>
        <w:rPr>
          <w:rFonts w:hint="eastAsia" w:ascii="仿宋" w:hAnsi="仿宋" w:eastAsia="仿宋" w:cs="仿宋"/>
        </w:rPr>
        <w:t> 月  </w:t>
      </w:r>
      <w:r>
        <w:rPr>
          <w:rFonts w:hint="eastAsia" w:ascii="仿宋" w:hAnsi="仿宋" w:eastAsia="仿宋" w:cs="仿宋"/>
          <w:lang w:val="en-US" w:eastAsia="zh-CN"/>
        </w:rPr>
        <w:t xml:space="preserve">   </w:t>
      </w:r>
      <w:r>
        <w:rPr>
          <w:rFonts w:hint="eastAsia" w:ascii="仿宋" w:hAnsi="仿宋" w:eastAsia="仿宋" w:cs="仿宋"/>
        </w:rPr>
        <w:t>日</w:t>
      </w: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sz w:val="30"/>
          <w:szCs w:val="30"/>
          <w:lang w:val="zh-CN" w:eastAsia="zh-CN"/>
        </w:rPr>
      </w:pP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lang w:val="zh-CN" w:eastAsia="zh-CN"/>
        </w:rPr>
        <w:t>投标人企业关系关联承诺书</w:t>
      </w:r>
    </w:p>
    <w:p>
      <w:pPr>
        <w:pStyle w:val="2"/>
        <w:rPr>
          <w:rFonts w:hint="eastAsia" w:ascii="仿宋" w:hAnsi="仿宋" w:eastAsia="仿宋" w:cs="仿宋"/>
          <w:lang w:val="zh-CN" w:eastAsia="zh-CN"/>
        </w:rPr>
      </w:pPr>
    </w:p>
    <w:bookmarkEnd w:id="797"/>
    <w:bookmarkEnd w:id="798"/>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bookmarkStart w:id="799" w:name="_Toc15279"/>
      <w:bookmarkStart w:id="800" w:name="_Toc9252"/>
      <w:r>
        <w:rPr>
          <w:rFonts w:hint="eastAsia" w:ascii="仿宋" w:hAnsi="仿宋" w:eastAsia="仿宋" w:cs="仿宋"/>
          <w:b w:val="0"/>
          <w:bCs w:val="0"/>
          <w:sz w:val="24"/>
          <w:szCs w:val="24"/>
          <w:highlight w:val="none"/>
          <w:lang w:val="en-US" w:eastAsia="zh-CN"/>
        </w:rPr>
        <w:t>1、供应商在本项目投标中，不存在与其它供应商负责人为同一人，有控股、管理等关联关系承诺：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720" w:firstLineChars="3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1.1管理关系说明：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720" w:firstLineChars="3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我单位管理的具有独立法人的下属单位有</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720" w:firstLineChars="3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我单位的上级管理单位有</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720" w:firstLineChars="3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1.2股权关系说明：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720" w:firstLineChars="3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我单位控股的单位有</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720" w:firstLineChars="3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我单位被</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单位控股。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720" w:firstLineChars="3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1.3是否存在有控股、管理关系的单位负责人：</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（若有，填姓名；若无，填无）。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（是或否，没有填否） 为采购项目提供整体设计、规范编制或者项目管理、监理、检测等服务的供应商。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3、其他与本项目有关的利害关系说明：</w:t>
      </w:r>
      <w:r>
        <w:rPr>
          <w:rFonts w:hint="eastAsia" w:ascii="仿宋" w:hAnsi="仿宋" w:eastAsia="仿宋" w:cs="仿宋"/>
          <w:b w:val="0"/>
          <w:bCs w:val="0"/>
          <w:sz w:val="24"/>
          <w:szCs w:val="24"/>
          <w:highlight w:val="none"/>
          <w:u w:val="single"/>
          <w:lang w:val="en-US" w:eastAsia="zh-CN"/>
        </w:rPr>
        <w:t xml:space="preserve">                               </w:t>
      </w:r>
    </w:p>
    <w:p>
      <w:pPr>
        <w:pStyle w:val="2"/>
        <w:rPr>
          <w:rFonts w:hint="eastAsia" w:ascii="仿宋" w:hAnsi="仿宋" w:eastAsia="仿宋" w:cs="仿宋"/>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我单位承诺以上说明真实有效，无虚假内容或隐瞒。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p>
    <w:p>
      <w:pPr>
        <w:pStyle w:val="2"/>
        <w:rPr>
          <w:rFonts w:hint="eastAsia" w:ascii="仿宋" w:hAnsi="仿宋" w:eastAsia="仿宋" w:cs="仿宋"/>
          <w:lang w:val="en-US" w:eastAsia="zh-CN"/>
        </w:rPr>
      </w:pPr>
    </w:p>
    <w:p>
      <w:pPr>
        <w:spacing w:line="280" w:lineRule="exact"/>
        <w:ind w:right="540" w:rightChars="257" w:firstLine="2880" w:firstLineChars="1200"/>
        <w:jc w:val="left"/>
        <w:rPr>
          <w:rFonts w:hint="eastAsia" w:ascii="仿宋" w:hAnsi="仿宋" w:eastAsia="仿宋" w:cs="仿宋"/>
          <w:sz w:val="24"/>
          <w:szCs w:val="24"/>
        </w:rPr>
      </w:pPr>
      <w:r>
        <w:rPr>
          <w:rFonts w:hint="eastAsia" w:ascii="仿宋" w:hAnsi="仿宋" w:eastAsia="仿宋" w:cs="仿宋"/>
          <w:sz w:val="24"/>
          <w:szCs w:val="24"/>
        </w:rPr>
        <w:t>投标人名称：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rPr>
        <w:t>（加盖单位公章）</w:t>
      </w: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firstLine="2880" w:firstLineChars="1200"/>
        <w:jc w:val="left"/>
        <w:rPr>
          <w:rFonts w:hint="eastAsia" w:ascii="仿宋" w:hAnsi="仿宋" w:eastAsia="仿宋" w:cs="仿宋"/>
          <w:sz w:val="24"/>
          <w:szCs w:val="24"/>
        </w:rPr>
      </w:pPr>
      <w:r>
        <w:rPr>
          <w:rFonts w:hint="eastAsia" w:ascii="仿宋" w:hAnsi="仿宋" w:eastAsia="仿宋" w:cs="仿宋"/>
          <w:sz w:val="24"/>
          <w:szCs w:val="24"/>
        </w:rPr>
        <w:t>法定代表人/被授权人：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签</w:t>
      </w:r>
      <w:r>
        <w:rPr>
          <w:rFonts w:hint="eastAsia" w:ascii="仿宋" w:hAnsi="仿宋" w:eastAsia="仿宋" w:cs="仿宋"/>
          <w:sz w:val="24"/>
          <w:szCs w:val="24"/>
          <w:lang w:eastAsia="zh-CN"/>
        </w:rPr>
        <w:t>字或盖</w:t>
      </w:r>
      <w:r>
        <w:rPr>
          <w:rFonts w:hint="eastAsia" w:ascii="仿宋" w:hAnsi="仿宋" w:eastAsia="仿宋" w:cs="仿宋"/>
          <w:sz w:val="24"/>
          <w:szCs w:val="24"/>
        </w:rPr>
        <w:t>章</w:t>
      </w:r>
      <w:r>
        <w:rPr>
          <w:rFonts w:hint="eastAsia" w:ascii="仿宋" w:hAnsi="仿宋" w:eastAsia="仿宋" w:cs="仿宋"/>
          <w:sz w:val="24"/>
          <w:szCs w:val="24"/>
          <w:lang w:eastAsia="zh-CN"/>
        </w:rPr>
        <w:t>）</w:t>
      </w:r>
    </w:p>
    <w:p>
      <w:pPr>
        <w:spacing w:line="280" w:lineRule="exact"/>
        <w:ind w:right="540" w:rightChars="257"/>
        <w:jc w:val="left"/>
        <w:rPr>
          <w:rFonts w:hint="eastAsia" w:ascii="仿宋" w:hAnsi="仿宋" w:eastAsia="仿宋" w:cs="仿宋"/>
          <w:sz w:val="24"/>
          <w:szCs w:val="24"/>
        </w:rPr>
      </w:pPr>
    </w:p>
    <w:p>
      <w:pPr>
        <w:spacing w:line="280" w:lineRule="exact"/>
        <w:ind w:right="540" w:rightChars="257" w:firstLine="2880" w:firstLineChars="1200"/>
        <w:rPr>
          <w:rFonts w:hint="eastAsia" w:ascii="仿宋" w:hAnsi="仿宋" w:eastAsia="仿宋" w:cs="仿宋"/>
          <w:b/>
          <w:bCs/>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widowControl/>
        <w:numPr>
          <w:ilvl w:val="0"/>
          <w:numId w:val="18"/>
        </w:numPr>
        <w:jc w:val="center"/>
        <w:outlineLvl w:val="1"/>
        <w:rPr>
          <w:rFonts w:hint="eastAsia" w:ascii="仿宋" w:hAnsi="仿宋" w:eastAsia="仿宋" w:cs="仿宋"/>
          <w:b/>
          <w:bCs/>
          <w:sz w:val="32"/>
          <w:szCs w:val="32"/>
        </w:rPr>
      </w:pPr>
      <w:r>
        <w:rPr>
          <w:rFonts w:hint="eastAsia" w:ascii="仿宋" w:hAnsi="仿宋" w:eastAsia="仿宋" w:cs="仿宋"/>
          <w:b/>
          <w:bCs/>
          <w:sz w:val="32"/>
          <w:szCs w:val="32"/>
        </w:rPr>
        <w:t>招标文件要求的其他文件或承诺</w:t>
      </w:r>
      <w:bookmarkEnd w:id="799"/>
      <w:bookmarkEnd w:id="800"/>
    </w:p>
    <w:p>
      <w:pPr>
        <w:pStyle w:val="2"/>
        <w:numPr>
          <w:ilvl w:val="0"/>
          <w:numId w:val="0"/>
        </w:numPr>
        <w:jc w:val="both"/>
        <w:rPr>
          <w:rFonts w:hint="eastAsia" w:ascii="仿宋" w:hAnsi="仿宋" w:eastAsia="仿宋" w:cs="仿宋"/>
        </w:rPr>
      </w:pPr>
    </w:p>
    <w:p>
      <w:pPr>
        <w:ind w:firstLine="560" w:firstLineChars="200"/>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lang w:val="en-US" w:eastAsia="zh-CN"/>
        </w:rPr>
        <w:t>1</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基本存款账户开户许可证（基本账户信息表）。</w:t>
      </w:r>
    </w:p>
    <w:p>
      <w:pPr>
        <w:ind w:firstLine="560" w:firstLineChars="200"/>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lang w:val="en-US" w:eastAsia="zh-CN"/>
        </w:rPr>
        <w:t>2、</w:t>
      </w:r>
      <w:r>
        <w:rPr>
          <w:rFonts w:hint="eastAsia" w:ascii="仿宋" w:hAnsi="仿宋" w:eastAsia="仿宋" w:cs="仿宋"/>
          <w:b w:val="0"/>
          <w:bCs/>
          <w:sz w:val="28"/>
          <w:szCs w:val="28"/>
          <w:highlight w:val="none"/>
          <w:lang w:eastAsia="zh-CN"/>
        </w:rPr>
        <w:t>其他文件。</w:t>
      </w:r>
    </w:p>
    <w:p>
      <w:pPr>
        <w:rPr>
          <w:rFonts w:hint="eastAsia" w:ascii="仿宋" w:hAnsi="仿宋" w:eastAsia="仿宋" w:cs="仿宋"/>
          <w:lang w:val="en-US" w:eastAsia="zh-CN"/>
        </w:rPr>
      </w:pPr>
    </w:p>
    <w:p>
      <w:pPr>
        <w:keepLines/>
        <w:pageBreakBefore/>
        <w:jc w:val="center"/>
        <w:outlineLvl w:val="1"/>
        <w:rPr>
          <w:rFonts w:hint="eastAsia" w:ascii="仿宋" w:hAnsi="仿宋" w:eastAsia="仿宋" w:cs="仿宋"/>
          <w:b/>
          <w:bCs/>
          <w:sz w:val="32"/>
          <w:szCs w:val="32"/>
          <w:highlight w:val="none"/>
        </w:rPr>
      </w:pPr>
      <w:bookmarkStart w:id="801" w:name="_Toc16751"/>
      <w:bookmarkStart w:id="802" w:name="_Toc18840"/>
      <w:r>
        <w:rPr>
          <w:rFonts w:hint="eastAsia" w:ascii="仿宋" w:hAnsi="仿宋" w:eastAsia="仿宋" w:cs="仿宋"/>
          <w:b/>
          <w:bCs/>
          <w:sz w:val="32"/>
          <w:szCs w:val="32"/>
          <w:highlight w:val="none"/>
        </w:rPr>
        <w:t>九、其他可以证明</w:t>
      </w:r>
      <w:r>
        <w:rPr>
          <w:rFonts w:hint="eastAsia" w:ascii="仿宋" w:hAnsi="仿宋" w:eastAsia="仿宋" w:cs="仿宋"/>
          <w:b/>
          <w:bCs/>
          <w:sz w:val="32"/>
          <w:szCs w:val="32"/>
          <w:highlight w:val="none"/>
          <w:lang w:eastAsia="zh-CN"/>
        </w:rPr>
        <w:t>投标人</w:t>
      </w:r>
      <w:r>
        <w:rPr>
          <w:rFonts w:hint="eastAsia" w:ascii="仿宋" w:hAnsi="仿宋" w:eastAsia="仿宋" w:cs="仿宋"/>
          <w:b/>
          <w:bCs/>
          <w:sz w:val="32"/>
          <w:szCs w:val="32"/>
          <w:highlight w:val="none"/>
        </w:rPr>
        <w:t>实力的文件</w:t>
      </w:r>
      <w:bookmarkEnd w:id="801"/>
      <w:bookmarkEnd w:id="802"/>
      <w:r>
        <w:rPr>
          <w:rFonts w:hint="eastAsia" w:ascii="仿宋" w:hAnsi="仿宋" w:eastAsia="仿宋" w:cs="仿宋"/>
          <w:b/>
          <w:bCs/>
          <w:sz w:val="32"/>
          <w:szCs w:val="32"/>
          <w:highlight w:val="none"/>
        </w:rPr>
        <w:t xml:space="preserve"> </w:t>
      </w: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r>
        <w:rPr>
          <w:rFonts w:hint="eastAsia" w:ascii="仿宋" w:hAnsi="仿宋" w:eastAsia="仿宋" w:cs="仿宋"/>
          <w:sz w:val="24"/>
          <w:szCs w:val="24"/>
        </w:rPr>
        <w:br w:type="page"/>
      </w:r>
    </w:p>
    <w:p>
      <w:pPr>
        <w:keepLines/>
        <w:pageBreakBefore/>
        <w:jc w:val="center"/>
        <w:outlineLvl w:val="1"/>
        <w:rPr>
          <w:rFonts w:hint="eastAsia" w:ascii="仿宋" w:hAnsi="仿宋" w:eastAsia="仿宋" w:cs="仿宋"/>
          <w:b/>
          <w:bCs/>
          <w:sz w:val="32"/>
          <w:szCs w:val="32"/>
        </w:rPr>
      </w:pPr>
      <w:bookmarkStart w:id="803" w:name="_Toc13506"/>
      <w:bookmarkStart w:id="804" w:name="_Toc7207"/>
      <w:r>
        <w:rPr>
          <w:rFonts w:hint="eastAsia" w:ascii="仿宋" w:hAnsi="仿宋" w:eastAsia="仿宋" w:cs="仿宋"/>
          <w:b/>
          <w:bCs/>
          <w:sz w:val="32"/>
          <w:szCs w:val="32"/>
        </w:rPr>
        <w:t>第二部分</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技术</w:t>
      </w:r>
      <w:bookmarkEnd w:id="790"/>
      <w:bookmarkEnd w:id="791"/>
      <w:r>
        <w:rPr>
          <w:rFonts w:hint="eastAsia" w:ascii="仿宋" w:hAnsi="仿宋" w:eastAsia="仿宋" w:cs="仿宋"/>
          <w:b/>
          <w:bCs/>
          <w:sz w:val="32"/>
          <w:szCs w:val="32"/>
        </w:rPr>
        <w:t>标</w:t>
      </w:r>
      <w:bookmarkEnd w:id="803"/>
      <w:bookmarkEnd w:id="80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lang w:eastAsia="zh-CN"/>
        </w:rPr>
        <w:t>场所绿化施工项目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lang w:eastAsia="zh-CN"/>
        </w:rPr>
        <w:t>HXGJXM2022-ZC-GK1052</w:t>
      </w:r>
    </w:p>
    <w:p>
      <w:pPr>
        <w:spacing w:line="580" w:lineRule="exact"/>
        <w:ind w:firstLine="480" w:firstLineChars="200"/>
        <w:rPr>
          <w:rFonts w:hint="eastAsia" w:ascii="仿宋" w:hAnsi="仿宋" w:eastAsia="仿宋" w:cs="仿宋"/>
          <w:sz w:val="24"/>
          <w:szCs w:val="24"/>
          <w:highlight w:val="none"/>
        </w:rPr>
      </w:pPr>
    </w:p>
    <w:p>
      <w:pPr>
        <w:spacing w:line="5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投标人编制的施工组织设计包含以下内容：</w:t>
      </w:r>
    </w:p>
    <w:p>
      <w:pPr>
        <w:spacing w:line="58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）评标办法技术标要求的内容</w:t>
      </w:r>
    </w:p>
    <w:p>
      <w:pPr>
        <w:spacing w:line="5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合理化建议</w:t>
      </w:r>
    </w:p>
    <w:p>
      <w:pPr>
        <w:spacing w:line="5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投标人认为有必要说明的问题</w:t>
      </w:r>
    </w:p>
    <w:p>
      <w:pPr>
        <w:spacing w:line="5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施工组织设计除采用文字表述外可附下列图表，图表及格式要求附后。</w:t>
      </w:r>
    </w:p>
    <w:p>
      <w:pPr>
        <w:spacing w:line="5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附表一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拟投入本工程的主要施工设备表</w:t>
      </w:r>
    </w:p>
    <w:p>
      <w:pPr>
        <w:spacing w:line="5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附表二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拟配备本工程的试验和检测仪器设备表</w:t>
      </w:r>
    </w:p>
    <w:p>
      <w:pPr>
        <w:spacing w:line="5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附表三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劳动力计划表</w:t>
      </w:r>
    </w:p>
    <w:p>
      <w:pPr>
        <w:spacing w:line="5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附表四</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计划开、竣工日期和施工进度网络图</w:t>
      </w:r>
    </w:p>
    <w:p>
      <w:pPr>
        <w:spacing w:line="5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附表五</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临时用地表</w:t>
      </w:r>
    </w:p>
    <w:p>
      <w:pPr>
        <w:spacing w:line="580" w:lineRule="exact"/>
        <w:ind w:firstLine="480" w:firstLineChars="200"/>
        <w:rPr>
          <w:rFonts w:hint="eastAsia" w:ascii="仿宋" w:hAnsi="仿宋" w:eastAsia="仿宋" w:cs="仿宋"/>
          <w:sz w:val="24"/>
          <w:szCs w:val="24"/>
          <w:highlight w:val="none"/>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spacing w:line="580" w:lineRule="exact"/>
        <w:rPr>
          <w:rFonts w:hint="eastAsia" w:ascii="仿宋" w:hAnsi="仿宋" w:eastAsia="仿宋" w:cs="仿宋"/>
          <w:sz w:val="24"/>
          <w:szCs w:val="24"/>
        </w:rPr>
      </w:pPr>
    </w:p>
    <w:p>
      <w:pPr>
        <w:spacing w:beforeLines="50" w:afterLines="100" w:line="420" w:lineRule="exact"/>
        <w:rPr>
          <w:rFonts w:hint="eastAsia" w:ascii="仿宋" w:hAnsi="仿宋" w:eastAsia="仿宋" w:cs="仿宋"/>
          <w:b/>
          <w:bCs/>
          <w:sz w:val="24"/>
          <w:szCs w:val="24"/>
        </w:rPr>
      </w:pPr>
      <w:r>
        <w:rPr>
          <w:rFonts w:hint="eastAsia" w:ascii="仿宋" w:hAnsi="仿宋" w:eastAsia="仿宋" w:cs="仿宋"/>
          <w:b/>
          <w:bCs/>
          <w:sz w:val="24"/>
          <w:szCs w:val="24"/>
        </w:rPr>
        <w:t>附表一：拟投入本工程的主要施工设备表</w:t>
      </w:r>
    </w:p>
    <w:tbl>
      <w:tblPr>
        <w:tblStyle w:val="34"/>
        <w:tblW w:w="889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046"/>
        <w:gridCol w:w="929"/>
        <w:gridCol w:w="664"/>
        <w:gridCol w:w="1062"/>
        <w:gridCol w:w="1062"/>
        <w:gridCol w:w="1726"/>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3" w:type="dxa"/>
            <w:vAlign w:val="center"/>
          </w:tcPr>
          <w:p>
            <w:pPr>
              <w:jc w:val="center"/>
              <w:rPr>
                <w:rFonts w:hint="eastAsia" w:ascii="仿宋" w:hAnsi="仿宋" w:eastAsia="仿宋" w:cs="仿宋"/>
              </w:rPr>
            </w:pPr>
            <w:r>
              <w:rPr>
                <w:rFonts w:hint="eastAsia" w:ascii="仿宋" w:hAnsi="仿宋" w:eastAsia="仿宋" w:cs="仿宋"/>
              </w:rPr>
              <w:t>序号</w:t>
            </w:r>
          </w:p>
        </w:tc>
        <w:tc>
          <w:tcPr>
            <w:tcW w:w="1046" w:type="dxa"/>
            <w:vAlign w:val="center"/>
          </w:tcPr>
          <w:p>
            <w:pPr>
              <w:jc w:val="center"/>
              <w:rPr>
                <w:rFonts w:hint="eastAsia" w:ascii="仿宋" w:hAnsi="仿宋" w:eastAsia="仿宋" w:cs="仿宋"/>
              </w:rPr>
            </w:pPr>
            <w:r>
              <w:rPr>
                <w:rFonts w:hint="eastAsia" w:ascii="仿宋" w:hAnsi="仿宋" w:eastAsia="仿宋" w:cs="仿宋"/>
              </w:rPr>
              <w:t>设备</w:t>
            </w:r>
          </w:p>
          <w:p>
            <w:pPr>
              <w:jc w:val="center"/>
              <w:rPr>
                <w:rFonts w:hint="eastAsia" w:ascii="仿宋" w:hAnsi="仿宋" w:eastAsia="仿宋" w:cs="仿宋"/>
              </w:rPr>
            </w:pPr>
            <w:r>
              <w:rPr>
                <w:rFonts w:hint="eastAsia" w:ascii="仿宋" w:hAnsi="仿宋" w:eastAsia="仿宋" w:cs="仿宋"/>
              </w:rPr>
              <w:t>名称</w:t>
            </w:r>
          </w:p>
        </w:tc>
        <w:tc>
          <w:tcPr>
            <w:tcW w:w="929" w:type="dxa"/>
            <w:vAlign w:val="center"/>
          </w:tcPr>
          <w:p>
            <w:pPr>
              <w:jc w:val="center"/>
              <w:rPr>
                <w:rFonts w:hint="eastAsia" w:ascii="仿宋" w:hAnsi="仿宋" w:eastAsia="仿宋" w:cs="仿宋"/>
              </w:rPr>
            </w:pPr>
            <w:r>
              <w:rPr>
                <w:rFonts w:hint="eastAsia" w:ascii="仿宋" w:hAnsi="仿宋" w:eastAsia="仿宋" w:cs="仿宋"/>
              </w:rPr>
              <w:t>型号</w:t>
            </w:r>
          </w:p>
          <w:p>
            <w:pPr>
              <w:jc w:val="center"/>
              <w:rPr>
                <w:rFonts w:hint="eastAsia" w:ascii="仿宋" w:hAnsi="仿宋" w:eastAsia="仿宋" w:cs="仿宋"/>
              </w:rPr>
            </w:pPr>
            <w:r>
              <w:rPr>
                <w:rFonts w:hint="eastAsia" w:ascii="仿宋" w:hAnsi="仿宋" w:eastAsia="仿宋" w:cs="仿宋"/>
              </w:rPr>
              <w:t>规格</w:t>
            </w:r>
          </w:p>
        </w:tc>
        <w:tc>
          <w:tcPr>
            <w:tcW w:w="664" w:type="dxa"/>
            <w:vAlign w:val="center"/>
          </w:tcPr>
          <w:p>
            <w:pPr>
              <w:jc w:val="center"/>
              <w:rPr>
                <w:rFonts w:hint="eastAsia" w:ascii="仿宋" w:hAnsi="仿宋" w:eastAsia="仿宋" w:cs="仿宋"/>
              </w:rPr>
            </w:pPr>
            <w:r>
              <w:rPr>
                <w:rFonts w:hint="eastAsia" w:ascii="仿宋" w:hAnsi="仿宋" w:eastAsia="仿宋" w:cs="仿宋"/>
              </w:rPr>
              <w:t>数量</w:t>
            </w:r>
          </w:p>
        </w:tc>
        <w:tc>
          <w:tcPr>
            <w:tcW w:w="1062" w:type="dxa"/>
            <w:vAlign w:val="center"/>
          </w:tcPr>
          <w:p>
            <w:pPr>
              <w:jc w:val="center"/>
              <w:rPr>
                <w:rFonts w:hint="eastAsia" w:ascii="仿宋" w:hAnsi="仿宋" w:eastAsia="仿宋" w:cs="仿宋"/>
              </w:rPr>
            </w:pPr>
            <w:r>
              <w:rPr>
                <w:rFonts w:hint="eastAsia" w:ascii="仿宋" w:hAnsi="仿宋" w:eastAsia="仿宋" w:cs="仿宋"/>
              </w:rPr>
              <w:t>国别</w:t>
            </w:r>
          </w:p>
          <w:p>
            <w:pPr>
              <w:jc w:val="center"/>
              <w:rPr>
                <w:rFonts w:hint="eastAsia" w:ascii="仿宋" w:hAnsi="仿宋" w:eastAsia="仿宋" w:cs="仿宋"/>
              </w:rPr>
            </w:pPr>
            <w:r>
              <w:rPr>
                <w:rFonts w:hint="eastAsia" w:ascii="仿宋" w:hAnsi="仿宋" w:eastAsia="仿宋" w:cs="仿宋"/>
              </w:rPr>
              <w:t>产地</w:t>
            </w:r>
          </w:p>
        </w:tc>
        <w:tc>
          <w:tcPr>
            <w:tcW w:w="1062" w:type="dxa"/>
            <w:vAlign w:val="center"/>
          </w:tcPr>
          <w:p>
            <w:pPr>
              <w:jc w:val="center"/>
              <w:rPr>
                <w:rFonts w:hint="eastAsia" w:ascii="仿宋" w:hAnsi="仿宋" w:eastAsia="仿宋" w:cs="仿宋"/>
              </w:rPr>
            </w:pPr>
            <w:r>
              <w:rPr>
                <w:rFonts w:hint="eastAsia" w:ascii="仿宋" w:hAnsi="仿宋" w:eastAsia="仿宋" w:cs="仿宋"/>
              </w:rPr>
              <w:t>额定功率</w:t>
            </w:r>
          </w:p>
          <w:p>
            <w:pPr>
              <w:jc w:val="center"/>
              <w:rPr>
                <w:rFonts w:hint="eastAsia" w:ascii="仿宋" w:hAnsi="仿宋" w:eastAsia="仿宋" w:cs="仿宋"/>
              </w:rPr>
            </w:pPr>
            <w:r>
              <w:rPr>
                <w:rFonts w:hint="eastAsia" w:ascii="仿宋" w:hAnsi="仿宋" w:eastAsia="仿宋" w:cs="仿宋"/>
              </w:rPr>
              <w:t>（KW）</w:t>
            </w:r>
          </w:p>
        </w:tc>
        <w:tc>
          <w:tcPr>
            <w:tcW w:w="1726" w:type="dxa"/>
            <w:vAlign w:val="center"/>
          </w:tcPr>
          <w:p>
            <w:pPr>
              <w:jc w:val="center"/>
              <w:rPr>
                <w:rFonts w:hint="eastAsia" w:ascii="仿宋" w:hAnsi="仿宋" w:eastAsia="仿宋" w:cs="仿宋"/>
              </w:rPr>
            </w:pPr>
            <w:r>
              <w:rPr>
                <w:rFonts w:hint="eastAsia" w:ascii="仿宋" w:hAnsi="仿宋" w:eastAsia="仿宋" w:cs="仿宋"/>
              </w:rPr>
              <w:t>用于施工部位</w:t>
            </w:r>
          </w:p>
        </w:tc>
        <w:tc>
          <w:tcPr>
            <w:tcW w:w="1593" w:type="dxa"/>
            <w:vAlign w:val="center"/>
          </w:tcPr>
          <w:p>
            <w:pPr>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3" w:type="dxa"/>
            <w:vAlign w:val="center"/>
          </w:tcPr>
          <w:p>
            <w:pPr>
              <w:jc w:val="center"/>
              <w:rPr>
                <w:rFonts w:hint="eastAsia" w:ascii="仿宋" w:hAnsi="仿宋" w:eastAsia="仿宋" w:cs="仿宋"/>
              </w:rPr>
            </w:pPr>
          </w:p>
        </w:tc>
        <w:tc>
          <w:tcPr>
            <w:tcW w:w="1046" w:type="dxa"/>
            <w:vAlign w:val="center"/>
          </w:tcPr>
          <w:p>
            <w:pPr>
              <w:jc w:val="center"/>
              <w:rPr>
                <w:rFonts w:hint="eastAsia" w:ascii="仿宋" w:hAnsi="仿宋" w:eastAsia="仿宋" w:cs="仿宋"/>
              </w:rPr>
            </w:pPr>
          </w:p>
        </w:tc>
        <w:tc>
          <w:tcPr>
            <w:tcW w:w="929" w:type="dxa"/>
            <w:vAlign w:val="center"/>
          </w:tcPr>
          <w:p>
            <w:pPr>
              <w:jc w:val="center"/>
              <w:rPr>
                <w:rFonts w:hint="eastAsia" w:ascii="仿宋" w:hAnsi="仿宋" w:eastAsia="仿宋" w:cs="仿宋"/>
              </w:rPr>
            </w:pPr>
          </w:p>
        </w:tc>
        <w:tc>
          <w:tcPr>
            <w:tcW w:w="664"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726" w:type="dxa"/>
            <w:vAlign w:val="center"/>
          </w:tcPr>
          <w:p>
            <w:pPr>
              <w:jc w:val="center"/>
              <w:rPr>
                <w:rFonts w:hint="eastAsia" w:ascii="仿宋" w:hAnsi="仿宋" w:eastAsia="仿宋" w:cs="仿宋"/>
              </w:rPr>
            </w:pPr>
          </w:p>
        </w:tc>
        <w:tc>
          <w:tcPr>
            <w:tcW w:w="1593"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3" w:type="dxa"/>
            <w:vAlign w:val="center"/>
          </w:tcPr>
          <w:p>
            <w:pPr>
              <w:jc w:val="center"/>
              <w:rPr>
                <w:rFonts w:hint="eastAsia" w:ascii="仿宋" w:hAnsi="仿宋" w:eastAsia="仿宋" w:cs="仿宋"/>
              </w:rPr>
            </w:pPr>
          </w:p>
        </w:tc>
        <w:tc>
          <w:tcPr>
            <w:tcW w:w="1046" w:type="dxa"/>
            <w:vAlign w:val="center"/>
          </w:tcPr>
          <w:p>
            <w:pPr>
              <w:jc w:val="center"/>
              <w:rPr>
                <w:rFonts w:hint="eastAsia" w:ascii="仿宋" w:hAnsi="仿宋" w:eastAsia="仿宋" w:cs="仿宋"/>
              </w:rPr>
            </w:pPr>
          </w:p>
        </w:tc>
        <w:tc>
          <w:tcPr>
            <w:tcW w:w="929" w:type="dxa"/>
            <w:vAlign w:val="center"/>
          </w:tcPr>
          <w:p>
            <w:pPr>
              <w:jc w:val="center"/>
              <w:rPr>
                <w:rFonts w:hint="eastAsia" w:ascii="仿宋" w:hAnsi="仿宋" w:eastAsia="仿宋" w:cs="仿宋"/>
              </w:rPr>
            </w:pPr>
          </w:p>
        </w:tc>
        <w:tc>
          <w:tcPr>
            <w:tcW w:w="664"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726" w:type="dxa"/>
            <w:vAlign w:val="center"/>
          </w:tcPr>
          <w:p>
            <w:pPr>
              <w:jc w:val="center"/>
              <w:rPr>
                <w:rFonts w:hint="eastAsia" w:ascii="仿宋" w:hAnsi="仿宋" w:eastAsia="仿宋" w:cs="仿宋"/>
              </w:rPr>
            </w:pPr>
          </w:p>
        </w:tc>
        <w:tc>
          <w:tcPr>
            <w:tcW w:w="1593"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3" w:type="dxa"/>
            <w:vAlign w:val="center"/>
          </w:tcPr>
          <w:p>
            <w:pPr>
              <w:jc w:val="center"/>
              <w:rPr>
                <w:rFonts w:hint="eastAsia" w:ascii="仿宋" w:hAnsi="仿宋" w:eastAsia="仿宋" w:cs="仿宋"/>
              </w:rPr>
            </w:pPr>
          </w:p>
        </w:tc>
        <w:tc>
          <w:tcPr>
            <w:tcW w:w="1046" w:type="dxa"/>
            <w:vAlign w:val="center"/>
          </w:tcPr>
          <w:p>
            <w:pPr>
              <w:jc w:val="center"/>
              <w:rPr>
                <w:rFonts w:hint="eastAsia" w:ascii="仿宋" w:hAnsi="仿宋" w:eastAsia="仿宋" w:cs="仿宋"/>
              </w:rPr>
            </w:pPr>
          </w:p>
        </w:tc>
        <w:tc>
          <w:tcPr>
            <w:tcW w:w="929" w:type="dxa"/>
            <w:vAlign w:val="center"/>
          </w:tcPr>
          <w:p>
            <w:pPr>
              <w:jc w:val="center"/>
              <w:rPr>
                <w:rFonts w:hint="eastAsia" w:ascii="仿宋" w:hAnsi="仿宋" w:eastAsia="仿宋" w:cs="仿宋"/>
              </w:rPr>
            </w:pPr>
          </w:p>
        </w:tc>
        <w:tc>
          <w:tcPr>
            <w:tcW w:w="664"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726" w:type="dxa"/>
            <w:vAlign w:val="center"/>
          </w:tcPr>
          <w:p>
            <w:pPr>
              <w:jc w:val="center"/>
              <w:rPr>
                <w:rFonts w:hint="eastAsia" w:ascii="仿宋" w:hAnsi="仿宋" w:eastAsia="仿宋" w:cs="仿宋"/>
              </w:rPr>
            </w:pPr>
          </w:p>
        </w:tc>
        <w:tc>
          <w:tcPr>
            <w:tcW w:w="1593"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3" w:type="dxa"/>
            <w:vAlign w:val="center"/>
          </w:tcPr>
          <w:p>
            <w:pPr>
              <w:jc w:val="center"/>
              <w:rPr>
                <w:rFonts w:hint="eastAsia" w:ascii="仿宋" w:hAnsi="仿宋" w:eastAsia="仿宋" w:cs="仿宋"/>
              </w:rPr>
            </w:pPr>
          </w:p>
        </w:tc>
        <w:tc>
          <w:tcPr>
            <w:tcW w:w="1046" w:type="dxa"/>
            <w:vAlign w:val="center"/>
          </w:tcPr>
          <w:p>
            <w:pPr>
              <w:jc w:val="center"/>
              <w:rPr>
                <w:rFonts w:hint="eastAsia" w:ascii="仿宋" w:hAnsi="仿宋" w:eastAsia="仿宋" w:cs="仿宋"/>
              </w:rPr>
            </w:pPr>
          </w:p>
        </w:tc>
        <w:tc>
          <w:tcPr>
            <w:tcW w:w="929" w:type="dxa"/>
            <w:vAlign w:val="center"/>
          </w:tcPr>
          <w:p>
            <w:pPr>
              <w:jc w:val="center"/>
              <w:rPr>
                <w:rFonts w:hint="eastAsia" w:ascii="仿宋" w:hAnsi="仿宋" w:eastAsia="仿宋" w:cs="仿宋"/>
              </w:rPr>
            </w:pPr>
          </w:p>
        </w:tc>
        <w:tc>
          <w:tcPr>
            <w:tcW w:w="664"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726" w:type="dxa"/>
            <w:vAlign w:val="center"/>
          </w:tcPr>
          <w:p>
            <w:pPr>
              <w:jc w:val="center"/>
              <w:rPr>
                <w:rFonts w:hint="eastAsia" w:ascii="仿宋" w:hAnsi="仿宋" w:eastAsia="仿宋" w:cs="仿宋"/>
              </w:rPr>
            </w:pPr>
          </w:p>
        </w:tc>
        <w:tc>
          <w:tcPr>
            <w:tcW w:w="1593"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3" w:type="dxa"/>
            <w:vAlign w:val="center"/>
          </w:tcPr>
          <w:p>
            <w:pPr>
              <w:jc w:val="center"/>
              <w:rPr>
                <w:rFonts w:hint="eastAsia" w:ascii="仿宋" w:hAnsi="仿宋" w:eastAsia="仿宋" w:cs="仿宋"/>
              </w:rPr>
            </w:pPr>
          </w:p>
        </w:tc>
        <w:tc>
          <w:tcPr>
            <w:tcW w:w="1046" w:type="dxa"/>
            <w:vAlign w:val="center"/>
          </w:tcPr>
          <w:p>
            <w:pPr>
              <w:jc w:val="center"/>
              <w:rPr>
                <w:rFonts w:hint="eastAsia" w:ascii="仿宋" w:hAnsi="仿宋" w:eastAsia="仿宋" w:cs="仿宋"/>
              </w:rPr>
            </w:pPr>
          </w:p>
        </w:tc>
        <w:tc>
          <w:tcPr>
            <w:tcW w:w="929" w:type="dxa"/>
            <w:vAlign w:val="center"/>
          </w:tcPr>
          <w:p>
            <w:pPr>
              <w:jc w:val="center"/>
              <w:rPr>
                <w:rFonts w:hint="eastAsia" w:ascii="仿宋" w:hAnsi="仿宋" w:eastAsia="仿宋" w:cs="仿宋"/>
              </w:rPr>
            </w:pPr>
          </w:p>
        </w:tc>
        <w:tc>
          <w:tcPr>
            <w:tcW w:w="664"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726" w:type="dxa"/>
            <w:vAlign w:val="center"/>
          </w:tcPr>
          <w:p>
            <w:pPr>
              <w:jc w:val="center"/>
              <w:rPr>
                <w:rFonts w:hint="eastAsia" w:ascii="仿宋" w:hAnsi="仿宋" w:eastAsia="仿宋" w:cs="仿宋"/>
              </w:rPr>
            </w:pPr>
          </w:p>
        </w:tc>
        <w:tc>
          <w:tcPr>
            <w:tcW w:w="1593"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3" w:type="dxa"/>
            <w:vAlign w:val="center"/>
          </w:tcPr>
          <w:p>
            <w:pPr>
              <w:jc w:val="center"/>
              <w:rPr>
                <w:rFonts w:hint="eastAsia" w:ascii="仿宋" w:hAnsi="仿宋" w:eastAsia="仿宋" w:cs="仿宋"/>
              </w:rPr>
            </w:pPr>
          </w:p>
        </w:tc>
        <w:tc>
          <w:tcPr>
            <w:tcW w:w="1046" w:type="dxa"/>
            <w:vAlign w:val="center"/>
          </w:tcPr>
          <w:p>
            <w:pPr>
              <w:jc w:val="center"/>
              <w:rPr>
                <w:rFonts w:hint="eastAsia" w:ascii="仿宋" w:hAnsi="仿宋" w:eastAsia="仿宋" w:cs="仿宋"/>
              </w:rPr>
            </w:pPr>
          </w:p>
        </w:tc>
        <w:tc>
          <w:tcPr>
            <w:tcW w:w="929" w:type="dxa"/>
            <w:vAlign w:val="center"/>
          </w:tcPr>
          <w:p>
            <w:pPr>
              <w:jc w:val="center"/>
              <w:rPr>
                <w:rFonts w:hint="eastAsia" w:ascii="仿宋" w:hAnsi="仿宋" w:eastAsia="仿宋" w:cs="仿宋"/>
              </w:rPr>
            </w:pPr>
          </w:p>
        </w:tc>
        <w:tc>
          <w:tcPr>
            <w:tcW w:w="664"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726" w:type="dxa"/>
            <w:vAlign w:val="center"/>
          </w:tcPr>
          <w:p>
            <w:pPr>
              <w:jc w:val="center"/>
              <w:rPr>
                <w:rFonts w:hint="eastAsia" w:ascii="仿宋" w:hAnsi="仿宋" w:eastAsia="仿宋" w:cs="仿宋"/>
              </w:rPr>
            </w:pPr>
          </w:p>
        </w:tc>
        <w:tc>
          <w:tcPr>
            <w:tcW w:w="1593"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3" w:type="dxa"/>
            <w:vAlign w:val="center"/>
          </w:tcPr>
          <w:p>
            <w:pPr>
              <w:jc w:val="center"/>
              <w:rPr>
                <w:rFonts w:hint="eastAsia" w:ascii="仿宋" w:hAnsi="仿宋" w:eastAsia="仿宋" w:cs="仿宋"/>
              </w:rPr>
            </w:pPr>
          </w:p>
        </w:tc>
        <w:tc>
          <w:tcPr>
            <w:tcW w:w="1046" w:type="dxa"/>
            <w:vAlign w:val="center"/>
          </w:tcPr>
          <w:p>
            <w:pPr>
              <w:jc w:val="center"/>
              <w:rPr>
                <w:rFonts w:hint="eastAsia" w:ascii="仿宋" w:hAnsi="仿宋" w:eastAsia="仿宋" w:cs="仿宋"/>
              </w:rPr>
            </w:pPr>
          </w:p>
        </w:tc>
        <w:tc>
          <w:tcPr>
            <w:tcW w:w="929" w:type="dxa"/>
            <w:vAlign w:val="center"/>
          </w:tcPr>
          <w:p>
            <w:pPr>
              <w:jc w:val="center"/>
              <w:rPr>
                <w:rFonts w:hint="eastAsia" w:ascii="仿宋" w:hAnsi="仿宋" w:eastAsia="仿宋" w:cs="仿宋"/>
              </w:rPr>
            </w:pPr>
          </w:p>
        </w:tc>
        <w:tc>
          <w:tcPr>
            <w:tcW w:w="664"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726" w:type="dxa"/>
            <w:vAlign w:val="center"/>
          </w:tcPr>
          <w:p>
            <w:pPr>
              <w:jc w:val="center"/>
              <w:rPr>
                <w:rFonts w:hint="eastAsia" w:ascii="仿宋" w:hAnsi="仿宋" w:eastAsia="仿宋" w:cs="仿宋"/>
              </w:rPr>
            </w:pPr>
          </w:p>
        </w:tc>
        <w:tc>
          <w:tcPr>
            <w:tcW w:w="1593"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3" w:type="dxa"/>
            <w:vAlign w:val="center"/>
          </w:tcPr>
          <w:p>
            <w:pPr>
              <w:jc w:val="center"/>
              <w:rPr>
                <w:rFonts w:hint="eastAsia" w:ascii="仿宋" w:hAnsi="仿宋" w:eastAsia="仿宋" w:cs="仿宋"/>
              </w:rPr>
            </w:pPr>
          </w:p>
        </w:tc>
        <w:tc>
          <w:tcPr>
            <w:tcW w:w="1046" w:type="dxa"/>
            <w:vAlign w:val="center"/>
          </w:tcPr>
          <w:p>
            <w:pPr>
              <w:jc w:val="center"/>
              <w:rPr>
                <w:rFonts w:hint="eastAsia" w:ascii="仿宋" w:hAnsi="仿宋" w:eastAsia="仿宋" w:cs="仿宋"/>
              </w:rPr>
            </w:pPr>
          </w:p>
        </w:tc>
        <w:tc>
          <w:tcPr>
            <w:tcW w:w="929" w:type="dxa"/>
            <w:vAlign w:val="center"/>
          </w:tcPr>
          <w:p>
            <w:pPr>
              <w:jc w:val="center"/>
              <w:rPr>
                <w:rFonts w:hint="eastAsia" w:ascii="仿宋" w:hAnsi="仿宋" w:eastAsia="仿宋" w:cs="仿宋"/>
              </w:rPr>
            </w:pPr>
          </w:p>
        </w:tc>
        <w:tc>
          <w:tcPr>
            <w:tcW w:w="664"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726" w:type="dxa"/>
            <w:vAlign w:val="center"/>
          </w:tcPr>
          <w:p>
            <w:pPr>
              <w:jc w:val="center"/>
              <w:rPr>
                <w:rFonts w:hint="eastAsia" w:ascii="仿宋" w:hAnsi="仿宋" w:eastAsia="仿宋" w:cs="仿宋"/>
              </w:rPr>
            </w:pPr>
          </w:p>
        </w:tc>
        <w:tc>
          <w:tcPr>
            <w:tcW w:w="1593"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3" w:type="dxa"/>
            <w:vAlign w:val="center"/>
          </w:tcPr>
          <w:p>
            <w:pPr>
              <w:jc w:val="center"/>
              <w:rPr>
                <w:rFonts w:hint="eastAsia" w:ascii="仿宋" w:hAnsi="仿宋" w:eastAsia="仿宋" w:cs="仿宋"/>
              </w:rPr>
            </w:pPr>
          </w:p>
        </w:tc>
        <w:tc>
          <w:tcPr>
            <w:tcW w:w="1046" w:type="dxa"/>
            <w:vAlign w:val="center"/>
          </w:tcPr>
          <w:p>
            <w:pPr>
              <w:jc w:val="center"/>
              <w:rPr>
                <w:rFonts w:hint="eastAsia" w:ascii="仿宋" w:hAnsi="仿宋" w:eastAsia="仿宋" w:cs="仿宋"/>
              </w:rPr>
            </w:pPr>
          </w:p>
        </w:tc>
        <w:tc>
          <w:tcPr>
            <w:tcW w:w="929" w:type="dxa"/>
            <w:vAlign w:val="center"/>
          </w:tcPr>
          <w:p>
            <w:pPr>
              <w:jc w:val="center"/>
              <w:rPr>
                <w:rFonts w:hint="eastAsia" w:ascii="仿宋" w:hAnsi="仿宋" w:eastAsia="仿宋" w:cs="仿宋"/>
              </w:rPr>
            </w:pPr>
          </w:p>
        </w:tc>
        <w:tc>
          <w:tcPr>
            <w:tcW w:w="664"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726" w:type="dxa"/>
            <w:vAlign w:val="center"/>
          </w:tcPr>
          <w:p>
            <w:pPr>
              <w:jc w:val="center"/>
              <w:rPr>
                <w:rFonts w:hint="eastAsia" w:ascii="仿宋" w:hAnsi="仿宋" w:eastAsia="仿宋" w:cs="仿宋"/>
              </w:rPr>
            </w:pPr>
          </w:p>
        </w:tc>
        <w:tc>
          <w:tcPr>
            <w:tcW w:w="1593"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3" w:type="dxa"/>
            <w:vAlign w:val="center"/>
          </w:tcPr>
          <w:p>
            <w:pPr>
              <w:jc w:val="center"/>
              <w:rPr>
                <w:rFonts w:hint="eastAsia" w:ascii="仿宋" w:hAnsi="仿宋" w:eastAsia="仿宋" w:cs="仿宋"/>
              </w:rPr>
            </w:pPr>
          </w:p>
        </w:tc>
        <w:tc>
          <w:tcPr>
            <w:tcW w:w="1046" w:type="dxa"/>
            <w:vAlign w:val="center"/>
          </w:tcPr>
          <w:p>
            <w:pPr>
              <w:jc w:val="center"/>
              <w:rPr>
                <w:rFonts w:hint="eastAsia" w:ascii="仿宋" w:hAnsi="仿宋" w:eastAsia="仿宋" w:cs="仿宋"/>
              </w:rPr>
            </w:pPr>
          </w:p>
        </w:tc>
        <w:tc>
          <w:tcPr>
            <w:tcW w:w="929" w:type="dxa"/>
            <w:vAlign w:val="center"/>
          </w:tcPr>
          <w:p>
            <w:pPr>
              <w:jc w:val="center"/>
              <w:rPr>
                <w:rFonts w:hint="eastAsia" w:ascii="仿宋" w:hAnsi="仿宋" w:eastAsia="仿宋" w:cs="仿宋"/>
              </w:rPr>
            </w:pPr>
          </w:p>
        </w:tc>
        <w:tc>
          <w:tcPr>
            <w:tcW w:w="664"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726" w:type="dxa"/>
            <w:vAlign w:val="center"/>
          </w:tcPr>
          <w:p>
            <w:pPr>
              <w:jc w:val="center"/>
              <w:rPr>
                <w:rFonts w:hint="eastAsia" w:ascii="仿宋" w:hAnsi="仿宋" w:eastAsia="仿宋" w:cs="仿宋"/>
              </w:rPr>
            </w:pPr>
          </w:p>
        </w:tc>
        <w:tc>
          <w:tcPr>
            <w:tcW w:w="1593"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3" w:type="dxa"/>
            <w:vAlign w:val="center"/>
          </w:tcPr>
          <w:p>
            <w:pPr>
              <w:jc w:val="center"/>
              <w:rPr>
                <w:rFonts w:hint="eastAsia" w:ascii="仿宋" w:hAnsi="仿宋" w:eastAsia="仿宋" w:cs="仿宋"/>
              </w:rPr>
            </w:pPr>
          </w:p>
        </w:tc>
        <w:tc>
          <w:tcPr>
            <w:tcW w:w="1046" w:type="dxa"/>
            <w:vAlign w:val="center"/>
          </w:tcPr>
          <w:p>
            <w:pPr>
              <w:jc w:val="center"/>
              <w:rPr>
                <w:rFonts w:hint="eastAsia" w:ascii="仿宋" w:hAnsi="仿宋" w:eastAsia="仿宋" w:cs="仿宋"/>
              </w:rPr>
            </w:pPr>
          </w:p>
        </w:tc>
        <w:tc>
          <w:tcPr>
            <w:tcW w:w="929" w:type="dxa"/>
            <w:vAlign w:val="center"/>
          </w:tcPr>
          <w:p>
            <w:pPr>
              <w:jc w:val="center"/>
              <w:rPr>
                <w:rFonts w:hint="eastAsia" w:ascii="仿宋" w:hAnsi="仿宋" w:eastAsia="仿宋" w:cs="仿宋"/>
              </w:rPr>
            </w:pPr>
          </w:p>
        </w:tc>
        <w:tc>
          <w:tcPr>
            <w:tcW w:w="664"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726" w:type="dxa"/>
            <w:vAlign w:val="center"/>
          </w:tcPr>
          <w:p>
            <w:pPr>
              <w:jc w:val="center"/>
              <w:rPr>
                <w:rFonts w:hint="eastAsia" w:ascii="仿宋" w:hAnsi="仿宋" w:eastAsia="仿宋" w:cs="仿宋"/>
              </w:rPr>
            </w:pPr>
          </w:p>
        </w:tc>
        <w:tc>
          <w:tcPr>
            <w:tcW w:w="1593"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3" w:type="dxa"/>
            <w:vAlign w:val="center"/>
          </w:tcPr>
          <w:p>
            <w:pPr>
              <w:jc w:val="center"/>
              <w:rPr>
                <w:rFonts w:hint="eastAsia" w:ascii="仿宋" w:hAnsi="仿宋" w:eastAsia="仿宋" w:cs="仿宋"/>
              </w:rPr>
            </w:pPr>
          </w:p>
        </w:tc>
        <w:tc>
          <w:tcPr>
            <w:tcW w:w="1046" w:type="dxa"/>
            <w:vAlign w:val="center"/>
          </w:tcPr>
          <w:p>
            <w:pPr>
              <w:jc w:val="center"/>
              <w:rPr>
                <w:rFonts w:hint="eastAsia" w:ascii="仿宋" w:hAnsi="仿宋" w:eastAsia="仿宋" w:cs="仿宋"/>
              </w:rPr>
            </w:pPr>
          </w:p>
        </w:tc>
        <w:tc>
          <w:tcPr>
            <w:tcW w:w="929" w:type="dxa"/>
            <w:vAlign w:val="center"/>
          </w:tcPr>
          <w:p>
            <w:pPr>
              <w:jc w:val="center"/>
              <w:rPr>
                <w:rFonts w:hint="eastAsia" w:ascii="仿宋" w:hAnsi="仿宋" w:eastAsia="仿宋" w:cs="仿宋"/>
              </w:rPr>
            </w:pPr>
          </w:p>
        </w:tc>
        <w:tc>
          <w:tcPr>
            <w:tcW w:w="664"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726" w:type="dxa"/>
            <w:vAlign w:val="center"/>
          </w:tcPr>
          <w:p>
            <w:pPr>
              <w:jc w:val="center"/>
              <w:rPr>
                <w:rFonts w:hint="eastAsia" w:ascii="仿宋" w:hAnsi="仿宋" w:eastAsia="仿宋" w:cs="仿宋"/>
              </w:rPr>
            </w:pPr>
          </w:p>
        </w:tc>
        <w:tc>
          <w:tcPr>
            <w:tcW w:w="1593"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3" w:type="dxa"/>
            <w:vAlign w:val="center"/>
          </w:tcPr>
          <w:p>
            <w:pPr>
              <w:jc w:val="center"/>
              <w:rPr>
                <w:rFonts w:hint="eastAsia" w:ascii="仿宋" w:hAnsi="仿宋" w:eastAsia="仿宋" w:cs="仿宋"/>
              </w:rPr>
            </w:pPr>
          </w:p>
        </w:tc>
        <w:tc>
          <w:tcPr>
            <w:tcW w:w="1046" w:type="dxa"/>
            <w:vAlign w:val="center"/>
          </w:tcPr>
          <w:p>
            <w:pPr>
              <w:jc w:val="center"/>
              <w:rPr>
                <w:rFonts w:hint="eastAsia" w:ascii="仿宋" w:hAnsi="仿宋" w:eastAsia="仿宋" w:cs="仿宋"/>
              </w:rPr>
            </w:pPr>
          </w:p>
        </w:tc>
        <w:tc>
          <w:tcPr>
            <w:tcW w:w="929" w:type="dxa"/>
            <w:vAlign w:val="center"/>
          </w:tcPr>
          <w:p>
            <w:pPr>
              <w:jc w:val="center"/>
              <w:rPr>
                <w:rFonts w:hint="eastAsia" w:ascii="仿宋" w:hAnsi="仿宋" w:eastAsia="仿宋" w:cs="仿宋"/>
              </w:rPr>
            </w:pPr>
          </w:p>
        </w:tc>
        <w:tc>
          <w:tcPr>
            <w:tcW w:w="664"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726" w:type="dxa"/>
            <w:vAlign w:val="center"/>
          </w:tcPr>
          <w:p>
            <w:pPr>
              <w:jc w:val="center"/>
              <w:rPr>
                <w:rFonts w:hint="eastAsia" w:ascii="仿宋" w:hAnsi="仿宋" w:eastAsia="仿宋" w:cs="仿宋"/>
              </w:rPr>
            </w:pPr>
          </w:p>
        </w:tc>
        <w:tc>
          <w:tcPr>
            <w:tcW w:w="1593"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3" w:type="dxa"/>
            <w:vAlign w:val="center"/>
          </w:tcPr>
          <w:p>
            <w:pPr>
              <w:jc w:val="center"/>
              <w:rPr>
                <w:rFonts w:hint="eastAsia" w:ascii="仿宋" w:hAnsi="仿宋" w:eastAsia="仿宋" w:cs="仿宋"/>
              </w:rPr>
            </w:pPr>
          </w:p>
        </w:tc>
        <w:tc>
          <w:tcPr>
            <w:tcW w:w="1046" w:type="dxa"/>
            <w:vAlign w:val="center"/>
          </w:tcPr>
          <w:p>
            <w:pPr>
              <w:jc w:val="center"/>
              <w:rPr>
                <w:rFonts w:hint="eastAsia" w:ascii="仿宋" w:hAnsi="仿宋" w:eastAsia="仿宋" w:cs="仿宋"/>
              </w:rPr>
            </w:pPr>
          </w:p>
        </w:tc>
        <w:tc>
          <w:tcPr>
            <w:tcW w:w="929" w:type="dxa"/>
            <w:vAlign w:val="center"/>
          </w:tcPr>
          <w:p>
            <w:pPr>
              <w:jc w:val="center"/>
              <w:rPr>
                <w:rFonts w:hint="eastAsia" w:ascii="仿宋" w:hAnsi="仿宋" w:eastAsia="仿宋" w:cs="仿宋"/>
              </w:rPr>
            </w:pPr>
          </w:p>
        </w:tc>
        <w:tc>
          <w:tcPr>
            <w:tcW w:w="664"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726" w:type="dxa"/>
            <w:vAlign w:val="center"/>
          </w:tcPr>
          <w:p>
            <w:pPr>
              <w:jc w:val="center"/>
              <w:rPr>
                <w:rFonts w:hint="eastAsia" w:ascii="仿宋" w:hAnsi="仿宋" w:eastAsia="仿宋" w:cs="仿宋"/>
              </w:rPr>
            </w:pPr>
          </w:p>
        </w:tc>
        <w:tc>
          <w:tcPr>
            <w:tcW w:w="1593"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3" w:type="dxa"/>
            <w:vAlign w:val="center"/>
          </w:tcPr>
          <w:p>
            <w:pPr>
              <w:jc w:val="center"/>
              <w:rPr>
                <w:rFonts w:hint="eastAsia" w:ascii="仿宋" w:hAnsi="仿宋" w:eastAsia="仿宋" w:cs="仿宋"/>
              </w:rPr>
            </w:pPr>
          </w:p>
        </w:tc>
        <w:tc>
          <w:tcPr>
            <w:tcW w:w="1046" w:type="dxa"/>
            <w:vAlign w:val="center"/>
          </w:tcPr>
          <w:p>
            <w:pPr>
              <w:jc w:val="center"/>
              <w:rPr>
                <w:rFonts w:hint="eastAsia" w:ascii="仿宋" w:hAnsi="仿宋" w:eastAsia="仿宋" w:cs="仿宋"/>
              </w:rPr>
            </w:pPr>
          </w:p>
        </w:tc>
        <w:tc>
          <w:tcPr>
            <w:tcW w:w="929" w:type="dxa"/>
            <w:vAlign w:val="center"/>
          </w:tcPr>
          <w:p>
            <w:pPr>
              <w:jc w:val="center"/>
              <w:rPr>
                <w:rFonts w:hint="eastAsia" w:ascii="仿宋" w:hAnsi="仿宋" w:eastAsia="仿宋" w:cs="仿宋"/>
              </w:rPr>
            </w:pPr>
          </w:p>
        </w:tc>
        <w:tc>
          <w:tcPr>
            <w:tcW w:w="664"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726" w:type="dxa"/>
            <w:vAlign w:val="center"/>
          </w:tcPr>
          <w:p>
            <w:pPr>
              <w:jc w:val="center"/>
              <w:rPr>
                <w:rFonts w:hint="eastAsia" w:ascii="仿宋" w:hAnsi="仿宋" w:eastAsia="仿宋" w:cs="仿宋"/>
              </w:rPr>
            </w:pPr>
          </w:p>
        </w:tc>
        <w:tc>
          <w:tcPr>
            <w:tcW w:w="1593"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3" w:type="dxa"/>
            <w:vAlign w:val="center"/>
          </w:tcPr>
          <w:p>
            <w:pPr>
              <w:jc w:val="center"/>
              <w:rPr>
                <w:rFonts w:hint="eastAsia" w:ascii="仿宋" w:hAnsi="仿宋" w:eastAsia="仿宋" w:cs="仿宋"/>
              </w:rPr>
            </w:pPr>
          </w:p>
        </w:tc>
        <w:tc>
          <w:tcPr>
            <w:tcW w:w="1046" w:type="dxa"/>
            <w:vAlign w:val="center"/>
          </w:tcPr>
          <w:p>
            <w:pPr>
              <w:jc w:val="center"/>
              <w:rPr>
                <w:rFonts w:hint="eastAsia" w:ascii="仿宋" w:hAnsi="仿宋" w:eastAsia="仿宋" w:cs="仿宋"/>
              </w:rPr>
            </w:pPr>
          </w:p>
        </w:tc>
        <w:tc>
          <w:tcPr>
            <w:tcW w:w="929" w:type="dxa"/>
            <w:vAlign w:val="center"/>
          </w:tcPr>
          <w:p>
            <w:pPr>
              <w:jc w:val="center"/>
              <w:rPr>
                <w:rFonts w:hint="eastAsia" w:ascii="仿宋" w:hAnsi="仿宋" w:eastAsia="仿宋" w:cs="仿宋"/>
              </w:rPr>
            </w:pPr>
          </w:p>
        </w:tc>
        <w:tc>
          <w:tcPr>
            <w:tcW w:w="664"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726" w:type="dxa"/>
            <w:vAlign w:val="center"/>
          </w:tcPr>
          <w:p>
            <w:pPr>
              <w:jc w:val="center"/>
              <w:rPr>
                <w:rFonts w:hint="eastAsia" w:ascii="仿宋" w:hAnsi="仿宋" w:eastAsia="仿宋" w:cs="仿宋"/>
              </w:rPr>
            </w:pPr>
          </w:p>
        </w:tc>
        <w:tc>
          <w:tcPr>
            <w:tcW w:w="1593"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3" w:type="dxa"/>
            <w:vAlign w:val="center"/>
          </w:tcPr>
          <w:p>
            <w:pPr>
              <w:jc w:val="center"/>
              <w:rPr>
                <w:rFonts w:hint="eastAsia" w:ascii="仿宋" w:hAnsi="仿宋" w:eastAsia="仿宋" w:cs="仿宋"/>
              </w:rPr>
            </w:pPr>
          </w:p>
        </w:tc>
        <w:tc>
          <w:tcPr>
            <w:tcW w:w="1046" w:type="dxa"/>
            <w:vAlign w:val="center"/>
          </w:tcPr>
          <w:p>
            <w:pPr>
              <w:jc w:val="center"/>
              <w:rPr>
                <w:rFonts w:hint="eastAsia" w:ascii="仿宋" w:hAnsi="仿宋" w:eastAsia="仿宋" w:cs="仿宋"/>
              </w:rPr>
            </w:pPr>
          </w:p>
        </w:tc>
        <w:tc>
          <w:tcPr>
            <w:tcW w:w="929" w:type="dxa"/>
            <w:vAlign w:val="center"/>
          </w:tcPr>
          <w:p>
            <w:pPr>
              <w:jc w:val="center"/>
              <w:rPr>
                <w:rFonts w:hint="eastAsia" w:ascii="仿宋" w:hAnsi="仿宋" w:eastAsia="仿宋" w:cs="仿宋"/>
              </w:rPr>
            </w:pPr>
          </w:p>
        </w:tc>
        <w:tc>
          <w:tcPr>
            <w:tcW w:w="664"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062" w:type="dxa"/>
            <w:vAlign w:val="center"/>
          </w:tcPr>
          <w:p>
            <w:pPr>
              <w:jc w:val="center"/>
              <w:rPr>
                <w:rFonts w:hint="eastAsia" w:ascii="仿宋" w:hAnsi="仿宋" w:eastAsia="仿宋" w:cs="仿宋"/>
              </w:rPr>
            </w:pPr>
          </w:p>
        </w:tc>
        <w:tc>
          <w:tcPr>
            <w:tcW w:w="1726" w:type="dxa"/>
            <w:vAlign w:val="center"/>
          </w:tcPr>
          <w:p>
            <w:pPr>
              <w:jc w:val="center"/>
              <w:rPr>
                <w:rFonts w:hint="eastAsia" w:ascii="仿宋" w:hAnsi="仿宋" w:eastAsia="仿宋" w:cs="仿宋"/>
              </w:rPr>
            </w:pPr>
          </w:p>
        </w:tc>
        <w:tc>
          <w:tcPr>
            <w:tcW w:w="1593"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3"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46"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929"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664"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6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6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726"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593"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r>
    </w:tbl>
    <w:p>
      <w:pPr>
        <w:spacing w:line="420" w:lineRule="exact"/>
        <w:rPr>
          <w:rFonts w:hint="eastAsia" w:ascii="仿宋" w:hAnsi="仿宋" w:eastAsia="仿宋" w:cs="仿宋"/>
          <w:sz w:val="24"/>
          <w:szCs w:val="24"/>
        </w:rPr>
      </w:pPr>
    </w:p>
    <w:p>
      <w:pPr>
        <w:spacing w:beforeLines="50" w:afterLines="100" w:line="420" w:lineRule="exact"/>
        <w:rPr>
          <w:rFonts w:hint="eastAsia" w:ascii="仿宋" w:hAnsi="仿宋" w:eastAsia="仿宋" w:cs="仿宋"/>
          <w:b/>
          <w:bCs/>
          <w:sz w:val="24"/>
          <w:szCs w:val="24"/>
        </w:rPr>
      </w:pPr>
      <w:r>
        <w:rPr>
          <w:rFonts w:hint="eastAsia" w:ascii="仿宋" w:hAnsi="仿宋" w:eastAsia="仿宋" w:cs="仿宋"/>
          <w:sz w:val="24"/>
          <w:szCs w:val="24"/>
        </w:rPr>
        <w:br w:type="page"/>
      </w:r>
      <w:r>
        <w:rPr>
          <w:rFonts w:hint="eastAsia" w:ascii="仿宋" w:hAnsi="仿宋" w:eastAsia="仿宋" w:cs="仿宋"/>
          <w:b/>
          <w:bCs/>
          <w:sz w:val="24"/>
          <w:szCs w:val="24"/>
        </w:rPr>
        <w:t>附表二：拟配备本工程的试验和检测仪器设备表</w:t>
      </w:r>
    </w:p>
    <w:tbl>
      <w:tblPr>
        <w:tblStyle w:val="34"/>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624"/>
        <w:gridCol w:w="1362"/>
        <w:gridCol w:w="1001"/>
        <w:gridCol w:w="1180"/>
        <w:gridCol w:w="140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98" w:type="dxa"/>
            <w:vAlign w:val="center"/>
          </w:tcPr>
          <w:p>
            <w:pPr>
              <w:jc w:val="center"/>
              <w:rPr>
                <w:rFonts w:hint="eastAsia" w:ascii="仿宋" w:hAnsi="仿宋" w:eastAsia="仿宋" w:cs="仿宋"/>
              </w:rPr>
            </w:pPr>
            <w:r>
              <w:rPr>
                <w:rFonts w:hint="eastAsia" w:ascii="仿宋" w:hAnsi="仿宋" w:eastAsia="仿宋" w:cs="仿宋"/>
              </w:rPr>
              <w:t>序号</w:t>
            </w:r>
          </w:p>
        </w:tc>
        <w:tc>
          <w:tcPr>
            <w:tcW w:w="1624" w:type="dxa"/>
            <w:vAlign w:val="center"/>
          </w:tcPr>
          <w:p>
            <w:pPr>
              <w:jc w:val="center"/>
              <w:rPr>
                <w:rFonts w:hint="eastAsia" w:ascii="仿宋" w:hAnsi="仿宋" w:eastAsia="仿宋" w:cs="仿宋"/>
              </w:rPr>
            </w:pPr>
            <w:r>
              <w:rPr>
                <w:rFonts w:hint="eastAsia" w:ascii="仿宋" w:hAnsi="仿宋" w:eastAsia="仿宋" w:cs="仿宋"/>
              </w:rPr>
              <w:t>仪器设备名称</w:t>
            </w:r>
          </w:p>
        </w:tc>
        <w:tc>
          <w:tcPr>
            <w:tcW w:w="1362" w:type="dxa"/>
            <w:vAlign w:val="center"/>
          </w:tcPr>
          <w:p>
            <w:pPr>
              <w:jc w:val="center"/>
              <w:rPr>
                <w:rFonts w:hint="eastAsia" w:ascii="仿宋" w:hAnsi="仿宋" w:eastAsia="仿宋" w:cs="仿宋"/>
              </w:rPr>
            </w:pPr>
            <w:r>
              <w:rPr>
                <w:rFonts w:hint="eastAsia" w:ascii="仿宋" w:hAnsi="仿宋" w:eastAsia="仿宋" w:cs="仿宋"/>
              </w:rPr>
              <w:t>型号</w:t>
            </w:r>
          </w:p>
          <w:p>
            <w:pPr>
              <w:jc w:val="center"/>
              <w:rPr>
                <w:rFonts w:hint="eastAsia" w:ascii="仿宋" w:hAnsi="仿宋" w:eastAsia="仿宋" w:cs="仿宋"/>
              </w:rPr>
            </w:pPr>
            <w:r>
              <w:rPr>
                <w:rFonts w:hint="eastAsia" w:ascii="仿宋" w:hAnsi="仿宋" w:eastAsia="仿宋" w:cs="仿宋"/>
              </w:rPr>
              <w:t>规格</w:t>
            </w:r>
          </w:p>
        </w:tc>
        <w:tc>
          <w:tcPr>
            <w:tcW w:w="1001" w:type="dxa"/>
            <w:vAlign w:val="center"/>
          </w:tcPr>
          <w:p>
            <w:pPr>
              <w:jc w:val="center"/>
              <w:rPr>
                <w:rFonts w:hint="eastAsia" w:ascii="仿宋" w:hAnsi="仿宋" w:eastAsia="仿宋" w:cs="仿宋"/>
              </w:rPr>
            </w:pPr>
            <w:r>
              <w:rPr>
                <w:rFonts w:hint="eastAsia" w:ascii="仿宋" w:hAnsi="仿宋" w:eastAsia="仿宋" w:cs="仿宋"/>
              </w:rPr>
              <w:t>数量</w:t>
            </w:r>
          </w:p>
        </w:tc>
        <w:tc>
          <w:tcPr>
            <w:tcW w:w="1180" w:type="dxa"/>
            <w:vAlign w:val="center"/>
          </w:tcPr>
          <w:p>
            <w:pPr>
              <w:jc w:val="center"/>
              <w:rPr>
                <w:rFonts w:hint="eastAsia" w:ascii="仿宋" w:hAnsi="仿宋" w:eastAsia="仿宋" w:cs="仿宋"/>
              </w:rPr>
            </w:pPr>
            <w:r>
              <w:rPr>
                <w:rFonts w:hint="eastAsia" w:ascii="仿宋" w:hAnsi="仿宋" w:eastAsia="仿宋" w:cs="仿宋"/>
              </w:rPr>
              <w:t>国别</w:t>
            </w:r>
          </w:p>
          <w:p>
            <w:pPr>
              <w:jc w:val="center"/>
              <w:rPr>
                <w:rFonts w:hint="eastAsia" w:ascii="仿宋" w:hAnsi="仿宋" w:eastAsia="仿宋" w:cs="仿宋"/>
              </w:rPr>
            </w:pPr>
            <w:r>
              <w:rPr>
                <w:rFonts w:hint="eastAsia" w:ascii="仿宋" w:hAnsi="仿宋" w:eastAsia="仿宋" w:cs="仿宋"/>
              </w:rPr>
              <w:t>产地</w:t>
            </w:r>
          </w:p>
        </w:tc>
        <w:tc>
          <w:tcPr>
            <w:tcW w:w="1402" w:type="dxa"/>
            <w:vAlign w:val="center"/>
          </w:tcPr>
          <w:p>
            <w:pPr>
              <w:jc w:val="center"/>
              <w:rPr>
                <w:rFonts w:hint="eastAsia" w:ascii="仿宋" w:hAnsi="仿宋" w:eastAsia="仿宋" w:cs="仿宋"/>
              </w:rPr>
            </w:pPr>
            <w:r>
              <w:rPr>
                <w:rFonts w:hint="eastAsia" w:ascii="仿宋" w:hAnsi="仿宋" w:eastAsia="仿宋" w:cs="仿宋"/>
              </w:rPr>
              <w:t>用途</w:t>
            </w:r>
          </w:p>
        </w:tc>
        <w:tc>
          <w:tcPr>
            <w:tcW w:w="1279" w:type="dxa"/>
            <w:vAlign w:val="center"/>
          </w:tcPr>
          <w:p>
            <w:pPr>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624"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36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01"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180"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40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279"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r>
    </w:tbl>
    <w:p>
      <w:pPr>
        <w:spacing w:beforeLines="50" w:afterLines="50" w:line="480" w:lineRule="auto"/>
        <w:rPr>
          <w:rFonts w:hint="eastAsia"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附表三：劳动力计划表</w:t>
      </w:r>
    </w:p>
    <w:p>
      <w:pPr>
        <w:spacing w:beforeLines="50" w:afterLines="50" w:line="480" w:lineRule="auto"/>
        <w:rPr>
          <w:rFonts w:hint="eastAsia" w:ascii="仿宋" w:hAnsi="仿宋" w:eastAsia="仿宋" w:cs="仿宋"/>
          <w:b/>
          <w:bCs/>
          <w:sz w:val="24"/>
          <w:szCs w:val="24"/>
        </w:rPr>
      </w:pPr>
      <w:r>
        <w:rPr>
          <w:rFonts w:hint="eastAsia" w:ascii="仿宋" w:hAnsi="仿宋" w:eastAsia="仿宋" w:cs="仿宋"/>
          <w:sz w:val="24"/>
          <w:szCs w:val="24"/>
        </w:rPr>
        <w:t>单位：人</w:t>
      </w:r>
    </w:p>
    <w:tbl>
      <w:tblPr>
        <w:tblStyle w:val="34"/>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47"/>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29" w:type="dxa"/>
            <w:vAlign w:val="center"/>
          </w:tcPr>
          <w:p>
            <w:pPr>
              <w:jc w:val="center"/>
              <w:rPr>
                <w:rFonts w:hint="eastAsia" w:ascii="仿宋" w:hAnsi="仿宋" w:eastAsia="仿宋" w:cs="仿宋"/>
              </w:rPr>
            </w:pPr>
            <w:r>
              <w:rPr>
                <w:rFonts w:hint="eastAsia" w:ascii="仿宋" w:hAnsi="仿宋" w:eastAsia="仿宋" w:cs="仿宋"/>
              </w:rPr>
              <w:t>工种</w:t>
            </w:r>
          </w:p>
        </w:tc>
        <w:tc>
          <w:tcPr>
            <w:tcW w:w="7425" w:type="dxa"/>
            <w:gridSpan w:val="7"/>
            <w:vAlign w:val="center"/>
          </w:tcPr>
          <w:p>
            <w:pPr>
              <w:jc w:val="center"/>
              <w:rPr>
                <w:rFonts w:hint="eastAsia" w:ascii="仿宋" w:hAnsi="仿宋" w:eastAsia="仿宋" w:cs="仿宋"/>
              </w:rPr>
            </w:pPr>
            <w:r>
              <w:rPr>
                <w:rFonts w:hint="eastAsia" w:ascii="仿宋" w:hAnsi="仿宋" w:eastAsia="仿宋" w:cs="仿宋"/>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47"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63"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63"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63"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63"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63"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63"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r>
    </w:tbl>
    <w:p>
      <w:pPr>
        <w:spacing w:line="580" w:lineRule="exact"/>
        <w:rPr>
          <w:rFonts w:hint="eastAsia" w:ascii="仿宋" w:hAnsi="仿宋" w:eastAsia="仿宋" w:cs="仿宋"/>
          <w:b/>
          <w:bCs/>
          <w:spacing w:val="4"/>
          <w:sz w:val="24"/>
          <w:szCs w:val="24"/>
        </w:rPr>
      </w:pPr>
    </w:p>
    <w:p>
      <w:pPr>
        <w:spacing w:beforeLines="50" w:afterLines="100" w:line="360" w:lineRule="auto"/>
        <w:rPr>
          <w:rFonts w:hint="eastAsia"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附表四：计划开、竣工日期和施工进度网络图</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投标人应递交施工进度网络图或施工进度表，说明按招标文件要求的计划工期进行施工的各个关键日期。</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施工进度表可采用网络图或横道图表示。</w:t>
      </w:r>
    </w:p>
    <w:p>
      <w:pPr>
        <w:spacing w:beforeLines="50" w:afterLines="100" w:line="480" w:lineRule="auto"/>
        <w:rPr>
          <w:rFonts w:hint="eastAsia" w:ascii="仿宋" w:hAnsi="仿宋" w:eastAsia="仿宋" w:cs="仿宋"/>
          <w:sz w:val="24"/>
          <w:szCs w:val="24"/>
        </w:rPr>
      </w:pPr>
    </w:p>
    <w:p>
      <w:pPr>
        <w:spacing w:beforeLines="50" w:afterLines="100" w:line="420" w:lineRule="exact"/>
        <w:rPr>
          <w:rFonts w:hint="eastAsia" w:ascii="仿宋" w:hAnsi="仿宋" w:eastAsia="仿宋" w:cs="仿宋"/>
          <w:b/>
          <w:bCs/>
          <w:sz w:val="24"/>
          <w:szCs w:val="24"/>
        </w:rPr>
      </w:pPr>
      <w:r>
        <w:rPr>
          <w:rFonts w:hint="eastAsia" w:ascii="仿宋" w:hAnsi="仿宋" w:eastAsia="仿宋" w:cs="仿宋"/>
        </w:rPr>
        <w:br w:type="page"/>
      </w:r>
      <w:r>
        <w:rPr>
          <w:rFonts w:hint="eastAsia" w:ascii="仿宋" w:hAnsi="仿宋" w:eastAsia="仿宋" w:cs="仿宋"/>
          <w:b/>
          <w:bCs/>
          <w:sz w:val="24"/>
          <w:szCs w:val="24"/>
        </w:rPr>
        <w:t>附表五：临时用地表</w:t>
      </w:r>
    </w:p>
    <w:tbl>
      <w:tblPr>
        <w:tblStyle w:val="34"/>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082"/>
        <w:gridCol w:w="2082"/>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vAlign w:val="center"/>
          </w:tcPr>
          <w:p>
            <w:pPr>
              <w:jc w:val="center"/>
              <w:rPr>
                <w:rFonts w:hint="eastAsia" w:ascii="仿宋" w:hAnsi="仿宋" w:eastAsia="仿宋" w:cs="仿宋"/>
              </w:rPr>
            </w:pPr>
            <w:r>
              <w:rPr>
                <w:rFonts w:hint="eastAsia" w:ascii="仿宋" w:hAnsi="仿宋" w:eastAsia="仿宋" w:cs="仿宋"/>
              </w:rPr>
              <w:t>用途</w:t>
            </w:r>
          </w:p>
        </w:tc>
        <w:tc>
          <w:tcPr>
            <w:tcW w:w="2082" w:type="dxa"/>
            <w:vAlign w:val="center"/>
          </w:tcPr>
          <w:p>
            <w:pPr>
              <w:jc w:val="center"/>
              <w:rPr>
                <w:rFonts w:hint="eastAsia" w:ascii="仿宋" w:hAnsi="仿宋" w:eastAsia="仿宋" w:cs="仿宋"/>
              </w:rPr>
            </w:pPr>
            <w:r>
              <w:rPr>
                <w:rFonts w:hint="eastAsia" w:ascii="仿宋" w:hAnsi="仿宋" w:eastAsia="仿宋" w:cs="仿宋"/>
              </w:rPr>
              <w:t>面积（平方米）</w:t>
            </w:r>
          </w:p>
        </w:tc>
        <w:tc>
          <w:tcPr>
            <w:tcW w:w="2082" w:type="dxa"/>
            <w:vAlign w:val="center"/>
          </w:tcPr>
          <w:p>
            <w:pPr>
              <w:jc w:val="center"/>
              <w:rPr>
                <w:rFonts w:hint="eastAsia" w:ascii="仿宋" w:hAnsi="仿宋" w:eastAsia="仿宋" w:cs="仿宋"/>
              </w:rPr>
            </w:pPr>
            <w:r>
              <w:rPr>
                <w:rFonts w:hint="eastAsia" w:ascii="仿宋" w:hAnsi="仿宋" w:eastAsia="仿宋" w:cs="仿宋"/>
              </w:rPr>
              <w:t>位置</w:t>
            </w:r>
          </w:p>
        </w:tc>
        <w:tc>
          <w:tcPr>
            <w:tcW w:w="2082" w:type="dxa"/>
            <w:vAlign w:val="center"/>
          </w:tcPr>
          <w:p>
            <w:pPr>
              <w:jc w:val="center"/>
              <w:rPr>
                <w:rFonts w:hint="eastAsia" w:ascii="仿宋" w:hAnsi="仿宋" w:eastAsia="仿宋" w:cs="仿宋"/>
              </w:rPr>
            </w:pPr>
            <w:r>
              <w:rPr>
                <w:rFonts w:hint="eastAsia" w:ascii="仿宋" w:hAnsi="仿宋" w:eastAsia="仿宋" w:cs="仿宋"/>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2082" w:type="dxa"/>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2082" w:type="dxa"/>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2082" w:type="dxa"/>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r>
    </w:tbl>
    <w:p>
      <w:pPr>
        <w:keepLines/>
        <w:pageBreakBefore/>
        <w:jc w:val="center"/>
        <w:outlineLvl w:val="1"/>
        <w:rPr>
          <w:rFonts w:hint="eastAsia" w:ascii="仿宋" w:hAnsi="仿宋" w:eastAsia="仿宋" w:cs="仿宋"/>
          <w:b/>
          <w:bCs/>
          <w:sz w:val="32"/>
          <w:szCs w:val="32"/>
        </w:rPr>
      </w:pPr>
      <w:bookmarkStart w:id="805" w:name="_Toc15616"/>
      <w:bookmarkStart w:id="806" w:name="_Toc12899"/>
      <w:bookmarkStart w:id="807" w:name="_Toc20335"/>
      <w:bookmarkStart w:id="808" w:name="_Toc18300"/>
      <w:bookmarkStart w:id="809" w:name="_Toc16618"/>
      <w:r>
        <w:rPr>
          <w:rFonts w:hint="eastAsia" w:ascii="仿宋" w:hAnsi="仿宋" w:eastAsia="仿宋" w:cs="仿宋"/>
          <w:b/>
          <w:bCs/>
          <w:sz w:val="32"/>
          <w:szCs w:val="32"/>
        </w:rPr>
        <w:t>第三部分</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资格标</w:t>
      </w:r>
      <w:bookmarkEnd w:id="805"/>
      <w:bookmarkEnd w:id="806"/>
    </w:p>
    <w:p>
      <w:pPr>
        <w:keepLines/>
        <w:pageBreakBefore/>
        <w:numPr>
          <w:ilvl w:val="0"/>
          <w:numId w:val="19"/>
        </w:numPr>
        <w:jc w:val="center"/>
        <w:outlineLvl w:val="1"/>
        <w:rPr>
          <w:rFonts w:hint="eastAsia" w:ascii="仿宋" w:hAnsi="仿宋" w:eastAsia="仿宋" w:cs="仿宋"/>
          <w:b/>
          <w:sz w:val="32"/>
          <w:szCs w:val="32"/>
        </w:rPr>
      </w:pPr>
      <w:bookmarkStart w:id="810" w:name="_Toc28105"/>
      <w:bookmarkStart w:id="811" w:name="_Toc504"/>
      <w:r>
        <w:rPr>
          <w:rFonts w:hint="eastAsia" w:ascii="仿宋" w:hAnsi="仿宋" w:eastAsia="仿宋" w:cs="仿宋"/>
          <w:b/>
          <w:bCs/>
          <w:sz w:val="32"/>
          <w:szCs w:val="32"/>
        </w:rPr>
        <w:t>投标人的基本情况介绍和资格声明</w:t>
      </w:r>
      <w:bookmarkEnd w:id="810"/>
      <w:bookmarkEnd w:id="811"/>
    </w:p>
    <w:p>
      <w:pPr>
        <w:numPr>
          <w:ilvl w:val="0"/>
          <w:numId w:val="20"/>
        </w:numPr>
        <w:jc w:val="center"/>
        <w:rPr>
          <w:rFonts w:hint="eastAsia" w:ascii="仿宋" w:hAnsi="仿宋" w:eastAsia="仿宋" w:cs="仿宋"/>
          <w:b/>
          <w:bCs/>
          <w:sz w:val="32"/>
          <w:szCs w:val="32"/>
        </w:rPr>
      </w:pPr>
      <w:r>
        <w:rPr>
          <w:rFonts w:hint="eastAsia" w:ascii="仿宋" w:hAnsi="仿宋" w:eastAsia="仿宋" w:cs="仿宋"/>
          <w:b/>
          <w:bCs/>
          <w:sz w:val="32"/>
          <w:szCs w:val="32"/>
        </w:rPr>
        <w:t>投标人的基本情况介绍</w:t>
      </w: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（格式自拟）</w:t>
      </w:r>
    </w:p>
    <w:p>
      <w:pPr>
        <w:rPr>
          <w:rFonts w:hint="eastAsia"/>
        </w:rPr>
      </w:pPr>
      <w:r>
        <w:rPr>
          <w:rFonts w:hint="eastAsia"/>
        </w:rPr>
        <w:br w:type="page"/>
      </w:r>
    </w:p>
    <w:p>
      <w:pPr>
        <w:pStyle w:val="33"/>
        <w:rPr>
          <w:rFonts w:hint="eastAsia"/>
        </w:rPr>
      </w:pPr>
    </w:p>
    <w:p>
      <w:pPr>
        <w:numPr>
          <w:ilvl w:val="0"/>
          <w:numId w:val="20"/>
        </w:numPr>
        <w:jc w:val="center"/>
        <w:rPr>
          <w:rFonts w:hint="eastAsia" w:ascii="仿宋" w:hAnsi="仿宋" w:eastAsia="仿宋" w:cs="仿宋"/>
          <w:b/>
          <w:sz w:val="32"/>
          <w:szCs w:val="32"/>
        </w:rPr>
      </w:pPr>
      <w:r>
        <w:rPr>
          <w:rFonts w:hint="eastAsia" w:ascii="仿宋" w:hAnsi="仿宋" w:eastAsia="仿宋" w:cs="仿宋"/>
          <w:b/>
          <w:sz w:val="32"/>
          <w:szCs w:val="32"/>
        </w:rPr>
        <w:t>投标人资格声明</w:t>
      </w:r>
    </w:p>
    <w:p>
      <w:pPr>
        <w:rPr>
          <w:rFonts w:hint="eastAsia" w:ascii="仿宋" w:hAnsi="仿宋" w:eastAsia="仿宋" w:cs="仿宋"/>
        </w:rPr>
      </w:pPr>
    </w:p>
    <w:p>
      <w:pPr>
        <w:numPr>
          <w:ilvl w:val="0"/>
          <w:numId w:val="21"/>
        </w:numPr>
        <w:spacing w:line="520" w:lineRule="exact"/>
        <w:jc w:val="left"/>
        <w:rPr>
          <w:rFonts w:hint="eastAsia" w:ascii="仿宋" w:hAnsi="仿宋" w:eastAsia="仿宋" w:cs="仿宋"/>
          <w:sz w:val="24"/>
          <w:szCs w:val="24"/>
        </w:rPr>
      </w:pPr>
      <w:r>
        <w:rPr>
          <w:rFonts w:hint="eastAsia" w:ascii="仿宋" w:hAnsi="仿宋" w:eastAsia="仿宋" w:cs="仿宋"/>
          <w:sz w:val="24"/>
          <w:szCs w:val="24"/>
        </w:rPr>
        <w:t>名称及其它情况</w:t>
      </w:r>
    </w:p>
    <w:p>
      <w:pPr>
        <w:numPr>
          <w:ilvl w:val="0"/>
          <w:numId w:val="22"/>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投标人名称：</w:t>
      </w:r>
      <w:r>
        <w:rPr>
          <w:rFonts w:hint="eastAsia" w:ascii="仿宋" w:hAnsi="仿宋" w:eastAsia="仿宋" w:cs="仿宋"/>
          <w:sz w:val="24"/>
          <w:szCs w:val="24"/>
          <w:u w:val="single"/>
          <w:lang w:val="en-US" w:eastAsia="zh-CN"/>
        </w:rPr>
        <w:t xml:space="preserve">                                  </w:t>
      </w:r>
    </w:p>
    <w:p>
      <w:pPr>
        <w:numPr>
          <w:ilvl w:val="0"/>
          <w:numId w:val="22"/>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lang w:val="en-US" w:eastAsia="zh-CN"/>
        </w:rPr>
        <w:t>/</w:t>
      </w:r>
      <w:r>
        <w:rPr>
          <w:rFonts w:hint="eastAsia" w:ascii="仿宋" w:hAnsi="仿宋" w:eastAsia="仿宋" w:cs="仿宋"/>
          <w:sz w:val="24"/>
          <w:szCs w:val="24"/>
        </w:rPr>
        <w:t>电话：</w:t>
      </w:r>
      <w:r>
        <w:rPr>
          <w:rFonts w:hint="eastAsia" w:ascii="仿宋" w:hAnsi="仿宋" w:eastAsia="仿宋" w:cs="仿宋"/>
          <w:sz w:val="24"/>
          <w:szCs w:val="24"/>
          <w:u w:val="single"/>
          <w:lang w:val="en-US" w:eastAsia="zh-CN"/>
        </w:rPr>
        <w:t xml:space="preserve">                                   </w:t>
      </w:r>
    </w:p>
    <w:p>
      <w:pPr>
        <w:numPr>
          <w:ilvl w:val="0"/>
          <w:numId w:val="22"/>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成立和注册日期：</w:t>
      </w:r>
      <w:r>
        <w:rPr>
          <w:rFonts w:hint="eastAsia" w:ascii="仿宋" w:hAnsi="仿宋" w:eastAsia="仿宋" w:cs="仿宋"/>
          <w:sz w:val="24"/>
          <w:szCs w:val="24"/>
          <w:u w:val="single"/>
          <w:lang w:val="en-US" w:eastAsia="zh-CN"/>
        </w:rPr>
        <w:t xml:space="preserve">                              </w:t>
      </w:r>
    </w:p>
    <w:p>
      <w:pPr>
        <w:numPr>
          <w:ilvl w:val="0"/>
          <w:numId w:val="22"/>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主管部门：</w:t>
      </w:r>
      <w:r>
        <w:rPr>
          <w:rFonts w:hint="eastAsia" w:ascii="仿宋" w:hAnsi="仿宋" w:eastAsia="仿宋" w:cs="仿宋"/>
          <w:sz w:val="24"/>
          <w:szCs w:val="24"/>
          <w:u w:val="single"/>
          <w:lang w:val="en-US" w:eastAsia="zh-CN"/>
        </w:rPr>
        <w:t xml:space="preserve">                                    </w:t>
      </w:r>
    </w:p>
    <w:p>
      <w:pPr>
        <w:numPr>
          <w:ilvl w:val="0"/>
          <w:numId w:val="22"/>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公司性质：</w:t>
      </w:r>
      <w:r>
        <w:rPr>
          <w:rFonts w:hint="eastAsia" w:ascii="仿宋" w:hAnsi="仿宋" w:eastAsia="仿宋" w:cs="仿宋"/>
          <w:sz w:val="24"/>
          <w:szCs w:val="24"/>
          <w:u w:val="single"/>
          <w:lang w:val="en-US" w:eastAsia="zh-CN"/>
        </w:rPr>
        <w:t xml:space="preserve">                                    </w:t>
      </w:r>
    </w:p>
    <w:p>
      <w:pPr>
        <w:numPr>
          <w:ilvl w:val="0"/>
          <w:numId w:val="22"/>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职工总人数：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pPr>
        <w:numPr>
          <w:ilvl w:val="0"/>
          <w:numId w:val="22"/>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工程技术及管理人员数分别为：</w:t>
      </w:r>
      <w:r>
        <w:rPr>
          <w:rFonts w:hint="eastAsia" w:ascii="仿宋" w:hAnsi="仿宋" w:eastAsia="仿宋" w:cs="仿宋"/>
          <w:sz w:val="24"/>
          <w:szCs w:val="24"/>
          <w:u w:val="single"/>
          <w:lang w:val="en-US" w:eastAsia="zh-CN"/>
        </w:rPr>
        <w:t xml:space="preserve">                  </w:t>
      </w:r>
    </w:p>
    <w:p>
      <w:pPr>
        <w:numPr>
          <w:ilvl w:val="0"/>
          <w:numId w:val="22"/>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本年度投标人的主要财务情况（到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日 </w:t>
      </w:r>
      <w:r>
        <w:rPr>
          <w:rFonts w:hint="eastAsia" w:ascii="仿宋" w:hAnsi="仿宋" w:eastAsia="仿宋" w:cs="仿宋"/>
          <w:sz w:val="24"/>
          <w:szCs w:val="24"/>
        </w:rPr>
        <w:t>止）</w:t>
      </w:r>
    </w:p>
    <w:p>
      <w:pPr>
        <w:numPr>
          <w:ilvl w:val="0"/>
          <w:numId w:val="23"/>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注册资金：</w:t>
      </w:r>
      <w:r>
        <w:rPr>
          <w:rFonts w:hint="eastAsia" w:ascii="仿宋" w:hAnsi="仿宋" w:eastAsia="仿宋" w:cs="仿宋"/>
          <w:sz w:val="24"/>
          <w:szCs w:val="24"/>
          <w:u w:val="single"/>
          <w:lang w:val="en-US" w:eastAsia="zh-CN"/>
        </w:rPr>
        <w:t xml:space="preserve">                                  </w:t>
      </w:r>
    </w:p>
    <w:p>
      <w:pPr>
        <w:numPr>
          <w:ilvl w:val="0"/>
          <w:numId w:val="23"/>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固定资产：</w:t>
      </w:r>
      <w:r>
        <w:rPr>
          <w:rFonts w:hint="eastAsia" w:ascii="仿宋" w:hAnsi="仿宋" w:eastAsia="仿宋" w:cs="仿宋"/>
          <w:sz w:val="24"/>
          <w:szCs w:val="24"/>
          <w:u w:val="single"/>
          <w:lang w:val="en-US" w:eastAsia="zh-CN"/>
        </w:rPr>
        <w:t xml:space="preserve">                                  </w:t>
      </w:r>
    </w:p>
    <w:p>
      <w:pPr>
        <w:spacing w:line="520" w:lineRule="exact"/>
        <w:jc w:val="left"/>
        <w:rPr>
          <w:rFonts w:hint="default" w:ascii="仿宋" w:hAnsi="仿宋" w:eastAsia="仿宋" w:cs="仿宋"/>
          <w:sz w:val="24"/>
          <w:szCs w:val="24"/>
          <w:u w:val="single"/>
          <w:lang w:val="en-US" w:eastAsia="zh-CN"/>
        </w:rPr>
      </w:pPr>
      <w:r>
        <w:rPr>
          <w:rFonts w:hint="eastAsia" w:ascii="仿宋" w:hAnsi="仿宋" w:eastAsia="仿宋" w:cs="仿宋"/>
          <w:sz w:val="24"/>
          <w:szCs w:val="24"/>
        </w:rPr>
        <w:t xml:space="preserve">      原    值：</w:t>
      </w:r>
      <w:r>
        <w:rPr>
          <w:rFonts w:hint="eastAsia" w:ascii="仿宋" w:hAnsi="仿宋" w:eastAsia="仿宋" w:cs="仿宋"/>
          <w:sz w:val="24"/>
          <w:szCs w:val="24"/>
          <w:u w:val="single"/>
          <w:lang w:val="en-US" w:eastAsia="zh-CN"/>
        </w:rPr>
        <w:t xml:space="preserve">                                     </w:t>
      </w:r>
    </w:p>
    <w:p>
      <w:pPr>
        <w:spacing w:line="520" w:lineRule="exact"/>
        <w:jc w:val="left"/>
        <w:rPr>
          <w:rFonts w:hint="default" w:ascii="仿宋" w:hAnsi="仿宋" w:eastAsia="仿宋" w:cs="仿宋"/>
          <w:sz w:val="24"/>
          <w:szCs w:val="24"/>
          <w:u w:val="single"/>
          <w:lang w:val="en-US" w:eastAsia="zh-CN"/>
        </w:rPr>
      </w:pPr>
      <w:r>
        <w:rPr>
          <w:rFonts w:hint="eastAsia" w:ascii="仿宋" w:hAnsi="仿宋" w:eastAsia="仿宋" w:cs="仿宋"/>
          <w:sz w:val="24"/>
          <w:szCs w:val="24"/>
        </w:rPr>
        <w:t xml:space="preserve">      净    值：</w:t>
      </w:r>
      <w:r>
        <w:rPr>
          <w:rFonts w:hint="eastAsia" w:ascii="仿宋" w:hAnsi="仿宋" w:eastAsia="仿宋" w:cs="仿宋"/>
          <w:sz w:val="24"/>
          <w:szCs w:val="24"/>
          <w:u w:val="single"/>
          <w:lang w:val="en-US" w:eastAsia="zh-CN"/>
        </w:rPr>
        <w:t xml:space="preserve">                                   </w:t>
      </w:r>
    </w:p>
    <w:p>
      <w:pPr>
        <w:numPr>
          <w:ilvl w:val="0"/>
          <w:numId w:val="23"/>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流动资产：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pPr>
        <w:numPr>
          <w:ilvl w:val="0"/>
          <w:numId w:val="23"/>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长期负债：</w:t>
      </w:r>
      <w:r>
        <w:rPr>
          <w:rFonts w:hint="eastAsia" w:ascii="仿宋" w:hAnsi="仿宋" w:eastAsia="仿宋" w:cs="仿宋"/>
          <w:sz w:val="24"/>
          <w:szCs w:val="24"/>
          <w:u w:val="single"/>
          <w:lang w:val="en-US" w:eastAsia="zh-CN"/>
        </w:rPr>
        <w:t xml:space="preserve">                                 </w:t>
      </w:r>
    </w:p>
    <w:p>
      <w:pPr>
        <w:numPr>
          <w:ilvl w:val="0"/>
          <w:numId w:val="23"/>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短期负债：</w:t>
      </w:r>
      <w:r>
        <w:rPr>
          <w:rFonts w:hint="eastAsia" w:ascii="仿宋" w:hAnsi="仿宋" w:eastAsia="仿宋" w:cs="仿宋"/>
          <w:sz w:val="24"/>
          <w:szCs w:val="24"/>
          <w:u w:val="single"/>
          <w:lang w:val="en-US" w:eastAsia="zh-CN"/>
        </w:rPr>
        <w:t xml:space="preserve">                                 </w:t>
      </w:r>
    </w:p>
    <w:p>
      <w:pPr>
        <w:numPr>
          <w:ilvl w:val="0"/>
          <w:numId w:val="23"/>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销售收入/主营业务收入：</w:t>
      </w:r>
      <w:r>
        <w:rPr>
          <w:rFonts w:hint="eastAsia" w:ascii="仿宋" w:hAnsi="仿宋" w:eastAsia="仿宋" w:cs="仿宋"/>
          <w:sz w:val="24"/>
          <w:szCs w:val="24"/>
          <w:u w:val="single"/>
          <w:lang w:val="en-US" w:eastAsia="zh-CN"/>
        </w:rPr>
        <w:t xml:space="preserve">                    </w:t>
      </w:r>
    </w:p>
    <w:p>
      <w:pPr>
        <w:numPr>
          <w:ilvl w:val="0"/>
          <w:numId w:val="21"/>
        </w:numPr>
        <w:spacing w:line="520" w:lineRule="exact"/>
        <w:jc w:val="left"/>
        <w:rPr>
          <w:rFonts w:hint="eastAsia" w:ascii="仿宋" w:hAnsi="仿宋" w:eastAsia="仿宋" w:cs="仿宋"/>
          <w:sz w:val="24"/>
          <w:szCs w:val="24"/>
        </w:rPr>
      </w:pPr>
      <w:r>
        <w:rPr>
          <w:rFonts w:hint="eastAsia" w:ascii="仿宋" w:hAnsi="仿宋" w:eastAsia="仿宋" w:cs="仿宋"/>
          <w:sz w:val="24"/>
          <w:szCs w:val="24"/>
        </w:rPr>
        <w:t>最近三年的年度总营业额：</w:t>
      </w:r>
      <w:r>
        <w:rPr>
          <w:rFonts w:hint="eastAsia" w:ascii="仿宋" w:hAnsi="仿宋" w:eastAsia="仿宋" w:cs="仿宋"/>
          <w:sz w:val="24"/>
          <w:szCs w:val="24"/>
          <w:u w:val="single"/>
          <w:lang w:val="en-US" w:eastAsia="zh-CN"/>
        </w:rPr>
        <w:t xml:space="preserve">                         </w:t>
      </w:r>
    </w:p>
    <w:p>
      <w:pPr>
        <w:numPr>
          <w:ilvl w:val="0"/>
          <w:numId w:val="21"/>
        </w:numPr>
        <w:spacing w:line="520" w:lineRule="exact"/>
        <w:jc w:val="left"/>
        <w:rPr>
          <w:rFonts w:hint="eastAsia" w:ascii="仿宋" w:hAnsi="仿宋" w:eastAsia="仿宋" w:cs="仿宋"/>
          <w:sz w:val="24"/>
          <w:szCs w:val="24"/>
        </w:rPr>
      </w:pPr>
      <w:r>
        <w:rPr>
          <w:rFonts w:hint="eastAsia" w:ascii="仿宋" w:hAnsi="仿宋" w:eastAsia="仿宋" w:cs="仿宋"/>
          <w:sz w:val="24"/>
          <w:szCs w:val="24"/>
        </w:rPr>
        <w:t>投标人最近三年法律纠纷情况</w:t>
      </w:r>
    </w:p>
    <w:tbl>
      <w:tblPr>
        <w:tblStyle w:val="34"/>
        <w:tblW w:w="900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280"/>
        <w:gridCol w:w="1826"/>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时间</w:t>
            </w:r>
          </w:p>
        </w:tc>
        <w:tc>
          <w:tcPr>
            <w:tcW w:w="2280" w:type="dxa"/>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案由</w:t>
            </w:r>
          </w:p>
        </w:tc>
        <w:tc>
          <w:tcPr>
            <w:tcW w:w="1826" w:type="dxa"/>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涉及金额</w:t>
            </w:r>
          </w:p>
        </w:tc>
        <w:tc>
          <w:tcPr>
            <w:tcW w:w="2919" w:type="dxa"/>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目前办理情况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hint="eastAsia" w:ascii="仿宋" w:hAnsi="仿宋" w:eastAsia="仿宋" w:cs="仿宋"/>
                <w:sz w:val="24"/>
                <w:szCs w:val="24"/>
              </w:rPr>
            </w:pPr>
          </w:p>
        </w:tc>
        <w:tc>
          <w:tcPr>
            <w:tcW w:w="2280" w:type="dxa"/>
          </w:tcPr>
          <w:p>
            <w:pPr>
              <w:spacing w:line="520" w:lineRule="exact"/>
              <w:jc w:val="left"/>
              <w:rPr>
                <w:rFonts w:hint="eastAsia" w:ascii="仿宋" w:hAnsi="仿宋" w:eastAsia="仿宋" w:cs="仿宋"/>
                <w:sz w:val="24"/>
                <w:szCs w:val="24"/>
              </w:rPr>
            </w:pPr>
          </w:p>
        </w:tc>
        <w:tc>
          <w:tcPr>
            <w:tcW w:w="1826" w:type="dxa"/>
          </w:tcPr>
          <w:p>
            <w:pPr>
              <w:spacing w:line="520" w:lineRule="exact"/>
              <w:jc w:val="left"/>
              <w:rPr>
                <w:rFonts w:hint="eastAsia" w:ascii="仿宋" w:hAnsi="仿宋" w:eastAsia="仿宋" w:cs="仿宋"/>
                <w:sz w:val="24"/>
                <w:szCs w:val="24"/>
              </w:rPr>
            </w:pPr>
          </w:p>
        </w:tc>
        <w:tc>
          <w:tcPr>
            <w:tcW w:w="2919" w:type="dxa"/>
          </w:tcPr>
          <w:p>
            <w:pPr>
              <w:spacing w:line="5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hint="eastAsia" w:ascii="仿宋" w:hAnsi="仿宋" w:eastAsia="仿宋" w:cs="仿宋"/>
                <w:sz w:val="24"/>
                <w:szCs w:val="24"/>
              </w:rPr>
            </w:pPr>
          </w:p>
        </w:tc>
        <w:tc>
          <w:tcPr>
            <w:tcW w:w="2280" w:type="dxa"/>
          </w:tcPr>
          <w:p>
            <w:pPr>
              <w:spacing w:line="520" w:lineRule="exact"/>
              <w:jc w:val="left"/>
              <w:rPr>
                <w:rFonts w:hint="eastAsia" w:ascii="仿宋" w:hAnsi="仿宋" w:eastAsia="仿宋" w:cs="仿宋"/>
                <w:sz w:val="24"/>
                <w:szCs w:val="24"/>
              </w:rPr>
            </w:pPr>
          </w:p>
        </w:tc>
        <w:tc>
          <w:tcPr>
            <w:tcW w:w="1826" w:type="dxa"/>
          </w:tcPr>
          <w:p>
            <w:pPr>
              <w:spacing w:line="520" w:lineRule="exact"/>
              <w:jc w:val="left"/>
              <w:rPr>
                <w:rFonts w:hint="eastAsia" w:ascii="仿宋" w:hAnsi="仿宋" w:eastAsia="仿宋" w:cs="仿宋"/>
                <w:sz w:val="24"/>
                <w:szCs w:val="24"/>
              </w:rPr>
            </w:pPr>
          </w:p>
        </w:tc>
        <w:tc>
          <w:tcPr>
            <w:tcW w:w="2919" w:type="dxa"/>
          </w:tcPr>
          <w:p>
            <w:pPr>
              <w:spacing w:line="5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hint="eastAsia" w:ascii="仿宋" w:hAnsi="仿宋" w:eastAsia="仿宋" w:cs="仿宋"/>
                <w:sz w:val="24"/>
                <w:szCs w:val="24"/>
              </w:rPr>
            </w:pPr>
          </w:p>
        </w:tc>
        <w:tc>
          <w:tcPr>
            <w:tcW w:w="2280" w:type="dxa"/>
          </w:tcPr>
          <w:p>
            <w:pPr>
              <w:spacing w:line="520" w:lineRule="exact"/>
              <w:jc w:val="left"/>
              <w:rPr>
                <w:rFonts w:hint="eastAsia" w:ascii="仿宋" w:hAnsi="仿宋" w:eastAsia="仿宋" w:cs="仿宋"/>
                <w:sz w:val="24"/>
                <w:szCs w:val="24"/>
              </w:rPr>
            </w:pPr>
          </w:p>
        </w:tc>
        <w:tc>
          <w:tcPr>
            <w:tcW w:w="1826" w:type="dxa"/>
          </w:tcPr>
          <w:p>
            <w:pPr>
              <w:spacing w:line="520" w:lineRule="exact"/>
              <w:jc w:val="left"/>
              <w:rPr>
                <w:rFonts w:hint="eastAsia" w:ascii="仿宋" w:hAnsi="仿宋" w:eastAsia="仿宋" w:cs="仿宋"/>
                <w:sz w:val="24"/>
                <w:szCs w:val="24"/>
              </w:rPr>
            </w:pPr>
          </w:p>
        </w:tc>
        <w:tc>
          <w:tcPr>
            <w:tcW w:w="2919" w:type="dxa"/>
          </w:tcPr>
          <w:p>
            <w:pPr>
              <w:spacing w:line="520" w:lineRule="exact"/>
              <w:jc w:val="left"/>
              <w:rPr>
                <w:rFonts w:hint="eastAsia" w:ascii="仿宋" w:hAnsi="仿宋" w:eastAsia="仿宋" w:cs="仿宋"/>
                <w:sz w:val="24"/>
                <w:szCs w:val="24"/>
              </w:rPr>
            </w:pPr>
          </w:p>
        </w:tc>
      </w:tr>
    </w:tbl>
    <w:p>
      <w:pPr>
        <w:spacing w:line="520" w:lineRule="exact"/>
        <w:jc w:val="left"/>
        <w:rPr>
          <w:rFonts w:hint="default" w:ascii="仿宋" w:hAnsi="仿宋" w:eastAsia="仿宋" w:cs="仿宋"/>
          <w:sz w:val="24"/>
          <w:szCs w:val="24"/>
          <w:u w:val="single"/>
          <w:lang w:val="en-US" w:eastAsia="zh-CN"/>
        </w:rPr>
      </w:pPr>
      <w:r>
        <w:rPr>
          <w:rFonts w:hint="eastAsia" w:ascii="仿宋" w:hAnsi="仿宋" w:eastAsia="仿宋" w:cs="仿宋"/>
          <w:sz w:val="24"/>
          <w:szCs w:val="24"/>
        </w:rPr>
        <w:t>4、有关银行的名称和地址：</w:t>
      </w:r>
      <w:r>
        <w:rPr>
          <w:rFonts w:hint="eastAsia" w:ascii="仿宋" w:hAnsi="仿宋" w:eastAsia="仿宋" w:cs="仿宋"/>
          <w:sz w:val="24"/>
          <w:szCs w:val="24"/>
          <w:u w:val="single"/>
          <w:lang w:val="en-US" w:eastAsia="zh-CN"/>
        </w:rPr>
        <w:t xml:space="preserve">                                          </w:t>
      </w:r>
    </w:p>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5、其他情况：</w:t>
      </w:r>
    </w:p>
    <w:p>
      <w:pPr>
        <w:spacing w:line="520" w:lineRule="exact"/>
        <w:ind w:firstLine="360" w:firstLineChars="150"/>
        <w:jc w:val="left"/>
        <w:rPr>
          <w:rFonts w:hint="eastAsia" w:ascii="仿宋" w:hAnsi="仿宋" w:eastAsia="仿宋" w:cs="仿宋"/>
          <w:sz w:val="24"/>
          <w:szCs w:val="24"/>
        </w:rPr>
      </w:pPr>
      <w:r>
        <w:rPr>
          <w:rFonts w:hint="eastAsia" w:ascii="仿宋" w:hAnsi="仿宋" w:eastAsia="仿宋" w:cs="仿宋"/>
          <w:sz w:val="24"/>
          <w:szCs w:val="24"/>
        </w:rPr>
        <w:t>我们保证上述声明是真实的、正确的，并提供了全部能提供的资料和数据；如贵方要求我们同意出示进一步证明文件。</w:t>
      </w:r>
    </w:p>
    <w:p>
      <w:pPr>
        <w:spacing w:line="520" w:lineRule="exact"/>
        <w:jc w:val="left"/>
        <w:rPr>
          <w:rFonts w:hint="eastAsia" w:ascii="仿宋" w:hAnsi="仿宋" w:eastAsia="仿宋" w:cs="仿宋"/>
          <w:sz w:val="24"/>
          <w:szCs w:val="24"/>
        </w:rPr>
      </w:pPr>
    </w:p>
    <w:p>
      <w:pPr>
        <w:spacing w:line="520" w:lineRule="exact"/>
        <w:ind w:firstLine="480" w:firstLineChars="200"/>
        <w:jc w:val="left"/>
        <w:rPr>
          <w:rFonts w:hint="default" w:ascii="仿宋" w:hAnsi="仿宋" w:eastAsia="仿宋" w:cs="仿宋"/>
          <w:sz w:val="24"/>
          <w:szCs w:val="24"/>
          <w:u w:val="single"/>
          <w:lang w:val="en-US" w:eastAsia="zh-CN"/>
        </w:rPr>
      </w:pPr>
      <w:r>
        <w:rPr>
          <w:rFonts w:hint="eastAsia" w:ascii="仿宋" w:hAnsi="仿宋" w:eastAsia="仿宋" w:cs="仿宋"/>
          <w:sz w:val="24"/>
          <w:szCs w:val="24"/>
        </w:rPr>
        <w:t>授权代表签字：</w:t>
      </w:r>
      <w:r>
        <w:rPr>
          <w:rFonts w:hint="eastAsia" w:ascii="仿宋" w:hAnsi="仿宋" w:eastAsia="仿宋" w:cs="仿宋"/>
          <w:sz w:val="24"/>
          <w:szCs w:val="24"/>
          <w:u w:val="single"/>
          <w:lang w:val="en-US" w:eastAsia="zh-CN"/>
        </w:rPr>
        <w:t xml:space="preserve">                      </w:t>
      </w:r>
    </w:p>
    <w:p>
      <w:pPr>
        <w:spacing w:line="520" w:lineRule="exact"/>
        <w:ind w:firstLine="480" w:firstLineChars="200"/>
        <w:jc w:val="left"/>
        <w:rPr>
          <w:rFonts w:hint="default" w:ascii="仿宋" w:hAnsi="仿宋" w:eastAsia="仿宋" w:cs="仿宋"/>
          <w:sz w:val="24"/>
          <w:szCs w:val="24"/>
          <w:u w:val="single"/>
          <w:lang w:val="en-US" w:eastAsia="zh-CN"/>
        </w:rPr>
      </w:pPr>
      <w:r>
        <w:rPr>
          <w:rFonts w:hint="eastAsia" w:ascii="仿宋" w:hAnsi="仿宋" w:eastAsia="仿宋" w:cs="仿宋"/>
          <w:sz w:val="24"/>
          <w:szCs w:val="24"/>
        </w:rPr>
        <w:t>授权代表的职务：</w:t>
      </w:r>
      <w:r>
        <w:rPr>
          <w:rFonts w:hint="eastAsia" w:ascii="仿宋" w:hAnsi="仿宋" w:eastAsia="仿宋" w:cs="仿宋"/>
          <w:sz w:val="24"/>
          <w:szCs w:val="24"/>
          <w:u w:val="single"/>
          <w:lang w:val="en-US" w:eastAsia="zh-CN"/>
        </w:rPr>
        <w:t xml:space="preserve">                    </w:t>
      </w:r>
    </w:p>
    <w:p>
      <w:pPr>
        <w:spacing w:line="520" w:lineRule="exact"/>
        <w:ind w:firstLine="480" w:firstLineChars="200"/>
        <w:jc w:val="left"/>
        <w:rPr>
          <w:rFonts w:hint="default" w:ascii="仿宋" w:hAnsi="仿宋" w:eastAsia="仿宋" w:cs="仿宋"/>
          <w:sz w:val="24"/>
          <w:szCs w:val="24"/>
          <w:u w:val="single"/>
          <w:lang w:val="en-US" w:eastAsia="zh-CN"/>
        </w:rPr>
      </w:pPr>
      <w:r>
        <w:rPr>
          <w:rFonts w:hint="eastAsia" w:ascii="仿宋" w:hAnsi="仿宋" w:eastAsia="仿宋" w:cs="仿宋"/>
          <w:sz w:val="24"/>
          <w:szCs w:val="24"/>
        </w:rPr>
        <w:t>电话号和传真号：</w:t>
      </w:r>
      <w:r>
        <w:rPr>
          <w:rFonts w:hint="eastAsia" w:ascii="仿宋" w:hAnsi="仿宋" w:eastAsia="仿宋" w:cs="仿宋"/>
          <w:sz w:val="24"/>
          <w:szCs w:val="24"/>
          <w:u w:val="single"/>
          <w:lang w:val="en-US" w:eastAsia="zh-CN"/>
        </w:rPr>
        <w:t xml:space="preserve">                    </w:t>
      </w:r>
    </w:p>
    <w:p>
      <w:pPr>
        <w:spacing w:line="520" w:lineRule="exact"/>
        <w:ind w:right="960"/>
        <w:rPr>
          <w:rFonts w:hint="eastAsia" w:ascii="仿宋" w:hAnsi="仿宋" w:eastAsia="仿宋" w:cs="仿宋"/>
          <w:sz w:val="24"/>
          <w:szCs w:val="24"/>
        </w:rPr>
      </w:pPr>
    </w:p>
    <w:p>
      <w:pPr>
        <w:spacing w:line="280" w:lineRule="exact"/>
        <w:ind w:right="540" w:rightChars="257" w:firstLine="2880" w:firstLineChars="1200"/>
        <w:jc w:val="left"/>
        <w:rPr>
          <w:rFonts w:hint="eastAsia" w:ascii="仿宋" w:hAnsi="仿宋" w:eastAsia="仿宋" w:cs="仿宋"/>
          <w:sz w:val="24"/>
          <w:szCs w:val="24"/>
        </w:rPr>
      </w:pPr>
    </w:p>
    <w:p>
      <w:pPr>
        <w:spacing w:line="280" w:lineRule="exact"/>
        <w:ind w:right="540" w:rightChars="257" w:firstLine="2880" w:firstLineChars="1200"/>
        <w:jc w:val="left"/>
        <w:rPr>
          <w:rFonts w:hint="eastAsia" w:ascii="仿宋" w:hAnsi="仿宋" w:eastAsia="仿宋" w:cs="仿宋"/>
          <w:sz w:val="24"/>
          <w:szCs w:val="24"/>
        </w:rPr>
      </w:pPr>
      <w:r>
        <w:rPr>
          <w:rFonts w:hint="eastAsia" w:ascii="仿宋" w:hAnsi="仿宋" w:eastAsia="仿宋" w:cs="仿宋"/>
          <w:sz w:val="24"/>
          <w:szCs w:val="24"/>
        </w:rPr>
        <w:t>投标人名称：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rPr>
        <w:t>（加盖单位公章）</w:t>
      </w:r>
    </w:p>
    <w:p>
      <w:pPr>
        <w:spacing w:line="280" w:lineRule="exact"/>
        <w:ind w:right="540" w:rightChars="257"/>
        <w:jc w:val="left"/>
        <w:rPr>
          <w:rFonts w:hint="eastAsia" w:ascii="仿宋" w:hAnsi="仿宋" w:eastAsia="仿宋" w:cs="仿宋"/>
          <w:sz w:val="24"/>
          <w:szCs w:val="24"/>
        </w:rPr>
      </w:pPr>
    </w:p>
    <w:p>
      <w:pPr>
        <w:spacing w:line="280" w:lineRule="exact"/>
        <w:ind w:right="540" w:rightChars="257"/>
        <w:jc w:val="left"/>
        <w:rPr>
          <w:rFonts w:hint="eastAsia" w:ascii="仿宋" w:hAnsi="仿宋" w:eastAsia="仿宋" w:cs="仿宋"/>
          <w:sz w:val="24"/>
          <w:szCs w:val="24"/>
        </w:rPr>
      </w:pPr>
    </w:p>
    <w:p>
      <w:pPr>
        <w:spacing w:line="280" w:lineRule="exact"/>
        <w:ind w:right="540" w:rightChars="257" w:firstLine="2880" w:firstLineChars="1200"/>
        <w:rPr>
          <w:rFonts w:hint="eastAsia" w:ascii="仿宋" w:hAnsi="仿宋" w:eastAsia="仿宋" w:cs="仿宋"/>
          <w:b/>
          <w:bCs/>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tabs>
          <w:tab w:val="left" w:pos="1799"/>
        </w:tabs>
        <w:jc w:val="left"/>
        <w:rPr>
          <w:rFonts w:hint="eastAsia" w:ascii="仿宋" w:hAnsi="仿宋" w:eastAsia="仿宋" w:cs="仿宋"/>
          <w:b/>
          <w:bCs/>
          <w:sz w:val="24"/>
          <w:szCs w:val="24"/>
        </w:rPr>
      </w:pPr>
    </w:p>
    <w:p>
      <w:pPr>
        <w:keepLines/>
        <w:pageBreakBefore/>
        <w:numPr>
          <w:ilvl w:val="0"/>
          <w:numId w:val="19"/>
        </w:numPr>
        <w:ind w:left="0" w:leftChars="0" w:firstLine="0" w:firstLineChars="0"/>
        <w:jc w:val="center"/>
        <w:outlineLvl w:val="1"/>
        <w:rPr>
          <w:rFonts w:hint="eastAsia" w:ascii="仿宋" w:hAnsi="仿宋" w:eastAsia="仿宋" w:cs="仿宋"/>
          <w:b/>
          <w:bCs/>
          <w:sz w:val="32"/>
          <w:szCs w:val="32"/>
        </w:rPr>
      </w:pPr>
      <w:bookmarkStart w:id="812" w:name="_Toc19158"/>
      <w:bookmarkStart w:id="813" w:name="_Toc3088"/>
      <w:r>
        <w:rPr>
          <w:rFonts w:hint="eastAsia" w:ascii="仿宋" w:hAnsi="仿宋" w:eastAsia="仿宋" w:cs="仿宋"/>
          <w:b/>
          <w:bCs/>
          <w:sz w:val="32"/>
          <w:szCs w:val="32"/>
        </w:rPr>
        <w:t>投标人资格证明文件</w:t>
      </w:r>
      <w:bookmarkEnd w:id="812"/>
      <w:bookmarkEnd w:id="813"/>
    </w:p>
    <w:p>
      <w:pPr>
        <w:pStyle w:val="33"/>
        <w:numPr>
          <w:ilvl w:val="0"/>
          <w:numId w:val="0"/>
        </w:numPr>
        <w:spacing w:line="360" w:lineRule="auto"/>
        <w:ind w:leftChars="0"/>
        <w:jc w:val="both"/>
        <w:rPr>
          <w:rFonts w:hint="default" w:ascii="仿宋" w:hAnsi="仿宋" w:eastAsia="仿宋" w:cs="仿宋"/>
          <w:b/>
          <w:bCs/>
          <w:sz w:val="22"/>
          <w:szCs w:val="28"/>
          <w:lang w:val="en-US" w:eastAsia="zh-CN"/>
        </w:rPr>
      </w:pPr>
      <w:r>
        <w:rPr>
          <w:rFonts w:hint="eastAsia" w:ascii="仿宋" w:hAnsi="仿宋" w:eastAsia="仿宋" w:cs="仿宋"/>
          <w:b/>
          <w:bCs/>
          <w:sz w:val="22"/>
          <w:szCs w:val="28"/>
          <w:lang w:val="en-US" w:eastAsia="zh-CN"/>
        </w:rPr>
        <w:t>(一）基本资格条件</w:t>
      </w:r>
    </w:p>
    <w:p>
      <w:pPr>
        <w:pStyle w:val="33"/>
        <w:numPr>
          <w:ilvl w:val="0"/>
          <w:numId w:val="0"/>
        </w:numPr>
        <w:spacing w:line="360" w:lineRule="auto"/>
        <w:ind w:leftChars="0"/>
        <w:jc w:val="both"/>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t>1、提供合格有效的法人或者其他组织的营业执照等证明文件，自然人的身份证明；</w:t>
      </w:r>
    </w:p>
    <w:p>
      <w:pPr>
        <w:pStyle w:val="33"/>
        <w:numPr>
          <w:ilvl w:val="0"/>
          <w:numId w:val="0"/>
        </w:numPr>
        <w:spacing w:line="360" w:lineRule="auto"/>
        <w:ind w:leftChars="0"/>
        <w:jc w:val="both"/>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t>投标人是法人或其他组织的应提供营业执照等证明文件，投标人是自然人的应提供有效的自然人身份证明。</w:t>
      </w:r>
    </w:p>
    <w:p>
      <w:pPr>
        <w:pStyle w:val="33"/>
        <w:numPr>
          <w:ilvl w:val="0"/>
          <w:numId w:val="0"/>
        </w:numPr>
        <w:spacing w:line="360" w:lineRule="auto"/>
        <w:ind w:leftChars="0"/>
        <w:jc w:val="both"/>
        <w:rPr>
          <w:rFonts w:hint="eastAsia" w:ascii="仿宋" w:hAnsi="仿宋" w:eastAsia="仿宋" w:cs="仿宋"/>
          <w:b/>
          <w:bCs/>
          <w:sz w:val="22"/>
          <w:szCs w:val="28"/>
          <w:lang w:val="en-US" w:eastAsia="zh-CN"/>
        </w:rPr>
      </w:pPr>
    </w:p>
    <w:p>
      <w:pPr>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br w:type="page"/>
      </w:r>
    </w:p>
    <w:p>
      <w:pPr>
        <w:pStyle w:val="33"/>
        <w:numPr>
          <w:ilvl w:val="0"/>
          <w:numId w:val="0"/>
        </w:numPr>
        <w:spacing w:line="360" w:lineRule="auto"/>
        <w:ind w:leftChars="0"/>
        <w:jc w:val="both"/>
        <w:rPr>
          <w:rFonts w:hint="eastAsia" w:ascii="仿宋" w:hAnsi="仿宋" w:eastAsia="仿宋" w:cs="仿宋"/>
          <w:b/>
          <w:bCs/>
          <w:sz w:val="22"/>
          <w:szCs w:val="28"/>
        </w:rPr>
      </w:pPr>
      <w:r>
        <w:rPr>
          <w:rFonts w:hint="eastAsia" w:ascii="仿宋" w:hAnsi="仿宋" w:eastAsia="仿宋" w:cs="仿宋"/>
          <w:b/>
          <w:bCs/>
          <w:sz w:val="22"/>
          <w:szCs w:val="28"/>
          <w:lang w:val="en-US" w:eastAsia="zh-CN"/>
        </w:rPr>
        <w:t>2、提供2021年度经审计的财务报告（成立时间至提交投标文件截止时间不足一年的可提供成立后任意时段的资产负债表）或基本存款账户开户银行出具的资信证明及基本存款账户开户许可证（基本账户信息）或财政部门认可的政府采购专业担保机构出具的担保函。</w:t>
      </w:r>
    </w:p>
    <w:p>
      <w:pPr>
        <w:pStyle w:val="33"/>
        <w:numPr>
          <w:ilvl w:val="0"/>
          <w:numId w:val="0"/>
        </w:numPr>
        <w:spacing w:line="360" w:lineRule="auto"/>
        <w:ind w:leftChars="0"/>
        <w:jc w:val="both"/>
        <w:rPr>
          <w:rFonts w:hint="eastAsia" w:ascii="仿宋" w:hAnsi="仿宋" w:eastAsia="仿宋" w:cs="仿宋"/>
          <w:b/>
          <w:bCs/>
          <w:sz w:val="22"/>
          <w:szCs w:val="28"/>
          <w:lang w:val="en-US" w:eastAsia="zh-CN"/>
        </w:rPr>
      </w:pPr>
    </w:p>
    <w:p>
      <w:pPr>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br w:type="page"/>
      </w:r>
    </w:p>
    <w:p>
      <w:pPr>
        <w:pStyle w:val="33"/>
        <w:numPr>
          <w:ilvl w:val="0"/>
          <w:numId w:val="0"/>
        </w:numPr>
        <w:spacing w:line="360" w:lineRule="auto"/>
        <w:ind w:leftChars="0"/>
        <w:jc w:val="both"/>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t>3、提供投标截止日前一年内已缴纳的至少一个月的纳税证明或完税证明，依法免税的单位应提供相关证明材料。</w:t>
      </w:r>
    </w:p>
    <w:p>
      <w:pPr>
        <w:pStyle w:val="33"/>
        <w:numPr>
          <w:ilvl w:val="0"/>
          <w:numId w:val="0"/>
        </w:numPr>
        <w:spacing w:line="360" w:lineRule="auto"/>
        <w:ind w:leftChars="0"/>
        <w:jc w:val="both"/>
        <w:rPr>
          <w:rFonts w:hint="eastAsia" w:ascii="仿宋" w:hAnsi="仿宋" w:eastAsia="仿宋" w:cs="仿宋"/>
          <w:b/>
          <w:bCs/>
          <w:sz w:val="22"/>
          <w:szCs w:val="28"/>
          <w:lang w:val="en-US" w:eastAsia="zh-CN"/>
        </w:rPr>
      </w:pPr>
    </w:p>
    <w:p>
      <w:pPr>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br w:type="page"/>
      </w:r>
    </w:p>
    <w:p>
      <w:pPr>
        <w:pStyle w:val="33"/>
        <w:numPr>
          <w:ilvl w:val="0"/>
          <w:numId w:val="0"/>
        </w:numPr>
        <w:spacing w:line="360" w:lineRule="auto"/>
        <w:ind w:leftChars="0"/>
        <w:jc w:val="both"/>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t>4、提供投标截止日前一年内已缴存的至少一个月的社会保障资金缴存单据或社保机构开具的社会保险参保缴费情况证明，依法不需要缴纳社会保障资金的单位应提供相关证明材料。</w:t>
      </w:r>
    </w:p>
    <w:p>
      <w:pPr>
        <w:pStyle w:val="33"/>
        <w:numPr>
          <w:ilvl w:val="0"/>
          <w:numId w:val="0"/>
        </w:numPr>
        <w:spacing w:line="360" w:lineRule="auto"/>
        <w:ind w:leftChars="0"/>
        <w:jc w:val="both"/>
        <w:rPr>
          <w:rFonts w:hint="eastAsia" w:ascii="仿宋" w:hAnsi="仿宋" w:eastAsia="仿宋" w:cs="仿宋"/>
          <w:b/>
          <w:bCs/>
          <w:sz w:val="22"/>
          <w:szCs w:val="28"/>
          <w:lang w:val="en-US" w:eastAsia="zh-CN"/>
        </w:rPr>
      </w:pPr>
    </w:p>
    <w:p>
      <w:pPr>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br w:type="page"/>
      </w:r>
    </w:p>
    <w:p>
      <w:pPr>
        <w:pStyle w:val="33"/>
        <w:numPr>
          <w:ilvl w:val="0"/>
          <w:numId w:val="0"/>
        </w:numPr>
        <w:spacing w:line="360" w:lineRule="auto"/>
        <w:ind w:leftChars="0"/>
        <w:jc w:val="both"/>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t>5、提供具有履行合同所必需的设备和专业技术能力的承诺。</w:t>
      </w:r>
    </w:p>
    <w:p>
      <w:pPr>
        <w:pStyle w:val="33"/>
        <w:numPr>
          <w:ilvl w:val="0"/>
          <w:numId w:val="0"/>
        </w:numPr>
        <w:spacing w:line="360" w:lineRule="auto"/>
        <w:ind w:leftChars="0"/>
        <w:jc w:val="both"/>
        <w:rPr>
          <w:rFonts w:hint="eastAsia" w:ascii="仿宋" w:hAnsi="仿宋" w:eastAsia="仿宋" w:cs="仿宋"/>
          <w:b/>
          <w:bCs/>
          <w:sz w:val="22"/>
          <w:szCs w:val="28"/>
          <w:lang w:val="en-US" w:eastAsia="zh-CN"/>
        </w:rPr>
      </w:pPr>
    </w:p>
    <w:p>
      <w:pPr>
        <w:spacing w:line="360" w:lineRule="auto"/>
        <w:rPr>
          <w:rFonts w:ascii="仿宋" w:hAnsi="仿宋" w:eastAsia="仿宋" w:cs="仿宋"/>
          <w:color w:val="000000"/>
          <w:spacing w:val="4"/>
          <w:sz w:val="24"/>
          <w:szCs w:val="21"/>
          <w:u w:val="single"/>
        </w:rPr>
      </w:pPr>
      <w:r>
        <w:rPr>
          <w:rFonts w:hint="eastAsia" w:ascii="仿宋" w:hAnsi="仿宋" w:eastAsia="仿宋" w:cs="仿宋"/>
          <w:color w:val="000000"/>
          <w:spacing w:val="4"/>
          <w:sz w:val="24"/>
          <w:szCs w:val="21"/>
        </w:rPr>
        <w:t>致：</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u w:val="single"/>
          <w:lang w:eastAsia="zh-CN"/>
        </w:rPr>
        <w:t>陕西省</w:t>
      </w:r>
      <w:r>
        <w:rPr>
          <w:rFonts w:hint="eastAsia" w:ascii="仿宋" w:hAnsi="仿宋" w:eastAsia="仿宋" w:cs="仿宋"/>
          <w:color w:val="000000"/>
          <w:spacing w:val="4"/>
          <w:sz w:val="24"/>
          <w:szCs w:val="21"/>
          <w:u w:val="single"/>
          <w:lang w:val="en-US" w:eastAsia="zh-CN"/>
        </w:rPr>
        <w:t>新周强制隔离戒毒所</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rPr>
        <w:t>：</w:t>
      </w:r>
    </w:p>
    <w:p>
      <w:pPr>
        <w:spacing w:beforeLines="100" w:afterLines="50" w:line="360" w:lineRule="auto"/>
        <w:ind w:firstLine="496" w:firstLineChars="200"/>
        <w:rPr>
          <w:rFonts w:ascii="仿宋" w:hAnsi="仿宋" w:eastAsia="仿宋" w:cs="仿宋"/>
          <w:color w:val="000000"/>
          <w:spacing w:val="4"/>
          <w:sz w:val="24"/>
          <w:szCs w:val="21"/>
        </w:rPr>
      </w:pPr>
      <w:r>
        <w:rPr>
          <w:rFonts w:hint="eastAsia" w:ascii="仿宋" w:hAnsi="仿宋" w:eastAsia="仿宋" w:cs="仿宋"/>
          <w:color w:val="000000"/>
          <w:spacing w:val="4"/>
          <w:sz w:val="24"/>
          <w:szCs w:val="21"/>
          <w:u w:val="single"/>
          <w:lang w:val="en-US" w:eastAsia="zh-CN"/>
        </w:rPr>
        <w:t xml:space="preserve">  （供应商名称</w:t>
      </w:r>
      <w:r>
        <w:rPr>
          <w:rFonts w:hint="eastAsia" w:ascii="仿宋" w:hAnsi="仿宋" w:eastAsia="仿宋" w:cs="仿宋"/>
          <w:color w:val="000000"/>
          <w:spacing w:val="4"/>
          <w:sz w:val="24"/>
          <w:szCs w:val="21"/>
          <w:u w:val="single"/>
        </w:rPr>
        <w:t>）</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rPr>
        <w:t>于</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rPr>
        <w:t>年</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rPr>
        <w:t>月</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rPr>
        <w:t>日在中华人民共和国境内</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（详细注册地址）</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rPr>
        <w:t>合法注册并经营，公司主营业务为</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rPr>
        <w:t>，营业（生产经营）面积为</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rPr>
        <w:t>。主要设备有</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none"/>
        </w:rPr>
        <w:t>（品种、数量）</w:t>
      </w:r>
      <w:r>
        <w:rPr>
          <w:rFonts w:hint="eastAsia" w:ascii="仿宋" w:hAnsi="仿宋" w:eastAsia="仿宋" w:cs="仿宋"/>
          <w:color w:val="000000"/>
          <w:spacing w:val="4"/>
          <w:sz w:val="24"/>
          <w:szCs w:val="21"/>
        </w:rPr>
        <w:t>，其中用于履行本合同所必需的设备有</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none"/>
        </w:rPr>
        <w:t>（品种、数量）</w:t>
      </w:r>
      <w:r>
        <w:rPr>
          <w:rFonts w:hint="eastAsia" w:ascii="仿宋" w:hAnsi="仿宋" w:eastAsia="仿宋" w:cs="仿宋"/>
          <w:color w:val="000000"/>
          <w:spacing w:val="4"/>
          <w:sz w:val="24"/>
          <w:szCs w:val="21"/>
        </w:rPr>
        <w:t>；现有员工数量为</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rPr>
        <w:t>，其中与履行本合同相关的专业技术人员有</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none"/>
        </w:rPr>
        <w:t>（专业能力、数量）</w:t>
      </w:r>
      <w:r>
        <w:rPr>
          <w:rFonts w:hint="eastAsia" w:ascii="仿宋" w:hAnsi="仿宋" w:eastAsia="仿宋" w:cs="仿宋"/>
          <w:color w:val="000000"/>
          <w:spacing w:val="4"/>
          <w:sz w:val="24"/>
          <w:szCs w:val="21"/>
        </w:rPr>
        <w:t>，本公司郑重承诺，具有履行本合同所必需的设备和专业技术能力。</w:t>
      </w:r>
    </w:p>
    <w:p>
      <w:pPr>
        <w:pStyle w:val="2"/>
        <w:numPr>
          <w:ilvl w:val="0"/>
          <w:numId w:val="0"/>
        </w:numPr>
        <w:ind w:leftChars="0"/>
        <w:jc w:val="both"/>
        <w:rPr>
          <w:rFonts w:hint="eastAsia"/>
          <w:lang w:val="en-US" w:eastAsia="zh-CN"/>
        </w:rPr>
      </w:pPr>
    </w:p>
    <w:p>
      <w:pPr>
        <w:rPr>
          <w:rFonts w:hint="eastAsia"/>
          <w:lang w:val="en-US" w:eastAsia="zh-CN"/>
        </w:rPr>
      </w:pPr>
    </w:p>
    <w:p>
      <w:pPr>
        <w:spacing w:line="280" w:lineRule="exact"/>
        <w:ind w:right="540" w:rightChars="257" w:firstLine="2880" w:firstLineChars="1200"/>
        <w:jc w:val="left"/>
        <w:rPr>
          <w:rFonts w:hint="eastAsia" w:ascii="仿宋" w:hAnsi="仿宋" w:eastAsia="仿宋" w:cs="仿宋"/>
          <w:sz w:val="24"/>
          <w:szCs w:val="24"/>
        </w:rPr>
      </w:pPr>
      <w:r>
        <w:rPr>
          <w:rFonts w:hint="eastAsia" w:ascii="仿宋" w:hAnsi="仿宋" w:eastAsia="仿宋" w:cs="仿宋"/>
          <w:sz w:val="24"/>
          <w:szCs w:val="24"/>
        </w:rPr>
        <w:t>投标人名称：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rPr>
        <w:t>（加盖单位公章）</w:t>
      </w: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firstLine="2880" w:firstLineChars="1200"/>
        <w:jc w:val="left"/>
        <w:rPr>
          <w:rFonts w:hint="eastAsia" w:ascii="仿宋" w:hAnsi="仿宋" w:eastAsia="仿宋" w:cs="仿宋"/>
          <w:sz w:val="24"/>
          <w:szCs w:val="24"/>
        </w:rPr>
      </w:pPr>
      <w:r>
        <w:rPr>
          <w:rFonts w:hint="eastAsia" w:ascii="仿宋" w:hAnsi="仿宋" w:eastAsia="仿宋" w:cs="仿宋"/>
          <w:sz w:val="24"/>
          <w:szCs w:val="24"/>
        </w:rPr>
        <w:t>法定代表人/被授权人：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签</w:t>
      </w:r>
      <w:r>
        <w:rPr>
          <w:rFonts w:hint="eastAsia" w:ascii="仿宋" w:hAnsi="仿宋" w:eastAsia="仿宋" w:cs="仿宋"/>
          <w:sz w:val="24"/>
          <w:szCs w:val="24"/>
          <w:lang w:eastAsia="zh-CN"/>
        </w:rPr>
        <w:t>字或盖</w:t>
      </w:r>
      <w:r>
        <w:rPr>
          <w:rFonts w:hint="eastAsia" w:ascii="仿宋" w:hAnsi="仿宋" w:eastAsia="仿宋" w:cs="仿宋"/>
          <w:sz w:val="24"/>
          <w:szCs w:val="24"/>
        </w:rPr>
        <w:t>章</w:t>
      </w:r>
      <w:r>
        <w:rPr>
          <w:rFonts w:hint="eastAsia" w:ascii="仿宋" w:hAnsi="仿宋" w:eastAsia="仿宋" w:cs="仿宋"/>
          <w:sz w:val="24"/>
          <w:szCs w:val="24"/>
          <w:lang w:eastAsia="zh-CN"/>
        </w:rPr>
        <w:t>）</w:t>
      </w:r>
    </w:p>
    <w:p>
      <w:pPr>
        <w:spacing w:line="280" w:lineRule="exact"/>
        <w:ind w:right="540" w:rightChars="257"/>
        <w:jc w:val="left"/>
        <w:rPr>
          <w:rFonts w:hint="eastAsia" w:ascii="仿宋" w:hAnsi="仿宋" w:eastAsia="仿宋" w:cs="仿宋"/>
          <w:sz w:val="24"/>
          <w:szCs w:val="24"/>
        </w:rPr>
      </w:pPr>
    </w:p>
    <w:p>
      <w:pPr>
        <w:spacing w:line="280" w:lineRule="exact"/>
        <w:ind w:right="540" w:rightChars="257" w:firstLine="2880" w:firstLineChars="1200"/>
        <w:rPr>
          <w:rFonts w:hint="eastAsia" w:ascii="仿宋" w:hAnsi="仿宋" w:eastAsia="仿宋" w:cs="仿宋"/>
          <w:b/>
          <w:bCs/>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rPr>
          <w:rFonts w:hint="eastAsia"/>
          <w:lang w:val="en-US" w:eastAsia="zh-CN"/>
        </w:rPr>
      </w:pPr>
    </w:p>
    <w:p>
      <w:pPr>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br w:type="page"/>
      </w:r>
    </w:p>
    <w:p>
      <w:pPr>
        <w:pStyle w:val="33"/>
        <w:numPr>
          <w:ilvl w:val="0"/>
          <w:numId w:val="0"/>
        </w:numPr>
        <w:spacing w:line="360" w:lineRule="auto"/>
        <w:jc w:val="both"/>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t>6、参加政府采购活动前3年内，在经营活动中没有重大违法记录的书面声明。</w:t>
      </w:r>
    </w:p>
    <w:p>
      <w:pPr>
        <w:pStyle w:val="33"/>
        <w:numPr>
          <w:ilvl w:val="0"/>
          <w:numId w:val="0"/>
        </w:numPr>
        <w:spacing w:line="360" w:lineRule="auto"/>
        <w:jc w:val="both"/>
        <w:rPr>
          <w:rFonts w:hint="eastAsia" w:ascii="仿宋" w:hAnsi="仿宋" w:eastAsia="仿宋" w:cs="仿宋"/>
          <w:b/>
          <w:bCs/>
          <w:sz w:val="22"/>
          <w:szCs w:val="28"/>
          <w:lang w:val="en-US" w:eastAsia="zh-CN"/>
        </w:rPr>
      </w:pPr>
    </w:p>
    <w:p>
      <w:pPr>
        <w:widowControl/>
        <w:spacing w:line="500" w:lineRule="exact"/>
        <w:rPr>
          <w:rFonts w:ascii="仿宋" w:hAnsi="仿宋" w:eastAsia="仿宋" w:cs="仿宋"/>
          <w:color w:val="000000"/>
          <w:kern w:val="0"/>
          <w:sz w:val="24"/>
          <w:u w:val="none"/>
        </w:rPr>
      </w:pPr>
      <w:r>
        <w:rPr>
          <w:rFonts w:hint="eastAsia" w:ascii="仿宋" w:hAnsi="仿宋" w:eastAsia="仿宋" w:cs="仿宋"/>
          <w:color w:val="000000"/>
          <w:kern w:val="0"/>
          <w:sz w:val="24"/>
          <w:u w:val="none"/>
          <w:lang w:val="en-US" w:eastAsia="zh-CN"/>
        </w:rPr>
        <w:t>致：</w:t>
      </w:r>
      <w:r>
        <w:rPr>
          <w:rFonts w:hint="eastAsia" w:ascii="仿宋" w:hAnsi="仿宋" w:eastAsia="仿宋" w:cs="仿宋"/>
          <w:color w:val="000000"/>
          <w:spacing w:val="4"/>
          <w:sz w:val="24"/>
          <w:szCs w:val="21"/>
          <w:u w:val="single"/>
          <w:lang w:eastAsia="zh-CN"/>
        </w:rPr>
        <w:t>陕西省</w:t>
      </w:r>
      <w:r>
        <w:rPr>
          <w:rFonts w:hint="eastAsia" w:ascii="仿宋" w:hAnsi="仿宋" w:eastAsia="仿宋" w:cs="仿宋"/>
          <w:color w:val="000000"/>
          <w:spacing w:val="4"/>
          <w:sz w:val="24"/>
          <w:szCs w:val="21"/>
          <w:u w:val="single"/>
          <w:lang w:val="en-US" w:eastAsia="zh-CN"/>
        </w:rPr>
        <w:t>新周强制隔离戒毒所</w:t>
      </w:r>
      <w:r>
        <w:rPr>
          <w:rFonts w:hint="eastAsia" w:ascii="仿宋" w:hAnsi="仿宋" w:eastAsia="仿宋" w:cs="仿宋"/>
          <w:color w:val="000000"/>
          <w:spacing w:val="4"/>
          <w:sz w:val="24"/>
          <w:szCs w:val="21"/>
          <w:u w:val="none"/>
        </w:rPr>
        <w:t xml:space="preserve"> </w:t>
      </w:r>
      <w:r>
        <w:rPr>
          <w:rFonts w:hint="eastAsia" w:ascii="仿宋" w:hAnsi="仿宋" w:eastAsia="仿宋" w:cs="仿宋"/>
          <w:color w:val="000000"/>
          <w:spacing w:val="4"/>
          <w:sz w:val="24"/>
          <w:szCs w:val="21"/>
          <w:u w:val="none"/>
          <w:lang w:val="en-US" w:eastAsia="zh-CN"/>
        </w:rPr>
        <w:t xml:space="preserve"> </w:t>
      </w:r>
    </w:p>
    <w:p>
      <w:pPr>
        <w:widowControl/>
        <w:spacing w:line="5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我方作为</w:t>
      </w:r>
      <w:r>
        <w:rPr>
          <w:rFonts w:hint="eastAsia" w:ascii="仿宋" w:hAnsi="仿宋" w:eastAsia="仿宋" w:cs="仿宋"/>
          <w:color w:val="000000"/>
          <w:kern w:val="0"/>
          <w:sz w:val="24"/>
          <w:u w:val="single"/>
          <w:lang w:val="en-US" w:eastAsia="zh-CN"/>
        </w:rPr>
        <w:t xml:space="preserve">  场所绿化施工项目  </w:t>
      </w:r>
      <w:r>
        <w:rPr>
          <w:rFonts w:hint="eastAsia" w:ascii="仿宋" w:hAnsi="仿宋" w:eastAsia="仿宋" w:cs="仿宋"/>
          <w:color w:val="000000"/>
          <w:kern w:val="0"/>
          <w:sz w:val="24"/>
        </w:rPr>
        <w:t>（项目编号：</w:t>
      </w:r>
      <w:r>
        <w:rPr>
          <w:rFonts w:hint="eastAsia" w:ascii="仿宋" w:hAnsi="仿宋" w:eastAsia="仿宋" w:cs="仿宋"/>
          <w:color w:val="000000"/>
          <w:kern w:val="0"/>
          <w:sz w:val="24"/>
          <w:u w:val="single"/>
          <w:lang w:val="en-US" w:eastAsia="zh-CN"/>
        </w:rPr>
        <w:t xml:space="preserve"> HXGJXM2022-ZC-GK1052  </w:t>
      </w:r>
      <w:r>
        <w:rPr>
          <w:rFonts w:hint="eastAsia" w:ascii="仿宋" w:hAnsi="仿宋" w:eastAsia="仿宋" w:cs="仿宋"/>
          <w:color w:val="000000"/>
          <w:kern w:val="0"/>
          <w:sz w:val="24"/>
        </w:rPr>
        <w:t>）的</w:t>
      </w:r>
      <w:r>
        <w:rPr>
          <w:rFonts w:hint="eastAsia" w:ascii="仿宋" w:hAnsi="仿宋" w:eastAsia="仿宋" w:cs="仿宋"/>
          <w:color w:val="000000"/>
          <w:kern w:val="0"/>
          <w:sz w:val="24"/>
          <w:lang w:val="en-US" w:eastAsia="zh-CN"/>
        </w:rPr>
        <w:t>响应供应商</w:t>
      </w:r>
      <w:r>
        <w:rPr>
          <w:rFonts w:hint="eastAsia" w:ascii="仿宋" w:hAnsi="仿宋" w:eastAsia="仿宋" w:cs="仿宋"/>
          <w:color w:val="000000"/>
          <w:kern w:val="0"/>
          <w:sz w:val="24"/>
        </w:rPr>
        <w:t>，在此郑重声明：</w:t>
      </w:r>
    </w:p>
    <w:p>
      <w:pPr>
        <w:widowControl/>
        <w:spacing w:line="500" w:lineRule="exact"/>
        <w:ind w:firstLine="480" w:firstLineChars="200"/>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1、在参加本次政府采购活动前3年内的经营活动中______（填“没有”或“有”）重大违法记录。</w:t>
      </w:r>
      <w:r>
        <w:rPr>
          <w:rFonts w:hint="eastAsia" w:ascii="仿宋" w:hAnsi="仿宋" w:eastAsia="仿宋" w:cs="仿宋"/>
          <w:color w:val="000000"/>
          <w:kern w:val="0"/>
          <w:sz w:val="24"/>
          <w:lang w:val="en-US" w:eastAsia="zh-CN"/>
        </w:rPr>
        <w:t>(</w:t>
      </w:r>
      <w:r>
        <w:rPr>
          <w:rFonts w:hint="eastAsia" w:ascii="仿宋" w:hAnsi="仿宋" w:eastAsia="仿宋" w:cs="仿宋"/>
          <w:b/>
          <w:bCs/>
          <w:color w:val="000000"/>
          <w:sz w:val="24"/>
        </w:rPr>
        <w:t>投标人</w:t>
      </w:r>
      <w:r>
        <w:rPr>
          <w:rFonts w:hint="eastAsia" w:ascii="仿宋" w:hAnsi="仿宋" w:eastAsia="仿宋" w:cs="仿宋"/>
          <w:b/>
          <w:bCs/>
          <w:color w:val="000000"/>
          <w:kern w:val="0"/>
          <w:sz w:val="24"/>
        </w:rPr>
        <w:t>在参加政府采购活动前3年内因违法经营被禁止在一定期限内参加政府采购活动，期限届满的，可以参加政府采购活动，但应提供期限届满的证明材料。</w:t>
      </w:r>
      <w:r>
        <w:rPr>
          <w:rFonts w:hint="eastAsia" w:ascii="仿宋" w:hAnsi="仿宋" w:eastAsia="仿宋" w:cs="仿宋"/>
          <w:b/>
          <w:bCs/>
          <w:color w:val="000000"/>
          <w:kern w:val="0"/>
          <w:sz w:val="24"/>
          <w:lang w:val="en-US" w:eastAsia="zh-CN"/>
        </w:rPr>
        <w:t>如不涉及此内容，可删除括号里内容)</w:t>
      </w:r>
    </w:p>
    <w:p>
      <w:pPr>
        <w:widowControl/>
        <w:spacing w:line="5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2、我方</w:t>
      </w:r>
      <w:r>
        <w:rPr>
          <w:rFonts w:hint="eastAsia" w:ascii="仿宋" w:hAnsi="仿宋" w:eastAsia="仿宋" w:cs="仿宋"/>
          <w:color w:val="000000"/>
          <w:kern w:val="0"/>
          <w:sz w:val="24"/>
          <w:u w:val="single"/>
        </w:rPr>
        <w:t>______</w:t>
      </w:r>
      <w:r>
        <w:rPr>
          <w:rFonts w:hint="eastAsia" w:ascii="仿宋" w:hAnsi="仿宋" w:eastAsia="仿宋" w:cs="仿宋"/>
          <w:color w:val="000000"/>
          <w:kern w:val="0"/>
          <w:sz w:val="24"/>
        </w:rPr>
        <w:t>（填“未被列入”或“被列入”）失信被执行人名单。</w:t>
      </w:r>
    </w:p>
    <w:p>
      <w:pPr>
        <w:widowControl/>
        <w:spacing w:line="5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3、我方</w:t>
      </w:r>
      <w:r>
        <w:rPr>
          <w:rFonts w:hint="eastAsia" w:ascii="仿宋" w:hAnsi="仿宋" w:eastAsia="仿宋" w:cs="仿宋"/>
          <w:color w:val="000000"/>
          <w:kern w:val="0"/>
          <w:sz w:val="24"/>
          <w:u w:val="single"/>
        </w:rPr>
        <w:t>______</w:t>
      </w:r>
      <w:r>
        <w:rPr>
          <w:rFonts w:hint="eastAsia" w:ascii="仿宋" w:hAnsi="仿宋" w:eastAsia="仿宋" w:cs="仿宋"/>
          <w:color w:val="000000"/>
          <w:kern w:val="0"/>
          <w:sz w:val="24"/>
        </w:rPr>
        <w:t>（填“未被列入”或“被列入”）</w:t>
      </w:r>
      <w:r>
        <w:rPr>
          <w:rFonts w:hint="eastAsia" w:ascii="仿宋" w:hAnsi="仿宋" w:eastAsia="仿宋" w:cs="仿宋"/>
          <w:color w:val="000000"/>
          <w:kern w:val="0"/>
          <w:sz w:val="24"/>
          <w:lang w:val="en-US" w:eastAsia="zh-CN"/>
        </w:rPr>
        <w:t>重大税收违法失信主体</w:t>
      </w:r>
      <w:r>
        <w:rPr>
          <w:rFonts w:hint="eastAsia" w:ascii="仿宋" w:hAnsi="仿宋" w:eastAsia="仿宋" w:cs="仿宋"/>
          <w:color w:val="000000"/>
          <w:kern w:val="0"/>
          <w:sz w:val="24"/>
        </w:rPr>
        <w:t>。</w:t>
      </w:r>
    </w:p>
    <w:p>
      <w:pPr>
        <w:widowControl/>
        <w:spacing w:line="5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4、我方</w:t>
      </w:r>
      <w:r>
        <w:rPr>
          <w:rFonts w:hint="eastAsia" w:ascii="仿宋" w:hAnsi="仿宋" w:eastAsia="仿宋" w:cs="仿宋"/>
          <w:color w:val="000000"/>
          <w:kern w:val="0"/>
          <w:sz w:val="24"/>
          <w:u w:val="single"/>
        </w:rPr>
        <w:t>______</w:t>
      </w:r>
      <w:r>
        <w:rPr>
          <w:rFonts w:hint="eastAsia" w:ascii="仿宋" w:hAnsi="仿宋" w:eastAsia="仿宋" w:cs="仿宋"/>
          <w:color w:val="000000"/>
          <w:kern w:val="0"/>
          <w:sz w:val="24"/>
        </w:rPr>
        <w:t>（填“未被列入”或“被列入”）政府采购严重违法失信行为记录名单。</w:t>
      </w:r>
    </w:p>
    <w:p>
      <w:pPr>
        <w:widowControl/>
        <w:spacing w:line="5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如有不实，我方将无条件地退出本项目的采购活动，并遵照《政府采购法》有关“提供虚假材料的规定”接受处罚。</w:t>
      </w:r>
    </w:p>
    <w:p>
      <w:pPr>
        <w:widowControl/>
        <w:spacing w:line="5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特此声明。</w:t>
      </w:r>
    </w:p>
    <w:p>
      <w:pPr>
        <w:pStyle w:val="2"/>
        <w:numPr>
          <w:ilvl w:val="0"/>
          <w:numId w:val="0"/>
        </w:numPr>
        <w:jc w:val="both"/>
        <w:rPr>
          <w:rFonts w:hint="default"/>
          <w:lang w:val="en-US" w:eastAsia="zh-CN"/>
        </w:rPr>
      </w:pPr>
    </w:p>
    <w:p>
      <w:pPr>
        <w:rPr>
          <w:rFonts w:hint="default"/>
          <w:lang w:val="en-US" w:eastAsia="zh-CN"/>
        </w:rPr>
      </w:pPr>
    </w:p>
    <w:p>
      <w:pPr>
        <w:pStyle w:val="2"/>
        <w:rPr>
          <w:rFonts w:hint="default"/>
          <w:lang w:val="en-US" w:eastAsia="zh-CN"/>
        </w:rPr>
      </w:pPr>
    </w:p>
    <w:p>
      <w:pPr>
        <w:spacing w:line="280" w:lineRule="exact"/>
        <w:ind w:right="540" w:rightChars="257" w:firstLine="2880" w:firstLineChars="1200"/>
        <w:jc w:val="left"/>
        <w:rPr>
          <w:rFonts w:hint="eastAsia" w:ascii="仿宋" w:hAnsi="仿宋" w:eastAsia="仿宋" w:cs="仿宋"/>
          <w:sz w:val="24"/>
          <w:szCs w:val="24"/>
        </w:rPr>
      </w:pPr>
      <w:r>
        <w:rPr>
          <w:rFonts w:hint="eastAsia" w:ascii="仿宋" w:hAnsi="仿宋" w:eastAsia="仿宋" w:cs="仿宋"/>
          <w:sz w:val="24"/>
          <w:szCs w:val="24"/>
        </w:rPr>
        <w:t>投标人名称：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rPr>
        <w:t>（加盖单位公章）</w:t>
      </w: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firstLine="2880" w:firstLineChars="1200"/>
        <w:jc w:val="left"/>
        <w:rPr>
          <w:rFonts w:hint="eastAsia" w:ascii="仿宋" w:hAnsi="仿宋" w:eastAsia="仿宋" w:cs="仿宋"/>
          <w:sz w:val="24"/>
          <w:szCs w:val="24"/>
        </w:rPr>
      </w:pPr>
      <w:r>
        <w:rPr>
          <w:rFonts w:hint="eastAsia" w:ascii="仿宋" w:hAnsi="仿宋" w:eastAsia="仿宋" w:cs="仿宋"/>
          <w:sz w:val="24"/>
          <w:szCs w:val="24"/>
        </w:rPr>
        <w:t>法定代表人/被授权人：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签</w:t>
      </w:r>
      <w:r>
        <w:rPr>
          <w:rFonts w:hint="eastAsia" w:ascii="仿宋" w:hAnsi="仿宋" w:eastAsia="仿宋" w:cs="仿宋"/>
          <w:sz w:val="24"/>
          <w:szCs w:val="24"/>
          <w:lang w:eastAsia="zh-CN"/>
        </w:rPr>
        <w:t>字或盖</w:t>
      </w:r>
      <w:r>
        <w:rPr>
          <w:rFonts w:hint="eastAsia" w:ascii="仿宋" w:hAnsi="仿宋" w:eastAsia="仿宋" w:cs="仿宋"/>
          <w:sz w:val="24"/>
          <w:szCs w:val="24"/>
        </w:rPr>
        <w:t>章</w:t>
      </w:r>
      <w:r>
        <w:rPr>
          <w:rFonts w:hint="eastAsia" w:ascii="仿宋" w:hAnsi="仿宋" w:eastAsia="仿宋" w:cs="仿宋"/>
          <w:sz w:val="24"/>
          <w:szCs w:val="24"/>
          <w:lang w:eastAsia="zh-CN"/>
        </w:rPr>
        <w:t>）</w:t>
      </w:r>
    </w:p>
    <w:p>
      <w:pPr>
        <w:spacing w:line="280" w:lineRule="exact"/>
        <w:ind w:right="540" w:rightChars="257"/>
        <w:jc w:val="left"/>
        <w:rPr>
          <w:rFonts w:hint="eastAsia" w:ascii="仿宋" w:hAnsi="仿宋" w:eastAsia="仿宋" w:cs="仿宋"/>
          <w:sz w:val="24"/>
          <w:szCs w:val="24"/>
        </w:rPr>
      </w:pPr>
    </w:p>
    <w:p>
      <w:pPr>
        <w:spacing w:line="280" w:lineRule="exact"/>
        <w:ind w:right="540" w:rightChars="257" w:firstLine="2880" w:firstLineChars="1200"/>
        <w:rPr>
          <w:rFonts w:hint="eastAsia" w:ascii="仿宋" w:hAnsi="仿宋" w:eastAsia="仿宋" w:cs="仿宋"/>
          <w:b/>
          <w:bCs/>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rPr>
          <w:rFonts w:hint="eastAsia" w:ascii="仿宋" w:hAnsi="仿宋" w:eastAsia="仿宋" w:cs="仿宋"/>
          <w:b/>
          <w:bCs/>
          <w:sz w:val="22"/>
          <w:szCs w:val="28"/>
          <w:lang w:val="en-US" w:eastAsia="zh-CN"/>
        </w:rPr>
      </w:pPr>
    </w:p>
    <w:p>
      <w:pPr>
        <w:rPr>
          <w:rFonts w:hint="eastAsia" w:ascii="仿宋" w:hAnsi="仿宋" w:eastAsia="仿宋" w:cs="仿宋"/>
          <w:b/>
          <w:bCs/>
          <w:sz w:val="22"/>
          <w:szCs w:val="28"/>
          <w:lang w:val="en-US" w:eastAsia="zh-CN"/>
        </w:rPr>
      </w:pPr>
      <w:r>
        <w:rPr>
          <w:rFonts w:hint="eastAsia" w:ascii="仿宋" w:hAnsi="仿宋" w:eastAsia="仿宋" w:cs="仿宋"/>
          <w:b/>
          <w:bCs/>
          <w:sz w:val="22"/>
          <w:szCs w:val="28"/>
          <w:lang w:val="en-US" w:eastAsia="zh-CN"/>
        </w:rPr>
        <w:br w:type="page"/>
      </w:r>
    </w:p>
    <w:p>
      <w:pPr>
        <w:pStyle w:val="33"/>
        <w:numPr>
          <w:ilvl w:val="0"/>
          <w:numId w:val="0"/>
        </w:numPr>
        <w:spacing w:line="360" w:lineRule="auto"/>
        <w:ind w:leftChars="0"/>
        <w:jc w:val="both"/>
        <w:rPr>
          <w:rFonts w:hint="eastAsia" w:ascii="仿宋" w:hAnsi="仿宋" w:eastAsia="仿宋" w:cs="仿宋"/>
          <w:sz w:val="21"/>
          <w:szCs w:val="21"/>
          <w:lang w:val="en-US" w:eastAsia="zh-CN"/>
        </w:rPr>
      </w:pPr>
      <w:r>
        <w:rPr>
          <w:rFonts w:hint="eastAsia" w:ascii="仿宋" w:hAnsi="仿宋" w:eastAsia="仿宋" w:cs="仿宋"/>
          <w:b/>
          <w:bCs/>
          <w:sz w:val="22"/>
          <w:szCs w:val="28"/>
          <w:lang w:val="en-US" w:eastAsia="zh-CN"/>
        </w:rPr>
        <w:t>（二）落实政府采购政策需满足的资格要求：</w:t>
      </w:r>
      <w:r>
        <w:rPr>
          <w:rFonts w:hint="eastAsia" w:ascii="仿宋" w:hAnsi="仿宋" w:eastAsia="仿宋" w:cs="仿宋"/>
          <w:sz w:val="21"/>
          <w:szCs w:val="21"/>
          <w:lang w:val="en-US" w:eastAsia="zh-CN"/>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pStyle w:val="33"/>
        <w:numPr>
          <w:ilvl w:val="0"/>
          <w:numId w:val="0"/>
        </w:numPr>
        <w:spacing w:line="360" w:lineRule="auto"/>
        <w:ind w:leftChars="0"/>
        <w:jc w:val="both"/>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rPr>
        <w:t>附件1：</w:t>
      </w:r>
      <w:r>
        <w:rPr>
          <w:rFonts w:hint="eastAsia" w:ascii="仿宋" w:hAnsi="仿宋" w:eastAsia="仿宋" w:cs="仿宋"/>
          <w:b/>
          <w:sz w:val="28"/>
          <w:szCs w:val="28"/>
          <w:highlight w:val="none"/>
          <w:lang w:val="en-US" w:eastAsia="zh-CN"/>
        </w:rPr>
        <w:t xml:space="preserve">       </w:t>
      </w:r>
    </w:p>
    <w:p>
      <w:pPr>
        <w:pStyle w:val="33"/>
        <w:numPr>
          <w:ilvl w:val="0"/>
          <w:numId w:val="0"/>
        </w:numPr>
        <w:spacing w:line="360" w:lineRule="auto"/>
        <w:ind w:leftChars="0"/>
        <w:jc w:val="center"/>
        <w:rPr>
          <w:rFonts w:hint="eastAsia" w:ascii="仿宋" w:hAnsi="仿宋" w:eastAsia="仿宋" w:cs="仿宋"/>
          <w:b w:val="0"/>
          <w:bCs w:val="0"/>
          <w:spacing w:val="-2"/>
          <w:sz w:val="32"/>
          <w:szCs w:val="32"/>
        </w:rPr>
      </w:pPr>
      <w:r>
        <w:rPr>
          <w:rFonts w:hint="eastAsia" w:ascii="仿宋" w:hAnsi="仿宋" w:eastAsia="仿宋" w:cs="仿宋"/>
          <w:b/>
          <w:sz w:val="28"/>
          <w:szCs w:val="28"/>
          <w:highlight w:val="none"/>
        </w:rPr>
        <w:t>中小企业声明函（工程、服务）</w:t>
      </w:r>
    </w:p>
    <w:p>
      <w:pPr>
        <w:pStyle w:val="2"/>
        <w:keepNext w:val="0"/>
        <w:keepLines w:val="0"/>
        <w:pageBreakBefore w:val="0"/>
        <w:widowControl w:val="0"/>
        <w:kinsoku/>
        <w:wordWrap/>
        <w:overflowPunct/>
        <w:topLinePunct w:val="0"/>
        <w:autoSpaceDE/>
        <w:autoSpaceDN/>
        <w:bidi w:val="0"/>
        <w:adjustRightInd/>
        <w:snapToGrid/>
        <w:spacing w:before="55" w:after="0" w:afterLines="0" w:line="360" w:lineRule="auto"/>
        <w:ind w:right="415" w:firstLine="640"/>
        <w:jc w:val="left"/>
        <w:textAlignment w:val="auto"/>
        <w:outlineLvl w:val="9"/>
        <w:rPr>
          <w:rFonts w:hint="eastAsia" w:ascii="仿宋" w:hAnsi="仿宋" w:eastAsia="仿宋" w:cs="仿宋"/>
          <w:b w:val="0"/>
          <w:bCs w:val="0"/>
          <w:spacing w:val="-2"/>
          <w:sz w:val="24"/>
          <w:szCs w:val="24"/>
        </w:rPr>
      </w:pPr>
      <w:r>
        <w:rPr>
          <w:rFonts w:hint="eastAsia" w:ascii="仿宋" w:hAnsi="仿宋" w:eastAsia="仿宋" w:cs="仿宋"/>
          <w:b w:val="0"/>
          <w:bCs w:val="0"/>
          <w:spacing w:val="-2"/>
          <w:sz w:val="24"/>
          <w:szCs w:val="24"/>
        </w:rPr>
        <w:t>本公司郑重声明，根据《政府采购促进中小企业发展管理办法》（财库﹝2020﹞46 号）的规定，本公司参加</w:t>
      </w:r>
      <w:r>
        <w:rPr>
          <w:rFonts w:hint="eastAsia" w:ascii="仿宋" w:hAnsi="仿宋" w:eastAsia="仿宋" w:cs="仿宋"/>
          <w:b w:val="0"/>
          <w:bCs w:val="0"/>
          <w:spacing w:val="-2"/>
          <w:sz w:val="24"/>
          <w:szCs w:val="24"/>
          <w:u w:val="single"/>
        </w:rPr>
        <w:t>（单位名称）</w:t>
      </w:r>
      <w:r>
        <w:rPr>
          <w:rFonts w:hint="eastAsia" w:ascii="仿宋" w:hAnsi="仿宋" w:eastAsia="仿宋" w:cs="仿宋"/>
          <w:b w:val="0"/>
          <w:bCs w:val="0"/>
          <w:spacing w:val="-2"/>
          <w:sz w:val="24"/>
          <w:szCs w:val="24"/>
        </w:rPr>
        <w:t>的</w:t>
      </w:r>
      <w:r>
        <w:rPr>
          <w:rFonts w:hint="eastAsia" w:ascii="仿宋" w:hAnsi="仿宋" w:eastAsia="仿宋" w:cs="仿宋"/>
          <w:b w:val="0"/>
          <w:bCs w:val="0"/>
          <w:spacing w:val="-2"/>
          <w:sz w:val="24"/>
          <w:szCs w:val="24"/>
          <w:u w:val="single"/>
        </w:rPr>
        <w:t>（项目名称）</w:t>
      </w:r>
      <w:r>
        <w:rPr>
          <w:rFonts w:hint="eastAsia" w:ascii="仿宋" w:hAnsi="仿宋" w:eastAsia="仿宋" w:cs="仿宋"/>
          <w:b w:val="0"/>
          <w:bCs w:val="0"/>
          <w:spacing w:val="-2"/>
          <w:sz w:val="24"/>
          <w:szCs w:val="24"/>
        </w:rPr>
        <w:t>采购活动，工程的施工单位全部为符合政策要求的中小企业（或者：服务全部由符合政策要求的中小企业承接）。相关企业的具体情况如下：</w:t>
      </w:r>
    </w:p>
    <w:p>
      <w:pPr>
        <w:pStyle w:val="113"/>
        <w:pageBreakBefore w:val="0"/>
        <w:numPr>
          <w:ilvl w:val="0"/>
          <w:numId w:val="24"/>
        </w:numPr>
        <w:kinsoku/>
        <w:wordWrap/>
        <w:overflowPunct/>
        <w:topLinePunct w:val="0"/>
        <w:autoSpaceDE/>
        <w:autoSpaceDN/>
        <w:bidi w:val="0"/>
        <w:adjustRightInd/>
        <w:snapToGrid/>
        <w:spacing w:line="360" w:lineRule="auto"/>
        <w:ind w:right="386" w:rightChars="184"/>
        <w:textAlignment w:val="auto"/>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zh-CN" w:eastAsia="zh-CN"/>
        </w:rPr>
        <w:t>标的名称）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zh-CN" w:eastAsia="zh-CN"/>
        </w:rPr>
        <w:t>采购文件中明确的所属行业）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eastAsia="zh-CN"/>
        </w:rPr>
        <w:t>；</w:t>
      </w:r>
      <w:r>
        <w:rPr>
          <w:rFonts w:hint="eastAsia" w:ascii="仿宋" w:hAnsi="仿宋" w:eastAsia="仿宋" w:cs="仿宋"/>
          <w:sz w:val="24"/>
          <w:szCs w:val="24"/>
        </w:rPr>
        <w:t>承建（承接）企业为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企业名称）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w:t>
      </w:r>
      <w:r>
        <w:rPr>
          <w:rFonts w:hint="eastAsia" w:ascii="仿宋" w:hAnsi="仿宋" w:eastAsia="仿宋" w:cs="仿宋"/>
          <w:sz w:val="24"/>
          <w:szCs w:val="24"/>
          <w:lang w:eastAsia="zh-CN"/>
        </w:rPr>
        <w:t>，</w:t>
      </w:r>
      <w:r>
        <w:rPr>
          <w:rFonts w:hint="eastAsia" w:ascii="仿宋" w:hAnsi="仿宋" w:eastAsia="仿宋" w:cs="仿宋"/>
          <w:sz w:val="24"/>
          <w:szCs w:val="24"/>
        </w:rPr>
        <w:t>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pPr>
        <w:pStyle w:val="113"/>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zh-CN" w:eastAsia="zh-CN"/>
        </w:rPr>
      </w:pPr>
      <w:r>
        <w:rPr>
          <w:rFonts w:hint="eastAsia" w:ascii="仿宋" w:hAnsi="仿宋" w:eastAsia="仿宋" w:cs="仿宋"/>
          <w:sz w:val="24"/>
          <w:szCs w:val="24"/>
          <w:u w:val="none"/>
          <w:lang w:val="zh-CN" w:eastAsia="zh-CN"/>
        </w:rPr>
        <w:t>……</w:t>
      </w:r>
    </w:p>
    <w:p>
      <w:pPr>
        <w:pStyle w:val="113"/>
        <w:pageBreakBefore w:val="0"/>
        <w:numPr>
          <w:ilvl w:val="0"/>
          <w:numId w:val="0"/>
        </w:numPr>
        <w:kinsoku/>
        <w:wordWrap/>
        <w:overflowPunct/>
        <w:topLinePunct w:val="0"/>
        <w:autoSpaceDE/>
        <w:autoSpaceDN/>
        <w:bidi w:val="0"/>
        <w:adjustRightInd/>
        <w:snapToGrid/>
        <w:spacing w:line="360" w:lineRule="auto"/>
        <w:ind w:right="386" w:rightChars="184" w:firstLine="480" w:firstLineChars="200"/>
        <w:textAlignment w:val="auto"/>
        <w:rPr>
          <w:rFonts w:hint="eastAsia" w:ascii="仿宋" w:hAnsi="仿宋" w:eastAsia="仿宋" w:cs="仿宋"/>
          <w:sz w:val="24"/>
          <w:szCs w:val="24"/>
          <w:u w:val="none"/>
          <w:lang w:val="zh-CN" w:eastAsia="zh-CN"/>
        </w:rPr>
      </w:pPr>
      <w:r>
        <w:rPr>
          <w:rFonts w:hint="eastAsia" w:ascii="仿宋" w:hAnsi="仿宋" w:eastAsia="仿宋" w:cs="仿宋"/>
          <w:sz w:val="24"/>
          <w:szCs w:val="24"/>
          <w:u w:val="none"/>
          <w:lang w:val="zh-CN" w:eastAsia="zh-CN"/>
        </w:rPr>
        <w:t>以上企业，不属于大企业的分支机构，不存在控股股东为大企业的情形，也不存在与大企业的负责人为同一人的情形。</w:t>
      </w:r>
    </w:p>
    <w:p>
      <w:pPr>
        <w:pStyle w:val="113"/>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zh-CN" w:eastAsia="zh-CN"/>
        </w:rPr>
      </w:pPr>
      <w:r>
        <w:rPr>
          <w:rFonts w:hint="eastAsia" w:ascii="仿宋" w:hAnsi="仿宋" w:eastAsia="仿宋" w:cs="仿宋"/>
          <w:sz w:val="24"/>
          <w:szCs w:val="24"/>
          <w:u w:val="none"/>
          <w:lang w:val="zh-CN" w:eastAsia="zh-CN"/>
        </w:rPr>
        <w:t>本企业对上述声明内容的真实性负责。如有虚假，将依法承担相应责任。</w:t>
      </w:r>
    </w:p>
    <w:p>
      <w:pPr>
        <w:pStyle w:val="113"/>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outlineLvl w:val="9"/>
        <w:rPr>
          <w:rFonts w:hint="eastAsia" w:ascii="仿宋" w:hAnsi="仿宋" w:eastAsia="仿宋" w:cs="仿宋"/>
          <w:b w:val="0"/>
          <w:bCs w:val="0"/>
          <w:kern w:val="0"/>
          <w:sz w:val="24"/>
          <w:szCs w:val="24"/>
          <w:u w:val="none"/>
          <w:lang w:val="en-US" w:eastAsia="zh-CN" w:bidi="ar-SA"/>
        </w:rPr>
      </w:pPr>
      <w:r>
        <w:rPr>
          <w:rFonts w:hint="eastAsia" w:ascii="仿宋" w:hAnsi="仿宋" w:eastAsia="仿宋" w:cs="仿宋"/>
          <w:b w:val="0"/>
          <w:bCs w:val="0"/>
          <w:kern w:val="0"/>
          <w:sz w:val="24"/>
          <w:szCs w:val="24"/>
          <w:u w:val="none"/>
          <w:lang w:val="en-US" w:eastAsia="zh-CN" w:bidi="ar-SA"/>
        </w:rPr>
        <w:t>企业名称（盖章）：</w:t>
      </w:r>
    </w:p>
    <w:p>
      <w:pPr>
        <w:pStyle w:val="113"/>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outlineLvl w:val="9"/>
        <w:rPr>
          <w:rFonts w:hint="eastAsia" w:ascii="仿宋" w:hAnsi="仿宋" w:eastAsia="仿宋" w:cs="仿宋"/>
          <w:sz w:val="24"/>
          <w:szCs w:val="24"/>
        </w:rPr>
      </w:pPr>
      <w:r>
        <w:rPr>
          <w:rFonts w:hint="eastAsia" w:ascii="仿宋" w:hAnsi="仿宋" w:eastAsia="仿宋" w:cs="仿宋"/>
          <w:b w:val="0"/>
          <w:bCs w:val="0"/>
          <w:kern w:val="0"/>
          <w:sz w:val="24"/>
          <w:szCs w:val="24"/>
          <w:u w:val="none"/>
          <w:lang w:val="en-US" w:eastAsia="zh-CN" w:bidi="ar-SA"/>
        </w:rPr>
        <w:t>日期：</w:t>
      </w:r>
    </w:p>
    <w:p>
      <w:pPr>
        <w:pStyle w:val="113"/>
        <w:pageBreakBefore w:val="0"/>
        <w:kinsoku/>
        <w:wordWrap/>
        <w:overflowPunct/>
        <w:topLinePunct w:val="0"/>
        <w:autoSpaceDE/>
        <w:autoSpaceDN/>
        <w:bidi w:val="0"/>
        <w:adjustRightInd/>
        <w:snapToGrid/>
        <w:spacing w:line="360" w:lineRule="auto"/>
        <w:ind w:left="720" w:leftChars="0" w:right="386" w:rightChars="184" w:hanging="720" w:hangingChars="300"/>
        <w:textAlignment w:val="auto"/>
        <w:rPr>
          <w:rFonts w:hint="eastAsia" w:ascii="仿宋" w:hAnsi="仿宋" w:eastAsia="仿宋" w:cs="仿宋"/>
          <w:sz w:val="21"/>
          <w:szCs w:val="21"/>
          <w:lang w:eastAsia="zh-CN"/>
        </w:rPr>
      </w:pPr>
      <w:r>
        <w:rPr>
          <w:rFonts w:hint="eastAsia" w:ascii="仿宋" w:hAnsi="仿宋" w:eastAsia="仿宋" w:cs="仿宋"/>
          <w:sz w:val="24"/>
          <w:szCs w:val="24"/>
          <w:lang w:eastAsia="zh-CN"/>
        </w:rPr>
        <w:t>备</w:t>
      </w:r>
      <w:r>
        <w:rPr>
          <w:rFonts w:hint="eastAsia" w:ascii="仿宋" w:hAnsi="仿宋" w:eastAsia="仿宋" w:cs="仿宋"/>
          <w:sz w:val="21"/>
          <w:szCs w:val="21"/>
          <w:lang w:eastAsia="zh-CN"/>
        </w:rPr>
        <w:t>注：</w:t>
      </w:r>
    </w:p>
    <w:p>
      <w:pPr>
        <w:pStyle w:val="113"/>
        <w:pageBreakBefore w:val="0"/>
        <w:numPr>
          <w:ilvl w:val="0"/>
          <w:numId w:val="25"/>
        </w:numPr>
        <w:kinsoku/>
        <w:wordWrap/>
        <w:overflowPunct/>
        <w:topLinePunct w:val="0"/>
        <w:autoSpaceDE/>
        <w:autoSpaceDN/>
        <w:bidi w:val="0"/>
        <w:adjustRightInd/>
        <w:snapToGrid/>
        <w:spacing w:line="360" w:lineRule="auto"/>
        <w:ind w:left="582" w:leftChars="0" w:right="386" w:rightChars="184" w:hanging="582" w:hangingChars="300"/>
        <w:textAlignment w:val="auto"/>
        <w:rPr>
          <w:rFonts w:hint="eastAsia" w:ascii="仿宋" w:hAnsi="仿宋" w:eastAsia="仿宋" w:cs="仿宋"/>
          <w:spacing w:val="-8"/>
          <w:sz w:val="21"/>
          <w:szCs w:val="21"/>
          <w:lang w:eastAsia="zh-CN"/>
        </w:rPr>
      </w:pPr>
      <w:r>
        <w:rPr>
          <w:rFonts w:hint="eastAsia" w:ascii="仿宋" w:hAnsi="仿宋" w:eastAsia="仿宋" w:cs="仿宋"/>
          <w:spacing w:val="-8"/>
          <w:sz w:val="21"/>
          <w:szCs w:val="21"/>
        </w:rPr>
        <w:t>中小企业参加政府采购活动，应当按照</w:t>
      </w:r>
      <w:r>
        <w:rPr>
          <w:rFonts w:hint="eastAsia" w:ascii="仿宋" w:hAnsi="仿宋" w:eastAsia="仿宋" w:cs="仿宋"/>
          <w:spacing w:val="-8"/>
          <w:sz w:val="21"/>
          <w:szCs w:val="21"/>
          <w:lang w:eastAsia="zh-CN"/>
        </w:rPr>
        <w:t>《政府采购促进中小企业发展管理办法》（财库〔2020〕</w:t>
      </w:r>
    </w:p>
    <w:p>
      <w:pPr>
        <w:pStyle w:val="113"/>
        <w:pageBreakBefore w:val="0"/>
        <w:numPr>
          <w:ilvl w:val="0"/>
          <w:numId w:val="0"/>
        </w:numPr>
        <w:kinsoku/>
        <w:wordWrap/>
        <w:overflowPunct/>
        <w:topLinePunct w:val="0"/>
        <w:autoSpaceDE/>
        <w:autoSpaceDN/>
        <w:bidi w:val="0"/>
        <w:adjustRightInd/>
        <w:snapToGrid/>
        <w:spacing w:line="360" w:lineRule="auto"/>
        <w:ind w:leftChars="-300" w:right="386" w:rightChars="184"/>
        <w:textAlignment w:val="auto"/>
        <w:rPr>
          <w:rFonts w:hint="eastAsia" w:ascii="仿宋" w:hAnsi="仿宋" w:eastAsia="仿宋" w:cs="仿宋"/>
          <w:spacing w:val="-8"/>
          <w:sz w:val="21"/>
          <w:szCs w:val="21"/>
          <w:lang w:eastAsia="zh-CN"/>
        </w:rPr>
      </w:pPr>
      <w:r>
        <w:rPr>
          <w:rFonts w:hint="eastAsia" w:ascii="仿宋" w:hAnsi="仿宋" w:eastAsia="仿宋" w:cs="仿宋"/>
          <w:spacing w:val="-8"/>
          <w:sz w:val="21"/>
          <w:szCs w:val="21"/>
          <w:lang w:eastAsia="zh-CN"/>
        </w:rPr>
        <w:t>46号）</w:t>
      </w:r>
      <w:r>
        <w:rPr>
          <w:rFonts w:hint="eastAsia" w:ascii="仿宋" w:hAnsi="仿宋" w:eastAsia="仿宋" w:cs="仿宋"/>
          <w:spacing w:val="-8"/>
          <w:sz w:val="21"/>
          <w:szCs w:val="21"/>
        </w:rPr>
        <w:t>规定和《中小企业划型标准规定》（工信部联企业〔2011〕300号），如实填写并</w:t>
      </w:r>
      <w:r>
        <w:rPr>
          <w:rFonts w:hint="eastAsia" w:ascii="仿宋" w:hAnsi="仿宋" w:eastAsia="仿宋" w:cs="仿宋"/>
          <w:spacing w:val="-8"/>
          <w:sz w:val="21"/>
          <w:szCs w:val="21"/>
          <w:lang w:eastAsia="zh-CN"/>
        </w:rPr>
        <w:t>提交本</w:t>
      </w:r>
      <w:r>
        <w:rPr>
          <w:rFonts w:hint="eastAsia" w:ascii="仿宋" w:hAnsi="仿宋" w:eastAsia="仿宋" w:cs="仿宋"/>
          <w:spacing w:val="-8"/>
          <w:sz w:val="21"/>
          <w:szCs w:val="21"/>
        </w:rPr>
        <w:t>《中小企业声明函》</w:t>
      </w:r>
      <w:r>
        <w:rPr>
          <w:rFonts w:hint="eastAsia" w:ascii="仿宋" w:hAnsi="仿宋" w:eastAsia="仿宋" w:cs="仿宋"/>
          <w:spacing w:val="-8"/>
          <w:sz w:val="21"/>
          <w:szCs w:val="21"/>
          <w:lang w:eastAsia="zh-CN"/>
        </w:rPr>
        <w:t>。</w:t>
      </w:r>
    </w:p>
    <w:p>
      <w:pPr>
        <w:pStyle w:val="113"/>
        <w:pageBreakBefore w:val="0"/>
        <w:numPr>
          <w:ilvl w:val="0"/>
          <w:numId w:val="0"/>
        </w:numPr>
        <w:kinsoku/>
        <w:wordWrap/>
        <w:overflowPunct/>
        <w:topLinePunct w:val="0"/>
        <w:autoSpaceDE/>
        <w:autoSpaceDN/>
        <w:bidi w:val="0"/>
        <w:adjustRightInd/>
        <w:snapToGrid/>
        <w:spacing w:line="360" w:lineRule="auto"/>
        <w:ind w:leftChars="-300" w:right="386" w:rightChars="184" w:firstLine="582" w:firstLineChars="300"/>
        <w:textAlignment w:val="auto"/>
        <w:rPr>
          <w:rFonts w:hint="eastAsia" w:ascii="仿宋" w:hAnsi="仿宋" w:eastAsia="仿宋" w:cs="仿宋"/>
          <w:sz w:val="21"/>
          <w:szCs w:val="21"/>
          <w:lang w:val="en-US" w:eastAsia="zh-CN"/>
        </w:rPr>
      </w:pPr>
      <w:r>
        <w:rPr>
          <w:rFonts w:hint="eastAsia" w:ascii="仿宋" w:hAnsi="仿宋" w:eastAsia="仿宋" w:cs="仿宋"/>
          <w:spacing w:val="-8"/>
          <w:sz w:val="21"/>
          <w:szCs w:val="21"/>
          <w:lang w:val="en-US" w:eastAsia="zh-CN"/>
        </w:rPr>
        <w:t>2、从业人员、营业收入、资产总额填报上一年度数据，无上一年度数据的新成立企业可不填报。</w:t>
      </w:r>
    </w:p>
    <w:p>
      <w:pPr>
        <w:pStyle w:val="33"/>
        <w:numPr>
          <w:ilvl w:val="0"/>
          <w:numId w:val="0"/>
        </w:numPr>
        <w:spacing w:line="360" w:lineRule="auto"/>
        <w:ind w:leftChars="0"/>
        <w:jc w:val="both"/>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3、本项目所属行业为：建筑业。</w:t>
      </w:r>
    </w:p>
    <w:p>
      <w:pPr>
        <w:pStyle w:val="33"/>
        <w:numPr>
          <w:ilvl w:val="0"/>
          <w:numId w:val="0"/>
        </w:numPr>
        <w:spacing w:line="360" w:lineRule="auto"/>
        <w:ind w:leftChars="0"/>
        <w:jc w:val="both"/>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4、请各投标供应商认真按要求正确规范填写声明函，如相关信息填写有误，将不予认定。</w:t>
      </w:r>
    </w:p>
    <w:p>
      <w:pPr>
        <w:pStyle w:val="33"/>
        <w:numPr>
          <w:ilvl w:val="0"/>
          <w:numId w:val="0"/>
        </w:numPr>
        <w:spacing w:line="360" w:lineRule="auto"/>
        <w:ind w:leftChars="0"/>
        <w:jc w:val="both"/>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100" w:beforeAutospacing="0" w:after="156" w:afterLines="50" w:line="360" w:lineRule="auto"/>
        <w:textAlignment w:val="auto"/>
        <w:outlineLvl w:val="2"/>
        <w:rPr>
          <w:rFonts w:hint="eastAsia" w:ascii="仿宋" w:hAnsi="仿宋" w:eastAsia="仿宋" w:cs="仿宋"/>
          <w:b/>
          <w:bCs/>
          <w:spacing w:val="6"/>
          <w:sz w:val="30"/>
          <w:szCs w:val="30"/>
        </w:rPr>
      </w:pPr>
      <w:r>
        <w:rPr>
          <w:rFonts w:hint="eastAsia" w:ascii="仿宋" w:hAnsi="仿宋" w:eastAsia="仿宋" w:cs="仿宋"/>
          <w:b/>
          <w:bCs/>
          <w:spacing w:val="6"/>
          <w:sz w:val="30"/>
          <w:szCs w:val="30"/>
        </w:rPr>
        <w:t>附件</w:t>
      </w:r>
      <w:r>
        <w:rPr>
          <w:rFonts w:hint="eastAsia" w:ascii="仿宋" w:hAnsi="仿宋" w:eastAsia="仿宋" w:cs="仿宋"/>
          <w:b/>
          <w:bCs/>
          <w:spacing w:val="6"/>
          <w:sz w:val="30"/>
          <w:szCs w:val="30"/>
          <w:lang w:val="en-US" w:eastAsia="zh-CN"/>
        </w:rPr>
        <w:t>2</w:t>
      </w:r>
      <w:r>
        <w:rPr>
          <w:rFonts w:hint="eastAsia" w:ascii="仿宋" w:hAnsi="仿宋" w:eastAsia="仿宋" w:cs="仿宋"/>
          <w:b/>
          <w:bCs/>
          <w:spacing w:val="6"/>
          <w:sz w:val="30"/>
          <w:szCs w:val="30"/>
        </w:rPr>
        <w:t>：</w:t>
      </w:r>
    </w:p>
    <w:p>
      <w:pPr>
        <w:keepNext w:val="0"/>
        <w:keepLines w:val="0"/>
        <w:pageBreakBefore w:val="0"/>
        <w:widowControl w:val="0"/>
        <w:kinsoku/>
        <w:wordWrap/>
        <w:overflowPunct/>
        <w:topLinePunct w:val="0"/>
        <w:autoSpaceDE/>
        <w:autoSpaceDN/>
        <w:bidi w:val="0"/>
        <w:adjustRightInd/>
        <w:snapToGrid/>
        <w:spacing w:beforeAutospacing="0" w:line="588" w:lineRule="exact"/>
        <w:jc w:val="center"/>
        <w:textAlignment w:val="auto"/>
        <w:outlineLvl w:val="2"/>
        <w:rPr>
          <w:rFonts w:hint="eastAsia" w:ascii="仿宋" w:hAnsi="仿宋" w:eastAsia="仿宋" w:cs="仿宋"/>
          <w:b/>
          <w:spacing w:val="6"/>
          <w:sz w:val="32"/>
          <w:szCs w:val="32"/>
        </w:rPr>
      </w:pPr>
      <w:bookmarkStart w:id="814" w:name="OLE_LINK14"/>
      <w:bookmarkStart w:id="815" w:name="OLE_LINK13"/>
      <w:r>
        <w:rPr>
          <w:rFonts w:hint="eastAsia" w:ascii="仿宋" w:hAnsi="仿宋" w:eastAsia="仿宋" w:cs="仿宋"/>
          <w:b/>
          <w:spacing w:val="6"/>
          <w:sz w:val="32"/>
          <w:szCs w:val="32"/>
        </w:rPr>
        <w:t>残疾人福利性单位声明函</w:t>
      </w:r>
    </w:p>
    <w:bookmarkEnd w:id="814"/>
    <w:bookmarkEnd w:id="815"/>
    <w:p>
      <w:pPr>
        <w:spacing w:line="588" w:lineRule="exact"/>
        <w:rPr>
          <w:rFonts w:hint="eastAsia" w:ascii="仿宋" w:hAnsi="仿宋" w:eastAsia="仿宋" w:cs="仿宋"/>
          <w:b/>
          <w:spacing w:val="6"/>
          <w:sz w:val="30"/>
          <w:szCs w:val="30"/>
        </w:rPr>
      </w:pPr>
    </w:p>
    <w:p>
      <w:pPr>
        <w:spacing w:line="588" w:lineRule="exact"/>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pPr>
        <w:spacing w:line="588" w:lineRule="exact"/>
        <w:ind w:firstLine="504" w:firstLineChars="200"/>
        <w:rPr>
          <w:rFonts w:hint="eastAsia" w:ascii="仿宋" w:hAnsi="仿宋" w:eastAsia="仿宋" w:cs="仿宋"/>
          <w:spacing w:val="6"/>
          <w:sz w:val="24"/>
          <w:szCs w:val="24"/>
        </w:rPr>
      </w:pPr>
    </w:p>
    <w:p>
      <w:pPr>
        <w:spacing w:line="588" w:lineRule="exact"/>
        <w:ind w:firstLine="504" w:firstLineChars="200"/>
        <w:rPr>
          <w:rFonts w:hint="eastAsia" w:ascii="仿宋" w:hAnsi="仿宋" w:eastAsia="仿宋" w:cs="仿宋"/>
          <w:spacing w:val="6"/>
          <w:sz w:val="24"/>
          <w:szCs w:val="24"/>
        </w:rPr>
      </w:pPr>
    </w:p>
    <w:p>
      <w:pPr>
        <w:spacing w:line="588" w:lineRule="exact"/>
        <w:ind w:firstLine="504" w:firstLineChars="200"/>
        <w:rPr>
          <w:rFonts w:hint="eastAsia" w:ascii="仿宋" w:hAnsi="仿宋" w:eastAsia="仿宋" w:cs="仿宋"/>
          <w:spacing w:val="6"/>
          <w:sz w:val="24"/>
          <w:szCs w:val="24"/>
        </w:rPr>
      </w:pPr>
    </w:p>
    <w:p>
      <w:pPr>
        <w:spacing w:line="588" w:lineRule="exact"/>
        <w:ind w:firstLine="504" w:firstLineChars="200"/>
        <w:rPr>
          <w:rFonts w:hint="eastAsia" w:ascii="仿宋" w:hAnsi="仿宋" w:eastAsia="仿宋" w:cs="仿宋"/>
          <w:spacing w:val="6"/>
          <w:sz w:val="24"/>
          <w:szCs w:val="24"/>
        </w:rPr>
      </w:pPr>
    </w:p>
    <w:p>
      <w:pPr>
        <w:tabs>
          <w:tab w:val="left" w:pos="4860"/>
        </w:tabs>
        <w:spacing w:line="588" w:lineRule="exact"/>
        <w:ind w:right="1560" w:firstLine="504" w:firstLineChars="200"/>
        <w:jc w:val="center"/>
        <w:rPr>
          <w:rFonts w:hint="eastAsia" w:ascii="仿宋" w:hAnsi="仿宋" w:eastAsia="仿宋" w:cs="仿宋"/>
          <w:spacing w:val="6"/>
          <w:sz w:val="24"/>
          <w:szCs w:val="24"/>
        </w:rPr>
      </w:pPr>
      <w:r>
        <w:rPr>
          <w:rFonts w:hint="eastAsia" w:ascii="仿宋" w:hAnsi="仿宋" w:eastAsia="仿宋" w:cs="仿宋"/>
          <w:spacing w:val="6"/>
          <w:sz w:val="24"/>
          <w:szCs w:val="24"/>
        </w:rPr>
        <w:t xml:space="preserve">               单位名称（盖章）：</w:t>
      </w:r>
    </w:p>
    <w:p>
      <w:pPr>
        <w:tabs>
          <w:tab w:val="left" w:pos="4860"/>
        </w:tabs>
        <w:spacing w:line="588" w:lineRule="exact"/>
        <w:ind w:right="1560" w:firstLine="504" w:firstLineChars="200"/>
        <w:jc w:val="center"/>
        <w:rPr>
          <w:rFonts w:hint="eastAsia" w:ascii="仿宋" w:hAnsi="仿宋" w:eastAsia="仿宋" w:cs="仿宋"/>
          <w:spacing w:val="6"/>
          <w:sz w:val="24"/>
          <w:szCs w:val="24"/>
        </w:rPr>
      </w:pPr>
      <w:r>
        <w:rPr>
          <w:rFonts w:hint="eastAsia" w:ascii="仿宋" w:hAnsi="仿宋" w:eastAsia="仿宋" w:cs="仿宋"/>
          <w:spacing w:val="6"/>
          <w:sz w:val="24"/>
          <w:szCs w:val="24"/>
        </w:rPr>
        <w:t xml:space="preserve">       日    期：</w:t>
      </w:r>
    </w:p>
    <w:p>
      <w:pPr>
        <w:tabs>
          <w:tab w:val="left" w:pos="1620"/>
          <w:tab w:val="left" w:pos="1800"/>
        </w:tabs>
        <w:spacing w:line="440" w:lineRule="exact"/>
        <w:ind w:right="540" w:rightChars="257"/>
        <w:rPr>
          <w:rFonts w:hint="eastAsia" w:ascii="仿宋" w:hAnsi="仿宋" w:eastAsia="仿宋" w:cs="仿宋"/>
          <w:sz w:val="24"/>
          <w:szCs w:val="24"/>
        </w:rPr>
      </w:pPr>
    </w:p>
    <w:p>
      <w:pPr>
        <w:spacing w:line="360" w:lineRule="auto"/>
        <w:ind w:right="640"/>
        <w:rPr>
          <w:rFonts w:hint="eastAsia" w:ascii="仿宋" w:hAnsi="仿宋" w:eastAsia="仿宋" w:cs="仿宋"/>
          <w:sz w:val="24"/>
          <w:szCs w:val="24"/>
        </w:rPr>
      </w:pPr>
    </w:p>
    <w:p>
      <w:pPr>
        <w:spacing w:line="360" w:lineRule="auto"/>
        <w:ind w:right="640"/>
        <w:rPr>
          <w:rFonts w:hint="eastAsia" w:ascii="仿宋" w:hAnsi="仿宋" w:eastAsia="仿宋" w:cs="仿宋"/>
          <w:sz w:val="24"/>
          <w:szCs w:val="24"/>
        </w:rPr>
      </w:pPr>
    </w:p>
    <w:p>
      <w:pPr>
        <w:spacing w:line="550" w:lineRule="exact"/>
        <w:ind w:right="640"/>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yellow"/>
        </w:rPr>
      </w:pPr>
      <w:r>
        <w:rPr>
          <w:rFonts w:hint="eastAsia" w:ascii="仿宋" w:hAnsi="仿宋" w:eastAsia="仿宋" w:cs="仿宋"/>
          <w:sz w:val="24"/>
          <w:szCs w:val="24"/>
          <w:highlight w:val="none"/>
          <w:lang w:val="en-US" w:eastAsia="zh-CN"/>
        </w:rPr>
        <w:t>备注：</w:t>
      </w:r>
      <w:r>
        <w:rPr>
          <w:rFonts w:hint="eastAsia" w:ascii="仿宋" w:hAnsi="仿宋" w:eastAsia="仿宋" w:cs="仿宋"/>
          <w:sz w:val="24"/>
          <w:szCs w:val="24"/>
          <w:highlight w:val="none"/>
          <w:lang w:eastAsia="zh-CN"/>
        </w:rPr>
        <w:t>符合条件的残疾人福利性单位在参加政府采购活动时，应当提供《残疾人福利性单位声明函》，并对声明的真实性负责；非残疾人福利性单位无需提供。</w:t>
      </w: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jc w:val="left"/>
        <w:textAlignment w:val="auto"/>
        <w:outlineLvl w:val="2"/>
        <w:rPr>
          <w:rFonts w:hint="eastAsia" w:ascii="仿宋" w:hAnsi="仿宋" w:eastAsia="仿宋" w:cs="仿宋"/>
          <w:b/>
          <w:bCs/>
          <w:spacing w:val="6"/>
          <w:sz w:val="30"/>
          <w:szCs w:val="30"/>
          <w:lang w:val="en-US" w:eastAsia="zh-CN"/>
        </w:rPr>
      </w:pPr>
      <w:r>
        <w:rPr>
          <w:rFonts w:hint="eastAsia" w:ascii="仿宋" w:hAnsi="仿宋" w:eastAsia="仿宋" w:cs="仿宋"/>
          <w:b/>
          <w:bCs/>
          <w:spacing w:val="6"/>
          <w:kern w:val="0"/>
          <w:sz w:val="30"/>
          <w:szCs w:val="30"/>
          <w:lang w:val="en-US" w:eastAsia="zh-CN" w:bidi="ar-SA"/>
        </w:rPr>
        <w:t>附件3</w:t>
      </w:r>
    </w:p>
    <w:p>
      <w:pPr>
        <w:pStyle w:val="2"/>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监狱企业证明文件</w:t>
      </w:r>
    </w:p>
    <w:p>
      <w:pPr>
        <w:spacing w:line="500" w:lineRule="exact"/>
        <w:ind w:firstLine="420" w:firstLineChars="200"/>
        <w:jc w:val="left"/>
        <w:rPr>
          <w:rFonts w:hint="eastAsia" w:ascii="仿宋" w:hAnsi="仿宋" w:eastAsia="仿宋" w:cs="仿宋"/>
        </w:rPr>
      </w:pPr>
      <w:r>
        <w:rPr>
          <w:rFonts w:hint="eastAsia" w:ascii="仿宋" w:hAnsi="仿宋" w:eastAsia="仿宋" w:cs="仿宋"/>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22" w:firstLineChars="200"/>
        <w:jc w:val="left"/>
        <w:rPr>
          <w:rFonts w:hint="eastAsia" w:ascii="仿宋" w:hAnsi="仿宋" w:eastAsia="仿宋" w:cs="仿宋"/>
          <w:b/>
          <w:bCs/>
        </w:rPr>
      </w:pPr>
      <w:r>
        <w:rPr>
          <w:rFonts w:hint="eastAsia" w:ascii="仿宋" w:hAnsi="仿宋" w:eastAsia="仿宋" w:cs="仿宋"/>
          <w:b/>
          <w:bCs/>
        </w:rPr>
        <w:t>监狱企业参加政府采购活动时，应当提供由省级以上监狱管理局、戒毒管理局（含新疆生产建设兵团）出具的属于监狱企业的证明文件</w:t>
      </w:r>
      <w:r>
        <w:rPr>
          <w:rFonts w:hint="eastAsia" w:ascii="仿宋" w:hAnsi="仿宋" w:eastAsia="仿宋" w:cs="仿宋"/>
          <w:b/>
          <w:bCs/>
          <w:lang w:eastAsia="zh-CN"/>
        </w:rPr>
        <w:t>，非监狱企业无需提供</w:t>
      </w:r>
      <w:r>
        <w:rPr>
          <w:rFonts w:hint="eastAsia" w:ascii="仿宋" w:hAnsi="仿宋" w:eastAsia="仿宋" w:cs="仿宋"/>
          <w:b/>
          <w:bCs/>
        </w:rPr>
        <w:t>。</w:t>
      </w:r>
    </w:p>
    <w:p>
      <w:pPr>
        <w:spacing w:line="500" w:lineRule="exact"/>
        <w:ind w:firstLine="420" w:firstLineChars="200"/>
        <w:jc w:val="left"/>
        <w:rPr>
          <w:rFonts w:hint="eastAsia" w:ascii="仿宋" w:hAnsi="仿宋" w:eastAsia="仿宋" w:cs="仿宋"/>
        </w:rPr>
      </w:pPr>
      <w:r>
        <w:rPr>
          <w:rFonts w:hint="eastAsia" w:ascii="仿宋" w:hAnsi="仿宋" w:eastAsia="仿宋" w:cs="仿宋"/>
        </w:rPr>
        <w:t>。</w:t>
      </w:r>
    </w:p>
    <w:p>
      <w:pP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br w:type="page"/>
      </w:r>
    </w:p>
    <w:p>
      <w:pPr>
        <w:pStyle w:val="33"/>
        <w:numPr>
          <w:ilvl w:val="0"/>
          <w:numId w:val="0"/>
        </w:numPr>
        <w:spacing w:line="360" w:lineRule="auto"/>
        <w:ind w:leftChars="0"/>
        <w:jc w:val="both"/>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（三）特定资格条件</w:t>
      </w:r>
    </w:p>
    <w:p>
      <w:pPr>
        <w:pStyle w:val="33"/>
        <w:numPr>
          <w:ilvl w:val="0"/>
          <w:numId w:val="0"/>
        </w:numPr>
        <w:spacing w:line="360" w:lineRule="auto"/>
        <w:ind w:leftChars="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highlight w:val="none"/>
          <w:lang w:val="en-US" w:eastAsia="zh-CN"/>
        </w:rPr>
        <w:t>法定代表人授权书（附法定代表人、被授权人身份证复印件）及被授权人身份证（法定代表人直接参加投标，须提供法定代表人身份证明及身份证原件）；</w:t>
      </w:r>
    </w:p>
    <w:p>
      <w:pPr>
        <w:pStyle w:val="33"/>
        <w:numPr>
          <w:ilvl w:val="0"/>
          <w:numId w:val="0"/>
        </w:numPr>
        <w:spacing w:line="360" w:lineRule="auto"/>
        <w:ind w:leftChars="0"/>
        <w:jc w:val="center"/>
        <w:rPr>
          <w:rFonts w:hint="eastAsia" w:ascii="仿宋" w:hAnsi="仿宋" w:eastAsia="仿宋" w:cs="仿宋"/>
          <w:b/>
          <w:bCs/>
          <w:sz w:val="24"/>
          <w:szCs w:val="24"/>
        </w:rPr>
      </w:pPr>
    </w:p>
    <w:p>
      <w:pPr>
        <w:pStyle w:val="33"/>
        <w:numPr>
          <w:ilvl w:val="0"/>
          <w:numId w:val="0"/>
        </w:numPr>
        <w:spacing w:line="360" w:lineRule="auto"/>
        <w:ind w:leftChars="0"/>
        <w:jc w:val="center"/>
        <w:rPr>
          <w:rFonts w:hint="eastAsia" w:ascii="仿宋" w:hAnsi="仿宋" w:eastAsia="仿宋" w:cs="仿宋"/>
          <w:sz w:val="24"/>
          <w:szCs w:val="32"/>
        </w:rPr>
      </w:pPr>
      <w:r>
        <w:rPr>
          <w:rFonts w:hint="eastAsia" w:ascii="仿宋" w:hAnsi="仿宋" w:eastAsia="仿宋" w:cs="仿宋"/>
          <w:b/>
          <w:bCs/>
          <w:sz w:val="32"/>
          <w:szCs w:val="32"/>
        </w:rPr>
        <w:t>法定代表人身份证明</w:t>
      </w:r>
    </w:p>
    <w:p>
      <w:pPr>
        <w:spacing w:line="480" w:lineRule="auto"/>
        <w:ind w:firstLine="480" w:firstLineChars="200"/>
        <w:rPr>
          <w:rFonts w:hint="default" w:ascii="仿宋" w:hAnsi="仿宋" w:eastAsia="仿宋" w:cs="仿宋"/>
          <w:sz w:val="24"/>
          <w:szCs w:val="24"/>
          <w:u w:val="single"/>
          <w:lang w:val="en-US" w:eastAsia="zh-CN"/>
        </w:rPr>
      </w:pPr>
      <w:r>
        <w:rPr>
          <w:rFonts w:hint="eastAsia" w:ascii="仿宋" w:hAnsi="仿宋" w:eastAsia="仿宋" w:cs="仿宋"/>
          <w:sz w:val="24"/>
          <w:szCs w:val="24"/>
        </w:rPr>
        <w:t>投标人名称：</w:t>
      </w:r>
      <w:r>
        <w:rPr>
          <w:rFonts w:hint="eastAsia" w:ascii="仿宋" w:hAnsi="仿宋" w:eastAsia="仿宋" w:cs="仿宋"/>
          <w:sz w:val="24"/>
          <w:szCs w:val="24"/>
          <w:u w:val="single"/>
          <w:lang w:val="en-US" w:eastAsia="zh-CN"/>
        </w:rPr>
        <w:t xml:space="preserve">                                  </w:t>
      </w:r>
    </w:p>
    <w:p>
      <w:pPr>
        <w:spacing w:line="480" w:lineRule="auto"/>
        <w:ind w:firstLine="480" w:firstLineChars="200"/>
        <w:rPr>
          <w:rFonts w:hint="default" w:ascii="仿宋" w:hAnsi="仿宋" w:eastAsia="仿宋" w:cs="仿宋"/>
          <w:sz w:val="24"/>
          <w:szCs w:val="24"/>
          <w:u w:val="single"/>
          <w:lang w:val="en-US" w:eastAsia="zh-CN"/>
        </w:rPr>
      </w:pPr>
      <w:r>
        <w:rPr>
          <w:rFonts w:hint="eastAsia" w:ascii="仿宋" w:hAnsi="仿宋" w:eastAsia="仿宋" w:cs="仿宋"/>
          <w:sz w:val="24"/>
          <w:szCs w:val="24"/>
        </w:rPr>
        <w:t>单位性质：</w:t>
      </w:r>
      <w:r>
        <w:rPr>
          <w:rFonts w:hint="eastAsia" w:ascii="仿宋" w:hAnsi="仿宋" w:eastAsia="仿宋" w:cs="仿宋"/>
          <w:sz w:val="24"/>
          <w:szCs w:val="24"/>
          <w:u w:val="single"/>
          <w:lang w:val="en-US" w:eastAsia="zh-CN"/>
        </w:rPr>
        <w:t xml:space="preserve">                                    </w:t>
      </w:r>
    </w:p>
    <w:p>
      <w:pPr>
        <w:spacing w:line="480" w:lineRule="auto"/>
        <w:ind w:firstLine="480" w:firstLineChars="200"/>
        <w:rPr>
          <w:rFonts w:hint="default" w:ascii="仿宋" w:hAnsi="仿宋" w:eastAsia="仿宋" w:cs="仿宋"/>
          <w:sz w:val="24"/>
          <w:szCs w:val="24"/>
          <w:u w:val="single"/>
          <w:lang w:val="en-US" w:eastAsia="zh-CN"/>
        </w:rPr>
      </w:pPr>
      <w:r>
        <w:rPr>
          <w:rFonts w:hint="eastAsia" w:ascii="仿宋" w:hAnsi="仿宋" w:eastAsia="仿宋" w:cs="仿宋"/>
          <w:sz w:val="24"/>
          <w:szCs w:val="24"/>
        </w:rPr>
        <w:t>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址：</w:t>
      </w:r>
      <w:r>
        <w:rPr>
          <w:rFonts w:hint="eastAsia" w:ascii="仿宋" w:hAnsi="仿宋" w:eastAsia="仿宋" w:cs="仿宋"/>
          <w:sz w:val="24"/>
          <w:szCs w:val="24"/>
          <w:u w:val="single"/>
          <w:lang w:val="en-US" w:eastAsia="zh-CN"/>
        </w:rPr>
        <w:t xml:space="preserve">                                   </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pPr>
        <w:spacing w:line="480" w:lineRule="auto"/>
        <w:ind w:firstLine="480" w:firstLineChars="200"/>
        <w:rPr>
          <w:rFonts w:hint="default" w:ascii="仿宋" w:hAnsi="仿宋" w:eastAsia="仿宋" w:cs="仿宋"/>
          <w:sz w:val="24"/>
          <w:szCs w:val="24"/>
          <w:u w:val="single"/>
          <w:lang w:val="en-US" w:eastAsia="zh-CN"/>
        </w:rPr>
      </w:pPr>
      <w:r>
        <w:rPr>
          <w:rFonts w:hint="eastAsia" w:ascii="仿宋" w:hAnsi="仿宋" w:eastAsia="仿宋" w:cs="仿宋"/>
          <w:sz w:val="24"/>
          <w:szCs w:val="24"/>
        </w:rPr>
        <w:t>经营期限：</w:t>
      </w:r>
      <w:r>
        <w:rPr>
          <w:rFonts w:hint="eastAsia" w:ascii="仿宋" w:hAnsi="仿宋" w:eastAsia="仿宋" w:cs="仿宋"/>
          <w:sz w:val="24"/>
          <w:szCs w:val="24"/>
          <w:u w:val="single"/>
          <w:lang w:val="en-US" w:eastAsia="zh-CN"/>
        </w:rPr>
        <w:t xml:space="preserve">                                    </w:t>
      </w:r>
    </w:p>
    <w:p>
      <w:pPr>
        <w:spacing w:line="48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性别：</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职务：</w:t>
      </w:r>
      <w:r>
        <w:rPr>
          <w:rFonts w:hint="eastAsia" w:ascii="仿宋" w:hAnsi="仿宋" w:eastAsia="仿宋" w:cs="仿宋"/>
          <w:sz w:val="24"/>
          <w:szCs w:val="24"/>
          <w:u w:val="single"/>
          <w:lang w:val="en-US" w:eastAsia="zh-CN"/>
        </w:rPr>
        <w:t xml:space="preserve">       </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（投标人名称）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的法定代表人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附：法定代表人身份证复印件。（</w:t>
      </w:r>
      <w:r>
        <w:rPr>
          <w:rFonts w:hint="eastAsia" w:ascii="仿宋" w:hAnsi="仿宋" w:eastAsia="仿宋" w:cs="仿宋"/>
          <w:sz w:val="24"/>
          <w:szCs w:val="24"/>
          <w:lang w:val="en-US" w:eastAsia="zh-CN"/>
        </w:rPr>
        <w:t>正反面</w:t>
      </w:r>
      <w:r>
        <w:rPr>
          <w:rFonts w:hint="eastAsia" w:ascii="仿宋" w:hAnsi="仿宋" w:eastAsia="仿宋" w:cs="仿宋"/>
          <w:sz w:val="24"/>
          <w:szCs w:val="24"/>
        </w:rPr>
        <w:t>）</w:t>
      </w:r>
    </w:p>
    <w:p>
      <w:pPr>
        <w:spacing w:line="480" w:lineRule="auto"/>
        <w:ind w:firstLine="960" w:firstLineChars="400"/>
        <w:rPr>
          <w:rFonts w:hint="eastAsia" w:ascii="仿宋" w:hAnsi="仿宋" w:eastAsia="仿宋" w:cs="仿宋"/>
          <w:sz w:val="24"/>
          <w:szCs w:val="24"/>
        </w:rPr>
      </w:pPr>
    </w:p>
    <w:p>
      <w:pPr>
        <w:spacing w:line="480" w:lineRule="auto"/>
        <w:ind w:firstLine="960" w:firstLineChars="400"/>
        <w:rPr>
          <w:rFonts w:hint="eastAsia" w:ascii="仿宋" w:hAnsi="仿宋" w:eastAsia="仿宋" w:cs="仿宋"/>
          <w:sz w:val="24"/>
          <w:szCs w:val="24"/>
        </w:rPr>
      </w:pPr>
    </w:p>
    <w:p>
      <w:pPr>
        <w:spacing w:line="480" w:lineRule="auto"/>
        <w:ind w:firstLine="960" w:firstLineChars="400"/>
        <w:rPr>
          <w:rFonts w:hint="eastAsia" w:ascii="仿宋" w:hAnsi="仿宋" w:eastAsia="仿宋" w:cs="仿宋"/>
          <w:sz w:val="24"/>
          <w:szCs w:val="24"/>
        </w:rPr>
      </w:pPr>
    </w:p>
    <w:p>
      <w:pPr>
        <w:spacing w:line="48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特此证明</w:t>
      </w:r>
    </w:p>
    <w:p>
      <w:pPr>
        <w:spacing w:line="360" w:lineRule="auto"/>
        <w:ind w:firstLine="480" w:firstLineChars="200"/>
        <w:rPr>
          <w:rFonts w:hint="eastAsia" w:ascii="仿宋" w:hAnsi="仿宋" w:eastAsia="仿宋" w:cs="仿宋"/>
          <w:sz w:val="24"/>
          <w:szCs w:val="24"/>
        </w:rPr>
      </w:pPr>
    </w:p>
    <w:p>
      <w:pPr>
        <w:spacing w:line="480" w:lineRule="auto"/>
        <w:ind w:firstLine="2400" w:firstLineChars="1000"/>
        <w:rPr>
          <w:rFonts w:hint="eastAsia" w:ascii="仿宋" w:hAnsi="仿宋" w:eastAsia="仿宋" w:cs="仿宋"/>
          <w:sz w:val="24"/>
          <w:szCs w:val="24"/>
          <w:u w:val="single"/>
        </w:rPr>
      </w:pPr>
      <w:r>
        <w:rPr>
          <w:rFonts w:hint="eastAsia" w:ascii="仿宋" w:hAnsi="仿宋" w:eastAsia="仿宋" w:cs="仿宋"/>
          <w:sz w:val="24"/>
          <w:szCs w:val="24"/>
        </w:rPr>
        <w:t>投标人</w:t>
      </w:r>
      <w:r>
        <w:rPr>
          <w:rFonts w:hint="eastAsia" w:ascii="仿宋" w:hAnsi="仿宋" w:eastAsia="仿宋" w:cs="仿宋"/>
          <w:sz w:val="24"/>
          <w:szCs w:val="24"/>
          <w:lang w:val="en-US" w:eastAsia="zh-CN"/>
        </w:rPr>
        <w:t>名称</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加盖单位公章</w:t>
      </w:r>
      <w:r>
        <w:rPr>
          <w:rFonts w:hint="eastAsia" w:ascii="仿宋" w:hAnsi="仿宋" w:eastAsia="仿宋" w:cs="仿宋"/>
          <w:sz w:val="24"/>
          <w:szCs w:val="24"/>
        </w:rPr>
        <w:t>）</w:t>
      </w:r>
    </w:p>
    <w:p>
      <w:pPr>
        <w:spacing w:line="480" w:lineRule="auto"/>
        <w:ind w:firstLine="4320" w:firstLineChars="1800"/>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2"/>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2"/>
        <w:rPr>
          <w:rFonts w:hint="eastAsia" w:ascii="仿宋" w:hAnsi="仿宋" w:eastAsia="仿宋" w:cs="仿宋"/>
          <w:color w:val="auto"/>
          <w:sz w:val="24"/>
          <w:szCs w:val="24"/>
          <w:highlight w:val="none"/>
        </w:rPr>
      </w:pPr>
    </w:p>
    <w:p>
      <w:pPr>
        <w:pStyle w:val="2"/>
        <w:numPr>
          <w:ilvl w:val="0"/>
          <w:numId w:val="0"/>
        </w:numPr>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说明：</w:t>
      </w:r>
      <w:r>
        <w:rPr>
          <w:rFonts w:hint="eastAsia" w:ascii="仿宋" w:hAnsi="仿宋" w:eastAsia="仿宋" w:cs="仿宋"/>
          <w:b/>
          <w:bCs/>
          <w:color w:val="auto"/>
          <w:sz w:val="24"/>
          <w:szCs w:val="24"/>
          <w:highlight w:val="none"/>
          <w:lang w:val="zh-CN" w:eastAsia="zh-CN"/>
        </w:rPr>
        <w:t>仅限法定代表人参加时提供。</w:t>
      </w:r>
    </w:p>
    <w:p>
      <w:pPr>
        <w:rPr>
          <w:rFonts w:hint="eastAsia" w:ascii="仿宋" w:hAnsi="仿宋" w:eastAsia="仿宋" w:cs="仿宋"/>
        </w:rPr>
        <w:sectPr>
          <w:pgSz w:w="11906" w:h="16838"/>
          <w:pgMar w:top="1417" w:right="1417" w:bottom="1417" w:left="1701" w:header="851" w:footer="992" w:gutter="0"/>
          <w:pgNumType w:fmt="decimal"/>
          <w:cols w:space="0" w:num="1"/>
          <w:docGrid w:type="lines" w:linePitch="312" w:charSpace="0"/>
        </w:sectPr>
      </w:pPr>
    </w:p>
    <w:p>
      <w:pPr>
        <w:keepLines/>
        <w:pageBreakBefore/>
        <w:spacing w:line="360" w:lineRule="auto"/>
        <w:jc w:val="center"/>
        <w:outlineLvl w:val="1"/>
        <w:rPr>
          <w:rFonts w:hint="eastAsia" w:ascii="仿宋" w:hAnsi="仿宋" w:eastAsia="仿宋" w:cs="仿宋"/>
          <w:b/>
          <w:bCs/>
          <w:sz w:val="32"/>
          <w:szCs w:val="32"/>
        </w:rPr>
      </w:pPr>
      <w:r>
        <w:rPr>
          <w:rFonts w:hint="eastAsia" w:ascii="仿宋" w:hAnsi="仿宋" w:eastAsia="仿宋" w:cs="仿宋"/>
          <w:b/>
          <w:bCs/>
          <w:sz w:val="32"/>
          <w:szCs w:val="32"/>
        </w:rPr>
        <w:t>法人授权委托书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系</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（投标人名称）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的法定代表人，现委托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（姓名）</w:t>
      </w:r>
      <w:r>
        <w:rPr>
          <w:rFonts w:hint="eastAsia" w:ascii="仿宋" w:hAnsi="仿宋" w:eastAsia="仿宋" w:cs="仿宋"/>
          <w:sz w:val="24"/>
          <w:szCs w:val="24"/>
        </w:rPr>
        <w:t>为我方代理人。代理人根据授权，以我方名义签署、澄清、说明、补正、递交、撤回、修改</w:t>
      </w:r>
      <w:r>
        <w:rPr>
          <w:rFonts w:hint="eastAsia" w:ascii="仿宋" w:hAnsi="仿宋" w:eastAsia="仿宋" w:cs="仿宋"/>
          <w:sz w:val="24"/>
          <w:szCs w:val="24"/>
          <w:u w:val="single"/>
          <w:lang w:val="en-US" w:eastAsia="zh-CN"/>
        </w:rPr>
        <w:t xml:space="preserve">   场所绿化施工项目    </w:t>
      </w:r>
      <w:r>
        <w:rPr>
          <w:rFonts w:hint="eastAsia" w:ascii="仿宋" w:hAnsi="仿宋" w:eastAsia="仿宋" w:cs="仿宋"/>
          <w:sz w:val="24"/>
          <w:szCs w:val="24"/>
        </w:rPr>
        <w:t>施工投标文件、签订合同和处理有关事宜，其法律后果由我方承担。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代理人无转委托权。</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签字生效，特此证明！</w:t>
      </w:r>
    </w:p>
    <w:p>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委托期限：</w:t>
      </w:r>
      <w:r>
        <w:rPr>
          <w:rFonts w:hint="eastAsia" w:ascii="仿宋" w:hAnsi="仿宋" w:eastAsia="仿宋" w:cs="仿宋"/>
          <w:color w:val="auto"/>
          <w:sz w:val="24"/>
          <w:szCs w:val="24"/>
          <w:highlight w:val="none"/>
          <w:lang w:val="en-US" w:eastAsia="zh-CN"/>
        </w:rPr>
        <w:t>与投标有效期一致。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highlight w:val="none"/>
        </w:rPr>
        <w:t>签</w:t>
      </w:r>
      <w:r>
        <w:rPr>
          <w:rFonts w:hint="eastAsia" w:ascii="仿宋" w:hAnsi="仿宋" w:eastAsia="仿宋" w:cs="仿宋"/>
          <w:sz w:val="24"/>
          <w:szCs w:val="24"/>
          <w:highlight w:val="none"/>
          <w:lang w:eastAsia="zh-CN"/>
        </w:rPr>
        <w:t>字或盖</w:t>
      </w:r>
      <w:r>
        <w:rPr>
          <w:rFonts w:hint="eastAsia" w:ascii="仿宋" w:hAnsi="仿宋" w:eastAsia="仿宋" w:cs="仿宋"/>
          <w:sz w:val="24"/>
          <w:szCs w:val="24"/>
          <w:highlight w:val="none"/>
        </w:rPr>
        <w:t>章：</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被授权人签字</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职务：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职务：</w:t>
      </w:r>
    </w:p>
    <w:p>
      <w:pPr>
        <w:spacing w:line="360" w:lineRule="auto"/>
        <w:rPr>
          <w:rFonts w:hint="eastAsia" w:ascii="仿宋" w:hAnsi="仿宋" w:eastAsia="仿宋" w:cs="仿宋"/>
          <w:sz w:val="24"/>
          <w:szCs w:val="24"/>
        </w:rPr>
      </w:pP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附：法定代表人、被授权人身份证复印件。（</w:t>
      </w:r>
      <w:r>
        <w:rPr>
          <w:rFonts w:hint="eastAsia" w:ascii="仿宋" w:hAnsi="仿宋" w:eastAsia="仿宋" w:cs="仿宋"/>
          <w:sz w:val="24"/>
          <w:szCs w:val="24"/>
          <w:lang w:val="en-US" w:eastAsia="zh-CN"/>
        </w:rPr>
        <w:t>正反面</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right="540" w:rightChars="257" w:firstLine="2400" w:firstLineChars="10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（加盖单位公章）      </w:t>
      </w:r>
    </w:p>
    <w:p>
      <w:pPr>
        <w:spacing w:line="480" w:lineRule="auto"/>
        <w:ind w:right="540" w:rightChars="257"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spacing w:line="480" w:lineRule="auto"/>
        <w:ind w:right="540" w:rightChars="257"/>
        <w:jc w:val="left"/>
        <w:rPr>
          <w:rFonts w:hint="eastAsia" w:ascii="仿宋" w:hAnsi="仿宋" w:eastAsia="仿宋" w:cs="仿宋"/>
          <w:color w:val="auto"/>
          <w:sz w:val="24"/>
          <w:szCs w:val="24"/>
          <w:highlight w:val="none"/>
        </w:rPr>
      </w:pPr>
    </w:p>
    <w:p>
      <w:pPr>
        <w:spacing w:line="480" w:lineRule="auto"/>
        <w:ind w:right="540" w:rightChars="257"/>
        <w:jc w:val="left"/>
        <w:rPr>
          <w:rFonts w:hint="eastAsia" w:ascii="仿宋" w:hAnsi="仿宋" w:eastAsia="仿宋" w:cs="仿宋"/>
          <w:sz w:val="21"/>
          <w:szCs w:val="21"/>
          <w:lang w:val="en-US" w:eastAsia="zh-CN"/>
        </w:rPr>
      </w:pPr>
      <w:r>
        <w:rPr>
          <w:rFonts w:hint="eastAsia" w:ascii="仿宋" w:hAnsi="仿宋" w:eastAsia="仿宋" w:cs="仿宋"/>
          <w:b/>
          <w:bCs/>
          <w:color w:val="auto"/>
          <w:sz w:val="24"/>
          <w:szCs w:val="24"/>
          <w:highlight w:val="none"/>
          <w:lang w:eastAsia="zh-CN"/>
        </w:rPr>
        <w:t>注：法定代表人参加时无需提供。</w:t>
      </w:r>
      <w:r>
        <w:rPr>
          <w:rFonts w:hint="eastAsia" w:ascii="仿宋" w:hAnsi="仿宋" w:eastAsia="仿宋" w:cs="仿宋"/>
          <w:sz w:val="24"/>
          <w:szCs w:val="24"/>
        </w:rPr>
        <w:br w:type="page"/>
      </w:r>
    </w:p>
    <w:p>
      <w:pPr>
        <w:pStyle w:val="33"/>
        <w:numPr>
          <w:ilvl w:val="0"/>
          <w:numId w:val="0"/>
        </w:numPr>
        <w:spacing w:line="360" w:lineRule="auto"/>
        <w:ind w:leftChars="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2、具备建设行政主管部门颁发的市政公用工程施工总承包三级及以上资质证书，同时具有合格有效的安全生产许可证。</w:t>
      </w:r>
    </w:p>
    <w:p>
      <w:pPr>
        <w:pStyle w:val="33"/>
        <w:numPr>
          <w:ilvl w:val="0"/>
          <w:numId w:val="0"/>
        </w:numPr>
        <w:spacing w:line="360" w:lineRule="auto"/>
        <w:ind w:leftChars="0"/>
        <w:jc w:val="both"/>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br w:type="page"/>
      </w:r>
    </w:p>
    <w:p>
      <w:pPr>
        <w:pStyle w:val="33"/>
        <w:numPr>
          <w:ilvl w:val="0"/>
          <w:numId w:val="0"/>
        </w:numPr>
        <w:spacing w:line="360" w:lineRule="auto"/>
        <w:ind w:leftChars="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eastAsia" w:ascii="仿宋" w:hAnsi="仿宋" w:eastAsia="仿宋" w:cs="仿宋"/>
          <w:b w:val="0"/>
          <w:bCs/>
          <w:color w:val="auto"/>
          <w:sz w:val="21"/>
          <w:szCs w:val="21"/>
          <w:highlight w:val="none"/>
          <w:lang w:eastAsia="zh-CN"/>
        </w:rPr>
        <w:t>拟派项目</w:t>
      </w:r>
      <w:r>
        <w:rPr>
          <w:rFonts w:hint="eastAsia" w:ascii="仿宋" w:hAnsi="仿宋" w:eastAsia="仿宋" w:cs="仿宋"/>
          <w:b w:val="0"/>
          <w:bCs/>
          <w:color w:val="auto"/>
          <w:sz w:val="21"/>
          <w:szCs w:val="21"/>
          <w:highlight w:val="none"/>
          <w:lang w:val="en-US" w:eastAsia="zh-CN"/>
        </w:rPr>
        <w:t>负责人</w:t>
      </w:r>
      <w:r>
        <w:rPr>
          <w:rFonts w:hint="eastAsia" w:ascii="仿宋" w:hAnsi="仿宋" w:eastAsia="仿宋" w:cs="仿宋"/>
          <w:b w:val="0"/>
          <w:bCs/>
          <w:color w:val="auto"/>
          <w:sz w:val="21"/>
          <w:szCs w:val="21"/>
          <w:highlight w:val="none"/>
          <w:lang w:eastAsia="zh-CN"/>
        </w:rPr>
        <w:t>须具备园林绿化相关专业中级及以上职称资格或具备市政公用工程专业二级及以上建造师资格和有效安全生产考核合格证书（B证）且无在建工程、无不良记录）（提供无在建工程、无不良记录承诺书）。</w:t>
      </w:r>
    </w:p>
    <w:p>
      <w:pPr>
        <w:pStyle w:val="33"/>
        <w:numPr>
          <w:ilvl w:val="0"/>
          <w:numId w:val="0"/>
        </w:numPr>
        <w:spacing w:line="360" w:lineRule="auto"/>
        <w:ind w:leftChars="0"/>
        <w:jc w:val="both"/>
        <w:rPr>
          <w:rFonts w:hint="eastAsia" w:ascii="仿宋" w:hAnsi="仿宋" w:eastAsia="仿宋" w:cs="仿宋"/>
          <w:sz w:val="21"/>
          <w:szCs w:val="21"/>
          <w:lang w:val="en-US" w:eastAsia="zh-CN"/>
        </w:rPr>
      </w:pPr>
    </w:p>
    <w:p>
      <w:pPr>
        <w:pStyle w:val="33"/>
        <w:numPr>
          <w:ilvl w:val="0"/>
          <w:numId w:val="0"/>
        </w:numPr>
        <w:spacing w:line="360" w:lineRule="auto"/>
        <w:ind w:leftChars="0"/>
        <w:jc w:val="both"/>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br w:type="page"/>
      </w:r>
    </w:p>
    <w:p>
      <w:pPr>
        <w:pStyle w:val="33"/>
        <w:numPr>
          <w:ilvl w:val="0"/>
          <w:numId w:val="0"/>
        </w:numPr>
        <w:spacing w:line="360" w:lineRule="auto"/>
        <w:ind w:leftChars="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r>
        <w:rPr>
          <w:rFonts w:hint="eastAsia" w:ascii="仿宋" w:hAnsi="仿宋" w:eastAsia="仿宋" w:cs="仿宋"/>
          <w:color w:val="auto"/>
          <w:sz w:val="21"/>
          <w:szCs w:val="21"/>
          <w:highlight w:val="none"/>
          <w:lang w:val="en-US" w:eastAsia="zh-CN"/>
        </w:rPr>
        <w:t>供应商未被“信用中国”网站（www.creditchina.gov.cn）列入失信被执行人和重大税收违法失信主体，未被中国政府采购网（www.ccgp.gov.cn）列入政府采购严重违法失信行为记录名单；（采购代理机构于本项目招标公告发布后至开标当日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p>
      <w:pPr>
        <w:pStyle w:val="33"/>
        <w:numPr>
          <w:ilvl w:val="0"/>
          <w:numId w:val="0"/>
        </w:numPr>
        <w:spacing w:line="360" w:lineRule="auto"/>
        <w:ind w:leftChars="0"/>
        <w:jc w:val="both"/>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br w:type="page"/>
      </w:r>
    </w:p>
    <w:p>
      <w:pPr>
        <w:pStyle w:val="33"/>
        <w:numPr>
          <w:ilvl w:val="0"/>
          <w:numId w:val="0"/>
        </w:numPr>
        <w:spacing w:line="360" w:lineRule="auto"/>
        <w:ind w:leftChars="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highlight w:val="none"/>
          <w:lang w:val="en-US" w:eastAsia="zh-CN"/>
        </w:rPr>
        <w:t>投标保证金缴纳凭证或担保机构出具的保函。</w:t>
      </w:r>
    </w:p>
    <w:p>
      <w:pPr>
        <w:pStyle w:val="33"/>
        <w:numPr>
          <w:ilvl w:val="0"/>
          <w:numId w:val="0"/>
        </w:numPr>
        <w:spacing w:line="360" w:lineRule="auto"/>
        <w:ind w:leftChars="0"/>
        <w:jc w:val="both"/>
        <w:rPr>
          <w:rFonts w:hint="eastAsia" w:ascii="仿宋" w:hAnsi="仿宋" w:eastAsia="仿宋" w:cs="仿宋"/>
          <w:sz w:val="21"/>
          <w:szCs w:val="21"/>
          <w:lang w:val="en-US" w:eastAsia="zh-CN"/>
        </w:rPr>
      </w:pPr>
    </w:p>
    <w:p>
      <w:pPr>
        <w:spacing w:line="408" w:lineRule="auto"/>
        <w:ind w:left="525" w:leftChars="250"/>
        <w:rPr>
          <w:rFonts w:hint="eastAsia" w:ascii="仿宋" w:hAnsi="仿宋" w:eastAsia="仿宋" w:cs="仿宋"/>
          <w:b/>
          <w:sz w:val="28"/>
          <w:szCs w:val="28"/>
          <w:u w:val="single"/>
        </w:rPr>
      </w:pPr>
    </w:p>
    <w:p>
      <w:pPr>
        <w:spacing w:line="408" w:lineRule="auto"/>
        <w:ind w:left="525" w:leftChars="250"/>
        <w:rPr>
          <w:rFonts w:hint="eastAsia" w:ascii="仿宋" w:hAnsi="仿宋" w:eastAsia="仿宋" w:cs="仿宋"/>
          <w:b/>
          <w:sz w:val="28"/>
          <w:szCs w:val="28"/>
          <w:u w:val="single"/>
        </w:rPr>
      </w:pPr>
    </w:p>
    <w:p>
      <w:pPr>
        <w:spacing w:line="408" w:lineRule="auto"/>
        <w:ind w:left="525" w:leftChars="250"/>
        <w:rPr>
          <w:rFonts w:hint="eastAsia" w:ascii="仿宋" w:hAnsi="仿宋" w:eastAsia="仿宋" w:cs="仿宋"/>
          <w:b/>
          <w:sz w:val="28"/>
          <w:szCs w:val="28"/>
          <w:u w:val="single"/>
        </w:rPr>
      </w:pPr>
    </w:p>
    <w:p>
      <w:pPr>
        <w:spacing w:line="408" w:lineRule="auto"/>
        <w:ind w:left="525" w:leftChars="250"/>
        <w:rPr>
          <w:rFonts w:hint="eastAsia" w:ascii="仿宋" w:hAnsi="仿宋" w:eastAsia="仿宋" w:cs="仿宋"/>
          <w:b/>
          <w:sz w:val="28"/>
          <w:szCs w:val="28"/>
          <w:u w:val="single"/>
        </w:rPr>
      </w:pPr>
    </w:p>
    <w:p>
      <w:pPr>
        <w:spacing w:line="408" w:lineRule="auto"/>
        <w:ind w:left="525" w:leftChars="250"/>
        <w:rPr>
          <w:rFonts w:hint="eastAsia" w:ascii="仿宋" w:hAnsi="仿宋" w:eastAsia="仿宋" w:cs="仿宋"/>
          <w:b/>
          <w:sz w:val="28"/>
          <w:szCs w:val="28"/>
          <w:u w:val="single"/>
        </w:rPr>
      </w:pPr>
    </w:p>
    <w:p>
      <w:pPr>
        <w:spacing w:line="408" w:lineRule="auto"/>
        <w:ind w:left="525" w:leftChars="250"/>
        <w:rPr>
          <w:rFonts w:hint="eastAsia" w:ascii="仿宋" w:hAnsi="仿宋" w:eastAsia="仿宋" w:cs="仿宋"/>
          <w:sz w:val="24"/>
          <w:szCs w:val="24"/>
        </w:rPr>
      </w:pPr>
      <w:r>
        <w:rPr>
          <w:rFonts w:hint="eastAsia" w:ascii="仿宋" w:hAnsi="仿宋" w:eastAsia="仿宋" w:cs="仿宋"/>
          <w:b/>
          <w:sz w:val="28"/>
          <w:szCs w:val="28"/>
          <w:u w:val="single"/>
        </w:rPr>
        <w:t>本页附投标保证金缴纳凭证复印件或投标保函正本复印件</w:t>
      </w:r>
    </w:p>
    <w:p>
      <w:pPr>
        <w:jc w:val="center"/>
        <w:rPr>
          <w:rFonts w:hint="eastAsia" w:ascii="仿宋" w:hAnsi="仿宋" w:eastAsia="仿宋" w:cs="仿宋"/>
          <w:b/>
          <w:bCs/>
          <w:sz w:val="24"/>
          <w:szCs w:val="24"/>
        </w:rPr>
      </w:pPr>
      <w:r>
        <w:rPr>
          <w:rFonts w:hint="eastAsia" w:ascii="仿宋" w:hAnsi="仿宋" w:eastAsia="仿宋" w:cs="仿宋"/>
          <w:b/>
          <w:bCs/>
          <w:sz w:val="24"/>
          <w:szCs w:val="24"/>
        </w:rPr>
        <w:br w:type="page"/>
      </w:r>
    </w:p>
    <w:p>
      <w:pPr>
        <w:keepNext w:val="0"/>
        <w:keepLines/>
        <w:pageBreakBefore/>
        <w:widowControl w:val="0"/>
        <w:kinsoku/>
        <w:wordWrap/>
        <w:overflowPunct/>
        <w:topLinePunct w:val="0"/>
        <w:autoSpaceDE/>
        <w:autoSpaceDN/>
        <w:bidi w:val="0"/>
        <w:adjustRightInd/>
        <w:snapToGrid/>
        <w:spacing w:before="100" w:beforeAutospacing="1" w:afterLines="50" w:line="360" w:lineRule="auto"/>
        <w:textAlignment w:val="auto"/>
        <w:outlineLvl w:val="2"/>
        <w:rPr>
          <w:rFonts w:hint="eastAsia" w:ascii="仿宋" w:hAnsi="仿宋" w:eastAsia="仿宋" w:cs="仿宋"/>
          <w:b/>
          <w:sz w:val="28"/>
          <w:szCs w:val="28"/>
        </w:rPr>
      </w:pPr>
      <w:r>
        <w:rPr>
          <w:rFonts w:hint="eastAsia" w:ascii="仿宋" w:hAnsi="仿宋" w:eastAsia="仿宋" w:cs="仿宋"/>
          <w:b/>
          <w:sz w:val="28"/>
          <w:szCs w:val="28"/>
        </w:rPr>
        <w:t>附件：</w:t>
      </w:r>
    </w:p>
    <w:p>
      <w:pPr>
        <w:keepNext w:val="0"/>
        <w:widowControl w:val="0"/>
        <w:kinsoku/>
        <w:wordWrap/>
        <w:overflowPunct/>
        <w:topLinePunct w:val="0"/>
        <w:autoSpaceDE/>
        <w:autoSpaceDN/>
        <w:bidi w:val="0"/>
        <w:adjustRightInd/>
        <w:snapToGrid/>
        <w:spacing w:before="100" w:beforeAutospacing="1" w:afterLines="50" w:line="360" w:lineRule="auto"/>
        <w:jc w:val="center"/>
        <w:textAlignment w:val="auto"/>
        <w:outlineLvl w:val="2"/>
        <w:rPr>
          <w:rFonts w:hint="eastAsia" w:ascii="仿宋" w:hAnsi="仿宋" w:eastAsia="仿宋" w:cs="仿宋"/>
          <w:b/>
          <w:sz w:val="32"/>
          <w:szCs w:val="32"/>
        </w:rPr>
      </w:pPr>
      <w:r>
        <w:rPr>
          <w:rFonts w:hint="eastAsia" w:ascii="仿宋" w:hAnsi="仿宋" w:eastAsia="仿宋" w:cs="仿宋"/>
          <w:b/>
          <w:sz w:val="32"/>
          <w:szCs w:val="32"/>
        </w:rPr>
        <w:t>投标担保函</w:t>
      </w:r>
    </w:p>
    <w:p>
      <w:pPr>
        <w:rPr>
          <w:rFonts w:hint="eastAsia" w:ascii="仿宋" w:hAnsi="仿宋" w:eastAsia="仿宋" w:cs="仿宋"/>
          <w:sz w:val="22"/>
          <w:szCs w:val="36"/>
        </w:rPr>
      </w:pPr>
    </w:p>
    <w:p>
      <w:pPr>
        <w:jc w:val="center"/>
        <w:rPr>
          <w:rFonts w:hint="eastAsia" w:ascii="仿宋" w:hAnsi="仿宋" w:eastAsia="仿宋" w:cs="仿宋"/>
          <w:sz w:val="24"/>
          <w:szCs w:val="24"/>
        </w:rPr>
      </w:pPr>
      <w:r>
        <w:rPr>
          <w:rFonts w:hint="eastAsia" w:ascii="仿宋" w:hAnsi="仿宋" w:eastAsia="仿宋" w:cs="仿宋"/>
          <w:sz w:val="24"/>
          <w:szCs w:val="24"/>
        </w:rPr>
        <w:t xml:space="preserve"> 编号： </w:t>
      </w:r>
    </w:p>
    <w:p>
      <w:pPr>
        <w:rPr>
          <w:rFonts w:hint="eastAsia" w:ascii="仿宋" w:hAnsi="仿宋" w:eastAsia="仿宋" w:cs="仿宋"/>
          <w:sz w:val="24"/>
          <w:szCs w:val="24"/>
          <w:u w:val="single"/>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___________________（采购人或</w:t>
      </w:r>
      <w:r>
        <w:rPr>
          <w:rFonts w:hint="eastAsia" w:ascii="仿宋" w:hAnsi="仿宋" w:eastAsia="仿宋" w:cs="仿宋"/>
          <w:sz w:val="24"/>
          <w:szCs w:val="24"/>
          <w:lang w:eastAsia="zh-CN"/>
        </w:rPr>
        <w:t>招标代理机构</w:t>
      </w:r>
      <w:r>
        <w:rPr>
          <w:rFonts w:hint="eastAsia" w:ascii="仿宋" w:hAnsi="仿宋" w:eastAsia="仿宋" w:cs="仿宋"/>
          <w:sz w:val="24"/>
          <w:szCs w:val="24"/>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鉴于_______________（以下简称“投标人”）拟参加编号为___________的_______项目（以下简称“本项目”）投标，根据本项目招标文件，供应商参加投标时应向你方交纳投标保证金，且可以投标担保函的形式交纳投标保证金。应供应商的申请，我方以保证的方式向你方提供如下投标保证金担保：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一、保证责任的情形及保证金额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（一）在投标人出现下列情形之一时，我方承担保证责任：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1．中标后投标人无正当理由不与采购人或者</w:t>
      </w:r>
      <w:r>
        <w:rPr>
          <w:rFonts w:hint="eastAsia" w:ascii="仿宋" w:hAnsi="仿宋" w:eastAsia="仿宋" w:cs="仿宋"/>
          <w:sz w:val="24"/>
          <w:szCs w:val="24"/>
          <w:lang w:eastAsia="zh-CN"/>
        </w:rPr>
        <w:t>招标代理机构</w:t>
      </w:r>
      <w:r>
        <w:rPr>
          <w:rFonts w:hint="eastAsia" w:ascii="仿宋" w:hAnsi="仿宋" w:eastAsia="仿宋" w:cs="仿宋"/>
          <w:sz w:val="24"/>
          <w:szCs w:val="24"/>
        </w:rPr>
        <w:t xml:space="preserve">签订《政府采购合同》；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2．招标文件规定的投标人应当缴纳保证金的其他情形。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（二）我方承担保证责任的最高金额为人民币______元（大写_________________），即本项目的投标保证金金额。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二、保证的方式及保证期间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我方保证的方式为：连带责任保证。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我方的保证期间为：自本保函生效之日起______个月止。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三、承担保证责任的程序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1．你方要求我方承担保证责任的，应在本保函保证期间内向我方发出书面索赔通知。索赔通知应写明要求索赔的金额，支付款项应到达的账号，并附有证明投标人发生我方应承担保证责任情形的事实材料。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2．我方在收到索赔通知及相关证明材料后，在_____个工作日内进行审查，符合应承担保证责任情形的，我方应按照你方的要求代投标人向你方支付投标保证金。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四、保证责任的终止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1．保证期间届满你方未向我方书面主张保证责任的，自保证期间届满次日起，我方保证责任自动终止。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2．我方按照本保函向你方履行了保证责任后，自我方向你方支付款项（支付款项从我方账户划出）之日起，保证责任终止。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3．按照法律法规的规定或出现我方保证责任终止的其它情形的，我方在本保函项下的保证责任亦终止。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五、免责条款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1．依照法律规定或你方与投标人的另行约定，全部或者部分免除投标人投标保证金义务时，我方亦免除相应的保证责任。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2．因你方原因致使投标人发生本保函第一条第（一）款约定情形的，我方不承担保证责任。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3．因不可抗力造成投标人发生本保函第一条约定情形的，我方不承担保证责任。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4．你方或其他有权机关对招标文件进行任何澄清或修改，加重我方保证责任的，我方对加重部分不承担保证责任，但该澄清或修改经我方事先书面同意的除外。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六、争议的解决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因本保函发生的纠纷，由你我双方协商解决，协商不成的，通过诉讼程序解决，诉讼管辖地法院为________________法院。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七、保函的生效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本保函自我方加盖公章之日起生效。 </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right="640" w:firstLine="3840" w:firstLineChars="1600"/>
        <w:rPr>
          <w:rFonts w:hint="eastAsia" w:ascii="仿宋" w:hAnsi="仿宋" w:eastAsia="仿宋" w:cs="仿宋"/>
          <w:sz w:val="24"/>
          <w:szCs w:val="24"/>
        </w:rPr>
      </w:pPr>
      <w:r>
        <w:rPr>
          <w:rFonts w:hint="eastAsia" w:ascii="仿宋" w:hAnsi="仿宋" w:eastAsia="仿宋" w:cs="仿宋"/>
          <w:sz w:val="24"/>
          <w:szCs w:val="24"/>
        </w:rPr>
        <w:t>保证人：（公章）</w:t>
      </w:r>
    </w:p>
    <w:p>
      <w:pPr>
        <w:spacing w:line="360" w:lineRule="auto"/>
        <w:ind w:right="640"/>
        <w:rPr>
          <w:rFonts w:hint="eastAsia" w:ascii="仿宋" w:hAnsi="仿宋" w:eastAsia="仿宋" w:cs="仿宋"/>
          <w:sz w:val="24"/>
          <w:szCs w:val="24"/>
        </w:rPr>
      </w:pPr>
      <w:r>
        <w:rPr>
          <w:rFonts w:hint="eastAsia" w:ascii="仿宋" w:hAnsi="仿宋" w:eastAsia="仿宋" w:cs="仿宋"/>
          <w:sz w:val="24"/>
          <w:szCs w:val="24"/>
        </w:rPr>
        <w:t xml:space="preserve">                                年   月   日</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br w:type="page"/>
      </w:r>
    </w:p>
    <w:p>
      <w:pPr>
        <w:pStyle w:val="33"/>
        <w:numPr>
          <w:ilvl w:val="0"/>
          <w:numId w:val="26"/>
        </w:numPr>
        <w:spacing w:line="360" w:lineRule="auto"/>
        <w:ind w:leftChars="0"/>
        <w:jc w:val="both"/>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本项目不接受联合体投标。</w:t>
      </w:r>
      <w:bookmarkEnd w:id="177"/>
      <w:bookmarkEnd w:id="178"/>
      <w:bookmarkEnd w:id="179"/>
      <w:bookmarkEnd w:id="782"/>
      <w:bookmarkEnd w:id="783"/>
      <w:bookmarkEnd w:id="807"/>
      <w:bookmarkEnd w:id="808"/>
      <w:bookmarkEnd w:id="809"/>
    </w:p>
    <w:p>
      <w:pPr>
        <w:pStyle w:val="33"/>
        <w:numPr>
          <w:ilvl w:val="0"/>
          <w:numId w:val="0"/>
        </w:numPr>
        <w:spacing w:line="360" w:lineRule="auto"/>
        <w:ind w:leftChars="100"/>
        <w:jc w:val="both"/>
        <w:rPr>
          <w:rFonts w:hint="eastAsia" w:ascii="仿宋" w:hAnsi="仿宋" w:eastAsia="仿宋" w:cs="仿宋"/>
          <w:b w:val="0"/>
          <w:bCs/>
          <w:color w:val="auto"/>
          <w:sz w:val="21"/>
          <w:szCs w:val="21"/>
          <w:highlight w:val="none"/>
          <w:lang w:val="en-US" w:eastAsia="zh-CN"/>
        </w:rPr>
      </w:pPr>
    </w:p>
    <w:p>
      <w:pPr>
        <w:pStyle w:val="33"/>
        <w:numPr>
          <w:ilvl w:val="0"/>
          <w:numId w:val="0"/>
        </w:numPr>
        <w:spacing w:line="360" w:lineRule="auto"/>
        <w:ind w:leftChars="100"/>
        <w:jc w:val="center"/>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非联合体声明</w:t>
      </w:r>
    </w:p>
    <w:p>
      <w:pPr>
        <w:pStyle w:val="33"/>
        <w:numPr>
          <w:ilvl w:val="0"/>
          <w:numId w:val="0"/>
        </w:numPr>
        <w:spacing w:line="360" w:lineRule="auto"/>
        <w:ind w:leftChars="100"/>
        <w:jc w:val="center"/>
        <w:rPr>
          <w:rFonts w:hint="default" w:ascii="仿宋" w:hAnsi="仿宋" w:eastAsia="仿宋" w:cs="仿宋"/>
          <w:b/>
          <w:bCs/>
          <w:kern w:val="2"/>
          <w:sz w:val="24"/>
          <w:szCs w:val="24"/>
          <w:u w:val="none"/>
          <w:lang w:val="en-US" w:eastAsia="zh-CN" w:bidi="ar-SA"/>
        </w:rPr>
      </w:pPr>
    </w:p>
    <w:p>
      <w:pPr>
        <w:spacing w:line="480" w:lineRule="auto"/>
        <w:jc w:val="both"/>
        <w:rPr>
          <w:rFonts w:hint="eastAsia" w:ascii="仿宋" w:hAnsi="仿宋" w:eastAsia="仿宋" w:cs="仿宋"/>
          <w:sz w:val="24"/>
          <w:szCs w:val="24"/>
          <w:u w:val="single"/>
          <w:lang w:val="en-US" w:eastAsia="zh-CN"/>
        </w:rPr>
      </w:pPr>
      <w:r>
        <w:rPr>
          <w:rFonts w:hint="eastAsia" w:ascii="仿宋" w:hAnsi="仿宋" w:eastAsia="仿宋" w:cs="仿宋"/>
          <w:sz w:val="24"/>
          <w:szCs w:val="24"/>
        </w:rPr>
        <w:t>致：</w:t>
      </w:r>
      <w:r>
        <w:rPr>
          <w:rFonts w:hint="eastAsia" w:ascii="仿宋" w:hAnsi="仿宋" w:eastAsia="仿宋" w:cs="仿宋"/>
          <w:sz w:val="24"/>
          <w:szCs w:val="24"/>
          <w:u w:val="single"/>
          <w:lang w:eastAsia="zh-CN"/>
        </w:rPr>
        <w:t>陕西省</w:t>
      </w:r>
      <w:r>
        <w:rPr>
          <w:rFonts w:hint="eastAsia" w:ascii="仿宋" w:hAnsi="仿宋" w:eastAsia="仿宋" w:cs="仿宋"/>
          <w:sz w:val="24"/>
          <w:szCs w:val="24"/>
          <w:u w:val="single"/>
          <w:lang w:val="en-US" w:eastAsia="zh-CN"/>
        </w:rPr>
        <w:t>新周强制隔离戒毒所/华夏国际项目管理有限公司</w:t>
      </w:r>
    </w:p>
    <w:p>
      <w:pPr>
        <w:spacing w:line="480" w:lineRule="auto"/>
        <w:ind w:firstLine="480" w:firstLineChars="20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本公司就参加</w:t>
      </w:r>
      <w:r>
        <w:rPr>
          <w:rFonts w:hint="eastAsia" w:ascii="仿宋" w:hAnsi="仿宋" w:eastAsia="仿宋" w:cs="仿宋"/>
          <w:sz w:val="24"/>
          <w:szCs w:val="24"/>
          <w:u w:val="single"/>
          <w:lang w:val="en-US" w:eastAsia="zh-CN"/>
        </w:rPr>
        <w:t xml:space="preserve">  场所绿化施工项目 （项目编号：HXGJXM2022-ZC-GK1052）  </w:t>
      </w:r>
      <w:r>
        <w:rPr>
          <w:rFonts w:hint="eastAsia" w:ascii="仿宋" w:hAnsi="仿宋" w:eastAsia="仿宋" w:cs="仿宋"/>
          <w:sz w:val="24"/>
          <w:szCs w:val="24"/>
          <w:u w:val="none"/>
          <w:lang w:val="en-US" w:eastAsia="zh-CN"/>
        </w:rPr>
        <w:t>采购活动作出如下郑重声明：</w:t>
      </w:r>
    </w:p>
    <w:p>
      <w:pPr>
        <w:spacing w:line="480" w:lineRule="auto"/>
        <w:ind w:firstLine="480" w:firstLineChars="20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本公司保证本项目并非联合体投标，本项目由本公司独立承担。本公司违反上述保证，或本声明陈述与事实不符，经查实，本公司愿意接受公开通报，承担由此带来的法律后果。</w:t>
      </w:r>
    </w:p>
    <w:p>
      <w:pPr>
        <w:spacing w:line="480" w:lineRule="auto"/>
        <w:ind w:firstLine="480" w:firstLineChars="20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特此声明。</w:t>
      </w:r>
    </w:p>
    <w:p>
      <w:pPr>
        <w:spacing w:line="360" w:lineRule="auto"/>
        <w:ind w:firstLine="480" w:firstLineChars="200"/>
        <w:jc w:val="both"/>
        <w:rPr>
          <w:rFonts w:hint="eastAsia" w:ascii="仿宋" w:hAnsi="仿宋" w:eastAsia="仿宋" w:cs="仿宋"/>
          <w:sz w:val="24"/>
          <w:szCs w:val="24"/>
          <w:u w:val="none"/>
          <w:lang w:val="en-US" w:eastAsia="zh-CN"/>
        </w:rPr>
      </w:pPr>
    </w:p>
    <w:p>
      <w:pPr>
        <w:spacing w:line="360" w:lineRule="auto"/>
        <w:ind w:right="540" w:rightChars="257" w:firstLine="2640" w:firstLineChars="1100"/>
        <w:jc w:val="left"/>
        <w:rPr>
          <w:rFonts w:hint="eastAsia" w:ascii="仿宋" w:hAnsi="仿宋" w:eastAsia="仿宋" w:cs="仿宋"/>
          <w:sz w:val="24"/>
          <w:szCs w:val="24"/>
          <w:lang w:eastAsia="zh-CN"/>
        </w:rPr>
      </w:pPr>
    </w:p>
    <w:p>
      <w:pPr>
        <w:spacing w:line="360" w:lineRule="auto"/>
        <w:ind w:right="540" w:rightChars="257" w:firstLine="2640" w:firstLineChars="1100"/>
        <w:jc w:val="left"/>
        <w:rPr>
          <w:rFonts w:hint="eastAsia" w:ascii="仿宋" w:hAnsi="仿宋" w:eastAsia="仿宋" w:cs="仿宋"/>
          <w:sz w:val="24"/>
          <w:szCs w:val="24"/>
        </w:rPr>
      </w:pPr>
      <w:r>
        <w:rPr>
          <w:rFonts w:hint="eastAsia" w:ascii="仿宋" w:hAnsi="仿宋" w:eastAsia="仿宋" w:cs="仿宋"/>
          <w:sz w:val="24"/>
          <w:szCs w:val="24"/>
          <w:lang w:val="en-US" w:eastAsia="zh-CN"/>
        </w:rPr>
        <w:t>投标人</w:t>
      </w:r>
      <w:r>
        <w:rPr>
          <w:rFonts w:hint="eastAsia" w:ascii="仿宋" w:hAnsi="仿宋" w:eastAsia="仿宋" w:cs="仿宋"/>
          <w:sz w:val="24"/>
          <w:szCs w:val="24"/>
        </w:rPr>
        <w:t>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rPr>
        <w:t>（加盖单位公章）</w:t>
      </w:r>
    </w:p>
    <w:p>
      <w:pPr>
        <w:spacing w:line="360" w:lineRule="auto"/>
        <w:ind w:right="540" w:rightChars="257" w:firstLine="2640" w:firstLineChars="1100"/>
        <w:jc w:val="left"/>
        <w:rPr>
          <w:rFonts w:hint="eastAsia" w:ascii="仿宋" w:hAnsi="仿宋" w:eastAsia="仿宋" w:cs="仿宋"/>
          <w:sz w:val="24"/>
          <w:szCs w:val="24"/>
        </w:rPr>
      </w:pPr>
      <w:r>
        <w:rPr>
          <w:rFonts w:hint="eastAsia" w:ascii="仿宋" w:hAnsi="仿宋" w:eastAsia="仿宋" w:cs="仿宋"/>
          <w:sz w:val="24"/>
          <w:szCs w:val="24"/>
        </w:rPr>
        <w:t>法定代表人/被授权人：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签</w:t>
      </w:r>
      <w:r>
        <w:rPr>
          <w:rFonts w:hint="eastAsia" w:ascii="仿宋" w:hAnsi="仿宋" w:eastAsia="仿宋" w:cs="仿宋"/>
          <w:sz w:val="24"/>
          <w:szCs w:val="24"/>
          <w:lang w:eastAsia="zh-CN"/>
        </w:rPr>
        <w:t>字或盖</w:t>
      </w:r>
      <w:r>
        <w:rPr>
          <w:rFonts w:hint="eastAsia" w:ascii="仿宋" w:hAnsi="仿宋" w:eastAsia="仿宋" w:cs="仿宋"/>
          <w:sz w:val="24"/>
          <w:szCs w:val="24"/>
        </w:rPr>
        <w:t>章</w:t>
      </w:r>
      <w:r>
        <w:rPr>
          <w:rFonts w:hint="eastAsia" w:ascii="仿宋" w:hAnsi="仿宋" w:eastAsia="仿宋" w:cs="仿宋"/>
          <w:sz w:val="24"/>
          <w:szCs w:val="24"/>
          <w:lang w:eastAsia="zh-CN"/>
        </w:rPr>
        <w:t>）</w:t>
      </w:r>
    </w:p>
    <w:p>
      <w:pPr>
        <w:spacing w:line="360" w:lineRule="auto"/>
        <w:ind w:right="540" w:rightChars="257" w:firstLine="2640" w:firstLineChars="1100"/>
        <w:rPr>
          <w:rFonts w:hint="eastAsia" w:ascii="仿宋" w:hAnsi="仿宋" w:eastAsia="仿宋" w:cs="仿宋"/>
          <w:b/>
          <w:bCs/>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33"/>
        <w:numPr>
          <w:ilvl w:val="0"/>
          <w:numId w:val="0"/>
        </w:numPr>
        <w:spacing w:line="360" w:lineRule="auto"/>
        <w:ind w:leftChars="100"/>
        <w:jc w:val="both"/>
        <w:rPr>
          <w:rFonts w:hint="eastAsia" w:ascii="仿宋" w:hAnsi="仿宋" w:eastAsia="仿宋" w:cs="仿宋"/>
          <w:b w:val="0"/>
          <w:bCs/>
          <w:color w:val="auto"/>
          <w:sz w:val="21"/>
          <w:szCs w:val="21"/>
          <w:highlight w:val="none"/>
          <w:lang w:val="en-US" w:eastAsia="zh-CN"/>
        </w:rPr>
      </w:pPr>
    </w:p>
    <w:sectPr>
      <w:pgSz w:w="11906" w:h="16838"/>
      <w:pgMar w:top="1417" w:right="1417" w:bottom="1417" w:left="170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ont-weight : 400">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rPr>
        <w:rFonts w:hint="eastAsia" w:eastAsia="宋体"/>
        <w:lang w:val="en-US" w:eastAsia="zh-CN"/>
      </w:rPr>
    </w:pPr>
    <w:r>
      <w:rPr>
        <w:rFonts w:hint="eastAsia" w:cs="宋体"/>
        <w:lang w:eastAsia="zh-CN"/>
      </w:rPr>
      <w:t>华夏国际项目管理有限公司</w:t>
    </w:r>
    <w:r>
      <w:rPr>
        <w:rFonts w:hint="eastAsia" w:cs="宋体"/>
        <w:lang w:val="en-US" w:eastAsia="zh-CN"/>
      </w:rPr>
      <w:t xml:space="preserve">                             </w:t>
    </w:r>
    <w:r>
      <w:rPr>
        <w:rFonts w:hint="eastAsia"/>
        <w:sz w:val="18"/>
        <w:szCs w:val="18"/>
        <w:lang w:eastAsia="zh-CN"/>
      </w:rPr>
      <w:tab/>
    </w:r>
    <w:r>
      <w:rPr>
        <w:rFonts w:hint="eastAsia"/>
        <w:sz w:val="18"/>
        <w:szCs w:val="18"/>
        <w:lang w:eastAsia="zh-CN"/>
      </w:rPr>
      <w:t>地址：西安市高新区科技五路8号数字大厦11楼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rPr>
        <w:rFonts w:hint="eastAsia" w:ascii="仿宋" w:hAnsi="仿宋" w:eastAsia="仿宋" w:cs="仿宋"/>
        <w:lang w:val="en-US" w:eastAsia="zh-CN"/>
      </w:rPr>
    </w:pPr>
    <w:r>
      <w:rPr>
        <w:rFonts w:hint="eastAsia" w:ascii="仿宋" w:hAnsi="仿宋" w:eastAsia="仿宋" w:cs="仿宋"/>
        <w:lang w:eastAsia="zh-CN"/>
      </w:rPr>
      <w:t>华夏国际项目管理有限公司</w:t>
    </w:r>
    <w:r>
      <w:rPr>
        <w:rFonts w:hint="eastAsia" w:ascii="仿宋" w:hAnsi="仿宋" w:eastAsia="仿宋" w:cs="仿宋"/>
        <w:lang w:val="en-US" w:eastAsia="zh-CN"/>
      </w:rPr>
      <w:t xml:space="preserve">                             </w:t>
    </w:r>
    <w:r>
      <w:rPr>
        <w:rFonts w:hint="eastAsia" w:ascii="仿宋" w:hAnsi="仿宋" w:eastAsia="仿宋" w:cs="仿宋"/>
        <w:sz w:val="18"/>
        <w:szCs w:val="18"/>
        <w:lang w:eastAsia="zh-CN"/>
      </w:rPr>
      <w:tab/>
    </w:r>
    <w:r>
      <w:rPr>
        <w:rFonts w:hint="eastAsia" w:ascii="仿宋" w:hAnsi="仿宋" w:eastAsia="仿宋" w:cs="仿宋"/>
        <w:sz w:val="18"/>
        <w:szCs w:val="18"/>
        <w:lang w:eastAsia="zh-CN"/>
      </w:rPr>
      <w:t>地址：西安市高新区科技五路8号数字大厦11楼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rPr>
        <w:rFonts w:hint="eastAsia" w:ascii="仿宋" w:hAnsi="仿宋" w:eastAsia="仿宋" w:cs="仿宋"/>
        <w:lang w:val="en-US" w:eastAsia="zh-CN"/>
      </w:rPr>
    </w:pPr>
    <w:r>
      <w:rPr>
        <w:rFonts w:hint="eastAsia" w:ascii="仿宋" w:hAnsi="仿宋" w:eastAsia="仿宋" w:cs="仿宋"/>
        <w:lang w:eastAsia="zh-CN"/>
      </w:rPr>
      <w:t>华夏国际项目管理有限公司</w:t>
    </w:r>
    <w:r>
      <w:rPr>
        <w:rFonts w:hint="eastAsia" w:ascii="仿宋" w:hAnsi="仿宋" w:eastAsia="仿宋" w:cs="仿宋"/>
        <w:lang w:val="en-US" w:eastAsia="zh-CN"/>
      </w:rPr>
      <w:t xml:space="preserve">                             </w:t>
    </w:r>
    <w:r>
      <w:rPr>
        <w:rFonts w:hint="eastAsia" w:ascii="仿宋" w:hAnsi="仿宋" w:eastAsia="仿宋" w:cs="仿宋"/>
        <w:sz w:val="18"/>
        <w:szCs w:val="18"/>
        <w:lang w:eastAsia="zh-CN"/>
      </w:rPr>
      <w:tab/>
    </w:r>
    <w:r>
      <w:rPr>
        <w:rFonts w:hint="eastAsia" w:ascii="仿宋" w:hAnsi="仿宋" w:eastAsia="仿宋" w:cs="仿宋"/>
        <w:sz w:val="18"/>
        <w:szCs w:val="18"/>
        <w:lang w:eastAsia="zh-CN"/>
      </w:rPr>
      <w:t>地址：西安市高新区科技五路8号数字大厦11楼</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p>
    <w:pPr>
      <w:pStyle w:val="22"/>
      <w:rPr>
        <w:rFonts w:hint="eastAsia" w:ascii="仿宋" w:hAnsi="仿宋" w:eastAsia="仿宋" w:cs="仿宋"/>
        <w:lang w:val="en-US" w:eastAsia="zh-CN"/>
      </w:rPr>
    </w:pPr>
    <w:r>
      <w:rPr>
        <w:rFonts w:hint="eastAsia" w:ascii="仿宋" w:hAnsi="仿宋" w:eastAsia="仿宋" w:cs="仿宋"/>
        <w:lang w:eastAsia="zh-CN"/>
      </w:rPr>
      <w:t>华夏国际项目管理有限公司</w:t>
    </w:r>
    <w:r>
      <w:rPr>
        <w:rFonts w:hint="eastAsia" w:ascii="仿宋" w:hAnsi="仿宋" w:eastAsia="仿宋" w:cs="仿宋"/>
        <w:lang w:val="en-US" w:eastAsia="zh-CN"/>
      </w:rPr>
      <w:t xml:space="preserve">                              </w:t>
    </w:r>
    <w:r>
      <w:rPr>
        <w:rFonts w:hint="eastAsia" w:ascii="仿宋" w:hAnsi="仿宋" w:eastAsia="仿宋" w:cs="仿宋"/>
        <w:sz w:val="18"/>
        <w:szCs w:val="18"/>
        <w:lang w:eastAsia="zh-CN"/>
      </w:rPr>
      <w:tab/>
    </w:r>
    <w:r>
      <w:rPr>
        <w:rFonts w:hint="eastAsia" w:ascii="仿宋" w:hAnsi="仿宋" w:eastAsia="仿宋" w:cs="仿宋"/>
        <w:sz w:val="18"/>
        <w:szCs w:val="18"/>
        <w:lang w:eastAsia="zh-CN"/>
      </w:rPr>
      <w:t>地址：西安市高新区科技五路8号数字大厦11楼</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5251"/>
        <w:tab w:val="clear" w:pos="4153"/>
      </w:tabs>
      <w:jc w:val="both"/>
      <w:rPr>
        <w:rFonts w:hint="eastAsia" w:ascii="仿宋" w:hAnsi="仿宋" w:eastAsia="仿宋" w:cs="仿宋"/>
      </w:rPr>
    </w:pPr>
    <w:r>
      <w:rPr>
        <w:rFonts w:hint="eastAsia" w:ascii="仿宋" w:hAnsi="仿宋" w:eastAsia="仿宋" w:cs="仿宋"/>
        <w:lang w:eastAsia="zh-CN"/>
      </w:rPr>
      <w:t>陕西省新周强制隔离戒毒所场所绿化施工项目</w:t>
    </w:r>
    <w:r>
      <w:rPr>
        <w:rFonts w:hint="eastAsia" w:ascii="仿宋" w:hAnsi="仿宋" w:eastAsia="仿宋" w:cs="仿宋"/>
      </w:rPr>
      <w:tab/>
    </w:r>
    <w:r>
      <w:rPr>
        <w:rFonts w:hint="eastAsia" w:ascii="仿宋" w:hAnsi="仿宋" w:eastAsia="仿宋" w:cs="仿宋"/>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483E0"/>
    <w:multiLevelType w:val="singleLevel"/>
    <w:tmpl w:val="88F483E0"/>
    <w:lvl w:ilvl="0" w:tentative="0">
      <w:start w:val="1"/>
      <w:numFmt w:val="decimal"/>
      <w:suff w:val="nothing"/>
      <w:lvlText w:val="%1、"/>
      <w:lvlJc w:val="left"/>
    </w:lvl>
  </w:abstractNum>
  <w:abstractNum w:abstractNumId="1">
    <w:nsid w:val="8A19A753"/>
    <w:multiLevelType w:val="multilevel"/>
    <w:tmpl w:val="8A19A753"/>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B9A1F9B7"/>
    <w:multiLevelType w:val="singleLevel"/>
    <w:tmpl w:val="B9A1F9B7"/>
    <w:lvl w:ilvl="0" w:tentative="0">
      <w:start w:val="6"/>
      <w:numFmt w:val="chineseCounting"/>
      <w:suff w:val="nothing"/>
      <w:lvlText w:val="%1、"/>
      <w:lvlJc w:val="left"/>
      <w:rPr>
        <w:rFonts w:hint="eastAsia"/>
      </w:rPr>
    </w:lvl>
  </w:abstractNum>
  <w:abstractNum w:abstractNumId="3">
    <w:nsid w:val="C37AECF5"/>
    <w:multiLevelType w:val="singleLevel"/>
    <w:tmpl w:val="C37AECF5"/>
    <w:lvl w:ilvl="0" w:tentative="0">
      <w:start w:val="1"/>
      <w:numFmt w:val="decimal"/>
      <w:suff w:val="nothing"/>
      <w:lvlText w:val="（%1）"/>
      <w:lvlJc w:val="left"/>
    </w:lvl>
  </w:abstractNum>
  <w:abstractNum w:abstractNumId="4">
    <w:nsid w:val="DD1D2361"/>
    <w:multiLevelType w:val="singleLevel"/>
    <w:tmpl w:val="DD1D2361"/>
    <w:lvl w:ilvl="0" w:tentative="0">
      <w:start w:val="2"/>
      <w:numFmt w:val="decimal"/>
      <w:suff w:val="nothing"/>
      <w:lvlText w:val="（%1）"/>
      <w:lvlJc w:val="left"/>
    </w:lvl>
  </w:abstractNum>
  <w:abstractNum w:abstractNumId="5">
    <w:nsid w:val="DDEA0A6D"/>
    <w:multiLevelType w:val="singleLevel"/>
    <w:tmpl w:val="DDEA0A6D"/>
    <w:lvl w:ilvl="0" w:tentative="0">
      <w:start w:val="2"/>
      <w:numFmt w:val="chineseCounting"/>
      <w:suff w:val="space"/>
      <w:lvlText w:val="第%1部分"/>
      <w:lvlJc w:val="left"/>
      <w:rPr>
        <w:rFonts w:hint="eastAsia"/>
      </w:rPr>
    </w:lvl>
  </w:abstractNum>
  <w:abstractNum w:abstractNumId="6">
    <w:nsid w:val="E000030F"/>
    <w:multiLevelType w:val="singleLevel"/>
    <w:tmpl w:val="E000030F"/>
    <w:lvl w:ilvl="0" w:tentative="0">
      <w:start w:val="1"/>
      <w:numFmt w:val="decimal"/>
      <w:lvlText w:val="(%1)"/>
      <w:lvlJc w:val="left"/>
      <w:pPr>
        <w:tabs>
          <w:tab w:val="left" w:pos="420"/>
        </w:tabs>
        <w:ind w:left="0" w:leftChars="0" w:firstLine="0" w:firstLineChars="0"/>
      </w:pPr>
      <w:rPr>
        <w:rFonts w:hint="default"/>
      </w:rPr>
    </w:lvl>
  </w:abstractNum>
  <w:abstractNum w:abstractNumId="7">
    <w:nsid w:val="E7FC1343"/>
    <w:multiLevelType w:val="singleLevel"/>
    <w:tmpl w:val="E7FC1343"/>
    <w:lvl w:ilvl="0" w:tentative="0">
      <w:start w:val="1"/>
      <w:numFmt w:val="decimal"/>
      <w:suff w:val="nothing"/>
      <w:lvlText w:val="（%1）"/>
      <w:lvlJc w:val="left"/>
    </w:lvl>
  </w:abstractNum>
  <w:abstractNum w:abstractNumId="8">
    <w:nsid w:val="F1BA4C1A"/>
    <w:multiLevelType w:val="singleLevel"/>
    <w:tmpl w:val="F1BA4C1A"/>
    <w:lvl w:ilvl="0" w:tentative="0">
      <w:start w:val="1"/>
      <w:numFmt w:val="decimal"/>
      <w:suff w:val="nothing"/>
      <w:lvlText w:val="%1、"/>
      <w:lvlJc w:val="left"/>
    </w:lvl>
  </w:abstractNum>
  <w:abstractNum w:abstractNumId="9">
    <w:nsid w:val="05B652DA"/>
    <w:multiLevelType w:val="singleLevel"/>
    <w:tmpl w:val="05B652DA"/>
    <w:lvl w:ilvl="0" w:tentative="0">
      <w:start w:val="1"/>
      <w:numFmt w:val="decimalEnclosedCircle"/>
      <w:lvlText w:val="%1"/>
      <w:lvlJc w:val="left"/>
      <w:pPr>
        <w:tabs>
          <w:tab w:val="left" w:pos="810"/>
        </w:tabs>
        <w:ind w:left="810" w:hanging="330"/>
      </w:pPr>
      <w:rPr>
        <w:rFonts w:hint="eastAsia"/>
      </w:rPr>
    </w:lvl>
  </w:abstractNum>
  <w:abstractNum w:abstractNumId="10">
    <w:nsid w:val="0A3ED1F8"/>
    <w:multiLevelType w:val="singleLevel"/>
    <w:tmpl w:val="0A3ED1F8"/>
    <w:lvl w:ilvl="0" w:tentative="0">
      <w:start w:val="1"/>
      <w:numFmt w:val="decimal"/>
      <w:suff w:val="nothing"/>
      <w:lvlText w:val="（%1）"/>
      <w:lvlJc w:val="left"/>
    </w:lvl>
  </w:abstractNum>
  <w:abstractNum w:abstractNumId="11">
    <w:nsid w:val="1C0BC805"/>
    <w:multiLevelType w:val="singleLevel"/>
    <w:tmpl w:val="1C0BC805"/>
    <w:lvl w:ilvl="0" w:tentative="0">
      <w:start w:val="1"/>
      <w:numFmt w:val="decimal"/>
      <w:lvlText w:val="(%1)"/>
      <w:lvlJc w:val="left"/>
      <w:pPr>
        <w:tabs>
          <w:tab w:val="left" w:pos="420"/>
        </w:tabs>
        <w:ind w:left="0" w:leftChars="0" w:firstLine="0" w:firstLineChars="0"/>
      </w:pPr>
      <w:rPr>
        <w:rFonts w:hint="default"/>
      </w:rPr>
    </w:lvl>
  </w:abstractNum>
  <w:abstractNum w:abstractNumId="12">
    <w:nsid w:val="240D3E5A"/>
    <w:multiLevelType w:val="singleLevel"/>
    <w:tmpl w:val="240D3E5A"/>
    <w:lvl w:ilvl="0" w:tentative="0">
      <w:start w:val="1"/>
      <w:numFmt w:val="decimal"/>
      <w:lvlText w:val="%1、"/>
      <w:lvlJc w:val="left"/>
      <w:pPr>
        <w:tabs>
          <w:tab w:val="left" w:pos="480"/>
        </w:tabs>
        <w:ind w:left="480" w:hanging="480"/>
      </w:pPr>
      <w:rPr>
        <w:rFonts w:hint="eastAsia"/>
      </w:rPr>
    </w:lvl>
  </w:abstractNum>
  <w:abstractNum w:abstractNumId="13">
    <w:nsid w:val="3BF9BC5B"/>
    <w:multiLevelType w:val="singleLevel"/>
    <w:tmpl w:val="3BF9BC5B"/>
    <w:lvl w:ilvl="0" w:tentative="0">
      <w:start w:val="4"/>
      <w:numFmt w:val="chineseCounting"/>
      <w:suff w:val="nothing"/>
      <w:lvlText w:val="%1、"/>
      <w:lvlJc w:val="left"/>
      <w:rPr>
        <w:rFonts w:hint="eastAsia"/>
      </w:rPr>
    </w:lvl>
  </w:abstractNum>
  <w:abstractNum w:abstractNumId="14">
    <w:nsid w:val="3D876073"/>
    <w:multiLevelType w:val="singleLevel"/>
    <w:tmpl w:val="3D876073"/>
    <w:lvl w:ilvl="0" w:tentative="0">
      <w:start w:val="11"/>
      <w:numFmt w:val="decimal"/>
      <w:suff w:val="nothing"/>
      <w:lvlText w:val="%1．"/>
      <w:lvlJc w:val="left"/>
    </w:lvl>
  </w:abstractNum>
  <w:abstractNum w:abstractNumId="15">
    <w:nsid w:val="3E44EB76"/>
    <w:multiLevelType w:val="singleLevel"/>
    <w:tmpl w:val="3E44EB76"/>
    <w:lvl w:ilvl="0" w:tentative="0">
      <w:start w:val="1"/>
      <w:numFmt w:val="chineseCounting"/>
      <w:suff w:val="nothing"/>
      <w:lvlText w:val="%1、"/>
      <w:lvlJc w:val="left"/>
      <w:rPr>
        <w:rFonts w:hint="eastAsia"/>
      </w:rPr>
    </w:lvl>
  </w:abstractNum>
  <w:abstractNum w:abstractNumId="16">
    <w:nsid w:val="45064F26"/>
    <w:multiLevelType w:val="singleLevel"/>
    <w:tmpl w:val="45064F26"/>
    <w:lvl w:ilvl="0" w:tentative="0">
      <w:start w:val="1"/>
      <w:numFmt w:val="decimal"/>
      <w:suff w:val="nothing"/>
      <w:lvlText w:val="%1、"/>
      <w:lvlJc w:val="left"/>
    </w:lvl>
  </w:abstractNum>
  <w:abstractNum w:abstractNumId="17">
    <w:nsid w:val="4C0C1BFB"/>
    <w:multiLevelType w:val="singleLevel"/>
    <w:tmpl w:val="4C0C1BFB"/>
    <w:lvl w:ilvl="0" w:tentative="0">
      <w:start w:val="1"/>
      <w:numFmt w:val="decimal"/>
      <w:lvlText w:val="（%1）"/>
      <w:lvlJc w:val="left"/>
      <w:pPr>
        <w:tabs>
          <w:tab w:val="left" w:pos="810"/>
        </w:tabs>
        <w:ind w:left="810" w:hanging="810"/>
      </w:pPr>
      <w:rPr>
        <w:rFonts w:hint="eastAsia"/>
      </w:rPr>
    </w:lvl>
  </w:abstractNum>
  <w:abstractNum w:abstractNumId="18">
    <w:nsid w:val="4D4C818B"/>
    <w:multiLevelType w:val="singleLevel"/>
    <w:tmpl w:val="4D4C818B"/>
    <w:lvl w:ilvl="0" w:tentative="0">
      <w:start w:val="6"/>
      <w:numFmt w:val="decimal"/>
      <w:suff w:val="nothing"/>
      <w:lvlText w:val="%1、"/>
      <w:lvlJc w:val="left"/>
    </w:lvl>
  </w:abstractNum>
  <w:abstractNum w:abstractNumId="19">
    <w:nsid w:val="5913EF14"/>
    <w:multiLevelType w:val="singleLevel"/>
    <w:tmpl w:val="5913EF14"/>
    <w:lvl w:ilvl="0" w:tentative="0">
      <w:start w:val="1"/>
      <w:numFmt w:val="chineseCounting"/>
      <w:suff w:val="nothing"/>
      <w:lvlText w:val="%1、"/>
      <w:lvlJc w:val="left"/>
    </w:lvl>
  </w:abstractNum>
  <w:abstractNum w:abstractNumId="20">
    <w:nsid w:val="5913EF5B"/>
    <w:multiLevelType w:val="singleLevel"/>
    <w:tmpl w:val="5913EF5B"/>
    <w:lvl w:ilvl="0" w:tentative="0">
      <w:start w:val="1"/>
      <w:numFmt w:val="chineseCounting"/>
      <w:suff w:val="nothing"/>
      <w:lvlText w:val="（%1）"/>
      <w:lvlJc w:val="left"/>
    </w:lvl>
  </w:abstractNum>
  <w:abstractNum w:abstractNumId="21">
    <w:nsid w:val="690FD463"/>
    <w:multiLevelType w:val="singleLevel"/>
    <w:tmpl w:val="690FD463"/>
    <w:lvl w:ilvl="0" w:tentative="0">
      <w:start w:val="1"/>
      <w:numFmt w:val="decimal"/>
      <w:lvlText w:val="(%1)"/>
      <w:lvlJc w:val="left"/>
      <w:pPr>
        <w:tabs>
          <w:tab w:val="left" w:pos="420"/>
        </w:tabs>
        <w:ind w:left="425" w:leftChars="0" w:hanging="425" w:firstLineChars="0"/>
      </w:pPr>
      <w:rPr>
        <w:rFonts w:hint="default"/>
      </w:rPr>
    </w:lvl>
  </w:abstractNum>
  <w:abstractNum w:abstractNumId="22">
    <w:nsid w:val="6C2A3893"/>
    <w:multiLevelType w:val="singleLevel"/>
    <w:tmpl w:val="6C2A3893"/>
    <w:lvl w:ilvl="0" w:tentative="0">
      <w:start w:val="1"/>
      <w:numFmt w:val="chineseCounting"/>
      <w:suff w:val="nothing"/>
      <w:lvlText w:val="%1、"/>
      <w:lvlJc w:val="left"/>
      <w:rPr>
        <w:rFonts w:hint="eastAsia"/>
      </w:rPr>
    </w:lvl>
  </w:abstractNum>
  <w:abstractNum w:abstractNumId="23">
    <w:nsid w:val="6E960A15"/>
    <w:multiLevelType w:val="singleLevel"/>
    <w:tmpl w:val="6E960A15"/>
    <w:lvl w:ilvl="0" w:tentative="0">
      <w:start w:val="8"/>
      <w:numFmt w:val="chineseCounting"/>
      <w:suff w:val="nothing"/>
      <w:lvlText w:val="%1、"/>
      <w:lvlJc w:val="left"/>
      <w:rPr>
        <w:rFonts w:hint="eastAsia"/>
      </w:rPr>
    </w:lvl>
  </w:abstractNum>
  <w:abstractNum w:abstractNumId="24">
    <w:nsid w:val="725FB54F"/>
    <w:multiLevelType w:val="singleLevel"/>
    <w:tmpl w:val="725FB54F"/>
    <w:lvl w:ilvl="0" w:tentative="0">
      <w:start w:val="5"/>
      <w:numFmt w:val="decimal"/>
      <w:suff w:val="nothing"/>
      <w:lvlText w:val="（%1）"/>
      <w:lvlJc w:val="left"/>
    </w:lvl>
  </w:abstractNum>
  <w:abstractNum w:abstractNumId="25">
    <w:nsid w:val="7ED0A0DE"/>
    <w:multiLevelType w:val="singleLevel"/>
    <w:tmpl w:val="7ED0A0DE"/>
    <w:lvl w:ilvl="0" w:tentative="0">
      <w:start w:val="1"/>
      <w:numFmt w:val="decimal"/>
      <w:suff w:val="nothing"/>
      <w:lvlText w:val="%1、"/>
      <w:lvlJc w:val="left"/>
    </w:lvl>
  </w:abstractNum>
  <w:num w:numId="1">
    <w:abstractNumId w:val="15"/>
  </w:num>
  <w:num w:numId="2">
    <w:abstractNumId w:val="2"/>
  </w:num>
  <w:num w:numId="3">
    <w:abstractNumId w:val="11"/>
  </w:num>
  <w:num w:numId="4">
    <w:abstractNumId w:val="24"/>
  </w:num>
  <w:num w:numId="5">
    <w:abstractNumId w:val="21"/>
  </w:num>
  <w:num w:numId="6">
    <w:abstractNumId w:val="14"/>
  </w:num>
  <w:num w:numId="7">
    <w:abstractNumId w:val="6"/>
  </w:num>
  <w:num w:numId="8">
    <w:abstractNumId w:val="10"/>
  </w:num>
  <w:num w:numId="9">
    <w:abstractNumId w:val="7"/>
  </w:num>
  <w:num w:numId="10">
    <w:abstractNumId w:val="8"/>
  </w:num>
  <w:num w:numId="11">
    <w:abstractNumId w:val="5"/>
  </w:num>
  <w:num w:numId="12">
    <w:abstractNumId w:val="4"/>
  </w:num>
  <w:num w:numId="13">
    <w:abstractNumId w:val="3"/>
  </w:num>
  <w:num w:numId="14">
    <w:abstractNumId w:val="1"/>
  </w:num>
  <w:num w:numId="15">
    <w:abstractNumId w:val="22"/>
  </w:num>
  <w:num w:numId="16">
    <w:abstractNumId w:val="13"/>
  </w:num>
  <w:num w:numId="17">
    <w:abstractNumId w:val="0"/>
  </w:num>
  <w:num w:numId="18">
    <w:abstractNumId w:val="23"/>
  </w:num>
  <w:num w:numId="19">
    <w:abstractNumId w:val="19"/>
  </w:num>
  <w:num w:numId="20">
    <w:abstractNumId w:val="20"/>
  </w:num>
  <w:num w:numId="21">
    <w:abstractNumId w:val="12"/>
  </w:num>
  <w:num w:numId="22">
    <w:abstractNumId w:val="17"/>
  </w:num>
  <w:num w:numId="23">
    <w:abstractNumId w:val="9"/>
  </w:num>
  <w:num w:numId="24">
    <w:abstractNumId w:val="25"/>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OWMzYTFiMTY0M2NjNTI4Mjg5YzU2ZjliOThmMjkifQ=="/>
  </w:docVars>
  <w:rsids>
    <w:rsidRoot w:val="00172A27"/>
    <w:rsid w:val="00000B79"/>
    <w:rsid w:val="0000215D"/>
    <w:rsid w:val="00003F19"/>
    <w:rsid w:val="0000558E"/>
    <w:rsid w:val="000067FE"/>
    <w:rsid w:val="00006F45"/>
    <w:rsid w:val="00007B0C"/>
    <w:rsid w:val="00010632"/>
    <w:rsid w:val="00010FA5"/>
    <w:rsid w:val="00012150"/>
    <w:rsid w:val="000122FE"/>
    <w:rsid w:val="00013C0B"/>
    <w:rsid w:val="00014D51"/>
    <w:rsid w:val="000150E1"/>
    <w:rsid w:val="0001566F"/>
    <w:rsid w:val="00015A14"/>
    <w:rsid w:val="00016449"/>
    <w:rsid w:val="000207FF"/>
    <w:rsid w:val="00021267"/>
    <w:rsid w:val="00023783"/>
    <w:rsid w:val="000239F4"/>
    <w:rsid w:val="000250BB"/>
    <w:rsid w:val="000253E5"/>
    <w:rsid w:val="000255CB"/>
    <w:rsid w:val="000261B6"/>
    <w:rsid w:val="000268D2"/>
    <w:rsid w:val="00027D20"/>
    <w:rsid w:val="00031201"/>
    <w:rsid w:val="00034583"/>
    <w:rsid w:val="00034BC2"/>
    <w:rsid w:val="00034C7E"/>
    <w:rsid w:val="00036283"/>
    <w:rsid w:val="00037304"/>
    <w:rsid w:val="000404EA"/>
    <w:rsid w:val="00041B9E"/>
    <w:rsid w:val="00041EDA"/>
    <w:rsid w:val="0004251E"/>
    <w:rsid w:val="00042A62"/>
    <w:rsid w:val="00043948"/>
    <w:rsid w:val="00044508"/>
    <w:rsid w:val="00044AF2"/>
    <w:rsid w:val="00044E7D"/>
    <w:rsid w:val="00045300"/>
    <w:rsid w:val="00045850"/>
    <w:rsid w:val="0005063C"/>
    <w:rsid w:val="00051E3B"/>
    <w:rsid w:val="00051EFE"/>
    <w:rsid w:val="00052AB3"/>
    <w:rsid w:val="00054965"/>
    <w:rsid w:val="00054F2A"/>
    <w:rsid w:val="000566F1"/>
    <w:rsid w:val="00057F94"/>
    <w:rsid w:val="00060ABB"/>
    <w:rsid w:val="00061B72"/>
    <w:rsid w:val="0006202B"/>
    <w:rsid w:val="00062425"/>
    <w:rsid w:val="0006264A"/>
    <w:rsid w:val="00063042"/>
    <w:rsid w:val="00064C8A"/>
    <w:rsid w:val="00067CEF"/>
    <w:rsid w:val="0007163C"/>
    <w:rsid w:val="00072AAF"/>
    <w:rsid w:val="00073176"/>
    <w:rsid w:val="00073C4A"/>
    <w:rsid w:val="000743DF"/>
    <w:rsid w:val="0007508E"/>
    <w:rsid w:val="000757D9"/>
    <w:rsid w:val="00075BFF"/>
    <w:rsid w:val="000766BC"/>
    <w:rsid w:val="00076752"/>
    <w:rsid w:val="00076FBC"/>
    <w:rsid w:val="000775BE"/>
    <w:rsid w:val="000779E0"/>
    <w:rsid w:val="00081F9C"/>
    <w:rsid w:val="000827B7"/>
    <w:rsid w:val="00083F35"/>
    <w:rsid w:val="0008479A"/>
    <w:rsid w:val="0008507C"/>
    <w:rsid w:val="000853F7"/>
    <w:rsid w:val="000858A6"/>
    <w:rsid w:val="000858D9"/>
    <w:rsid w:val="00085F58"/>
    <w:rsid w:val="00086702"/>
    <w:rsid w:val="00086D83"/>
    <w:rsid w:val="00086E59"/>
    <w:rsid w:val="00087B37"/>
    <w:rsid w:val="0009055A"/>
    <w:rsid w:val="00090774"/>
    <w:rsid w:val="00091267"/>
    <w:rsid w:val="00091347"/>
    <w:rsid w:val="00092735"/>
    <w:rsid w:val="00092B1B"/>
    <w:rsid w:val="000951CD"/>
    <w:rsid w:val="000957CC"/>
    <w:rsid w:val="00097DA7"/>
    <w:rsid w:val="000A0454"/>
    <w:rsid w:val="000A1062"/>
    <w:rsid w:val="000A2244"/>
    <w:rsid w:val="000A23E9"/>
    <w:rsid w:val="000A36D5"/>
    <w:rsid w:val="000A4140"/>
    <w:rsid w:val="000A419A"/>
    <w:rsid w:val="000A6318"/>
    <w:rsid w:val="000A6CAF"/>
    <w:rsid w:val="000B0256"/>
    <w:rsid w:val="000B0687"/>
    <w:rsid w:val="000B0EFE"/>
    <w:rsid w:val="000B36B7"/>
    <w:rsid w:val="000B37C2"/>
    <w:rsid w:val="000B3D2B"/>
    <w:rsid w:val="000B5FF5"/>
    <w:rsid w:val="000B76DF"/>
    <w:rsid w:val="000B79AF"/>
    <w:rsid w:val="000C07B5"/>
    <w:rsid w:val="000C2924"/>
    <w:rsid w:val="000C3701"/>
    <w:rsid w:val="000C49DB"/>
    <w:rsid w:val="000C5BE0"/>
    <w:rsid w:val="000C5EC2"/>
    <w:rsid w:val="000C7211"/>
    <w:rsid w:val="000C7440"/>
    <w:rsid w:val="000D0609"/>
    <w:rsid w:val="000D0BDF"/>
    <w:rsid w:val="000D1205"/>
    <w:rsid w:val="000D14CD"/>
    <w:rsid w:val="000D1ED0"/>
    <w:rsid w:val="000D1EF1"/>
    <w:rsid w:val="000D228C"/>
    <w:rsid w:val="000D3416"/>
    <w:rsid w:val="000D3F99"/>
    <w:rsid w:val="000D4D1B"/>
    <w:rsid w:val="000D5AE6"/>
    <w:rsid w:val="000D6425"/>
    <w:rsid w:val="000D693A"/>
    <w:rsid w:val="000D6E95"/>
    <w:rsid w:val="000E007C"/>
    <w:rsid w:val="000E0DB5"/>
    <w:rsid w:val="000E1449"/>
    <w:rsid w:val="000E2E1A"/>
    <w:rsid w:val="000E2E98"/>
    <w:rsid w:val="000E37C1"/>
    <w:rsid w:val="000E49DB"/>
    <w:rsid w:val="000E61E4"/>
    <w:rsid w:val="000E7294"/>
    <w:rsid w:val="000F0F67"/>
    <w:rsid w:val="000F18B6"/>
    <w:rsid w:val="000F1FAC"/>
    <w:rsid w:val="000F2187"/>
    <w:rsid w:val="000F2CF5"/>
    <w:rsid w:val="000F38E6"/>
    <w:rsid w:val="000F4453"/>
    <w:rsid w:val="000F4691"/>
    <w:rsid w:val="000F4C8E"/>
    <w:rsid w:val="000F50FE"/>
    <w:rsid w:val="000F536C"/>
    <w:rsid w:val="000F61F4"/>
    <w:rsid w:val="000F6F95"/>
    <w:rsid w:val="000F7CD7"/>
    <w:rsid w:val="00100E29"/>
    <w:rsid w:val="00105369"/>
    <w:rsid w:val="00105862"/>
    <w:rsid w:val="0010628B"/>
    <w:rsid w:val="001066D1"/>
    <w:rsid w:val="0010704D"/>
    <w:rsid w:val="0010706C"/>
    <w:rsid w:val="001074EA"/>
    <w:rsid w:val="00107737"/>
    <w:rsid w:val="00107DDE"/>
    <w:rsid w:val="001106A2"/>
    <w:rsid w:val="001107E0"/>
    <w:rsid w:val="00110965"/>
    <w:rsid w:val="00111DC3"/>
    <w:rsid w:val="0011393E"/>
    <w:rsid w:val="00113CE9"/>
    <w:rsid w:val="001140D6"/>
    <w:rsid w:val="001149FD"/>
    <w:rsid w:val="00115496"/>
    <w:rsid w:val="001156F4"/>
    <w:rsid w:val="00115775"/>
    <w:rsid w:val="001171E8"/>
    <w:rsid w:val="00117318"/>
    <w:rsid w:val="001177F0"/>
    <w:rsid w:val="00117AF5"/>
    <w:rsid w:val="00117CF8"/>
    <w:rsid w:val="00117F8A"/>
    <w:rsid w:val="00120166"/>
    <w:rsid w:val="001206F3"/>
    <w:rsid w:val="001228AB"/>
    <w:rsid w:val="00122E2F"/>
    <w:rsid w:val="0012400F"/>
    <w:rsid w:val="00124F99"/>
    <w:rsid w:val="00125D85"/>
    <w:rsid w:val="00126EC1"/>
    <w:rsid w:val="001275FA"/>
    <w:rsid w:val="00127AA9"/>
    <w:rsid w:val="00130A9B"/>
    <w:rsid w:val="00131740"/>
    <w:rsid w:val="0013354C"/>
    <w:rsid w:val="00133AED"/>
    <w:rsid w:val="00133E39"/>
    <w:rsid w:val="0013465C"/>
    <w:rsid w:val="00135740"/>
    <w:rsid w:val="0013722A"/>
    <w:rsid w:val="00137566"/>
    <w:rsid w:val="00140847"/>
    <w:rsid w:val="00140DD7"/>
    <w:rsid w:val="00141A92"/>
    <w:rsid w:val="0014274E"/>
    <w:rsid w:val="00143711"/>
    <w:rsid w:val="00143D6F"/>
    <w:rsid w:val="00144199"/>
    <w:rsid w:val="00144BF8"/>
    <w:rsid w:val="001453FC"/>
    <w:rsid w:val="0014592E"/>
    <w:rsid w:val="00146C59"/>
    <w:rsid w:val="00146EF9"/>
    <w:rsid w:val="0014723D"/>
    <w:rsid w:val="001512AC"/>
    <w:rsid w:val="0015152E"/>
    <w:rsid w:val="00152D0A"/>
    <w:rsid w:val="00153D19"/>
    <w:rsid w:val="0015492B"/>
    <w:rsid w:val="001556A0"/>
    <w:rsid w:val="001560AE"/>
    <w:rsid w:val="001573B2"/>
    <w:rsid w:val="001600AE"/>
    <w:rsid w:val="001605A3"/>
    <w:rsid w:val="001605C5"/>
    <w:rsid w:val="00160BDD"/>
    <w:rsid w:val="001610BE"/>
    <w:rsid w:val="00161674"/>
    <w:rsid w:val="00161C80"/>
    <w:rsid w:val="00161E4E"/>
    <w:rsid w:val="00162887"/>
    <w:rsid w:val="00162A0A"/>
    <w:rsid w:val="00163B78"/>
    <w:rsid w:val="00166761"/>
    <w:rsid w:val="001667E9"/>
    <w:rsid w:val="0016771A"/>
    <w:rsid w:val="001700B4"/>
    <w:rsid w:val="001719EB"/>
    <w:rsid w:val="00172A27"/>
    <w:rsid w:val="001731C2"/>
    <w:rsid w:val="00173969"/>
    <w:rsid w:val="001740D0"/>
    <w:rsid w:val="00176B19"/>
    <w:rsid w:val="00176B72"/>
    <w:rsid w:val="00177602"/>
    <w:rsid w:val="001804C7"/>
    <w:rsid w:val="00181C7E"/>
    <w:rsid w:val="00182FAB"/>
    <w:rsid w:val="00183994"/>
    <w:rsid w:val="001851EE"/>
    <w:rsid w:val="001876E9"/>
    <w:rsid w:val="00190942"/>
    <w:rsid w:val="00191A80"/>
    <w:rsid w:val="00192AF9"/>
    <w:rsid w:val="001930CE"/>
    <w:rsid w:val="001935D1"/>
    <w:rsid w:val="00193A79"/>
    <w:rsid w:val="0019465E"/>
    <w:rsid w:val="00195687"/>
    <w:rsid w:val="00196728"/>
    <w:rsid w:val="00196929"/>
    <w:rsid w:val="00197C31"/>
    <w:rsid w:val="001A060F"/>
    <w:rsid w:val="001A1834"/>
    <w:rsid w:val="001A23B9"/>
    <w:rsid w:val="001A3911"/>
    <w:rsid w:val="001A3A75"/>
    <w:rsid w:val="001A3FFF"/>
    <w:rsid w:val="001A4AC9"/>
    <w:rsid w:val="001A4D86"/>
    <w:rsid w:val="001A4DFD"/>
    <w:rsid w:val="001A4FC1"/>
    <w:rsid w:val="001A5705"/>
    <w:rsid w:val="001A5ABF"/>
    <w:rsid w:val="001A66EF"/>
    <w:rsid w:val="001A70A5"/>
    <w:rsid w:val="001A74DC"/>
    <w:rsid w:val="001B0C6C"/>
    <w:rsid w:val="001B1D2F"/>
    <w:rsid w:val="001B32E1"/>
    <w:rsid w:val="001B33C6"/>
    <w:rsid w:val="001B47A4"/>
    <w:rsid w:val="001B4CDE"/>
    <w:rsid w:val="001B4FDA"/>
    <w:rsid w:val="001B55E2"/>
    <w:rsid w:val="001B69BD"/>
    <w:rsid w:val="001C0D55"/>
    <w:rsid w:val="001C284B"/>
    <w:rsid w:val="001C3DAA"/>
    <w:rsid w:val="001C43B7"/>
    <w:rsid w:val="001C4E56"/>
    <w:rsid w:val="001C628C"/>
    <w:rsid w:val="001C6407"/>
    <w:rsid w:val="001D0C72"/>
    <w:rsid w:val="001D203D"/>
    <w:rsid w:val="001D2B52"/>
    <w:rsid w:val="001D3AC7"/>
    <w:rsid w:val="001D5204"/>
    <w:rsid w:val="001D73F4"/>
    <w:rsid w:val="001E02F9"/>
    <w:rsid w:val="001E25AF"/>
    <w:rsid w:val="001E279A"/>
    <w:rsid w:val="001E413F"/>
    <w:rsid w:val="001E4B9A"/>
    <w:rsid w:val="001E5281"/>
    <w:rsid w:val="001E58D2"/>
    <w:rsid w:val="001E634C"/>
    <w:rsid w:val="001E7667"/>
    <w:rsid w:val="001E79C4"/>
    <w:rsid w:val="001F0441"/>
    <w:rsid w:val="001F0F75"/>
    <w:rsid w:val="001F23D3"/>
    <w:rsid w:val="001F248A"/>
    <w:rsid w:val="001F4067"/>
    <w:rsid w:val="001F5288"/>
    <w:rsid w:val="001F57EB"/>
    <w:rsid w:val="001F626C"/>
    <w:rsid w:val="001F6290"/>
    <w:rsid w:val="001F7C94"/>
    <w:rsid w:val="0020010D"/>
    <w:rsid w:val="00200837"/>
    <w:rsid w:val="0020121B"/>
    <w:rsid w:val="00201A4C"/>
    <w:rsid w:val="002039A8"/>
    <w:rsid w:val="00203EBE"/>
    <w:rsid w:val="00203F16"/>
    <w:rsid w:val="00205499"/>
    <w:rsid w:val="002055E6"/>
    <w:rsid w:val="002058B4"/>
    <w:rsid w:val="002064AA"/>
    <w:rsid w:val="002068C4"/>
    <w:rsid w:val="002079D7"/>
    <w:rsid w:val="0021054F"/>
    <w:rsid w:val="00213086"/>
    <w:rsid w:val="002133C4"/>
    <w:rsid w:val="00213C10"/>
    <w:rsid w:val="002140D4"/>
    <w:rsid w:val="00215EE4"/>
    <w:rsid w:val="00216B93"/>
    <w:rsid w:val="00223FDF"/>
    <w:rsid w:val="00225792"/>
    <w:rsid w:val="00226047"/>
    <w:rsid w:val="00226893"/>
    <w:rsid w:val="00226ECF"/>
    <w:rsid w:val="002308EB"/>
    <w:rsid w:val="002317A8"/>
    <w:rsid w:val="00233377"/>
    <w:rsid w:val="002337D5"/>
    <w:rsid w:val="0023488A"/>
    <w:rsid w:val="002348C5"/>
    <w:rsid w:val="00234E13"/>
    <w:rsid w:val="00236865"/>
    <w:rsid w:val="002369EB"/>
    <w:rsid w:val="002372E1"/>
    <w:rsid w:val="00240261"/>
    <w:rsid w:val="00240310"/>
    <w:rsid w:val="00241476"/>
    <w:rsid w:val="00242784"/>
    <w:rsid w:val="0024369B"/>
    <w:rsid w:val="00244963"/>
    <w:rsid w:val="00244B56"/>
    <w:rsid w:val="00245B38"/>
    <w:rsid w:val="00246D4A"/>
    <w:rsid w:val="00247780"/>
    <w:rsid w:val="00247965"/>
    <w:rsid w:val="00250CDF"/>
    <w:rsid w:val="002516F8"/>
    <w:rsid w:val="0025250C"/>
    <w:rsid w:val="00252E6B"/>
    <w:rsid w:val="00253665"/>
    <w:rsid w:val="002536FB"/>
    <w:rsid w:val="002543BE"/>
    <w:rsid w:val="002548AF"/>
    <w:rsid w:val="00255263"/>
    <w:rsid w:val="00257784"/>
    <w:rsid w:val="0025783C"/>
    <w:rsid w:val="00260832"/>
    <w:rsid w:val="002611DA"/>
    <w:rsid w:val="002616DA"/>
    <w:rsid w:val="00261CB6"/>
    <w:rsid w:val="00262354"/>
    <w:rsid w:val="002625AC"/>
    <w:rsid w:val="0026424F"/>
    <w:rsid w:val="00264325"/>
    <w:rsid w:val="002648C1"/>
    <w:rsid w:val="00264D24"/>
    <w:rsid w:val="00265BDA"/>
    <w:rsid w:val="0026675B"/>
    <w:rsid w:val="0026771E"/>
    <w:rsid w:val="00270797"/>
    <w:rsid w:val="002707F7"/>
    <w:rsid w:val="00271396"/>
    <w:rsid w:val="00271A13"/>
    <w:rsid w:val="00271AEE"/>
    <w:rsid w:val="00272085"/>
    <w:rsid w:val="00273A0D"/>
    <w:rsid w:val="002741B4"/>
    <w:rsid w:val="002744D2"/>
    <w:rsid w:val="00274E73"/>
    <w:rsid w:val="00275AD7"/>
    <w:rsid w:val="00276E55"/>
    <w:rsid w:val="00276ED2"/>
    <w:rsid w:val="002777C0"/>
    <w:rsid w:val="00277A72"/>
    <w:rsid w:val="0028145F"/>
    <w:rsid w:val="00281ACC"/>
    <w:rsid w:val="00281F6A"/>
    <w:rsid w:val="002823A6"/>
    <w:rsid w:val="002829A6"/>
    <w:rsid w:val="002836EA"/>
    <w:rsid w:val="00283E70"/>
    <w:rsid w:val="002848E4"/>
    <w:rsid w:val="00285445"/>
    <w:rsid w:val="002856F8"/>
    <w:rsid w:val="002873BC"/>
    <w:rsid w:val="00287927"/>
    <w:rsid w:val="00290D84"/>
    <w:rsid w:val="0029328E"/>
    <w:rsid w:val="00293942"/>
    <w:rsid w:val="00293E7E"/>
    <w:rsid w:val="00294075"/>
    <w:rsid w:val="00294297"/>
    <w:rsid w:val="00294CA0"/>
    <w:rsid w:val="00295AB4"/>
    <w:rsid w:val="00295DEF"/>
    <w:rsid w:val="002963A4"/>
    <w:rsid w:val="002A085F"/>
    <w:rsid w:val="002A11CB"/>
    <w:rsid w:val="002A15ED"/>
    <w:rsid w:val="002A3044"/>
    <w:rsid w:val="002A3444"/>
    <w:rsid w:val="002A34D1"/>
    <w:rsid w:val="002A460D"/>
    <w:rsid w:val="002A56C7"/>
    <w:rsid w:val="002A5964"/>
    <w:rsid w:val="002A5DBA"/>
    <w:rsid w:val="002A5E24"/>
    <w:rsid w:val="002A7061"/>
    <w:rsid w:val="002A7299"/>
    <w:rsid w:val="002A745E"/>
    <w:rsid w:val="002B0500"/>
    <w:rsid w:val="002B0A45"/>
    <w:rsid w:val="002B1E2E"/>
    <w:rsid w:val="002B28D2"/>
    <w:rsid w:val="002B450F"/>
    <w:rsid w:val="002B4694"/>
    <w:rsid w:val="002B747E"/>
    <w:rsid w:val="002C071F"/>
    <w:rsid w:val="002C0D55"/>
    <w:rsid w:val="002C1340"/>
    <w:rsid w:val="002C158B"/>
    <w:rsid w:val="002C3DCF"/>
    <w:rsid w:val="002C3E1B"/>
    <w:rsid w:val="002C4D14"/>
    <w:rsid w:val="002C4E4A"/>
    <w:rsid w:val="002C589E"/>
    <w:rsid w:val="002C74A1"/>
    <w:rsid w:val="002D08E0"/>
    <w:rsid w:val="002D2CC6"/>
    <w:rsid w:val="002D3494"/>
    <w:rsid w:val="002D4239"/>
    <w:rsid w:val="002D4B56"/>
    <w:rsid w:val="002D5573"/>
    <w:rsid w:val="002D616A"/>
    <w:rsid w:val="002D652C"/>
    <w:rsid w:val="002D6C1C"/>
    <w:rsid w:val="002D7BA7"/>
    <w:rsid w:val="002D7C37"/>
    <w:rsid w:val="002E1205"/>
    <w:rsid w:val="002E4A0F"/>
    <w:rsid w:val="002E4A7A"/>
    <w:rsid w:val="002E61D6"/>
    <w:rsid w:val="002E719D"/>
    <w:rsid w:val="002E783B"/>
    <w:rsid w:val="002F0E0D"/>
    <w:rsid w:val="002F0F35"/>
    <w:rsid w:val="002F1355"/>
    <w:rsid w:val="002F149D"/>
    <w:rsid w:val="002F1905"/>
    <w:rsid w:val="002F5377"/>
    <w:rsid w:val="002F694A"/>
    <w:rsid w:val="002F6BC6"/>
    <w:rsid w:val="002F7AE9"/>
    <w:rsid w:val="002F7BD0"/>
    <w:rsid w:val="00300043"/>
    <w:rsid w:val="00300997"/>
    <w:rsid w:val="0030100D"/>
    <w:rsid w:val="003045A3"/>
    <w:rsid w:val="00304B5E"/>
    <w:rsid w:val="00304F2A"/>
    <w:rsid w:val="003053A1"/>
    <w:rsid w:val="003055DB"/>
    <w:rsid w:val="00305E04"/>
    <w:rsid w:val="0030648E"/>
    <w:rsid w:val="0030689B"/>
    <w:rsid w:val="00306A95"/>
    <w:rsid w:val="00307FE7"/>
    <w:rsid w:val="003112C0"/>
    <w:rsid w:val="00312B54"/>
    <w:rsid w:val="00313A8C"/>
    <w:rsid w:val="0031416E"/>
    <w:rsid w:val="003145A1"/>
    <w:rsid w:val="00314B49"/>
    <w:rsid w:val="00314BA6"/>
    <w:rsid w:val="00314DED"/>
    <w:rsid w:val="0031504C"/>
    <w:rsid w:val="003152EB"/>
    <w:rsid w:val="00315DB4"/>
    <w:rsid w:val="003165E9"/>
    <w:rsid w:val="003166BE"/>
    <w:rsid w:val="003168A2"/>
    <w:rsid w:val="00316904"/>
    <w:rsid w:val="0032098B"/>
    <w:rsid w:val="0032098F"/>
    <w:rsid w:val="00320C33"/>
    <w:rsid w:val="00321127"/>
    <w:rsid w:val="003215E9"/>
    <w:rsid w:val="003219D6"/>
    <w:rsid w:val="00322D65"/>
    <w:rsid w:val="00324293"/>
    <w:rsid w:val="00324477"/>
    <w:rsid w:val="00324FFF"/>
    <w:rsid w:val="003258FF"/>
    <w:rsid w:val="003259B2"/>
    <w:rsid w:val="00325EF0"/>
    <w:rsid w:val="003269A8"/>
    <w:rsid w:val="00326A3F"/>
    <w:rsid w:val="00326C2C"/>
    <w:rsid w:val="00326F9F"/>
    <w:rsid w:val="0032713D"/>
    <w:rsid w:val="003273BA"/>
    <w:rsid w:val="00330B51"/>
    <w:rsid w:val="003314B6"/>
    <w:rsid w:val="00332B47"/>
    <w:rsid w:val="00332F7B"/>
    <w:rsid w:val="0033316A"/>
    <w:rsid w:val="00334454"/>
    <w:rsid w:val="00334C72"/>
    <w:rsid w:val="00335C95"/>
    <w:rsid w:val="00336655"/>
    <w:rsid w:val="0033751D"/>
    <w:rsid w:val="00337DAF"/>
    <w:rsid w:val="0034158C"/>
    <w:rsid w:val="0034160A"/>
    <w:rsid w:val="003419D1"/>
    <w:rsid w:val="00341C64"/>
    <w:rsid w:val="00342B1D"/>
    <w:rsid w:val="00343297"/>
    <w:rsid w:val="00343341"/>
    <w:rsid w:val="00343455"/>
    <w:rsid w:val="003435C6"/>
    <w:rsid w:val="00343E83"/>
    <w:rsid w:val="003442F3"/>
    <w:rsid w:val="00344AB1"/>
    <w:rsid w:val="00344BB4"/>
    <w:rsid w:val="00345252"/>
    <w:rsid w:val="00345898"/>
    <w:rsid w:val="00345CF8"/>
    <w:rsid w:val="003465A5"/>
    <w:rsid w:val="00350931"/>
    <w:rsid w:val="0035140B"/>
    <w:rsid w:val="00351421"/>
    <w:rsid w:val="00351ABB"/>
    <w:rsid w:val="00351E22"/>
    <w:rsid w:val="00353E0B"/>
    <w:rsid w:val="00355059"/>
    <w:rsid w:val="00355ABB"/>
    <w:rsid w:val="003567E1"/>
    <w:rsid w:val="0035748E"/>
    <w:rsid w:val="00357DCF"/>
    <w:rsid w:val="00360820"/>
    <w:rsid w:val="00360C7A"/>
    <w:rsid w:val="00360D21"/>
    <w:rsid w:val="0036213C"/>
    <w:rsid w:val="003628DA"/>
    <w:rsid w:val="003635DF"/>
    <w:rsid w:val="0036504C"/>
    <w:rsid w:val="0036539D"/>
    <w:rsid w:val="00366D46"/>
    <w:rsid w:val="003676C3"/>
    <w:rsid w:val="003709FF"/>
    <w:rsid w:val="00370C7C"/>
    <w:rsid w:val="00372978"/>
    <w:rsid w:val="00372FE9"/>
    <w:rsid w:val="00376AA0"/>
    <w:rsid w:val="00377517"/>
    <w:rsid w:val="003778E6"/>
    <w:rsid w:val="0038006A"/>
    <w:rsid w:val="00381D92"/>
    <w:rsid w:val="00381E45"/>
    <w:rsid w:val="00382532"/>
    <w:rsid w:val="003826D1"/>
    <w:rsid w:val="003839DF"/>
    <w:rsid w:val="00384677"/>
    <w:rsid w:val="00384B2A"/>
    <w:rsid w:val="00384BA6"/>
    <w:rsid w:val="003869B0"/>
    <w:rsid w:val="00387339"/>
    <w:rsid w:val="00387AC6"/>
    <w:rsid w:val="00387F4C"/>
    <w:rsid w:val="00391036"/>
    <w:rsid w:val="0039378A"/>
    <w:rsid w:val="003943FC"/>
    <w:rsid w:val="003944CC"/>
    <w:rsid w:val="00395253"/>
    <w:rsid w:val="003955B0"/>
    <w:rsid w:val="0039571F"/>
    <w:rsid w:val="00395CFD"/>
    <w:rsid w:val="003965EF"/>
    <w:rsid w:val="00396815"/>
    <w:rsid w:val="00396DE2"/>
    <w:rsid w:val="0039742B"/>
    <w:rsid w:val="00397BC0"/>
    <w:rsid w:val="003A0846"/>
    <w:rsid w:val="003A08B8"/>
    <w:rsid w:val="003A15EC"/>
    <w:rsid w:val="003A2331"/>
    <w:rsid w:val="003A3B47"/>
    <w:rsid w:val="003A403D"/>
    <w:rsid w:val="003A5163"/>
    <w:rsid w:val="003A6636"/>
    <w:rsid w:val="003A6FD1"/>
    <w:rsid w:val="003B020A"/>
    <w:rsid w:val="003B1786"/>
    <w:rsid w:val="003B21BF"/>
    <w:rsid w:val="003B435C"/>
    <w:rsid w:val="003B465A"/>
    <w:rsid w:val="003B4721"/>
    <w:rsid w:val="003B5ACB"/>
    <w:rsid w:val="003B65AD"/>
    <w:rsid w:val="003B705B"/>
    <w:rsid w:val="003B7837"/>
    <w:rsid w:val="003C13C5"/>
    <w:rsid w:val="003C199E"/>
    <w:rsid w:val="003C263C"/>
    <w:rsid w:val="003C3899"/>
    <w:rsid w:val="003C4EDE"/>
    <w:rsid w:val="003C56DD"/>
    <w:rsid w:val="003C5C6E"/>
    <w:rsid w:val="003C607E"/>
    <w:rsid w:val="003C705B"/>
    <w:rsid w:val="003C7EEE"/>
    <w:rsid w:val="003D1D9D"/>
    <w:rsid w:val="003D2330"/>
    <w:rsid w:val="003D2963"/>
    <w:rsid w:val="003D413E"/>
    <w:rsid w:val="003D432D"/>
    <w:rsid w:val="003D4474"/>
    <w:rsid w:val="003D44EE"/>
    <w:rsid w:val="003D6C75"/>
    <w:rsid w:val="003D78AE"/>
    <w:rsid w:val="003E24C8"/>
    <w:rsid w:val="003E4F4E"/>
    <w:rsid w:val="003E66EE"/>
    <w:rsid w:val="003E6DE2"/>
    <w:rsid w:val="003E70C5"/>
    <w:rsid w:val="003F2889"/>
    <w:rsid w:val="003F29E2"/>
    <w:rsid w:val="003F3D0C"/>
    <w:rsid w:val="003F5EA8"/>
    <w:rsid w:val="003F7747"/>
    <w:rsid w:val="003F7C5E"/>
    <w:rsid w:val="00400424"/>
    <w:rsid w:val="004007DF"/>
    <w:rsid w:val="00400B94"/>
    <w:rsid w:val="00401072"/>
    <w:rsid w:val="00402B06"/>
    <w:rsid w:val="004059B8"/>
    <w:rsid w:val="00406279"/>
    <w:rsid w:val="00406336"/>
    <w:rsid w:val="00407BD5"/>
    <w:rsid w:val="0041008F"/>
    <w:rsid w:val="00410B10"/>
    <w:rsid w:val="0041149B"/>
    <w:rsid w:val="00412E98"/>
    <w:rsid w:val="004148C2"/>
    <w:rsid w:val="00414940"/>
    <w:rsid w:val="00415502"/>
    <w:rsid w:val="00415682"/>
    <w:rsid w:val="00415B59"/>
    <w:rsid w:val="004164DC"/>
    <w:rsid w:val="00416C79"/>
    <w:rsid w:val="00417BC1"/>
    <w:rsid w:val="00417E61"/>
    <w:rsid w:val="00417FD0"/>
    <w:rsid w:val="0042034E"/>
    <w:rsid w:val="00421BEF"/>
    <w:rsid w:val="00422A70"/>
    <w:rsid w:val="004234ED"/>
    <w:rsid w:val="0042412F"/>
    <w:rsid w:val="0042482C"/>
    <w:rsid w:val="00424BE0"/>
    <w:rsid w:val="00424D92"/>
    <w:rsid w:val="00426321"/>
    <w:rsid w:val="00426675"/>
    <w:rsid w:val="00426E0C"/>
    <w:rsid w:val="0042751E"/>
    <w:rsid w:val="004275F7"/>
    <w:rsid w:val="00430106"/>
    <w:rsid w:val="0043142C"/>
    <w:rsid w:val="004336CE"/>
    <w:rsid w:val="004339A8"/>
    <w:rsid w:val="00436B63"/>
    <w:rsid w:val="00436E21"/>
    <w:rsid w:val="004373B3"/>
    <w:rsid w:val="00437D15"/>
    <w:rsid w:val="004413DF"/>
    <w:rsid w:val="00443339"/>
    <w:rsid w:val="00443ADB"/>
    <w:rsid w:val="00444ABC"/>
    <w:rsid w:val="00445040"/>
    <w:rsid w:val="0044547A"/>
    <w:rsid w:val="004463AA"/>
    <w:rsid w:val="004468E4"/>
    <w:rsid w:val="004478EA"/>
    <w:rsid w:val="004479E5"/>
    <w:rsid w:val="0045090B"/>
    <w:rsid w:val="00450A87"/>
    <w:rsid w:val="00450B27"/>
    <w:rsid w:val="00451EB7"/>
    <w:rsid w:val="00452807"/>
    <w:rsid w:val="004529FC"/>
    <w:rsid w:val="00452DE9"/>
    <w:rsid w:val="00452E0E"/>
    <w:rsid w:val="00453E2B"/>
    <w:rsid w:val="00454002"/>
    <w:rsid w:val="00454FEF"/>
    <w:rsid w:val="00455009"/>
    <w:rsid w:val="00456486"/>
    <w:rsid w:val="00456C1F"/>
    <w:rsid w:val="004573E5"/>
    <w:rsid w:val="0045761A"/>
    <w:rsid w:val="0046147B"/>
    <w:rsid w:val="00463AF9"/>
    <w:rsid w:val="00464883"/>
    <w:rsid w:val="00464A18"/>
    <w:rsid w:val="00464C9F"/>
    <w:rsid w:val="00464FE3"/>
    <w:rsid w:val="0046566C"/>
    <w:rsid w:val="00467AA9"/>
    <w:rsid w:val="00471204"/>
    <w:rsid w:val="0047152D"/>
    <w:rsid w:val="00471C02"/>
    <w:rsid w:val="00472526"/>
    <w:rsid w:val="00472BBF"/>
    <w:rsid w:val="0047365F"/>
    <w:rsid w:val="0047608A"/>
    <w:rsid w:val="00476B1B"/>
    <w:rsid w:val="004775F1"/>
    <w:rsid w:val="004804AF"/>
    <w:rsid w:val="004825BE"/>
    <w:rsid w:val="00483287"/>
    <w:rsid w:val="00483886"/>
    <w:rsid w:val="00483EEF"/>
    <w:rsid w:val="00483F65"/>
    <w:rsid w:val="0048418B"/>
    <w:rsid w:val="00485C12"/>
    <w:rsid w:val="004864CA"/>
    <w:rsid w:val="00486D20"/>
    <w:rsid w:val="004879D4"/>
    <w:rsid w:val="004917C2"/>
    <w:rsid w:val="0049354B"/>
    <w:rsid w:val="004938FE"/>
    <w:rsid w:val="00493ED2"/>
    <w:rsid w:val="004941FA"/>
    <w:rsid w:val="004949CB"/>
    <w:rsid w:val="004952CC"/>
    <w:rsid w:val="00495569"/>
    <w:rsid w:val="004957D0"/>
    <w:rsid w:val="00495A8F"/>
    <w:rsid w:val="00496898"/>
    <w:rsid w:val="00496C07"/>
    <w:rsid w:val="00497D28"/>
    <w:rsid w:val="004A0786"/>
    <w:rsid w:val="004A0C10"/>
    <w:rsid w:val="004A1262"/>
    <w:rsid w:val="004A16C9"/>
    <w:rsid w:val="004A1DE8"/>
    <w:rsid w:val="004A2401"/>
    <w:rsid w:val="004A242E"/>
    <w:rsid w:val="004A2525"/>
    <w:rsid w:val="004A259A"/>
    <w:rsid w:val="004A3228"/>
    <w:rsid w:val="004A3BFE"/>
    <w:rsid w:val="004A3EDB"/>
    <w:rsid w:val="004A3F12"/>
    <w:rsid w:val="004A3F98"/>
    <w:rsid w:val="004A4B21"/>
    <w:rsid w:val="004A4DE6"/>
    <w:rsid w:val="004A5D9F"/>
    <w:rsid w:val="004A5DBB"/>
    <w:rsid w:val="004A6319"/>
    <w:rsid w:val="004A64C7"/>
    <w:rsid w:val="004B0429"/>
    <w:rsid w:val="004B05C4"/>
    <w:rsid w:val="004B1211"/>
    <w:rsid w:val="004B23C1"/>
    <w:rsid w:val="004B273F"/>
    <w:rsid w:val="004B28DF"/>
    <w:rsid w:val="004B415D"/>
    <w:rsid w:val="004B452A"/>
    <w:rsid w:val="004B46C8"/>
    <w:rsid w:val="004B4CDA"/>
    <w:rsid w:val="004B583E"/>
    <w:rsid w:val="004B5A39"/>
    <w:rsid w:val="004B5D87"/>
    <w:rsid w:val="004B5FDF"/>
    <w:rsid w:val="004B6C28"/>
    <w:rsid w:val="004B78E1"/>
    <w:rsid w:val="004C00D8"/>
    <w:rsid w:val="004C0F45"/>
    <w:rsid w:val="004C1A8D"/>
    <w:rsid w:val="004C1B0F"/>
    <w:rsid w:val="004C24CD"/>
    <w:rsid w:val="004C28F1"/>
    <w:rsid w:val="004C299D"/>
    <w:rsid w:val="004C35B5"/>
    <w:rsid w:val="004C42E9"/>
    <w:rsid w:val="004C508E"/>
    <w:rsid w:val="004C67CB"/>
    <w:rsid w:val="004C6B00"/>
    <w:rsid w:val="004C71F6"/>
    <w:rsid w:val="004D2348"/>
    <w:rsid w:val="004D24FF"/>
    <w:rsid w:val="004D2903"/>
    <w:rsid w:val="004D5029"/>
    <w:rsid w:val="004D5382"/>
    <w:rsid w:val="004D5933"/>
    <w:rsid w:val="004D6F1D"/>
    <w:rsid w:val="004D70FF"/>
    <w:rsid w:val="004E0834"/>
    <w:rsid w:val="004E0A9C"/>
    <w:rsid w:val="004E1CAA"/>
    <w:rsid w:val="004E296D"/>
    <w:rsid w:val="004E2A7D"/>
    <w:rsid w:val="004E6395"/>
    <w:rsid w:val="004F25CB"/>
    <w:rsid w:val="004F25EE"/>
    <w:rsid w:val="004F2B59"/>
    <w:rsid w:val="004F39F0"/>
    <w:rsid w:val="004F41C3"/>
    <w:rsid w:val="004F5DCD"/>
    <w:rsid w:val="004F6D27"/>
    <w:rsid w:val="004F763B"/>
    <w:rsid w:val="00502CD3"/>
    <w:rsid w:val="00502F4C"/>
    <w:rsid w:val="00503576"/>
    <w:rsid w:val="00503902"/>
    <w:rsid w:val="00504ADC"/>
    <w:rsid w:val="00504BC3"/>
    <w:rsid w:val="00505650"/>
    <w:rsid w:val="005067FE"/>
    <w:rsid w:val="005068AF"/>
    <w:rsid w:val="005075A6"/>
    <w:rsid w:val="00507FE4"/>
    <w:rsid w:val="00511488"/>
    <w:rsid w:val="00511A65"/>
    <w:rsid w:val="005136C2"/>
    <w:rsid w:val="00514121"/>
    <w:rsid w:val="00514D22"/>
    <w:rsid w:val="00514F52"/>
    <w:rsid w:val="005159F7"/>
    <w:rsid w:val="00515ED1"/>
    <w:rsid w:val="00516308"/>
    <w:rsid w:val="0051642B"/>
    <w:rsid w:val="005164E8"/>
    <w:rsid w:val="00517B7C"/>
    <w:rsid w:val="005214F2"/>
    <w:rsid w:val="005243FD"/>
    <w:rsid w:val="0052465A"/>
    <w:rsid w:val="005252CA"/>
    <w:rsid w:val="00530B56"/>
    <w:rsid w:val="00531062"/>
    <w:rsid w:val="005320FC"/>
    <w:rsid w:val="00532115"/>
    <w:rsid w:val="00532427"/>
    <w:rsid w:val="005324EA"/>
    <w:rsid w:val="00532A6F"/>
    <w:rsid w:val="005330FD"/>
    <w:rsid w:val="00533263"/>
    <w:rsid w:val="00534EA3"/>
    <w:rsid w:val="005358CF"/>
    <w:rsid w:val="00535A3E"/>
    <w:rsid w:val="005360E7"/>
    <w:rsid w:val="005408D8"/>
    <w:rsid w:val="00541199"/>
    <w:rsid w:val="00542C92"/>
    <w:rsid w:val="00542CE1"/>
    <w:rsid w:val="00542F1A"/>
    <w:rsid w:val="005440E4"/>
    <w:rsid w:val="00544D7C"/>
    <w:rsid w:val="005458E1"/>
    <w:rsid w:val="00546455"/>
    <w:rsid w:val="00546AFC"/>
    <w:rsid w:val="00546ED8"/>
    <w:rsid w:val="00547454"/>
    <w:rsid w:val="005475FC"/>
    <w:rsid w:val="00547FE8"/>
    <w:rsid w:val="00550174"/>
    <w:rsid w:val="0055075A"/>
    <w:rsid w:val="00550ACA"/>
    <w:rsid w:val="00552AD4"/>
    <w:rsid w:val="00553FA5"/>
    <w:rsid w:val="0055415C"/>
    <w:rsid w:val="0055424B"/>
    <w:rsid w:val="00556EF9"/>
    <w:rsid w:val="0055706C"/>
    <w:rsid w:val="00557310"/>
    <w:rsid w:val="005577B7"/>
    <w:rsid w:val="0056018A"/>
    <w:rsid w:val="00560BE2"/>
    <w:rsid w:val="005611C3"/>
    <w:rsid w:val="00561891"/>
    <w:rsid w:val="00562289"/>
    <w:rsid w:val="005623D7"/>
    <w:rsid w:val="00563157"/>
    <w:rsid w:val="00564824"/>
    <w:rsid w:val="00565294"/>
    <w:rsid w:val="0056614E"/>
    <w:rsid w:val="00566DF0"/>
    <w:rsid w:val="00566FAF"/>
    <w:rsid w:val="005670FF"/>
    <w:rsid w:val="00567614"/>
    <w:rsid w:val="005706A1"/>
    <w:rsid w:val="00571181"/>
    <w:rsid w:val="00575E36"/>
    <w:rsid w:val="00576610"/>
    <w:rsid w:val="00577116"/>
    <w:rsid w:val="005776AE"/>
    <w:rsid w:val="0058068B"/>
    <w:rsid w:val="00581BBD"/>
    <w:rsid w:val="0058448D"/>
    <w:rsid w:val="00584A45"/>
    <w:rsid w:val="00584B97"/>
    <w:rsid w:val="0058555B"/>
    <w:rsid w:val="00586AFC"/>
    <w:rsid w:val="00586D61"/>
    <w:rsid w:val="0058757C"/>
    <w:rsid w:val="00587EF3"/>
    <w:rsid w:val="005916AE"/>
    <w:rsid w:val="00591C56"/>
    <w:rsid w:val="005939DD"/>
    <w:rsid w:val="00593C1E"/>
    <w:rsid w:val="00593CF6"/>
    <w:rsid w:val="00593D05"/>
    <w:rsid w:val="0059488D"/>
    <w:rsid w:val="00594C47"/>
    <w:rsid w:val="00596310"/>
    <w:rsid w:val="00596823"/>
    <w:rsid w:val="00596F90"/>
    <w:rsid w:val="005A0DC1"/>
    <w:rsid w:val="005A16F1"/>
    <w:rsid w:val="005A1715"/>
    <w:rsid w:val="005A2CE8"/>
    <w:rsid w:val="005A33CB"/>
    <w:rsid w:val="005A3777"/>
    <w:rsid w:val="005A3D5C"/>
    <w:rsid w:val="005A4281"/>
    <w:rsid w:val="005A514E"/>
    <w:rsid w:val="005A6C23"/>
    <w:rsid w:val="005A74A9"/>
    <w:rsid w:val="005A7ECC"/>
    <w:rsid w:val="005B0CB5"/>
    <w:rsid w:val="005B158E"/>
    <w:rsid w:val="005B24C4"/>
    <w:rsid w:val="005B2A68"/>
    <w:rsid w:val="005B5E46"/>
    <w:rsid w:val="005B6EC3"/>
    <w:rsid w:val="005B74AB"/>
    <w:rsid w:val="005B7E51"/>
    <w:rsid w:val="005B7E79"/>
    <w:rsid w:val="005C0946"/>
    <w:rsid w:val="005C0A0C"/>
    <w:rsid w:val="005C274F"/>
    <w:rsid w:val="005C2ED4"/>
    <w:rsid w:val="005C42E6"/>
    <w:rsid w:val="005C64C4"/>
    <w:rsid w:val="005C7BF1"/>
    <w:rsid w:val="005C7FD1"/>
    <w:rsid w:val="005D1DB8"/>
    <w:rsid w:val="005D2427"/>
    <w:rsid w:val="005D2FB2"/>
    <w:rsid w:val="005D50D6"/>
    <w:rsid w:val="005D55D6"/>
    <w:rsid w:val="005D55F2"/>
    <w:rsid w:val="005D5D1B"/>
    <w:rsid w:val="005D5DFC"/>
    <w:rsid w:val="005D6EB3"/>
    <w:rsid w:val="005D731F"/>
    <w:rsid w:val="005E02B6"/>
    <w:rsid w:val="005E0D30"/>
    <w:rsid w:val="005E19D5"/>
    <w:rsid w:val="005E207B"/>
    <w:rsid w:val="005E26B3"/>
    <w:rsid w:val="005E2A2F"/>
    <w:rsid w:val="005E39B3"/>
    <w:rsid w:val="005E4047"/>
    <w:rsid w:val="005E428E"/>
    <w:rsid w:val="005E47A5"/>
    <w:rsid w:val="005E4DC1"/>
    <w:rsid w:val="005E5C4C"/>
    <w:rsid w:val="005E6BDA"/>
    <w:rsid w:val="005E7499"/>
    <w:rsid w:val="005E74BC"/>
    <w:rsid w:val="005F1DA8"/>
    <w:rsid w:val="005F34E0"/>
    <w:rsid w:val="005F49D7"/>
    <w:rsid w:val="005F4E8C"/>
    <w:rsid w:val="005F501B"/>
    <w:rsid w:val="005F6034"/>
    <w:rsid w:val="005F62B6"/>
    <w:rsid w:val="005F6A5A"/>
    <w:rsid w:val="005F790C"/>
    <w:rsid w:val="005F7CFD"/>
    <w:rsid w:val="006005D1"/>
    <w:rsid w:val="00601EE4"/>
    <w:rsid w:val="0060395C"/>
    <w:rsid w:val="00604328"/>
    <w:rsid w:val="006043DC"/>
    <w:rsid w:val="006053B5"/>
    <w:rsid w:val="00605807"/>
    <w:rsid w:val="0060766B"/>
    <w:rsid w:val="00607912"/>
    <w:rsid w:val="00610DE2"/>
    <w:rsid w:val="00612465"/>
    <w:rsid w:val="006128B4"/>
    <w:rsid w:val="00613E45"/>
    <w:rsid w:val="00614546"/>
    <w:rsid w:val="00614600"/>
    <w:rsid w:val="006158B7"/>
    <w:rsid w:val="00615CA0"/>
    <w:rsid w:val="006164E5"/>
    <w:rsid w:val="00617C80"/>
    <w:rsid w:val="00626914"/>
    <w:rsid w:val="00626D9A"/>
    <w:rsid w:val="006272FE"/>
    <w:rsid w:val="006300BF"/>
    <w:rsid w:val="006306F3"/>
    <w:rsid w:val="0063302D"/>
    <w:rsid w:val="00633B51"/>
    <w:rsid w:val="00633C79"/>
    <w:rsid w:val="00633F2E"/>
    <w:rsid w:val="00634ED8"/>
    <w:rsid w:val="00635FDB"/>
    <w:rsid w:val="00636654"/>
    <w:rsid w:val="0063750B"/>
    <w:rsid w:val="00640763"/>
    <w:rsid w:val="0064098E"/>
    <w:rsid w:val="00640F8F"/>
    <w:rsid w:val="00642103"/>
    <w:rsid w:val="0064239C"/>
    <w:rsid w:val="00642604"/>
    <w:rsid w:val="006435EF"/>
    <w:rsid w:val="00643A52"/>
    <w:rsid w:val="00643A64"/>
    <w:rsid w:val="006443DA"/>
    <w:rsid w:val="0064459F"/>
    <w:rsid w:val="00644E57"/>
    <w:rsid w:val="00645B0C"/>
    <w:rsid w:val="00646D9A"/>
    <w:rsid w:val="006474B9"/>
    <w:rsid w:val="006476DD"/>
    <w:rsid w:val="006477CA"/>
    <w:rsid w:val="00647C89"/>
    <w:rsid w:val="00651B96"/>
    <w:rsid w:val="00651E72"/>
    <w:rsid w:val="00651FDB"/>
    <w:rsid w:val="0065269B"/>
    <w:rsid w:val="00653020"/>
    <w:rsid w:val="006541A4"/>
    <w:rsid w:val="00655B1B"/>
    <w:rsid w:val="006560A3"/>
    <w:rsid w:val="006562D1"/>
    <w:rsid w:val="00656831"/>
    <w:rsid w:val="006574B2"/>
    <w:rsid w:val="00657E88"/>
    <w:rsid w:val="00660096"/>
    <w:rsid w:val="00660AE7"/>
    <w:rsid w:val="006614CE"/>
    <w:rsid w:val="00662E41"/>
    <w:rsid w:val="00662EE3"/>
    <w:rsid w:val="00664655"/>
    <w:rsid w:val="00664EE4"/>
    <w:rsid w:val="0066572F"/>
    <w:rsid w:val="00665EE0"/>
    <w:rsid w:val="006663AB"/>
    <w:rsid w:val="006676B6"/>
    <w:rsid w:val="006701AA"/>
    <w:rsid w:val="006706B8"/>
    <w:rsid w:val="00670740"/>
    <w:rsid w:val="00672DB5"/>
    <w:rsid w:val="006743BE"/>
    <w:rsid w:val="006752D4"/>
    <w:rsid w:val="00677E41"/>
    <w:rsid w:val="00681E86"/>
    <w:rsid w:val="0068204C"/>
    <w:rsid w:val="006833B4"/>
    <w:rsid w:val="00683C24"/>
    <w:rsid w:val="00685DB5"/>
    <w:rsid w:val="006861D7"/>
    <w:rsid w:val="006869D1"/>
    <w:rsid w:val="00687A9C"/>
    <w:rsid w:val="00690869"/>
    <w:rsid w:val="00690D3B"/>
    <w:rsid w:val="0069226B"/>
    <w:rsid w:val="00692507"/>
    <w:rsid w:val="0069255B"/>
    <w:rsid w:val="0069258B"/>
    <w:rsid w:val="00692C52"/>
    <w:rsid w:val="00694C16"/>
    <w:rsid w:val="006957A4"/>
    <w:rsid w:val="00695C58"/>
    <w:rsid w:val="006964CC"/>
    <w:rsid w:val="00696527"/>
    <w:rsid w:val="00696B3E"/>
    <w:rsid w:val="00696DB6"/>
    <w:rsid w:val="006978E7"/>
    <w:rsid w:val="006A03D8"/>
    <w:rsid w:val="006A1870"/>
    <w:rsid w:val="006A1CF8"/>
    <w:rsid w:val="006A3C30"/>
    <w:rsid w:val="006A3CF4"/>
    <w:rsid w:val="006A4BD7"/>
    <w:rsid w:val="006A54DC"/>
    <w:rsid w:val="006A5E34"/>
    <w:rsid w:val="006A71B8"/>
    <w:rsid w:val="006A7538"/>
    <w:rsid w:val="006A7722"/>
    <w:rsid w:val="006A785C"/>
    <w:rsid w:val="006B1C0E"/>
    <w:rsid w:val="006B33A7"/>
    <w:rsid w:val="006B50E2"/>
    <w:rsid w:val="006B76EF"/>
    <w:rsid w:val="006C07C5"/>
    <w:rsid w:val="006C0FAE"/>
    <w:rsid w:val="006C1D4D"/>
    <w:rsid w:val="006C26D1"/>
    <w:rsid w:val="006C3378"/>
    <w:rsid w:val="006C3E9F"/>
    <w:rsid w:val="006C4286"/>
    <w:rsid w:val="006C43A1"/>
    <w:rsid w:val="006C4BCF"/>
    <w:rsid w:val="006C56E5"/>
    <w:rsid w:val="006C6B24"/>
    <w:rsid w:val="006C79BA"/>
    <w:rsid w:val="006C7E1C"/>
    <w:rsid w:val="006D0516"/>
    <w:rsid w:val="006D0F9C"/>
    <w:rsid w:val="006D15D6"/>
    <w:rsid w:val="006D2CD4"/>
    <w:rsid w:val="006D3FE8"/>
    <w:rsid w:val="006D4E7D"/>
    <w:rsid w:val="006D7742"/>
    <w:rsid w:val="006E0AAF"/>
    <w:rsid w:val="006E3E48"/>
    <w:rsid w:val="006E4252"/>
    <w:rsid w:val="006E4488"/>
    <w:rsid w:val="006E5974"/>
    <w:rsid w:val="006E622A"/>
    <w:rsid w:val="006E6C07"/>
    <w:rsid w:val="006E70B2"/>
    <w:rsid w:val="006F03A6"/>
    <w:rsid w:val="006F1A86"/>
    <w:rsid w:val="006F2065"/>
    <w:rsid w:val="006F5870"/>
    <w:rsid w:val="007004A0"/>
    <w:rsid w:val="007009A0"/>
    <w:rsid w:val="00700E93"/>
    <w:rsid w:val="00700F3C"/>
    <w:rsid w:val="00701464"/>
    <w:rsid w:val="0070301A"/>
    <w:rsid w:val="007043D5"/>
    <w:rsid w:val="00704AFF"/>
    <w:rsid w:val="00705367"/>
    <w:rsid w:val="00705631"/>
    <w:rsid w:val="007058D8"/>
    <w:rsid w:val="00705990"/>
    <w:rsid w:val="007114B4"/>
    <w:rsid w:val="00713395"/>
    <w:rsid w:val="00713CAC"/>
    <w:rsid w:val="00715D2A"/>
    <w:rsid w:val="007164A3"/>
    <w:rsid w:val="0072059E"/>
    <w:rsid w:val="00720899"/>
    <w:rsid w:val="007208E1"/>
    <w:rsid w:val="007219DC"/>
    <w:rsid w:val="00721E57"/>
    <w:rsid w:val="00722CB9"/>
    <w:rsid w:val="00723F95"/>
    <w:rsid w:val="00723FC8"/>
    <w:rsid w:val="007250D5"/>
    <w:rsid w:val="0072674D"/>
    <w:rsid w:val="00726BE3"/>
    <w:rsid w:val="00730050"/>
    <w:rsid w:val="007302FE"/>
    <w:rsid w:val="00730BD6"/>
    <w:rsid w:val="00730F53"/>
    <w:rsid w:val="00732527"/>
    <w:rsid w:val="00732EB3"/>
    <w:rsid w:val="00734095"/>
    <w:rsid w:val="007340FE"/>
    <w:rsid w:val="00734C2B"/>
    <w:rsid w:val="00736150"/>
    <w:rsid w:val="007371EF"/>
    <w:rsid w:val="00737469"/>
    <w:rsid w:val="0073749D"/>
    <w:rsid w:val="00740A92"/>
    <w:rsid w:val="007440D7"/>
    <w:rsid w:val="00744AAE"/>
    <w:rsid w:val="00745043"/>
    <w:rsid w:val="0074547D"/>
    <w:rsid w:val="007471FC"/>
    <w:rsid w:val="0074758A"/>
    <w:rsid w:val="00747CD4"/>
    <w:rsid w:val="00753A11"/>
    <w:rsid w:val="00753BFC"/>
    <w:rsid w:val="00754EDE"/>
    <w:rsid w:val="00755C48"/>
    <w:rsid w:val="007562ED"/>
    <w:rsid w:val="0075687B"/>
    <w:rsid w:val="00757242"/>
    <w:rsid w:val="00757A2B"/>
    <w:rsid w:val="00757B02"/>
    <w:rsid w:val="00760272"/>
    <w:rsid w:val="00760AE4"/>
    <w:rsid w:val="00761B42"/>
    <w:rsid w:val="00761BBC"/>
    <w:rsid w:val="00761D26"/>
    <w:rsid w:val="007625E7"/>
    <w:rsid w:val="007652EE"/>
    <w:rsid w:val="00765B7A"/>
    <w:rsid w:val="0076632B"/>
    <w:rsid w:val="0076768B"/>
    <w:rsid w:val="0076772D"/>
    <w:rsid w:val="00770E38"/>
    <w:rsid w:val="00770F71"/>
    <w:rsid w:val="0077116A"/>
    <w:rsid w:val="0077172B"/>
    <w:rsid w:val="00773475"/>
    <w:rsid w:val="00774490"/>
    <w:rsid w:val="00776725"/>
    <w:rsid w:val="00776FF2"/>
    <w:rsid w:val="007770B2"/>
    <w:rsid w:val="007778E6"/>
    <w:rsid w:val="00780ADB"/>
    <w:rsid w:val="007828F4"/>
    <w:rsid w:val="00782FAB"/>
    <w:rsid w:val="0078329E"/>
    <w:rsid w:val="007845CB"/>
    <w:rsid w:val="00785AD9"/>
    <w:rsid w:val="00786629"/>
    <w:rsid w:val="00786DDF"/>
    <w:rsid w:val="007874A6"/>
    <w:rsid w:val="00787927"/>
    <w:rsid w:val="00787DFF"/>
    <w:rsid w:val="00790259"/>
    <w:rsid w:val="007907BA"/>
    <w:rsid w:val="00790A70"/>
    <w:rsid w:val="00791709"/>
    <w:rsid w:val="00792B25"/>
    <w:rsid w:val="00793829"/>
    <w:rsid w:val="0079405C"/>
    <w:rsid w:val="00796496"/>
    <w:rsid w:val="00796B92"/>
    <w:rsid w:val="007A0361"/>
    <w:rsid w:val="007A0EF1"/>
    <w:rsid w:val="007A32D3"/>
    <w:rsid w:val="007A55D5"/>
    <w:rsid w:val="007A61F5"/>
    <w:rsid w:val="007A6263"/>
    <w:rsid w:val="007A6A3F"/>
    <w:rsid w:val="007A6E23"/>
    <w:rsid w:val="007A6E70"/>
    <w:rsid w:val="007A7D4C"/>
    <w:rsid w:val="007B112D"/>
    <w:rsid w:val="007B26A4"/>
    <w:rsid w:val="007B39F0"/>
    <w:rsid w:val="007B3DEF"/>
    <w:rsid w:val="007B4CB7"/>
    <w:rsid w:val="007B7E53"/>
    <w:rsid w:val="007B7F53"/>
    <w:rsid w:val="007C0103"/>
    <w:rsid w:val="007C040F"/>
    <w:rsid w:val="007C0561"/>
    <w:rsid w:val="007C0B6D"/>
    <w:rsid w:val="007C0F27"/>
    <w:rsid w:val="007C1458"/>
    <w:rsid w:val="007C1E05"/>
    <w:rsid w:val="007C28CC"/>
    <w:rsid w:val="007C2DF7"/>
    <w:rsid w:val="007C3E26"/>
    <w:rsid w:val="007C40CA"/>
    <w:rsid w:val="007C4132"/>
    <w:rsid w:val="007C5664"/>
    <w:rsid w:val="007C56E3"/>
    <w:rsid w:val="007C6FFA"/>
    <w:rsid w:val="007D0012"/>
    <w:rsid w:val="007D0844"/>
    <w:rsid w:val="007D196F"/>
    <w:rsid w:val="007D2422"/>
    <w:rsid w:val="007D35BD"/>
    <w:rsid w:val="007D3C5E"/>
    <w:rsid w:val="007D46B4"/>
    <w:rsid w:val="007D4BC5"/>
    <w:rsid w:val="007D4E85"/>
    <w:rsid w:val="007D673A"/>
    <w:rsid w:val="007D75D2"/>
    <w:rsid w:val="007D7BF4"/>
    <w:rsid w:val="007E1A07"/>
    <w:rsid w:val="007E1C3B"/>
    <w:rsid w:val="007E32DE"/>
    <w:rsid w:val="007E3AD5"/>
    <w:rsid w:val="007E4A67"/>
    <w:rsid w:val="007E543B"/>
    <w:rsid w:val="007E60DE"/>
    <w:rsid w:val="007E6C3F"/>
    <w:rsid w:val="007F2E3C"/>
    <w:rsid w:val="007F3EEE"/>
    <w:rsid w:val="007F3F52"/>
    <w:rsid w:val="007F524C"/>
    <w:rsid w:val="007F57CC"/>
    <w:rsid w:val="007F6B6F"/>
    <w:rsid w:val="007F6C36"/>
    <w:rsid w:val="007F798B"/>
    <w:rsid w:val="007F7BFA"/>
    <w:rsid w:val="00802206"/>
    <w:rsid w:val="00802AEF"/>
    <w:rsid w:val="00802F34"/>
    <w:rsid w:val="00803770"/>
    <w:rsid w:val="0080544A"/>
    <w:rsid w:val="008071F5"/>
    <w:rsid w:val="00810261"/>
    <w:rsid w:val="0081154C"/>
    <w:rsid w:val="00812569"/>
    <w:rsid w:val="00812E84"/>
    <w:rsid w:val="00812F83"/>
    <w:rsid w:val="00813B2F"/>
    <w:rsid w:val="00813B51"/>
    <w:rsid w:val="00815020"/>
    <w:rsid w:val="0081511E"/>
    <w:rsid w:val="00815CD6"/>
    <w:rsid w:val="008163F9"/>
    <w:rsid w:val="008164CE"/>
    <w:rsid w:val="0081685F"/>
    <w:rsid w:val="00816B2A"/>
    <w:rsid w:val="00816CBF"/>
    <w:rsid w:val="008171DA"/>
    <w:rsid w:val="008210BB"/>
    <w:rsid w:val="00822139"/>
    <w:rsid w:val="008223E3"/>
    <w:rsid w:val="0082399C"/>
    <w:rsid w:val="0082479D"/>
    <w:rsid w:val="008252CB"/>
    <w:rsid w:val="008258E5"/>
    <w:rsid w:val="0083027D"/>
    <w:rsid w:val="008309FA"/>
    <w:rsid w:val="00831AE2"/>
    <w:rsid w:val="008328DC"/>
    <w:rsid w:val="00832CA2"/>
    <w:rsid w:val="008333CF"/>
    <w:rsid w:val="0083351B"/>
    <w:rsid w:val="00834AF1"/>
    <w:rsid w:val="00835455"/>
    <w:rsid w:val="0083686F"/>
    <w:rsid w:val="008375E0"/>
    <w:rsid w:val="00840A3F"/>
    <w:rsid w:val="00840D35"/>
    <w:rsid w:val="00840D7D"/>
    <w:rsid w:val="00840F5A"/>
    <w:rsid w:val="00841A0D"/>
    <w:rsid w:val="00841BB0"/>
    <w:rsid w:val="0084405E"/>
    <w:rsid w:val="0084520D"/>
    <w:rsid w:val="008459DB"/>
    <w:rsid w:val="0084704A"/>
    <w:rsid w:val="0084715E"/>
    <w:rsid w:val="0084746F"/>
    <w:rsid w:val="00847976"/>
    <w:rsid w:val="00850485"/>
    <w:rsid w:val="00851433"/>
    <w:rsid w:val="00851625"/>
    <w:rsid w:val="0085208F"/>
    <w:rsid w:val="008526CA"/>
    <w:rsid w:val="008535FC"/>
    <w:rsid w:val="0085438A"/>
    <w:rsid w:val="00856863"/>
    <w:rsid w:val="00857683"/>
    <w:rsid w:val="00857C2A"/>
    <w:rsid w:val="00860CC0"/>
    <w:rsid w:val="00860DEA"/>
    <w:rsid w:val="00862977"/>
    <w:rsid w:val="00863FF0"/>
    <w:rsid w:val="00864505"/>
    <w:rsid w:val="00866569"/>
    <w:rsid w:val="00866628"/>
    <w:rsid w:val="008677FA"/>
    <w:rsid w:val="00867FD1"/>
    <w:rsid w:val="00870767"/>
    <w:rsid w:val="00870C48"/>
    <w:rsid w:val="00870DE1"/>
    <w:rsid w:val="00870F8B"/>
    <w:rsid w:val="00873713"/>
    <w:rsid w:val="0087372C"/>
    <w:rsid w:val="00875054"/>
    <w:rsid w:val="00875775"/>
    <w:rsid w:val="00875A6B"/>
    <w:rsid w:val="0087634B"/>
    <w:rsid w:val="00877C7C"/>
    <w:rsid w:val="00880AF1"/>
    <w:rsid w:val="00880B6D"/>
    <w:rsid w:val="00881AF8"/>
    <w:rsid w:val="008822AC"/>
    <w:rsid w:val="00882836"/>
    <w:rsid w:val="00884127"/>
    <w:rsid w:val="00884B9A"/>
    <w:rsid w:val="008853E0"/>
    <w:rsid w:val="008855AA"/>
    <w:rsid w:val="00885B72"/>
    <w:rsid w:val="0088703B"/>
    <w:rsid w:val="0088745D"/>
    <w:rsid w:val="008900B2"/>
    <w:rsid w:val="0089036D"/>
    <w:rsid w:val="008906F0"/>
    <w:rsid w:val="00892D20"/>
    <w:rsid w:val="008934F3"/>
    <w:rsid w:val="00893568"/>
    <w:rsid w:val="00894544"/>
    <w:rsid w:val="008952C3"/>
    <w:rsid w:val="00895D6A"/>
    <w:rsid w:val="008A0212"/>
    <w:rsid w:val="008A0A76"/>
    <w:rsid w:val="008A1374"/>
    <w:rsid w:val="008A1631"/>
    <w:rsid w:val="008A1BD6"/>
    <w:rsid w:val="008A1DC9"/>
    <w:rsid w:val="008A3175"/>
    <w:rsid w:val="008A4CFE"/>
    <w:rsid w:val="008A5972"/>
    <w:rsid w:val="008A5FCF"/>
    <w:rsid w:val="008A7DCC"/>
    <w:rsid w:val="008B09B6"/>
    <w:rsid w:val="008B1741"/>
    <w:rsid w:val="008B1D1E"/>
    <w:rsid w:val="008B2F8C"/>
    <w:rsid w:val="008B51F3"/>
    <w:rsid w:val="008B5D20"/>
    <w:rsid w:val="008B6D7E"/>
    <w:rsid w:val="008C1413"/>
    <w:rsid w:val="008C239C"/>
    <w:rsid w:val="008C4691"/>
    <w:rsid w:val="008C4708"/>
    <w:rsid w:val="008C4CE6"/>
    <w:rsid w:val="008C4D25"/>
    <w:rsid w:val="008C63B9"/>
    <w:rsid w:val="008C6D28"/>
    <w:rsid w:val="008C6D66"/>
    <w:rsid w:val="008C778E"/>
    <w:rsid w:val="008C7C01"/>
    <w:rsid w:val="008D1304"/>
    <w:rsid w:val="008D3368"/>
    <w:rsid w:val="008D34BB"/>
    <w:rsid w:val="008D369B"/>
    <w:rsid w:val="008D445D"/>
    <w:rsid w:val="008D57BF"/>
    <w:rsid w:val="008D67CF"/>
    <w:rsid w:val="008E052B"/>
    <w:rsid w:val="008E1515"/>
    <w:rsid w:val="008E43C7"/>
    <w:rsid w:val="008E63E8"/>
    <w:rsid w:val="008F0418"/>
    <w:rsid w:val="008F08DC"/>
    <w:rsid w:val="008F1381"/>
    <w:rsid w:val="008F1AEF"/>
    <w:rsid w:val="008F1F5D"/>
    <w:rsid w:val="008F1FEF"/>
    <w:rsid w:val="008F2A9E"/>
    <w:rsid w:val="008F3376"/>
    <w:rsid w:val="008F38EE"/>
    <w:rsid w:val="008F6135"/>
    <w:rsid w:val="008F6305"/>
    <w:rsid w:val="008F71AF"/>
    <w:rsid w:val="009008A0"/>
    <w:rsid w:val="00900A44"/>
    <w:rsid w:val="00902F35"/>
    <w:rsid w:val="009032D5"/>
    <w:rsid w:val="0090418B"/>
    <w:rsid w:val="009049D8"/>
    <w:rsid w:val="00905055"/>
    <w:rsid w:val="00905D2A"/>
    <w:rsid w:val="00906A2A"/>
    <w:rsid w:val="00907097"/>
    <w:rsid w:val="0091056D"/>
    <w:rsid w:val="00910A7E"/>
    <w:rsid w:val="0091134E"/>
    <w:rsid w:val="00912F26"/>
    <w:rsid w:val="00913BFD"/>
    <w:rsid w:val="00913C71"/>
    <w:rsid w:val="009153F3"/>
    <w:rsid w:val="00921464"/>
    <w:rsid w:val="0092189F"/>
    <w:rsid w:val="0092192D"/>
    <w:rsid w:val="009222DB"/>
    <w:rsid w:val="00924A26"/>
    <w:rsid w:val="009270FA"/>
    <w:rsid w:val="0092722E"/>
    <w:rsid w:val="009275FC"/>
    <w:rsid w:val="0092774D"/>
    <w:rsid w:val="00930159"/>
    <w:rsid w:val="0093060C"/>
    <w:rsid w:val="00930D99"/>
    <w:rsid w:val="00931116"/>
    <w:rsid w:val="00932C9E"/>
    <w:rsid w:val="00932EDE"/>
    <w:rsid w:val="00933C86"/>
    <w:rsid w:val="00933D37"/>
    <w:rsid w:val="00933F77"/>
    <w:rsid w:val="0093469D"/>
    <w:rsid w:val="00935035"/>
    <w:rsid w:val="00936700"/>
    <w:rsid w:val="0093675E"/>
    <w:rsid w:val="00937530"/>
    <w:rsid w:val="009375D9"/>
    <w:rsid w:val="009401A8"/>
    <w:rsid w:val="00940BB3"/>
    <w:rsid w:val="009422E0"/>
    <w:rsid w:val="00943D1E"/>
    <w:rsid w:val="00943E1C"/>
    <w:rsid w:val="00944E26"/>
    <w:rsid w:val="0094581A"/>
    <w:rsid w:val="009478F7"/>
    <w:rsid w:val="00950301"/>
    <w:rsid w:val="00950CD0"/>
    <w:rsid w:val="00953C46"/>
    <w:rsid w:val="00955285"/>
    <w:rsid w:val="00956536"/>
    <w:rsid w:val="00956BD1"/>
    <w:rsid w:val="00956E9E"/>
    <w:rsid w:val="009570EA"/>
    <w:rsid w:val="00957A54"/>
    <w:rsid w:val="0096194D"/>
    <w:rsid w:val="00961986"/>
    <w:rsid w:val="0096221F"/>
    <w:rsid w:val="009637FE"/>
    <w:rsid w:val="00964264"/>
    <w:rsid w:val="00964438"/>
    <w:rsid w:val="00965B78"/>
    <w:rsid w:val="009662CE"/>
    <w:rsid w:val="00966DAA"/>
    <w:rsid w:val="00966E31"/>
    <w:rsid w:val="00966FF8"/>
    <w:rsid w:val="00970CB2"/>
    <w:rsid w:val="00971A0F"/>
    <w:rsid w:val="00971A9E"/>
    <w:rsid w:val="009723FF"/>
    <w:rsid w:val="009735B5"/>
    <w:rsid w:val="009736B0"/>
    <w:rsid w:val="00974A57"/>
    <w:rsid w:val="009774F4"/>
    <w:rsid w:val="00980F75"/>
    <w:rsid w:val="009820C6"/>
    <w:rsid w:val="009831D2"/>
    <w:rsid w:val="00983FA9"/>
    <w:rsid w:val="00984257"/>
    <w:rsid w:val="0098456F"/>
    <w:rsid w:val="00984818"/>
    <w:rsid w:val="009848B7"/>
    <w:rsid w:val="00986852"/>
    <w:rsid w:val="00986891"/>
    <w:rsid w:val="00986CD7"/>
    <w:rsid w:val="00991DBA"/>
    <w:rsid w:val="009923C1"/>
    <w:rsid w:val="009930C0"/>
    <w:rsid w:val="00993A2A"/>
    <w:rsid w:val="00994C29"/>
    <w:rsid w:val="00995510"/>
    <w:rsid w:val="00995C6F"/>
    <w:rsid w:val="00995E71"/>
    <w:rsid w:val="009964A4"/>
    <w:rsid w:val="0099695F"/>
    <w:rsid w:val="009969FF"/>
    <w:rsid w:val="0099726F"/>
    <w:rsid w:val="009A0ABB"/>
    <w:rsid w:val="009A1031"/>
    <w:rsid w:val="009A12EA"/>
    <w:rsid w:val="009A1867"/>
    <w:rsid w:val="009A1EC7"/>
    <w:rsid w:val="009A31C3"/>
    <w:rsid w:val="009A4536"/>
    <w:rsid w:val="009A75C4"/>
    <w:rsid w:val="009A7D6A"/>
    <w:rsid w:val="009B0153"/>
    <w:rsid w:val="009B02EB"/>
    <w:rsid w:val="009B04EF"/>
    <w:rsid w:val="009B0DF4"/>
    <w:rsid w:val="009B1281"/>
    <w:rsid w:val="009B2622"/>
    <w:rsid w:val="009B426B"/>
    <w:rsid w:val="009B4D11"/>
    <w:rsid w:val="009B50D9"/>
    <w:rsid w:val="009B62F1"/>
    <w:rsid w:val="009C0C51"/>
    <w:rsid w:val="009C1706"/>
    <w:rsid w:val="009C1FD3"/>
    <w:rsid w:val="009C2BC1"/>
    <w:rsid w:val="009C3441"/>
    <w:rsid w:val="009C4B3A"/>
    <w:rsid w:val="009C4EA2"/>
    <w:rsid w:val="009C53DF"/>
    <w:rsid w:val="009C5CEA"/>
    <w:rsid w:val="009C5FEC"/>
    <w:rsid w:val="009C73E2"/>
    <w:rsid w:val="009D0907"/>
    <w:rsid w:val="009D1524"/>
    <w:rsid w:val="009D1E2E"/>
    <w:rsid w:val="009D2859"/>
    <w:rsid w:val="009D292F"/>
    <w:rsid w:val="009D2B34"/>
    <w:rsid w:val="009D35BA"/>
    <w:rsid w:val="009D3AF0"/>
    <w:rsid w:val="009D3B13"/>
    <w:rsid w:val="009D3B31"/>
    <w:rsid w:val="009D43B2"/>
    <w:rsid w:val="009D493C"/>
    <w:rsid w:val="009D5217"/>
    <w:rsid w:val="009D5D97"/>
    <w:rsid w:val="009D5F81"/>
    <w:rsid w:val="009D62AD"/>
    <w:rsid w:val="009D6324"/>
    <w:rsid w:val="009D7EAE"/>
    <w:rsid w:val="009E05DC"/>
    <w:rsid w:val="009E0872"/>
    <w:rsid w:val="009E15B7"/>
    <w:rsid w:val="009E291F"/>
    <w:rsid w:val="009E3443"/>
    <w:rsid w:val="009E3CE2"/>
    <w:rsid w:val="009E3D76"/>
    <w:rsid w:val="009E3DFC"/>
    <w:rsid w:val="009F005D"/>
    <w:rsid w:val="009F11D8"/>
    <w:rsid w:val="009F1CD2"/>
    <w:rsid w:val="009F2973"/>
    <w:rsid w:val="009F35F2"/>
    <w:rsid w:val="009F36D4"/>
    <w:rsid w:val="009F4248"/>
    <w:rsid w:val="009F4901"/>
    <w:rsid w:val="009F50F8"/>
    <w:rsid w:val="009F529A"/>
    <w:rsid w:val="009F62E2"/>
    <w:rsid w:val="009F72A9"/>
    <w:rsid w:val="009F767D"/>
    <w:rsid w:val="009F7757"/>
    <w:rsid w:val="009F7798"/>
    <w:rsid w:val="009F7821"/>
    <w:rsid w:val="00A005F2"/>
    <w:rsid w:val="00A00A4D"/>
    <w:rsid w:val="00A00D2B"/>
    <w:rsid w:val="00A0135D"/>
    <w:rsid w:val="00A015CE"/>
    <w:rsid w:val="00A02E5E"/>
    <w:rsid w:val="00A034F0"/>
    <w:rsid w:val="00A05C5E"/>
    <w:rsid w:val="00A05D6E"/>
    <w:rsid w:val="00A0695D"/>
    <w:rsid w:val="00A06B85"/>
    <w:rsid w:val="00A0732C"/>
    <w:rsid w:val="00A0764F"/>
    <w:rsid w:val="00A1131C"/>
    <w:rsid w:val="00A1247C"/>
    <w:rsid w:val="00A12A61"/>
    <w:rsid w:val="00A12E0B"/>
    <w:rsid w:val="00A13293"/>
    <w:rsid w:val="00A13FB4"/>
    <w:rsid w:val="00A1466B"/>
    <w:rsid w:val="00A14C1E"/>
    <w:rsid w:val="00A14FFF"/>
    <w:rsid w:val="00A152A4"/>
    <w:rsid w:val="00A16722"/>
    <w:rsid w:val="00A16881"/>
    <w:rsid w:val="00A16AF8"/>
    <w:rsid w:val="00A17027"/>
    <w:rsid w:val="00A20876"/>
    <w:rsid w:val="00A20985"/>
    <w:rsid w:val="00A22CCF"/>
    <w:rsid w:val="00A235CC"/>
    <w:rsid w:val="00A24464"/>
    <w:rsid w:val="00A2621D"/>
    <w:rsid w:val="00A27C16"/>
    <w:rsid w:val="00A317B8"/>
    <w:rsid w:val="00A32282"/>
    <w:rsid w:val="00A32F43"/>
    <w:rsid w:val="00A3350E"/>
    <w:rsid w:val="00A33644"/>
    <w:rsid w:val="00A336B8"/>
    <w:rsid w:val="00A33DBF"/>
    <w:rsid w:val="00A33FA7"/>
    <w:rsid w:val="00A36AB6"/>
    <w:rsid w:val="00A37946"/>
    <w:rsid w:val="00A40BE1"/>
    <w:rsid w:val="00A40D3F"/>
    <w:rsid w:val="00A40DB4"/>
    <w:rsid w:val="00A42413"/>
    <w:rsid w:val="00A429E9"/>
    <w:rsid w:val="00A42A19"/>
    <w:rsid w:val="00A42AC4"/>
    <w:rsid w:val="00A43D1C"/>
    <w:rsid w:val="00A44950"/>
    <w:rsid w:val="00A45332"/>
    <w:rsid w:val="00A45F6A"/>
    <w:rsid w:val="00A460F7"/>
    <w:rsid w:val="00A464D4"/>
    <w:rsid w:val="00A4734C"/>
    <w:rsid w:val="00A4789F"/>
    <w:rsid w:val="00A50496"/>
    <w:rsid w:val="00A512D5"/>
    <w:rsid w:val="00A51391"/>
    <w:rsid w:val="00A513A2"/>
    <w:rsid w:val="00A51F5C"/>
    <w:rsid w:val="00A51F91"/>
    <w:rsid w:val="00A5214B"/>
    <w:rsid w:val="00A523CF"/>
    <w:rsid w:val="00A52596"/>
    <w:rsid w:val="00A52F8F"/>
    <w:rsid w:val="00A5312F"/>
    <w:rsid w:val="00A54A2C"/>
    <w:rsid w:val="00A54F40"/>
    <w:rsid w:val="00A5737B"/>
    <w:rsid w:val="00A5743C"/>
    <w:rsid w:val="00A57CE1"/>
    <w:rsid w:val="00A6065E"/>
    <w:rsid w:val="00A60C5E"/>
    <w:rsid w:val="00A620CF"/>
    <w:rsid w:val="00A63948"/>
    <w:rsid w:val="00A64767"/>
    <w:rsid w:val="00A64D85"/>
    <w:rsid w:val="00A65329"/>
    <w:rsid w:val="00A65377"/>
    <w:rsid w:val="00A65464"/>
    <w:rsid w:val="00A667C5"/>
    <w:rsid w:val="00A66A0D"/>
    <w:rsid w:val="00A6702C"/>
    <w:rsid w:val="00A6771A"/>
    <w:rsid w:val="00A67812"/>
    <w:rsid w:val="00A67E28"/>
    <w:rsid w:val="00A705EB"/>
    <w:rsid w:val="00A70E83"/>
    <w:rsid w:val="00A73075"/>
    <w:rsid w:val="00A733AA"/>
    <w:rsid w:val="00A73767"/>
    <w:rsid w:val="00A73D00"/>
    <w:rsid w:val="00A74E9C"/>
    <w:rsid w:val="00A74EC6"/>
    <w:rsid w:val="00A74F00"/>
    <w:rsid w:val="00A75837"/>
    <w:rsid w:val="00A773D4"/>
    <w:rsid w:val="00A77EF9"/>
    <w:rsid w:val="00A82867"/>
    <w:rsid w:val="00A829A1"/>
    <w:rsid w:val="00A82D09"/>
    <w:rsid w:val="00A82EA5"/>
    <w:rsid w:val="00A86D30"/>
    <w:rsid w:val="00A8725D"/>
    <w:rsid w:val="00A87AC5"/>
    <w:rsid w:val="00A905EA"/>
    <w:rsid w:val="00A908FA"/>
    <w:rsid w:val="00A90DB8"/>
    <w:rsid w:val="00A9400D"/>
    <w:rsid w:val="00A94280"/>
    <w:rsid w:val="00A94792"/>
    <w:rsid w:val="00A949E8"/>
    <w:rsid w:val="00A958A4"/>
    <w:rsid w:val="00A95A9C"/>
    <w:rsid w:val="00A95C34"/>
    <w:rsid w:val="00A95FE5"/>
    <w:rsid w:val="00A96799"/>
    <w:rsid w:val="00A967DC"/>
    <w:rsid w:val="00A9699A"/>
    <w:rsid w:val="00A96CBD"/>
    <w:rsid w:val="00AA1C39"/>
    <w:rsid w:val="00AA25CD"/>
    <w:rsid w:val="00AA2774"/>
    <w:rsid w:val="00AA2A5A"/>
    <w:rsid w:val="00AA32B9"/>
    <w:rsid w:val="00AA3519"/>
    <w:rsid w:val="00AA351D"/>
    <w:rsid w:val="00AA39D7"/>
    <w:rsid w:val="00AA433D"/>
    <w:rsid w:val="00AA4F5D"/>
    <w:rsid w:val="00AA50D1"/>
    <w:rsid w:val="00AA6B4C"/>
    <w:rsid w:val="00AA7399"/>
    <w:rsid w:val="00AA7864"/>
    <w:rsid w:val="00AA7921"/>
    <w:rsid w:val="00AB01C7"/>
    <w:rsid w:val="00AB0A63"/>
    <w:rsid w:val="00AB142D"/>
    <w:rsid w:val="00AB2B9F"/>
    <w:rsid w:val="00AB472A"/>
    <w:rsid w:val="00AB4AD6"/>
    <w:rsid w:val="00AB4F07"/>
    <w:rsid w:val="00AB4F49"/>
    <w:rsid w:val="00AB7187"/>
    <w:rsid w:val="00AB73A2"/>
    <w:rsid w:val="00AC0442"/>
    <w:rsid w:val="00AC07C9"/>
    <w:rsid w:val="00AC33A8"/>
    <w:rsid w:val="00AC360D"/>
    <w:rsid w:val="00AC5948"/>
    <w:rsid w:val="00AC6EBD"/>
    <w:rsid w:val="00AC6EFF"/>
    <w:rsid w:val="00AC7755"/>
    <w:rsid w:val="00AD0890"/>
    <w:rsid w:val="00AD2BBD"/>
    <w:rsid w:val="00AD2BD1"/>
    <w:rsid w:val="00AD3373"/>
    <w:rsid w:val="00AD3FED"/>
    <w:rsid w:val="00AD60BC"/>
    <w:rsid w:val="00AD622A"/>
    <w:rsid w:val="00AD69CD"/>
    <w:rsid w:val="00AD7024"/>
    <w:rsid w:val="00AD7A08"/>
    <w:rsid w:val="00AD7AD5"/>
    <w:rsid w:val="00AD7CD6"/>
    <w:rsid w:val="00AE0460"/>
    <w:rsid w:val="00AE0C6D"/>
    <w:rsid w:val="00AE0FF5"/>
    <w:rsid w:val="00AE2DDE"/>
    <w:rsid w:val="00AE344B"/>
    <w:rsid w:val="00AE3B95"/>
    <w:rsid w:val="00AE60F9"/>
    <w:rsid w:val="00AE63A7"/>
    <w:rsid w:val="00AE6CE5"/>
    <w:rsid w:val="00AE7CD5"/>
    <w:rsid w:val="00AE7E8B"/>
    <w:rsid w:val="00AF1E2F"/>
    <w:rsid w:val="00AF23AD"/>
    <w:rsid w:val="00AF270E"/>
    <w:rsid w:val="00AF28A5"/>
    <w:rsid w:val="00AF2953"/>
    <w:rsid w:val="00AF3B95"/>
    <w:rsid w:val="00AF3D5F"/>
    <w:rsid w:val="00AF5B06"/>
    <w:rsid w:val="00AF5FA9"/>
    <w:rsid w:val="00B01054"/>
    <w:rsid w:val="00B02F64"/>
    <w:rsid w:val="00B037B0"/>
    <w:rsid w:val="00B0472B"/>
    <w:rsid w:val="00B04F2F"/>
    <w:rsid w:val="00B07E99"/>
    <w:rsid w:val="00B1039B"/>
    <w:rsid w:val="00B10887"/>
    <w:rsid w:val="00B10B3D"/>
    <w:rsid w:val="00B12247"/>
    <w:rsid w:val="00B1360F"/>
    <w:rsid w:val="00B1445C"/>
    <w:rsid w:val="00B144E5"/>
    <w:rsid w:val="00B146D9"/>
    <w:rsid w:val="00B14B6A"/>
    <w:rsid w:val="00B14E18"/>
    <w:rsid w:val="00B161F1"/>
    <w:rsid w:val="00B16716"/>
    <w:rsid w:val="00B16976"/>
    <w:rsid w:val="00B17173"/>
    <w:rsid w:val="00B2034D"/>
    <w:rsid w:val="00B208FD"/>
    <w:rsid w:val="00B20D9F"/>
    <w:rsid w:val="00B21725"/>
    <w:rsid w:val="00B21730"/>
    <w:rsid w:val="00B23038"/>
    <w:rsid w:val="00B23678"/>
    <w:rsid w:val="00B23A69"/>
    <w:rsid w:val="00B23C78"/>
    <w:rsid w:val="00B23DB4"/>
    <w:rsid w:val="00B276D3"/>
    <w:rsid w:val="00B27AA9"/>
    <w:rsid w:val="00B30660"/>
    <w:rsid w:val="00B30A28"/>
    <w:rsid w:val="00B32474"/>
    <w:rsid w:val="00B32771"/>
    <w:rsid w:val="00B359B9"/>
    <w:rsid w:val="00B35C98"/>
    <w:rsid w:val="00B402F6"/>
    <w:rsid w:val="00B40795"/>
    <w:rsid w:val="00B410D4"/>
    <w:rsid w:val="00B41B8D"/>
    <w:rsid w:val="00B42329"/>
    <w:rsid w:val="00B42FA1"/>
    <w:rsid w:val="00B43118"/>
    <w:rsid w:val="00B43178"/>
    <w:rsid w:val="00B43364"/>
    <w:rsid w:val="00B43886"/>
    <w:rsid w:val="00B43FCE"/>
    <w:rsid w:val="00B44E5B"/>
    <w:rsid w:val="00B44EA4"/>
    <w:rsid w:val="00B44F1B"/>
    <w:rsid w:val="00B451FA"/>
    <w:rsid w:val="00B45C48"/>
    <w:rsid w:val="00B45E67"/>
    <w:rsid w:val="00B46066"/>
    <w:rsid w:val="00B46F2B"/>
    <w:rsid w:val="00B471E1"/>
    <w:rsid w:val="00B473C2"/>
    <w:rsid w:val="00B47624"/>
    <w:rsid w:val="00B47F5F"/>
    <w:rsid w:val="00B5057E"/>
    <w:rsid w:val="00B50D10"/>
    <w:rsid w:val="00B51EC9"/>
    <w:rsid w:val="00B53003"/>
    <w:rsid w:val="00B53F6B"/>
    <w:rsid w:val="00B5475D"/>
    <w:rsid w:val="00B54FCE"/>
    <w:rsid w:val="00B56DE1"/>
    <w:rsid w:val="00B56F89"/>
    <w:rsid w:val="00B57A7C"/>
    <w:rsid w:val="00B57CA0"/>
    <w:rsid w:val="00B600DA"/>
    <w:rsid w:val="00B6084B"/>
    <w:rsid w:val="00B614C4"/>
    <w:rsid w:val="00B62365"/>
    <w:rsid w:val="00B64671"/>
    <w:rsid w:val="00B6574D"/>
    <w:rsid w:val="00B6596B"/>
    <w:rsid w:val="00B659DC"/>
    <w:rsid w:val="00B65C4F"/>
    <w:rsid w:val="00B67402"/>
    <w:rsid w:val="00B705DC"/>
    <w:rsid w:val="00B71E43"/>
    <w:rsid w:val="00B727F0"/>
    <w:rsid w:val="00B7330E"/>
    <w:rsid w:val="00B73E0E"/>
    <w:rsid w:val="00B75050"/>
    <w:rsid w:val="00B758AB"/>
    <w:rsid w:val="00B807F4"/>
    <w:rsid w:val="00B80C93"/>
    <w:rsid w:val="00B8135F"/>
    <w:rsid w:val="00B813E2"/>
    <w:rsid w:val="00B85E39"/>
    <w:rsid w:val="00B872FA"/>
    <w:rsid w:val="00B8752E"/>
    <w:rsid w:val="00B87829"/>
    <w:rsid w:val="00B87A96"/>
    <w:rsid w:val="00B87AE6"/>
    <w:rsid w:val="00B910F2"/>
    <w:rsid w:val="00B932B0"/>
    <w:rsid w:val="00B944C5"/>
    <w:rsid w:val="00B94E20"/>
    <w:rsid w:val="00B94ECD"/>
    <w:rsid w:val="00B9511E"/>
    <w:rsid w:val="00B965A0"/>
    <w:rsid w:val="00B973E6"/>
    <w:rsid w:val="00BA0C34"/>
    <w:rsid w:val="00BA1767"/>
    <w:rsid w:val="00BA1E41"/>
    <w:rsid w:val="00BA2167"/>
    <w:rsid w:val="00BA236C"/>
    <w:rsid w:val="00BA2962"/>
    <w:rsid w:val="00BA38F0"/>
    <w:rsid w:val="00BA3FA5"/>
    <w:rsid w:val="00BA5CB6"/>
    <w:rsid w:val="00BA6C3D"/>
    <w:rsid w:val="00BA77A3"/>
    <w:rsid w:val="00BB3150"/>
    <w:rsid w:val="00BB4062"/>
    <w:rsid w:val="00BB4137"/>
    <w:rsid w:val="00BB45D2"/>
    <w:rsid w:val="00BB5225"/>
    <w:rsid w:val="00BB6131"/>
    <w:rsid w:val="00BC0BC0"/>
    <w:rsid w:val="00BC1E0F"/>
    <w:rsid w:val="00BC2B7D"/>
    <w:rsid w:val="00BC3C60"/>
    <w:rsid w:val="00BC5FA3"/>
    <w:rsid w:val="00BC75B5"/>
    <w:rsid w:val="00BC76B0"/>
    <w:rsid w:val="00BC7B17"/>
    <w:rsid w:val="00BD01B5"/>
    <w:rsid w:val="00BD1849"/>
    <w:rsid w:val="00BD19FF"/>
    <w:rsid w:val="00BD37E1"/>
    <w:rsid w:val="00BD59A6"/>
    <w:rsid w:val="00BD5F1F"/>
    <w:rsid w:val="00BD6F36"/>
    <w:rsid w:val="00BD6F65"/>
    <w:rsid w:val="00BE0068"/>
    <w:rsid w:val="00BE101D"/>
    <w:rsid w:val="00BE207D"/>
    <w:rsid w:val="00BE2A79"/>
    <w:rsid w:val="00BE2C12"/>
    <w:rsid w:val="00BE2F33"/>
    <w:rsid w:val="00BE36F0"/>
    <w:rsid w:val="00BE4F35"/>
    <w:rsid w:val="00BE7D14"/>
    <w:rsid w:val="00BF0323"/>
    <w:rsid w:val="00BF070D"/>
    <w:rsid w:val="00BF0D6B"/>
    <w:rsid w:val="00BF2777"/>
    <w:rsid w:val="00BF2B86"/>
    <w:rsid w:val="00BF3110"/>
    <w:rsid w:val="00BF36F9"/>
    <w:rsid w:val="00BF3870"/>
    <w:rsid w:val="00BF4F60"/>
    <w:rsid w:val="00BF68FD"/>
    <w:rsid w:val="00BF732E"/>
    <w:rsid w:val="00BF7364"/>
    <w:rsid w:val="00BF75F8"/>
    <w:rsid w:val="00BF7DDE"/>
    <w:rsid w:val="00C00A6A"/>
    <w:rsid w:val="00C03DD7"/>
    <w:rsid w:val="00C03FCA"/>
    <w:rsid w:val="00C04313"/>
    <w:rsid w:val="00C0478A"/>
    <w:rsid w:val="00C06733"/>
    <w:rsid w:val="00C06D59"/>
    <w:rsid w:val="00C107A7"/>
    <w:rsid w:val="00C10CC9"/>
    <w:rsid w:val="00C11C68"/>
    <w:rsid w:val="00C11E5A"/>
    <w:rsid w:val="00C15E0F"/>
    <w:rsid w:val="00C16A68"/>
    <w:rsid w:val="00C16BBD"/>
    <w:rsid w:val="00C171BA"/>
    <w:rsid w:val="00C20582"/>
    <w:rsid w:val="00C22098"/>
    <w:rsid w:val="00C2243C"/>
    <w:rsid w:val="00C23472"/>
    <w:rsid w:val="00C23BB2"/>
    <w:rsid w:val="00C2549E"/>
    <w:rsid w:val="00C26C4E"/>
    <w:rsid w:val="00C33152"/>
    <w:rsid w:val="00C33A46"/>
    <w:rsid w:val="00C33A58"/>
    <w:rsid w:val="00C340E6"/>
    <w:rsid w:val="00C34C14"/>
    <w:rsid w:val="00C36A7B"/>
    <w:rsid w:val="00C36CC6"/>
    <w:rsid w:val="00C37BD5"/>
    <w:rsid w:val="00C4010A"/>
    <w:rsid w:val="00C40F5A"/>
    <w:rsid w:val="00C41584"/>
    <w:rsid w:val="00C41B14"/>
    <w:rsid w:val="00C426B6"/>
    <w:rsid w:val="00C435D4"/>
    <w:rsid w:val="00C44C79"/>
    <w:rsid w:val="00C44E10"/>
    <w:rsid w:val="00C45577"/>
    <w:rsid w:val="00C46473"/>
    <w:rsid w:val="00C46763"/>
    <w:rsid w:val="00C5173F"/>
    <w:rsid w:val="00C54244"/>
    <w:rsid w:val="00C5429E"/>
    <w:rsid w:val="00C60502"/>
    <w:rsid w:val="00C61032"/>
    <w:rsid w:val="00C613E1"/>
    <w:rsid w:val="00C6169C"/>
    <w:rsid w:val="00C6303F"/>
    <w:rsid w:val="00C6357D"/>
    <w:rsid w:val="00C635B3"/>
    <w:rsid w:val="00C64121"/>
    <w:rsid w:val="00C66442"/>
    <w:rsid w:val="00C66BBD"/>
    <w:rsid w:val="00C673CB"/>
    <w:rsid w:val="00C67E1B"/>
    <w:rsid w:val="00C7036F"/>
    <w:rsid w:val="00C70395"/>
    <w:rsid w:val="00C706C9"/>
    <w:rsid w:val="00C7189E"/>
    <w:rsid w:val="00C71D3D"/>
    <w:rsid w:val="00C72109"/>
    <w:rsid w:val="00C726DF"/>
    <w:rsid w:val="00C72928"/>
    <w:rsid w:val="00C74181"/>
    <w:rsid w:val="00C752FD"/>
    <w:rsid w:val="00C75F8A"/>
    <w:rsid w:val="00C7728D"/>
    <w:rsid w:val="00C804E2"/>
    <w:rsid w:val="00C80732"/>
    <w:rsid w:val="00C8128E"/>
    <w:rsid w:val="00C8207F"/>
    <w:rsid w:val="00C85968"/>
    <w:rsid w:val="00C86AFD"/>
    <w:rsid w:val="00C87673"/>
    <w:rsid w:val="00C87CD7"/>
    <w:rsid w:val="00C90E5D"/>
    <w:rsid w:val="00C914E8"/>
    <w:rsid w:val="00C9197B"/>
    <w:rsid w:val="00C9224A"/>
    <w:rsid w:val="00C92861"/>
    <w:rsid w:val="00C92A16"/>
    <w:rsid w:val="00C932E6"/>
    <w:rsid w:val="00C9369D"/>
    <w:rsid w:val="00C93BD7"/>
    <w:rsid w:val="00C93BF4"/>
    <w:rsid w:val="00C95040"/>
    <w:rsid w:val="00C95596"/>
    <w:rsid w:val="00C96509"/>
    <w:rsid w:val="00C96E07"/>
    <w:rsid w:val="00C9736F"/>
    <w:rsid w:val="00CA021C"/>
    <w:rsid w:val="00CA05F2"/>
    <w:rsid w:val="00CA104E"/>
    <w:rsid w:val="00CA123F"/>
    <w:rsid w:val="00CA2089"/>
    <w:rsid w:val="00CA2540"/>
    <w:rsid w:val="00CA259C"/>
    <w:rsid w:val="00CA3398"/>
    <w:rsid w:val="00CA3C23"/>
    <w:rsid w:val="00CA3F6C"/>
    <w:rsid w:val="00CA45E3"/>
    <w:rsid w:val="00CA4858"/>
    <w:rsid w:val="00CA488B"/>
    <w:rsid w:val="00CA4A96"/>
    <w:rsid w:val="00CA4FEE"/>
    <w:rsid w:val="00CA5788"/>
    <w:rsid w:val="00CA626D"/>
    <w:rsid w:val="00CA64FE"/>
    <w:rsid w:val="00CA6641"/>
    <w:rsid w:val="00CA6D78"/>
    <w:rsid w:val="00CA710A"/>
    <w:rsid w:val="00CA7A32"/>
    <w:rsid w:val="00CB0186"/>
    <w:rsid w:val="00CB1237"/>
    <w:rsid w:val="00CB2266"/>
    <w:rsid w:val="00CB29DB"/>
    <w:rsid w:val="00CB2E95"/>
    <w:rsid w:val="00CB35A8"/>
    <w:rsid w:val="00CB46EC"/>
    <w:rsid w:val="00CB4D0E"/>
    <w:rsid w:val="00CB599E"/>
    <w:rsid w:val="00CB5F9E"/>
    <w:rsid w:val="00CB650F"/>
    <w:rsid w:val="00CB6DD0"/>
    <w:rsid w:val="00CB70AE"/>
    <w:rsid w:val="00CB7D7F"/>
    <w:rsid w:val="00CB7EA8"/>
    <w:rsid w:val="00CC03F7"/>
    <w:rsid w:val="00CC0D11"/>
    <w:rsid w:val="00CC1264"/>
    <w:rsid w:val="00CC1E42"/>
    <w:rsid w:val="00CC319C"/>
    <w:rsid w:val="00CC474A"/>
    <w:rsid w:val="00CC48E7"/>
    <w:rsid w:val="00CC5024"/>
    <w:rsid w:val="00CC56D5"/>
    <w:rsid w:val="00CC5CFF"/>
    <w:rsid w:val="00CC63A1"/>
    <w:rsid w:val="00CD045D"/>
    <w:rsid w:val="00CD09A6"/>
    <w:rsid w:val="00CD09F1"/>
    <w:rsid w:val="00CD0AA7"/>
    <w:rsid w:val="00CD200E"/>
    <w:rsid w:val="00CD3152"/>
    <w:rsid w:val="00CD3516"/>
    <w:rsid w:val="00CD3A55"/>
    <w:rsid w:val="00CD3F00"/>
    <w:rsid w:val="00CD4375"/>
    <w:rsid w:val="00CD4670"/>
    <w:rsid w:val="00CD49AB"/>
    <w:rsid w:val="00CD51A7"/>
    <w:rsid w:val="00CD5645"/>
    <w:rsid w:val="00CD57BA"/>
    <w:rsid w:val="00CD5841"/>
    <w:rsid w:val="00CD662A"/>
    <w:rsid w:val="00CD67A5"/>
    <w:rsid w:val="00CD728C"/>
    <w:rsid w:val="00CD7809"/>
    <w:rsid w:val="00CD7A71"/>
    <w:rsid w:val="00CE0BAC"/>
    <w:rsid w:val="00CE0FD8"/>
    <w:rsid w:val="00CE164A"/>
    <w:rsid w:val="00CE1CB0"/>
    <w:rsid w:val="00CE1E96"/>
    <w:rsid w:val="00CE2E05"/>
    <w:rsid w:val="00CE3024"/>
    <w:rsid w:val="00CE357B"/>
    <w:rsid w:val="00CE3E2B"/>
    <w:rsid w:val="00CE4321"/>
    <w:rsid w:val="00CE4939"/>
    <w:rsid w:val="00CE5D19"/>
    <w:rsid w:val="00CE6E3A"/>
    <w:rsid w:val="00CE72E3"/>
    <w:rsid w:val="00CF0E17"/>
    <w:rsid w:val="00CF19AA"/>
    <w:rsid w:val="00CF28EF"/>
    <w:rsid w:val="00CF2F86"/>
    <w:rsid w:val="00CF3F27"/>
    <w:rsid w:val="00CF5508"/>
    <w:rsid w:val="00CF5BE7"/>
    <w:rsid w:val="00CF6731"/>
    <w:rsid w:val="00CF6825"/>
    <w:rsid w:val="00CF6DD0"/>
    <w:rsid w:val="00CF6EF3"/>
    <w:rsid w:val="00CF7872"/>
    <w:rsid w:val="00CF7F3C"/>
    <w:rsid w:val="00D0081E"/>
    <w:rsid w:val="00D00A95"/>
    <w:rsid w:val="00D03427"/>
    <w:rsid w:val="00D037AC"/>
    <w:rsid w:val="00D043DE"/>
    <w:rsid w:val="00D0445C"/>
    <w:rsid w:val="00D05824"/>
    <w:rsid w:val="00D1007E"/>
    <w:rsid w:val="00D101F6"/>
    <w:rsid w:val="00D10459"/>
    <w:rsid w:val="00D120F0"/>
    <w:rsid w:val="00D1228C"/>
    <w:rsid w:val="00D12BC2"/>
    <w:rsid w:val="00D1336A"/>
    <w:rsid w:val="00D13F3C"/>
    <w:rsid w:val="00D149AE"/>
    <w:rsid w:val="00D15278"/>
    <w:rsid w:val="00D1546A"/>
    <w:rsid w:val="00D15E7E"/>
    <w:rsid w:val="00D16AB1"/>
    <w:rsid w:val="00D17078"/>
    <w:rsid w:val="00D1731B"/>
    <w:rsid w:val="00D202F2"/>
    <w:rsid w:val="00D20B5D"/>
    <w:rsid w:val="00D20C5B"/>
    <w:rsid w:val="00D20D6B"/>
    <w:rsid w:val="00D21FE4"/>
    <w:rsid w:val="00D2225B"/>
    <w:rsid w:val="00D222BA"/>
    <w:rsid w:val="00D23080"/>
    <w:rsid w:val="00D2380A"/>
    <w:rsid w:val="00D24775"/>
    <w:rsid w:val="00D24B12"/>
    <w:rsid w:val="00D25451"/>
    <w:rsid w:val="00D255A3"/>
    <w:rsid w:val="00D26A6E"/>
    <w:rsid w:val="00D27154"/>
    <w:rsid w:val="00D2762A"/>
    <w:rsid w:val="00D30C27"/>
    <w:rsid w:val="00D30F4D"/>
    <w:rsid w:val="00D31429"/>
    <w:rsid w:val="00D31751"/>
    <w:rsid w:val="00D32CE8"/>
    <w:rsid w:val="00D34377"/>
    <w:rsid w:val="00D343EB"/>
    <w:rsid w:val="00D3452E"/>
    <w:rsid w:val="00D35860"/>
    <w:rsid w:val="00D35B3F"/>
    <w:rsid w:val="00D36099"/>
    <w:rsid w:val="00D36156"/>
    <w:rsid w:val="00D40FE3"/>
    <w:rsid w:val="00D42FBF"/>
    <w:rsid w:val="00D43008"/>
    <w:rsid w:val="00D43014"/>
    <w:rsid w:val="00D43BD4"/>
    <w:rsid w:val="00D44280"/>
    <w:rsid w:val="00D4445F"/>
    <w:rsid w:val="00D453EB"/>
    <w:rsid w:val="00D45697"/>
    <w:rsid w:val="00D46CE2"/>
    <w:rsid w:val="00D473B4"/>
    <w:rsid w:val="00D526D1"/>
    <w:rsid w:val="00D52A19"/>
    <w:rsid w:val="00D52AE0"/>
    <w:rsid w:val="00D537D1"/>
    <w:rsid w:val="00D53EE0"/>
    <w:rsid w:val="00D54106"/>
    <w:rsid w:val="00D550F5"/>
    <w:rsid w:val="00D55360"/>
    <w:rsid w:val="00D55628"/>
    <w:rsid w:val="00D579ED"/>
    <w:rsid w:val="00D61A96"/>
    <w:rsid w:val="00D61DE2"/>
    <w:rsid w:val="00D62879"/>
    <w:rsid w:val="00D62E3F"/>
    <w:rsid w:val="00D62F09"/>
    <w:rsid w:val="00D64B66"/>
    <w:rsid w:val="00D66F44"/>
    <w:rsid w:val="00D675FC"/>
    <w:rsid w:val="00D71E7E"/>
    <w:rsid w:val="00D724CA"/>
    <w:rsid w:val="00D72852"/>
    <w:rsid w:val="00D72F18"/>
    <w:rsid w:val="00D739E5"/>
    <w:rsid w:val="00D739FD"/>
    <w:rsid w:val="00D74BBD"/>
    <w:rsid w:val="00D7626E"/>
    <w:rsid w:val="00D76283"/>
    <w:rsid w:val="00D80202"/>
    <w:rsid w:val="00D805C9"/>
    <w:rsid w:val="00D81DA9"/>
    <w:rsid w:val="00D82381"/>
    <w:rsid w:val="00D829C3"/>
    <w:rsid w:val="00D83B01"/>
    <w:rsid w:val="00D85659"/>
    <w:rsid w:val="00D8568B"/>
    <w:rsid w:val="00D85D35"/>
    <w:rsid w:val="00D872C0"/>
    <w:rsid w:val="00D874FB"/>
    <w:rsid w:val="00D907AD"/>
    <w:rsid w:val="00D918B6"/>
    <w:rsid w:val="00D91C86"/>
    <w:rsid w:val="00D92449"/>
    <w:rsid w:val="00D92DA7"/>
    <w:rsid w:val="00D93C0C"/>
    <w:rsid w:val="00D95988"/>
    <w:rsid w:val="00D9599B"/>
    <w:rsid w:val="00D95F6F"/>
    <w:rsid w:val="00D9630A"/>
    <w:rsid w:val="00D967F5"/>
    <w:rsid w:val="00D96BAC"/>
    <w:rsid w:val="00D96FDD"/>
    <w:rsid w:val="00D9705D"/>
    <w:rsid w:val="00D974B9"/>
    <w:rsid w:val="00D97607"/>
    <w:rsid w:val="00DA0CFE"/>
    <w:rsid w:val="00DA0DA2"/>
    <w:rsid w:val="00DA2FC8"/>
    <w:rsid w:val="00DA3160"/>
    <w:rsid w:val="00DA3885"/>
    <w:rsid w:val="00DA3CE6"/>
    <w:rsid w:val="00DA3CF2"/>
    <w:rsid w:val="00DA4611"/>
    <w:rsid w:val="00DA471E"/>
    <w:rsid w:val="00DA4881"/>
    <w:rsid w:val="00DA4F33"/>
    <w:rsid w:val="00DA4F44"/>
    <w:rsid w:val="00DA5433"/>
    <w:rsid w:val="00DA5F52"/>
    <w:rsid w:val="00DA6027"/>
    <w:rsid w:val="00DA63DC"/>
    <w:rsid w:val="00DA70DD"/>
    <w:rsid w:val="00DB02C7"/>
    <w:rsid w:val="00DB0931"/>
    <w:rsid w:val="00DB235F"/>
    <w:rsid w:val="00DB3500"/>
    <w:rsid w:val="00DB3E46"/>
    <w:rsid w:val="00DB3E5B"/>
    <w:rsid w:val="00DB6058"/>
    <w:rsid w:val="00DB627F"/>
    <w:rsid w:val="00DB6287"/>
    <w:rsid w:val="00DB6ADD"/>
    <w:rsid w:val="00DB735F"/>
    <w:rsid w:val="00DB7958"/>
    <w:rsid w:val="00DC0B9A"/>
    <w:rsid w:val="00DC101A"/>
    <w:rsid w:val="00DC1DD8"/>
    <w:rsid w:val="00DC1F9C"/>
    <w:rsid w:val="00DC2914"/>
    <w:rsid w:val="00DC3B97"/>
    <w:rsid w:val="00DC3ED8"/>
    <w:rsid w:val="00DC3F61"/>
    <w:rsid w:val="00DC3F74"/>
    <w:rsid w:val="00DC42F8"/>
    <w:rsid w:val="00DC52E0"/>
    <w:rsid w:val="00DC7798"/>
    <w:rsid w:val="00DD03B4"/>
    <w:rsid w:val="00DD0B5E"/>
    <w:rsid w:val="00DD13A8"/>
    <w:rsid w:val="00DD4AD5"/>
    <w:rsid w:val="00DD52C9"/>
    <w:rsid w:val="00DD5B1F"/>
    <w:rsid w:val="00DD5EA2"/>
    <w:rsid w:val="00DD71AA"/>
    <w:rsid w:val="00DD7366"/>
    <w:rsid w:val="00DD7F6C"/>
    <w:rsid w:val="00DE0127"/>
    <w:rsid w:val="00DE0631"/>
    <w:rsid w:val="00DE10D5"/>
    <w:rsid w:val="00DE1C5D"/>
    <w:rsid w:val="00DE2715"/>
    <w:rsid w:val="00DE3304"/>
    <w:rsid w:val="00DE3681"/>
    <w:rsid w:val="00DE5090"/>
    <w:rsid w:val="00DE523D"/>
    <w:rsid w:val="00DE5844"/>
    <w:rsid w:val="00DE6199"/>
    <w:rsid w:val="00DE6F1C"/>
    <w:rsid w:val="00DE7148"/>
    <w:rsid w:val="00DE7208"/>
    <w:rsid w:val="00DF04E9"/>
    <w:rsid w:val="00DF0EBC"/>
    <w:rsid w:val="00DF13C6"/>
    <w:rsid w:val="00DF14FE"/>
    <w:rsid w:val="00DF1639"/>
    <w:rsid w:val="00DF2F1E"/>
    <w:rsid w:val="00DF3E1D"/>
    <w:rsid w:val="00DF6A04"/>
    <w:rsid w:val="00DF6BD3"/>
    <w:rsid w:val="00DF79F6"/>
    <w:rsid w:val="00E00FF0"/>
    <w:rsid w:val="00E01722"/>
    <w:rsid w:val="00E01FE1"/>
    <w:rsid w:val="00E02321"/>
    <w:rsid w:val="00E02600"/>
    <w:rsid w:val="00E031F9"/>
    <w:rsid w:val="00E03254"/>
    <w:rsid w:val="00E03F87"/>
    <w:rsid w:val="00E0548E"/>
    <w:rsid w:val="00E0632D"/>
    <w:rsid w:val="00E06652"/>
    <w:rsid w:val="00E06702"/>
    <w:rsid w:val="00E072AE"/>
    <w:rsid w:val="00E10019"/>
    <w:rsid w:val="00E105C7"/>
    <w:rsid w:val="00E10C40"/>
    <w:rsid w:val="00E121F2"/>
    <w:rsid w:val="00E13520"/>
    <w:rsid w:val="00E13975"/>
    <w:rsid w:val="00E1437D"/>
    <w:rsid w:val="00E156D4"/>
    <w:rsid w:val="00E15BB2"/>
    <w:rsid w:val="00E164CC"/>
    <w:rsid w:val="00E176C5"/>
    <w:rsid w:val="00E21948"/>
    <w:rsid w:val="00E21C93"/>
    <w:rsid w:val="00E23CDA"/>
    <w:rsid w:val="00E2561B"/>
    <w:rsid w:val="00E25CA6"/>
    <w:rsid w:val="00E25F44"/>
    <w:rsid w:val="00E265D7"/>
    <w:rsid w:val="00E267F4"/>
    <w:rsid w:val="00E26B0F"/>
    <w:rsid w:val="00E26D58"/>
    <w:rsid w:val="00E27629"/>
    <w:rsid w:val="00E2788A"/>
    <w:rsid w:val="00E30319"/>
    <w:rsid w:val="00E321B0"/>
    <w:rsid w:val="00E3258B"/>
    <w:rsid w:val="00E34F4A"/>
    <w:rsid w:val="00E35222"/>
    <w:rsid w:val="00E35AA9"/>
    <w:rsid w:val="00E36D2B"/>
    <w:rsid w:val="00E4044B"/>
    <w:rsid w:val="00E420E7"/>
    <w:rsid w:val="00E42345"/>
    <w:rsid w:val="00E4268A"/>
    <w:rsid w:val="00E42904"/>
    <w:rsid w:val="00E42E04"/>
    <w:rsid w:val="00E436AE"/>
    <w:rsid w:val="00E43B23"/>
    <w:rsid w:val="00E43ED3"/>
    <w:rsid w:val="00E45B64"/>
    <w:rsid w:val="00E4647F"/>
    <w:rsid w:val="00E464E5"/>
    <w:rsid w:val="00E473B3"/>
    <w:rsid w:val="00E504C3"/>
    <w:rsid w:val="00E5092F"/>
    <w:rsid w:val="00E50B26"/>
    <w:rsid w:val="00E51882"/>
    <w:rsid w:val="00E51FFA"/>
    <w:rsid w:val="00E521D6"/>
    <w:rsid w:val="00E53235"/>
    <w:rsid w:val="00E536B6"/>
    <w:rsid w:val="00E5407B"/>
    <w:rsid w:val="00E540EA"/>
    <w:rsid w:val="00E54CAE"/>
    <w:rsid w:val="00E54D27"/>
    <w:rsid w:val="00E55228"/>
    <w:rsid w:val="00E55440"/>
    <w:rsid w:val="00E5591E"/>
    <w:rsid w:val="00E55BD2"/>
    <w:rsid w:val="00E56A12"/>
    <w:rsid w:val="00E57588"/>
    <w:rsid w:val="00E57900"/>
    <w:rsid w:val="00E60240"/>
    <w:rsid w:val="00E6279A"/>
    <w:rsid w:val="00E665D2"/>
    <w:rsid w:val="00E72039"/>
    <w:rsid w:val="00E73795"/>
    <w:rsid w:val="00E748D0"/>
    <w:rsid w:val="00E74FB6"/>
    <w:rsid w:val="00E7585A"/>
    <w:rsid w:val="00E76ABA"/>
    <w:rsid w:val="00E76ED9"/>
    <w:rsid w:val="00E7715C"/>
    <w:rsid w:val="00E7754F"/>
    <w:rsid w:val="00E778D5"/>
    <w:rsid w:val="00E7798F"/>
    <w:rsid w:val="00E807C6"/>
    <w:rsid w:val="00E814EE"/>
    <w:rsid w:val="00E81C41"/>
    <w:rsid w:val="00E8206B"/>
    <w:rsid w:val="00E83AE6"/>
    <w:rsid w:val="00E85B45"/>
    <w:rsid w:val="00E85F21"/>
    <w:rsid w:val="00E86BBC"/>
    <w:rsid w:val="00E87EE0"/>
    <w:rsid w:val="00E901B5"/>
    <w:rsid w:val="00E9031A"/>
    <w:rsid w:val="00E90E0F"/>
    <w:rsid w:val="00E92226"/>
    <w:rsid w:val="00E92A7F"/>
    <w:rsid w:val="00E935E6"/>
    <w:rsid w:val="00E93665"/>
    <w:rsid w:val="00E93FA8"/>
    <w:rsid w:val="00E95668"/>
    <w:rsid w:val="00E95EC2"/>
    <w:rsid w:val="00EA0038"/>
    <w:rsid w:val="00EA0C11"/>
    <w:rsid w:val="00EA0FFE"/>
    <w:rsid w:val="00EA1D1F"/>
    <w:rsid w:val="00EA24A0"/>
    <w:rsid w:val="00EA2FF0"/>
    <w:rsid w:val="00EA3474"/>
    <w:rsid w:val="00EA3F81"/>
    <w:rsid w:val="00EA461D"/>
    <w:rsid w:val="00EA5DEC"/>
    <w:rsid w:val="00EA6BDC"/>
    <w:rsid w:val="00EB011D"/>
    <w:rsid w:val="00EB074D"/>
    <w:rsid w:val="00EB1874"/>
    <w:rsid w:val="00EB2997"/>
    <w:rsid w:val="00EB3429"/>
    <w:rsid w:val="00EB3D6D"/>
    <w:rsid w:val="00EB5754"/>
    <w:rsid w:val="00EB589F"/>
    <w:rsid w:val="00EC0520"/>
    <w:rsid w:val="00EC0777"/>
    <w:rsid w:val="00EC097F"/>
    <w:rsid w:val="00EC09EF"/>
    <w:rsid w:val="00EC1459"/>
    <w:rsid w:val="00EC225B"/>
    <w:rsid w:val="00EC2683"/>
    <w:rsid w:val="00EC347D"/>
    <w:rsid w:val="00EC55B5"/>
    <w:rsid w:val="00EC6ABF"/>
    <w:rsid w:val="00ED011F"/>
    <w:rsid w:val="00ED0A9A"/>
    <w:rsid w:val="00ED0D72"/>
    <w:rsid w:val="00ED0F98"/>
    <w:rsid w:val="00ED1292"/>
    <w:rsid w:val="00ED12C2"/>
    <w:rsid w:val="00ED1800"/>
    <w:rsid w:val="00ED1CC0"/>
    <w:rsid w:val="00ED3318"/>
    <w:rsid w:val="00ED36F2"/>
    <w:rsid w:val="00ED39E1"/>
    <w:rsid w:val="00ED55BC"/>
    <w:rsid w:val="00EE008D"/>
    <w:rsid w:val="00EE16F1"/>
    <w:rsid w:val="00EE226B"/>
    <w:rsid w:val="00EE23BB"/>
    <w:rsid w:val="00EE2D11"/>
    <w:rsid w:val="00EE3211"/>
    <w:rsid w:val="00EE3C37"/>
    <w:rsid w:val="00EE3E04"/>
    <w:rsid w:val="00EE5287"/>
    <w:rsid w:val="00EE64FA"/>
    <w:rsid w:val="00EE693B"/>
    <w:rsid w:val="00EE6E27"/>
    <w:rsid w:val="00EE73D6"/>
    <w:rsid w:val="00EE7407"/>
    <w:rsid w:val="00EF004F"/>
    <w:rsid w:val="00EF00E7"/>
    <w:rsid w:val="00EF1121"/>
    <w:rsid w:val="00EF1123"/>
    <w:rsid w:val="00EF196B"/>
    <w:rsid w:val="00EF3661"/>
    <w:rsid w:val="00EF38BF"/>
    <w:rsid w:val="00EF5AED"/>
    <w:rsid w:val="00EF5CA4"/>
    <w:rsid w:val="00EF6252"/>
    <w:rsid w:val="00EF680B"/>
    <w:rsid w:val="00EF699D"/>
    <w:rsid w:val="00EF75F4"/>
    <w:rsid w:val="00EF761B"/>
    <w:rsid w:val="00EF77DA"/>
    <w:rsid w:val="00EF7876"/>
    <w:rsid w:val="00F013A6"/>
    <w:rsid w:val="00F0266E"/>
    <w:rsid w:val="00F05E29"/>
    <w:rsid w:val="00F05E67"/>
    <w:rsid w:val="00F07AC8"/>
    <w:rsid w:val="00F11D2F"/>
    <w:rsid w:val="00F12883"/>
    <w:rsid w:val="00F128F8"/>
    <w:rsid w:val="00F13002"/>
    <w:rsid w:val="00F13BC0"/>
    <w:rsid w:val="00F150D4"/>
    <w:rsid w:val="00F174FD"/>
    <w:rsid w:val="00F17B14"/>
    <w:rsid w:val="00F20DE7"/>
    <w:rsid w:val="00F20E63"/>
    <w:rsid w:val="00F21E84"/>
    <w:rsid w:val="00F230C8"/>
    <w:rsid w:val="00F24056"/>
    <w:rsid w:val="00F241B5"/>
    <w:rsid w:val="00F244B0"/>
    <w:rsid w:val="00F25F03"/>
    <w:rsid w:val="00F26006"/>
    <w:rsid w:val="00F26B86"/>
    <w:rsid w:val="00F2735E"/>
    <w:rsid w:val="00F278C2"/>
    <w:rsid w:val="00F312AC"/>
    <w:rsid w:val="00F313AF"/>
    <w:rsid w:val="00F3149D"/>
    <w:rsid w:val="00F3173F"/>
    <w:rsid w:val="00F320D4"/>
    <w:rsid w:val="00F32657"/>
    <w:rsid w:val="00F32B96"/>
    <w:rsid w:val="00F34981"/>
    <w:rsid w:val="00F37B70"/>
    <w:rsid w:val="00F40397"/>
    <w:rsid w:val="00F403AB"/>
    <w:rsid w:val="00F40EF4"/>
    <w:rsid w:val="00F41E89"/>
    <w:rsid w:val="00F422EF"/>
    <w:rsid w:val="00F42855"/>
    <w:rsid w:val="00F42A07"/>
    <w:rsid w:val="00F42AC6"/>
    <w:rsid w:val="00F441AF"/>
    <w:rsid w:val="00F44363"/>
    <w:rsid w:val="00F466B1"/>
    <w:rsid w:val="00F47A91"/>
    <w:rsid w:val="00F47BAB"/>
    <w:rsid w:val="00F50380"/>
    <w:rsid w:val="00F51D61"/>
    <w:rsid w:val="00F524B5"/>
    <w:rsid w:val="00F528E8"/>
    <w:rsid w:val="00F52CE6"/>
    <w:rsid w:val="00F532EC"/>
    <w:rsid w:val="00F55584"/>
    <w:rsid w:val="00F5571F"/>
    <w:rsid w:val="00F55E4E"/>
    <w:rsid w:val="00F56B9D"/>
    <w:rsid w:val="00F56BB5"/>
    <w:rsid w:val="00F571D7"/>
    <w:rsid w:val="00F574DC"/>
    <w:rsid w:val="00F613EA"/>
    <w:rsid w:val="00F624F1"/>
    <w:rsid w:val="00F636FF"/>
    <w:rsid w:val="00F63FE1"/>
    <w:rsid w:val="00F65831"/>
    <w:rsid w:val="00F65DB1"/>
    <w:rsid w:val="00F66855"/>
    <w:rsid w:val="00F66BE0"/>
    <w:rsid w:val="00F70147"/>
    <w:rsid w:val="00F713D7"/>
    <w:rsid w:val="00F71C5C"/>
    <w:rsid w:val="00F72251"/>
    <w:rsid w:val="00F72289"/>
    <w:rsid w:val="00F730D1"/>
    <w:rsid w:val="00F74059"/>
    <w:rsid w:val="00F740B5"/>
    <w:rsid w:val="00F74F01"/>
    <w:rsid w:val="00F75B7C"/>
    <w:rsid w:val="00F7656D"/>
    <w:rsid w:val="00F7716B"/>
    <w:rsid w:val="00F8230E"/>
    <w:rsid w:val="00F84A90"/>
    <w:rsid w:val="00F855E3"/>
    <w:rsid w:val="00F85673"/>
    <w:rsid w:val="00F872A9"/>
    <w:rsid w:val="00F9074A"/>
    <w:rsid w:val="00F92ECF"/>
    <w:rsid w:val="00F93D57"/>
    <w:rsid w:val="00F9437E"/>
    <w:rsid w:val="00F944A2"/>
    <w:rsid w:val="00F948BA"/>
    <w:rsid w:val="00F94BCD"/>
    <w:rsid w:val="00F97436"/>
    <w:rsid w:val="00FA014D"/>
    <w:rsid w:val="00FA01BA"/>
    <w:rsid w:val="00FA047C"/>
    <w:rsid w:val="00FA084A"/>
    <w:rsid w:val="00FA13A3"/>
    <w:rsid w:val="00FA15FC"/>
    <w:rsid w:val="00FA3F40"/>
    <w:rsid w:val="00FA50EE"/>
    <w:rsid w:val="00FA5BFD"/>
    <w:rsid w:val="00FA7111"/>
    <w:rsid w:val="00FA7682"/>
    <w:rsid w:val="00FB040A"/>
    <w:rsid w:val="00FB15B6"/>
    <w:rsid w:val="00FB2209"/>
    <w:rsid w:val="00FB3B52"/>
    <w:rsid w:val="00FB6AC4"/>
    <w:rsid w:val="00FC09C6"/>
    <w:rsid w:val="00FC0E1D"/>
    <w:rsid w:val="00FC30DA"/>
    <w:rsid w:val="00FC40B3"/>
    <w:rsid w:val="00FD1225"/>
    <w:rsid w:val="00FD20C6"/>
    <w:rsid w:val="00FD255B"/>
    <w:rsid w:val="00FD2E11"/>
    <w:rsid w:val="00FD460D"/>
    <w:rsid w:val="00FD4804"/>
    <w:rsid w:val="00FD506E"/>
    <w:rsid w:val="00FD5395"/>
    <w:rsid w:val="00FD557A"/>
    <w:rsid w:val="00FD6014"/>
    <w:rsid w:val="00FD6418"/>
    <w:rsid w:val="00FD70ED"/>
    <w:rsid w:val="00FD7573"/>
    <w:rsid w:val="00FD7B81"/>
    <w:rsid w:val="00FD7B98"/>
    <w:rsid w:val="00FE0AC9"/>
    <w:rsid w:val="00FE29AA"/>
    <w:rsid w:val="00FE3415"/>
    <w:rsid w:val="00FE37D3"/>
    <w:rsid w:val="00FE5197"/>
    <w:rsid w:val="00FE59C7"/>
    <w:rsid w:val="00FE6093"/>
    <w:rsid w:val="00FE6D1B"/>
    <w:rsid w:val="00FE78C6"/>
    <w:rsid w:val="00FE79AA"/>
    <w:rsid w:val="00FE7DEF"/>
    <w:rsid w:val="00FF0C23"/>
    <w:rsid w:val="00FF127B"/>
    <w:rsid w:val="00FF3C8F"/>
    <w:rsid w:val="00FF3D37"/>
    <w:rsid w:val="00FF3E62"/>
    <w:rsid w:val="00FF4F84"/>
    <w:rsid w:val="00FF535D"/>
    <w:rsid w:val="00FF58AC"/>
    <w:rsid w:val="00FF5C98"/>
    <w:rsid w:val="00FF6381"/>
    <w:rsid w:val="00FF679D"/>
    <w:rsid w:val="00FF6DB2"/>
    <w:rsid w:val="00FF7E2F"/>
    <w:rsid w:val="011E3D92"/>
    <w:rsid w:val="012A1D4B"/>
    <w:rsid w:val="01382DB4"/>
    <w:rsid w:val="01457F6F"/>
    <w:rsid w:val="016519C1"/>
    <w:rsid w:val="01747D1E"/>
    <w:rsid w:val="017A2852"/>
    <w:rsid w:val="019D2E47"/>
    <w:rsid w:val="01B63198"/>
    <w:rsid w:val="01C43576"/>
    <w:rsid w:val="01C47CF3"/>
    <w:rsid w:val="01CF1907"/>
    <w:rsid w:val="01E4051A"/>
    <w:rsid w:val="01F178BE"/>
    <w:rsid w:val="022A1AA9"/>
    <w:rsid w:val="023006A7"/>
    <w:rsid w:val="0252665D"/>
    <w:rsid w:val="025F19CF"/>
    <w:rsid w:val="02754146"/>
    <w:rsid w:val="027E02F5"/>
    <w:rsid w:val="028376D4"/>
    <w:rsid w:val="028A13E5"/>
    <w:rsid w:val="02EB264D"/>
    <w:rsid w:val="02FF7A7B"/>
    <w:rsid w:val="035203D6"/>
    <w:rsid w:val="03610DE0"/>
    <w:rsid w:val="0361681B"/>
    <w:rsid w:val="03DF41DD"/>
    <w:rsid w:val="03ED1CC0"/>
    <w:rsid w:val="03EE1902"/>
    <w:rsid w:val="04253FDA"/>
    <w:rsid w:val="0458071C"/>
    <w:rsid w:val="045C66B2"/>
    <w:rsid w:val="0462668B"/>
    <w:rsid w:val="04641540"/>
    <w:rsid w:val="048A515F"/>
    <w:rsid w:val="0491498E"/>
    <w:rsid w:val="04A41675"/>
    <w:rsid w:val="04C4729C"/>
    <w:rsid w:val="04C837E3"/>
    <w:rsid w:val="04D253F8"/>
    <w:rsid w:val="05084354"/>
    <w:rsid w:val="0525422D"/>
    <w:rsid w:val="053B4857"/>
    <w:rsid w:val="054065EF"/>
    <w:rsid w:val="054B711F"/>
    <w:rsid w:val="05650543"/>
    <w:rsid w:val="056B1564"/>
    <w:rsid w:val="058B77B2"/>
    <w:rsid w:val="058F525E"/>
    <w:rsid w:val="05A671DA"/>
    <w:rsid w:val="05B9261D"/>
    <w:rsid w:val="05D473BB"/>
    <w:rsid w:val="05F21ADD"/>
    <w:rsid w:val="06176B56"/>
    <w:rsid w:val="062005AC"/>
    <w:rsid w:val="0623601E"/>
    <w:rsid w:val="062B705F"/>
    <w:rsid w:val="06597543"/>
    <w:rsid w:val="068C612B"/>
    <w:rsid w:val="06C33709"/>
    <w:rsid w:val="06D0743C"/>
    <w:rsid w:val="07373DFF"/>
    <w:rsid w:val="075B65AA"/>
    <w:rsid w:val="075E2523"/>
    <w:rsid w:val="077B5F48"/>
    <w:rsid w:val="07944BFB"/>
    <w:rsid w:val="079E63BC"/>
    <w:rsid w:val="07D26F91"/>
    <w:rsid w:val="07E439B3"/>
    <w:rsid w:val="07F52985"/>
    <w:rsid w:val="07FC7C87"/>
    <w:rsid w:val="081101EB"/>
    <w:rsid w:val="08377730"/>
    <w:rsid w:val="084A5FDC"/>
    <w:rsid w:val="086A1FB2"/>
    <w:rsid w:val="086C26E0"/>
    <w:rsid w:val="08822685"/>
    <w:rsid w:val="088C0A16"/>
    <w:rsid w:val="088E2F64"/>
    <w:rsid w:val="089D3278"/>
    <w:rsid w:val="08C52D6F"/>
    <w:rsid w:val="08CE7D60"/>
    <w:rsid w:val="090A441A"/>
    <w:rsid w:val="09154278"/>
    <w:rsid w:val="0929584C"/>
    <w:rsid w:val="092E340E"/>
    <w:rsid w:val="093431FC"/>
    <w:rsid w:val="094E4EF9"/>
    <w:rsid w:val="0966617B"/>
    <w:rsid w:val="09A36401"/>
    <w:rsid w:val="09A60DC8"/>
    <w:rsid w:val="09AC0586"/>
    <w:rsid w:val="09B01C47"/>
    <w:rsid w:val="09DE12BD"/>
    <w:rsid w:val="09EF5D45"/>
    <w:rsid w:val="09F63589"/>
    <w:rsid w:val="0A142AFD"/>
    <w:rsid w:val="0A2B0769"/>
    <w:rsid w:val="0A4038E0"/>
    <w:rsid w:val="0A481E7F"/>
    <w:rsid w:val="0A611175"/>
    <w:rsid w:val="0A726387"/>
    <w:rsid w:val="0ADC6546"/>
    <w:rsid w:val="0B186678"/>
    <w:rsid w:val="0B243B52"/>
    <w:rsid w:val="0B3C6DA8"/>
    <w:rsid w:val="0B591E2E"/>
    <w:rsid w:val="0B6049A4"/>
    <w:rsid w:val="0B982B1A"/>
    <w:rsid w:val="0BA47589"/>
    <w:rsid w:val="0BB2024E"/>
    <w:rsid w:val="0BCC1C74"/>
    <w:rsid w:val="0BCD1763"/>
    <w:rsid w:val="0C1D75EE"/>
    <w:rsid w:val="0C293640"/>
    <w:rsid w:val="0C2F779B"/>
    <w:rsid w:val="0C3D56C6"/>
    <w:rsid w:val="0C5F0057"/>
    <w:rsid w:val="0C641ED9"/>
    <w:rsid w:val="0C691C6B"/>
    <w:rsid w:val="0C8619B5"/>
    <w:rsid w:val="0CB50A66"/>
    <w:rsid w:val="0CC06DF7"/>
    <w:rsid w:val="0CC35518"/>
    <w:rsid w:val="0CEF0CD8"/>
    <w:rsid w:val="0D8A250C"/>
    <w:rsid w:val="0DAF4501"/>
    <w:rsid w:val="0DC12675"/>
    <w:rsid w:val="0DEF62B6"/>
    <w:rsid w:val="0E3C75E8"/>
    <w:rsid w:val="0E5C591E"/>
    <w:rsid w:val="0E66157A"/>
    <w:rsid w:val="0E6F27BC"/>
    <w:rsid w:val="0E8419FF"/>
    <w:rsid w:val="0EB47E28"/>
    <w:rsid w:val="0EB9334C"/>
    <w:rsid w:val="0EC817E1"/>
    <w:rsid w:val="0ED86AB0"/>
    <w:rsid w:val="0EEA0A05"/>
    <w:rsid w:val="0EEE65D1"/>
    <w:rsid w:val="0F1152E7"/>
    <w:rsid w:val="0F130CAE"/>
    <w:rsid w:val="0F2A3B1F"/>
    <w:rsid w:val="0F4E27DE"/>
    <w:rsid w:val="0F6D575B"/>
    <w:rsid w:val="0F971E23"/>
    <w:rsid w:val="0FB56209"/>
    <w:rsid w:val="0FE02217"/>
    <w:rsid w:val="103A162C"/>
    <w:rsid w:val="105C346F"/>
    <w:rsid w:val="107431BA"/>
    <w:rsid w:val="107D407E"/>
    <w:rsid w:val="108B130F"/>
    <w:rsid w:val="109B03CC"/>
    <w:rsid w:val="109B7B06"/>
    <w:rsid w:val="109E452C"/>
    <w:rsid w:val="11127111"/>
    <w:rsid w:val="113D42B9"/>
    <w:rsid w:val="11515D18"/>
    <w:rsid w:val="11634A72"/>
    <w:rsid w:val="11645423"/>
    <w:rsid w:val="118B5AD6"/>
    <w:rsid w:val="11942369"/>
    <w:rsid w:val="11A1128D"/>
    <w:rsid w:val="121511E1"/>
    <w:rsid w:val="125A3098"/>
    <w:rsid w:val="12702818"/>
    <w:rsid w:val="12912E05"/>
    <w:rsid w:val="12957C2C"/>
    <w:rsid w:val="12A44024"/>
    <w:rsid w:val="12A97B84"/>
    <w:rsid w:val="12C03463"/>
    <w:rsid w:val="12CF3147"/>
    <w:rsid w:val="12FF1D3F"/>
    <w:rsid w:val="130A040F"/>
    <w:rsid w:val="13327318"/>
    <w:rsid w:val="13451321"/>
    <w:rsid w:val="134770B1"/>
    <w:rsid w:val="13887B1A"/>
    <w:rsid w:val="13AA413F"/>
    <w:rsid w:val="13D778B6"/>
    <w:rsid w:val="13E0137B"/>
    <w:rsid w:val="13E65301"/>
    <w:rsid w:val="13F422E9"/>
    <w:rsid w:val="140B4870"/>
    <w:rsid w:val="14162C01"/>
    <w:rsid w:val="141E411D"/>
    <w:rsid w:val="142D62D8"/>
    <w:rsid w:val="14417073"/>
    <w:rsid w:val="144615BF"/>
    <w:rsid w:val="14565413"/>
    <w:rsid w:val="14812B5E"/>
    <w:rsid w:val="14974E0A"/>
    <w:rsid w:val="14D56784"/>
    <w:rsid w:val="14E4621D"/>
    <w:rsid w:val="14FF0009"/>
    <w:rsid w:val="1508348E"/>
    <w:rsid w:val="150E2655"/>
    <w:rsid w:val="15203C88"/>
    <w:rsid w:val="15242DBE"/>
    <w:rsid w:val="1526273B"/>
    <w:rsid w:val="153175C1"/>
    <w:rsid w:val="15317A6C"/>
    <w:rsid w:val="154842EA"/>
    <w:rsid w:val="15B21729"/>
    <w:rsid w:val="15D01A52"/>
    <w:rsid w:val="15EB4E7C"/>
    <w:rsid w:val="15F92FD8"/>
    <w:rsid w:val="1620557D"/>
    <w:rsid w:val="167071E4"/>
    <w:rsid w:val="16733962"/>
    <w:rsid w:val="167364D6"/>
    <w:rsid w:val="16757268"/>
    <w:rsid w:val="16890469"/>
    <w:rsid w:val="16AC5172"/>
    <w:rsid w:val="16B21D03"/>
    <w:rsid w:val="16BF171B"/>
    <w:rsid w:val="16FF19EA"/>
    <w:rsid w:val="172179B8"/>
    <w:rsid w:val="17285513"/>
    <w:rsid w:val="17313F90"/>
    <w:rsid w:val="17C3523B"/>
    <w:rsid w:val="17DC4231"/>
    <w:rsid w:val="1821451A"/>
    <w:rsid w:val="182944A3"/>
    <w:rsid w:val="18433E79"/>
    <w:rsid w:val="184639D8"/>
    <w:rsid w:val="1852743B"/>
    <w:rsid w:val="1881312C"/>
    <w:rsid w:val="188B43D5"/>
    <w:rsid w:val="18BC088E"/>
    <w:rsid w:val="19024013"/>
    <w:rsid w:val="19081137"/>
    <w:rsid w:val="19255746"/>
    <w:rsid w:val="193C34F7"/>
    <w:rsid w:val="19414DFD"/>
    <w:rsid w:val="19420680"/>
    <w:rsid w:val="194C318E"/>
    <w:rsid w:val="195E521C"/>
    <w:rsid w:val="195F115C"/>
    <w:rsid w:val="198A04EB"/>
    <w:rsid w:val="19925A47"/>
    <w:rsid w:val="19940F5A"/>
    <w:rsid w:val="19AF5431"/>
    <w:rsid w:val="19CF3767"/>
    <w:rsid w:val="19E96131"/>
    <w:rsid w:val="19FC75E6"/>
    <w:rsid w:val="19FF5E4F"/>
    <w:rsid w:val="1A0C111B"/>
    <w:rsid w:val="1A1014FB"/>
    <w:rsid w:val="1A1041D0"/>
    <w:rsid w:val="1A247A97"/>
    <w:rsid w:val="1A3A7593"/>
    <w:rsid w:val="1A4473A9"/>
    <w:rsid w:val="1A554870"/>
    <w:rsid w:val="1A7A273E"/>
    <w:rsid w:val="1A7C1301"/>
    <w:rsid w:val="1A985769"/>
    <w:rsid w:val="1A9C7638"/>
    <w:rsid w:val="1AA530AD"/>
    <w:rsid w:val="1ACC4497"/>
    <w:rsid w:val="1AD10211"/>
    <w:rsid w:val="1AFB58F2"/>
    <w:rsid w:val="1B2E3201"/>
    <w:rsid w:val="1B376301"/>
    <w:rsid w:val="1B380F38"/>
    <w:rsid w:val="1B6643CC"/>
    <w:rsid w:val="1B6B6A0B"/>
    <w:rsid w:val="1B747AF5"/>
    <w:rsid w:val="1B995899"/>
    <w:rsid w:val="1BC95D1D"/>
    <w:rsid w:val="1BCD0437"/>
    <w:rsid w:val="1BDA585C"/>
    <w:rsid w:val="1C154F6E"/>
    <w:rsid w:val="1C197E29"/>
    <w:rsid w:val="1C4A49B2"/>
    <w:rsid w:val="1C4F6C7E"/>
    <w:rsid w:val="1C611926"/>
    <w:rsid w:val="1C625C9F"/>
    <w:rsid w:val="1C912F6B"/>
    <w:rsid w:val="1CD30C0D"/>
    <w:rsid w:val="1CEB326A"/>
    <w:rsid w:val="1D047EAE"/>
    <w:rsid w:val="1D2030BF"/>
    <w:rsid w:val="1D2624F4"/>
    <w:rsid w:val="1D4D7A81"/>
    <w:rsid w:val="1D6E70D6"/>
    <w:rsid w:val="1D7A568E"/>
    <w:rsid w:val="1D8D4321"/>
    <w:rsid w:val="1DB3788D"/>
    <w:rsid w:val="1DB530CD"/>
    <w:rsid w:val="1DC23799"/>
    <w:rsid w:val="1DC24C84"/>
    <w:rsid w:val="1E2101FE"/>
    <w:rsid w:val="1E3B28B6"/>
    <w:rsid w:val="1E566E09"/>
    <w:rsid w:val="1E5E66D2"/>
    <w:rsid w:val="1E9130C5"/>
    <w:rsid w:val="1EA416D1"/>
    <w:rsid w:val="1EE61241"/>
    <w:rsid w:val="1F010A0B"/>
    <w:rsid w:val="1F06691B"/>
    <w:rsid w:val="1F1C0F96"/>
    <w:rsid w:val="1F1D16D5"/>
    <w:rsid w:val="1F1F7A4B"/>
    <w:rsid w:val="1F271CAA"/>
    <w:rsid w:val="1F3C63CC"/>
    <w:rsid w:val="1F602E2D"/>
    <w:rsid w:val="1F895B24"/>
    <w:rsid w:val="1F8A0ACB"/>
    <w:rsid w:val="1FBA5960"/>
    <w:rsid w:val="1FCD7EB9"/>
    <w:rsid w:val="200A5B20"/>
    <w:rsid w:val="20163B31"/>
    <w:rsid w:val="20201EC2"/>
    <w:rsid w:val="204C14F0"/>
    <w:rsid w:val="20585C30"/>
    <w:rsid w:val="206C6470"/>
    <w:rsid w:val="207A3E5E"/>
    <w:rsid w:val="208A4B48"/>
    <w:rsid w:val="20A25B7C"/>
    <w:rsid w:val="20E91E42"/>
    <w:rsid w:val="212B00D9"/>
    <w:rsid w:val="215C795C"/>
    <w:rsid w:val="219463BD"/>
    <w:rsid w:val="21B46321"/>
    <w:rsid w:val="21C76D7B"/>
    <w:rsid w:val="21E736FC"/>
    <w:rsid w:val="221E3F06"/>
    <w:rsid w:val="225F7D91"/>
    <w:rsid w:val="22645564"/>
    <w:rsid w:val="229628CB"/>
    <w:rsid w:val="22CC223E"/>
    <w:rsid w:val="22D20532"/>
    <w:rsid w:val="22D66F38"/>
    <w:rsid w:val="22DC346F"/>
    <w:rsid w:val="230B04B3"/>
    <w:rsid w:val="23585A6B"/>
    <w:rsid w:val="2364201F"/>
    <w:rsid w:val="236F7E9E"/>
    <w:rsid w:val="23994FA1"/>
    <w:rsid w:val="23A52A88"/>
    <w:rsid w:val="23B0469D"/>
    <w:rsid w:val="23B3363E"/>
    <w:rsid w:val="23C1773C"/>
    <w:rsid w:val="23C56F8B"/>
    <w:rsid w:val="243C43AB"/>
    <w:rsid w:val="24470995"/>
    <w:rsid w:val="24482291"/>
    <w:rsid w:val="24CC572F"/>
    <w:rsid w:val="25013D92"/>
    <w:rsid w:val="25084731"/>
    <w:rsid w:val="251915FD"/>
    <w:rsid w:val="258E2D61"/>
    <w:rsid w:val="25BF6788"/>
    <w:rsid w:val="260F5480"/>
    <w:rsid w:val="26385E52"/>
    <w:rsid w:val="26414BCF"/>
    <w:rsid w:val="267060E3"/>
    <w:rsid w:val="26795443"/>
    <w:rsid w:val="268D1C16"/>
    <w:rsid w:val="269D1C78"/>
    <w:rsid w:val="26A06F6E"/>
    <w:rsid w:val="26B639D7"/>
    <w:rsid w:val="26CC2619"/>
    <w:rsid w:val="26DE0FD1"/>
    <w:rsid w:val="26E31B2E"/>
    <w:rsid w:val="26EE1790"/>
    <w:rsid w:val="26FE21D3"/>
    <w:rsid w:val="272E1546"/>
    <w:rsid w:val="2756033A"/>
    <w:rsid w:val="2781405D"/>
    <w:rsid w:val="27A97396"/>
    <w:rsid w:val="27FD02F5"/>
    <w:rsid w:val="28010842"/>
    <w:rsid w:val="280B3FC1"/>
    <w:rsid w:val="283E4C16"/>
    <w:rsid w:val="285E3505"/>
    <w:rsid w:val="287149A1"/>
    <w:rsid w:val="28AF344A"/>
    <w:rsid w:val="28B14910"/>
    <w:rsid w:val="28DC6898"/>
    <w:rsid w:val="296244C7"/>
    <w:rsid w:val="29651877"/>
    <w:rsid w:val="296A081D"/>
    <w:rsid w:val="296A7081"/>
    <w:rsid w:val="29854031"/>
    <w:rsid w:val="29880BEA"/>
    <w:rsid w:val="298B6CA9"/>
    <w:rsid w:val="29980F12"/>
    <w:rsid w:val="29F666F3"/>
    <w:rsid w:val="29F91A02"/>
    <w:rsid w:val="2A1A4572"/>
    <w:rsid w:val="2A230DAE"/>
    <w:rsid w:val="2A3B04C1"/>
    <w:rsid w:val="2A423861"/>
    <w:rsid w:val="2A604D17"/>
    <w:rsid w:val="2AA42CAA"/>
    <w:rsid w:val="2AB22C1B"/>
    <w:rsid w:val="2AC5168D"/>
    <w:rsid w:val="2AD839F2"/>
    <w:rsid w:val="2AEA3A1A"/>
    <w:rsid w:val="2B1535D6"/>
    <w:rsid w:val="2B267866"/>
    <w:rsid w:val="2B320F6B"/>
    <w:rsid w:val="2B3C72FC"/>
    <w:rsid w:val="2B4E725B"/>
    <w:rsid w:val="2BA87C8C"/>
    <w:rsid w:val="2BE975ED"/>
    <w:rsid w:val="2C25678C"/>
    <w:rsid w:val="2C2B0980"/>
    <w:rsid w:val="2C623061"/>
    <w:rsid w:val="2C710E04"/>
    <w:rsid w:val="2C723060"/>
    <w:rsid w:val="2CBB07AB"/>
    <w:rsid w:val="2CEF21C5"/>
    <w:rsid w:val="2D3E73E6"/>
    <w:rsid w:val="2D452F54"/>
    <w:rsid w:val="2D5A676F"/>
    <w:rsid w:val="2D5C36BA"/>
    <w:rsid w:val="2D6F1F0F"/>
    <w:rsid w:val="2DBD6096"/>
    <w:rsid w:val="2DC77CAA"/>
    <w:rsid w:val="2DF87595"/>
    <w:rsid w:val="2E257A8C"/>
    <w:rsid w:val="2EC36149"/>
    <w:rsid w:val="2ECC1AD7"/>
    <w:rsid w:val="2F0D2540"/>
    <w:rsid w:val="2F386C07"/>
    <w:rsid w:val="2F394933"/>
    <w:rsid w:val="2F7552B2"/>
    <w:rsid w:val="2F772127"/>
    <w:rsid w:val="2FCE0F61"/>
    <w:rsid w:val="2FD62A87"/>
    <w:rsid w:val="2FDD4518"/>
    <w:rsid w:val="304D1C49"/>
    <w:rsid w:val="30517430"/>
    <w:rsid w:val="305D6C29"/>
    <w:rsid w:val="30771B9B"/>
    <w:rsid w:val="30782C0F"/>
    <w:rsid w:val="307D149D"/>
    <w:rsid w:val="30C10EB6"/>
    <w:rsid w:val="30D7336F"/>
    <w:rsid w:val="30E531BD"/>
    <w:rsid w:val="30EB624E"/>
    <w:rsid w:val="31102E48"/>
    <w:rsid w:val="311D09DC"/>
    <w:rsid w:val="312F5E08"/>
    <w:rsid w:val="3157337F"/>
    <w:rsid w:val="318254C8"/>
    <w:rsid w:val="318A5CEF"/>
    <w:rsid w:val="319A5D04"/>
    <w:rsid w:val="31A30E4F"/>
    <w:rsid w:val="31B44F8F"/>
    <w:rsid w:val="31F9640B"/>
    <w:rsid w:val="3204001F"/>
    <w:rsid w:val="321626E0"/>
    <w:rsid w:val="3220530C"/>
    <w:rsid w:val="32242AD2"/>
    <w:rsid w:val="322A3DF1"/>
    <w:rsid w:val="3251196A"/>
    <w:rsid w:val="328234D4"/>
    <w:rsid w:val="328E1B6C"/>
    <w:rsid w:val="32C91C94"/>
    <w:rsid w:val="32EB1476"/>
    <w:rsid w:val="32ED5142"/>
    <w:rsid w:val="32F66563"/>
    <w:rsid w:val="32F81DE5"/>
    <w:rsid w:val="32F93DAF"/>
    <w:rsid w:val="330672EA"/>
    <w:rsid w:val="333F0CA1"/>
    <w:rsid w:val="33503C83"/>
    <w:rsid w:val="336921DA"/>
    <w:rsid w:val="336E1F78"/>
    <w:rsid w:val="33C92B36"/>
    <w:rsid w:val="33CE41B8"/>
    <w:rsid w:val="33D72119"/>
    <w:rsid w:val="33F73CD2"/>
    <w:rsid w:val="342015F4"/>
    <w:rsid w:val="342324BA"/>
    <w:rsid w:val="34270272"/>
    <w:rsid w:val="342A4220"/>
    <w:rsid w:val="344779A5"/>
    <w:rsid w:val="34933B51"/>
    <w:rsid w:val="34A90CC0"/>
    <w:rsid w:val="34F27A73"/>
    <w:rsid w:val="352073D1"/>
    <w:rsid w:val="35216666"/>
    <w:rsid w:val="352769B2"/>
    <w:rsid w:val="353F7ACA"/>
    <w:rsid w:val="35610FCE"/>
    <w:rsid w:val="35744F5D"/>
    <w:rsid w:val="358E1AEB"/>
    <w:rsid w:val="35A03CE6"/>
    <w:rsid w:val="35B80C45"/>
    <w:rsid w:val="35C032BE"/>
    <w:rsid w:val="35D579E0"/>
    <w:rsid w:val="35E84964"/>
    <w:rsid w:val="366D46DB"/>
    <w:rsid w:val="36820DFD"/>
    <w:rsid w:val="368D718F"/>
    <w:rsid w:val="36CB087B"/>
    <w:rsid w:val="36DB4D0F"/>
    <w:rsid w:val="371812F1"/>
    <w:rsid w:val="373D24BC"/>
    <w:rsid w:val="374D0B1B"/>
    <w:rsid w:val="375201D1"/>
    <w:rsid w:val="37910FBB"/>
    <w:rsid w:val="37BD5302"/>
    <w:rsid w:val="37DE5DFD"/>
    <w:rsid w:val="3810198E"/>
    <w:rsid w:val="384A2968"/>
    <w:rsid w:val="385641FC"/>
    <w:rsid w:val="385D20A6"/>
    <w:rsid w:val="385D6C32"/>
    <w:rsid w:val="386B671F"/>
    <w:rsid w:val="3894435E"/>
    <w:rsid w:val="38997FF4"/>
    <w:rsid w:val="389D2BD1"/>
    <w:rsid w:val="38EE3475"/>
    <w:rsid w:val="38FD41B0"/>
    <w:rsid w:val="390A7481"/>
    <w:rsid w:val="392169C0"/>
    <w:rsid w:val="392840E5"/>
    <w:rsid w:val="39395448"/>
    <w:rsid w:val="393F0C84"/>
    <w:rsid w:val="39A20CFD"/>
    <w:rsid w:val="39BB7346"/>
    <w:rsid w:val="39BD488A"/>
    <w:rsid w:val="39D20B92"/>
    <w:rsid w:val="39E901BA"/>
    <w:rsid w:val="39EB029D"/>
    <w:rsid w:val="39FC7DAF"/>
    <w:rsid w:val="39FD3633"/>
    <w:rsid w:val="3A0B4374"/>
    <w:rsid w:val="3A29797A"/>
    <w:rsid w:val="3A70021B"/>
    <w:rsid w:val="3A73272E"/>
    <w:rsid w:val="3ACB7183"/>
    <w:rsid w:val="3AEE2E06"/>
    <w:rsid w:val="3AF634CD"/>
    <w:rsid w:val="3B191137"/>
    <w:rsid w:val="3B3B4F65"/>
    <w:rsid w:val="3B6405FB"/>
    <w:rsid w:val="3B936B4F"/>
    <w:rsid w:val="3BE9676F"/>
    <w:rsid w:val="3C1C362D"/>
    <w:rsid w:val="3C26613B"/>
    <w:rsid w:val="3C54747F"/>
    <w:rsid w:val="3C94676F"/>
    <w:rsid w:val="3CA96714"/>
    <w:rsid w:val="3CC01FFC"/>
    <w:rsid w:val="3CC66044"/>
    <w:rsid w:val="3CE974FE"/>
    <w:rsid w:val="3D25588D"/>
    <w:rsid w:val="3D264530"/>
    <w:rsid w:val="3D327577"/>
    <w:rsid w:val="3D393E77"/>
    <w:rsid w:val="3D493E51"/>
    <w:rsid w:val="3D61263F"/>
    <w:rsid w:val="3D8C258A"/>
    <w:rsid w:val="3DBE36DC"/>
    <w:rsid w:val="3DEC58B0"/>
    <w:rsid w:val="3DF95BCC"/>
    <w:rsid w:val="3DFA2BBE"/>
    <w:rsid w:val="3DFE50A4"/>
    <w:rsid w:val="3E0F3A5D"/>
    <w:rsid w:val="3E3143FD"/>
    <w:rsid w:val="3E47428B"/>
    <w:rsid w:val="3E832EAB"/>
    <w:rsid w:val="3E860BED"/>
    <w:rsid w:val="3EAD40DA"/>
    <w:rsid w:val="3EE14075"/>
    <w:rsid w:val="3F0874F8"/>
    <w:rsid w:val="3F39320C"/>
    <w:rsid w:val="3F423951"/>
    <w:rsid w:val="3F49160F"/>
    <w:rsid w:val="3F5D0E4D"/>
    <w:rsid w:val="3F69137B"/>
    <w:rsid w:val="3F6F5F91"/>
    <w:rsid w:val="3F7A3757"/>
    <w:rsid w:val="3FA12730"/>
    <w:rsid w:val="3FC574F3"/>
    <w:rsid w:val="3FCE45FA"/>
    <w:rsid w:val="3FDE08F5"/>
    <w:rsid w:val="401776B5"/>
    <w:rsid w:val="402639E9"/>
    <w:rsid w:val="404D1AA1"/>
    <w:rsid w:val="40535BEF"/>
    <w:rsid w:val="408D22B4"/>
    <w:rsid w:val="40A57735"/>
    <w:rsid w:val="40C50AD3"/>
    <w:rsid w:val="40CD032F"/>
    <w:rsid w:val="40CF052E"/>
    <w:rsid w:val="40E65833"/>
    <w:rsid w:val="40F137ED"/>
    <w:rsid w:val="410A78B3"/>
    <w:rsid w:val="414B09AC"/>
    <w:rsid w:val="418A654E"/>
    <w:rsid w:val="41947EA6"/>
    <w:rsid w:val="41CC4B69"/>
    <w:rsid w:val="41D47F93"/>
    <w:rsid w:val="41F43D04"/>
    <w:rsid w:val="41F533C3"/>
    <w:rsid w:val="42004FD7"/>
    <w:rsid w:val="42014C57"/>
    <w:rsid w:val="4211049B"/>
    <w:rsid w:val="422A3EDB"/>
    <w:rsid w:val="42772D26"/>
    <w:rsid w:val="42772D77"/>
    <w:rsid w:val="42AC4713"/>
    <w:rsid w:val="42C07614"/>
    <w:rsid w:val="42C42797"/>
    <w:rsid w:val="42C8103A"/>
    <w:rsid w:val="42D178AE"/>
    <w:rsid w:val="42DF6B1E"/>
    <w:rsid w:val="43053A31"/>
    <w:rsid w:val="431B19E5"/>
    <w:rsid w:val="431B5BB6"/>
    <w:rsid w:val="432418C0"/>
    <w:rsid w:val="432662E1"/>
    <w:rsid w:val="434E5B41"/>
    <w:rsid w:val="435C3C0F"/>
    <w:rsid w:val="43637F46"/>
    <w:rsid w:val="43713BB4"/>
    <w:rsid w:val="43860D47"/>
    <w:rsid w:val="438B4FB1"/>
    <w:rsid w:val="439B601B"/>
    <w:rsid w:val="43A12317"/>
    <w:rsid w:val="43A37114"/>
    <w:rsid w:val="43A45F3A"/>
    <w:rsid w:val="43AE11BC"/>
    <w:rsid w:val="43BD240E"/>
    <w:rsid w:val="43CE510F"/>
    <w:rsid w:val="43EA211A"/>
    <w:rsid w:val="4403620D"/>
    <w:rsid w:val="442339D8"/>
    <w:rsid w:val="44535E85"/>
    <w:rsid w:val="44563ED5"/>
    <w:rsid w:val="44605A3B"/>
    <w:rsid w:val="448F588F"/>
    <w:rsid w:val="44D25AAC"/>
    <w:rsid w:val="44E4041B"/>
    <w:rsid w:val="44F92736"/>
    <w:rsid w:val="44FC29B6"/>
    <w:rsid w:val="45030AC7"/>
    <w:rsid w:val="45196315"/>
    <w:rsid w:val="453D2F11"/>
    <w:rsid w:val="45431D84"/>
    <w:rsid w:val="45441531"/>
    <w:rsid w:val="45647867"/>
    <w:rsid w:val="45913BAE"/>
    <w:rsid w:val="459833CC"/>
    <w:rsid w:val="45A4454B"/>
    <w:rsid w:val="45BF75D2"/>
    <w:rsid w:val="45C53DA9"/>
    <w:rsid w:val="45C66607"/>
    <w:rsid w:val="45DF5413"/>
    <w:rsid w:val="4607231F"/>
    <w:rsid w:val="460D1A6F"/>
    <w:rsid w:val="46295027"/>
    <w:rsid w:val="4650656B"/>
    <w:rsid w:val="465E3302"/>
    <w:rsid w:val="46C75188"/>
    <w:rsid w:val="46CE1383"/>
    <w:rsid w:val="47051512"/>
    <w:rsid w:val="47356D0C"/>
    <w:rsid w:val="47567722"/>
    <w:rsid w:val="478E1953"/>
    <w:rsid w:val="47D01EDF"/>
    <w:rsid w:val="47D14C87"/>
    <w:rsid w:val="47DB5B06"/>
    <w:rsid w:val="47DD782E"/>
    <w:rsid w:val="481822D3"/>
    <w:rsid w:val="48AF49E7"/>
    <w:rsid w:val="48B17C16"/>
    <w:rsid w:val="48BF3D66"/>
    <w:rsid w:val="48DF5182"/>
    <w:rsid w:val="491A30CE"/>
    <w:rsid w:val="49465201"/>
    <w:rsid w:val="49845D29"/>
    <w:rsid w:val="498C34BA"/>
    <w:rsid w:val="499B65BE"/>
    <w:rsid w:val="499E6ADA"/>
    <w:rsid w:val="49A12AC4"/>
    <w:rsid w:val="49B8117F"/>
    <w:rsid w:val="4A0F76E1"/>
    <w:rsid w:val="4A431740"/>
    <w:rsid w:val="4A5329DB"/>
    <w:rsid w:val="4A69759B"/>
    <w:rsid w:val="4A745D9D"/>
    <w:rsid w:val="4ABD162D"/>
    <w:rsid w:val="4AC00FE3"/>
    <w:rsid w:val="4ACE2F74"/>
    <w:rsid w:val="4ADD7DE7"/>
    <w:rsid w:val="4AEA39F4"/>
    <w:rsid w:val="4B1160EC"/>
    <w:rsid w:val="4B383176"/>
    <w:rsid w:val="4B3F2B00"/>
    <w:rsid w:val="4B3F5779"/>
    <w:rsid w:val="4B7F0E9E"/>
    <w:rsid w:val="4B8B517E"/>
    <w:rsid w:val="4B9B51B7"/>
    <w:rsid w:val="4BB11B9C"/>
    <w:rsid w:val="4BC52D55"/>
    <w:rsid w:val="4BD03E62"/>
    <w:rsid w:val="4C0751FE"/>
    <w:rsid w:val="4C0C69D1"/>
    <w:rsid w:val="4C0F6E73"/>
    <w:rsid w:val="4C4A4923"/>
    <w:rsid w:val="4C516396"/>
    <w:rsid w:val="4C8F3727"/>
    <w:rsid w:val="4C9B7E6F"/>
    <w:rsid w:val="4CB06962"/>
    <w:rsid w:val="4CD01F92"/>
    <w:rsid w:val="4D1A1F6C"/>
    <w:rsid w:val="4D304619"/>
    <w:rsid w:val="4D490586"/>
    <w:rsid w:val="4D5D700D"/>
    <w:rsid w:val="4D5E2AFB"/>
    <w:rsid w:val="4D6640C3"/>
    <w:rsid w:val="4D761EBE"/>
    <w:rsid w:val="4D7A64BE"/>
    <w:rsid w:val="4D7E0E31"/>
    <w:rsid w:val="4DFF0074"/>
    <w:rsid w:val="4E0C3F18"/>
    <w:rsid w:val="4E294664"/>
    <w:rsid w:val="4E6D2CB8"/>
    <w:rsid w:val="4E7718A9"/>
    <w:rsid w:val="4E8D5680"/>
    <w:rsid w:val="4E9F0C87"/>
    <w:rsid w:val="4ED032E7"/>
    <w:rsid w:val="4ED97DE9"/>
    <w:rsid w:val="4F1C3B8A"/>
    <w:rsid w:val="4F2A7373"/>
    <w:rsid w:val="4F45079D"/>
    <w:rsid w:val="4F665D41"/>
    <w:rsid w:val="4F7C2E75"/>
    <w:rsid w:val="4F827592"/>
    <w:rsid w:val="4F8D21ED"/>
    <w:rsid w:val="4FE34534"/>
    <w:rsid w:val="5027550C"/>
    <w:rsid w:val="503154A8"/>
    <w:rsid w:val="5054095A"/>
    <w:rsid w:val="507B081A"/>
    <w:rsid w:val="5090187D"/>
    <w:rsid w:val="5096168B"/>
    <w:rsid w:val="50A75D18"/>
    <w:rsid w:val="50CD3844"/>
    <w:rsid w:val="50E53AD1"/>
    <w:rsid w:val="511D0F3D"/>
    <w:rsid w:val="512A4843"/>
    <w:rsid w:val="513A40D0"/>
    <w:rsid w:val="514946EA"/>
    <w:rsid w:val="515A6B83"/>
    <w:rsid w:val="517835B7"/>
    <w:rsid w:val="517A073C"/>
    <w:rsid w:val="517F6B8D"/>
    <w:rsid w:val="519B2E9C"/>
    <w:rsid w:val="51A161BE"/>
    <w:rsid w:val="51C04E17"/>
    <w:rsid w:val="51D714C7"/>
    <w:rsid w:val="51E00412"/>
    <w:rsid w:val="51F562DF"/>
    <w:rsid w:val="520C074F"/>
    <w:rsid w:val="52121BB5"/>
    <w:rsid w:val="521D0102"/>
    <w:rsid w:val="525154C4"/>
    <w:rsid w:val="526F78B2"/>
    <w:rsid w:val="52B513BE"/>
    <w:rsid w:val="52C17709"/>
    <w:rsid w:val="52EC03EB"/>
    <w:rsid w:val="530B1DCC"/>
    <w:rsid w:val="530C225C"/>
    <w:rsid w:val="531675EB"/>
    <w:rsid w:val="531F0928"/>
    <w:rsid w:val="532F5343"/>
    <w:rsid w:val="533E08F9"/>
    <w:rsid w:val="5346672E"/>
    <w:rsid w:val="534C3D5B"/>
    <w:rsid w:val="5357444A"/>
    <w:rsid w:val="535A3AA7"/>
    <w:rsid w:val="536C61AC"/>
    <w:rsid w:val="53820B12"/>
    <w:rsid w:val="53DD1B49"/>
    <w:rsid w:val="53DD4EF7"/>
    <w:rsid w:val="54267F9B"/>
    <w:rsid w:val="54522687"/>
    <w:rsid w:val="54F31517"/>
    <w:rsid w:val="5509025D"/>
    <w:rsid w:val="551556A5"/>
    <w:rsid w:val="55401D6C"/>
    <w:rsid w:val="554558D8"/>
    <w:rsid w:val="55754AD4"/>
    <w:rsid w:val="557708B5"/>
    <w:rsid w:val="55B735B4"/>
    <w:rsid w:val="55C43625"/>
    <w:rsid w:val="55D87B28"/>
    <w:rsid w:val="55DB77D0"/>
    <w:rsid w:val="55ED318A"/>
    <w:rsid w:val="55FA625C"/>
    <w:rsid w:val="55FB55C5"/>
    <w:rsid w:val="562D7E5B"/>
    <w:rsid w:val="563E54BC"/>
    <w:rsid w:val="565B7F3A"/>
    <w:rsid w:val="567C04B4"/>
    <w:rsid w:val="56BA578D"/>
    <w:rsid w:val="56F51BA4"/>
    <w:rsid w:val="56FD77F1"/>
    <w:rsid w:val="570F30D6"/>
    <w:rsid w:val="571E12FD"/>
    <w:rsid w:val="571F24A8"/>
    <w:rsid w:val="573E3DB0"/>
    <w:rsid w:val="578A642E"/>
    <w:rsid w:val="578B67CD"/>
    <w:rsid w:val="578C1931"/>
    <w:rsid w:val="57A3063E"/>
    <w:rsid w:val="57A7215B"/>
    <w:rsid w:val="57D24E7C"/>
    <w:rsid w:val="57EB6DC4"/>
    <w:rsid w:val="583F3276"/>
    <w:rsid w:val="58425BDC"/>
    <w:rsid w:val="58444517"/>
    <w:rsid w:val="588562C6"/>
    <w:rsid w:val="58D6513A"/>
    <w:rsid w:val="58D8399B"/>
    <w:rsid w:val="59284217"/>
    <w:rsid w:val="59413C36"/>
    <w:rsid w:val="59522196"/>
    <w:rsid w:val="596516D3"/>
    <w:rsid w:val="596908AC"/>
    <w:rsid w:val="597102E2"/>
    <w:rsid w:val="598173D6"/>
    <w:rsid w:val="59927FEE"/>
    <w:rsid w:val="59A92BA5"/>
    <w:rsid w:val="59AA2204"/>
    <w:rsid w:val="59EC260F"/>
    <w:rsid w:val="5A006E37"/>
    <w:rsid w:val="5A2202AE"/>
    <w:rsid w:val="5A3C1C76"/>
    <w:rsid w:val="5A595071"/>
    <w:rsid w:val="5A6C3F68"/>
    <w:rsid w:val="5A97102A"/>
    <w:rsid w:val="5ABF32C5"/>
    <w:rsid w:val="5ADE5CD3"/>
    <w:rsid w:val="5AE20B01"/>
    <w:rsid w:val="5AEE3DBE"/>
    <w:rsid w:val="5B0F6FF4"/>
    <w:rsid w:val="5B343F5B"/>
    <w:rsid w:val="5B715A14"/>
    <w:rsid w:val="5B7F2E79"/>
    <w:rsid w:val="5B8945B3"/>
    <w:rsid w:val="5B9C20DB"/>
    <w:rsid w:val="5BD01EF1"/>
    <w:rsid w:val="5BD313DB"/>
    <w:rsid w:val="5BD347B4"/>
    <w:rsid w:val="5BD42235"/>
    <w:rsid w:val="5BDD2B45"/>
    <w:rsid w:val="5BE701AC"/>
    <w:rsid w:val="5C493E38"/>
    <w:rsid w:val="5C497C75"/>
    <w:rsid w:val="5C9024CB"/>
    <w:rsid w:val="5CD765E0"/>
    <w:rsid w:val="5D1660D4"/>
    <w:rsid w:val="5D296EBB"/>
    <w:rsid w:val="5D385380"/>
    <w:rsid w:val="5D444935"/>
    <w:rsid w:val="5D6F7A58"/>
    <w:rsid w:val="5D9D39C5"/>
    <w:rsid w:val="5DA80EB7"/>
    <w:rsid w:val="5DD067F8"/>
    <w:rsid w:val="5DF606E4"/>
    <w:rsid w:val="5DFA2766"/>
    <w:rsid w:val="5E12784F"/>
    <w:rsid w:val="5E26061F"/>
    <w:rsid w:val="5EBD2EE1"/>
    <w:rsid w:val="5EC84538"/>
    <w:rsid w:val="5ED50624"/>
    <w:rsid w:val="5ED8702A"/>
    <w:rsid w:val="5EE81179"/>
    <w:rsid w:val="5EEC5FAD"/>
    <w:rsid w:val="5F125E59"/>
    <w:rsid w:val="5F164911"/>
    <w:rsid w:val="5F3560BF"/>
    <w:rsid w:val="5F88611B"/>
    <w:rsid w:val="5FA60727"/>
    <w:rsid w:val="5FD50E80"/>
    <w:rsid w:val="5FDC6F72"/>
    <w:rsid w:val="5FE36844"/>
    <w:rsid w:val="602970B6"/>
    <w:rsid w:val="603921BF"/>
    <w:rsid w:val="60467201"/>
    <w:rsid w:val="60BE1030"/>
    <w:rsid w:val="611B369C"/>
    <w:rsid w:val="612E5368"/>
    <w:rsid w:val="61424EA8"/>
    <w:rsid w:val="617A613E"/>
    <w:rsid w:val="61855A0A"/>
    <w:rsid w:val="61AD486F"/>
    <w:rsid w:val="62146209"/>
    <w:rsid w:val="623A4E7F"/>
    <w:rsid w:val="623E6F65"/>
    <w:rsid w:val="623F1E5F"/>
    <w:rsid w:val="627B71A0"/>
    <w:rsid w:val="627D0929"/>
    <w:rsid w:val="629C4C96"/>
    <w:rsid w:val="62A82630"/>
    <w:rsid w:val="62F135FC"/>
    <w:rsid w:val="63130619"/>
    <w:rsid w:val="63433F66"/>
    <w:rsid w:val="63483036"/>
    <w:rsid w:val="63483071"/>
    <w:rsid w:val="634E6169"/>
    <w:rsid w:val="637B25BA"/>
    <w:rsid w:val="63800859"/>
    <w:rsid w:val="64010063"/>
    <w:rsid w:val="64197BDC"/>
    <w:rsid w:val="64423289"/>
    <w:rsid w:val="645B1696"/>
    <w:rsid w:val="645E569D"/>
    <w:rsid w:val="645F60EA"/>
    <w:rsid w:val="64713024"/>
    <w:rsid w:val="64857557"/>
    <w:rsid w:val="64901066"/>
    <w:rsid w:val="649C3F62"/>
    <w:rsid w:val="64B1636B"/>
    <w:rsid w:val="64BC23C3"/>
    <w:rsid w:val="64C73242"/>
    <w:rsid w:val="64CB0FC5"/>
    <w:rsid w:val="64D14660"/>
    <w:rsid w:val="65367019"/>
    <w:rsid w:val="655372A0"/>
    <w:rsid w:val="655A434A"/>
    <w:rsid w:val="659A6D3E"/>
    <w:rsid w:val="65C53BC1"/>
    <w:rsid w:val="65D920A6"/>
    <w:rsid w:val="65EE0CA2"/>
    <w:rsid w:val="661701F9"/>
    <w:rsid w:val="6619093D"/>
    <w:rsid w:val="664107D0"/>
    <w:rsid w:val="665E3732"/>
    <w:rsid w:val="666979C8"/>
    <w:rsid w:val="667A6BE2"/>
    <w:rsid w:val="667B19B6"/>
    <w:rsid w:val="667C162B"/>
    <w:rsid w:val="66990B2F"/>
    <w:rsid w:val="66B229A3"/>
    <w:rsid w:val="66BC48FC"/>
    <w:rsid w:val="66CC7AB7"/>
    <w:rsid w:val="66EC34BE"/>
    <w:rsid w:val="670E46A1"/>
    <w:rsid w:val="67456D79"/>
    <w:rsid w:val="67602EBD"/>
    <w:rsid w:val="67666032"/>
    <w:rsid w:val="676C7B91"/>
    <w:rsid w:val="67706CC4"/>
    <w:rsid w:val="67742D74"/>
    <w:rsid w:val="677A5055"/>
    <w:rsid w:val="678655E4"/>
    <w:rsid w:val="679B7D49"/>
    <w:rsid w:val="67B14957"/>
    <w:rsid w:val="67BC5ABE"/>
    <w:rsid w:val="67DD0FCE"/>
    <w:rsid w:val="68072BE0"/>
    <w:rsid w:val="68120C6A"/>
    <w:rsid w:val="683F2814"/>
    <w:rsid w:val="68511835"/>
    <w:rsid w:val="686D58E2"/>
    <w:rsid w:val="688A7410"/>
    <w:rsid w:val="68B50ACE"/>
    <w:rsid w:val="68BD0C30"/>
    <w:rsid w:val="690B5432"/>
    <w:rsid w:val="6923630A"/>
    <w:rsid w:val="692E7F1E"/>
    <w:rsid w:val="6974674E"/>
    <w:rsid w:val="698F343B"/>
    <w:rsid w:val="699636A9"/>
    <w:rsid w:val="69AC6C0B"/>
    <w:rsid w:val="69B279D6"/>
    <w:rsid w:val="69F1432B"/>
    <w:rsid w:val="6A015CF8"/>
    <w:rsid w:val="6A3D00DC"/>
    <w:rsid w:val="6A491970"/>
    <w:rsid w:val="6A5C2B8F"/>
    <w:rsid w:val="6A9A0475"/>
    <w:rsid w:val="6AA8390D"/>
    <w:rsid w:val="6AE37104"/>
    <w:rsid w:val="6AE6017E"/>
    <w:rsid w:val="6AEA5C76"/>
    <w:rsid w:val="6B340F05"/>
    <w:rsid w:val="6B815342"/>
    <w:rsid w:val="6B8A321B"/>
    <w:rsid w:val="6BB256BF"/>
    <w:rsid w:val="6BC31BD8"/>
    <w:rsid w:val="6BCE3108"/>
    <w:rsid w:val="6BF74B2E"/>
    <w:rsid w:val="6C021003"/>
    <w:rsid w:val="6C05197D"/>
    <w:rsid w:val="6C272092"/>
    <w:rsid w:val="6C2B07E3"/>
    <w:rsid w:val="6C3706BD"/>
    <w:rsid w:val="6C3A689C"/>
    <w:rsid w:val="6C6241DE"/>
    <w:rsid w:val="6C6E0447"/>
    <w:rsid w:val="6C7C0DB6"/>
    <w:rsid w:val="6C8F7D1B"/>
    <w:rsid w:val="6CA732C1"/>
    <w:rsid w:val="6CAD2E04"/>
    <w:rsid w:val="6CBD35F3"/>
    <w:rsid w:val="6CD509F7"/>
    <w:rsid w:val="6CDC28EF"/>
    <w:rsid w:val="6CE95D1F"/>
    <w:rsid w:val="6D17288C"/>
    <w:rsid w:val="6D302924"/>
    <w:rsid w:val="6D400349"/>
    <w:rsid w:val="6D474FD5"/>
    <w:rsid w:val="6D727209"/>
    <w:rsid w:val="6D756624"/>
    <w:rsid w:val="6D77157D"/>
    <w:rsid w:val="6DAA1F76"/>
    <w:rsid w:val="6DAA3DA2"/>
    <w:rsid w:val="6DAF3180"/>
    <w:rsid w:val="6DD01259"/>
    <w:rsid w:val="6DDE15FC"/>
    <w:rsid w:val="6DEA685A"/>
    <w:rsid w:val="6E077F01"/>
    <w:rsid w:val="6E0E0CE3"/>
    <w:rsid w:val="6E20323A"/>
    <w:rsid w:val="6E2668FA"/>
    <w:rsid w:val="6E4E2A84"/>
    <w:rsid w:val="6E500DC6"/>
    <w:rsid w:val="6E6E0BD2"/>
    <w:rsid w:val="6E774230"/>
    <w:rsid w:val="6E9B4A8E"/>
    <w:rsid w:val="6EA64798"/>
    <w:rsid w:val="6EB66959"/>
    <w:rsid w:val="6EDC35ED"/>
    <w:rsid w:val="6EFC1923"/>
    <w:rsid w:val="6EFC51A7"/>
    <w:rsid w:val="6F147640"/>
    <w:rsid w:val="6F6B5112"/>
    <w:rsid w:val="6F92269E"/>
    <w:rsid w:val="6FB92D17"/>
    <w:rsid w:val="6FDA2CCF"/>
    <w:rsid w:val="6FE633B4"/>
    <w:rsid w:val="6FEE0256"/>
    <w:rsid w:val="700C1760"/>
    <w:rsid w:val="701170EC"/>
    <w:rsid w:val="703716AB"/>
    <w:rsid w:val="70406A16"/>
    <w:rsid w:val="70593DDE"/>
    <w:rsid w:val="706A37E2"/>
    <w:rsid w:val="70861C0E"/>
    <w:rsid w:val="70A319BE"/>
    <w:rsid w:val="70A367DC"/>
    <w:rsid w:val="70B6663A"/>
    <w:rsid w:val="70B97668"/>
    <w:rsid w:val="70BF5182"/>
    <w:rsid w:val="70DA0EB4"/>
    <w:rsid w:val="70DE1F36"/>
    <w:rsid w:val="70EE66BF"/>
    <w:rsid w:val="70F91796"/>
    <w:rsid w:val="71311D99"/>
    <w:rsid w:val="714806A6"/>
    <w:rsid w:val="714A1482"/>
    <w:rsid w:val="714A2FA6"/>
    <w:rsid w:val="714F20E7"/>
    <w:rsid w:val="715304D9"/>
    <w:rsid w:val="716866D4"/>
    <w:rsid w:val="718B3B25"/>
    <w:rsid w:val="71920663"/>
    <w:rsid w:val="719E6674"/>
    <w:rsid w:val="71C60C67"/>
    <w:rsid w:val="71C823A7"/>
    <w:rsid w:val="71D277C6"/>
    <w:rsid w:val="71EF5B86"/>
    <w:rsid w:val="72056C94"/>
    <w:rsid w:val="72057764"/>
    <w:rsid w:val="7245773D"/>
    <w:rsid w:val="724C7A91"/>
    <w:rsid w:val="72510C2D"/>
    <w:rsid w:val="726F7A40"/>
    <w:rsid w:val="727A2B5F"/>
    <w:rsid w:val="728D3B4B"/>
    <w:rsid w:val="72C267D6"/>
    <w:rsid w:val="72D95730"/>
    <w:rsid w:val="73013BB9"/>
    <w:rsid w:val="73166260"/>
    <w:rsid w:val="733C5638"/>
    <w:rsid w:val="735815CF"/>
    <w:rsid w:val="7359610E"/>
    <w:rsid w:val="73807E8C"/>
    <w:rsid w:val="7396227D"/>
    <w:rsid w:val="73B1065D"/>
    <w:rsid w:val="73C64D7F"/>
    <w:rsid w:val="73C85151"/>
    <w:rsid w:val="73C93A07"/>
    <w:rsid w:val="73DF76FC"/>
    <w:rsid w:val="740D74D1"/>
    <w:rsid w:val="742835D1"/>
    <w:rsid w:val="74887320"/>
    <w:rsid w:val="74944C62"/>
    <w:rsid w:val="74964153"/>
    <w:rsid w:val="74A024E4"/>
    <w:rsid w:val="74A677B5"/>
    <w:rsid w:val="74A9289C"/>
    <w:rsid w:val="74C0081A"/>
    <w:rsid w:val="74CF3C20"/>
    <w:rsid w:val="74E47465"/>
    <w:rsid w:val="74E81B55"/>
    <w:rsid w:val="75011284"/>
    <w:rsid w:val="751002F7"/>
    <w:rsid w:val="752175BA"/>
    <w:rsid w:val="756D74E4"/>
    <w:rsid w:val="75A17482"/>
    <w:rsid w:val="75B76E85"/>
    <w:rsid w:val="75C42647"/>
    <w:rsid w:val="75D00657"/>
    <w:rsid w:val="75D100C4"/>
    <w:rsid w:val="76164029"/>
    <w:rsid w:val="761756AB"/>
    <w:rsid w:val="762F7C0A"/>
    <w:rsid w:val="765C3ABF"/>
    <w:rsid w:val="7663757C"/>
    <w:rsid w:val="767720EA"/>
    <w:rsid w:val="76853969"/>
    <w:rsid w:val="768C07D8"/>
    <w:rsid w:val="769978E8"/>
    <w:rsid w:val="76FB7CCC"/>
    <w:rsid w:val="772B760F"/>
    <w:rsid w:val="772D6395"/>
    <w:rsid w:val="77453BED"/>
    <w:rsid w:val="77543BCA"/>
    <w:rsid w:val="778238A1"/>
    <w:rsid w:val="778D1C32"/>
    <w:rsid w:val="77E24114"/>
    <w:rsid w:val="77E37F3B"/>
    <w:rsid w:val="77F47238"/>
    <w:rsid w:val="77FB2266"/>
    <w:rsid w:val="78173D95"/>
    <w:rsid w:val="78304CBF"/>
    <w:rsid w:val="78711EA5"/>
    <w:rsid w:val="78D22D18"/>
    <w:rsid w:val="78F227FE"/>
    <w:rsid w:val="78FC3F32"/>
    <w:rsid w:val="79363E73"/>
    <w:rsid w:val="79573F75"/>
    <w:rsid w:val="79905EA0"/>
    <w:rsid w:val="79BD3F25"/>
    <w:rsid w:val="79E306C6"/>
    <w:rsid w:val="7A8315F1"/>
    <w:rsid w:val="7A904DD0"/>
    <w:rsid w:val="7A905722"/>
    <w:rsid w:val="7AA51E44"/>
    <w:rsid w:val="7AAC3494"/>
    <w:rsid w:val="7AD0650C"/>
    <w:rsid w:val="7B3B008E"/>
    <w:rsid w:val="7B3D7962"/>
    <w:rsid w:val="7B4F3A26"/>
    <w:rsid w:val="7B5D15F3"/>
    <w:rsid w:val="7B607AF4"/>
    <w:rsid w:val="7B7F441F"/>
    <w:rsid w:val="7BB3741F"/>
    <w:rsid w:val="7BBB1C1E"/>
    <w:rsid w:val="7BC36BAD"/>
    <w:rsid w:val="7BFC0976"/>
    <w:rsid w:val="7C5B3A94"/>
    <w:rsid w:val="7C5D6902"/>
    <w:rsid w:val="7C6552DE"/>
    <w:rsid w:val="7C8313D5"/>
    <w:rsid w:val="7C8E7766"/>
    <w:rsid w:val="7C985AF7"/>
    <w:rsid w:val="7CA9768F"/>
    <w:rsid w:val="7CAD6D0A"/>
    <w:rsid w:val="7CDC328D"/>
    <w:rsid w:val="7CEF6506"/>
    <w:rsid w:val="7CFA011A"/>
    <w:rsid w:val="7CFA7D95"/>
    <w:rsid w:val="7D237F9B"/>
    <w:rsid w:val="7D4071CA"/>
    <w:rsid w:val="7D9E6DEE"/>
    <w:rsid w:val="7DC93C6B"/>
    <w:rsid w:val="7DD532C9"/>
    <w:rsid w:val="7DF34AAF"/>
    <w:rsid w:val="7E0A3E44"/>
    <w:rsid w:val="7E0F7ECA"/>
    <w:rsid w:val="7E235C52"/>
    <w:rsid w:val="7E286E4E"/>
    <w:rsid w:val="7E4A0D41"/>
    <w:rsid w:val="7E5252B7"/>
    <w:rsid w:val="7E620CB9"/>
    <w:rsid w:val="7E7F7167"/>
    <w:rsid w:val="7ECD2214"/>
    <w:rsid w:val="7F242240"/>
    <w:rsid w:val="7F2C6E61"/>
    <w:rsid w:val="7F4734A5"/>
    <w:rsid w:val="7F5B0B7E"/>
    <w:rsid w:val="7F5D1C11"/>
    <w:rsid w:val="7F656F0F"/>
    <w:rsid w:val="7F7E7F1B"/>
    <w:rsid w:val="7F8813C8"/>
    <w:rsid w:val="7FA22BE1"/>
    <w:rsid w:val="7FB665F7"/>
    <w:rsid w:val="7FBA383D"/>
    <w:rsid w:val="7FC65CAF"/>
    <w:rsid w:val="7FEF319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0"/>
    <w:qFormat/>
    <w:uiPriority w:val="99"/>
    <w:pPr>
      <w:keepNext/>
      <w:keepLines/>
      <w:spacing w:line="360" w:lineRule="auto"/>
      <w:outlineLvl w:val="0"/>
    </w:pPr>
    <w:rPr>
      <w:b/>
      <w:bCs/>
      <w:kern w:val="44"/>
      <w:sz w:val="32"/>
      <w:szCs w:val="32"/>
    </w:rPr>
  </w:style>
  <w:style w:type="paragraph" w:styleId="4">
    <w:name w:val="heading 2"/>
    <w:basedOn w:val="1"/>
    <w:next w:val="1"/>
    <w:link w:val="51"/>
    <w:qFormat/>
    <w:uiPriority w:val="99"/>
    <w:pPr>
      <w:keepNext/>
      <w:keepLines/>
      <w:spacing w:before="260" w:after="260" w:line="416" w:lineRule="auto"/>
      <w:jc w:val="left"/>
      <w:outlineLvl w:val="1"/>
    </w:pPr>
    <w:rPr>
      <w:rFonts w:ascii="Cambria" w:hAnsi="Cambria" w:cs="Cambria"/>
      <w:b/>
      <w:bCs/>
      <w:sz w:val="32"/>
      <w:szCs w:val="32"/>
    </w:rPr>
  </w:style>
  <w:style w:type="paragraph" w:styleId="5">
    <w:name w:val="heading 3"/>
    <w:basedOn w:val="1"/>
    <w:next w:val="1"/>
    <w:link w:val="52"/>
    <w:qFormat/>
    <w:uiPriority w:val="99"/>
    <w:pPr>
      <w:keepNext/>
      <w:keepLines/>
      <w:spacing w:line="360" w:lineRule="auto"/>
      <w:outlineLvl w:val="2"/>
    </w:pPr>
    <w:rPr>
      <w:b/>
      <w:bCs/>
      <w:sz w:val="24"/>
      <w:szCs w:val="24"/>
    </w:rPr>
  </w:style>
  <w:style w:type="paragraph" w:styleId="6">
    <w:name w:val="heading 4"/>
    <w:basedOn w:val="1"/>
    <w:next w:val="1"/>
    <w:link w:val="53"/>
    <w:qFormat/>
    <w:uiPriority w:val="99"/>
    <w:pPr>
      <w:keepNext/>
      <w:keepLines/>
      <w:spacing w:line="360" w:lineRule="auto"/>
      <w:outlineLvl w:val="3"/>
    </w:pPr>
    <w:rPr>
      <w:rFonts w:ascii="Arial" w:hAnsi="Arial" w:cs="Arial"/>
      <w:b/>
      <w:bCs/>
    </w:rPr>
  </w:style>
  <w:style w:type="paragraph" w:styleId="7">
    <w:name w:val="heading 5"/>
    <w:basedOn w:val="1"/>
    <w:next w:val="1"/>
    <w:link w:val="54"/>
    <w:qFormat/>
    <w:uiPriority w:val="99"/>
    <w:pPr>
      <w:keepNext/>
      <w:keepLines/>
      <w:spacing w:before="280" w:after="290" w:line="376" w:lineRule="auto"/>
      <w:outlineLvl w:val="4"/>
    </w:pPr>
    <w:rPr>
      <w:b/>
      <w:bCs/>
      <w:sz w:val="28"/>
      <w:szCs w:val="28"/>
    </w:rPr>
  </w:style>
  <w:style w:type="paragraph" w:styleId="8">
    <w:name w:val="heading 6"/>
    <w:basedOn w:val="1"/>
    <w:next w:val="1"/>
    <w:link w:val="55"/>
    <w:qFormat/>
    <w:uiPriority w:val="99"/>
    <w:pPr>
      <w:keepNext/>
      <w:keepLines/>
      <w:spacing w:before="240" w:after="64" w:line="320" w:lineRule="auto"/>
      <w:outlineLvl w:val="5"/>
    </w:pPr>
    <w:rPr>
      <w:rFonts w:ascii="Arial" w:hAnsi="Arial" w:eastAsia="黑体" w:cs="Arial"/>
      <w:b/>
      <w:bCs/>
      <w:sz w:val="24"/>
      <w:szCs w:val="24"/>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0"/>
    <w:qFormat/>
    <w:uiPriority w:val="99"/>
    <w:pPr>
      <w:jc w:val="center"/>
    </w:pPr>
  </w:style>
  <w:style w:type="paragraph" w:styleId="9">
    <w:name w:val="toc 7"/>
    <w:basedOn w:val="1"/>
    <w:next w:val="1"/>
    <w:semiHidden/>
    <w:qFormat/>
    <w:uiPriority w:val="99"/>
    <w:pPr>
      <w:ind w:left="1260"/>
      <w:jc w:val="left"/>
    </w:pPr>
    <w:rPr>
      <w:rFonts w:ascii="Calibri" w:hAnsi="Calibri" w:cs="Calibri"/>
      <w:sz w:val="18"/>
      <w:szCs w:val="18"/>
    </w:rPr>
  </w:style>
  <w:style w:type="paragraph" w:styleId="10">
    <w:name w:val="Normal Indent"/>
    <w:basedOn w:val="1"/>
    <w:qFormat/>
    <w:uiPriority w:val="99"/>
    <w:pPr>
      <w:ind w:firstLine="420"/>
    </w:pPr>
  </w:style>
  <w:style w:type="paragraph" w:styleId="11">
    <w:name w:val="Document Map"/>
    <w:basedOn w:val="1"/>
    <w:link w:val="58"/>
    <w:semiHidden/>
    <w:qFormat/>
    <w:uiPriority w:val="99"/>
    <w:pPr>
      <w:shd w:val="clear" w:color="auto" w:fill="000080"/>
    </w:pPr>
  </w:style>
  <w:style w:type="paragraph" w:styleId="12">
    <w:name w:val="annotation text"/>
    <w:basedOn w:val="1"/>
    <w:link w:val="56"/>
    <w:semiHidden/>
    <w:qFormat/>
    <w:uiPriority w:val="99"/>
    <w:pPr>
      <w:jc w:val="left"/>
    </w:pPr>
  </w:style>
  <w:style w:type="paragraph" w:styleId="13">
    <w:name w:val="Body Text 3"/>
    <w:basedOn w:val="1"/>
    <w:link w:val="59"/>
    <w:qFormat/>
    <w:uiPriority w:val="99"/>
    <w:rPr>
      <w:rFonts w:ascii="宋体" w:cs="宋体"/>
      <w:sz w:val="24"/>
      <w:szCs w:val="24"/>
    </w:rPr>
  </w:style>
  <w:style w:type="paragraph" w:styleId="14">
    <w:name w:val="Body Text Indent"/>
    <w:basedOn w:val="1"/>
    <w:link w:val="61"/>
    <w:qFormat/>
    <w:uiPriority w:val="99"/>
    <w:pPr>
      <w:spacing w:line="360" w:lineRule="auto"/>
      <w:ind w:left="424" w:leftChars="202" w:firstLine="567"/>
    </w:pPr>
    <w:rPr>
      <w:sz w:val="24"/>
      <w:szCs w:val="24"/>
    </w:rPr>
  </w:style>
  <w:style w:type="paragraph" w:styleId="15">
    <w:name w:val="toc 5"/>
    <w:basedOn w:val="1"/>
    <w:next w:val="1"/>
    <w:semiHidden/>
    <w:qFormat/>
    <w:uiPriority w:val="99"/>
    <w:pPr>
      <w:ind w:left="840"/>
      <w:jc w:val="left"/>
    </w:pPr>
    <w:rPr>
      <w:rFonts w:ascii="Calibri" w:hAnsi="Calibri" w:cs="Calibri"/>
      <w:sz w:val="18"/>
      <w:szCs w:val="18"/>
    </w:rPr>
  </w:style>
  <w:style w:type="paragraph" w:styleId="16">
    <w:name w:val="toc 3"/>
    <w:basedOn w:val="1"/>
    <w:next w:val="1"/>
    <w:semiHidden/>
    <w:qFormat/>
    <w:uiPriority w:val="99"/>
    <w:pPr>
      <w:ind w:left="420"/>
      <w:jc w:val="left"/>
    </w:pPr>
    <w:rPr>
      <w:rFonts w:ascii="Calibri" w:hAnsi="Calibri" w:cs="Calibri"/>
      <w:i/>
      <w:iCs/>
      <w:sz w:val="20"/>
      <w:szCs w:val="20"/>
    </w:rPr>
  </w:style>
  <w:style w:type="paragraph" w:styleId="17">
    <w:name w:val="Plain Text"/>
    <w:basedOn w:val="1"/>
    <w:link w:val="62"/>
    <w:qFormat/>
    <w:uiPriority w:val="99"/>
    <w:rPr>
      <w:rFonts w:ascii="宋体" w:hAnsi="Courier New" w:cs="宋体"/>
    </w:rPr>
  </w:style>
  <w:style w:type="paragraph" w:styleId="18">
    <w:name w:val="toc 8"/>
    <w:basedOn w:val="1"/>
    <w:next w:val="1"/>
    <w:semiHidden/>
    <w:qFormat/>
    <w:uiPriority w:val="99"/>
    <w:pPr>
      <w:ind w:left="1470"/>
      <w:jc w:val="left"/>
    </w:pPr>
    <w:rPr>
      <w:rFonts w:ascii="Calibri" w:hAnsi="Calibri" w:cs="Calibri"/>
      <w:sz w:val="18"/>
      <w:szCs w:val="18"/>
    </w:rPr>
  </w:style>
  <w:style w:type="paragraph" w:styleId="19">
    <w:name w:val="Date"/>
    <w:basedOn w:val="1"/>
    <w:next w:val="1"/>
    <w:link w:val="63"/>
    <w:qFormat/>
    <w:uiPriority w:val="99"/>
    <w:pPr>
      <w:ind w:left="100" w:leftChars="2500"/>
    </w:pPr>
  </w:style>
  <w:style w:type="paragraph" w:styleId="20">
    <w:name w:val="Body Text Indent 2"/>
    <w:basedOn w:val="1"/>
    <w:link w:val="64"/>
    <w:qFormat/>
    <w:uiPriority w:val="99"/>
    <w:pPr>
      <w:spacing w:line="480" w:lineRule="exact"/>
      <w:ind w:left="-1"/>
    </w:pPr>
    <w:rPr>
      <w:sz w:val="24"/>
      <w:szCs w:val="24"/>
    </w:rPr>
  </w:style>
  <w:style w:type="paragraph" w:styleId="21">
    <w:name w:val="Balloon Text"/>
    <w:basedOn w:val="1"/>
    <w:link w:val="65"/>
    <w:semiHidden/>
    <w:qFormat/>
    <w:uiPriority w:val="99"/>
    <w:rPr>
      <w:sz w:val="18"/>
      <w:szCs w:val="18"/>
    </w:rPr>
  </w:style>
  <w:style w:type="paragraph" w:styleId="22">
    <w:name w:val="footer"/>
    <w:basedOn w:val="1"/>
    <w:link w:val="66"/>
    <w:qFormat/>
    <w:uiPriority w:val="99"/>
    <w:pPr>
      <w:tabs>
        <w:tab w:val="center" w:pos="4153"/>
        <w:tab w:val="right" w:pos="8306"/>
      </w:tabs>
      <w:snapToGrid w:val="0"/>
      <w:jc w:val="left"/>
    </w:pPr>
    <w:rPr>
      <w:sz w:val="18"/>
      <w:szCs w:val="18"/>
    </w:rPr>
  </w:style>
  <w:style w:type="paragraph" w:styleId="23">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pPr>
      <w:spacing w:before="120" w:after="120"/>
      <w:jc w:val="left"/>
    </w:pPr>
    <w:rPr>
      <w:rFonts w:ascii="Calibri" w:hAnsi="Calibri" w:cs="Calibri"/>
      <w:b/>
      <w:bCs/>
      <w:caps/>
      <w:sz w:val="20"/>
      <w:szCs w:val="20"/>
    </w:rPr>
  </w:style>
  <w:style w:type="paragraph" w:styleId="25">
    <w:name w:val="toc 4"/>
    <w:basedOn w:val="1"/>
    <w:next w:val="1"/>
    <w:semiHidden/>
    <w:qFormat/>
    <w:uiPriority w:val="99"/>
    <w:pPr>
      <w:ind w:left="630"/>
      <w:jc w:val="left"/>
    </w:pPr>
    <w:rPr>
      <w:rFonts w:ascii="Calibri" w:hAnsi="Calibri" w:cs="Calibri"/>
      <w:sz w:val="18"/>
      <w:szCs w:val="18"/>
    </w:rPr>
  </w:style>
  <w:style w:type="paragraph" w:styleId="26">
    <w:name w:val="toc 6"/>
    <w:basedOn w:val="1"/>
    <w:next w:val="1"/>
    <w:semiHidden/>
    <w:qFormat/>
    <w:uiPriority w:val="99"/>
    <w:pPr>
      <w:ind w:left="1050"/>
      <w:jc w:val="left"/>
    </w:pPr>
    <w:rPr>
      <w:rFonts w:ascii="Calibri" w:hAnsi="Calibri" w:cs="Calibri"/>
      <w:sz w:val="18"/>
      <w:szCs w:val="18"/>
    </w:rPr>
  </w:style>
  <w:style w:type="paragraph" w:styleId="27">
    <w:name w:val="Body Text Indent 3"/>
    <w:basedOn w:val="1"/>
    <w:link w:val="68"/>
    <w:qFormat/>
    <w:uiPriority w:val="99"/>
    <w:pPr>
      <w:spacing w:line="360" w:lineRule="auto"/>
      <w:ind w:left="420" w:firstLine="480"/>
    </w:pPr>
    <w:rPr>
      <w:rFonts w:ascii="宋体" w:hAnsi="宋体" w:cs="宋体"/>
      <w:sz w:val="24"/>
      <w:szCs w:val="24"/>
    </w:rPr>
  </w:style>
  <w:style w:type="paragraph" w:styleId="28">
    <w:name w:val="toc 2"/>
    <w:basedOn w:val="1"/>
    <w:next w:val="1"/>
    <w:semiHidden/>
    <w:qFormat/>
    <w:uiPriority w:val="99"/>
    <w:pPr>
      <w:ind w:left="210"/>
      <w:jc w:val="left"/>
    </w:pPr>
    <w:rPr>
      <w:rFonts w:ascii="Calibri" w:hAnsi="Calibri" w:cs="Calibri"/>
      <w:smallCaps/>
      <w:sz w:val="20"/>
      <w:szCs w:val="20"/>
    </w:rPr>
  </w:style>
  <w:style w:type="paragraph" w:styleId="29">
    <w:name w:val="toc 9"/>
    <w:basedOn w:val="1"/>
    <w:next w:val="1"/>
    <w:semiHidden/>
    <w:qFormat/>
    <w:uiPriority w:val="99"/>
    <w:pPr>
      <w:ind w:left="1680"/>
      <w:jc w:val="left"/>
    </w:pPr>
    <w:rPr>
      <w:rFonts w:ascii="Calibri" w:hAnsi="Calibri" w:cs="Calibri"/>
      <w:sz w:val="18"/>
      <w:szCs w:val="18"/>
    </w:rPr>
  </w:style>
  <w:style w:type="paragraph" w:styleId="30">
    <w:name w:val="Body Text 2"/>
    <w:basedOn w:val="1"/>
    <w:link w:val="69"/>
    <w:qFormat/>
    <w:uiPriority w:val="99"/>
    <w:pPr>
      <w:adjustRightInd w:val="0"/>
      <w:snapToGrid w:val="0"/>
      <w:spacing w:before="60" w:after="60" w:line="300" w:lineRule="auto"/>
    </w:pPr>
    <w:rPr>
      <w:rFonts w:ascii="宋体" w:cs="宋体"/>
      <w:sz w:val="24"/>
      <w:szCs w:val="24"/>
    </w:rPr>
  </w:style>
  <w:style w:type="paragraph" w:styleId="31">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32">
    <w:name w:val="annotation subject"/>
    <w:basedOn w:val="12"/>
    <w:next w:val="12"/>
    <w:link w:val="57"/>
    <w:semiHidden/>
    <w:qFormat/>
    <w:uiPriority w:val="99"/>
    <w:rPr>
      <w:b/>
      <w:bCs/>
    </w:rPr>
  </w:style>
  <w:style w:type="paragraph" w:styleId="33">
    <w:name w:val="Body Text First Indent"/>
    <w:basedOn w:val="2"/>
    <w:unhideWhenUsed/>
    <w:qFormat/>
    <w:locked/>
    <w:uiPriority w:val="99"/>
    <w:pPr>
      <w:ind w:firstLine="420" w:firstLineChars="100"/>
    </w:pPr>
    <w:rPr>
      <w:szCs w:val="24"/>
    </w:rPr>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99"/>
    <w:rPr>
      <w:b/>
      <w:bCs/>
    </w:rPr>
  </w:style>
  <w:style w:type="character" w:styleId="38">
    <w:name w:val="page number"/>
    <w:basedOn w:val="36"/>
    <w:qFormat/>
    <w:uiPriority w:val="99"/>
  </w:style>
  <w:style w:type="character" w:styleId="39">
    <w:name w:val="FollowedHyperlink"/>
    <w:basedOn w:val="36"/>
    <w:qFormat/>
    <w:uiPriority w:val="99"/>
    <w:rPr>
      <w:color w:val="auto"/>
      <w:u w:val="none"/>
    </w:rPr>
  </w:style>
  <w:style w:type="character" w:styleId="40">
    <w:name w:val="Emphasis"/>
    <w:basedOn w:val="36"/>
    <w:qFormat/>
    <w:uiPriority w:val="99"/>
    <w:rPr>
      <w:i/>
      <w:iCs/>
    </w:rPr>
  </w:style>
  <w:style w:type="character" w:styleId="41">
    <w:name w:val="HTML Definition"/>
    <w:basedOn w:val="36"/>
    <w:qFormat/>
    <w:uiPriority w:val="99"/>
  </w:style>
  <w:style w:type="character" w:styleId="42">
    <w:name w:val="HTML Acronym"/>
    <w:basedOn w:val="36"/>
    <w:qFormat/>
    <w:uiPriority w:val="99"/>
  </w:style>
  <w:style w:type="character" w:styleId="43">
    <w:name w:val="HTML Variable"/>
    <w:basedOn w:val="36"/>
    <w:qFormat/>
    <w:uiPriority w:val="99"/>
  </w:style>
  <w:style w:type="character" w:styleId="44">
    <w:name w:val="Hyperlink"/>
    <w:basedOn w:val="36"/>
    <w:qFormat/>
    <w:uiPriority w:val="99"/>
    <w:rPr>
      <w:color w:val="auto"/>
      <w:u w:val="none"/>
    </w:rPr>
  </w:style>
  <w:style w:type="character" w:styleId="45">
    <w:name w:val="HTML Code"/>
    <w:basedOn w:val="36"/>
    <w:qFormat/>
    <w:uiPriority w:val="99"/>
    <w:rPr>
      <w:rFonts w:ascii="monospace" w:hAnsi="monospace" w:cs="monospace"/>
      <w:sz w:val="24"/>
      <w:szCs w:val="24"/>
    </w:rPr>
  </w:style>
  <w:style w:type="character" w:styleId="46">
    <w:name w:val="annotation reference"/>
    <w:basedOn w:val="36"/>
    <w:semiHidden/>
    <w:qFormat/>
    <w:uiPriority w:val="99"/>
    <w:rPr>
      <w:sz w:val="21"/>
      <w:szCs w:val="21"/>
    </w:rPr>
  </w:style>
  <w:style w:type="character" w:styleId="47">
    <w:name w:val="HTML Cite"/>
    <w:basedOn w:val="36"/>
    <w:qFormat/>
    <w:uiPriority w:val="99"/>
  </w:style>
  <w:style w:type="character" w:styleId="48">
    <w:name w:val="HTML Keyboard"/>
    <w:basedOn w:val="36"/>
    <w:qFormat/>
    <w:uiPriority w:val="99"/>
    <w:rPr>
      <w:rFonts w:ascii="monospace" w:hAnsi="monospace" w:cs="monospace"/>
      <w:sz w:val="24"/>
      <w:szCs w:val="24"/>
    </w:rPr>
  </w:style>
  <w:style w:type="character" w:styleId="49">
    <w:name w:val="HTML Sample"/>
    <w:basedOn w:val="36"/>
    <w:qFormat/>
    <w:uiPriority w:val="99"/>
    <w:rPr>
      <w:rFonts w:ascii="monospace" w:hAnsi="monospace" w:cs="monospace"/>
      <w:sz w:val="24"/>
      <w:szCs w:val="24"/>
    </w:rPr>
  </w:style>
  <w:style w:type="character" w:customStyle="1" w:styleId="50">
    <w:name w:val="标题 1 Char"/>
    <w:basedOn w:val="36"/>
    <w:link w:val="3"/>
    <w:qFormat/>
    <w:locked/>
    <w:uiPriority w:val="99"/>
    <w:rPr>
      <w:b/>
      <w:bCs/>
      <w:kern w:val="44"/>
      <w:sz w:val="44"/>
      <w:szCs w:val="44"/>
    </w:rPr>
  </w:style>
  <w:style w:type="character" w:customStyle="1" w:styleId="51">
    <w:name w:val="标题 2 Char"/>
    <w:basedOn w:val="36"/>
    <w:link w:val="4"/>
    <w:qFormat/>
    <w:locked/>
    <w:uiPriority w:val="99"/>
    <w:rPr>
      <w:rFonts w:ascii="Cambria" w:hAnsi="Cambria" w:cs="Cambria"/>
      <w:b/>
      <w:bCs/>
      <w:kern w:val="2"/>
      <w:sz w:val="32"/>
      <w:szCs w:val="32"/>
    </w:rPr>
  </w:style>
  <w:style w:type="character" w:customStyle="1" w:styleId="52">
    <w:name w:val="标题 3 Char"/>
    <w:basedOn w:val="36"/>
    <w:link w:val="5"/>
    <w:qFormat/>
    <w:locked/>
    <w:uiPriority w:val="99"/>
    <w:rPr>
      <w:b/>
      <w:bCs/>
      <w:kern w:val="2"/>
      <w:sz w:val="32"/>
      <w:szCs w:val="32"/>
    </w:rPr>
  </w:style>
  <w:style w:type="character" w:customStyle="1" w:styleId="53">
    <w:name w:val="标题 4 Char"/>
    <w:basedOn w:val="36"/>
    <w:link w:val="6"/>
    <w:semiHidden/>
    <w:qFormat/>
    <w:locked/>
    <w:uiPriority w:val="99"/>
    <w:rPr>
      <w:rFonts w:ascii="Cambria" w:hAnsi="Cambria" w:eastAsia="宋体" w:cs="Cambria"/>
      <w:b/>
      <w:bCs/>
      <w:sz w:val="28"/>
      <w:szCs w:val="28"/>
    </w:rPr>
  </w:style>
  <w:style w:type="character" w:customStyle="1" w:styleId="54">
    <w:name w:val="标题 5 Char"/>
    <w:basedOn w:val="36"/>
    <w:link w:val="7"/>
    <w:qFormat/>
    <w:locked/>
    <w:uiPriority w:val="99"/>
    <w:rPr>
      <w:b/>
      <w:bCs/>
      <w:kern w:val="2"/>
      <w:sz w:val="28"/>
      <w:szCs w:val="28"/>
    </w:rPr>
  </w:style>
  <w:style w:type="character" w:customStyle="1" w:styleId="55">
    <w:name w:val="标题 6 Char"/>
    <w:basedOn w:val="36"/>
    <w:link w:val="8"/>
    <w:semiHidden/>
    <w:qFormat/>
    <w:locked/>
    <w:uiPriority w:val="99"/>
    <w:rPr>
      <w:rFonts w:ascii="Cambria" w:hAnsi="Cambria" w:eastAsia="宋体" w:cs="Cambria"/>
      <w:b/>
      <w:bCs/>
      <w:sz w:val="24"/>
      <w:szCs w:val="24"/>
    </w:rPr>
  </w:style>
  <w:style w:type="character" w:customStyle="1" w:styleId="56">
    <w:name w:val="批注文字 Char"/>
    <w:basedOn w:val="36"/>
    <w:link w:val="12"/>
    <w:semiHidden/>
    <w:qFormat/>
    <w:locked/>
    <w:uiPriority w:val="99"/>
    <w:rPr>
      <w:sz w:val="21"/>
      <w:szCs w:val="21"/>
    </w:rPr>
  </w:style>
  <w:style w:type="character" w:customStyle="1" w:styleId="57">
    <w:name w:val="批注主题 Char"/>
    <w:basedOn w:val="56"/>
    <w:link w:val="32"/>
    <w:semiHidden/>
    <w:qFormat/>
    <w:locked/>
    <w:uiPriority w:val="99"/>
    <w:rPr>
      <w:b/>
      <w:bCs/>
    </w:rPr>
  </w:style>
  <w:style w:type="character" w:customStyle="1" w:styleId="58">
    <w:name w:val="文档结构图 Char"/>
    <w:basedOn w:val="36"/>
    <w:link w:val="11"/>
    <w:semiHidden/>
    <w:qFormat/>
    <w:locked/>
    <w:uiPriority w:val="99"/>
    <w:rPr>
      <w:sz w:val="2"/>
      <w:szCs w:val="2"/>
    </w:rPr>
  </w:style>
  <w:style w:type="character" w:customStyle="1" w:styleId="59">
    <w:name w:val="正文文本 3 Char"/>
    <w:basedOn w:val="36"/>
    <w:link w:val="13"/>
    <w:semiHidden/>
    <w:qFormat/>
    <w:locked/>
    <w:uiPriority w:val="99"/>
    <w:rPr>
      <w:sz w:val="16"/>
      <w:szCs w:val="16"/>
    </w:rPr>
  </w:style>
  <w:style w:type="character" w:customStyle="1" w:styleId="60">
    <w:name w:val="正文文本 Char"/>
    <w:basedOn w:val="36"/>
    <w:link w:val="2"/>
    <w:qFormat/>
    <w:locked/>
    <w:uiPriority w:val="99"/>
    <w:rPr>
      <w:rFonts w:eastAsia="宋体"/>
      <w:kern w:val="2"/>
      <w:sz w:val="21"/>
      <w:szCs w:val="21"/>
      <w:lang w:val="en-US" w:eastAsia="zh-CN"/>
    </w:rPr>
  </w:style>
  <w:style w:type="character" w:customStyle="1" w:styleId="61">
    <w:name w:val="正文文本缩进 Char"/>
    <w:basedOn w:val="36"/>
    <w:link w:val="14"/>
    <w:qFormat/>
    <w:locked/>
    <w:uiPriority w:val="99"/>
    <w:rPr>
      <w:snapToGrid w:val="0"/>
      <w:sz w:val="24"/>
      <w:szCs w:val="24"/>
    </w:rPr>
  </w:style>
  <w:style w:type="character" w:customStyle="1" w:styleId="62">
    <w:name w:val="纯文本 Char"/>
    <w:basedOn w:val="36"/>
    <w:link w:val="17"/>
    <w:qFormat/>
    <w:locked/>
    <w:uiPriority w:val="99"/>
    <w:rPr>
      <w:rFonts w:ascii="宋体" w:hAnsi="Courier New" w:eastAsia="宋体" w:cs="宋体"/>
      <w:kern w:val="2"/>
      <w:sz w:val="21"/>
      <w:szCs w:val="21"/>
      <w:lang w:val="en-US" w:eastAsia="zh-CN"/>
    </w:rPr>
  </w:style>
  <w:style w:type="character" w:customStyle="1" w:styleId="63">
    <w:name w:val="日期 Char"/>
    <w:basedOn w:val="36"/>
    <w:link w:val="19"/>
    <w:semiHidden/>
    <w:qFormat/>
    <w:locked/>
    <w:uiPriority w:val="99"/>
    <w:rPr>
      <w:sz w:val="21"/>
      <w:szCs w:val="21"/>
    </w:rPr>
  </w:style>
  <w:style w:type="character" w:customStyle="1" w:styleId="64">
    <w:name w:val="正文文本缩进 2 Char"/>
    <w:basedOn w:val="36"/>
    <w:link w:val="20"/>
    <w:qFormat/>
    <w:locked/>
    <w:uiPriority w:val="99"/>
    <w:rPr>
      <w:snapToGrid w:val="0"/>
      <w:sz w:val="24"/>
      <w:szCs w:val="24"/>
    </w:rPr>
  </w:style>
  <w:style w:type="character" w:customStyle="1" w:styleId="65">
    <w:name w:val="批注框文本 Char"/>
    <w:basedOn w:val="36"/>
    <w:link w:val="21"/>
    <w:qFormat/>
    <w:locked/>
    <w:uiPriority w:val="99"/>
    <w:rPr>
      <w:kern w:val="2"/>
      <w:sz w:val="18"/>
      <w:szCs w:val="18"/>
    </w:rPr>
  </w:style>
  <w:style w:type="character" w:customStyle="1" w:styleId="66">
    <w:name w:val="页脚 Char"/>
    <w:basedOn w:val="36"/>
    <w:link w:val="22"/>
    <w:qFormat/>
    <w:locked/>
    <w:uiPriority w:val="99"/>
    <w:rPr>
      <w:rFonts w:eastAsia="宋体"/>
      <w:kern w:val="2"/>
      <w:sz w:val="18"/>
      <w:szCs w:val="18"/>
      <w:lang w:val="en-US" w:eastAsia="zh-CN"/>
    </w:rPr>
  </w:style>
  <w:style w:type="character" w:customStyle="1" w:styleId="67">
    <w:name w:val="页眉 Char"/>
    <w:basedOn w:val="36"/>
    <w:link w:val="23"/>
    <w:semiHidden/>
    <w:qFormat/>
    <w:locked/>
    <w:uiPriority w:val="99"/>
    <w:rPr>
      <w:sz w:val="18"/>
      <w:szCs w:val="18"/>
    </w:rPr>
  </w:style>
  <w:style w:type="character" w:customStyle="1" w:styleId="68">
    <w:name w:val="正文文本缩进 3 Char"/>
    <w:basedOn w:val="36"/>
    <w:link w:val="27"/>
    <w:qFormat/>
    <w:locked/>
    <w:uiPriority w:val="99"/>
    <w:rPr>
      <w:rFonts w:ascii="宋体" w:eastAsia="宋体" w:cs="宋体"/>
      <w:snapToGrid w:val="0"/>
      <w:sz w:val="24"/>
      <w:szCs w:val="24"/>
    </w:rPr>
  </w:style>
  <w:style w:type="character" w:customStyle="1" w:styleId="69">
    <w:name w:val="正文文本 2 Char"/>
    <w:basedOn w:val="36"/>
    <w:link w:val="30"/>
    <w:qFormat/>
    <w:locked/>
    <w:uiPriority w:val="99"/>
    <w:rPr>
      <w:rFonts w:ascii="宋体" w:cs="宋体"/>
      <w:kern w:val="2"/>
      <w:sz w:val="24"/>
      <w:szCs w:val="24"/>
    </w:rPr>
  </w:style>
  <w:style w:type="character" w:customStyle="1" w:styleId="70">
    <w:name w:val="Char Char24"/>
    <w:qFormat/>
    <w:locked/>
    <w:uiPriority w:val="99"/>
    <w:rPr>
      <w:rFonts w:eastAsia="宋体"/>
      <w:b/>
      <w:bCs/>
      <w:kern w:val="2"/>
      <w:sz w:val="32"/>
      <w:szCs w:val="32"/>
      <w:lang w:val="en-US" w:eastAsia="zh-CN"/>
    </w:rPr>
  </w:style>
  <w:style w:type="character" w:customStyle="1" w:styleId="71">
    <w:name w:val="t_tag"/>
    <w:basedOn w:val="36"/>
    <w:qFormat/>
    <w:uiPriority w:val="99"/>
  </w:style>
  <w:style w:type="character" w:customStyle="1" w:styleId="72">
    <w:name w:val="Char Char3"/>
    <w:qFormat/>
    <w:uiPriority w:val="99"/>
    <w:rPr>
      <w:rFonts w:eastAsia="宋体"/>
      <w:kern w:val="2"/>
      <w:sz w:val="24"/>
      <w:szCs w:val="24"/>
      <w:lang w:val="en-US" w:eastAsia="zh-CN"/>
    </w:rPr>
  </w:style>
  <w:style w:type="paragraph" w:customStyle="1" w:styleId="73">
    <w:name w:val="Char Char Char Char"/>
    <w:basedOn w:val="1"/>
    <w:qFormat/>
    <w:uiPriority w:val="99"/>
    <w:rPr>
      <w:rFonts w:ascii="Tahoma" w:hAnsi="Tahoma" w:cs="Tahoma"/>
      <w:sz w:val="24"/>
      <w:szCs w:val="24"/>
    </w:rPr>
  </w:style>
  <w:style w:type="paragraph" w:customStyle="1" w:styleId="74">
    <w:name w:val="Char Char Char"/>
    <w:basedOn w:val="1"/>
    <w:qFormat/>
    <w:uiPriority w:val="99"/>
    <w:pPr>
      <w:spacing w:line="360" w:lineRule="auto"/>
    </w:pPr>
  </w:style>
  <w:style w:type="paragraph" w:customStyle="1" w:styleId="75">
    <w:name w:val="列出段落1"/>
    <w:basedOn w:val="1"/>
    <w:qFormat/>
    <w:uiPriority w:val="99"/>
    <w:pPr>
      <w:ind w:firstLine="420" w:firstLineChars="200"/>
    </w:pPr>
    <w:rPr>
      <w:rFonts w:ascii="Calibri" w:hAnsi="Calibri" w:cs="Calibri"/>
    </w:rPr>
  </w:style>
  <w:style w:type="paragraph" w:customStyle="1" w:styleId="76">
    <w:name w:val="Char"/>
    <w:basedOn w:val="1"/>
    <w:qFormat/>
    <w:uiPriority w:val="99"/>
    <w:pPr>
      <w:spacing w:line="360" w:lineRule="auto"/>
    </w:pPr>
    <w:rPr>
      <w:rFonts w:ascii="仿宋_GB2312" w:eastAsia="仿宋_GB2312" w:cs="仿宋_GB2312"/>
      <w:b/>
      <w:bCs/>
      <w:sz w:val="32"/>
      <w:szCs w:val="32"/>
    </w:rPr>
  </w:style>
  <w:style w:type="paragraph" w:customStyle="1" w:styleId="77">
    <w:name w:val="保留正文"/>
    <w:basedOn w:val="2"/>
    <w:qFormat/>
    <w:uiPriority w:val="99"/>
    <w:pPr>
      <w:keepNext/>
      <w:spacing w:after="160"/>
      <w:jc w:val="both"/>
    </w:pPr>
  </w:style>
  <w:style w:type="paragraph" w:customStyle="1" w:styleId="78">
    <w:name w:val="普通 (Web)"/>
    <w:basedOn w:val="1"/>
    <w:qFormat/>
    <w:uiPriority w:val="99"/>
    <w:pPr>
      <w:widowControl/>
      <w:spacing w:before="100" w:beforeAutospacing="1" w:after="100" w:afterAutospacing="1"/>
      <w:jc w:val="left"/>
    </w:pPr>
    <w:rPr>
      <w:rFonts w:ascii="宋体" w:hAnsi="宋体" w:cs="宋体"/>
      <w:sz w:val="24"/>
      <w:szCs w:val="24"/>
    </w:rPr>
  </w:style>
  <w:style w:type="paragraph" w:customStyle="1" w:styleId="79">
    <w:name w:val="目录"/>
    <w:basedOn w:val="1"/>
    <w:qFormat/>
    <w:uiPriority w:val="99"/>
    <w:pPr>
      <w:widowControl/>
      <w:jc w:val="center"/>
    </w:pPr>
    <w:rPr>
      <w:rFonts w:ascii="宋体" w:cs="宋体"/>
      <w:b/>
      <w:bCs/>
      <w:sz w:val="36"/>
      <w:szCs w:val="36"/>
    </w:rPr>
  </w:style>
  <w:style w:type="paragraph" w:customStyle="1" w:styleId="80">
    <w:name w:val="Char Char Char Char1"/>
    <w:basedOn w:val="1"/>
    <w:qFormat/>
    <w:uiPriority w:val="99"/>
    <w:pPr>
      <w:adjustRightInd w:val="0"/>
      <w:spacing w:line="440" w:lineRule="exact"/>
    </w:pPr>
    <w:rPr>
      <w:sz w:val="20"/>
      <w:szCs w:val="20"/>
    </w:rPr>
  </w:style>
  <w:style w:type="character" w:customStyle="1" w:styleId="81">
    <w:name w:val="ui-bz-bg-hover"/>
    <w:basedOn w:val="36"/>
    <w:qFormat/>
    <w:uiPriority w:val="99"/>
    <w:rPr>
      <w:shd w:val="clear" w:color="auto" w:fill="000000"/>
    </w:rPr>
  </w:style>
  <w:style w:type="character" w:customStyle="1" w:styleId="82">
    <w:name w:val="ui-bz-bg-hover1"/>
    <w:basedOn w:val="36"/>
    <w:qFormat/>
    <w:uiPriority w:val="99"/>
  </w:style>
  <w:style w:type="character" w:customStyle="1" w:styleId="83">
    <w:name w:val="top-icon"/>
    <w:basedOn w:val="36"/>
    <w:qFormat/>
    <w:uiPriority w:val="99"/>
  </w:style>
  <w:style w:type="character" w:customStyle="1" w:styleId="84">
    <w:name w:val="t-tag"/>
    <w:basedOn w:val="36"/>
    <w:qFormat/>
    <w:uiPriority w:val="99"/>
    <w:rPr>
      <w:color w:val="FFFFFF"/>
      <w:sz w:val="18"/>
      <w:szCs w:val="18"/>
      <w:shd w:val="clear" w:color="auto" w:fill="auto"/>
    </w:rPr>
  </w:style>
  <w:style w:type="character" w:customStyle="1" w:styleId="85">
    <w:name w:val="bds_more2"/>
    <w:basedOn w:val="36"/>
    <w:qFormat/>
    <w:uiPriority w:val="99"/>
  </w:style>
  <w:style w:type="character" w:customStyle="1" w:styleId="86">
    <w:name w:val="bds_more3"/>
    <w:basedOn w:val="36"/>
    <w:qFormat/>
    <w:uiPriority w:val="99"/>
  </w:style>
  <w:style w:type="character" w:customStyle="1" w:styleId="87">
    <w:name w:val="f-star"/>
    <w:basedOn w:val="36"/>
    <w:qFormat/>
    <w:uiPriority w:val="99"/>
    <w:rPr>
      <w:color w:val="auto"/>
      <w:sz w:val="21"/>
      <w:szCs w:val="21"/>
    </w:rPr>
  </w:style>
  <w:style w:type="character" w:customStyle="1" w:styleId="88">
    <w:name w:val="bds_nopic"/>
    <w:basedOn w:val="36"/>
    <w:qFormat/>
    <w:uiPriority w:val="99"/>
  </w:style>
  <w:style w:type="character" w:customStyle="1" w:styleId="89">
    <w:name w:val="orange"/>
    <w:basedOn w:val="36"/>
    <w:qFormat/>
    <w:uiPriority w:val="99"/>
    <w:rPr>
      <w:color w:val="auto"/>
    </w:rPr>
  </w:style>
  <w:style w:type="character" w:customStyle="1" w:styleId="90">
    <w:name w:val="org_name"/>
    <w:basedOn w:val="36"/>
    <w:qFormat/>
    <w:uiPriority w:val="99"/>
  </w:style>
  <w:style w:type="character" w:customStyle="1" w:styleId="91">
    <w:name w:val="no42"/>
    <w:basedOn w:val="36"/>
    <w:qFormat/>
    <w:uiPriority w:val="99"/>
  </w:style>
  <w:style w:type="character" w:customStyle="1" w:styleId="92">
    <w:name w:val="no52"/>
    <w:basedOn w:val="36"/>
    <w:qFormat/>
    <w:uiPriority w:val="99"/>
  </w:style>
  <w:style w:type="character" w:customStyle="1" w:styleId="93">
    <w:name w:val="no62"/>
    <w:basedOn w:val="36"/>
    <w:qFormat/>
    <w:uiPriority w:val="99"/>
  </w:style>
  <w:style w:type="character" w:customStyle="1" w:styleId="94">
    <w:name w:val="no72"/>
    <w:basedOn w:val="36"/>
    <w:qFormat/>
    <w:uiPriority w:val="99"/>
  </w:style>
  <w:style w:type="character" w:customStyle="1" w:styleId="95">
    <w:name w:val="ico-jiang"/>
    <w:basedOn w:val="36"/>
    <w:qFormat/>
    <w:uiPriority w:val="99"/>
  </w:style>
  <w:style w:type="character" w:customStyle="1" w:styleId="96">
    <w:name w:val="ico-jiang1"/>
    <w:basedOn w:val="36"/>
    <w:qFormat/>
    <w:uiPriority w:val="99"/>
  </w:style>
  <w:style w:type="character" w:customStyle="1" w:styleId="97">
    <w:name w:val="my-notice1"/>
    <w:basedOn w:val="36"/>
    <w:qFormat/>
    <w:uiPriority w:val="99"/>
  </w:style>
  <w:style w:type="character" w:customStyle="1" w:styleId="98">
    <w:name w:val="my-class"/>
    <w:basedOn w:val="36"/>
    <w:qFormat/>
    <w:uiPriority w:val="99"/>
  </w:style>
  <w:style w:type="character" w:customStyle="1" w:styleId="99">
    <w:name w:val="tip10"/>
    <w:basedOn w:val="36"/>
    <w:qFormat/>
    <w:uiPriority w:val="99"/>
    <w:rPr>
      <w:vanish/>
      <w:color w:val="FF0000"/>
      <w:sz w:val="18"/>
      <w:szCs w:val="18"/>
    </w:rPr>
  </w:style>
  <w:style w:type="character" w:customStyle="1" w:styleId="100">
    <w:name w:val="my-class2"/>
    <w:basedOn w:val="36"/>
    <w:qFormat/>
    <w:uiPriority w:val="99"/>
  </w:style>
  <w:style w:type="character" w:customStyle="1" w:styleId="101">
    <w:name w:val="bds_more"/>
    <w:basedOn w:val="36"/>
    <w:qFormat/>
    <w:uiPriority w:val="99"/>
  </w:style>
  <w:style w:type="character" w:customStyle="1" w:styleId="102">
    <w:name w:val="bds_more1"/>
    <w:basedOn w:val="36"/>
    <w:qFormat/>
    <w:uiPriority w:val="99"/>
    <w:rPr>
      <w:rFonts w:ascii="宋体" w:hAnsi="宋体" w:eastAsia="宋体" w:cs="宋体"/>
    </w:rPr>
  </w:style>
  <w:style w:type="character" w:customStyle="1" w:styleId="103">
    <w:name w:val="bds_nopic1"/>
    <w:basedOn w:val="36"/>
    <w:qFormat/>
    <w:uiPriority w:val="99"/>
  </w:style>
  <w:style w:type="character" w:customStyle="1" w:styleId="104">
    <w:name w:val="bds_nopic2"/>
    <w:basedOn w:val="36"/>
    <w:qFormat/>
    <w:uiPriority w:val="99"/>
  </w:style>
  <w:style w:type="character" w:customStyle="1" w:styleId="105">
    <w:name w:val="orange6"/>
    <w:basedOn w:val="36"/>
    <w:qFormat/>
    <w:uiPriority w:val="99"/>
    <w:rPr>
      <w:color w:val="auto"/>
    </w:rPr>
  </w:style>
  <w:style w:type="character" w:customStyle="1" w:styleId="106">
    <w:name w:val="font31"/>
    <w:basedOn w:val="36"/>
    <w:qFormat/>
    <w:uiPriority w:val="99"/>
    <w:rPr>
      <w:rFonts w:ascii="font-weight : 400" w:hAnsi="font-weight : 400" w:cs="font-weight : 400"/>
      <w:color w:val="000000"/>
      <w:sz w:val="20"/>
      <w:szCs w:val="20"/>
      <w:u w:val="none"/>
      <w:vertAlign w:val="superscript"/>
    </w:rPr>
  </w:style>
  <w:style w:type="character" w:customStyle="1" w:styleId="107">
    <w:name w:val="font01"/>
    <w:basedOn w:val="36"/>
    <w:qFormat/>
    <w:uiPriority w:val="99"/>
    <w:rPr>
      <w:rFonts w:ascii="宋体" w:hAnsi="宋体" w:eastAsia="宋体" w:cs="宋体"/>
      <w:color w:val="FF0000"/>
      <w:sz w:val="20"/>
      <w:szCs w:val="20"/>
      <w:u w:val="none"/>
    </w:rPr>
  </w:style>
  <w:style w:type="character" w:customStyle="1" w:styleId="108">
    <w:name w:val="font11"/>
    <w:basedOn w:val="36"/>
    <w:qFormat/>
    <w:uiPriority w:val="99"/>
    <w:rPr>
      <w:rFonts w:ascii="宋体" w:hAnsi="宋体" w:eastAsia="宋体" w:cs="宋体"/>
      <w:color w:val="000000"/>
      <w:sz w:val="20"/>
      <w:szCs w:val="20"/>
      <w:u w:val="none"/>
    </w:rPr>
  </w:style>
  <w:style w:type="paragraph" w:customStyle="1" w:styleId="109">
    <w:name w:val="Revision1"/>
    <w:hidden/>
    <w:qFormat/>
    <w:uiPriority w:val="99"/>
    <w:rPr>
      <w:rFonts w:ascii="Times New Roman" w:hAnsi="Times New Roman" w:eastAsia="宋体" w:cs="Times New Roman"/>
      <w:kern w:val="2"/>
      <w:sz w:val="21"/>
      <w:szCs w:val="21"/>
      <w:lang w:val="en-US" w:eastAsia="zh-CN" w:bidi="ar-SA"/>
    </w:rPr>
  </w:style>
  <w:style w:type="paragraph" w:customStyle="1" w:styleId="110">
    <w:name w:val="表注1"/>
    <w:basedOn w:val="1"/>
    <w:unhideWhenUsed/>
    <w:qFormat/>
    <w:uiPriority w:val="0"/>
    <w:pPr>
      <w:adjustRightInd w:val="0"/>
      <w:snapToGrid w:val="0"/>
      <w:spacing w:beforeLines="50" w:line="300" w:lineRule="auto"/>
      <w:ind w:left="350" w:hanging="350" w:hangingChars="350"/>
    </w:pPr>
    <w:rPr>
      <w:rFonts w:hint="eastAsia" w:eastAsia="仿宋_GB2312"/>
      <w:color w:val="000000"/>
    </w:rPr>
  </w:style>
  <w:style w:type="paragraph" w:customStyle="1" w:styleId="111">
    <w:name w:val="List Paragraph"/>
    <w:basedOn w:val="1"/>
    <w:qFormat/>
    <w:uiPriority w:val="34"/>
    <w:pPr>
      <w:ind w:firstLine="420" w:firstLineChars="200"/>
    </w:pPr>
  </w:style>
  <w:style w:type="paragraph" w:customStyle="1" w:styleId="112">
    <w:name w:val="目录文字"/>
    <w:basedOn w:val="1"/>
    <w:qFormat/>
    <w:uiPriority w:val="0"/>
    <w:pPr>
      <w:widowControl/>
      <w:spacing w:line="480" w:lineRule="auto"/>
      <w:jc w:val="left"/>
    </w:pPr>
    <w:rPr>
      <w:rFonts w:ascii="宋体" w:hAnsi="宋体"/>
      <w:kern w:val="0"/>
      <w:sz w:val="24"/>
      <w:szCs w:val="20"/>
    </w:rPr>
  </w:style>
  <w:style w:type="paragraph" w:customStyle="1" w:styleId="113">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117</Pages>
  <Words>42164</Words>
  <Characters>45342</Characters>
  <Lines>97</Lines>
  <Paragraphs>102</Paragraphs>
  <TotalTime>0</TotalTime>
  <ScaleCrop>false</ScaleCrop>
  <LinksUpToDate>false</LinksUpToDate>
  <CharactersWithSpaces>54865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2015-07-29T10:12:00Z</dcterms:created>
  <dc:creator>Longwill-4</dc:creator>
  <cp:lastModifiedBy>Administrator</cp:lastModifiedBy>
  <cp:lastPrinted>2022-08-30T03:01:28Z</cp:lastPrinted>
  <dcterms:modified xsi:type="dcterms:W3CDTF">2022-08-30T03:01:36Z</dcterms:modified>
  <dc:title>招标编号:SXLHZB2009-276</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579BDA9E329C4E8F908D330B780D9691</vt:lpwstr>
  </property>
</Properties>
</file>