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highlight w:val="red"/>
          <w:lang w:val="en-US" w:eastAsia="zh-CN"/>
        </w:rPr>
      </w:pPr>
      <w:r>
        <w:rPr>
          <w:rFonts w:hint="eastAsia"/>
          <w:b/>
          <w:bCs/>
          <w:lang w:val="en-US" w:eastAsia="zh-CN"/>
        </w:rPr>
        <w:t>招标文件第四章采购内容及要求：</w:t>
      </w:r>
      <w:r>
        <w:rPr>
          <w:rFonts w:hint="eastAsia"/>
          <w:b/>
          <w:bCs/>
          <w:highlight w:val="red"/>
          <w:lang w:val="en-US" w:eastAsia="zh-CN"/>
        </w:rPr>
        <w:t>1-4标段采购产品数量以本表为准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highlight w:val="red"/>
          <w:lang w:val="en-US" w:eastAsia="zh-CN"/>
        </w:rPr>
      </w:pPr>
    </w:p>
    <w:tbl>
      <w:tblPr>
        <w:tblStyle w:val="5"/>
        <w:tblpPr w:leftFromText="180" w:rightFromText="180" w:vertAnchor="page" w:horzAnchor="page" w:tblpX="1811" w:tblpY="2024"/>
        <w:tblOverlap w:val="never"/>
        <w:tblW w:w="8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2492"/>
        <w:gridCol w:w="1731"/>
        <w:gridCol w:w="1732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品目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数量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单位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防汛专用编织袋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万条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第一标段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彩条布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万平方米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第一标段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应急救援专用套装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200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个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第一标段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人橡皮船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50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条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  <w:t>第二标段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18马力船外机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  <w:t>第二标段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25马力喷泵式船外机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  <w:t>第二标段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50马力船外机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  <w:t>第二标段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机油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20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箱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  <w:t>第二标段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救生衣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6000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件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第三标段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救生圈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2000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只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第三标段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强光电筒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100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个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第三标段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防汛工作灯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300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个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第三标段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移动升降照明灯（含发电机）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套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第三标段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汽油发电机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20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第三标段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防汛植桩机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第三标段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1000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立方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拖车式排涝泵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第四标段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1000立方大流量潜水电泵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第四标段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9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150立方高扬程应急排水单元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第四标段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800立方潜水排污泵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第四标段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1400立方潜水排污泵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第四标段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highlight w:val="red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red"/>
          <w:lang w:val="en-US" w:eastAsia="zh-CN"/>
        </w:rPr>
        <w:t>第三标段</w:t>
      </w:r>
      <w:r>
        <w:rPr>
          <w:rFonts w:hint="eastAsia" w:hAnsi="宋体" w:cs="宋体"/>
          <w:b/>
          <w:bCs/>
          <w:sz w:val="24"/>
          <w:szCs w:val="24"/>
          <w:highlight w:val="red"/>
          <w:lang w:val="en-US" w:eastAsia="zh-CN"/>
        </w:rPr>
        <w:t>产品招标</w:t>
      </w:r>
      <w:bookmarkStart w:id="0" w:name="_GoBack"/>
      <w:bookmarkEnd w:id="0"/>
      <w:r>
        <w:rPr>
          <w:rFonts w:hint="eastAsia" w:hAnsi="宋体" w:cs="宋体"/>
          <w:b/>
          <w:bCs/>
          <w:sz w:val="24"/>
          <w:szCs w:val="24"/>
          <w:highlight w:val="red"/>
          <w:lang w:val="en-US" w:eastAsia="zh-CN"/>
        </w:rPr>
        <w:t>要求更正内容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red"/>
          <w:lang w:val="en-US" w:eastAsia="zh-CN"/>
        </w:rPr>
        <w:t>：</w:t>
      </w:r>
    </w:p>
    <w:p>
      <w:pPr>
        <w:pStyle w:val="2"/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救生衣：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救生衣布料的物理性能更改为：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zh-CN"/>
        </w:rPr>
        <w:t>经、纬向拉断强度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指标 784</w:t>
      </w:r>
    </w:p>
    <w:p>
      <w:pPr>
        <w:pStyle w:val="2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zh-CN"/>
        </w:rPr>
        <w:t>经、纬向密度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指标 103</w:t>
      </w:r>
    </w:p>
    <w:p>
      <w:pPr>
        <w:pStyle w:val="2"/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zh-CN" w:eastAsia="en-US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  <w:lang w:val="en-US" w:eastAsia="zh-CN"/>
        </w:rPr>
        <w:t>救生圈：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zh-CN"/>
        </w:rPr>
        <w:t>表2防汛救生圈质量标准的一般要求逆向反光片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更改为：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zh-CN"/>
        </w:rPr>
        <w:t>≥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zh-CN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zh-CN" w:eastAsia="en-US"/>
        </w:rPr>
        <w:t>cm2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3、强光电筒：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招标要求更改为：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1.产品标准符合GB3836.1-2010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爆炸环境第一部分：设备通用要求，GB3836.4-2010爆炸环境第4部分：由本质安全型“i”保护的设备，，防爆标志：ExibIIC T4Gb要求标准。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2.产品由单节18650（3.7V/2200mAh）电池供电，电池最高开路电压：DV4.2V，电池最大短路电压：2.8A，电池与保护板浇封一体。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3.跌落试验环境温度（℃）：（20±5） 25℃跌落高度1米，跌落次数4次需符合3836.1 26.4.3。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4.按GB/T4208规定试验方法防爆设备防护等级需达到IP66/IP67。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5.被试验外壳按生产厂规定安装规定状态全部浸入水中高度小于850mm的外壳最低点，应低于水平面1000mm持续时间30min。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6.温度试验试验电压（V）:(90%~110%)X DC3.7V电池最高开路电压4.2V;最高表面温度（℃）≤130 LED光珠53.8，结果判定符合T4要求。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7.表面温度 带有内部限流器件：使限流器件输出电流最大最高表面温度(℃）≤130  （73.9）；内部限流器械被短路最高表面温度（℃）≤130 （122.2）。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8.</w:t>
      </w:r>
      <w:r>
        <w:rPr>
          <w:rFonts w:hint="eastAsia" w:ascii="宋体" w:hAnsi="宋体" w:eastAsia="宋体" w:cs="宋体"/>
          <w:sz w:val="24"/>
          <w:szCs w:val="24"/>
        </w:rPr>
        <w:t>具有工作光、强光、爆闪三档光，可作照明或远距离信号指示。爆闪除作为定位信号外，在夜晚，30米以内还能使人瞬间致盲，达到警戒和个人防卫作用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棱角形灯头设计，可作为应急的防卫工具，以备不时之需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额定电压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DC3.7V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额定容量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2200mAh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额定功率（LED）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3W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平均使用寿命≥100000h</w:t>
      </w:r>
    </w:p>
    <w:p>
      <w:pPr>
        <w:tabs>
          <w:tab w:val="left" w:pos="1095"/>
        </w:tabs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</w:rPr>
        <w:t>连续放电时间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h（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强光）/1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h（工作光）/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32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(频闪光）充电时间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6h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电池使用寿命≥1000（循环）</w:t>
      </w:r>
    </w:p>
    <w:p>
      <w:pPr>
        <w:tabs>
          <w:tab w:val="left" w:pos="1095"/>
        </w:tabs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外形尺寸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：≤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3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×1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60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mm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重量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：≤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0.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24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kg </w:t>
      </w:r>
    </w:p>
    <w:p>
      <w:pPr>
        <w:tabs>
          <w:tab w:val="left" w:pos="1095"/>
        </w:tabs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外壳防护等级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IP6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6/IP67</w:t>
      </w:r>
    </w:p>
    <w:p>
      <w:pPr>
        <w:pStyle w:val="2"/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highlight w:val="none"/>
          <w:lang w:val="en-US" w:eastAsia="zh-CN"/>
        </w:rPr>
        <w:t>4、防汛工作灯招标要求更改为：</w:t>
      </w:r>
    </w:p>
    <w:p>
      <w:pPr>
        <w:pStyle w:val="2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（2）主要技术参数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应符合GB3836.1-2010《爆炸性环境第1部分：设备通用要求》和GB3836.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2-2010《爆炸性环境第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部分：由隔爆外壳“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i</w:t>
      </w:r>
      <w:r>
        <w:rPr>
          <w:rFonts w:hint="eastAsia" w:ascii="宋体" w:hAnsi="宋体" w:eastAsia="宋体" w:cs="宋体"/>
          <w:sz w:val="24"/>
          <w:szCs w:val="24"/>
        </w:rPr>
        <w:t>”保护的设备》的标准要求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,</w:t>
      </w:r>
      <w:r>
        <w:rPr>
          <w:rFonts w:hint="eastAsia" w:ascii="宋体" w:hAnsi="宋体" w:eastAsia="宋体" w:cs="宋体"/>
          <w:sz w:val="24"/>
          <w:szCs w:val="24"/>
        </w:rPr>
        <w:t>本安型防爆灯具，防爆标志：ExibIICT4Gb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防护等级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IP66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工作光、强光两种光设计，按动按钮可进行自由转换。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  <w:szCs w:val="24"/>
        </w:rPr>
        <w:t>工作时间长，强光和工作光的连续工作时间分别在10小时、20小时以上。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</w:t>
      </w:r>
      <w:r>
        <w:rPr>
          <w:rFonts w:hint="eastAsia" w:ascii="宋体" w:hAnsi="宋体" w:eastAsia="宋体" w:cs="宋体"/>
          <w:sz w:val="24"/>
          <w:szCs w:val="24"/>
        </w:rPr>
        <w:t>外壳防护等级达到IP66，确保灯具在各种恶劣的条件下可靠使用。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6.</w:t>
      </w:r>
      <w:r>
        <w:rPr>
          <w:rFonts w:hint="eastAsia" w:ascii="宋体" w:hAnsi="宋体" w:eastAsia="宋体" w:cs="宋体"/>
          <w:sz w:val="24"/>
          <w:szCs w:val="24"/>
        </w:rPr>
        <w:t>外壳采用防弹胶材料，强度高，抗冲击性能好。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7.</w:t>
      </w:r>
      <w:r>
        <w:rPr>
          <w:rFonts w:hint="eastAsia" w:ascii="宋体" w:hAnsi="宋体" w:eastAsia="宋体" w:cs="宋体"/>
          <w:sz w:val="24"/>
          <w:szCs w:val="24"/>
        </w:rPr>
        <w:t>光源采用固态免维护LED，寿命达100000小时。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8.</w:t>
      </w:r>
      <w:r>
        <w:rPr>
          <w:rFonts w:hint="eastAsia" w:ascii="宋体" w:hAnsi="宋体" w:eastAsia="宋体" w:cs="宋体"/>
          <w:sz w:val="24"/>
          <w:szCs w:val="24"/>
        </w:rPr>
        <w:t>灯具重量轻，可手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持、吊挂、卡扣等多种携带方式，使用方便。。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人性化的电量指示和低电压警示功能设计，可随时检测电池电量；当电量不足时，灯具会自动提示进行充电。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10.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大空间提手和大按钮设计，在冬季穿戴厚手套时仍能方便携带及操作灯具。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11.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冷白、暖白两种不同色温的光源，用户可根据实际需要进行选择。</w:t>
      </w:r>
    </w:p>
    <w:p>
      <w:pPr>
        <w:spacing w:line="360" w:lineRule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技术参数：</w:t>
      </w:r>
    </w:p>
    <w:tbl>
      <w:tblPr>
        <w:tblStyle w:val="4"/>
        <w:tblpPr w:leftFromText="180" w:rightFromText="180" w:vertAnchor="text" w:horzAnchor="page" w:tblpX="1904" w:tblpY="305"/>
        <w:tblOverlap w:val="never"/>
        <w:tblW w:w="0" w:type="auto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3754"/>
        <w:gridCol w:w="431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12" w:hRule="atLeast"/>
        </w:trPr>
        <w:tc>
          <w:tcPr>
            <w:tcW w:w="37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参数名称</w:t>
            </w:r>
          </w:p>
        </w:tc>
        <w:tc>
          <w:tcPr>
            <w:tcW w:w="43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参数值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194" w:hRule="atLeast"/>
        </w:trPr>
        <w:tc>
          <w:tcPr>
            <w:tcW w:w="375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额定电压</w:t>
            </w:r>
          </w:p>
        </w:tc>
        <w:tc>
          <w:tcPr>
            <w:tcW w:w="431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DC3.7V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60" w:hRule="atLeast"/>
        </w:trPr>
        <w:tc>
          <w:tcPr>
            <w:tcW w:w="375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额定容量</w:t>
            </w:r>
          </w:p>
        </w:tc>
        <w:tc>
          <w:tcPr>
            <w:tcW w:w="431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4000mAh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94" w:hRule="atLeast"/>
        </w:trPr>
        <w:tc>
          <w:tcPr>
            <w:tcW w:w="375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额定功率（LED）</w:t>
            </w:r>
          </w:p>
        </w:tc>
        <w:tc>
          <w:tcPr>
            <w:tcW w:w="431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3W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0" w:hRule="atLeast"/>
        </w:trPr>
        <w:tc>
          <w:tcPr>
            <w:tcW w:w="375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光源（LED）平均使用寿命</w:t>
            </w:r>
          </w:p>
        </w:tc>
        <w:tc>
          <w:tcPr>
            <w:tcW w:w="431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≥100000h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0" w:hRule="atLeast"/>
        </w:trPr>
        <w:tc>
          <w:tcPr>
            <w:tcW w:w="375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连续放电时间</w:t>
            </w:r>
          </w:p>
        </w:tc>
        <w:tc>
          <w:tcPr>
            <w:tcW w:w="431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h（强光）/2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h（工作光）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/32(频闪光）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17" w:hRule="atLeast"/>
        </w:trPr>
        <w:tc>
          <w:tcPr>
            <w:tcW w:w="375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充电时间</w:t>
            </w:r>
          </w:p>
        </w:tc>
        <w:tc>
          <w:tcPr>
            <w:tcW w:w="4316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6～8h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82" w:hRule="atLeast"/>
        </w:trPr>
        <w:tc>
          <w:tcPr>
            <w:tcW w:w="375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电池使用寿命</w:t>
            </w:r>
          </w:p>
        </w:tc>
        <w:tc>
          <w:tcPr>
            <w:tcW w:w="431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≥1000（循环）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1" w:hRule="atLeast"/>
        </w:trPr>
        <w:tc>
          <w:tcPr>
            <w:tcW w:w="375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外形尺寸</w:t>
            </w:r>
          </w:p>
        </w:tc>
        <w:tc>
          <w:tcPr>
            <w:tcW w:w="431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193×72×114mm(长×宽×高)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37" w:hRule="atLeast"/>
        </w:trPr>
        <w:tc>
          <w:tcPr>
            <w:tcW w:w="375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重量</w:t>
            </w:r>
          </w:p>
        </w:tc>
        <w:tc>
          <w:tcPr>
            <w:tcW w:w="431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 xml:space="preserve">0.5kg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7" w:hRule="atLeast"/>
        </w:trPr>
        <w:tc>
          <w:tcPr>
            <w:tcW w:w="375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外壳防护等级</w:t>
            </w:r>
          </w:p>
        </w:tc>
        <w:tc>
          <w:tcPr>
            <w:tcW w:w="431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IP66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补充7、汽油发电机技术要求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汽油发电机参数</w:t>
      </w:r>
    </w:p>
    <w:p>
      <w:pPr>
        <w:spacing w:line="360" w:lineRule="auto"/>
        <w:jc w:val="both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产品特性：</w:t>
      </w:r>
    </w:p>
    <w:tbl>
      <w:tblPr>
        <w:tblStyle w:val="4"/>
        <w:tblW w:w="75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1、全铜电机，性能稳定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2、全焊接机架，大容量油箱，经久耐用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3、缺机油保护，短路保护，整机接地保护，安全性更高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4、新一代数字调压器，阻性负载、感性负载、容性负载均可使用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5、单相、三相同时输出</w:t>
            </w:r>
          </w:p>
        </w:tc>
      </w:tr>
    </w:tbl>
    <w:p>
      <w:pPr>
        <w:spacing w:line="360" w:lineRule="auto"/>
        <w:jc w:val="both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技术参数：</w:t>
      </w:r>
    </w:p>
    <w:tbl>
      <w:tblPr>
        <w:tblStyle w:val="4"/>
        <w:tblW w:w="75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1、标定功率（kW）及转速（r/min）：8.5/3600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2、最大扭矩（N.m)及转速（r/min）：26/2500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3、润滑油标号及容积（L）：10W-30 SF级以上/1.1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4、额定电压：230/400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5、额定频率（Hz）：50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6、额定功率（kW）：6.5/7.5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7、最大功率（kW）：7.0/8.0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8、功率因数：1.0/0.8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9、启动方式：手启动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10、燃油箱容积（L）：</w:t>
            </w:r>
            <w:r>
              <w:rPr>
                <w:rFonts w:hint="eastAsia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64D4D9"/>
    <w:multiLevelType w:val="singleLevel"/>
    <w:tmpl w:val="F064D4D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F0D0851"/>
    <w:multiLevelType w:val="singleLevel"/>
    <w:tmpl w:val="6F0D085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4N2RkODIwNTA1OTQ3MDUzMWNkZDVlY2QzZDk5NTQifQ=="/>
  </w:docVars>
  <w:rsids>
    <w:rsidRoot w:val="61DE5C89"/>
    <w:rsid w:val="0EC817E1"/>
    <w:rsid w:val="190D2C12"/>
    <w:rsid w:val="1A4C1518"/>
    <w:rsid w:val="1E764DB5"/>
    <w:rsid w:val="207E61A3"/>
    <w:rsid w:val="21156B08"/>
    <w:rsid w:val="2D8D5C78"/>
    <w:rsid w:val="3098505F"/>
    <w:rsid w:val="3BAB20EB"/>
    <w:rsid w:val="3D491BBB"/>
    <w:rsid w:val="49F96717"/>
    <w:rsid w:val="4CC823D1"/>
    <w:rsid w:val="4CFB4554"/>
    <w:rsid w:val="4DF01BDF"/>
    <w:rsid w:val="57346FE0"/>
    <w:rsid w:val="5785783C"/>
    <w:rsid w:val="5C125416"/>
    <w:rsid w:val="5E2F0501"/>
    <w:rsid w:val="5F0B4ACB"/>
    <w:rsid w:val="60B70880"/>
    <w:rsid w:val="61DE5C89"/>
    <w:rsid w:val="6554116E"/>
    <w:rsid w:val="6AE0505D"/>
    <w:rsid w:val="6DB620A5"/>
    <w:rsid w:val="6E7361E8"/>
    <w:rsid w:val="70EC0E46"/>
    <w:rsid w:val="72A2709C"/>
    <w:rsid w:val="732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华文仿宋" w:cs="Arial"/>
      <w:b/>
      <w:snapToGrid w:val="0"/>
      <w:color w:val="000000"/>
      <w:kern w:val="0"/>
      <w:sz w:val="28"/>
      <w:szCs w:val="21"/>
    </w:rPr>
  </w:style>
  <w:style w:type="paragraph" w:styleId="2">
    <w:name w:val="heading 4"/>
    <w:basedOn w:val="1"/>
    <w:next w:val="1"/>
    <w:qFormat/>
    <w:uiPriority w:val="0"/>
    <w:pPr>
      <w:keepNext/>
      <w:keepLines/>
      <w:tabs>
        <w:tab w:val="left" w:pos="864"/>
      </w:tabs>
      <w:spacing w:before="120" w:beforeLines="0" w:line="360" w:lineRule="auto"/>
      <w:ind w:left="864" w:hanging="864"/>
      <w:outlineLvl w:val="3"/>
    </w:pPr>
    <w:rPr>
      <w:rFonts w:ascii="Arial" w:hAnsi="Arial"/>
      <w:bCs/>
      <w:kern w:val="2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1657</Words>
  <Characters>2079</Characters>
  <Lines>0</Lines>
  <Paragraphs>0</Paragraphs>
  <TotalTime>16</TotalTime>
  <ScaleCrop>false</ScaleCrop>
  <LinksUpToDate>false</LinksUpToDate>
  <CharactersWithSpaces>2102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2022-08-09T06:39:00Z</dcterms:created>
  <dc:creator>八点半…</dc:creator>
  <cp:lastModifiedBy>八点半…</cp:lastModifiedBy>
  <dcterms:modified xsi:type="dcterms:W3CDTF">2022-08-09T07:52:13Z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3991DAF10DC14359BAB9DC84013DEEC3</vt:lpwstr>
  </property>
</Properties>
</file>